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97" w:rsidRPr="00A33F52" w:rsidRDefault="00311F97" w:rsidP="00A33F52">
      <w:pPr>
        <w:pStyle w:val="Retraitcorpsdetexte2"/>
        <w:spacing w:line="360" w:lineRule="auto"/>
        <w:ind w:left="708" w:right="1134"/>
        <w:jc w:val="center"/>
        <w:rPr>
          <w:rFonts w:asciiTheme="majorBidi" w:hAnsiTheme="majorBidi" w:cstheme="majorBidi"/>
          <w:b/>
          <w:bCs/>
          <w:smallCaps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mallCaps/>
          <w:sz w:val="26"/>
          <w:szCs w:val="26"/>
        </w:rPr>
        <w:t>Enquête Nationale Auprès des entreprises 2019</w:t>
      </w:r>
    </w:p>
    <w:p w:rsidR="00575551" w:rsidRPr="00A33F52" w:rsidRDefault="00311F97" w:rsidP="00A33F5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mallCaps/>
          <w:sz w:val="26"/>
          <w:szCs w:val="26"/>
        </w:rPr>
        <w:t>-Synthèse des premiers résultats-</w:t>
      </w:r>
    </w:p>
    <w:p w:rsidR="00D75246" w:rsidRDefault="00D75246" w:rsidP="00B90E2E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3A1E5A" w:rsidRDefault="001F32D4" w:rsidP="00394E5C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F32D4">
        <w:rPr>
          <w:rFonts w:asciiTheme="majorBidi" w:hAnsiTheme="majorBidi" w:cstheme="majorBidi"/>
          <w:sz w:val="26"/>
          <w:szCs w:val="26"/>
        </w:rPr>
        <w:t xml:space="preserve">Le Haut </w:t>
      </w:r>
      <w:r w:rsidR="00394E5C">
        <w:rPr>
          <w:rFonts w:asciiTheme="majorBidi" w:hAnsiTheme="majorBidi" w:cstheme="majorBidi"/>
          <w:sz w:val="26"/>
          <w:szCs w:val="26"/>
        </w:rPr>
        <w:t>C</w:t>
      </w:r>
      <w:r w:rsidRPr="001F32D4">
        <w:rPr>
          <w:rFonts w:asciiTheme="majorBidi" w:hAnsiTheme="majorBidi" w:cstheme="majorBidi"/>
          <w:sz w:val="26"/>
          <w:szCs w:val="26"/>
        </w:rPr>
        <w:t xml:space="preserve">ommissariat au Plan </w:t>
      </w:r>
      <w:r w:rsidR="00B44B31" w:rsidRPr="001F32D4">
        <w:rPr>
          <w:rFonts w:asciiTheme="majorBidi" w:hAnsiTheme="majorBidi" w:cstheme="majorBidi"/>
          <w:sz w:val="26"/>
          <w:szCs w:val="26"/>
        </w:rPr>
        <w:t>réalise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B90E2E">
        <w:rPr>
          <w:rFonts w:asciiTheme="majorBidi" w:hAnsiTheme="majorBidi" w:cstheme="majorBidi"/>
          <w:sz w:val="26"/>
          <w:szCs w:val="26"/>
        </w:rPr>
        <w:t>périodiquement</w:t>
      </w:r>
      <w:r w:rsidR="003A1E5A">
        <w:rPr>
          <w:rFonts w:asciiTheme="majorBidi" w:hAnsiTheme="majorBidi" w:cstheme="majorBidi"/>
          <w:sz w:val="26"/>
          <w:szCs w:val="26"/>
        </w:rPr>
        <w:t xml:space="preserve"> des </w:t>
      </w:r>
      <w:r w:rsidR="00B90E2E">
        <w:rPr>
          <w:rFonts w:asciiTheme="majorBidi" w:hAnsiTheme="majorBidi" w:cstheme="majorBidi"/>
          <w:sz w:val="26"/>
          <w:szCs w:val="26"/>
        </w:rPr>
        <w:t>enquêtes de structure</w:t>
      </w:r>
      <w:r w:rsidR="003A1E5A">
        <w:rPr>
          <w:rFonts w:asciiTheme="majorBidi" w:hAnsiTheme="majorBidi" w:cstheme="majorBidi"/>
          <w:sz w:val="26"/>
          <w:szCs w:val="26"/>
        </w:rPr>
        <w:t xml:space="preserve"> et de </w:t>
      </w:r>
      <w:r w:rsidR="00B90E2E">
        <w:rPr>
          <w:rFonts w:asciiTheme="majorBidi" w:hAnsiTheme="majorBidi" w:cstheme="majorBidi"/>
          <w:sz w:val="26"/>
          <w:szCs w:val="26"/>
        </w:rPr>
        <w:t>conjoncture auprès</w:t>
      </w:r>
      <w:r w:rsidR="003A1E5A">
        <w:rPr>
          <w:rFonts w:asciiTheme="majorBidi" w:hAnsiTheme="majorBidi" w:cstheme="majorBidi"/>
          <w:sz w:val="26"/>
          <w:szCs w:val="26"/>
        </w:rPr>
        <w:t xml:space="preserve"> des ménages et des entreprises</w:t>
      </w:r>
      <w:r w:rsidR="00B90E2E">
        <w:rPr>
          <w:rFonts w:asciiTheme="majorBidi" w:hAnsiTheme="majorBidi" w:cstheme="majorBidi"/>
          <w:sz w:val="26"/>
          <w:szCs w:val="26"/>
        </w:rPr>
        <w:t xml:space="preserve"> c</w:t>
      </w:r>
      <w:r w:rsidR="003A1E5A">
        <w:rPr>
          <w:rFonts w:asciiTheme="majorBidi" w:hAnsiTheme="majorBidi" w:cstheme="majorBidi"/>
          <w:sz w:val="26"/>
          <w:szCs w:val="26"/>
        </w:rPr>
        <w:t>omme il réalise des enquêtes et des études thématiques qui répondent au</w:t>
      </w:r>
      <w:r w:rsidR="00B90E2E">
        <w:rPr>
          <w:rFonts w:asciiTheme="majorBidi" w:hAnsiTheme="majorBidi" w:cstheme="majorBidi"/>
          <w:sz w:val="26"/>
          <w:szCs w:val="26"/>
        </w:rPr>
        <w:t>x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B90E2E">
        <w:rPr>
          <w:rFonts w:asciiTheme="majorBidi" w:hAnsiTheme="majorBidi" w:cstheme="majorBidi"/>
          <w:sz w:val="26"/>
          <w:szCs w:val="26"/>
        </w:rPr>
        <w:t>préoccupations</w:t>
      </w:r>
      <w:r w:rsidR="003A1E5A">
        <w:rPr>
          <w:rFonts w:asciiTheme="majorBidi" w:hAnsiTheme="majorBidi" w:cstheme="majorBidi"/>
          <w:sz w:val="26"/>
          <w:szCs w:val="26"/>
        </w:rPr>
        <w:t xml:space="preserve"> du mo</w:t>
      </w:r>
      <w:r w:rsidR="00B90E2E">
        <w:rPr>
          <w:rFonts w:asciiTheme="majorBidi" w:hAnsiTheme="majorBidi" w:cstheme="majorBidi"/>
          <w:sz w:val="26"/>
          <w:szCs w:val="26"/>
        </w:rPr>
        <w:t>n</w:t>
      </w:r>
      <w:r w:rsidR="003A1E5A">
        <w:rPr>
          <w:rFonts w:asciiTheme="majorBidi" w:hAnsiTheme="majorBidi" w:cstheme="majorBidi"/>
          <w:sz w:val="26"/>
          <w:szCs w:val="26"/>
        </w:rPr>
        <w:t>de économique et des politiques publiques.</w:t>
      </w:r>
    </w:p>
    <w:p w:rsidR="00B90E2E" w:rsidRDefault="003A1E5A" w:rsidP="00394E5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La présente enquête rentre dans cette dernière catégorie. Elle vise à approcher les activités des entreprises dans leur </w:t>
      </w:r>
      <w:r w:rsidR="00B90E2E">
        <w:rPr>
          <w:rFonts w:asciiTheme="majorBidi" w:hAnsiTheme="majorBidi" w:cstheme="majorBidi"/>
          <w:sz w:val="26"/>
          <w:szCs w:val="26"/>
        </w:rPr>
        <w:t>diversité</w:t>
      </w:r>
      <w:r>
        <w:rPr>
          <w:rFonts w:asciiTheme="majorBidi" w:hAnsiTheme="majorBidi" w:cstheme="majorBidi"/>
          <w:sz w:val="26"/>
          <w:szCs w:val="26"/>
        </w:rPr>
        <w:t xml:space="preserve"> et </w:t>
      </w:r>
      <w:r w:rsidR="00B90E2E">
        <w:rPr>
          <w:rFonts w:asciiTheme="majorBidi" w:hAnsiTheme="majorBidi" w:cstheme="majorBidi"/>
          <w:sz w:val="26"/>
          <w:szCs w:val="26"/>
        </w:rPr>
        <w:t>appréhender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Pr="00272864">
        <w:rPr>
          <w:rFonts w:asciiTheme="majorBidi" w:hAnsiTheme="majorBidi" w:cstheme="majorBidi"/>
          <w:sz w:val="26"/>
          <w:szCs w:val="26"/>
        </w:rPr>
        <w:t>leur perception du cadre économique, social et juridique dans lequel elles opèrent</w:t>
      </w:r>
      <w:r w:rsidR="00B90E2E">
        <w:rPr>
          <w:rFonts w:asciiTheme="majorBidi" w:hAnsiTheme="majorBidi" w:cstheme="majorBidi"/>
          <w:sz w:val="26"/>
          <w:szCs w:val="26"/>
        </w:rPr>
        <w:t>.</w:t>
      </w:r>
      <w:r w:rsidR="00AD4AAD">
        <w:rPr>
          <w:rFonts w:asciiTheme="majorBidi" w:hAnsiTheme="majorBidi" w:cstheme="majorBidi"/>
          <w:sz w:val="26"/>
          <w:szCs w:val="26"/>
        </w:rPr>
        <w:t xml:space="preserve"> Elle </w:t>
      </w:r>
      <w:r w:rsidR="00394E5C">
        <w:rPr>
          <w:rFonts w:asciiTheme="majorBidi" w:hAnsiTheme="majorBidi" w:cstheme="majorBidi"/>
          <w:sz w:val="26"/>
          <w:szCs w:val="26"/>
        </w:rPr>
        <w:t>se réfère aux</w:t>
      </w:r>
      <w:r w:rsidR="00AD4AAD">
        <w:rPr>
          <w:rFonts w:asciiTheme="majorBidi" w:hAnsiTheme="majorBidi" w:cstheme="majorBidi"/>
          <w:sz w:val="26"/>
          <w:szCs w:val="26"/>
        </w:rPr>
        <w:t xml:space="preserve"> activités des entreprises au cours des trois dernières années.</w:t>
      </w:r>
    </w:p>
    <w:p w:rsidR="008E32AD" w:rsidRPr="008E32AD" w:rsidRDefault="00E952C7" w:rsidP="00394E5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E952C7">
        <w:rPr>
          <w:rFonts w:asciiTheme="majorBidi" w:hAnsiTheme="majorBidi" w:cstheme="majorBidi"/>
          <w:sz w:val="26"/>
          <w:szCs w:val="26"/>
        </w:rPr>
        <w:t>Elle couvre tout le territoire national et cible toutes les entreprises organisées à savoir celles qui détiennent une comptabilité formelle. Elle concerne les entreprises opérant dans les secteurs de l’</w:t>
      </w:r>
      <w:r w:rsidR="00394E5C">
        <w:rPr>
          <w:rFonts w:asciiTheme="majorBidi" w:hAnsiTheme="majorBidi" w:cstheme="majorBidi"/>
          <w:sz w:val="26"/>
          <w:szCs w:val="26"/>
        </w:rPr>
        <w:t>i</w:t>
      </w:r>
      <w:r w:rsidRPr="00E952C7">
        <w:rPr>
          <w:rFonts w:asciiTheme="majorBidi" w:hAnsiTheme="majorBidi" w:cstheme="majorBidi"/>
          <w:sz w:val="26"/>
          <w:szCs w:val="26"/>
        </w:rPr>
        <w:t xml:space="preserve">ndustrie, de la </w:t>
      </w:r>
      <w:r w:rsidR="00394E5C">
        <w:rPr>
          <w:rFonts w:asciiTheme="majorBidi" w:hAnsiTheme="majorBidi" w:cstheme="majorBidi"/>
          <w:sz w:val="26"/>
          <w:szCs w:val="26"/>
        </w:rPr>
        <w:t>c</w:t>
      </w:r>
      <w:r w:rsidRPr="00E952C7">
        <w:rPr>
          <w:rFonts w:asciiTheme="majorBidi" w:hAnsiTheme="majorBidi" w:cstheme="majorBidi"/>
          <w:sz w:val="26"/>
          <w:szCs w:val="26"/>
        </w:rPr>
        <w:t xml:space="preserve">onstruction, du </w:t>
      </w:r>
      <w:r w:rsidR="00394E5C">
        <w:rPr>
          <w:rFonts w:asciiTheme="majorBidi" w:hAnsiTheme="majorBidi" w:cstheme="majorBidi"/>
          <w:sz w:val="26"/>
          <w:szCs w:val="26"/>
        </w:rPr>
        <w:t>c</w:t>
      </w:r>
      <w:r w:rsidRPr="00E952C7">
        <w:rPr>
          <w:rFonts w:asciiTheme="majorBidi" w:hAnsiTheme="majorBidi" w:cstheme="majorBidi"/>
          <w:sz w:val="26"/>
          <w:szCs w:val="26"/>
        </w:rPr>
        <w:t xml:space="preserve">ommerce et des </w:t>
      </w:r>
      <w:r w:rsidR="00394E5C">
        <w:rPr>
          <w:rFonts w:asciiTheme="majorBidi" w:hAnsiTheme="majorBidi" w:cstheme="majorBidi"/>
          <w:sz w:val="26"/>
          <w:szCs w:val="26"/>
        </w:rPr>
        <w:t>s</w:t>
      </w:r>
      <w:r w:rsidRPr="00E952C7">
        <w:rPr>
          <w:rFonts w:asciiTheme="majorBidi" w:hAnsiTheme="majorBidi" w:cstheme="majorBidi"/>
          <w:sz w:val="26"/>
          <w:szCs w:val="26"/>
        </w:rPr>
        <w:t xml:space="preserve">ervices et </w:t>
      </w:r>
      <w:r w:rsidRPr="008E32AD">
        <w:rPr>
          <w:rFonts w:asciiTheme="majorBidi" w:hAnsiTheme="majorBidi" w:cstheme="majorBidi"/>
          <w:sz w:val="26"/>
          <w:szCs w:val="26"/>
        </w:rPr>
        <w:t>exclut de ce champ les secteurs financier</w:t>
      </w:r>
      <w:r w:rsidR="00C86FAC" w:rsidRPr="008E32AD">
        <w:rPr>
          <w:rFonts w:asciiTheme="majorBidi" w:hAnsiTheme="majorBidi" w:cstheme="majorBidi"/>
          <w:sz w:val="26"/>
          <w:szCs w:val="26"/>
        </w:rPr>
        <w:t>,</w:t>
      </w:r>
      <w:r w:rsidRPr="008E32AD">
        <w:rPr>
          <w:rFonts w:asciiTheme="majorBidi" w:hAnsiTheme="majorBidi" w:cstheme="majorBidi"/>
          <w:sz w:val="26"/>
          <w:szCs w:val="26"/>
        </w:rPr>
        <w:t xml:space="preserve"> de l’agriculture</w:t>
      </w:r>
      <w:r w:rsidR="00C86FAC" w:rsidRPr="008E32AD">
        <w:rPr>
          <w:rFonts w:asciiTheme="majorBidi" w:hAnsiTheme="majorBidi" w:cstheme="majorBidi"/>
          <w:sz w:val="26"/>
          <w:szCs w:val="26"/>
        </w:rPr>
        <w:t xml:space="preserve"> et </w:t>
      </w:r>
      <w:r w:rsidR="008E32AD" w:rsidRPr="008E32AD">
        <w:rPr>
          <w:rFonts w:asciiTheme="majorBidi" w:hAnsiTheme="majorBidi" w:cstheme="majorBidi"/>
          <w:sz w:val="26"/>
          <w:szCs w:val="26"/>
        </w:rPr>
        <w:t xml:space="preserve">de </w:t>
      </w:r>
      <w:r w:rsidR="00C86FAC" w:rsidRPr="008E32AD">
        <w:rPr>
          <w:rFonts w:asciiTheme="majorBidi" w:hAnsiTheme="majorBidi" w:cstheme="majorBidi"/>
          <w:sz w:val="26"/>
          <w:szCs w:val="26"/>
        </w:rPr>
        <w:t>l’informel</w:t>
      </w:r>
      <w:r w:rsidRPr="008E32AD">
        <w:rPr>
          <w:rFonts w:asciiTheme="majorBidi" w:hAnsiTheme="majorBidi" w:cstheme="majorBidi"/>
          <w:sz w:val="26"/>
          <w:szCs w:val="26"/>
        </w:rPr>
        <w:t xml:space="preserve">. </w:t>
      </w:r>
      <w:r w:rsidR="008E32AD" w:rsidRPr="008E32AD">
        <w:rPr>
          <w:rFonts w:asciiTheme="majorBidi" w:hAnsiTheme="majorBidi" w:cstheme="majorBidi"/>
          <w:sz w:val="26"/>
          <w:szCs w:val="26"/>
        </w:rPr>
        <w:t xml:space="preserve">Cette enquête s’est déroulée entre les mois de Janvier et Juillet 2019. </w:t>
      </w:r>
    </w:p>
    <w:p w:rsidR="00E952C7" w:rsidRDefault="003A1E5A" w:rsidP="00E952C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Les entreprises ciblé</w:t>
      </w:r>
      <w:r w:rsidR="00B90E2E">
        <w:rPr>
          <w:rFonts w:asciiTheme="majorBidi" w:hAnsiTheme="majorBidi" w:cstheme="majorBidi"/>
          <w:sz w:val="26"/>
          <w:szCs w:val="26"/>
        </w:rPr>
        <w:t>e</w:t>
      </w:r>
      <w:r>
        <w:rPr>
          <w:rFonts w:asciiTheme="majorBidi" w:hAnsiTheme="majorBidi" w:cstheme="majorBidi"/>
          <w:sz w:val="26"/>
          <w:szCs w:val="26"/>
        </w:rPr>
        <w:t xml:space="preserve">s </w:t>
      </w:r>
      <w:r w:rsidR="00B90E2E">
        <w:rPr>
          <w:rFonts w:asciiTheme="majorBidi" w:hAnsiTheme="majorBidi" w:cstheme="majorBidi"/>
          <w:sz w:val="26"/>
          <w:szCs w:val="26"/>
        </w:rPr>
        <w:t xml:space="preserve">ont été </w:t>
      </w:r>
      <w:r>
        <w:rPr>
          <w:rFonts w:asciiTheme="majorBidi" w:hAnsiTheme="majorBidi" w:cstheme="majorBidi"/>
          <w:sz w:val="26"/>
          <w:szCs w:val="26"/>
        </w:rPr>
        <w:t xml:space="preserve">classées </w:t>
      </w:r>
      <w:r w:rsidR="00E952C7">
        <w:rPr>
          <w:rFonts w:asciiTheme="majorBidi" w:hAnsiTheme="majorBidi" w:cstheme="majorBidi"/>
          <w:sz w:val="26"/>
          <w:szCs w:val="26"/>
        </w:rPr>
        <w:t>selon le double critère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E952C7">
        <w:rPr>
          <w:rFonts w:asciiTheme="majorBidi" w:hAnsiTheme="majorBidi" w:cstheme="majorBidi"/>
          <w:sz w:val="26"/>
          <w:szCs w:val="26"/>
        </w:rPr>
        <w:t>du chiffre d’affaires et des effectifs employés par référence au</w:t>
      </w:r>
      <w:r w:rsidR="00041F7C">
        <w:rPr>
          <w:rFonts w:asciiTheme="majorBidi" w:hAnsiTheme="majorBidi" w:cstheme="majorBidi"/>
          <w:sz w:val="26"/>
          <w:szCs w:val="26"/>
        </w:rPr>
        <w:t>x</w:t>
      </w:r>
      <w:r w:rsidR="00E952C7">
        <w:rPr>
          <w:rFonts w:asciiTheme="majorBidi" w:hAnsiTheme="majorBidi" w:cstheme="majorBidi"/>
          <w:sz w:val="26"/>
          <w:szCs w:val="26"/>
        </w:rPr>
        <w:t xml:space="preserve"> texte</w:t>
      </w:r>
      <w:r w:rsidR="00041F7C">
        <w:rPr>
          <w:rFonts w:asciiTheme="majorBidi" w:hAnsiTheme="majorBidi" w:cstheme="majorBidi"/>
          <w:sz w:val="26"/>
          <w:szCs w:val="26"/>
        </w:rPr>
        <w:t>s juridiques qui en fixent les limites dans notre pays. Ainsi dans la présente enquête, l</w:t>
      </w:r>
      <w:r w:rsidR="00E952C7" w:rsidRPr="00A33F52">
        <w:rPr>
          <w:rFonts w:asciiTheme="majorBidi" w:hAnsiTheme="majorBidi" w:cstheme="majorBidi"/>
          <w:sz w:val="26"/>
          <w:szCs w:val="26"/>
        </w:rPr>
        <w:t>es très petites et moyennes entreprises (TPME) sont celles dont le chiffre d’affaires est inférieur à 75 millions de DH et des effectifs inférieurs à 200 employés. Les très petites entreprises (TPE) sont définies comme étant les unités ayant un CA de moins de 3 millions de DH et un effectif inférieur à 10 employés. Les grandes entreprises (GE) sont celles dont le chiffre d’affaires est supérieur à 75 millions de DH ou des effectifs dépassant 200 personnes.</w:t>
      </w:r>
    </w:p>
    <w:p w:rsidR="00133B04" w:rsidRPr="00A33F52" w:rsidRDefault="00133B04" w:rsidP="00B63176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sz w:val="26"/>
          <w:szCs w:val="26"/>
        </w:rPr>
        <w:t xml:space="preserve">L’échantillon de l’enquête </w:t>
      </w:r>
      <w:r w:rsidR="003A1E5A" w:rsidRPr="00446753">
        <w:rPr>
          <w:rFonts w:asciiTheme="majorBidi" w:hAnsiTheme="majorBidi" w:cstheme="majorBidi"/>
          <w:sz w:val="26"/>
          <w:szCs w:val="26"/>
        </w:rPr>
        <w:t>a été</w:t>
      </w:r>
      <w:r w:rsidRPr="00A33F52">
        <w:rPr>
          <w:rFonts w:asciiTheme="majorBidi" w:hAnsiTheme="majorBidi" w:cstheme="majorBidi"/>
          <w:sz w:val="26"/>
          <w:szCs w:val="26"/>
        </w:rPr>
        <w:t xml:space="preserve"> conçu selon un sondage aléatoire s</w:t>
      </w:r>
      <w:r w:rsidR="006B793A" w:rsidRPr="00A33F52">
        <w:rPr>
          <w:rFonts w:asciiTheme="majorBidi" w:hAnsiTheme="majorBidi" w:cstheme="majorBidi"/>
          <w:sz w:val="26"/>
          <w:szCs w:val="26"/>
        </w:rPr>
        <w:t xml:space="preserve">tratifié basé sur le critère des effectifs </w:t>
      </w:r>
      <w:r w:rsidRPr="00A33F52">
        <w:rPr>
          <w:rFonts w:asciiTheme="majorBidi" w:hAnsiTheme="majorBidi" w:cstheme="majorBidi"/>
          <w:sz w:val="26"/>
          <w:szCs w:val="26"/>
        </w:rPr>
        <w:t xml:space="preserve">et celui de l’activité comme variables de stratification. </w:t>
      </w:r>
      <w:r w:rsidR="00B63176">
        <w:rPr>
          <w:rFonts w:asciiTheme="majorBidi" w:hAnsiTheme="majorBidi" w:cstheme="majorBidi"/>
          <w:sz w:val="26"/>
          <w:szCs w:val="26"/>
        </w:rPr>
        <w:t xml:space="preserve">De </w:t>
      </w:r>
      <w:r w:rsidR="00446753">
        <w:rPr>
          <w:rFonts w:asciiTheme="majorBidi" w:hAnsiTheme="majorBidi" w:cstheme="majorBidi"/>
          <w:sz w:val="26"/>
          <w:szCs w:val="26"/>
        </w:rPr>
        <w:t>par</w:t>
      </w:r>
      <w:r w:rsidR="00B63176">
        <w:rPr>
          <w:rFonts w:asciiTheme="majorBidi" w:hAnsiTheme="majorBidi" w:cstheme="majorBidi"/>
          <w:sz w:val="26"/>
          <w:szCs w:val="26"/>
        </w:rPr>
        <w:t xml:space="preserve"> sa taille, Il a</w:t>
      </w:r>
      <w:r w:rsidRPr="00A33F52">
        <w:rPr>
          <w:rFonts w:asciiTheme="majorBidi" w:hAnsiTheme="majorBidi" w:cstheme="majorBidi"/>
          <w:sz w:val="26"/>
          <w:szCs w:val="26"/>
        </w:rPr>
        <w:t xml:space="preserve">ssure </w:t>
      </w:r>
      <w:r w:rsidR="00B63176">
        <w:rPr>
          <w:rFonts w:asciiTheme="majorBidi" w:hAnsiTheme="majorBidi" w:cstheme="majorBidi"/>
          <w:sz w:val="26"/>
          <w:szCs w:val="26"/>
        </w:rPr>
        <w:t>la</w:t>
      </w:r>
      <w:r w:rsidRPr="00A33F52">
        <w:rPr>
          <w:rFonts w:asciiTheme="majorBidi" w:hAnsiTheme="majorBidi" w:cstheme="majorBidi"/>
          <w:sz w:val="26"/>
          <w:szCs w:val="26"/>
        </w:rPr>
        <w:t xml:space="preserve"> représentativité </w:t>
      </w:r>
      <w:r w:rsidR="00B63176">
        <w:rPr>
          <w:rFonts w:asciiTheme="majorBidi" w:hAnsiTheme="majorBidi" w:cstheme="majorBidi"/>
          <w:sz w:val="26"/>
          <w:szCs w:val="26"/>
        </w:rPr>
        <w:t xml:space="preserve">requise </w:t>
      </w:r>
      <w:r w:rsidRPr="00A33F52">
        <w:rPr>
          <w:rFonts w:asciiTheme="majorBidi" w:hAnsiTheme="majorBidi" w:cstheme="majorBidi"/>
          <w:sz w:val="26"/>
          <w:szCs w:val="26"/>
        </w:rPr>
        <w:t xml:space="preserve">par secteur d’activité et par catégorie d’entreprises. </w:t>
      </w:r>
      <w:r w:rsidR="00B63176">
        <w:rPr>
          <w:rFonts w:asciiTheme="majorBidi" w:hAnsiTheme="majorBidi" w:cstheme="majorBidi"/>
          <w:sz w:val="26"/>
          <w:szCs w:val="26"/>
        </w:rPr>
        <w:t>Il est</w:t>
      </w:r>
      <w:r w:rsidRPr="00A33F52">
        <w:rPr>
          <w:rFonts w:asciiTheme="majorBidi" w:hAnsiTheme="majorBidi" w:cstheme="majorBidi"/>
          <w:sz w:val="26"/>
          <w:szCs w:val="26"/>
        </w:rPr>
        <w:t xml:space="preserve"> tiré à partir du répertoire statistique d’entreprises géré par le HCP. </w:t>
      </w:r>
      <w:r w:rsidR="00B63176">
        <w:rPr>
          <w:rFonts w:asciiTheme="majorBidi" w:hAnsiTheme="majorBidi" w:cstheme="majorBidi"/>
          <w:sz w:val="26"/>
          <w:szCs w:val="26"/>
        </w:rPr>
        <w:lastRenderedPageBreak/>
        <w:t>L’enquête s’est ainsi adressé</w:t>
      </w:r>
      <w:r w:rsidR="00446753">
        <w:rPr>
          <w:rFonts w:asciiTheme="majorBidi" w:hAnsiTheme="majorBidi" w:cstheme="majorBidi"/>
          <w:sz w:val="26"/>
          <w:szCs w:val="26"/>
        </w:rPr>
        <w:t>e</w:t>
      </w:r>
      <w:r w:rsidR="00B63176">
        <w:rPr>
          <w:rFonts w:asciiTheme="majorBidi" w:hAnsiTheme="majorBidi" w:cstheme="majorBidi"/>
          <w:sz w:val="26"/>
          <w:szCs w:val="26"/>
        </w:rPr>
        <w:t xml:space="preserve"> à </w:t>
      </w:r>
      <w:r w:rsidRPr="00A33F52">
        <w:rPr>
          <w:rFonts w:asciiTheme="majorBidi" w:hAnsiTheme="majorBidi" w:cstheme="majorBidi"/>
          <w:sz w:val="26"/>
          <w:szCs w:val="26"/>
        </w:rPr>
        <w:t xml:space="preserve">de 2101 unités: 769 </w:t>
      </w:r>
      <w:r w:rsidR="006B793A" w:rsidRPr="00A33F52">
        <w:rPr>
          <w:rFonts w:asciiTheme="majorBidi" w:hAnsiTheme="majorBidi" w:cstheme="majorBidi"/>
          <w:sz w:val="26"/>
          <w:szCs w:val="26"/>
        </w:rPr>
        <w:t>représentant l</w:t>
      </w:r>
      <w:r w:rsidRPr="00A33F52">
        <w:rPr>
          <w:rFonts w:asciiTheme="majorBidi" w:hAnsiTheme="majorBidi" w:cstheme="majorBidi"/>
          <w:sz w:val="26"/>
          <w:szCs w:val="26"/>
        </w:rPr>
        <w:t xml:space="preserve">’industrie, 371 la construction, 294 le commerce et 667 les services marchands non financiers. </w:t>
      </w:r>
    </w:p>
    <w:p w:rsidR="004204B8" w:rsidRDefault="004204B8" w:rsidP="008E32AD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L’enquête a exigé la mobilisation </w:t>
      </w:r>
      <w:r w:rsidR="00394E5C">
        <w:rPr>
          <w:rFonts w:asciiTheme="majorBidi" w:hAnsiTheme="majorBidi" w:cstheme="majorBidi"/>
          <w:sz w:val="26"/>
          <w:szCs w:val="26"/>
        </w:rPr>
        <w:t>d’</w:t>
      </w:r>
      <w:r>
        <w:rPr>
          <w:rFonts w:asciiTheme="majorBidi" w:hAnsiTheme="majorBidi" w:cstheme="majorBidi"/>
          <w:sz w:val="26"/>
          <w:szCs w:val="26"/>
        </w:rPr>
        <w:t xml:space="preserve">un personnel de collecte </w:t>
      </w:r>
      <w:r w:rsidRPr="00A33F52">
        <w:rPr>
          <w:rFonts w:asciiTheme="majorBidi" w:hAnsiTheme="majorBidi" w:cstheme="majorBidi"/>
          <w:sz w:val="26"/>
          <w:szCs w:val="26"/>
        </w:rPr>
        <w:t xml:space="preserve">de </w:t>
      </w:r>
      <w:r w:rsidR="00446753">
        <w:rPr>
          <w:rFonts w:asciiTheme="majorBidi" w:hAnsiTheme="majorBidi" w:cstheme="majorBidi"/>
          <w:sz w:val="26"/>
          <w:szCs w:val="26"/>
        </w:rPr>
        <w:t>8</w:t>
      </w:r>
      <w:r w:rsidRPr="00A33F52">
        <w:rPr>
          <w:rFonts w:asciiTheme="majorBidi" w:hAnsiTheme="majorBidi" w:cstheme="majorBidi"/>
          <w:sz w:val="26"/>
          <w:szCs w:val="26"/>
        </w:rPr>
        <w:t xml:space="preserve">0 </w:t>
      </w:r>
      <w:r w:rsidR="00446753" w:rsidRPr="00A33F52">
        <w:rPr>
          <w:rFonts w:asciiTheme="majorBidi" w:hAnsiTheme="majorBidi" w:cstheme="majorBidi"/>
          <w:sz w:val="26"/>
          <w:szCs w:val="26"/>
        </w:rPr>
        <w:t xml:space="preserve">enquêteurs </w:t>
      </w:r>
      <w:r w:rsidR="00446753">
        <w:rPr>
          <w:rFonts w:asciiTheme="majorBidi" w:hAnsiTheme="majorBidi" w:cstheme="majorBidi"/>
          <w:sz w:val="26"/>
          <w:szCs w:val="26"/>
        </w:rPr>
        <w:t>encadrés par 10 superviseurs</w:t>
      </w:r>
      <w:r>
        <w:rPr>
          <w:rFonts w:asciiTheme="majorBidi" w:hAnsiTheme="majorBidi" w:cstheme="majorBidi"/>
          <w:sz w:val="26"/>
          <w:szCs w:val="26"/>
        </w:rPr>
        <w:t xml:space="preserve">, suivie et exploitée par la division </w:t>
      </w:r>
      <w:r w:rsidR="00446753">
        <w:rPr>
          <w:rFonts w:asciiTheme="majorBidi" w:hAnsiTheme="majorBidi" w:cstheme="majorBidi"/>
          <w:sz w:val="26"/>
          <w:szCs w:val="26"/>
        </w:rPr>
        <w:t>du Recensement Economique et des Enquêtes auprès des Etablissements</w:t>
      </w:r>
      <w:r w:rsidR="008E32AD">
        <w:rPr>
          <w:rFonts w:asciiTheme="majorBidi" w:hAnsiTheme="majorBidi" w:cstheme="majorBidi"/>
          <w:sz w:val="26"/>
          <w:szCs w:val="26"/>
        </w:rPr>
        <w:t xml:space="preserve">. Elle a été </w:t>
      </w:r>
      <w:r w:rsidR="006B2614">
        <w:rPr>
          <w:rFonts w:asciiTheme="majorBidi" w:hAnsiTheme="majorBidi" w:cstheme="majorBidi"/>
          <w:sz w:val="26"/>
          <w:szCs w:val="26"/>
        </w:rPr>
        <w:t>réalisée</w:t>
      </w:r>
      <w:r w:rsidR="008E32AD">
        <w:rPr>
          <w:rFonts w:asciiTheme="majorBidi" w:hAnsiTheme="majorBidi" w:cstheme="majorBidi"/>
          <w:sz w:val="26"/>
          <w:szCs w:val="26"/>
        </w:rPr>
        <w:t xml:space="preserve"> par la méthode de collecte CAPI qui</w:t>
      </w:r>
      <w:r w:rsidR="008E32AD" w:rsidRPr="00A33F52">
        <w:rPr>
          <w:rFonts w:asciiTheme="majorBidi" w:hAnsiTheme="majorBidi" w:cstheme="majorBidi"/>
          <w:sz w:val="26"/>
          <w:szCs w:val="26"/>
        </w:rPr>
        <w:t xml:space="preserve"> est basée sur une application informatique, permettant à la fois la saisie, le contrôle et le transfert électronique des données recueillies.</w:t>
      </w:r>
    </w:p>
    <w:p w:rsidR="00AD4AAD" w:rsidRPr="00A33F52" w:rsidRDefault="00133B04" w:rsidP="00394E5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0942E9">
        <w:rPr>
          <w:rFonts w:asciiTheme="majorBidi" w:hAnsiTheme="majorBidi" w:cstheme="majorBidi"/>
          <w:sz w:val="26"/>
          <w:szCs w:val="26"/>
        </w:rPr>
        <w:t>La synthèse d</w:t>
      </w:r>
      <w:r w:rsidR="00897894" w:rsidRPr="000942E9">
        <w:rPr>
          <w:rFonts w:asciiTheme="majorBidi" w:hAnsiTheme="majorBidi" w:cstheme="majorBidi"/>
          <w:sz w:val="26"/>
          <w:szCs w:val="26"/>
        </w:rPr>
        <w:t xml:space="preserve">es résultats 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de cette enquête </w:t>
      </w:r>
      <w:r w:rsidR="00007F2B">
        <w:rPr>
          <w:rFonts w:asciiTheme="majorBidi" w:hAnsiTheme="majorBidi" w:cstheme="majorBidi"/>
          <w:sz w:val="26"/>
          <w:szCs w:val="26"/>
        </w:rPr>
        <w:t>est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exposé</w:t>
      </w:r>
      <w:r w:rsidR="00007F2B">
        <w:rPr>
          <w:rFonts w:asciiTheme="majorBidi" w:hAnsiTheme="majorBidi" w:cstheme="majorBidi"/>
          <w:sz w:val="26"/>
          <w:szCs w:val="26"/>
        </w:rPr>
        <w:t>e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sous </w:t>
      </w:r>
      <w:r w:rsidR="005139D7">
        <w:rPr>
          <w:rFonts w:asciiTheme="majorBidi" w:hAnsiTheme="majorBidi" w:cstheme="majorBidi"/>
          <w:sz w:val="26"/>
          <w:szCs w:val="26"/>
        </w:rPr>
        <w:t>deux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volets. Le </w:t>
      </w:r>
      <w:r w:rsidR="008E32AD" w:rsidRPr="000942E9">
        <w:rPr>
          <w:rFonts w:asciiTheme="majorBidi" w:hAnsiTheme="majorBidi" w:cstheme="majorBidi"/>
          <w:sz w:val="26"/>
          <w:szCs w:val="26"/>
        </w:rPr>
        <w:t>premier</w:t>
      </w:r>
      <w:r w:rsidR="004204B8" w:rsidRPr="000942E9">
        <w:rPr>
          <w:rFonts w:asciiTheme="majorBidi" w:hAnsiTheme="majorBidi" w:cstheme="majorBidi"/>
          <w:sz w:val="26"/>
          <w:szCs w:val="26"/>
        </w:rPr>
        <w:t xml:space="preserve"> vise à présenter l</w:t>
      </w:r>
      <w:r w:rsidR="00AD4AAD" w:rsidRPr="000942E9">
        <w:rPr>
          <w:rFonts w:asciiTheme="majorBidi" w:hAnsiTheme="majorBidi" w:cstheme="majorBidi"/>
          <w:sz w:val="26"/>
          <w:szCs w:val="26"/>
        </w:rPr>
        <w:t>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6B404D" w:rsidRPr="000942E9">
        <w:rPr>
          <w:rFonts w:asciiTheme="majorBidi" w:hAnsiTheme="majorBidi" w:cstheme="majorBidi"/>
          <w:sz w:val="26"/>
          <w:szCs w:val="26"/>
        </w:rPr>
        <w:t>paysage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6B404D" w:rsidRPr="000942E9">
        <w:rPr>
          <w:rFonts w:asciiTheme="majorBidi" w:hAnsiTheme="majorBidi" w:cstheme="majorBidi"/>
          <w:sz w:val="26"/>
          <w:szCs w:val="26"/>
        </w:rPr>
        <w:t xml:space="preserve">général </w:t>
      </w:r>
      <w:r w:rsidR="004204B8" w:rsidRPr="000942E9">
        <w:rPr>
          <w:rFonts w:asciiTheme="majorBidi" w:hAnsiTheme="majorBidi" w:cstheme="majorBidi"/>
          <w:sz w:val="26"/>
          <w:szCs w:val="26"/>
        </w:rPr>
        <w:t>des entreprises dans notre pays</w:t>
      </w:r>
      <w:r w:rsidR="006B404D" w:rsidRPr="000942E9">
        <w:rPr>
          <w:rFonts w:asciiTheme="majorBidi" w:hAnsiTheme="majorBidi" w:cstheme="majorBidi"/>
          <w:sz w:val="26"/>
          <w:szCs w:val="26"/>
        </w:rPr>
        <w:t xml:space="preserve">. Le deuxième volet passe en revue les principales activités des entreprises </w:t>
      </w:r>
      <w:r w:rsidR="00394E5C">
        <w:rPr>
          <w:rFonts w:asciiTheme="majorBidi" w:hAnsiTheme="majorBidi" w:cstheme="majorBidi"/>
          <w:sz w:val="26"/>
          <w:szCs w:val="26"/>
        </w:rPr>
        <w:t>ainsi que les perceptions qu’elles ont formulé</w:t>
      </w:r>
      <w:r w:rsidR="005139D7">
        <w:rPr>
          <w:rFonts w:asciiTheme="majorBidi" w:hAnsiTheme="majorBidi" w:cstheme="majorBidi"/>
          <w:sz w:val="26"/>
          <w:szCs w:val="26"/>
        </w:rPr>
        <w:t>es</w:t>
      </w:r>
      <w:r w:rsidR="00F40378">
        <w:rPr>
          <w:rFonts w:asciiTheme="majorBidi" w:hAnsiTheme="majorBidi" w:cstheme="majorBidi"/>
          <w:sz w:val="26"/>
          <w:szCs w:val="26"/>
        </w:rPr>
        <w:t xml:space="preserve"> </w:t>
      </w:r>
      <w:r w:rsidR="00AD4AAD" w:rsidRPr="000942E9">
        <w:rPr>
          <w:rFonts w:asciiTheme="majorBidi" w:hAnsiTheme="majorBidi" w:cstheme="majorBidi"/>
          <w:sz w:val="26"/>
          <w:szCs w:val="26"/>
        </w:rPr>
        <w:t>sur leurs rapports avec leur environnement institutionnel.</w:t>
      </w:r>
    </w:p>
    <w:p w:rsidR="00AD4AAD" w:rsidRPr="00AD4AAD" w:rsidRDefault="00AD4AAD" w:rsidP="00AD4AAD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AD4AAD" w:rsidRDefault="00AD4AAD" w:rsidP="008E32AD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133B04" w:rsidRPr="00A33F52" w:rsidRDefault="00133B04" w:rsidP="00A33F52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A33F52" w:rsidRPr="00A33F52" w:rsidRDefault="00A33F52" w:rsidP="00A33F52">
      <w:pPr>
        <w:spacing w:after="120"/>
        <w:rPr>
          <w:rFonts w:asciiTheme="majorBidi" w:hAnsiTheme="majorBidi" w:cstheme="majorBidi"/>
          <w:b/>
          <w:bCs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:rsidR="007234BE" w:rsidRPr="007234BE" w:rsidRDefault="007234BE" w:rsidP="00815F45">
      <w:pPr>
        <w:pStyle w:val="Paragraphedeliste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234BE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Les grands traits du paysage </w:t>
      </w:r>
      <w:r w:rsidR="00815F45">
        <w:rPr>
          <w:rFonts w:asciiTheme="majorBidi" w:hAnsiTheme="majorBidi" w:cstheme="majorBidi"/>
          <w:b/>
          <w:bCs/>
          <w:sz w:val="26"/>
          <w:szCs w:val="26"/>
        </w:rPr>
        <w:t>de</w:t>
      </w:r>
      <w:r w:rsidRPr="007234BE">
        <w:rPr>
          <w:rFonts w:asciiTheme="majorBidi" w:hAnsiTheme="majorBidi" w:cstheme="majorBidi"/>
          <w:b/>
          <w:bCs/>
          <w:sz w:val="26"/>
          <w:szCs w:val="26"/>
        </w:rPr>
        <w:t xml:space="preserve"> l’entreprise au Maroc </w:t>
      </w:r>
    </w:p>
    <w:p w:rsidR="007234BE" w:rsidRDefault="007234BE" w:rsidP="00815F45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234BE">
        <w:rPr>
          <w:rFonts w:asciiTheme="majorBidi" w:hAnsiTheme="majorBidi" w:cstheme="majorBidi"/>
          <w:sz w:val="26"/>
          <w:szCs w:val="26"/>
        </w:rPr>
        <w:t xml:space="preserve">Cette partie se propose de </w:t>
      </w:r>
      <w:r w:rsidR="00815F45">
        <w:rPr>
          <w:rFonts w:asciiTheme="majorBidi" w:hAnsiTheme="majorBidi" w:cstheme="majorBidi"/>
          <w:sz w:val="26"/>
          <w:szCs w:val="26"/>
        </w:rPr>
        <w:t>décrire</w:t>
      </w:r>
      <w:r w:rsidRPr="007234BE">
        <w:rPr>
          <w:rFonts w:asciiTheme="majorBidi" w:hAnsiTheme="majorBidi" w:cstheme="majorBidi"/>
          <w:sz w:val="26"/>
          <w:szCs w:val="26"/>
        </w:rPr>
        <w:t xml:space="preserve"> le paysage général que présente l’entreprise au Maroc</w:t>
      </w:r>
      <w:r w:rsidR="00DB75C0">
        <w:rPr>
          <w:rFonts w:asciiTheme="majorBidi" w:hAnsiTheme="majorBidi" w:cstheme="majorBidi"/>
          <w:sz w:val="26"/>
          <w:szCs w:val="26"/>
        </w:rPr>
        <w:t xml:space="preserve"> </w:t>
      </w:r>
      <w:r w:rsidR="0012630E" w:rsidRPr="0012630E">
        <w:rPr>
          <w:rFonts w:asciiTheme="majorBidi" w:hAnsiTheme="majorBidi" w:cstheme="majorBidi"/>
          <w:sz w:val="26"/>
          <w:szCs w:val="26"/>
        </w:rPr>
        <w:t>au cours de la période couverte par la présente enquête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DB089A" w:rsidRDefault="00DB089A" w:rsidP="00DB089A">
      <w:pPr>
        <w:spacing w:before="24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Prédominance de la région Casablanca-Settat </w:t>
      </w:r>
    </w:p>
    <w:p w:rsidR="00575551" w:rsidRDefault="00DA3C75" w:rsidP="00DB089A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D91224">
        <w:rPr>
          <w:rFonts w:asciiTheme="majorBidi" w:hAnsiTheme="majorBidi" w:cstheme="majorBidi"/>
          <w:sz w:val="26"/>
          <w:szCs w:val="26"/>
        </w:rPr>
        <w:t>L</w:t>
      </w:r>
      <w:r w:rsidR="001C122C">
        <w:rPr>
          <w:rFonts w:asciiTheme="majorBidi" w:hAnsiTheme="majorBidi" w:cstheme="majorBidi"/>
          <w:sz w:val="26"/>
          <w:szCs w:val="26"/>
        </w:rPr>
        <w:t xml:space="preserve">a structure des entreprises au Maroc est </w:t>
      </w:r>
      <w:r w:rsidRPr="00A33F52">
        <w:rPr>
          <w:rFonts w:asciiTheme="majorBidi" w:hAnsiTheme="majorBidi" w:cstheme="majorBidi"/>
          <w:sz w:val="26"/>
          <w:szCs w:val="26"/>
        </w:rPr>
        <w:t>à 93%</w:t>
      </w:r>
      <w:r w:rsidR="00863984">
        <w:rPr>
          <w:rFonts w:asciiTheme="majorBidi" w:hAnsiTheme="majorBidi" w:cstheme="majorBidi"/>
          <w:sz w:val="26"/>
          <w:szCs w:val="26"/>
        </w:rPr>
        <w:t xml:space="preserve"> constituée</w:t>
      </w:r>
      <w:r w:rsidRPr="00A33F52">
        <w:rPr>
          <w:rFonts w:asciiTheme="majorBidi" w:hAnsiTheme="majorBidi" w:cstheme="majorBidi"/>
          <w:sz w:val="26"/>
          <w:szCs w:val="26"/>
        </w:rPr>
        <w:t xml:space="preserve"> de TPME (64% des TPE et 29% des</w:t>
      </w:r>
      <w:r w:rsidR="001C122C">
        <w:rPr>
          <w:rFonts w:asciiTheme="majorBidi" w:hAnsiTheme="majorBidi" w:cstheme="majorBidi"/>
          <w:sz w:val="26"/>
          <w:szCs w:val="26"/>
        </w:rPr>
        <w:t xml:space="preserve"> PME)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D91224" w:rsidRPr="00E50932">
        <w:rPr>
          <w:rFonts w:asciiTheme="majorBidi" w:hAnsiTheme="majorBidi" w:cstheme="majorBidi"/>
          <w:sz w:val="26"/>
          <w:szCs w:val="26"/>
        </w:rPr>
        <w:t>contre</w:t>
      </w:r>
      <w:r w:rsidR="001C122C" w:rsidRPr="00A33F52">
        <w:rPr>
          <w:rFonts w:asciiTheme="majorBidi" w:hAnsiTheme="majorBidi" w:cstheme="majorBidi"/>
          <w:sz w:val="26"/>
          <w:szCs w:val="26"/>
        </w:rPr>
        <w:t>7%</w:t>
      </w:r>
      <w:r w:rsidR="001C122C">
        <w:rPr>
          <w:rFonts w:asciiTheme="majorBidi" w:hAnsiTheme="majorBidi" w:cstheme="majorBidi"/>
          <w:sz w:val="26"/>
          <w:szCs w:val="26"/>
        </w:rPr>
        <w:t xml:space="preserve"> des GE</w:t>
      </w:r>
      <w:r w:rsidR="00575551" w:rsidRPr="00A33F52">
        <w:rPr>
          <w:rFonts w:asciiTheme="majorBidi" w:hAnsiTheme="majorBidi" w:cstheme="majorBidi"/>
          <w:sz w:val="26"/>
          <w:szCs w:val="26"/>
        </w:rPr>
        <w:t>. Près de</w:t>
      </w:r>
      <w:r w:rsidR="00863984">
        <w:rPr>
          <w:rFonts w:asciiTheme="majorBidi" w:hAnsiTheme="majorBidi" w:cstheme="majorBidi"/>
          <w:sz w:val="26"/>
          <w:szCs w:val="26"/>
        </w:rPr>
        <w:t>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deux-tiers (63%) </w:t>
      </w:r>
      <w:r w:rsidR="001C122C">
        <w:rPr>
          <w:rFonts w:asciiTheme="majorBidi" w:hAnsiTheme="majorBidi" w:cstheme="majorBidi"/>
          <w:sz w:val="26"/>
          <w:szCs w:val="26"/>
        </w:rPr>
        <w:t xml:space="preserve">d’entre elles </w:t>
      </w:r>
      <w:r w:rsidR="00E50932">
        <w:rPr>
          <w:rFonts w:asciiTheme="majorBidi" w:hAnsiTheme="majorBidi" w:cstheme="majorBidi"/>
          <w:sz w:val="26"/>
          <w:szCs w:val="26"/>
        </w:rPr>
        <w:t>sont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concentré</w:t>
      </w:r>
      <w:r w:rsidR="00DB089A">
        <w:rPr>
          <w:rFonts w:asciiTheme="majorBidi" w:hAnsiTheme="majorBidi" w:cstheme="majorBidi"/>
          <w:sz w:val="26"/>
          <w:szCs w:val="26"/>
        </w:rPr>
        <w:t>es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dans l’espace régional Casablanca-Tanger : 39% des entreprises sont implantées dans la région de Casablanca-Settat, 15% dans la région de Rabat-Salé-Kenitra et 9% dans la région de Tanger-Tétouan-Al Hoceima. </w:t>
      </w:r>
    </w:p>
    <w:p w:rsidR="008F3C99" w:rsidRPr="00A33F52" w:rsidRDefault="008F3C99" w:rsidP="008F3C99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C544B5">
        <w:rPr>
          <w:noProof/>
          <w:color w:val="002060"/>
          <w:lang w:eastAsia="fr-FR"/>
        </w:rPr>
        <w:drawing>
          <wp:inline distT="0" distB="0" distL="0" distR="0">
            <wp:extent cx="3401060" cy="2113915"/>
            <wp:effectExtent l="0" t="0" r="8890" b="635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122C" w:rsidRDefault="001C122C" w:rsidP="00A33F52">
      <w:pPr>
        <w:spacing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:rsidR="006D5525" w:rsidRDefault="00240EB5" w:rsidP="001D507C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1D507C">
        <w:rPr>
          <w:rFonts w:asciiTheme="majorBidi" w:hAnsiTheme="majorBidi" w:cstheme="majorBidi"/>
          <w:sz w:val="26"/>
          <w:szCs w:val="26"/>
        </w:rPr>
        <w:t>La r</w:t>
      </w:r>
      <w:r w:rsidR="006D5525" w:rsidRPr="00E50932">
        <w:rPr>
          <w:rFonts w:asciiTheme="majorBidi" w:hAnsiTheme="majorBidi" w:cstheme="majorBidi"/>
          <w:sz w:val="26"/>
          <w:szCs w:val="26"/>
        </w:rPr>
        <w:t>épartition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E50932">
        <w:rPr>
          <w:rFonts w:asciiTheme="majorBidi" w:hAnsiTheme="majorBidi" w:cstheme="majorBidi"/>
          <w:sz w:val="26"/>
          <w:szCs w:val="26"/>
        </w:rPr>
        <w:t>p</w:t>
      </w:r>
      <w:r w:rsidR="00575551" w:rsidRPr="00A33F52">
        <w:rPr>
          <w:rFonts w:asciiTheme="majorBidi" w:hAnsiTheme="majorBidi" w:cstheme="majorBidi"/>
          <w:sz w:val="26"/>
          <w:szCs w:val="26"/>
        </w:rPr>
        <w:t>ar secteur d’activité</w:t>
      </w:r>
      <w:r w:rsidR="00E50932">
        <w:rPr>
          <w:rFonts w:asciiTheme="majorBidi" w:hAnsiTheme="majorBidi" w:cstheme="majorBidi"/>
          <w:sz w:val="26"/>
          <w:szCs w:val="26"/>
        </w:rPr>
        <w:t xml:space="preserve"> montre que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près de 42% des entreprises opèrent dans le secteur des services, 27% dans le commerce, 21% dans la construction et 10% dans l’industrie. </w:t>
      </w:r>
    </w:p>
    <w:p w:rsidR="009257C8" w:rsidRDefault="00932209" w:rsidP="001D507C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932209">
        <w:rPr>
          <w:rFonts w:asciiTheme="majorBidi" w:hAnsiTheme="majorBidi" w:cstheme="majorBidi"/>
          <w:b/>
          <w:bCs/>
          <w:sz w:val="26"/>
          <w:szCs w:val="26"/>
        </w:rPr>
        <w:t>3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1D507C" w:rsidRPr="00F17CC3">
        <w:rPr>
          <w:rFonts w:asciiTheme="majorBidi" w:hAnsiTheme="majorBidi" w:cstheme="majorBidi"/>
          <w:sz w:val="26"/>
          <w:szCs w:val="26"/>
        </w:rPr>
        <w:t>Les TPE (44%) et les PME (42%) sont fortement concentrées dans les services et faiblement présentes dans l’industrie avec respectivement un poids de 8% et 11%. En revanche l</w:t>
      </w:r>
      <w:r w:rsidR="009257C8" w:rsidRPr="00F17CC3">
        <w:rPr>
          <w:rFonts w:asciiTheme="majorBidi" w:hAnsiTheme="majorBidi" w:cstheme="majorBidi"/>
          <w:sz w:val="26"/>
          <w:szCs w:val="26"/>
        </w:rPr>
        <w:t xml:space="preserve">es grandes entreprises sont quasi-équitablement réparties entre les secteurs de l’industrie (26%), de la construction (23%), du commerce (27%) et des services (24%). </w:t>
      </w:r>
    </w:p>
    <w:p w:rsidR="00575551" w:rsidRPr="00A33F52" w:rsidRDefault="00932209" w:rsidP="00415E32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932209">
        <w:rPr>
          <w:rFonts w:asciiTheme="majorBidi" w:hAnsiTheme="majorBidi" w:cstheme="majorBidi"/>
          <w:b/>
          <w:bCs/>
          <w:sz w:val="26"/>
          <w:szCs w:val="26"/>
        </w:rPr>
        <w:t>4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0B237D" w:rsidRPr="000B237D">
        <w:rPr>
          <w:rFonts w:asciiTheme="majorBidi" w:hAnsiTheme="majorBidi" w:cstheme="majorBidi"/>
          <w:sz w:val="26"/>
          <w:szCs w:val="26"/>
        </w:rPr>
        <w:t>Au niveau régional</w:t>
      </w:r>
      <w:r w:rsidR="000B237D">
        <w:rPr>
          <w:rFonts w:asciiTheme="majorBidi" w:hAnsiTheme="majorBidi" w:cstheme="majorBidi"/>
          <w:sz w:val="26"/>
          <w:szCs w:val="26"/>
        </w:rPr>
        <w:t>,</w:t>
      </w:r>
      <w:r w:rsidR="00415E32">
        <w:rPr>
          <w:rFonts w:asciiTheme="majorBidi" w:hAnsiTheme="majorBidi" w:cstheme="majorBidi"/>
          <w:sz w:val="26"/>
          <w:szCs w:val="26"/>
        </w:rPr>
        <w:t xml:space="preserve"> l</w:t>
      </w:r>
      <w:r w:rsidR="00575551" w:rsidRPr="00A33F52">
        <w:rPr>
          <w:rFonts w:asciiTheme="majorBidi" w:hAnsiTheme="majorBidi" w:cstheme="majorBidi"/>
          <w:sz w:val="26"/>
          <w:szCs w:val="26"/>
        </w:rPr>
        <w:t>es services sont concentrés dans l</w:t>
      </w:r>
      <w:r w:rsidR="00415E32">
        <w:rPr>
          <w:rFonts w:asciiTheme="majorBidi" w:hAnsiTheme="majorBidi" w:cstheme="majorBidi"/>
          <w:sz w:val="26"/>
          <w:szCs w:val="26"/>
        </w:rPr>
        <w:t>es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région</w:t>
      </w:r>
      <w:r w:rsidR="00415E32">
        <w:rPr>
          <w:rFonts w:asciiTheme="majorBidi" w:hAnsiTheme="majorBidi" w:cstheme="majorBidi"/>
          <w:sz w:val="26"/>
          <w:szCs w:val="26"/>
        </w:rPr>
        <w:t>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de Casablanca-Set</w:t>
      </w:r>
      <w:r w:rsidR="00415E32">
        <w:rPr>
          <w:rFonts w:asciiTheme="majorBidi" w:hAnsiTheme="majorBidi" w:cstheme="majorBidi"/>
          <w:sz w:val="26"/>
          <w:szCs w:val="26"/>
        </w:rPr>
        <w:t xml:space="preserve">tat (39% des entreprises) et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Marrakech-Safi (11%). Dans le secteur du commerce, plus de la moitié (58%) des entreprises sont </w:t>
      </w:r>
      <w:r w:rsidR="00240EB5" w:rsidRPr="00A33F52">
        <w:rPr>
          <w:rFonts w:asciiTheme="majorBidi" w:hAnsiTheme="majorBidi" w:cstheme="majorBidi"/>
          <w:sz w:val="26"/>
          <w:szCs w:val="26"/>
        </w:rPr>
        <w:t>im</w:t>
      </w:r>
      <w:r w:rsidR="00575551" w:rsidRPr="00A33F52">
        <w:rPr>
          <w:rFonts w:asciiTheme="majorBidi" w:hAnsiTheme="majorBidi" w:cstheme="majorBidi"/>
          <w:sz w:val="26"/>
          <w:szCs w:val="26"/>
        </w:rPr>
        <w:t>plantées dans la région Casablanca-</w:t>
      </w:r>
      <w:r w:rsidR="00575551" w:rsidRPr="00A33F52">
        <w:rPr>
          <w:rFonts w:asciiTheme="majorBidi" w:hAnsiTheme="majorBidi" w:cstheme="majorBidi"/>
          <w:sz w:val="26"/>
          <w:szCs w:val="26"/>
        </w:rPr>
        <w:lastRenderedPageBreak/>
        <w:t xml:space="preserve">Settat (44%) et la région Rabat-Salé-Kénitra (14%). </w:t>
      </w:r>
      <w:r w:rsidR="00415E32">
        <w:rPr>
          <w:rFonts w:asciiTheme="majorBidi" w:hAnsiTheme="majorBidi" w:cstheme="majorBidi"/>
          <w:sz w:val="26"/>
          <w:szCs w:val="26"/>
        </w:rPr>
        <w:t>Le secteur de</w:t>
      </w:r>
      <w:r w:rsidR="00415E32" w:rsidRPr="00A33F52">
        <w:rPr>
          <w:rFonts w:asciiTheme="majorBidi" w:hAnsiTheme="majorBidi" w:cstheme="majorBidi"/>
          <w:sz w:val="26"/>
          <w:szCs w:val="26"/>
        </w:rPr>
        <w:t xml:space="preserve"> l’industrie est fortement concentré dans la région Casablanca-Settat (47%) suivie par la région Tanger-Tétouan-Al-Hoceima (12%).</w:t>
      </w:r>
      <w:r w:rsidR="00575551" w:rsidRPr="00A33F52">
        <w:rPr>
          <w:rFonts w:asciiTheme="majorBidi" w:hAnsiTheme="majorBidi" w:cstheme="majorBidi"/>
          <w:sz w:val="26"/>
          <w:szCs w:val="26"/>
        </w:rPr>
        <w:t>S’agissant du secteur de</w:t>
      </w:r>
      <w:r w:rsidR="00415E32">
        <w:rPr>
          <w:rFonts w:asciiTheme="majorBidi" w:hAnsiTheme="majorBidi" w:cstheme="majorBidi"/>
          <w:sz w:val="26"/>
          <w:szCs w:val="26"/>
        </w:rPr>
        <w:t xml:space="preserve"> la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con</w:t>
      </w:r>
      <w:r w:rsidR="00F42BCA" w:rsidRPr="00A33F52">
        <w:rPr>
          <w:rFonts w:asciiTheme="majorBidi" w:hAnsiTheme="majorBidi" w:cstheme="majorBidi"/>
          <w:sz w:val="26"/>
          <w:szCs w:val="26"/>
        </w:rPr>
        <w:t>struction, il est moins polarisé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que le reste des secteurs d’activité, avec 29% des unités implantées dans la région Casablanca-S</w:t>
      </w:r>
      <w:r w:rsidR="00F42BCA" w:rsidRPr="00A33F52">
        <w:rPr>
          <w:rFonts w:asciiTheme="majorBidi" w:hAnsiTheme="majorBidi" w:cstheme="majorBidi"/>
          <w:sz w:val="26"/>
          <w:szCs w:val="26"/>
        </w:rPr>
        <w:t>ettat, 16% dans la région Rabat-</w:t>
      </w:r>
      <w:r w:rsidR="00575551" w:rsidRPr="00A33F52">
        <w:rPr>
          <w:rFonts w:asciiTheme="majorBidi" w:hAnsiTheme="majorBidi" w:cstheme="majorBidi"/>
          <w:sz w:val="26"/>
          <w:szCs w:val="26"/>
        </w:rPr>
        <w:t>salé-Kénitra et 11% dans la région Fés-</w:t>
      </w:r>
      <w:r w:rsidR="0013638E" w:rsidRPr="00A33F52">
        <w:rPr>
          <w:rFonts w:asciiTheme="majorBidi" w:hAnsiTheme="majorBidi" w:cstheme="majorBidi"/>
          <w:sz w:val="26"/>
          <w:szCs w:val="26"/>
        </w:rPr>
        <w:t>Meknès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6D5525" w:rsidRPr="004F4B88" w:rsidRDefault="00DB089A" w:rsidP="00FB37A2">
      <w:pPr>
        <w:spacing w:before="24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Tertiarisation des entreprises au Maroc </w:t>
      </w:r>
      <w:r w:rsidR="00AD5491">
        <w:rPr>
          <w:rFonts w:asciiTheme="majorBidi" w:hAnsiTheme="majorBidi" w:cstheme="majorBidi"/>
          <w:b/>
          <w:bCs/>
          <w:i/>
          <w:iCs/>
          <w:sz w:val="26"/>
          <w:szCs w:val="26"/>
        </w:rPr>
        <w:t>et montée de</w:t>
      </w:r>
      <w:r w:rsidR="00385DFB">
        <w:rPr>
          <w:rFonts w:asciiTheme="majorBidi" w:hAnsiTheme="majorBidi" w:cstheme="majorBidi"/>
          <w:b/>
          <w:bCs/>
          <w:i/>
          <w:iCs/>
          <w:sz w:val="26"/>
          <w:szCs w:val="26"/>
        </w:rPr>
        <w:t>s</w:t>
      </w:r>
      <w:r w:rsidR="00AD5491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TPME</w:t>
      </w:r>
    </w:p>
    <w:p w:rsidR="00575551" w:rsidRDefault="00565CA2" w:rsidP="00433BC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5</w:t>
      </w:r>
      <w:r w:rsidR="00187B62" w:rsidRPr="00A33F52">
        <w:rPr>
          <w:rFonts w:asciiTheme="majorBidi" w:hAnsiTheme="majorBidi" w:cstheme="majorBidi"/>
          <w:sz w:val="26"/>
          <w:szCs w:val="26"/>
        </w:rPr>
        <w:t>.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433BCC">
        <w:rPr>
          <w:rFonts w:asciiTheme="majorBidi" w:hAnsiTheme="majorBidi" w:cstheme="majorBidi"/>
          <w:sz w:val="26"/>
          <w:szCs w:val="26"/>
        </w:rPr>
        <w:t xml:space="preserve">La répartition des entreprises </w:t>
      </w:r>
      <w:r w:rsidR="00F42BCA" w:rsidRPr="00A33F52">
        <w:rPr>
          <w:rFonts w:asciiTheme="majorBidi" w:hAnsiTheme="majorBidi" w:cstheme="majorBidi"/>
          <w:sz w:val="26"/>
          <w:szCs w:val="26"/>
        </w:rPr>
        <w:t>par tranche d’âge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433BCC">
        <w:rPr>
          <w:rFonts w:asciiTheme="majorBidi" w:hAnsiTheme="majorBidi" w:cstheme="majorBidi"/>
          <w:sz w:val="26"/>
          <w:szCs w:val="26"/>
        </w:rPr>
        <w:t>fait apparaitre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que 75% des entreprises sont de création récente, avec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moins de 20 ans d’existence. Près de la moitié d’entre elles ont moins de 10 ans. </w:t>
      </w:r>
      <w:r w:rsidR="00191319">
        <w:rPr>
          <w:rFonts w:asciiTheme="majorBidi" w:hAnsiTheme="majorBidi" w:cstheme="majorBidi"/>
          <w:sz w:val="26"/>
          <w:szCs w:val="26"/>
        </w:rPr>
        <w:t>La part des entreprises de moins de 10 ans dans les secteurs des services (</w:t>
      </w:r>
      <w:r w:rsidR="00191319" w:rsidRPr="00A33F52">
        <w:rPr>
          <w:rFonts w:asciiTheme="majorBidi" w:hAnsiTheme="majorBidi" w:cstheme="majorBidi"/>
          <w:sz w:val="26"/>
          <w:szCs w:val="26"/>
        </w:rPr>
        <w:t>42%), de</w:t>
      </w:r>
      <w:r w:rsidR="00433BCC">
        <w:rPr>
          <w:rFonts w:asciiTheme="majorBidi" w:hAnsiTheme="majorBidi" w:cstheme="majorBidi"/>
          <w:sz w:val="26"/>
          <w:szCs w:val="26"/>
        </w:rPr>
        <w:t xml:space="preserve"> la</w:t>
      </w:r>
      <w:r w:rsidR="00191319" w:rsidRPr="00A33F52">
        <w:rPr>
          <w:rFonts w:asciiTheme="majorBidi" w:hAnsiTheme="majorBidi" w:cstheme="majorBidi"/>
          <w:sz w:val="26"/>
          <w:szCs w:val="26"/>
        </w:rPr>
        <w:t xml:space="preserve"> construction (35%) et du commerce (33%)</w:t>
      </w:r>
      <w:r w:rsidR="00191319">
        <w:rPr>
          <w:rFonts w:asciiTheme="majorBidi" w:hAnsiTheme="majorBidi" w:cstheme="majorBidi"/>
          <w:sz w:val="26"/>
          <w:szCs w:val="26"/>
        </w:rPr>
        <w:t xml:space="preserve"> est plus importante que celle du secteur industriel </w:t>
      </w:r>
      <w:r w:rsidR="00191319" w:rsidRPr="00A33F52">
        <w:rPr>
          <w:rFonts w:asciiTheme="majorBidi" w:hAnsiTheme="majorBidi" w:cstheme="majorBidi"/>
          <w:sz w:val="26"/>
          <w:szCs w:val="26"/>
        </w:rPr>
        <w:t>(12%).</w:t>
      </w:r>
    </w:p>
    <w:p w:rsidR="008F3C99" w:rsidRDefault="008F3C99" w:rsidP="0061283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842662" cy="2267585"/>
            <wp:effectExtent l="0" t="0" r="15240" b="1841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6097" w:rsidRPr="00DC6097" w:rsidRDefault="00B52577" w:rsidP="00FB37A2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52577">
        <w:rPr>
          <w:rFonts w:asciiTheme="majorBidi" w:hAnsiTheme="majorBidi" w:cstheme="majorBidi"/>
          <w:b/>
          <w:bCs/>
          <w:sz w:val="26"/>
          <w:szCs w:val="26"/>
        </w:rPr>
        <w:t>6</w:t>
      </w:r>
      <w:r w:rsidR="00DC6097">
        <w:rPr>
          <w:rFonts w:asciiTheme="majorBidi" w:hAnsiTheme="majorBidi" w:cstheme="majorBidi"/>
          <w:sz w:val="26"/>
          <w:szCs w:val="26"/>
        </w:rPr>
        <w:t xml:space="preserve">. </w:t>
      </w:r>
      <w:r w:rsidR="00DC6097" w:rsidRPr="00DC6097">
        <w:rPr>
          <w:rFonts w:asciiTheme="majorBidi" w:hAnsiTheme="majorBidi" w:cstheme="majorBidi"/>
          <w:sz w:val="26"/>
          <w:szCs w:val="26"/>
        </w:rPr>
        <w:t>40% des TPE ont moins de 10 ans.</w:t>
      </w:r>
      <w:r w:rsidR="00DC6097">
        <w:rPr>
          <w:rFonts w:asciiTheme="majorBidi" w:hAnsiTheme="majorBidi" w:cstheme="majorBidi"/>
          <w:sz w:val="26"/>
          <w:szCs w:val="26"/>
        </w:rPr>
        <w:t xml:space="preserve"> Par ailleurs, l</w:t>
      </w:r>
      <w:r w:rsidR="00DC6097" w:rsidRPr="00DC6097">
        <w:rPr>
          <w:rFonts w:asciiTheme="majorBidi" w:hAnsiTheme="majorBidi" w:cstheme="majorBidi"/>
          <w:sz w:val="26"/>
          <w:szCs w:val="26"/>
        </w:rPr>
        <w:t>a proportion des TPE</w:t>
      </w:r>
      <w:r w:rsidR="00DC6097">
        <w:rPr>
          <w:rFonts w:asciiTheme="majorBidi" w:hAnsiTheme="majorBidi" w:cstheme="majorBidi"/>
          <w:sz w:val="26"/>
          <w:szCs w:val="26"/>
        </w:rPr>
        <w:t xml:space="preserve"> est</w:t>
      </w:r>
      <w:r w:rsidR="00DC6097" w:rsidRPr="00DC6097">
        <w:rPr>
          <w:rFonts w:asciiTheme="majorBidi" w:hAnsiTheme="majorBidi" w:cstheme="majorBidi"/>
          <w:sz w:val="26"/>
          <w:szCs w:val="26"/>
        </w:rPr>
        <w:t xml:space="preserve"> de 73%</w:t>
      </w:r>
      <w:r w:rsidR="00DC6097">
        <w:rPr>
          <w:rFonts w:asciiTheme="majorBidi" w:hAnsiTheme="majorBidi" w:cstheme="majorBidi"/>
          <w:sz w:val="26"/>
          <w:szCs w:val="26"/>
        </w:rPr>
        <w:t xml:space="preserve"> pour les créations récentes contre </w:t>
      </w:r>
      <w:r w:rsidR="00DC6097" w:rsidRPr="00DC6097">
        <w:rPr>
          <w:rFonts w:asciiTheme="majorBidi" w:hAnsiTheme="majorBidi" w:cstheme="majorBidi"/>
          <w:sz w:val="26"/>
          <w:szCs w:val="26"/>
        </w:rPr>
        <w:t xml:space="preserve">64% </w:t>
      </w:r>
      <w:r w:rsidR="00DC6097">
        <w:rPr>
          <w:rFonts w:asciiTheme="majorBidi" w:hAnsiTheme="majorBidi" w:cstheme="majorBidi"/>
          <w:sz w:val="26"/>
          <w:szCs w:val="26"/>
        </w:rPr>
        <w:t xml:space="preserve">pour l’ensemble des entreprises. Ces deux éléments </w:t>
      </w:r>
      <w:r w:rsidR="00FB37A2">
        <w:rPr>
          <w:rFonts w:asciiTheme="majorBidi" w:hAnsiTheme="majorBidi" w:cstheme="majorBidi"/>
          <w:sz w:val="26"/>
          <w:szCs w:val="26"/>
        </w:rPr>
        <w:t>traduisent la dynamique de création chez les TPE.</w:t>
      </w:r>
    </w:p>
    <w:p w:rsidR="00DC6097" w:rsidRDefault="00B52577" w:rsidP="00DC609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DC6097" w:rsidRPr="00A33F52">
        <w:rPr>
          <w:rFonts w:asciiTheme="majorBidi" w:hAnsiTheme="majorBidi" w:cstheme="majorBidi"/>
          <w:sz w:val="26"/>
          <w:szCs w:val="26"/>
        </w:rPr>
        <w:t>.</w:t>
      </w:r>
      <w:r w:rsidR="0013638E">
        <w:rPr>
          <w:rFonts w:asciiTheme="majorBidi" w:hAnsiTheme="majorBidi" w:cstheme="majorBidi"/>
          <w:sz w:val="26"/>
          <w:szCs w:val="26"/>
        </w:rPr>
        <w:t xml:space="preserve"> </w:t>
      </w:r>
      <w:r w:rsidR="00DC6097" w:rsidRPr="00A33F52">
        <w:rPr>
          <w:rFonts w:asciiTheme="majorBidi" w:hAnsiTheme="majorBidi" w:cstheme="majorBidi"/>
          <w:sz w:val="26"/>
          <w:szCs w:val="26"/>
        </w:rPr>
        <w:t>Dans l’ensemble</w:t>
      </w:r>
      <w:r w:rsidR="00DC6097">
        <w:rPr>
          <w:rFonts w:asciiTheme="majorBidi" w:hAnsiTheme="majorBidi" w:cstheme="majorBidi"/>
          <w:sz w:val="26"/>
          <w:szCs w:val="26"/>
        </w:rPr>
        <w:t xml:space="preserve">, </w:t>
      </w:r>
      <w:r w:rsidR="00DC6097" w:rsidRPr="00A33F52">
        <w:rPr>
          <w:rFonts w:asciiTheme="majorBidi" w:hAnsiTheme="majorBidi" w:cstheme="majorBidi"/>
          <w:sz w:val="26"/>
          <w:szCs w:val="26"/>
        </w:rPr>
        <w:t xml:space="preserve">les </w:t>
      </w:r>
      <w:r w:rsidR="00DC6097">
        <w:rPr>
          <w:rFonts w:asciiTheme="majorBidi" w:hAnsiTheme="majorBidi" w:cstheme="majorBidi"/>
          <w:sz w:val="26"/>
          <w:szCs w:val="26"/>
        </w:rPr>
        <w:t xml:space="preserve">créations récentes de moins de 10 ans </w:t>
      </w:r>
      <w:r w:rsidR="00DC6097" w:rsidRPr="00A33F52">
        <w:rPr>
          <w:rFonts w:asciiTheme="majorBidi" w:hAnsiTheme="majorBidi" w:cstheme="majorBidi"/>
          <w:sz w:val="26"/>
          <w:szCs w:val="26"/>
        </w:rPr>
        <w:t xml:space="preserve">sont fortement enregistrées dans le secteur des services avec 49% des entreprises contre 3,3% </w:t>
      </w:r>
      <w:r w:rsidR="00DC6097">
        <w:rPr>
          <w:rFonts w:asciiTheme="majorBidi" w:hAnsiTheme="majorBidi" w:cstheme="majorBidi"/>
          <w:sz w:val="26"/>
          <w:szCs w:val="26"/>
        </w:rPr>
        <w:t>dans</w:t>
      </w:r>
      <w:r w:rsidR="00DC6097" w:rsidRPr="00A33F52">
        <w:rPr>
          <w:rFonts w:asciiTheme="majorBidi" w:hAnsiTheme="majorBidi" w:cstheme="majorBidi"/>
          <w:sz w:val="26"/>
          <w:szCs w:val="26"/>
        </w:rPr>
        <w:t xml:space="preserve"> l’industrie. </w:t>
      </w:r>
    </w:p>
    <w:p w:rsidR="00DC6097" w:rsidRPr="00A33F52" w:rsidRDefault="00DC6097" w:rsidP="00433BCC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612832" w:rsidRPr="004F4B88" w:rsidRDefault="00C069A9" w:rsidP="004F4B88">
      <w:pPr>
        <w:spacing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lastRenderedPageBreak/>
        <w:t>Un encadrement</w:t>
      </w:r>
      <w:r w:rsidR="00C92FD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6C78D8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bénéficiant d’une faible offre de formation</w:t>
      </w:r>
      <w:r w:rsidR="00CB0E37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,</w:t>
      </w:r>
      <w:r w:rsidR="00C92FD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très largement </w:t>
      </w:r>
      <w:r w:rsidR="00F05D24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marocanis</w:t>
      </w:r>
      <w:r w:rsidR="00CB0E37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é</w:t>
      </w:r>
      <w:r w:rsidR="00C92FD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CB0E37"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>et</w:t>
      </w:r>
      <w:r w:rsidRPr="004F4B8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peu féminisé</w:t>
      </w:r>
    </w:p>
    <w:p w:rsidR="00575551" w:rsidRDefault="00B52577" w:rsidP="00CF4ADA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8</w:t>
      </w:r>
      <w:r w:rsidR="00427C79" w:rsidRPr="00A33F52">
        <w:rPr>
          <w:rFonts w:asciiTheme="majorBidi" w:hAnsiTheme="majorBidi" w:cstheme="majorBidi"/>
          <w:sz w:val="26"/>
          <w:szCs w:val="26"/>
        </w:rPr>
        <w:t>.</w:t>
      </w:r>
      <w:r w:rsidR="00C92FDD">
        <w:rPr>
          <w:rFonts w:asciiTheme="majorBidi" w:hAnsiTheme="majorBidi" w:cstheme="majorBidi"/>
          <w:sz w:val="26"/>
          <w:szCs w:val="26"/>
        </w:rPr>
        <w:t xml:space="preserve"> </w:t>
      </w:r>
      <w:r w:rsidR="00427C79" w:rsidRPr="00A33F52">
        <w:rPr>
          <w:rFonts w:asciiTheme="majorBidi" w:hAnsiTheme="majorBidi" w:cstheme="majorBidi"/>
          <w:sz w:val="26"/>
          <w:szCs w:val="26"/>
        </w:rPr>
        <w:t>L</w:t>
      </w:r>
      <w:r w:rsidR="00CF4ADA">
        <w:rPr>
          <w:rFonts w:asciiTheme="majorBidi" w:hAnsiTheme="majorBidi" w:cstheme="majorBidi"/>
          <w:sz w:val="26"/>
          <w:szCs w:val="26"/>
        </w:rPr>
        <w:t xml:space="preserve">es entreprises au Maroc </w:t>
      </w:r>
      <w:r w:rsidR="00CF4ADA" w:rsidRPr="00A33F52">
        <w:rPr>
          <w:rFonts w:asciiTheme="majorBidi" w:hAnsiTheme="majorBidi" w:cstheme="majorBidi"/>
          <w:sz w:val="26"/>
          <w:szCs w:val="26"/>
        </w:rPr>
        <w:t>présentent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un taux d’encadrement de 25% avec une faible disparité selon les secteurs d’activit</w:t>
      </w:r>
      <w:r w:rsidR="00F42BCA" w:rsidRPr="00A33F52">
        <w:rPr>
          <w:rFonts w:asciiTheme="majorBidi" w:hAnsiTheme="majorBidi" w:cstheme="majorBidi"/>
          <w:sz w:val="26"/>
          <w:szCs w:val="26"/>
        </w:rPr>
        <w:t xml:space="preserve">é. Avec un taux de </w:t>
      </w:r>
      <w:r w:rsidR="00427C79" w:rsidRPr="00A33F52">
        <w:rPr>
          <w:rFonts w:asciiTheme="majorBidi" w:hAnsiTheme="majorBidi" w:cstheme="majorBidi"/>
          <w:sz w:val="26"/>
          <w:szCs w:val="26"/>
        </w:rPr>
        <w:t>18</w:t>
      </w:r>
      <w:r w:rsidR="00F42BCA" w:rsidRPr="00A33F52">
        <w:rPr>
          <w:rFonts w:asciiTheme="majorBidi" w:hAnsiTheme="majorBidi" w:cstheme="majorBidi"/>
          <w:sz w:val="26"/>
          <w:szCs w:val="26"/>
        </w:rPr>
        <w:t>%, les TP</w:t>
      </w:r>
      <w:r w:rsidR="00427C79" w:rsidRPr="00A33F52">
        <w:rPr>
          <w:rFonts w:asciiTheme="majorBidi" w:hAnsiTheme="majorBidi" w:cstheme="majorBidi"/>
          <w:sz w:val="26"/>
          <w:szCs w:val="26"/>
        </w:rPr>
        <w:t>M</w:t>
      </w:r>
      <w:r w:rsidR="00F42BCA" w:rsidRPr="00A33F52">
        <w:rPr>
          <w:rFonts w:asciiTheme="majorBidi" w:hAnsiTheme="majorBidi" w:cstheme="majorBidi"/>
          <w:sz w:val="26"/>
          <w:szCs w:val="26"/>
        </w:rPr>
        <w:t>E i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ndustrielles sont </w:t>
      </w:r>
      <w:r w:rsidR="00427C79" w:rsidRPr="00A33F52">
        <w:rPr>
          <w:rFonts w:asciiTheme="majorBidi" w:hAnsiTheme="majorBidi" w:cstheme="majorBidi"/>
          <w:sz w:val="26"/>
          <w:szCs w:val="26"/>
        </w:rPr>
        <w:t xml:space="preserve">relativement </w:t>
      </w:r>
      <w:r w:rsidR="00575551" w:rsidRPr="00A33F52">
        <w:rPr>
          <w:rFonts w:asciiTheme="majorBidi" w:hAnsiTheme="majorBidi" w:cstheme="majorBidi"/>
          <w:sz w:val="26"/>
          <w:szCs w:val="26"/>
        </w:rPr>
        <w:t>les moins encadrées. En revanche, le taux d’encadrement le plus élevé est enregistré dans les TP</w:t>
      </w:r>
      <w:r w:rsidR="00427C79" w:rsidRPr="00A33F52">
        <w:rPr>
          <w:rFonts w:asciiTheme="majorBidi" w:hAnsiTheme="majorBidi" w:cstheme="majorBidi"/>
          <w:sz w:val="26"/>
          <w:szCs w:val="26"/>
        </w:rPr>
        <w:t>M</w:t>
      </w:r>
      <w:r w:rsidR="00575551" w:rsidRPr="00A33F52">
        <w:rPr>
          <w:rFonts w:asciiTheme="majorBidi" w:hAnsiTheme="majorBidi" w:cstheme="majorBidi"/>
          <w:sz w:val="26"/>
          <w:szCs w:val="26"/>
        </w:rPr>
        <w:t>E commerciales (</w:t>
      </w:r>
      <w:r w:rsidR="00427C79" w:rsidRPr="00A33F52">
        <w:rPr>
          <w:rFonts w:asciiTheme="majorBidi" w:hAnsiTheme="majorBidi" w:cstheme="majorBidi"/>
          <w:sz w:val="26"/>
          <w:szCs w:val="26"/>
        </w:rPr>
        <w:t>33%).</w:t>
      </w:r>
    </w:p>
    <w:p w:rsidR="00EB4756" w:rsidRDefault="00B52577" w:rsidP="00CF4ADA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9</w:t>
      </w:r>
      <w:r w:rsidR="000E2AB7" w:rsidRPr="000E2AB7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56214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B4756" w:rsidRPr="000E2AB7">
        <w:rPr>
          <w:rFonts w:asciiTheme="majorBidi" w:hAnsiTheme="majorBidi" w:cstheme="majorBidi"/>
          <w:sz w:val="26"/>
          <w:szCs w:val="26"/>
        </w:rPr>
        <w:t xml:space="preserve">Sur le plan de la formation continue, 26% des entreprises ont mené des actions de renforcement des capacités au profit de leur personnel. Cette proportion s’élève à 75% pour les GE contre 34% pour les PME et 18% pour les TPE. </w:t>
      </w:r>
    </w:p>
    <w:p w:rsidR="00EA0B4E" w:rsidRDefault="00B52577" w:rsidP="004F4B88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10</w:t>
      </w:r>
      <w:r w:rsidR="00427C79" w:rsidRPr="00A06906">
        <w:rPr>
          <w:rFonts w:asciiTheme="majorBidi" w:hAnsiTheme="majorBidi" w:cstheme="majorBidi"/>
          <w:sz w:val="26"/>
          <w:szCs w:val="26"/>
        </w:rPr>
        <w:t xml:space="preserve">. </w:t>
      </w:r>
      <w:r w:rsidR="00EA0B4E" w:rsidRPr="00A06906">
        <w:rPr>
          <w:rFonts w:asciiTheme="majorBidi" w:hAnsiTheme="majorBidi" w:cstheme="majorBidi"/>
          <w:sz w:val="26"/>
          <w:szCs w:val="26"/>
        </w:rPr>
        <w:t xml:space="preserve">Les entreprises ont un faible usage des technologies dans leur fonctionnement. Alors que </w:t>
      </w:r>
      <w:r w:rsidR="00630D85" w:rsidRPr="00A06906">
        <w:rPr>
          <w:rFonts w:asciiTheme="majorBidi" w:hAnsiTheme="majorBidi" w:cstheme="majorBidi"/>
          <w:sz w:val="26"/>
          <w:szCs w:val="26"/>
        </w:rPr>
        <w:t xml:space="preserve">31% possèdent </w:t>
      </w:r>
      <w:r w:rsidR="00A06906" w:rsidRPr="00A06906">
        <w:rPr>
          <w:rFonts w:asciiTheme="majorBidi" w:hAnsiTheme="majorBidi" w:cstheme="majorBidi"/>
          <w:sz w:val="26"/>
          <w:szCs w:val="26"/>
        </w:rPr>
        <w:t>des</w:t>
      </w:r>
      <w:r w:rsidR="00630D85" w:rsidRPr="00A06906">
        <w:rPr>
          <w:rFonts w:asciiTheme="majorBidi" w:hAnsiTheme="majorBidi" w:cstheme="majorBidi"/>
          <w:sz w:val="26"/>
          <w:szCs w:val="26"/>
        </w:rPr>
        <w:t xml:space="preserve"> site</w:t>
      </w:r>
      <w:r w:rsidR="00A06906" w:rsidRPr="00A06906">
        <w:rPr>
          <w:rFonts w:asciiTheme="majorBidi" w:hAnsiTheme="majorBidi" w:cstheme="majorBidi"/>
          <w:sz w:val="26"/>
          <w:szCs w:val="26"/>
        </w:rPr>
        <w:t>s</w:t>
      </w:r>
      <w:r w:rsidR="00630D85" w:rsidRPr="00A06906">
        <w:rPr>
          <w:rFonts w:asciiTheme="majorBidi" w:hAnsiTheme="majorBidi" w:cstheme="majorBidi"/>
          <w:sz w:val="26"/>
          <w:szCs w:val="26"/>
        </w:rPr>
        <w:t xml:space="preserve"> web</w:t>
      </w:r>
      <w:r w:rsidR="00EA0B4E" w:rsidRPr="00A06906">
        <w:rPr>
          <w:rFonts w:asciiTheme="majorBidi" w:hAnsiTheme="majorBidi" w:cstheme="majorBidi"/>
          <w:sz w:val="26"/>
          <w:szCs w:val="26"/>
        </w:rPr>
        <w:t>, seules 35% les utilisent dans un cadre professionnel. Il s’</w:t>
      </w:r>
      <w:r w:rsidR="00A06906" w:rsidRPr="00A06906">
        <w:rPr>
          <w:rFonts w:asciiTheme="majorBidi" w:hAnsiTheme="majorBidi" w:cstheme="majorBidi"/>
          <w:sz w:val="26"/>
          <w:szCs w:val="26"/>
        </w:rPr>
        <w:t xml:space="preserve">agit surtout de GE (43%), </w:t>
      </w:r>
      <w:r w:rsidR="00EA0B4E" w:rsidRPr="00A06906">
        <w:rPr>
          <w:rFonts w:asciiTheme="majorBidi" w:hAnsiTheme="majorBidi" w:cstheme="majorBidi"/>
          <w:sz w:val="26"/>
          <w:szCs w:val="26"/>
        </w:rPr>
        <w:t>les TPME représentent 28%</w:t>
      </w:r>
      <w:r w:rsidR="00A06906" w:rsidRPr="00A06906">
        <w:rPr>
          <w:rFonts w:asciiTheme="majorBidi" w:hAnsiTheme="majorBidi" w:cstheme="majorBidi"/>
          <w:sz w:val="26"/>
          <w:szCs w:val="26"/>
        </w:rPr>
        <w:t>sur cet aspect</w:t>
      </w:r>
      <w:r w:rsidR="00EA0B4E" w:rsidRPr="00A06906">
        <w:rPr>
          <w:rFonts w:asciiTheme="majorBidi" w:hAnsiTheme="majorBidi" w:cstheme="majorBidi"/>
          <w:sz w:val="26"/>
          <w:szCs w:val="26"/>
        </w:rPr>
        <w:t>.</w:t>
      </w:r>
    </w:p>
    <w:p w:rsidR="00440EF1" w:rsidRDefault="00E00180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4F4B88">
        <w:rPr>
          <w:rFonts w:asciiTheme="majorBidi" w:hAnsiTheme="majorBidi" w:cstheme="majorBidi"/>
          <w:sz w:val="26"/>
          <w:szCs w:val="26"/>
        </w:rPr>
        <w:t xml:space="preserve">. </w:t>
      </w:r>
      <w:r w:rsidR="00C069A9" w:rsidRPr="00A06906">
        <w:rPr>
          <w:rFonts w:asciiTheme="majorBidi" w:hAnsiTheme="majorBidi" w:cstheme="majorBidi"/>
          <w:sz w:val="26"/>
          <w:szCs w:val="26"/>
        </w:rPr>
        <w:t xml:space="preserve">Le management des </w:t>
      </w:r>
      <w:r w:rsidR="000E2AB7" w:rsidRPr="00A06906">
        <w:rPr>
          <w:rFonts w:asciiTheme="majorBidi" w:hAnsiTheme="majorBidi" w:cstheme="majorBidi"/>
          <w:sz w:val="26"/>
          <w:szCs w:val="26"/>
        </w:rPr>
        <w:t>entreprises</w:t>
      </w:r>
      <w:r w:rsidR="00C069A9" w:rsidRPr="00A06906">
        <w:rPr>
          <w:rFonts w:asciiTheme="majorBidi" w:hAnsiTheme="majorBidi" w:cstheme="majorBidi"/>
          <w:sz w:val="26"/>
          <w:szCs w:val="26"/>
        </w:rPr>
        <w:t xml:space="preserve"> est faiblement féminisé. 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Il </w:t>
      </w:r>
      <w:r w:rsidR="00A06906" w:rsidRPr="00A06906">
        <w:rPr>
          <w:rFonts w:asciiTheme="majorBidi" w:hAnsiTheme="majorBidi" w:cstheme="majorBidi"/>
          <w:sz w:val="26"/>
          <w:szCs w:val="26"/>
        </w:rPr>
        <w:t xml:space="preserve">est de 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8% </w:t>
      </w:r>
      <w:r w:rsidR="00A06906" w:rsidRPr="00A06906">
        <w:rPr>
          <w:rFonts w:asciiTheme="majorBidi" w:hAnsiTheme="majorBidi" w:cstheme="majorBidi"/>
          <w:sz w:val="26"/>
          <w:szCs w:val="26"/>
        </w:rPr>
        <w:t xml:space="preserve">dans les GE contre 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13% </w:t>
      </w:r>
      <w:r w:rsidR="00A06906" w:rsidRPr="00A06906">
        <w:rPr>
          <w:rFonts w:asciiTheme="majorBidi" w:hAnsiTheme="majorBidi" w:cstheme="majorBidi"/>
          <w:sz w:val="26"/>
          <w:szCs w:val="26"/>
        </w:rPr>
        <w:t>au niveau des TPME. Par ailleurs, il se situe entre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 3% à 17% </w:t>
      </w:r>
      <w:r w:rsidR="00A06906" w:rsidRPr="00A06906">
        <w:rPr>
          <w:rFonts w:asciiTheme="majorBidi" w:hAnsiTheme="majorBidi" w:cstheme="majorBidi"/>
          <w:sz w:val="26"/>
          <w:szCs w:val="26"/>
        </w:rPr>
        <w:t>selon le</w:t>
      </w:r>
      <w:r w:rsidR="00440EF1" w:rsidRPr="00A06906">
        <w:rPr>
          <w:rFonts w:asciiTheme="majorBidi" w:hAnsiTheme="majorBidi" w:cstheme="majorBidi"/>
          <w:sz w:val="26"/>
          <w:szCs w:val="26"/>
        </w:rPr>
        <w:t xml:space="preserve"> secteur d’activité.</w:t>
      </w:r>
    </w:p>
    <w:p w:rsidR="00612832" w:rsidRDefault="00612832" w:rsidP="0061283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857292" cy="2743200"/>
            <wp:effectExtent l="0" t="0" r="63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5551" w:rsidRDefault="004F4B88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F12532" w:rsidRPr="00A33F52">
        <w:rPr>
          <w:rFonts w:asciiTheme="majorBidi" w:hAnsiTheme="majorBidi" w:cstheme="majorBidi"/>
          <w:sz w:val="26"/>
          <w:szCs w:val="26"/>
        </w:rPr>
        <w:t>.</w:t>
      </w:r>
      <w:r w:rsidR="00C92FDD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>La répartition des entreprises par nationalité des dirigeants montre que 5% des entreprises (4% des TPME et 15% des GE) sont dirigées par des étrangers dont 29% sont de</w:t>
      </w:r>
      <w:r w:rsidR="00F42BCA" w:rsidRPr="00A33F52">
        <w:rPr>
          <w:rFonts w:asciiTheme="majorBidi" w:hAnsiTheme="majorBidi" w:cstheme="majorBidi"/>
          <w:sz w:val="26"/>
          <w:szCs w:val="26"/>
        </w:rPr>
        <w:t>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femmes. </w:t>
      </w:r>
    </w:p>
    <w:p w:rsidR="0074637F" w:rsidRPr="004F4B88" w:rsidRDefault="00575551" w:rsidP="004F4B88">
      <w:pPr>
        <w:pStyle w:val="Paragraphedeliste"/>
        <w:numPr>
          <w:ilvl w:val="0"/>
          <w:numId w:val="14"/>
        </w:numPr>
        <w:spacing w:before="240" w:after="12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F4B88">
        <w:rPr>
          <w:rFonts w:asciiTheme="majorBidi" w:hAnsiTheme="majorBidi" w:cstheme="majorBidi"/>
          <w:b/>
          <w:bCs/>
          <w:sz w:val="32"/>
          <w:szCs w:val="32"/>
        </w:rPr>
        <w:lastRenderedPageBreak/>
        <w:t>A</w:t>
      </w:r>
      <w:r w:rsidR="00981885" w:rsidRPr="004F4B88">
        <w:rPr>
          <w:rFonts w:asciiTheme="majorBidi" w:hAnsiTheme="majorBidi" w:cstheme="majorBidi"/>
          <w:b/>
          <w:bCs/>
          <w:sz w:val="32"/>
          <w:szCs w:val="32"/>
        </w:rPr>
        <w:t xml:space="preserve">ctivités </w:t>
      </w:r>
      <w:r w:rsidRPr="004F4B88">
        <w:rPr>
          <w:rFonts w:asciiTheme="majorBidi" w:hAnsiTheme="majorBidi" w:cstheme="majorBidi"/>
          <w:b/>
          <w:bCs/>
          <w:sz w:val="32"/>
          <w:szCs w:val="32"/>
        </w:rPr>
        <w:t>et perceptions</w:t>
      </w:r>
    </w:p>
    <w:p w:rsidR="00815F45" w:rsidRPr="00863984" w:rsidRDefault="00863984" w:rsidP="00875ADF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863984">
        <w:rPr>
          <w:rFonts w:asciiTheme="majorBidi" w:hAnsiTheme="majorBidi" w:cstheme="majorBidi"/>
          <w:sz w:val="26"/>
          <w:szCs w:val="26"/>
        </w:rPr>
        <w:t xml:space="preserve">L’objet de cette section est </w:t>
      </w:r>
      <w:r w:rsidR="00815F45" w:rsidRPr="00863984">
        <w:rPr>
          <w:rFonts w:asciiTheme="majorBidi" w:hAnsiTheme="majorBidi" w:cstheme="majorBidi"/>
          <w:sz w:val="26"/>
          <w:szCs w:val="26"/>
        </w:rPr>
        <w:t>donne</w:t>
      </w:r>
      <w:r w:rsidRPr="00863984">
        <w:rPr>
          <w:rFonts w:asciiTheme="majorBidi" w:hAnsiTheme="majorBidi" w:cstheme="majorBidi"/>
          <w:sz w:val="26"/>
          <w:szCs w:val="26"/>
        </w:rPr>
        <w:t>r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 un aperçu sur </w:t>
      </w:r>
      <w:r w:rsidRPr="00863984">
        <w:rPr>
          <w:rFonts w:asciiTheme="majorBidi" w:hAnsiTheme="majorBidi" w:cstheme="majorBidi"/>
          <w:sz w:val="26"/>
          <w:szCs w:val="26"/>
        </w:rPr>
        <w:t>les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 principales activités </w:t>
      </w:r>
      <w:r w:rsidRPr="00863984">
        <w:rPr>
          <w:rFonts w:asciiTheme="majorBidi" w:hAnsiTheme="majorBidi" w:cstheme="majorBidi"/>
          <w:sz w:val="26"/>
          <w:szCs w:val="26"/>
        </w:rPr>
        <w:t xml:space="preserve">des entreprises et leur perception </w:t>
      </w:r>
      <w:r w:rsidR="00875ADF">
        <w:rPr>
          <w:rFonts w:asciiTheme="majorBidi" w:hAnsiTheme="majorBidi" w:cstheme="majorBidi"/>
          <w:sz w:val="26"/>
          <w:szCs w:val="26"/>
        </w:rPr>
        <w:t xml:space="preserve">de leur environnement institutionnel 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au cours de </w:t>
      </w:r>
      <w:r w:rsidRPr="00863984">
        <w:rPr>
          <w:rFonts w:asciiTheme="majorBidi" w:hAnsiTheme="majorBidi" w:cstheme="majorBidi"/>
          <w:sz w:val="26"/>
          <w:szCs w:val="26"/>
        </w:rPr>
        <w:t>la</w:t>
      </w:r>
      <w:r w:rsidR="00815F45" w:rsidRPr="00863984">
        <w:rPr>
          <w:rFonts w:asciiTheme="majorBidi" w:hAnsiTheme="majorBidi" w:cstheme="majorBidi"/>
          <w:sz w:val="26"/>
          <w:szCs w:val="26"/>
        </w:rPr>
        <w:t xml:space="preserve"> période</w:t>
      </w:r>
      <w:r w:rsidRPr="00863984">
        <w:rPr>
          <w:rFonts w:asciiTheme="majorBidi" w:hAnsiTheme="majorBidi" w:cstheme="majorBidi"/>
          <w:sz w:val="26"/>
          <w:szCs w:val="26"/>
        </w:rPr>
        <w:t xml:space="preserve"> considérée</w:t>
      </w:r>
      <w:r w:rsidR="00815F45" w:rsidRPr="00863984">
        <w:rPr>
          <w:rFonts w:asciiTheme="majorBidi" w:hAnsiTheme="majorBidi" w:cstheme="majorBidi"/>
          <w:sz w:val="26"/>
          <w:szCs w:val="26"/>
        </w:rPr>
        <w:t>.</w:t>
      </w:r>
    </w:p>
    <w:p w:rsidR="00EB4756" w:rsidRPr="00CB0E37" w:rsidRDefault="00EB4756" w:rsidP="004F4B88">
      <w:pPr>
        <w:spacing w:before="240"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A06906">
        <w:rPr>
          <w:rFonts w:asciiTheme="majorBidi" w:hAnsiTheme="majorBidi" w:cstheme="majorBidi"/>
          <w:b/>
          <w:bCs/>
          <w:i/>
          <w:iCs/>
          <w:sz w:val="26"/>
          <w:szCs w:val="26"/>
        </w:rPr>
        <w:t>L’investissement et l’emploi sont d’abord le fait des GE</w:t>
      </w:r>
    </w:p>
    <w:p w:rsidR="00AD5491" w:rsidRDefault="00D71699" w:rsidP="00AD5491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Au cours des trois dernières années, </w:t>
      </w:r>
      <w:r w:rsidR="00020772" w:rsidRPr="00A33F52">
        <w:rPr>
          <w:rFonts w:asciiTheme="majorBidi" w:hAnsiTheme="majorBidi" w:cstheme="majorBidi"/>
          <w:sz w:val="26"/>
          <w:szCs w:val="26"/>
        </w:rPr>
        <w:t xml:space="preserve">39% des entreprises ont réalisé des investissements. </w:t>
      </w:r>
      <w:r w:rsidR="00A46064" w:rsidRPr="00A33F52">
        <w:rPr>
          <w:rFonts w:asciiTheme="majorBidi" w:hAnsiTheme="majorBidi" w:cstheme="majorBidi"/>
          <w:sz w:val="26"/>
          <w:szCs w:val="26"/>
        </w:rPr>
        <w:t>Cette proportion s’élève à 80% pour les GE</w:t>
      </w:r>
      <w:r w:rsidR="00020772" w:rsidRPr="00A33F52">
        <w:rPr>
          <w:rFonts w:asciiTheme="majorBidi" w:hAnsiTheme="majorBidi" w:cstheme="majorBidi"/>
          <w:sz w:val="26"/>
          <w:szCs w:val="26"/>
        </w:rPr>
        <w:t>, 49,5% pour les PME et 29,4% pour les TPE. La taille de l’entreprise apparait comme un facteur déterminant de l’investissement.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292096" w:rsidRPr="00A33F52">
        <w:rPr>
          <w:rFonts w:asciiTheme="majorBidi" w:hAnsiTheme="majorBidi" w:cstheme="majorBidi"/>
          <w:sz w:val="26"/>
          <w:szCs w:val="26"/>
        </w:rPr>
        <w:t>Toutefois, l</w:t>
      </w:r>
      <w:r w:rsidR="00F42BCA" w:rsidRPr="00A33F52">
        <w:rPr>
          <w:rFonts w:asciiTheme="majorBidi" w:hAnsiTheme="majorBidi" w:cstheme="majorBidi"/>
          <w:sz w:val="26"/>
          <w:szCs w:val="26"/>
        </w:rPr>
        <w:t xml:space="preserve">’acte d’investir </w:t>
      </w:r>
      <w:r w:rsidRPr="00A33F52">
        <w:rPr>
          <w:rFonts w:asciiTheme="majorBidi" w:hAnsiTheme="majorBidi" w:cstheme="majorBidi"/>
          <w:sz w:val="26"/>
          <w:szCs w:val="26"/>
        </w:rPr>
        <w:t>est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Pr="00A33F52">
        <w:rPr>
          <w:rFonts w:asciiTheme="majorBidi" w:hAnsiTheme="majorBidi" w:cstheme="majorBidi"/>
          <w:sz w:val="26"/>
          <w:szCs w:val="26"/>
        </w:rPr>
        <w:t>entravé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292096" w:rsidRPr="00A33F52">
        <w:rPr>
          <w:rFonts w:asciiTheme="majorBidi" w:hAnsiTheme="majorBidi" w:cstheme="majorBidi"/>
          <w:sz w:val="26"/>
          <w:szCs w:val="26"/>
        </w:rPr>
        <w:t>par l</w:t>
      </w:r>
      <w:r w:rsidR="00222459" w:rsidRPr="00A33F52">
        <w:rPr>
          <w:rFonts w:asciiTheme="majorBidi" w:hAnsiTheme="majorBidi" w:cstheme="majorBidi"/>
          <w:sz w:val="26"/>
          <w:szCs w:val="26"/>
        </w:rPr>
        <w:t>e manque de financement</w:t>
      </w:r>
      <w:r w:rsidR="00292096" w:rsidRPr="00A33F52">
        <w:rPr>
          <w:rFonts w:asciiTheme="majorBidi" w:hAnsiTheme="majorBidi" w:cstheme="majorBidi"/>
          <w:sz w:val="26"/>
          <w:szCs w:val="26"/>
        </w:rPr>
        <w:t xml:space="preserve"> pour 74% des </w:t>
      </w:r>
      <w:r w:rsidRPr="00A33F52">
        <w:rPr>
          <w:rFonts w:asciiTheme="majorBidi" w:hAnsiTheme="majorBidi" w:cstheme="majorBidi"/>
          <w:sz w:val="26"/>
          <w:szCs w:val="26"/>
        </w:rPr>
        <w:t>entreprises quelle que soit leur taille</w:t>
      </w:r>
      <w:r w:rsidR="00292096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AD5491" w:rsidRDefault="00AD5491" w:rsidP="00AD5491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612832" w:rsidRDefault="00612832" w:rsidP="00612832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0334" w:rsidRPr="00A33F52" w:rsidRDefault="00A322A8" w:rsidP="00B5257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4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C92FDD">
        <w:rPr>
          <w:rFonts w:asciiTheme="majorBidi" w:hAnsiTheme="majorBidi" w:cstheme="majorBidi"/>
          <w:sz w:val="26"/>
          <w:szCs w:val="26"/>
        </w:rPr>
        <w:t xml:space="preserve"> </w:t>
      </w:r>
      <w:r w:rsidR="00474EBD" w:rsidRPr="00A33F52">
        <w:rPr>
          <w:rFonts w:asciiTheme="majorBidi" w:hAnsiTheme="majorBidi" w:cstheme="majorBidi"/>
          <w:sz w:val="26"/>
          <w:szCs w:val="26"/>
        </w:rPr>
        <w:t>L</w:t>
      </w:r>
      <w:r w:rsidRPr="00A33F52">
        <w:rPr>
          <w:rFonts w:asciiTheme="majorBidi" w:hAnsiTheme="majorBidi" w:cstheme="majorBidi"/>
          <w:sz w:val="26"/>
          <w:szCs w:val="26"/>
        </w:rPr>
        <w:t>a moitié des entreprises ont déclaré avoir recruté, au co</w:t>
      </w:r>
      <w:r w:rsidR="00474EBD" w:rsidRPr="00A33F52">
        <w:rPr>
          <w:rFonts w:asciiTheme="majorBidi" w:hAnsiTheme="majorBidi" w:cstheme="majorBidi"/>
          <w:sz w:val="26"/>
          <w:szCs w:val="26"/>
        </w:rPr>
        <w:t>urs des trois dernières années</w:t>
      </w:r>
      <w:r w:rsidRPr="00A33F52">
        <w:rPr>
          <w:rFonts w:asciiTheme="majorBidi" w:hAnsiTheme="majorBidi" w:cstheme="majorBidi"/>
          <w:sz w:val="26"/>
          <w:szCs w:val="26"/>
        </w:rPr>
        <w:t>. Cette proportion atteint 90% pour les GE et 70% pour les PME contre 38% pour les TPE. Les GE recrutent principalement des profils d’un niveau élevé (ingénieurs, cadres supérieurs) alors que les TPE recrutent principalement des</w:t>
      </w:r>
      <w:r w:rsidR="00474EBD" w:rsidRPr="00A33F52">
        <w:rPr>
          <w:rFonts w:asciiTheme="majorBidi" w:hAnsiTheme="majorBidi" w:cstheme="majorBidi"/>
          <w:sz w:val="26"/>
          <w:szCs w:val="26"/>
        </w:rPr>
        <w:t xml:space="preserve"> techniciens spécialisés et des </w:t>
      </w:r>
      <w:r w:rsidRPr="00A33F52">
        <w:rPr>
          <w:rFonts w:asciiTheme="majorBidi" w:hAnsiTheme="majorBidi" w:cstheme="majorBidi"/>
          <w:sz w:val="26"/>
          <w:szCs w:val="26"/>
        </w:rPr>
        <w:t xml:space="preserve">ouvriers qualifiés. </w:t>
      </w:r>
      <w:r w:rsidR="00860584" w:rsidRPr="00A33F52">
        <w:rPr>
          <w:rFonts w:asciiTheme="majorBidi" w:hAnsiTheme="majorBidi" w:cstheme="majorBidi"/>
          <w:sz w:val="26"/>
          <w:szCs w:val="26"/>
        </w:rPr>
        <w:t>La majorité des recrutements (71%) sont des recrutements de remplacement</w:t>
      </w:r>
      <w:r w:rsidR="006E2BB5" w:rsidRPr="00A33F52">
        <w:rPr>
          <w:rFonts w:asciiTheme="majorBidi" w:hAnsiTheme="majorBidi" w:cstheme="majorBidi"/>
          <w:sz w:val="26"/>
          <w:szCs w:val="26"/>
        </w:rPr>
        <w:t xml:space="preserve"> ou se font suite à l’expansion de l’activité (64%)</w:t>
      </w:r>
      <w:r w:rsidR="00860584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EB4756" w:rsidRPr="00A33F52" w:rsidRDefault="006C78D8" w:rsidP="006C78D8">
      <w:pPr>
        <w:spacing w:after="120" w:line="36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lastRenderedPageBreak/>
        <w:t>U</w:t>
      </w:r>
      <w:r w:rsidR="00EB4756"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n</w:t>
      </w: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e</w:t>
      </w:r>
      <w:r w:rsidR="00853CC8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percé</w:t>
      </w:r>
      <w:r w:rsidR="00BA64F0">
        <w:rPr>
          <w:rFonts w:asciiTheme="majorBidi" w:hAnsiTheme="majorBidi" w:cstheme="majorBidi"/>
          <w:b/>
          <w:bCs/>
          <w:i/>
          <w:iCs/>
          <w:sz w:val="26"/>
          <w:szCs w:val="26"/>
        </w:rPr>
        <w:t>e</w:t>
      </w:r>
      <w:r w:rsidR="00EB4756"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des TPME </w:t>
      </w:r>
      <w:r w:rsidRPr="002F595A">
        <w:rPr>
          <w:rFonts w:asciiTheme="majorBidi" w:hAnsiTheme="majorBidi" w:cstheme="majorBidi"/>
          <w:b/>
          <w:bCs/>
          <w:i/>
          <w:iCs/>
          <w:sz w:val="26"/>
          <w:szCs w:val="26"/>
        </w:rPr>
        <w:t>dans l’exportation</w:t>
      </w:r>
    </w:p>
    <w:p w:rsidR="00A535C5" w:rsidRDefault="00D71699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5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334C60" w:rsidRPr="00A33F52">
        <w:rPr>
          <w:rFonts w:asciiTheme="majorBidi" w:hAnsiTheme="majorBidi" w:cstheme="majorBidi"/>
          <w:sz w:val="26"/>
          <w:szCs w:val="26"/>
        </w:rPr>
        <w:t>La part des entreprises exp</w:t>
      </w:r>
      <w:r w:rsidR="002F595A">
        <w:rPr>
          <w:rFonts w:asciiTheme="majorBidi" w:hAnsiTheme="majorBidi" w:cstheme="majorBidi"/>
          <w:sz w:val="26"/>
          <w:szCs w:val="26"/>
        </w:rPr>
        <w:t xml:space="preserve">ortatrices </w:t>
      </w:r>
      <w:r w:rsidR="00B41216" w:rsidRPr="00A33F52">
        <w:rPr>
          <w:rFonts w:asciiTheme="majorBidi" w:hAnsiTheme="majorBidi" w:cstheme="majorBidi"/>
          <w:sz w:val="26"/>
          <w:szCs w:val="26"/>
        </w:rPr>
        <w:t xml:space="preserve">est de près de 7%, dont </w:t>
      </w:r>
      <w:r w:rsidR="002F595A">
        <w:rPr>
          <w:rFonts w:asciiTheme="majorBidi" w:hAnsiTheme="majorBidi" w:cstheme="majorBidi"/>
          <w:sz w:val="26"/>
          <w:szCs w:val="26"/>
        </w:rPr>
        <w:t xml:space="preserve">un peu plus de la moitié </w:t>
      </w:r>
      <w:r w:rsidR="00B41216" w:rsidRPr="00A33F52">
        <w:rPr>
          <w:rFonts w:asciiTheme="majorBidi" w:hAnsiTheme="majorBidi" w:cstheme="majorBidi"/>
          <w:sz w:val="26"/>
          <w:szCs w:val="26"/>
        </w:rPr>
        <w:t>sont des exportatrice</w:t>
      </w:r>
      <w:r w:rsidR="00A535C5" w:rsidRPr="00A33F52">
        <w:rPr>
          <w:rFonts w:asciiTheme="majorBidi" w:hAnsiTheme="majorBidi" w:cstheme="majorBidi"/>
          <w:sz w:val="26"/>
          <w:szCs w:val="26"/>
        </w:rPr>
        <w:t>s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B41216" w:rsidRPr="00A33F52">
        <w:rPr>
          <w:rFonts w:asciiTheme="majorBidi" w:hAnsiTheme="majorBidi" w:cstheme="majorBidi"/>
          <w:sz w:val="26"/>
          <w:szCs w:val="26"/>
        </w:rPr>
        <w:t>régulière</w:t>
      </w:r>
      <w:r w:rsidR="00A535C5" w:rsidRPr="00A33F52">
        <w:rPr>
          <w:rFonts w:asciiTheme="majorBidi" w:hAnsiTheme="majorBidi" w:cstheme="majorBidi"/>
          <w:sz w:val="26"/>
          <w:szCs w:val="26"/>
        </w:rPr>
        <w:t>s</w:t>
      </w:r>
      <w:r w:rsidR="00B41216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3C7793" w:rsidRPr="00A33F52">
        <w:rPr>
          <w:rFonts w:asciiTheme="majorBidi" w:hAnsiTheme="majorBidi" w:cstheme="majorBidi"/>
          <w:sz w:val="26"/>
          <w:szCs w:val="26"/>
        </w:rPr>
        <w:t xml:space="preserve">Cette part est </w:t>
      </w:r>
      <w:r w:rsidR="00BA64F0">
        <w:rPr>
          <w:rFonts w:asciiTheme="majorBidi" w:hAnsiTheme="majorBidi" w:cstheme="majorBidi"/>
          <w:sz w:val="26"/>
          <w:szCs w:val="26"/>
        </w:rPr>
        <w:t>de 2,6%</w:t>
      </w:r>
      <w:r w:rsidR="003C7793" w:rsidRPr="00A33F52">
        <w:rPr>
          <w:rFonts w:asciiTheme="majorBidi" w:hAnsiTheme="majorBidi" w:cstheme="majorBidi"/>
          <w:sz w:val="26"/>
          <w:szCs w:val="26"/>
        </w:rPr>
        <w:t>au sein des TP</w:t>
      </w:r>
      <w:r w:rsidR="003E3FB0" w:rsidRPr="00A33F52">
        <w:rPr>
          <w:rFonts w:asciiTheme="majorBidi" w:hAnsiTheme="majorBidi" w:cstheme="majorBidi"/>
          <w:sz w:val="26"/>
          <w:szCs w:val="26"/>
        </w:rPr>
        <w:t>E</w:t>
      </w:r>
      <w:r w:rsidR="00BA64F0">
        <w:rPr>
          <w:rFonts w:asciiTheme="majorBidi" w:hAnsiTheme="majorBidi" w:cstheme="majorBidi"/>
          <w:sz w:val="26"/>
          <w:szCs w:val="26"/>
        </w:rPr>
        <w:t xml:space="preserve"> et de 10% au niveau des PME.  Par ailleurs, </w:t>
      </w:r>
      <w:r w:rsidR="00BA64F0" w:rsidRPr="00BA64F0">
        <w:rPr>
          <w:rFonts w:asciiTheme="majorBidi" w:hAnsiTheme="majorBidi" w:cstheme="majorBidi"/>
          <w:sz w:val="26"/>
          <w:szCs w:val="26"/>
        </w:rPr>
        <w:t xml:space="preserve">80% des entreprises exportatrices se créent dans le secteur tertiaire </w:t>
      </w:r>
      <w:r w:rsidR="00BA64F0">
        <w:rPr>
          <w:rFonts w:asciiTheme="majorBidi" w:hAnsiTheme="majorBidi" w:cstheme="majorBidi"/>
          <w:sz w:val="26"/>
          <w:szCs w:val="26"/>
        </w:rPr>
        <w:t xml:space="preserve">lui-même dominé par les TPME. </w:t>
      </w:r>
      <w:r w:rsidR="00EC6507" w:rsidRPr="00EC6507">
        <w:rPr>
          <w:rFonts w:asciiTheme="majorBidi" w:hAnsiTheme="majorBidi" w:cstheme="majorBidi"/>
          <w:sz w:val="26"/>
          <w:szCs w:val="26"/>
        </w:rPr>
        <w:t xml:space="preserve">40% </w:t>
      </w:r>
      <w:r w:rsidR="00EC6507">
        <w:rPr>
          <w:rFonts w:asciiTheme="majorBidi" w:hAnsiTheme="majorBidi" w:cstheme="majorBidi"/>
          <w:sz w:val="26"/>
          <w:szCs w:val="26"/>
        </w:rPr>
        <w:t>de</w:t>
      </w:r>
      <w:r w:rsidR="00EC6507" w:rsidRPr="00EC6507">
        <w:rPr>
          <w:rFonts w:asciiTheme="majorBidi" w:hAnsiTheme="majorBidi" w:cstheme="majorBidi"/>
          <w:sz w:val="26"/>
          <w:szCs w:val="26"/>
        </w:rPr>
        <w:t>s TPME qu</w:t>
      </w:r>
      <w:r w:rsidR="00EC6507">
        <w:rPr>
          <w:rFonts w:asciiTheme="majorBidi" w:hAnsiTheme="majorBidi" w:cstheme="majorBidi"/>
          <w:sz w:val="26"/>
          <w:szCs w:val="26"/>
        </w:rPr>
        <w:t xml:space="preserve">i exportent ont moins de 10 ans. </w:t>
      </w:r>
      <w:r w:rsidR="00BA64F0">
        <w:rPr>
          <w:rFonts w:asciiTheme="majorBidi" w:hAnsiTheme="majorBidi" w:cstheme="majorBidi"/>
          <w:sz w:val="26"/>
          <w:szCs w:val="26"/>
        </w:rPr>
        <w:t>Ces éléments en plus de l’importance numérique des TPME tradui</w:t>
      </w:r>
      <w:r w:rsidR="00F72295">
        <w:rPr>
          <w:rFonts w:asciiTheme="majorBidi" w:hAnsiTheme="majorBidi" w:cstheme="majorBidi"/>
          <w:sz w:val="26"/>
          <w:szCs w:val="26"/>
        </w:rPr>
        <w:t>sen</w:t>
      </w:r>
      <w:r w:rsidR="00BA64F0">
        <w:rPr>
          <w:rFonts w:asciiTheme="majorBidi" w:hAnsiTheme="majorBidi" w:cstheme="majorBidi"/>
          <w:sz w:val="26"/>
          <w:szCs w:val="26"/>
        </w:rPr>
        <w:t xml:space="preserve">t leur potentiel de progression à l’export. </w:t>
      </w:r>
      <w:r w:rsidR="0022118E">
        <w:rPr>
          <w:rFonts w:asciiTheme="majorBidi" w:hAnsiTheme="majorBidi" w:cstheme="majorBidi"/>
          <w:sz w:val="26"/>
          <w:szCs w:val="26"/>
        </w:rPr>
        <w:t xml:space="preserve">La part des entreprises exportatrices est, quant à elle, </w:t>
      </w:r>
      <w:r w:rsidR="0022118E" w:rsidRPr="00A33F52">
        <w:rPr>
          <w:rFonts w:asciiTheme="majorBidi" w:hAnsiTheme="majorBidi" w:cstheme="majorBidi"/>
          <w:sz w:val="26"/>
          <w:szCs w:val="26"/>
        </w:rPr>
        <w:t xml:space="preserve">relativement importante </w:t>
      </w:r>
      <w:r w:rsidR="0022118E">
        <w:rPr>
          <w:rFonts w:asciiTheme="majorBidi" w:hAnsiTheme="majorBidi" w:cstheme="majorBidi"/>
          <w:sz w:val="26"/>
          <w:szCs w:val="26"/>
        </w:rPr>
        <w:t xml:space="preserve">au sein des GE </w:t>
      </w:r>
      <w:r w:rsidR="0022118E" w:rsidRPr="00A33F52">
        <w:rPr>
          <w:rFonts w:asciiTheme="majorBidi" w:hAnsiTheme="majorBidi" w:cstheme="majorBidi"/>
          <w:sz w:val="26"/>
          <w:szCs w:val="26"/>
        </w:rPr>
        <w:t>(31%)</w:t>
      </w:r>
      <w:r w:rsidR="00EC6507">
        <w:rPr>
          <w:rFonts w:asciiTheme="majorBidi" w:hAnsiTheme="majorBidi" w:cstheme="majorBidi"/>
          <w:sz w:val="26"/>
          <w:szCs w:val="26"/>
        </w:rPr>
        <w:t xml:space="preserve"> mais </w:t>
      </w:r>
      <w:r w:rsidR="002D2A90">
        <w:rPr>
          <w:rFonts w:asciiTheme="majorBidi" w:hAnsiTheme="majorBidi" w:cstheme="majorBidi"/>
          <w:sz w:val="26"/>
          <w:szCs w:val="26"/>
        </w:rPr>
        <w:t>55</w:t>
      </w:r>
      <w:r w:rsidR="00EC6507">
        <w:rPr>
          <w:rFonts w:asciiTheme="majorBidi" w:hAnsiTheme="majorBidi" w:cstheme="majorBidi"/>
          <w:sz w:val="26"/>
          <w:szCs w:val="26"/>
        </w:rPr>
        <w:t xml:space="preserve">% ont </w:t>
      </w:r>
      <w:r w:rsidR="00E13D3B">
        <w:rPr>
          <w:rFonts w:asciiTheme="majorBidi" w:hAnsiTheme="majorBidi" w:cstheme="majorBidi"/>
          <w:sz w:val="26"/>
          <w:szCs w:val="26"/>
        </w:rPr>
        <w:t>plus</w:t>
      </w:r>
      <w:r w:rsidR="00EC6507">
        <w:rPr>
          <w:rFonts w:asciiTheme="majorBidi" w:hAnsiTheme="majorBidi" w:cstheme="majorBidi"/>
          <w:sz w:val="26"/>
          <w:szCs w:val="26"/>
        </w:rPr>
        <w:t xml:space="preserve"> de </w:t>
      </w:r>
      <w:r w:rsidR="002D2A90">
        <w:rPr>
          <w:rFonts w:asciiTheme="majorBidi" w:hAnsiTheme="majorBidi" w:cstheme="majorBidi"/>
          <w:sz w:val="26"/>
          <w:szCs w:val="26"/>
        </w:rPr>
        <w:t>2</w:t>
      </w:r>
      <w:bookmarkStart w:id="0" w:name="_GoBack"/>
      <w:bookmarkEnd w:id="0"/>
      <w:r w:rsidR="00EC6507">
        <w:rPr>
          <w:rFonts w:asciiTheme="majorBidi" w:hAnsiTheme="majorBidi" w:cstheme="majorBidi"/>
          <w:sz w:val="26"/>
          <w:szCs w:val="26"/>
        </w:rPr>
        <w:t>0 ans</w:t>
      </w:r>
      <w:r w:rsidR="000D5F82">
        <w:rPr>
          <w:rFonts w:asciiTheme="majorBidi" w:hAnsiTheme="majorBidi" w:cstheme="majorBidi"/>
          <w:sz w:val="26"/>
          <w:szCs w:val="26"/>
        </w:rPr>
        <w:t>.</w:t>
      </w:r>
      <w:r w:rsidR="0077752E">
        <w:rPr>
          <w:rFonts w:asciiTheme="majorBidi" w:hAnsiTheme="majorBidi" w:cstheme="majorBidi"/>
          <w:sz w:val="26"/>
          <w:szCs w:val="26"/>
        </w:rPr>
        <w:t xml:space="preserve">  </w:t>
      </w:r>
      <w:r w:rsidR="009332F0">
        <w:rPr>
          <w:rFonts w:asciiTheme="majorBidi" w:hAnsiTheme="majorBidi" w:cstheme="majorBidi"/>
          <w:sz w:val="26"/>
          <w:szCs w:val="26"/>
        </w:rPr>
        <w:t xml:space="preserve">   </w:t>
      </w:r>
    </w:p>
    <w:p w:rsidR="00B95672" w:rsidRPr="00AD5491" w:rsidRDefault="00BF43A8" w:rsidP="00AD5491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271010" cy="2324100"/>
            <wp:effectExtent l="19050" t="0" r="1524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3BF4" w:rsidRDefault="00253BF4" w:rsidP="00804289">
      <w:pPr>
        <w:spacing w:after="360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875ADF">
        <w:rPr>
          <w:rFonts w:asciiTheme="majorBidi" w:hAnsiTheme="majorBidi" w:cstheme="majorBidi"/>
          <w:b/>
          <w:bCs/>
          <w:i/>
          <w:iCs/>
          <w:sz w:val="26"/>
          <w:szCs w:val="26"/>
        </w:rPr>
        <w:t>Les grands obstacles à l’investissement et à l’emploi selon les entreprises</w:t>
      </w:r>
    </w:p>
    <w:p w:rsidR="00853CC8" w:rsidRDefault="007A33DB" w:rsidP="00853CC8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6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ED6A6F" w:rsidRPr="00A33F52">
        <w:rPr>
          <w:rFonts w:asciiTheme="majorBidi" w:hAnsiTheme="majorBidi" w:cstheme="majorBidi"/>
          <w:sz w:val="26"/>
          <w:szCs w:val="26"/>
        </w:rPr>
        <w:t>Globalement, une entreprise sur cinq recourt au financement externe</w:t>
      </w:r>
      <w:r w:rsidR="003347C6" w:rsidRPr="00A33F52">
        <w:rPr>
          <w:rFonts w:asciiTheme="majorBidi" w:hAnsiTheme="majorBidi" w:cstheme="majorBidi"/>
          <w:sz w:val="26"/>
          <w:szCs w:val="26"/>
        </w:rPr>
        <w:t xml:space="preserve"> dont la majorité (93%) provient du crédit bancaire</w:t>
      </w:r>
      <w:r w:rsidR="00ED6A6F" w:rsidRPr="00A33F52">
        <w:rPr>
          <w:rFonts w:asciiTheme="majorBidi" w:hAnsiTheme="majorBidi" w:cstheme="majorBidi"/>
          <w:sz w:val="26"/>
          <w:szCs w:val="26"/>
        </w:rPr>
        <w:t xml:space="preserve">. Cette proportion s’élève à 46% pour les GE </w:t>
      </w:r>
      <w:r w:rsidR="003347C6" w:rsidRPr="00A33F52">
        <w:rPr>
          <w:rFonts w:asciiTheme="majorBidi" w:hAnsiTheme="majorBidi" w:cstheme="majorBidi"/>
          <w:sz w:val="26"/>
          <w:szCs w:val="26"/>
        </w:rPr>
        <w:t>contre</w:t>
      </w:r>
      <w:r w:rsidR="00ED6A6F" w:rsidRPr="00A33F52">
        <w:rPr>
          <w:rFonts w:asciiTheme="majorBidi" w:hAnsiTheme="majorBidi" w:cstheme="majorBidi"/>
          <w:sz w:val="26"/>
          <w:szCs w:val="26"/>
        </w:rPr>
        <w:t xml:space="preserve">18% </w:t>
      </w:r>
      <w:r w:rsidR="003347C6" w:rsidRPr="00A33F52">
        <w:rPr>
          <w:rFonts w:asciiTheme="majorBidi" w:hAnsiTheme="majorBidi" w:cstheme="majorBidi"/>
          <w:sz w:val="26"/>
          <w:szCs w:val="26"/>
        </w:rPr>
        <w:t xml:space="preserve">pour </w:t>
      </w:r>
      <w:r w:rsidR="003E6979">
        <w:rPr>
          <w:rFonts w:asciiTheme="majorBidi" w:hAnsiTheme="majorBidi" w:cstheme="majorBidi"/>
          <w:sz w:val="26"/>
          <w:szCs w:val="26"/>
        </w:rPr>
        <w:t>les TPME</w:t>
      </w:r>
      <w:r w:rsidR="006F6FF6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A05671" w:rsidRPr="00A33F52">
        <w:rPr>
          <w:rFonts w:asciiTheme="majorBidi" w:hAnsiTheme="majorBidi" w:cstheme="majorBidi"/>
          <w:sz w:val="26"/>
          <w:szCs w:val="26"/>
        </w:rPr>
        <w:t>Les TPME sont les plus conf</w:t>
      </w:r>
      <w:r w:rsidR="003C7B93" w:rsidRPr="00A33F52">
        <w:rPr>
          <w:rFonts w:asciiTheme="majorBidi" w:hAnsiTheme="majorBidi" w:cstheme="majorBidi"/>
          <w:sz w:val="26"/>
          <w:szCs w:val="26"/>
        </w:rPr>
        <w:t xml:space="preserve">rontées </w:t>
      </w:r>
      <w:r w:rsidR="003E6979">
        <w:rPr>
          <w:rFonts w:asciiTheme="majorBidi" w:hAnsiTheme="majorBidi" w:cstheme="majorBidi"/>
          <w:sz w:val="26"/>
          <w:szCs w:val="26"/>
        </w:rPr>
        <w:t>aux difficultés d’</w:t>
      </w:r>
      <w:r w:rsidR="0023668E">
        <w:rPr>
          <w:rFonts w:asciiTheme="majorBidi" w:hAnsiTheme="majorBidi" w:cstheme="majorBidi"/>
          <w:sz w:val="26"/>
          <w:szCs w:val="26"/>
        </w:rPr>
        <w:t xml:space="preserve">accès au financement qui constituent un obstacle </w:t>
      </w:r>
      <w:r w:rsidR="0023668E" w:rsidRPr="00A33F52">
        <w:rPr>
          <w:rFonts w:asciiTheme="majorBidi" w:hAnsiTheme="majorBidi" w:cstheme="majorBidi"/>
          <w:sz w:val="26"/>
          <w:szCs w:val="26"/>
        </w:rPr>
        <w:t>sévère</w:t>
      </w:r>
      <w:r w:rsidR="0023668E">
        <w:rPr>
          <w:rFonts w:asciiTheme="majorBidi" w:hAnsiTheme="majorBidi" w:cstheme="majorBidi"/>
          <w:sz w:val="26"/>
          <w:szCs w:val="26"/>
        </w:rPr>
        <w:t xml:space="preserve"> pour 4</w:t>
      </w:r>
      <w:r w:rsidR="0054378D" w:rsidRPr="00A33F52">
        <w:rPr>
          <w:rFonts w:asciiTheme="majorBidi" w:hAnsiTheme="majorBidi" w:cstheme="majorBidi"/>
          <w:sz w:val="26"/>
          <w:szCs w:val="26"/>
        </w:rPr>
        <w:t>0% d</w:t>
      </w:r>
      <w:r w:rsidR="00A05671" w:rsidRPr="00A33F52">
        <w:rPr>
          <w:rFonts w:asciiTheme="majorBidi" w:hAnsiTheme="majorBidi" w:cstheme="majorBidi"/>
          <w:sz w:val="26"/>
          <w:szCs w:val="26"/>
        </w:rPr>
        <w:t>’entre elles</w:t>
      </w:r>
      <w:r w:rsidR="0023668E">
        <w:rPr>
          <w:rFonts w:asciiTheme="majorBidi" w:hAnsiTheme="majorBidi" w:cstheme="majorBidi"/>
          <w:sz w:val="26"/>
          <w:szCs w:val="26"/>
        </w:rPr>
        <w:t>.</w:t>
      </w:r>
    </w:p>
    <w:p w:rsidR="003A19BD" w:rsidRPr="00A33F52" w:rsidRDefault="00BF43A8" w:rsidP="00853CC8">
      <w:pPr>
        <w:spacing w:after="120" w:line="36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182110" cy="1968500"/>
            <wp:effectExtent l="19050" t="0" r="2794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37D2" w:rsidRDefault="004F4B88" w:rsidP="00B52577">
      <w:pPr>
        <w:spacing w:before="12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4F4B88">
        <w:rPr>
          <w:rFonts w:asciiTheme="majorBidi" w:hAnsiTheme="majorBidi" w:cstheme="majorBidi"/>
          <w:b/>
          <w:bCs/>
          <w:sz w:val="26"/>
          <w:szCs w:val="26"/>
        </w:rPr>
        <w:lastRenderedPageBreak/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875ADF">
        <w:rPr>
          <w:rFonts w:asciiTheme="majorBidi" w:hAnsiTheme="majorBidi" w:cstheme="majorBidi"/>
          <w:sz w:val="26"/>
          <w:szCs w:val="26"/>
        </w:rPr>
        <w:t xml:space="preserve">. </w:t>
      </w:r>
      <w:r w:rsidR="005637D2" w:rsidRPr="0052133A">
        <w:rPr>
          <w:rFonts w:asciiTheme="majorBidi" w:hAnsiTheme="majorBidi" w:cstheme="majorBidi"/>
          <w:sz w:val="26"/>
          <w:szCs w:val="26"/>
        </w:rPr>
        <w:t>Dans l’ensemble, 58% des chefs d'entreprises sont insatisfaits des services offerts par les institutions financières. Ce mécontentement est plus accentué chez les TPE (63%)</w:t>
      </w:r>
      <w:r w:rsidR="0052133A">
        <w:rPr>
          <w:rFonts w:asciiTheme="majorBidi" w:hAnsiTheme="majorBidi" w:cstheme="majorBidi"/>
          <w:sz w:val="26"/>
          <w:szCs w:val="26"/>
        </w:rPr>
        <w:t>.</w:t>
      </w:r>
    </w:p>
    <w:p w:rsidR="0052133A" w:rsidRDefault="0052133A" w:rsidP="0052133A">
      <w:pPr>
        <w:spacing w:after="120" w:line="360" w:lineRule="auto"/>
        <w:jc w:val="center"/>
        <w:rPr>
          <w:color w:val="002060"/>
        </w:rPr>
      </w:pPr>
      <w:r w:rsidRPr="00C544B5">
        <w:rPr>
          <w:noProof/>
          <w:color w:val="002060"/>
          <w:lang w:eastAsia="fr-FR"/>
        </w:rPr>
        <w:drawing>
          <wp:inline distT="0" distB="0" distL="0" distR="0">
            <wp:extent cx="4315460" cy="2175978"/>
            <wp:effectExtent l="0" t="0" r="8890" b="1524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327C" w:rsidRPr="00A33F52" w:rsidRDefault="00F940A5" w:rsidP="00B5257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8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35% des entreprises ont demandé </w:t>
      </w:r>
      <w:r w:rsidR="004F4B88">
        <w:rPr>
          <w:rFonts w:asciiTheme="majorBidi" w:hAnsiTheme="majorBidi" w:cstheme="majorBidi"/>
          <w:sz w:val="26"/>
          <w:szCs w:val="26"/>
        </w:rPr>
        <w:t>un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 crédit auprès d’une institution bancaire au cours des trois dernières années. Ce</w:t>
      </w:r>
      <w:r w:rsidR="003C7B93" w:rsidRPr="00A33F52">
        <w:rPr>
          <w:rFonts w:asciiTheme="majorBidi" w:hAnsiTheme="majorBidi" w:cstheme="majorBidi"/>
          <w:sz w:val="26"/>
          <w:szCs w:val="26"/>
        </w:rPr>
        <w:t>tte proportion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 est de 56% </w:t>
      </w:r>
      <w:r w:rsidR="00364B4C" w:rsidRPr="00A33F52">
        <w:rPr>
          <w:rFonts w:asciiTheme="majorBidi" w:hAnsiTheme="majorBidi" w:cstheme="majorBidi"/>
          <w:sz w:val="26"/>
          <w:szCs w:val="26"/>
        </w:rPr>
        <w:t xml:space="preserve">pour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les GE et de 27% pour les TPE. </w:t>
      </w:r>
      <w:r w:rsidR="00CB327C">
        <w:rPr>
          <w:rFonts w:asciiTheme="majorBidi" w:hAnsiTheme="majorBidi" w:cstheme="majorBidi"/>
          <w:sz w:val="26"/>
          <w:szCs w:val="26"/>
        </w:rPr>
        <w:t xml:space="preserve">Le taux d’intérêt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élevé (40%) </w:t>
      </w:r>
      <w:r w:rsidR="00CB327C">
        <w:rPr>
          <w:rFonts w:asciiTheme="majorBidi" w:hAnsiTheme="majorBidi" w:cstheme="majorBidi"/>
          <w:sz w:val="26"/>
          <w:szCs w:val="26"/>
        </w:rPr>
        <w:t>ainsi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385DFB">
        <w:rPr>
          <w:rFonts w:asciiTheme="majorBidi" w:hAnsiTheme="majorBidi" w:cstheme="majorBidi"/>
          <w:sz w:val="26"/>
          <w:szCs w:val="26"/>
        </w:rPr>
        <w:t xml:space="preserve">que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les garanties exigées par les banques </w:t>
      </w:r>
      <w:r w:rsidR="00CB327C">
        <w:rPr>
          <w:rFonts w:asciiTheme="majorBidi" w:hAnsiTheme="majorBidi" w:cstheme="majorBidi"/>
          <w:sz w:val="26"/>
          <w:szCs w:val="26"/>
        </w:rPr>
        <w:t>(</w:t>
      </w:r>
      <w:r w:rsidR="00CB327C" w:rsidRPr="00A33F52">
        <w:rPr>
          <w:rFonts w:asciiTheme="majorBidi" w:hAnsiTheme="majorBidi" w:cstheme="majorBidi"/>
          <w:sz w:val="26"/>
          <w:szCs w:val="26"/>
        </w:rPr>
        <w:t>34%</w:t>
      </w:r>
      <w:r w:rsidR="00CB327C">
        <w:rPr>
          <w:rFonts w:asciiTheme="majorBidi" w:hAnsiTheme="majorBidi" w:cstheme="majorBidi"/>
          <w:sz w:val="26"/>
          <w:szCs w:val="26"/>
        </w:rPr>
        <w:t xml:space="preserve">) 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sont </w:t>
      </w:r>
      <w:r w:rsidR="00CB327C">
        <w:rPr>
          <w:rFonts w:asciiTheme="majorBidi" w:hAnsiTheme="majorBidi" w:cstheme="majorBidi"/>
          <w:sz w:val="26"/>
          <w:szCs w:val="26"/>
        </w:rPr>
        <w:t>les principaux freins à la demande de crédit</w:t>
      </w:r>
      <w:r w:rsidR="00FF5BDC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6524B9" w:rsidRPr="00A33F52">
        <w:rPr>
          <w:rFonts w:asciiTheme="majorBidi" w:hAnsiTheme="majorBidi" w:cstheme="majorBidi"/>
          <w:sz w:val="26"/>
          <w:szCs w:val="26"/>
        </w:rPr>
        <w:t>Près de 3</w:t>
      </w:r>
      <w:r w:rsidR="00CB327C">
        <w:rPr>
          <w:rFonts w:asciiTheme="majorBidi" w:hAnsiTheme="majorBidi" w:cstheme="majorBidi"/>
          <w:sz w:val="26"/>
          <w:szCs w:val="26"/>
        </w:rPr>
        <w:t>3</w:t>
      </w:r>
      <w:r w:rsidR="006524B9" w:rsidRPr="00A33F52">
        <w:rPr>
          <w:rFonts w:asciiTheme="majorBidi" w:hAnsiTheme="majorBidi" w:cstheme="majorBidi"/>
          <w:sz w:val="26"/>
          <w:szCs w:val="26"/>
        </w:rPr>
        <w:t xml:space="preserve">% des </w:t>
      </w:r>
      <w:r w:rsidR="00CB327C">
        <w:rPr>
          <w:rFonts w:asciiTheme="majorBidi" w:hAnsiTheme="majorBidi" w:cstheme="majorBidi"/>
          <w:sz w:val="26"/>
          <w:szCs w:val="26"/>
        </w:rPr>
        <w:t>entreprises</w:t>
      </w:r>
      <w:r w:rsidR="006524B9" w:rsidRPr="00A33F52">
        <w:rPr>
          <w:rFonts w:asciiTheme="majorBidi" w:hAnsiTheme="majorBidi" w:cstheme="majorBidi"/>
          <w:sz w:val="26"/>
          <w:szCs w:val="26"/>
        </w:rPr>
        <w:t xml:space="preserve"> évitent le recours au crédit bancaire pour des raisons religieuses. </w:t>
      </w:r>
      <w:r w:rsidR="00CB327C" w:rsidRPr="00A33F52">
        <w:rPr>
          <w:rFonts w:asciiTheme="majorBidi" w:hAnsiTheme="majorBidi" w:cstheme="majorBidi"/>
          <w:sz w:val="26"/>
          <w:szCs w:val="26"/>
        </w:rPr>
        <w:t>Selon la perception des chefs d’entreprises, les deux facteurs les plus déterminants pour l’accès au financement bancaire, à savoir les garanties exigées et le taux d’intérêt, se sont davantage resserrés durant la période considérée.</w:t>
      </w:r>
    </w:p>
    <w:p w:rsidR="00CB327C" w:rsidRPr="00A33F52" w:rsidRDefault="0085238C" w:rsidP="00B52577">
      <w:pPr>
        <w:spacing w:before="240"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9</w:t>
      </w:r>
      <w:r w:rsidR="00CB327C">
        <w:rPr>
          <w:rFonts w:asciiTheme="majorBidi" w:hAnsiTheme="majorBidi" w:cstheme="majorBidi"/>
          <w:sz w:val="26"/>
          <w:szCs w:val="26"/>
        </w:rPr>
        <w:t xml:space="preserve">. </w:t>
      </w:r>
      <w:r w:rsidR="00CB327C" w:rsidRPr="00A33F52">
        <w:rPr>
          <w:rFonts w:asciiTheme="majorBidi" w:hAnsiTheme="majorBidi" w:cstheme="majorBidi"/>
          <w:sz w:val="26"/>
          <w:szCs w:val="26"/>
        </w:rPr>
        <w:t>Les principaux obstacles à la politique de recrutement sont l’insuffisance de l’activité pour 63% des entreprises et le coût élevé de la main d’œuvre dans 26% des cas. Par ailleurs, 37% des entreprises déclarent que le système actuel d’éducation et de formation professionnelle ne leur permet pas de trouver sur le marché du travail des profils adéquats. L'industrie, avec 52% des entreprises, est le secteur qui souffre le plus de cette inadéquation.</w:t>
      </w:r>
    </w:p>
    <w:p w:rsidR="00875ADF" w:rsidRPr="00007F2B" w:rsidRDefault="00B52577" w:rsidP="00D43C21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20</w:t>
      </w:r>
      <w:r w:rsidR="00875ADF">
        <w:rPr>
          <w:rFonts w:asciiTheme="majorBidi" w:hAnsiTheme="majorBidi" w:cstheme="majorBidi"/>
          <w:sz w:val="26"/>
          <w:szCs w:val="26"/>
        </w:rPr>
        <w:t xml:space="preserve">. </w:t>
      </w:r>
      <w:r w:rsidR="00875ADF" w:rsidRPr="00B81288">
        <w:rPr>
          <w:rFonts w:asciiTheme="majorBidi" w:hAnsiTheme="majorBidi" w:cstheme="majorBidi"/>
          <w:sz w:val="26"/>
          <w:szCs w:val="26"/>
        </w:rPr>
        <w:t xml:space="preserve">18% des entreprises déclarent avoir </w:t>
      </w:r>
      <w:r w:rsidR="00875ADF" w:rsidRPr="00007F2B">
        <w:rPr>
          <w:rFonts w:asciiTheme="majorBidi" w:hAnsiTheme="majorBidi" w:cstheme="majorBidi"/>
          <w:sz w:val="26"/>
          <w:szCs w:val="26"/>
        </w:rPr>
        <w:t>connu</w:t>
      </w:r>
      <w:r w:rsidR="00875ADF" w:rsidRPr="00B81288">
        <w:rPr>
          <w:rFonts w:asciiTheme="majorBidi" w:hAnsiTheme="majorBidi" w:cstheme="majorBidi"/>
          <w:sz w:val="26"/>
          <w:szCs w:val="26"/>
        </w:rPr>
        <w:t xml:space="preserve"> des conflits sociaux. Ces problèmes sont significativement présents au sein des GE à hauteur de 44%. Au niveau des PME et des TPE, cette proportion est respectivement de 24% et 13%. </w:t>
      </w:r>
    </w:p>
    <w:p w:rsidR="00875ADF" w:rsidRPr="00B81288" w:rsidRDefault="00875ADF" w:rsidP="00875ADF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81288">
        <w:rPr>
          <w:rFonts w:asciiTheme="majorBidi" w:hAnsiTheme="majorBidi" w:cstheme="majorBidi"/>
          <w:sz w:val="26"/>
          <w:szCs w:val="26"/>
        </w:rPr>
        <w:lastRenderedPageBreak/>
        <w:t xml:space="preserve">Pour </w:t>
      </w:r>
      <w:r w:rsidRPr="00007F2B">
        <w:rPr>
          <w:rFonts w:asciiTheme="majorBidi" w:hAnsiTheme="majorBidi" w:cstheme="majorBidi"/>
          <w:sz w:val="26"/>
          <w:szCs w:val="26"/>
        </w:rPr>
        <w:t xml:space="preserve">gérer ces conflits, 52% des GE recourent principalement au dialogue organisé. Cette procédure n’est utilisée que par </w:t>
      </w:r>
      <w:r w:rsidRPr="00B81288">
        <w:rPr>
          <w:rFonts w:asciiTheme="majorBidi" w:hAnsiTheme="majorBidi" w:cstheme="majorBidi"/>
          <w:sz w:val="26"/>
          <w:szCs w:val="26"/>
        </w:rPr>
        <w:t>32%</w:t>
      </w:r>
      <w:r w:rsidRPr="00007F2B">
        <w:rPr>
          <w:rFonts w:asciiTheme="majorBidi" w:hAnsiTheme="majorBidi" w:cstheme="majorBidi"/>
          <w:sz w:val="26"/>
          <w:szCs w:val="26"/>
        </w:rPr>
        <w:t xml:space="preserve"> de </w:t>
      </w:r>
      <w:r w:rsidRPr="00B81288">
        <w:rPr>
          <w:rFonts w:asciiTheme="majorBidi" w:hAnsiTheme="majorBidi" w:cstheme="majorBidi"/>
          <w:sz w:val="26"/>
          <w:szCs w:val="26"/>
        </w:rPr>
        <w:t>PME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Pr="00B81288">
        <w:rPr>
          <w:rFonts w:asciiTheme="majorBidi" w:hAnsiTheme="majorBidi" w:cstheme="majorBidi"/>
          <w:sz w:val="26"/>
          <w:szCs w:val="26"/>
        </w:rPr>
        <w:t>et 2</w:t>
      </w:r>
      <w:r w:rsidRPr="00007F2B">
        <w:rPr>
          <w:rFonts w:asciiTheme="majorBidi" w:hAnsiTheme="majorBidi" w:cstheme="majorBidi"/>
          <w:sz w:val="26"/>
          <w:szCs w:val="26"/>
        </w:rPr>
        <w:t>6</w:t>
      </w:r>
      <w:r w:rsidRPr="00B81288">
        <w:rPr>
          <w:rFonts w:asciiTheme="majorBidi" w:hAnsiTheme="majorBidi" w:cstheme="majorBidi"/>
          <w:sz w:val="26"/>
          <w:szCs w:val="26"/>
        </w:rPr>
        <w:t>%</w:t>
      </w:r>
      <w:r w:rsidRPr="00007F2B">
        <w:rPr>
          <w:rFonts w:asciiTheme="majorBidi" w:hAnsiTheme="majorBidi" w:cstheme="majorBidi"/>
          <w:sz w:val="26"/>
          <w:szCs w:val="26"/>
        </w:rPr>
        <w:t xml:space="preserve"> des TPE.</w:t>
      </w:r>
    </w:p>
    <w:p w:rsidR="00875ADF" w:rsidRPr="00B81288" w:rsidRDefault="00875ADF" w:rsidP="00875ADF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B81288">
        <w:rPr>
          <w:rFonts w:ascii="Calibri" w:eastAsia="Times New Roman" w:hAnsi="Calibri" w:cs="Times New Roman"/>
          <w:noProof/>
          <w:lang w:eastAsia="fr-FR"/>
        </w:rPr>
        <w:drawing>
          <wp:inline distT="0" distB="0" distL="0" distR="0">
            <wp:extent cx="4486275" cy="2359660"/>
            <wp:effectExtent l="19050" t="0" r="9525" b="254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3BF4" w:rsidRDefault="00AD5491" w:rsidP="00B52577">
      <w:pPr>
        <w:spacing w:before="360" w:after="360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Une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appréciation 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plutôt réservée 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>de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s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rapports avec l</w:t>
      </w:r>
      <w:r>
        <w:rPr>
          <w:rFonts w:asciiTheme="majorBidi" w:hAnsiTheme="majorBidi" w:cstheme="majorBidi"/>
          <w:b/>
          <w:bCs/>
          <w:i/>
          <w:iCs/>
          <w:sz w:val="26"/>
          <w:szCs w:val="26"/>
        </w:rPr>
        <w:t>’</w:t>
      </w:r>
      <w:r w:rsidR="0085314D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environnement institutionnel  </w:t>
      </w:r>
    </w:p>
    <w:p w:rsidR="00B52577" w:rsidRPr="00A33F52" w:rsidRDefault="0003459B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33F52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4F4B88">
        <w:rPr>
          <w:rFonts w:asciiTheme="majorBidi" w:hAnsiTheme="majorBidi" w:cstheme="majorBidi"/>
          <w:sz w:val="26"/>
          <w:szCs w:val="26"/>
        </w:rPr>
        <w:t>Sur le</w:t>
      </w:r>
      <w:r w:rsidR="00F55FFC" w:rsidRPr="00A33F52">
        <w:rPr>
          <w:rFonts w:asciiTheme="majorBidi" w:hAnsiTheme="majorBidi" w:cstheme="majorBidi"/>
          <w:sz w:val="26"/>
          <w:szCs w:val="26"/>
        </w:rPr>
        <w:t xml:space="preserve"> plan</w:t>
      </w:r>
      <w:r w:rsidR="006935EB" w:rsidRPr="00A33F52">
        <w:rPr>
          <w:rFonts w:asciiTheme="majorBidi" w:hAnsiTheme="majorBidi" w:cstheme="majorBidi"/>
          <w:sz w:val="26"/>
          <w:szCs w:val="26"/>
        </w:rPr>
        <w:t xml:space="preserve"> de la </w:t>
      </w:r>
      <w:r w:rsidR="004F4B88">
        <w:rPr>
          <w:rFonts w:asciiTheme="majorBidi" w:hAnsiTheme="majorBidi" w:cstheme="majorBidi"/>
          <w:sz w:val="26"/>
          <w:szCs w:val="26"/>
        </w:rPr>
        <w:t>f</w:t>
      </w:r>
      <w:r w:rsidR="00FF5BDC" w:rsidRPr="00A33F52">
        <w:rPr>
          <w:rFonts w:asciiTheme="majorBidi" w:hAnsiTheme="majorBidi" w:cstheme="majorBidi"/>
          <w:sz w:val="26"/>
          <w:szCs w:val="26"/>
        </w:rPr>
        <w:t>iscalité</w:t>
      </w:r>
      <w:r w:rsidR="006935EB" w:rsidRPr="00A33F52">
        <w:rPr>
          <w:rFonts w:asciiTheme="majorBidi" w:hAnsiTheme="majorBidi" w:cstheme="majorBidi"/>
          <w:sz w:val="26"/>
          <w:szCs w:val="26"/>
        </w:rPr>
        <w:t xml:space="preserve">, </w:t>
      </w:r>
      <w:r w:rsidR="00D43C21">
        <w:rPr>
          <w:rFonts w:asciiTheme="majorBidi" w:hAnsiTheme="majorBidi" w:cstheme="majorBidi"/>
          <w:sz w:val="26"/>
          <w:szCs w:val="26"/>
        </w:rPr>
        <w:t>l</w:t>
      </w:r>
      <w:r w:rsidR="00D43C21" w:rsidRPr="00A33F52">
        <w:rPr>
          <w:rFonts w:asciiTheme="majorBidi" w:hAnsiTheme="majorBidi" w:cstheme="majorBidi"/>
          <w:sz w:val="26"/>
          <w:szCs w:val="26"/>
        </w:rPr>
        <w:t xml:space="preserve">es entreprises </w:t>
      </w:r>
      <w:r w:rsidR="00D43C21">
        <w:rPr>
          <w:rFonts w:asciiTheme="majorBidi" w:hAnsiTheme="majorBidi" w:cstheme="majorBidi"/>
          <w:sz w:val="26"/>
          <w:szCs w:val="26"/>
        </w:rPr>
        <w:t xml:space="preserve">se plaignent des contrôles </w:t>
      </w:r>
      <w:r w:rsidR="00D43C21" w:rsidRPr="00F55FFC">
        <w:rPr>
          <w:rFonts w:asciiTheme="majorBidi" w:hAnsiTheme="majorBidi" w:cstheme="majorBidi"/>
          <w:sz w:val="26"/>
          <w:szCs w:val="26"/>
        </w:rPr>
        <w:t xml:space="preserve">fiscaux et </w:t>
      </w:r>
      <w:r w:rsidR="00707C75">
        <w:rPr>
          <w:rFonts w:asciiTheme="majorBidi" w:hAnsiTheme="majorBidi" w:cstheme="majorBidi"/>
          <w:sz w:val="26"/>
          <w:szCs w:val="26"/>
        </w:rPr>
        <w:t xml:space="preserve">de </w:t>
      </w:r>
      <w:r w:rsidR="00D43C21" w:rsidRPr="00F55FFC">
        <w:rPr>
          <w:rFonts w:asciiTheme="majorBidi" w:hAnsiTheme="majorBidi" w:cstheme="majorBidi"/>
          <w:sz w:val="26"/>
          <w:szCs w:val="26"/>
        </w:rPr>
        <w:t>la multiplicité des redressements</w:t>
      </w:r>
      <w:r w:rsidR="00D43C21">
        <w:rPr>
          <w:rFonts w:asciiTheme="majorBidi" w:hAnsiTheme="majorBidi" w:cstheme="majorBidi"/>
          <w:sz w:val="26"/>
          <w:szCs w:val="26"/>
        </w:rPr>
        <w:t xml:space="preserve">. A ce titre, 34% des GE ont fait l’objet </w:t>
      </w:r>
      <w:r w:rsidR="00B52577">
        <w:rPr>
          <w:rFonts w:asciiTheme="majorBidi" w:hAnsiTheme="majorBidi" w:cstheme="majorBidi"/>
          <w:sz w:val="26"/>
          <w:szCs w:val="26"/>
        </w:rPr>
        <w:t xml:space="preserve">d’un contrôle fiscal et </w:t>
      </w:r>
      <w:r w:rsidR="00B52577" w:rsidRPr="00A33F52">
        <w:rPr>
          <w:rFonts w:asciiTheme="majorBidi" w:hAnsiTheme="majorBidi" w:cstheme="majorBidi"/>
          <w:sz w:val="26"/>
          <w:szCs w:val="26"/>
        </w:rPr>
        <w:t>73%</w:t>
      </w:r>
      <w:r w:rsidR="00B52577">
        <w:rPr>
          <w:rFonts w:asciiTheme="majorBidi" w:hAnsiTheme="majorBidi" w:cstheme="majorBidi"/>
          <w:sz w:val="26"/>
          <w:szCs w:val="26"/>
        </w:rPr>
        <w:t xml:space="preserve"> ont été redressées</w:t>
      </w:r>
      <w:r w:rsidR="00707C75">
        <w:rPr>
          <w:rFonts w:asciiTheme="majorBidi" w:hAnsiTheme="majorBidi" w:cstheme="majorBidi"/>
          <w:sz w:val="26"/>
          <w:szCs w:val="26"/>
        </w:rPr>
        <w:t xml:space="preserve"> durant la dernière année.</w:t>
      </w:r>
    </w:p>
    <w:p w:rsidR="0003459B" w:rsidRDefault="00320B9E" w:rsidP="00B52577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Dans l’ensemble, le système fiscal est </w:t>
      </w:r>
      <w:r w:rsidR="00B52577">
        <w:rPr>
          <w:rFonts w:asciiTheme="majorBidi" w:hAnsiTheme="majorBidi" w:cstheme="majorBidi"/>
          <w:sz w:val="26"/>
          <w:szCs w:val="26"/>
        </w:rPr>
        <w:t>jugé</w:t>
      </w:r>
      <w:r w:rsidR="00853CC8">
        <w:rPr>
          <w:rFonts w:asciiTheme="majorBidi" w:hAnsiTheme="majorBidi" w:cstheme="majorBidi"/>
          <w:sz w:val="26"/>
          <w:szCs w:val="26"/>
        </w:rPr>
        <w:t xml:space="preserve"> </w:t>
      </w:r>
      <w:r w:rsidR="00F55FFC" w:rsidRPr="00F55FFC">
        <w:rPr>
          <w:rFonts w:asciiTheme="majorBidi" w:hAnsiTheme="majorBidi" w:cstheme="majorBidi"/>
          <w:sz w:val="26"/>
          <w:szCs w:val="26"/>
        </w:rPr>
        <w:t>contraignant par</w:t>
      </w:r>
      <w:r w:rsidR="0052133A">
        <w:rPr>
          <w:rFonts w:asciiTheme="majorBidi" w:hAnsiTheme="majorBidi" w:cstheme="majorBidi"/>
          <w:sz w:val="26"/>
          <w:szCs w:val="26"/>
        </w:rPr>
        <w:t>60</w:t>
      </w:r>
      <w:r w:rsidR="00C604DA" w:rsidRPr="00A33F52">
        <w:rPr>
          <w:rFonts w:asciiTheme="majorBidi" w:hAnsiTheme="majorBidi" w:cstheme="majorBidi"/>
          <w:sz w:val="26"/>
          <w:szCs w:val="26"/>
        </w:rPr>
        <w:t>% des d’entreprises, un facteur de découragement de l’investissement</w:t>
      </w:r>
      <w:r w:rsidR="0052133A">
        <w:rPr>
          <w:rFonts w:asciiTheme="majorBidi" w:hAnsiTheme="majorBidi" w:cstheme="majorBidi"/>
          <w:sz w:val="26"/>
          <w:szCs w:val="26"/>
        </w:rPr>
        <w:t xml:space="preserve"> par 95%</w:t>
      </w:r>
      <w:r w:rsidR="00B52577">
        <w:rPr>
          <w:rFonts w:asciiTheme="majorBidi" w:hAnsiTheme="majorBidi" w:cstheme="majorBidi"/>
          <w:sz w:val="26"/>
          <w:szCs w:val="26"/>
        </w:rPr>
        <w:t xml:space="preserve"> d’entre elles</w:t>
      </w:r>
      <w:r w:rsidR="00C604DA" w:rsidRPr="00A33F52">
        <w:rPr>
          <w:rFonts w:asciiTheme="majorBidi" w:hAnsiTheme="majorBidi" w:cstheme="majorBidi"/>
          <w:sz w:val="26"/>
          <w:szCs w:val="26"/>
        </w:rPr>
        <w:t>,</w:t>
      </w:r>
      <w:r w:rsidR="00B52577">
        <w:rPr>
          <w:rFonts w:asciiTheme="majorBidi" w:hAnsiTheme="majorBidi" w:cstheme="majorBidi"/>
          <w:sz w:val="26"/>
          <w:szCs w:val="26"/>
        </w:rPr>
        <w:t xml:space="preserve"> source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 de méfiance vis-à-vis de l’administration fiscale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B52577">
        <w:rPr>
          <w:rFonts w:asciiTheme="majorBidi" w:hAnsiTheme="majorBidi" w:cstheme="majorBidi"/>
          <w:sz w:val="26"/>
          <w:szCs w:val="26"/>
        </w:rPr>
        <w:t>par</w:t>
      </w:r>
      <w:r w:rsidR="0052133A">
        <w:rPr>
          <w:rFonts w:asciiTheme="majorBidi" w:hAnsiTheme="majorBidi" w:cstheme="majorBidi"/>
          <w:sz w:val="26"/>
          <w:szCs w:val="26"/>
        </w:rPr>
        <w:t xml:space="preserve"> 88%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 et favorisant le recours à des pratiques informelles</w:t>
      </w:r>
      <w:r w:rsidR="0052133A">
        <w:rPr>
          <w:rFonts w:asciiTheme="majorBidi" w:hAnsiTheme="majorBidi" w:cstheme="majorBidi"/>
          <w:sz w:val="26"/>
          <w:szCs w:val="26"/>
        </w:rPr>
        <w:t xml:space="preserve"> par 69%</w:t>
      </w:r>
      <w:r w:rsidR="00C604DA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Pr="00A33F52">
        <w:rPr>
          <w:rFonts w:asciiTheme="majorBidi" w:hAnsiTheme="majorBidi" w:cstheme="majorBidi"/>
          <w:sz w:val="26"/>
          <w:szCs w:val="26"/>
        </w:rPr>
        <w:t>Par ailleurs, l</w:t>
      </w:r>
      <w:r w:rsidR="0003459B" w:rsidRPr="00A33F52">
        <w:rPr>
          <w:rFonts w:asciiTheme="majorBidi" w:hAnsiTheme="majorBidi" w:cstheme="majorBidi"/>
          <w:sz w:val="26"/>
          <w:szCs w:val="26"/>
        </w:rPr>
        <w:t>e système fiscal est considéré complexe par plus de la moitié des entrepreneurs</w:t>
      </w:r>
      <w:r w:rsidRPr="00A33F52">
        <w:rPr>
          <w:rFonts w:asciiTheme="majorBidi" w:hAnsiTheme="majorBidi" w:cstheme="majorBidi"/>
          <w:sz w:val="26"/>
          <w:szCs w:val="26"/>
        </w:rPr>
        <w:t xml:space="preserve"> (51%)</w:t>
      </w:r>
      <w:r w:rsidR="0003459B" w:rsidRPr="00A33F52">
        <w:rPr>
          <w:rFonts w:asciiTheme="majorBidi" w:hAnsiTheme="majorBidi" w:cstheme="majorBidi"/>
          <w:sz w:val="26"/>
          <w:szCs w:val="26"/>
        </w:rPr>
        <w:t>.  Ce</w:t>
      </w:r>
      <w:r w:rsidRPr="00A33F52">
        <w:rPr>
          <w:rFonts w:asciiTheme="majorBidi" w:hAnsiTheme="majorBidi" w:cstheme="majorBidi"/>
          <w:sz w:val="26"/>
          <w:szCs w:val="26"/>
        </w:rPr>
        <w:t>tte proportion</w:t>
      </w:r>
      <w:r w:rsidR="0003459B" w:rsidRPr="00A33F52">
        <w:rPr>
          <w:rFonts w:asciiTheme="majorBidi" w:hAnsiTheme="majorBidi" w:cstheme="majorBidi"/>
          <w:sz w:val="26"/>
          <w:szCs w:val="26"/>
        </w:rPr>
        <w:t xml:space="preserve"> est de 63% </w:t>
      </w:r>
      <w:r w:rsidR="0052133A">
        <w:rPr>
          <w:rFonts w:asciiTheme="majorBidi" w:hAnsiTheme="majorBidi" w:cstheme="majorBidi"/>
          <w:sz w:val="26"/>
          <w:szCs w:val="26"/>
        </w:rPr>
        <w:t>pour</w:t>
      </w:r>
      <w:r w:rsidR="0003459B" w:rsidRPr="00A33F52">
        <w:rPr>
          <w:rFonts w:asciiTheme="majorBidi" w:hAnsiTheme="majorBidi" w:cstheme="majorBidi"/>
          <w:sz w:val="26"/>
          <w:szCs w:val="26"/>
        </w:rPr>
        <w:t xml:space="preserve"> les GE. </w:t>
      </w:r>
    </w:p>
    <w:p w:rsidR="006E6997" w:rsidRPr="00A33F52" w:rsidRDefault="006E6997" w:rsidP="006E6997">
      <w:pPr>
        <w:spacing w:after="120" w:line="36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4572000" cy="2430251"/>
            <wp:effectExtent l="0" t="0" r="0" b="8255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5551" w:rsidRPr="00A33F52" w:rsidRDefault="0054653D" w:rsidP="00B52577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lastRenderedPageBreak/>
        <w:t>2</w:t>
      </w:r>
      <w:r w:rsidR="00B52577"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F55FFC">
        <w:rPr>
          <w:rFonts w:asciiTheme="majorBidi" w:hAnsiTheme="majorBidi" w:cstheme="majorBidi"/>
          <w:sz w:val="26"/>
          <w:szCs w:val="26"/>
        </w:rPr>
        <w:t>La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lenteur de traitement des litiges </w:t>
      </w:r>
      <w:r w:rsidR="00F55FFC">
        <w:rPr>
          <w:rFonts w:asciiTheme="majorBidi" w:hAnsiTheme="majorBidi" w:cstheme="majorBidi"/>
          <w:sz w:val="26"/>
          <w:szCs w:val="26"/>
        </w:rPr>
        <w:t xml:space="preserve">commerciaux par les tribunaux constitue une contrainte </w:t>
      </w:r>
      <w:r w:rsidR="00575551" w:rsidRPr="00A33F52">
        <w:rPr>
          <w:rFonts w:asciiTheme="majorBidi" w:hAnsiTheme="majorBidi" w:cstheme="majorBidi"/>
          <w:sz w:val="26"/>
          <w:szCs w:val="26"/>
        </w:rPr>
        <w:t>pour 51% des entrepreneurs</w:t>
      </w:r>
      <w:r w:rsidR="00F55FFC">
        <w:rPr>
          <w:rFonts w:asciiTheme="majorBidi" w:hAnsiTheme="majorBidi" w:cstheme="majorBidi"/>
          <w:sz w:val="26"/>
          <w:szCs w:val="26"/>
        </w:rPr>
        <w:t xml:space="preserve"> et</w:t>
      </w:r>
      <w:r w:rsidR="001D4944" w:rsidRPr="00A33F52">
        <w:rPr>
          <w:rFonts w:asciiTheme="majorBidi" w:hAnsiTheme="majorBidi" w:cstheme="majorBidi"/>
          <w:sz w:val="26"/>
          <w:szCs w:val="26"/>
        </w:rPr>
        <w:t xml:space="preserve"> la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difficulté dans l’application des</w:t>
      </w:r>
      <w:r w:rsidR="00F55FFC">
        <w:rPr>
          <w:rFonts w:asciiTheme="majorBidi" w:hAnsiTheme="majorBidi" w:cstheme="majorBidi"/>
          <w:sz w:val="26"/>
          <w:szCs w:val="26"/>
        </w:rPr>
        <w:t xml:space="preserve"> décisions judiciaires pour 15%</w:t>
      </w:r>
      <w:r w:rsidR="00B52577">
        <w:rPr>
          <w:rFonts w:asciiTheme="majorBidi" w:hAnsiTheme="majorBidi" w:cstheme="majorBidi"/>
          <w:sz w:val="26"/>
          <w:szCs w:val="26"/>
        </w:rPr>
        <w:t xml:space="preserve"> des cas</w:t>
      </w:r>
      <w:r w:rsidR="00575551" w:rsidRPr="00A33F52">
        <w:rPr>
          <w:rFonts w:asciiTheme="majorBidi" w:hAnsiTheme="majorBidi" w:cstheme="majorBidi"/>
          <w:sz w:val="26"/>
          <w:szCs w:val="26"/>
        </w:rPr>
        <w:t>.</w:t>
      </w:r>
    </w:p>
    <w:p w:rsidR="00575551" w:rsidRPr="00A33F52" w:rsidRDefault="0054653D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4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45% des chefs d’entreprises estiment que le monopole de certaines entreprises </w:t>
      </w:r>
      <w:r w:rsidR="003F7E60" w:rsidRPr="00A33F52">
        <w:rPr>
          <w:rFonts w:asciiTheme="majorBidi" w:hAnsiTheme="majorBidi" w:cstheme="majorBidi"/>
          <w:sz w:val="26"/>
          <w:szCs w:val="26"/>
        </w:rPr>
        <w:t>est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l’une des principales raisons qui les empêchent </w:t>
      </w:r>
      <w:r w:rsidR="00B52577">
        <w:rPr>
          <w:rFonts w:asciiTheme="majorBidi" w:hAnsiTheme="majorBidi" w:cstheme="majorBidi"/>
          <w:sz w:val="26"/>
          <w:szCs w:val="26"/>
        </w:rPr>
        <w:t>de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décrocher une commande publique. Cette proportion est de 60% pour les TPE. Le manque de transparence est évoqué par 56% des PME ayant soumissionné à un</w:t>
      </w:r>
      <w:r w:rsidR="00707C75">
        <w:rPr>
          <w:rFonts w:asciiTheme="majorBidi" w:hAnsiTheme="majorBidi" w:cstheme="majorBidi"/>
          <w:sz w:val="26"/>
          <w:szCs w:val="26"/>
        </w:rPr>
        <w:t xml:space="preserve"> marché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publi</w:t>
      </w:r>
      <w:r w:rsidR="00707C75">
        <w:rPr>
          <w:rFonts w:asciiTheme="majorBidi" w:hAnsiTheme="majorBidi" w:cstheme="majorBidi"/>
          <w:sz w:val="26"/>
          <w:szCs w:val="26"/>
        </w:rPr>
        <w:t>c</w:t>
      </w:r>
      <w:r w:rsidR="00575551" w:rsidRPr="00A33F52">
        <w:rPr>
          <w:rFonts w:asciiTheme="majorBidi" w:hAnsiTheme="majorBidi" w:cstheme="majorBidi"/>
          <w:sz w:val="26"/>
          <w:szCs w:val="26"/>
        </w:rPr>
        <w:t>.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Par ailleurs, près de 89% des chefs d’entreprises considèrent que les délais de paiement après livraison des commandes publiques constituent un réel frein au </w:t>
      </w:r>
      <w:r w:rsidR="003F7E60" w:rsidRPr="00A33F52">
        <w:rPr>
          <w:rFonts w:asciiTheme="majorBidi" w:hAnsiTheme="majorBidi" w:cstheme="majorBidi"/>
          <w:sz w:val="26"/>
          <w:szCs w:val="26"/>
        </w:rPr>
        <w:t>développement de l’entreprise</w:t>
      </w:r>
      <w:r w:rsidR="00575551" w:rsidRPr="00A33F52">
        <w:rPr>
          <w:rFonts w:asciiTheme="majorBidi" w:hAnsiTheme="majorBidi" w:cstheme="majorBidi"/>
          <w:sz w:val="26"/>
          <w:szCs w:val="26"/>
        </w:rPr>
        <w:t>. Ce facteur menace beaucoup plus les TPME (90%) qui le considèrent comme obstacle majeur à très sévère à la continuité de leur activité.</w:t>
      </w:r>
    </w:p>
    <w:p w:rsidR="00B95672" w:rsidRDefault="0054653D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5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B95672">
        <w:rPr>
          <w:rFonts w:asciiTheme="majorBidi" w:hAnsiTheme="majorBidi" w:cstheme="majorBidi"/>
          <w:sz w:val="26"/>
          <w:szCs w:val="26"/>
        </w:rPr>
        <w:t>En ce qui concerne les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 principaux facteurs de production, </w:t>
      </w:r>
      <w:r w:rsidR="00B95672">
        <w:rPr>
          <w:rFonts w:asciiTheme="majorBidi" w:hAnsiTheme="majorBidi" w:cstheme="majorBidi"/>
          <w:sz w:val="26"/>
          <w:szCs w:val="26"/>
        </w:rPr>
        <w:t>61</w:t>
      </w:r>
      <w:r w:rsidR="00575551" w:rsidRPr="00A33F52">
        <w:rPr>
          <w:rFonts w:asciiTheme="majorBidi" w:hAnsiTheme="majorBidi" w:cstheme="majorBidi"/>
          <w:sz w:val="26"/>
          <w:szCs w:val="26"/>
        </w:rPr>
        <w:t xml:space="preserve">% des chefs d’entreprises déclarent que </w:t>
      </w:r>
      <w:r w:rsidR="00B95672">
        <w:rPr>
          <w:rFonts w:asciiTheme="majorBidi" w:hAnsiTheme="majorBidi" w:cstheme="majorBidi"/>
          <w:sz w:val="26"/>
          <w:szCs w:val="26"/>
        </w:rPr>
        <w:t xml:space="preserve">le coût de l’énergie constitue </w:t>
      </w:r>
      <w:r w:rsidR="00B95672" w:rsidRPr="00A33F52">
        <w:rPr>
          <w:rFonts w:asciiTheme="majorBidi" w:hAnsiTheme="majorBidi" w:cstheme="majorBidi"/>
          <w:sz w:val="26"/>
          <w:szCs w:val="26"/>
        </w:rPr>
        <w:t>un obstacle pour l</w:t>
      </w:r>
      <w:r w:rsidR="00B95672">
        <w:rPr>
          <w:rFonts w:asciiTheme="majorBidi" w:hAnsiTheme="majorBidi" w:cstheme="majorBidi"/>
          <w:sz w:val="26"/>
          <w:szCs w:val="26"/>
        </w:rPr>
        <w:t>a compétitivité. Il en est de même pour l’accès</w:t>
      </w:r>
      <w:r w:rsidR="00B95672" w:rsidRPr="00A33F52">
        <w:rPr>
          <w:rFonts w:asciiTheme="majorBidi" w:hAnsiTheme="majorBidi" w:cstheme="majorBidi"/>
          <w:sz w:val="26"/>
          <w:szCs w:val="26"/>
        </w:rPr>
        <w:t xml:space="preserve"> au foncier</w:t>
      </w:r>
      <w:r w:rsidR="00B95672">
        <w:rPr>
          <w:rFonts w:asciiTheme="majorBidi" w:hAnsiTheme="majorBidi" w:cstheme="majorBidi"/>
          <w:sz w:val="26"/>
          <w:szCs w:val="26"/>
        </w:rPr>
        <w:t xml:space="preserve"> pour 47% des entreprises.</w:t>
      </w:r>
    </w:p>
    <w:p w:rsidR="00320B9E" w:rsidRPr="00A33F52" w:rsidRDefault="0054653D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340E3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6</w:t>
      </w:r>
      <w:r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B95672">
        <w:rPr>
          <w:rFonts w:asciiTheme="majorBidi" w:hAnsiTheme="majorBidi" w:cstheme="majorBidi"/>
          <w:sz w:val="26"/>
          <w:szCs w:val="26"/>
        </w:rPr>
        <w:t>Les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 chefs d’entreprises ont globalement une opinion</w:t>
      </w:r>
      <w:r w:rsidR="00562143">
        <w:rPr>
          <w:rFonts w:asciiTheme="majorBidi" w:hAnsiTheme="majorBidi" w:cstheme="majorBidi"/>
          <w:sz w:val="26"/>
          <w:szCs w:val="26"/>
        </w:rPr>
        <w:t xml:space="preserve"> </w:t>
      </w:r>
      <w:r w:rsidR="00AD5491">
        <w:rPr>
          <w:rFonts w:asciiTheme="majorBidi" w:hAnsiTheme="majorBidi" w:cstheme="majorBidi"/>
          <w:sz w:val="26"/>
          <w:szCs w:val="26"/>
        </w:rPr>
        <w:t xml:space="preserve">peu favorable </w:t>
      </w:r>
      <w:r w:rsidR="00B95672">
        <w:rPr>
          <w:rFonts w:asciiTheme="majorBidi" w:hAnsiTheme="majorBidi" w:cstheme="majorBidi"/>
          <w:sz w:val="26"/>
          <w:szCs w:val="26"/>
        </w:rPr>
        <w:t>de leurs rapports avec l’administration publique</w:t>
      </w:r>
      <w:r w:rsidR="00320B9E" w:rsidRPr="00A33F52">
        <w:rPr>
          <w:rFonts w:asciiTheme="majorBidi" w:hAnsiTheme="majorBidi" w:cstheme="majorBidi"/>
          <w:sz w:val="26"/>
          <w:szCs w:val="26"/>
        </w:rPr>
        <w:t>. Les deux tiers des entreprises estiment que l</w:t>
      </w:r>
      <w:r w:rsidR="005340E3">
        <w:rPr>
          <w:rFonts w:asciiTheme="majorBidi" w:hAnsiTheme="majorBidi" w:cstheme="majorBidi"/>
          <w:sz w:val="26"/>
          <w:szCs w:val="26"/>
        </w:rPr>
        <w:t>a complexité d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es procédures de l’administration </w:t>
      </w:r>
      <w:r w:rsidR="005340E3">
        <w:rPr>
          <w:rFonts w:asciiTheme="majorBidi" w:hAnsiTheme="majorBidi" w:cstheme="majorBidi"/>
          <w:sz w:val="26"/>
          <w:szCs w:val="26"/>
        </w:rPr>
        <w:t>est un obstacle au développement de leur activité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. </w:t>
      </w:r>
      <w:r w:rsidR="006E5692">
        <w:rPr>
          <w:rFonts w:asciiTheme="majorBidi" w:hAnsiTheme="majorBidi" w:cstheme="majorBidi"/>
          <w:sz w:val="26"/>
          <w:szCs w:val="26"/>
        </w:rPr>
        <w:t>P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our la </w:t>
      </w:r>
      <w:r w:rsidR="000817D0" w:rsidRPr="00A33F52">
        <w:rPr>
          <w:rFonts w:asciiTheme="majorBidi" w:hAnsiTheme="majorBidi" w:cstheme="majorBidi"/>
          <w:sz w:val="26"/>
          <w:szCs w:val="26"/>
        </w:rPr>
        <w:t>moitié des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 entreprises, 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la qualité de service, 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le délai de paiement et l’accès à l’information sont </w:t>
      </w:r>
      <w:r w:rsidR="006E5692">
        <w:rPr>
          <w:rFonts w:asciiTheme="majorBidi" w:hAnsiTheme="majorBidi" w:cstheme="majorBidi"/>
          <w:sz w:val="26"/>
          <w:szCs w:val="26"/>
        </w:rPr>
        <w:t xml:space="preserve">également </w:t>
      </w:r>
      <w:r w:rsidR="005340E3">
        <w:rPr>
          <w:rFonts w:asciiTheme="majorBidi" w:hAnsiTheme="majorBidi" w:cstheme="majorBidi"/>
          <w:sz w:val="26"/>
          <w:szCs w:val="26"/>
        </w:rPr>
        <w:t>des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 contraintes </w:t>
      </w:r>
      <w:r w:rsidR="006E5692">
        <w:rPr>
          <w:rFonts w:asciiTheme="majorBidi" w:hAnsiTheme="majorBidi" w:cstheme="majorBidi"/>
          <w:sz w:val="26"/>
          <w:szCs w:val="26"/>
        </w:rPr>
        <w:t>sérieuses</w:t>
      </w:r>
      <w:r w:rsidR="00320B9E" w:rsidRPr="00A33F52">
        <w:rPr>
          <w:rFonts w:asciiTheme="majorBidi" w:hAnsiTheme="majorBidi" w:cstheme="majorBidi"/>
          <w:sz w:val="26"/>
          <w:szCs w:val="26"/>
        </w:rPr>
        <w:t xml:space="preserve">. </w:t>
      </w:r>
    </w:p>
    <w:p w:rsidR="005340E3" w:rsidRDefault="005340E3" w:rsidP="005340E3">
      <w:pPr>
        <w:spacing w:after="120" w:line="36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C544B5">
        <w:rPr>
          <w:noProof/>
          <w:color w:val="002060"/>
          <w:lang w:eastAsia="fr-FR"/>
        </w:rPr>
        <w:drawing>
          <wp:inline distT="0" distB="0" distL="0" distR="0">
            <wp:extent cx="5207000" cy="2613025"/>
            <wp:effectExtent l="19050" t="0" r="12700" b="0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83EA3" w:rsidRDefault="0085238C" w:rsidP="00616AF0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lastRenderedPageBreak/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. D’autre part, </w:t>
      </w:r>
      <w:r w:rsidR="004A28B5" w:rsidRPr="00A33F52">
        <w:rPr>
          <w:rFonts w:asciiTheme="majorBidi" w:hAnsiTheme="majorBidi" w:cstheme="majorBidi"/>
          <w:sz w:val="26"/>
          <w:szCs w:val="26"/>
        </w:rPr>
        <w:t xml:space="preserve">57% des entreprises déclarent avoir observé 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des pratiques non </w:t>
      </w:r>
      <w:r w:rsidR="003A19BD" w:rsidRPr="00A33F52">
        <w:rPr>
          <w:rFonts w:asciiTheme="majorBidi" w:hAnsiTheme="majorBidi" w:cstheme="majorBidi"/>
          <w:sz w:val="26"/>
          <w:szCs w:val="26"/>
        </w:rPr>
        <w:t>éthiques</w:t>
      </w:r>
      <w:r w:rsidR="000817D0" w:rsidRPr="00A33F52">
        <w:rPr>
          <w:rFonts w:asciiTheme="majorBidi" w:hAnsiTheme="majorBidi" w:cstheme="majorBidi"/>
          <w:sz w:val="26"/>
          <w:szCs w:val="26"/>
        </w:rPr>
        <w:t xml:space="preserve"> au sein de l’administration publique</w:t>
      </w:r>
      <w:r w:rsidR="00320B9E" w:rsidRPr="00A33F52">
        <w:rPr>
          <w:rFonts w:asciiTheme="majorBidi" w:hAnsiTheme="majorBidi" w:cstheme="majorBidi"/>
          <w:sz w:val="26"/>
          <w:szCs w:val="26"/>
        </w:rPr>
        <w:t>. Ce phénomène est constaté de manière significative parmi les entreprises de tous les secteurs.</w:t>
      </w:r>
      <w:r w:rsidR="00895B4E">
        <w:rPr>
          <w:rFonts w:asciiTheme="majorBidi" w:hAnsiTheme="majorBidi" w:cstheme="majorBidi"/>
          <w:sz w:val="26"/>
          <w:szCs w:val="26"/>
        </w:rPr>
        <w:t xml:space="preserve">    </w:t>
      </w:r>
    </w:p>
    <w:p w:rsidR="00853CC8" w:rsidRDefault="00853CC8" w:rsidP="000D4D4E">
      <w:pPr>
        <w:rPr>
          <w:b/>
          <w:bCs/>
          <w:i/>
          <w:iCs/>
          <w:sz w:val="28"/>
          <w:szCs w:val="28"/>
        </w:rPr>
      </w:pPr>
    </w:p>
    <w:p w:rsidR="000D4D4E" w:rsidRDefault="000D4D4E" w:rsidP="000D4D4E">
      <w:pPr>
        <w:rPr>
          <w:b/>
          <w:bCs/>
          <w:i/>
          <w:iCs/>
          <w:sz w:val="28"/>
          <w:szCs w:val="28"/>
        </w:rPr>
      </w:pPr>
      <w:r w:rsidRPr="004F4B88">
        <w:rPr>
          <w:b/>
          <w:bCs/>
          <w:i/>
          <w:iCs/>
          <w:sz w:val="28"/>
          <w:szCs w:val="28"/>
        </w:rPr>
        <w:t>U</w:t>
      </w:r>
      <w:r w:rsidR="00AD5491">
        <w:rPr>
          <w:b/>
          <w:bCs/>
          <w:i/>
          <w:iCs/>
          <w:sz w:val="28"/>
          <w:szCs w:val="28"/>
        </w:rPr>
        <w:t xml:space="preserve">sage </w:t>
      </w:r>
      <w:r w:rsidRPr="004F4B88">
        <w:rPr>
          <w:b/>
          <w:bCs/>
          <w:i/>
          <w:iCs/>
          <w:sz w:val="28"/>
          <w:szCs w:val="28"/>
        </w:rPr>
        <w:t>des statistiques du HCP</w:t>
      </w:r>
    </w:p>
    <w:p w:rsidR="00AD5491" w:rsidRPr="004F4B88" w:rsidRDefault="00AD5491" w:rsidP="000D4D4E">
      <w:pPr>
        <w:rPr>
          <w:b/>
          <w:bCs/>
          <w:i/>
          <w:iCs/>
          <w:sz w:val="28"/>
          <w:szCs w:val="28"/>
        </w:rPr>
      </w:pPr>
    </w:p>
    <w:p w:rsidR="000D4D4E" w:rsidRDefault="0085238C" w:rsidP="00616AF0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85238C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616AF0">
        <w:rPr>
          <w:rFonts w:asciiTheme="majorBidi" w:hAnsiTheme="majorBidi" w:cstheme="majorBidi"/>
          <w:b/>
          <w:bCs/>
          <w:sz w:val="26"/>
          <w:szCs w:val="26"/>
        </w:rPr>
        <w:t>8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0D4D4E" w:rsidRPr="00007F2B">
        <w:rPr>
          <w:rFonts w:asciiTheme="majorBidi" w:hAnsiTheme="majorBidi" w:cstheme="majorBidi"/>
          <w:sz w:val="26"/>
          <w:szCs w:val="26"/>
        </w:rPr>
        <w:t>Sous réserve du biais possible de l’appartenance professionnel de l’enquêteur sur les réponses recueillies, près de 73% des entreprises déclarent connaitre le Haut Commissariat au Plan, parmi lesquelles 91% sont des GE, 72% sont des PME et 71% sont des TPE. Cependant celles qui utilisent les statistiques et études du HCP sont de 20%, 38% sont des GE, 24% sont des PME et 15% sont des TPE. Pour plus des deux tiers des entreprises, la consultation du site web du HCP est le principal moyen utilisé pour accéder à l’information statistique publiée par le HCP. Le suivi de la presse est un choix adopté par la moitié des entreprises. Les conférences de presse du HCP sont suivi</w:t>
      </w:r>
      <w:r w:rsidR="00B52577">
        <w:rPr>
          <w:rFonts w:asciiTheme="majorBidi" w:hAnsiTheme="majorBidi" w:cstheme="majorBidi"/>
          <w:sz w:val="26"/>
          <w:szCs w:val="26"/>
        </w:rPr>
        <w:t>es</w:t>
      </w:r>
      <w:r w:rsidR="000D4D4E" w:rsidRPr="00007F2B">
        <w:rPr>
          <w:rFonts w:asciiTheme="majorBidi" w:hAnsiTheme="majorBidi" w:cstheme="majorBidi"/>
          <w:sz w:val="26"/>
          <w:szCs w:val="26"/>
        </w:rPr>
        <w:t xml:space="preserve"> par près de 14% des entreprises.</w:t>
      </w:r>
    </w:p>
    <w:p w:rsidR="00B87DE5" w:rsidRDefault="00B87DE5" w:rsidP="00616AF0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D4D4E" w:rsidRDefault="000D4D4E" w:rsidP="000D4D4E">
      <w:pPr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885690" cy="2347123"/>
            <wp:effectExtent l="0" t="0" r="10160" b="1524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D4D4E" w:rsidRPr="00A33F52" w:rsidRDefault="00562143" w:rsidP="005340E3">
      <w:pPr>
        <w:spacing w:after="12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</w:t>
      </w:r>
      <w:r w:rsidR="00A6218F">
        <w:rPr>
          <w:rFonts w:asciiTheme="majorBidi" w:hAnsiTheme="majorBidi" w:cstheme="majorBidi"/>
          <w:sz w:val="26"/>
          <w:szCs w:val="26"/>
        </w:rPr>
        <w:t xml:space="preserve">         </w:t>
      </w:r>
    </w:p>
    <w:sectPr w:rsidR="000D4D4E" w:rsidRPr="00A33F52" w:rsidSect="00EC5B5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5F" w:rsidRDefault="00060F5F" w:rsidP="00917DF4">
      <w:pPr>
        <w:spacing w:after="0" w:line="240" w:lineRule="auto"/>
      </w:pPr>
      <w:r>
        <w:separator/>
      </w:r>
    </w:p>
  </w:endnote>
  <w:endnote w:type="continuationSeparator" w:id="1">
    <w:p w:rsidR="00060F5F" w:rsidRDefault="00060F5F" w:rsidP="0091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494038"/>
      <w:docPartObj>
        <w:docPartGallery w:val="Page Numbers (Bottom of Page)"/>
        <w:docPartUnique/>
      </w:docPartObj>
    </w:sdtPr>
    <w:sdtContent>
      <w:p w:rsidR="00917DF4" w:rsidRDefault="00442808">
        <w:pPr>
          <w:pStyle w:val="Pieddepage"/>
          <w:jc w:val="right"/>
        </w:pPr>
        <w:r>
          <w:fldChar w:fldCharType="begin"/>
        </w:r>
        <w:r w:rsidR="00917DF4">
          <w:instrText>PAGE   \* MERGEFORMAT</w:instrText>
        </w:r>
        <w:r>
          <w:fldChar w:fldCharType="separate"/>
        </w:r>
        <w:r w:rsidR="00B87DE5">
          <w:rPr>
            <w:noProof/>
          </w:rPr>
          <w:t>10</w:t>
        </w:r>
        <w:r>
          <w:fldChar w:fldCharType="end"/>
        </w:r>
      </w:p>
    </w:sdtContent>
  </w:sdt>
  <w:p w:rsidR="00917DF4" w:rsidRDefault="00917D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5F" w:rsidRDefault="00060F5F" w:rsidP="00917DF4">
      <w:pPr>
        <w:spacing w:after="0" w:line="240" w:lineRule="auto"/>
      </w:pPr>
      <w:r>
        <w:separator/>
      </w:r>
    </w:p>
  </w:footnote>
  <w:footnote w:type="continuationSeparator" w:id="1">
    <w:p w:rsidR="00060F5F" w:rsidRDefault="00060F5F" w:rsidP="0091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EF7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40A8"/>
    <w:multiLevelType w:val="hybridMultilevel"/>
    <w:tmpl w:val="64A2F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B615C"/>
    <w:multiLevelType w:val="hybridMultilevel"/>
    <w:tmpl w:val="ED5C6340"/>
    <w:lvl w:ilvl="0" w:tplc="23B0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063F4"/>
    <w:multiLevelType w:val="hybridMultilevel"/>
    <w:tmpl w:val="AF3ABEEC"/>
    <w:lvl w:ilvl="0" w:tplc="AA2AA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74377"/>
    <w:multiLevelType w:val="hybridMultilevel"/>
    <w:tmpl w:val="07602D16"/>
    <w:lvl w:ilvl="0" w:tplc="CA06D05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F6051"/>
    <w:multiLevelType w:val="hybridMultilevel"/>
    <w:tmpl w:val="1C80CB72"/>
    <w:lvl w:ilvl="0" w:tplc="8152A46C">
      <w:start w:val="1"/>
      <w:numFmt w:val="upperRoman"/>
      <w:lvlText w:val="%1-"/>
      <w:lvlJc w:val="left"/>
      <w:pPr>
        <w:ind w:left="320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45" w:hanging="360"/>
      </w:pPr>
    </w:lvl>
    <w:lvl w:ilvl="2" w:tplc="040C001B">
      <w:start w:val="1"/>
      <w:numFmt w:val="lowerRoman"/>
      <w:lvlText w:val="%3."/>
      <w:lvlJc w:val="right"/>
      <w:pPr>
        <w:ind w:left="675" w:hanging="180"/>
      </w:pPr>
    </w:lvl>
    <w:lvl w:ilvl="3" w:tplc="040C000F">
      <w:start w:val="1"/>
      <w:numFmt w:val="decimal"/>
      <w:lvlText w:val="%4."/>
      <w:lvlJc w:val="left"/>
      <w:pPr>
        <w:ind w:left="1395" w:hanging="360"/>
      </w:pPr>
    </w:lvl>
    <w:lvl w:ilvl="4" w:tplc="040C0019">
      <w:start w:val="1"/>
      <w:numFmt w:val="lowerLetter"/>
      <w:lvlText w:val="%5."/>
      <w:lvlJc w:val="left"/>
      <w:pPr>
        <w:ind w:left="2115" w:hanging="360"/>
      </w:pPr>
    </w:lvl>
    <w:lvl w:ilvl="5" w:tplc="040C001B">
      <w:start w:val="1"/>
      <w:numFmt w:val="lowerRoman"/>
      <w:lvlText w:val="%6."/>
      <w:lvlJc w:val="right"/>
      <w:pPr>
        <w:ind w:left="2835" w:hanging="180"/>
      </w:pPr>
    </w:lvl>
    <w:lvl w:ilvl="6" w:tplc="040C000F">
      <w:start w:val="1"/>
      <w:numFmt w:val="decimal"/>
      <w:lvlText w:val="%7."/>
      <w:lvlJc w:val="left"/>
      <w:pPr>
        <w:ind w:left="3555" w:hanging="360"/>
      </w:pPr>
    </w:lvl>
    <w:lvl w:ilvl="7" w:tplc="040C0019">
      <w:start w:val="1"/>
      <w:numFmt w:val="lowerLetter"/>
      <w:lvlText w:val="%8."/>
      <w:lvlJc w:val="left"/>
      <w:pPr>
        <w:ind w:left="4275" w:hanging="360"/>
      </w:pPr>
    </w:lvl>
    <w:lvl w:ilvl="8" w:tplc="040C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6">
    <w:nsid w:val="42F02904"/>
    <w:multiLevelType w:val="hybridMultilevel"/>
    <w:tmpl w:val="A9886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D75DF"/>
    <w:multiLevelType w:val="hybridMultilevel"/>
    <w:tmpl w:val="EA101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4582D"/>
    <w:multiLevelType w:val="hybridMultilevel"/>
    <w:tmpl w:val="D72A0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7649E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3086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6078F"/>
    <w:multiLevelType w:val="hybridMultilevel"/>
    <w:tmpl w:val="219E15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890B6E"/>
    <w:multiLevelType w:val="hybridMultilevel"/>
    <w:tmpl w:val="66E49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8A1D2B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742D4"/>
    <w:multiLevelType w:val="hybridMultilevel"/>
    <w:tmpl w:val="35C64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F274F"/>
    <w:multiLevelType w:val="hybridMultilevel"/>
    <w:tmpl w:val="921E2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5D5453"/>
    <w:multiLevelType w:val="hybridMultilevel"/>
    <w:tmpl w:val="4AAE75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"/>
  </w:num>
  <w:num w:numId="5">
    <w:abstractNumId w:val="16"/>
  </w:num>
  <w:num w:numId="6">
    <w:abstractNumId w:val="15"/>
  </w:num>
  <w:num w:numId="7">
    <w:abstractNumId w:val="8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885"/>
    <w:rsid w:val="00007537"/>
    <w:rsid w:val="00007F2B"/>
    <w:rsid w:val="00020772"/>
    <w:rsid w:val="000249BA"/>
    <w:rsid w:val="0003459B"/>
    <w:rsid w:val="000376C0"/>
    <w:rsid w:val="00041F7C"/>
    <w:rsid w:val="00060F5F"/>
    <w:rsid w:val="00061437"/>
    <w:rsid w:val="0006660B"/>
    <w:rsid w:val="000817D0"/>
    <w:rsid w:val="000942E9"/>
    <w:rsid w:val="000A34AB"/>
    <w:rsid w:val="000B237D"/>
    <w:rsid w:val="000D4D4E"/>
    <w:rsid w:val="000D5F82"/>
    <w:rsid w:val="000E2AB7"/>
    <w:rsid w:val="000E4228"/>
    <w:rsid w:val="000E7CCA"/>
    <w:rsid w:val="001075DF"/>
    <w:rsid w:val="00107F6E"/>
    <w:rsid w:val="00116BA7"/>
    <w:rsid w:val="00122357"/>
    <w:rsid w:val="001239D0"/>
    <w:rsid w:val="0012630E"/>
    <w:rsid w:val="00127751"/>
    <w:rsid w:val="00133B04"/>
    <w:rsid w:val="0013638E"/>
    <w:rsid w:val="0015145B"/>
    <w:rsid w:val="00151B7E"/>
    <w:rsid w:val="001727FF"/>
    <w:rsid w:val="00182FEE"/>
    <w:rsid w:val="00183594"/>
    <w:rsid w:val="00187B62"/>
    <w:rsid w:val="00191319"/>
    <w:rsid w:val="001927FA"/>
    <w:rsid w:val="001B66F1"/>
    <w:rsid w:val="001C122C"/>
    <w:rsid w:val="001D4944"/>
    <w:rsid w:val="001D507C"/>
    <w:rsid w:val="001D77A0"/>
    <w:rsid w:val="001F142D"/>
    <w:rsid w:val="001F32D4"/>
    <w:rsid w:val="00206A7D"/>
    <w:rsid w:val="0021658F"/>
    <w:rsid w:val="0022118E"/>
    <w:rsid w:val="00222459"/>
    <w:rsid w:val="002332CA"/>
    <w:rsid w:val="0023668E"/>
    <w:rsid w:val="00240EB5"/>
    <w:rsid w:val="00253BF4"/>
    <w:rsid w:val="00254856"/>
    <w:rsid w:val="00262177"/>
    <w:rsid w:val="00272864"/>
    <w:rsid w:val="00290334"/>
    <w:rsid w:val="00292096"/>
    <w:rsid w:val="002C6132"/>
    <w:rsid w:val="002D23D6"/>
    <w:rsid w:val="002D26E5"/>
    <w:rsid w:val="002D2A90"/>
    <w:rsid w:val="002D52D5"/>
    <w:rsid w:val="002F0B85"/>
    <w:rsid w:val="002F595A"/>
    <w:rsid w:val="00311F97"/>
    <w:rsid w:val="00320B9E"/>
    <w:rsid w:val="003224FB"/>
    <w:rsid w:val="0032543C"/>
    <w:rsid w:val="00332BAD"/>
    <w:rsid w:val="003347C6"/>
    <w:rsid w:val="00334C60"/>
    <w:rsid w:val="00343B08"/>
    <w:rsid w:val="00364B4C"/>
    <w:rsid w:val="00367825"/>
    <w:rsid w:val="003722D3"/>
    <w:rsid w:val="00373D57"/>
    <w:rsid w:val="00385DFB"/>
    <w:rsid w:val="00394E5C"/>
    <w:rsid w:val="003A19BD"/>
    <w:rsid w:val="003A1E5A"/>
    <w:rsid w:val="003A203F"/>
    <w:rsid w:val="003C7793"/>
    <w:rsid w:val="003C7B93"/>
    <w:rsid w:val="003E2048"/>
    <w:rsid w:val="003E3FB0"/>
    <w:rsid w:val="003E6979"/>
    <w:rsid w:val="003F7AD4"/>
    <w:rsid w:val="003F7E60"/>
    <w:rsid w:val="00415E32"/>
    <w:rsid w:val="004204B8"/>
    <w:rsid w:val="00421ADE"/>
    <w:rsid w:val="004230A6"/>
    <w:rsid w:val="00426C8C"/>
    <w:rsid w:val="00427C79"/>
    <w:rsid w:val="00433BCC"/>
    <w:rsid w:val="00440EF1"/>
    <w:rsid w:val="00442808"/>
    <w:rsid w:val="00446753"/>
    <w:rsid w:val="00474EBD"/>
    <w:rsid w:val="00486290"/>
    <w:rsid w:val="004A28B5"/>
    <w:rsid w:val="004C03FC"/>
    <w:rsid w:val="004F4B88"/>
    <w:rsid w:val="00512D50"/>
    <w:rsid w:val="005139D7"/>
    <w:rsid w:val="0052133A"/>
    <w:rsid w:val="005230C1"/>
    <w:rsid w:val="00526223"/>
    <w:rsid w:val="005340E3"/>
    <w:rsid w:val="0054378D"/>
    <w:rsid w:val="0054653D"/>
    <w:rsid w:val="00562143"/>
    <w:rsid w:val="005637D2"/>
    <w:rsid w:val="00565CA2"/>
    <w:rsid w:val="00575551"/>
    <w:rsid w:val="00590610"/>
    <w:rsid w:val="005B666A"/>
    <w:rsid w:val="005C3E93"/>
    <w:rsid w:val="005F348C"/>
    <w:rsid w:val="005F43B0"/>
    <w:rsid w:val="00612832"/>
    <w:rsid w:val="00613113"/>
    <w:rsid w:val="00616AF0"/>
    <w:rsid w:val="00630D85"/>
    <w:rsid w:val="00636B3F"/>
    <w:rsid w:val="006524B9"/>
    <w:rsid w:val="00654046"/>
    <w:rsid w:val="006765E2"/>
    <w:rsid w:val="006935EB"/>
    <w:rsid w:val="006936C2"/>
    <w:rsid w:val="006A3E54"/>
    <w:rsid w:val="006B2614"/>
    <w:rsid w:val="006B404D"/>
    <w:rsid w:val="006B6002"/>
    <w:rsid w:val="006B793A"/>
    <w:rsid w:val="006C3FFB"/>
    <w:rsid w:val="006C67FA"/>
    <w:rsid w:val="006C78D8"/>
    <w:rsid w:val="006D5525"/>
    <w:rsid w:val="006E2BB5"/>
    <w:rsid w:val="006E5692"/>
    <w:rsid w:val="006E5D17"/>
    <w:rsid w:val="006E6997"/>
    <w:rsid w:val="006F6FF6"/>
    <w:rsid w:val="00702F2A"/>
    <w:rsid w:val="00707C75"/>
    <w:rsid w:val="00715185"/>
    <w:rsid w:val="007234BE"/>
    <w:rsid w:val="0073172A"/>
    <w:rsid w:val="0074637F"/>
    <w:rsid w:val="0077752E"/>
    <w:rsid w:val="007A33DB"/>
    <w:rsid w:val="007B5F8A"/>
    <w:rsid w:val="007E4D19"/>
    <w:rsid w:val="007F7A73"/>
    <w:rsid w:val="00802E8B"/>
    <w:rsid w:val="00804289"/>
    <w:rsid w:val="00815F45"/>
    <w:rsid w:val="00840AA0"/>
    <w:rsid w:val="00841830"/>
    <w:rsid w:val="0085238C"/>
    <w:rsid w:val="0085314D"/>
    <w:rsid w:val="00853CC8"/>
    <w:rsid w:val="00860584"/>
    <w:rsid w:val="00863984"/>
    <w:rsid w:val="00865A71"/>
    <w:rsid w:val="00875ADF"/>
    <w:rsid w:val="00895B4E"/>
    <w:rsid w:val="00897894"/>
    <w:rsid w:val="008E32AD"/>
    <w:rsid w:val="008E363F"/>
    <w:rsid w:val="008F3C99"/>
    <w:rsid w:val="008F76BC"/>
    <w:rsid w:val="00917DF4"/>
    <w:rsid w:val="009257C8"/>
    <w:rsid w:val="00932209"/>
    <w:rsid w:val="009332F0"/>
    <w:rsid w:val="00954C8D"/>
    <w:rsid w:val="00981885"/>
    <w:rsid w:val="009A680A"/>
    <w:rsid w:val="009D3253"/>
    <w:rsid w:val="00A05671"/>
    <w:rsid w:val="00A06906"/>
    <w:rsid w:val="00A239E9"/>
    <w:rsid w:val="00A322A8"/>
    <w:rsid w:val="00A33447"/>
    <w:rsid w:val="00A33F52"/>
    <w:rsid w:val="00A46064"/>
    <w:rsid w:val="00A535C5"/>
    <w:rsid w:val="00A6218F"/>
    <w:rsid w:val="00A83EA3"/>
    <w:rsid w:val="00AB2C77"/>
    <w:rsid w:val="00AC1F51"/>
    <w:rsid w:val="00AD4AAD"/>
    <w:rsid w:val="00AD5491"/>
    <w:rsid w:val="00B003FD"/>
    <w:rsid w:val="00B05185"/>
    <w:rsid w:val="00B10C5A"/>
    <w:rsid w:val="00B41216"/>
    <w:rsid w:val="00B44B31"/>
    <w:rsid w:val="00B50B2A"/>
    <w:rsid w:val="00B52577"/>
    <w:rsid w:val="00B63176"/>
    <w:rsid w:val="00B71B71"/>
    <w:rsid w:val="00B87DE5"/>
    <w:rsid w:val="00B90E2E"/>
    <w:rsid w:val="00B95672"/>
    <w:rsid w:val="00BA64F0"/>
    <w:rsid w:val="00BC2866"/>
    <w:rsid w:val="00BF43A8"/>
    <w:rsid w:val="00C03C79"/>
    <w:rsid w:val="00C069A9"/>
    <w:rsid w:val="00C12243"/>
    <w:rsid w:val="00C21525"/>
    <w:rsid w:val="00C46670"/>
    <w:rsid w:val="00C557A6"/>
    <w:rsid w:val="00C604DA"/>
    <w:rsid w:val="00C709AC"/>
    <w:rsid w:val="00C85264"/>
    <w:rsid w:val="00C86FAC"/>
    <w:rsid w:val="00C92FDD"/>
    <w:rsid w:val="00CB0E37"/>
    <w:rsid w:val="00CB327C"/>
    <w:rsid w:val="00CB36D0"/>
    <w:rsid w:val="00CE47DE"/>
    <w:rsid w:val="00CF4ADA"/>
    <w:rsid w:val="00D079D5"/>
    <w:rsid w:val="00D146DD"/>
    <w:rsid w:val="00D43C21"/>
    <w:rsid w:val="00D71699"/>
    <w:rsid w:val="00D75246"/>
    <w:rsid w:val="00D82759"/>
    <w:rsid w:val="00D91224"/>
    <w:rsid w:val="00DA3C75"/>
    <w:rsid w:val="00DB089A"/>
    <w:rsid w:val="00DB1BF9"/>
    <w:rsid w:val="00DB75C0"/>
    <w:rsid w:val="00DC6097"/>
    <w:rsid w:val="00DE652A"/>
    <w:rsid w:val="00E00180"/>
    <w:rsid w:val="00E13D3B"/>
    <w:rsid w:val="00E50932"/>
    <w:rsid w:val="00E603B8"/>
    <w:rsid w:val="00E730FF"/>
    <w:rsid w:val="00E9194C"/>
    <w:rsid w:val="00E952C7"/>
    <w:rsid w:val="00EA0B4E"/>
    <w:rsid w:val="00EB4756"/>
    <w:rsid w:val="00EC5B55"/>
    <w:rsid w:val="00EC6507"/>
    <w:rsid w:val="00ED3E87"/>
    <w:rsid w:val="00ED6A6F"/>
    <w:rsid w:val="00F05D24"/>
    <w:rsid w:val="00F12532"/>
    <w:rsid w:val="00F17CC3"/>
    <w:rsid w:val="00F340FA"/>
    <w:rsid w:val="00F40378"/>
    <w:rsid w:val="00F41620"/>
    <w:rsid w:val="00F42BCA"/>
    <w:rsid w:val="00F50C1B"/>
    <w:rsid w:val="00F55FFC"/>
    <w:rsid w:val="00F64B50"/>
    <w:rsid w:val="00F72295"/>
    <w:rsid w:val="00F77514"/>
    <w:rsid w:val="00F811C4"/>
    <w:rsid w:val="00F83C66"/>
    <w:rsid w:val="00F8707F"/>
    <w:rsid w:val="00F940A5"/>
    <w:rsid w:val="00FB37A2"/>
    <w:rsid w:val="00FF167E"/>
    <w:rsid w:val="00FF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55"/>
  </w:style>
  <w:style w:type="paragraph" w:styleId="Titre1">
    <w:name w:val="heading 1"/>
    <w:aliases w:val="Titre a"/>
    <w:basedOn w:val="Normal"/>
    <w:next w:val="Normal"/>
    <w:link w:val="Titre1Car"/>
    <w:uiPriority w:val="9"/>
    <w:qFormat/>
    <w:rsid w:val="0003459B"/>
    <w:pPr>
      <w:keepNext/>
      <w:spacing w:after="200" w:line="420" w:lineRule="exact"/>
      <w:outlineLvl w:val="0"/>
    </w:pPr>
    <w:rPr>
      <w:rFonts w:ascii="Arial" w:eastAsia="Times New Roman" w:hAnsi="Arial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1885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311F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11F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DF4"/>
  </w:style>
  <w:style w:type="paragraph" w:styleId="Pieddepage">
    <w:name w:val="footer"/>
    <w:basedOn w:val="Normal"/>
    <w:link w:val="PieddepageCar"/>
    <w:uiPriority w:val="99"/>
    <w:unhideWhenUsed/>
    <w:rsid w:val="0091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DF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79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79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793A"/>
    <w:rPr>
      <w:vertAlign w:val="superscript"/>
    </w:rPr>
  </w:style>
  <w:style w:type="character" w:customStyle="1" w:styleId="Titre1Car">
    <w:name w:val="Titre 1 Car"/>
    <w:aliases w:val="Titre a Car"/>
    <w:basedOn w:val="Policepardfaut"/>
    <w:link w:val="Titre1"/>
    <w:uiPriority w:val="9"/>
    <w:rsid w:val="0003459B"/>
    <w:rPr>
      <w:rFonts w:ascii="Arial" w:eastAsia="Times New Roman" w:hAnsi="Arial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Donn&#233;es\r&#233;sultats\notes\environnement\Classeur14112019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G:\ECA\Donn&#233;es\r&#233;sultats\Tabulation%20g&#233;n&#233;rale%20phase%201\Mourad\15%20HCP.xlsx" TargetMode="External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Classeur2" TargetMode="External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Répartition</a:t>
            </a:r>
            <a:r>
              <a:rPr lang="fr-FR" sz="1050" baseline="0"/>
              <a:t> des entreprises par catégorie</a:t>
            </a:r>
            <a:endParaRPr lang="fr-FR" sz="1050"/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16-4454-BAF1-663FB9B99E7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16-4454-BAF1-663FB9B99E7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16-4454-BAF1-663FB9B99E70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Feuil1!$H$3:$H$5</c:f>
              <c:strCache>
                <c:ptCount val="3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</c:strCache>
            </c:strRef>
          </c:cat>
          <c:val>
            <c:numRef>
              <c:f>Feuil1!$I$3:$I$5</c:f>
              <c:numCache>
                <c:formatCode>0.00%</c:formatCode>
                <c:ptCount val="3"/>
                <c:pt idx="0">
                  <c:v>0.64200000000000124</c:v>
                </c:pt>
                <c:pt idx="1">
                  <c:v>0.28500000000000031</c:v>
                </c:pt>
                <c:pt idx="2">
                  <c:v>7.2000000000000119E-2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916-4454-BAF1-663FB9B99E70}"/>
            </c:ext>
          </c:extLst>
        </c:ser>
      </c:pie3D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Principaux obstacles liés à l'administration publique selon les chefs d'entreprises</a:t>
            </a:r>
            <a:endParaRPr lang="fr-FR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Part des entreprises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Feuil1!$A$2:$A$7</c:f>
              <c:strCache>
                <c:ptCount val="6"/>
                <c:pt idx="0">
                  <c:v>Complexité des procédures</c:v>
                </c:pt>
                <c:pt idx="1">
                  <c:v>Qualité de service</c:v>
                </c:pt>
                <c:pt idx="2">
                  <c:v>Délais de paiement très longs</c:v>
                </c:pt>
                <c:pt idx="3">
                  <c:v>Difficulté d’accès à l'information</c:v>
                </c:pt>
                <c:pt idx="4">
                  <c:v>Personnel non qualifié</c:v>
                </c:pt>
                <c:pt idx="5">
                  <c:v>Absence d'une administration de proximité</c:v>
                </c:pt>
              </c:strCache>
            </c:strRef>
          </c:cat>
          <c:val>
            <c:numRef>
              <c:f>Feuil1!$B$2:$B$7</c:f>
              <c:numCache>
                <c:formatCode>0.00%</c:formatCode>
                <c:ptCount val="6"/>
                <c:pt idx="0">
                  <c:v>0.65000000000000135</c:v>
                </c:pt>
                <c:pt idx="1">
                  <c:v>0.51700000000000002</c:v>
                </c:pt>
                <c:pt idx="2">
                  <c:v>0.48800000000000032</c:v>
                </c:pt>
                <c:pt idx="3">
                  <c:v>0.48300000000000032</c:v>
                </c:pt>
                <c:pt idx="4">
                  <c:v>0.36800000000000038</c:v>
                </c:pt>
                <c:pt idx="5">
                  <c:v>0.33600000000000074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B3-450F-B8C7-2089A9D50C75}"/>
            </c:ext>
          </c:extLst>
        </c:ser>
        <c:gapWidth val="219"/>
        <c:overlap val="-27"/>
        <c:axId val="63040128"/>
        <c:axId val="85606784"/>
      </c:barChart>
      <c:catAx>
        <c:axId val="63040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5606784"/>
        <c:crosses val="autoZero"/>
        <c:auto val="1"/>
        <c:lblAlgn val="ctr"/>
        <c:lblOffset val="100"/>
      </c:catAx>
      <c:valAx>
        <c:axId val="85606784"/>
        <c:scaling>
          <c:orientation val="minMax"/>
        </c:scaling>
        <c:delete val="1"/>
        <c:axPos val="l"/>
        <c:numFmt formatCode="0%" sourceLinked="0"/>
        <c:majorTickMark val="none"/>
        <c:tickLblPos val="nextTo"/>
        <c:crossAx val="6304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Moyens utilisés par les entreprises pour accéder aux statistiques et études du HCP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Feuil5!$B$2:$B$7</c:f>
              <c:strCache>
                <c:ptCount val="6"/>
                <c:pt idx="0">
                  <c:v>Site web du HCP</c:v>
                </c:pt>
                <c:pt idx="1">
                  <c:v>Presse</c:v>
                </c:pt>
                <c:pt idx="2">
                  <c:v>Conférences de presse organisées par le HCP</c:v>
                </c:pt>
                <c:pt idx="3">
                  <c:v>Consultation sur place</c:v>
                </c:pt>
                <c:pt idx="4">
                  <c:v>Guichet statistique</c:v>
                </c:pt>
                <c:pt idx="5">
                  <c:v>Autres</c:v>
                </c:pt>
              </c:strCache>
            </c:strRef>
          </c:cat>
          <c:val>
            <c:numRef>
              <c:f>Feuil5!$C$2:$C$7</c:f>
              <c:numCache>
                <c:formatCode>###0.0%</c:formatCode>
                <c:ptCount val="6"/>
                <c:pt idx="0">
                  <c:v>0.67939771692778106</c:v>
                </c:pt>
                <c:pt idx="1">
                  <c:v>0.49167968691991754</c:v>
                </c:pt>
                <c:pt idx="2">
                  <c:v>0.13912802093949203</c:v>
                </c:pt>
                <c:pt idx="3">
                  <c:v>0.10130851374006547</c:v>
                </c:pt>
                <c:pt idx="4">
                  <c:v>8.0873863846845293E-2</c:v>
                </c:pt>
                <c:pt idx="5">
                  <c:v>3.8370101619523644E-2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38-4E24-B721-C4A7E0E45B42}"/>
            </c:ext>
          </c:extLst>
        </c:ser>
        <c:gapWidth val="219"/>
        <c:overlap val="-27"/>
        <c:axId val="85651456"/>
        <c:axId val="85652992"/>
      </c:barChart>
      <c:catAx>
        <c:axId val="85651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5652992"/>
        <c:crosses val="autoZero"/>
        <c:auto val="1"/>
        <c:lblAlgn val="ctr"/>
        <c:lblOffset val="100"/>
      </c:catAx>
      <c:valAx>
        <c:axId val="85652992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8565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/>
              <a:t>Structure des entreprises par âge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Feuil6!$F$12:$F$14</c:f>
              <c:strCache>
                <c:ptCount val="3"/>
                <c:pt idx="0">
                  <c:v>Moins de 10 ans</c:v>
                </c:pt>
                <c:pt idx="1">
                  <c:v>10 à moins de 20 ans</c:v>
                </c:pt>
                <c:pt idx="2">
                  <c:v>20 ans et plus</c:v>
                </c:pt>
              </c:strCache>
            </c:strRef>
          </c:cat>
          <c:val>
            <c:numRef>
              <c:f>Feuil6!$G$12:$G$14</c:f>
              <c:numCache>
                <c:formatCode>###0.0%</c:formatCode>
                <c:ptCount val="3"/>
                <c:pt idx="0">
                  <c:v>0.34994873172041757</c:v>
                </c:pt>
                <c:pt idx="1">
                  <c:v>0.3976709552989442</c:v>
                </c:pt>
                <c:pt idx="2">
                  <c:v>0.2523803129806414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B1-4BC8-9024-7A3DF01B97C6}"/>
            </c:ext>
          </c:extLst>
        </c:ser>
        <c:gapWidth val="219"/>
        <c:overlap val="-27"/>
        <c:axId val="50410624"/>
        <c:axId val="50412160"/>
      </c:barChart>
      <c:catAx>
        <c:axId val="50410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12160"/>
        <c:crosses val="autoZero"/>
        <c:auto val="1"/>
        <c:lblAlgn val="ctr"/>
        <c:lblOffset val="100"/>
      </c:catAx>
      <c:valAx>
        <c:axId val="50412160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50410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Part des femmes dirigeantes par secteur d'activité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Feuil7!$A$1:$A$5</c:f>
              <c:strCache>
                <c:ptCount val="5"/>
                <c:pt idx="0">
                  <c:v>Construction</c:v>
                </c:pt>
                <c:pt idx="1">
                  <c:v>Industrie</c:v>
                </c:pt>
                <c:pt idx="2">
                  <c:v>Commerce</c:v>
                </c:pt>
                <c:pt idx="3">
                  <c:v>Services</c:v>
                </c:pt>
                <c:pt idx="4">
                  <c:v>Total</c:v>
                </c:pt>
              </c:strCache>
            </c:strRef>
          </c:cat>
          <c:val>
            <c:numRef>
              <c:f>Feuil7!$B$1:$B$5</c:f>
              <c:numCache>
                <c:formatCode>0.0%</c:formatCode>
                <c:ptCount val="5"/>
                <c:pt idx="0">
                  <c:v>2.5999999999999999E-2</c:v>
                </c:pt>
                <c:pt idx="1">
                  <c:v>0.126</c:v>
                </c:pt>
                <c:pt idx="2">
                  <c:v>0.13800000000000001</c:v>
                </c:pt>
                <c:pt idx="3">
                  <c:v>0.17300000000000001</c:v>
                </c:pt>
                <c:pt idx="4">
                  <c:v>0.128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0C-49F8-858A-7E8D1D7AA51A}"/>
            </c:ext>
          </c:extLst>
        </c:ser>
        <c:gapWidth val="219"/>
        <c:overlap val="-27"/>
        <c:axId val="50432256"/>
        <c:axId val="50438144"/>
      </c:barChart>
      <c:catAx>
        <c:axId val="50432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38144"/>
        <c:crosses val="autoZero"/>
        <c:auto val="1"/>
        <c:lblAlgn val="ctr"/>
        <c:lblOffset val="100"/>
      </c:catAx>
      <c:valAx>
        <c:axId val="5043814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5043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Proportion des entreprises ayant investi durant les trois dernières années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Feuil8!$A$1:$A$4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Feuil8!$B$1:$B$4</c:f>
              <c:numCache>
                <c:formatCode>0.0%</c:formatCode>
                <c:ptCount val="4"/>
                <c:pt idx="0">
                  <c:v>0.29400000000000032</c:v>
                </c:pt>
                <c:pt idx="1">
                  <c:v>0.49500000000000038</c:v>
                </c:pt>
                <c:pt idx="2">
                  <c:v>0.8</c:v>
                </c:pt>
                <c:pt idx="3">
                  <c:v>0.38800000000000062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57-4FBE-BBBD-698289C36CCA}"/>
            </c:ext>
          </c:extLst>
        </c:ser>
        <c:gapWidth val="219"/>
        <c:overlap val="-27"/>
        <c:axId val="50449792"/>
        <c:axId val="117695616"/>
      </c:barChart>
      <c:catAx>
        <c:axId val="50449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7695616"/>
        <c:crosses val="autoZero"/>
        <c:auto val="1"/>
        <c:lblAlgn val="ctr"/>
        <c:lblOffset val="100"/>
      </c:catAx>
      <c:valAx>
        <c:axId val="117695616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5044979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/>
              <a:t>Proportion des entreprises exportatrices par catégorie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Feuil9!$B$5:$B$8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Feuil9!$C$5:$C$8</c:f>
              <c:numCache>
                <c:formatCode>###0.0%</c:formatCode>
                <c:ptCount val="4"/>
                <c:pt idx="0">
                  <c:v>2.6370285931414481E-2</c:v>
                </c:pt>
                <c:pt idx="1">
                  <c:v>9.9265729026181165E-2</c:v>
                </c:pt>
                <c:pt idx="2">
                  <c:v>0.31247892074199057</c:v>
                </c:pt>
                <c:pt idx="3">
                  <c:v>6.7863747612043432E-2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9C-4E7C-ADBF-DB642F187549}"/>
            </c:ext>
          </c:extLst>
        </c:ser>
        <c:gapWidth val="219"/>
        <c:overlap val="-27"/>
        <c:axId val="62849792"/>
        <c:axId val="62851328"/>
      </c:barChart>
      <c:catAx>
        <c:axId val="62849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851328"/>
        <c:crosses val="autoZero"/>
        <c:auto val="1"/>
        <c:lblAlgn val="ctr"/>
        <c:lblOffset val="100"/>
      </c:catAx>
      <c:valAx>
        <c:axId val="62851328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284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Proportion des entreprises qui recourent au financement externe</a:t>
            </a:r>
          </a:p>
        </c:rich>
      </c:tx>
      <c:layout>
        <c:manualLayout>
          <c:xMode val="edge"/>
          <c:yMode val="edge"/>
          <c:x val="0.12010340632603418"/>
          <c:y val="4.3808555135703038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Feuil10!$A$1:$A$4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 </c:v>
                </c:pt>
              </c:strCache>
            </c:strRef>
          </c:cat>
          <c:val>
            <c:numRef>
              <c:f>Feuil10!$B$1:$B$4</c:f>
              <c:numCache>
                <c:formatCode>0.0%</c:formatCode>
                <c:ptCount val="4"/>
                <c:pt idx="0">
                  <c:v>0.13600000000000001</c:v>
                </c:pt>
                <c:pt idx="1">
                  <c:v>0.26900000000000002</c:v>
                </c:pt>
                <c:pt idx="2">
                  <c:v>0.45800000000000002</c:v>
                </c:pt>
                <c:pt idx="3">
                  <c:v>0.19700000000000001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F5-457A-B590-85092EA1B158}"/>
            </c:ext>
          </c:extLst>
        </c:ser>
        <c:gapWidth val="182"/>
        <c:axId val="62883712"/>
        <c:axId val="62885248"/>
      </c:barChart>
      <c:catAx>
        <c:axId val="628837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885248"/>
        <c:crosses val="autoZero"/>
        <c:auto val="1"/>
        <c:lblAlgn val="ctr"/>
        <c:lblOffset val="100"/>
      </c:catAx>
      <c:valAx>
        <c:axId val="628852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crossAx val="6288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8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Proportion des entreprises insatisfaites</a:t>
            </a:r>
            <a:r>
              <a:rPr lang="fr-FR" baseline="0"/>
              <a:t> </a:t>
            </a:r>
            <a:r>
              <a:rPr lang="fr-FR"/>
              <a:t>des services offerts par les établissements financiers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Feuil1!$D$10:$G$10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Feuil1!$D$11:$G$11</c:f>
              <c:numCache>
                <c:formatCode>0%</c:formatCode>
                <c:ptCount val="4"/>
                <c:pt idx="0">
                  <c:v>0.62700000000000122</c:v>
                </c:pt>
                <c:pt idx="1">
                  <c:v>0.51800000000000002</c:v>
                </c:pt>
                <c:pt idx="2">
                  <c:v>0.33000000000000074</c:v>
                </c:pt>
                <c:pt idx="3">
                  <c:v>0.57500000000000062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87-4A6D-9E4A-3A915BF98D74}"/>
            </c:ext>
          </c:extLst>
        </c:ser>
        <c:gapWidth val="219"/>
        <c:overlap val="-27"/>
        <c:axId val="62913536"/>
        <c:axId val="62722816"/>
      </c:barChart>
      <c:catAx>
        <c:axId val="62913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722816"/>
        <c:crosses val="autoZero"/>
        <c:auto val="1"/>
        <c:lblAlgn val="ctr"/>
        <c:lblOffset val="100"/>
      </c:catAx>
      <c:valAx>
        <c:axId val="62722816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6291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</a:defRPr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50"/>
              <a:t>Proportion des entreprises ayant eu des conflits sociaux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'conflits sociaux'!$B$16:$B$19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'conflits sociaux'!$C$16:$C$19</c:f>
              <c:numCache>
                <c:formatCode>###0.0%</c:formatCode>
                <c:ptCount val="4"/>
                <c:pt idx="0">
                  <c:v>0.13005428902442559</c:v>
                </c:pt>
                <c:pt idx="1">
                  <c:v>0.2412108747348802</c:v>
                </c:pt>
                <c:pt idx="2">
                  <c:v>0.43736819907212243</c:v>
                </c:pt>
                <c:pt idx="3">
                  <c:v>0.18424524307707485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20-4376-9053-F3BAF89071ED}"/>
            </c:ext>
          </c:extLst>
        </c:ser>
        <c:gapWidth val="219"/>
        <c:overlap val="-27"/>
        <c:axId val="62996864"/>
        <c:axId val="62998400"/>
      </c:barChart>
      <c:catAx>
        <c:axId val="629968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998400"/>
        <c:crosses val="autoZero"/>
        <c:auto val="1"/>
        <c:lblAlgn val="ctr"/>
        <c:lblOffset val="100"/>
      </c:catAx>
      <c:valAx>
        <c:axId val="62998400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299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Perception des impacts des contraintes du sytème fiscal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Feuil2!$C$9:$C$11</c:f>
              <c:strCache>
                <c:ptCount val="3"/>
                <c:pt idx="0">
                  <c:v>Recourir à des pratiques informelles</c:v>
                </c:pt>
                <c:pt idx="1">
                  <c:v>Créer de la méfiance vis-à-vis de l’administration fiscale</c:v>
                </c:pt>
                <c:pt idx="2">
                  <c:v>Décourager l’investissement</c:v>
                </c:pt>
              </c:strCache>
            </c:strRef>
          </c:cat>
          <c:val>
            <c:numRef>
              <c:f>Feuil2!$D$9:$D$11</c:f>
              <c:numCache>
                <c:formatCode>0.0%</c:formatCode>
                <c:ptCount val="3"/>
                <c:pt idx="0">
                  <c:v>0.69299999999999995</c:v>
                </c:pt>
                <c:pt idx="1">
                  <c:v>0.88</c:v>
                </c:pt>
                <c:pt idx="2">
                  <c:v>0.94899999999999995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82-4EB4-8D86-88240C973BC2}"/>
            </c:ext>
          </c:extLst>
        </c:ser>
        <c:gapWidth val="182"/>
        <c:axId val="63010304"/>
        <c:axId val="63011840"/>
      </c:barChart>
      <c:catAx>
        <c:axId val="630103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3011840"/>
        <c:crosses val="autoZero"/>
        <c:auto val="1"/>
        <c:lblAlgn val="ctr"/>
        <c:lblOffset val="100"/>
      </c:catAx>
      <c:valAx>
        <c:axId val="63011840"/>
        <c:scaling>
          <c:orientation val="minMax"/>
        </c:scaling>
        <c:delete val="1"/>
        <c:axPos val="b"/>
        <c:numFmt formatCode="0.0%" sourceLinked="1"/>
        <c:majorTickMark val="none"/>
        <c:tickLblPos val="nextTo"/>
        <c:crossAx val="63010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2422-0CD0-43A6-A1D8-EABF9705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2166</Words>
  <Characters>11916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Finances</Company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2019-11-16T22:59:00Z</cp:lastPrinted>
  <dcterms:created xsi:type="dcterms:W3CDTF">2019-11-19T12:33:00Z</dcterms:created>
  <dcterms:modified xsi:type="dcterms:W3CDTF">2019-11-19T12:33:00Z</dcterms:modified>
</cp:coreProperties>
</file>