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4146E" w:rsidRDefault="00967CAF" w:rsidP="0004146E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         </w:t>
      </w:r>
    </w:p>
    <w:p w:rsidR="0004146E" w:rsidRDefault="00917B32" w:rsidP="0004146E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</w:t>
      </w:r>
    </w:p>
    <w:p w:rsidR="0004146E" w:rsidRDefault="0004146E" w:rsidP="0004146E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4146E" w:rsidRDefault="0004146E" w:rsidP="0004146E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17230" w:rsidRDefault="00414515" w:rsidP="0082517E">
      <w:pPr>
        <w:pStyle w:val="Corpsdetexte"/>
        <w:tabs>
          <w:tab w:val="right" w:pos="283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17230" w:rsidRDefault="00414515" w:rsidP="0082517E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Pr="00017230" w:rsidRDefault="00414515" w:rsidP="0082517E">
      <w:pPr>
        <w:pStyle w:val="Corpsdetexte"/>
        <w:tabs>
          <w:tab w:val="right" w:pos="1330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Pr="00017230" w:rsidRDefault="00352DE1" w:rsidP="0082517E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>ين</w:t>
      </w:r>
      <w:proofErr w:type="spellStart"/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اير</w:t>
      </w:r>
      <w:proofErr w:type="spellEnd"/>
      <w:r w:rsidR="00652855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20</w:t>
      </w:r>
      <w:r w:rsidR="000A0EC8"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20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A1759" w:rsidRDefault="00DA1759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E72639" w:rsidP="00674BDF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0A0EC8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0A0EC8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5609F0">
        <w:rPr>
          <w:rFonts w:ascii="Simplified Arabic" w:hAnsi="Simplified Arabic" w:cs="Simplified Arabic"/>
          <w:sz w:val="30"/>
          <w:szCs w:val="30"/>
          <w:lang w:bidi="ar-MA"/>
        </w:rPr>
        <w:t>0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8F17FF">
        <w:rPr>
          <w:rFonts w:ascii="Simplified Arabic" w:hAnsi="Simplified Arabic" w:cs="Simplified Arabic"/>
          <w:sz w:val="30"/>
          <w:szCs w:val="30"/>
          <w:lang w:bidi="ar-MA"/>
        </w:rPr>
        <w:t>1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BF734E">
        <w:rPr>
          <w:rFonts w:ascii="Simplified Arabic" w:hAnsi="Simplified Arabic" w:cs="Simplified Arabic"/>
          <w:sz w:val="30"/>
          <w:szCs w:val="30"/>
          <w:lang w:bidi="ar-MA"/>
        </w:rPr>
        <w:t>20</w:t>
      </w:r>
      <w:r w:rsidR="000A0EC8">
        <w:rPr>
          <w:rFonts w:ascii="Simplified Arabic" w:hAnsi="Simplified Arabic" w:cs="Simplified Arabic"/>
          <w:sz w:val="30"/>
          <w:szCs w:val="30"/>
          <w:lang w:bidi="ar-MA"/>
        </w:rPr>
        <w:t>20</w:t>
      </w:r>
      <w:r w:rsidR="00DB033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352DE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r w:rsidR="007E548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201</w:t>
      </w:r>
      <w:r w:rsidR="000A0EC8">
        <w:rPr>
          <w:rFonts w:ascii="Simplified Arabic" w:hAnsi="Simplified Arabic" w:cs="Simplified Arabic" w:hint="cs"/>
          <w:sz w:val="30"/>
          <w:szCs w:val="30"/>
          <w:rtl/>
          <w:lang w:bidi="ar-MA"/>
        </w:rPr>
        <w:t>9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>هذا</w:t>
      </w:r>
      <w:proofErr w:type="gramEnd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proofErr w:type="spellStart"/>
      <w:r w:rsidR="000A0EC8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0A0EC8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B77D3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BF734E" w:rsidRPr="00B77D3D" w:rsidRDefault="00BF734E" w:rsidP="00674BDF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0A0EC8" w:rsidRPr="003A135E" w:rsidRDefault="000A0EC8" w:rsidP="00674BDF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17FF">
        <w:rPr>
          <w:rFonts w:ascii="Arial" w:hAnsi="Arial" w:cs="Simplified Arabic"/>
          <w:sz w:val="32"/>
          <w:szCs w:val="32"/>
        </w:rPr>
        <w:t>0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8F17FF">
        <w:rPr>
          <w:rFonts w:ascii="Arial" w:hAnsi="Arial" w:cs="Simplified Arabic"/>
          <w:sz w:val="32"/>
          <w:szCs w:val="32"/>
        </w:rPr>
        <w:t>7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0A6D53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150114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 و</w:t>
      </w:r>
      <w:r w:rsidR="00A77D14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150114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150114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150114" w:rsidRPr="00150114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150114"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150114">
        <w:rPr>
          <w:rFonts w:ascii="Arial" w:hAnsi="Arial" w:cs="Simplified Arabic"/>
          <w:sz w:val="32"/>
          <w:szCs w:val="32"/>
          <w:rtl/>
        </w:rPr>
        <w:t>صناعة النسيج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3A135E">
        <w:rPr>
          <w:rFonts w:ascii="Arial" w:hAnsi="Arial" w:cs="Simplified Arabic"/>
          <w:sz w:val="32"/>
          <w:szCs w:val="32"/>
        </w:rPr>
        <w:t xml:space="preserve"> </w:t>
      </w:r>
      <w:r w:rsidR="00150114" w:rsidRPr="003A135E">
        <w:rPr>
          <w:rFonts w:ascii="Arial" w:hAnsi="Arial" w:cs="Simplified Arabic"/>
          <w:sz w:val="32"/>
          <w:szCs w:val="32"/>
          <w:rtl/>
        </w:rPr>
        <w:t>و</w:t>
      </w:r>
      <w:r w:rsidR="00150114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150114">
        <w:rPr>
          <w:rFonts w:ascii="Arial" w:hAnsi="Arial" w:cs="Simplified Arabic"/>
          <w:sz w:val="32"/>
          <w:szCs w:val="32"/>
          <w:rtl/>
        </w:rPr>
        <w:t>صناعة الجلد والأحذية</w:t>
      </w:r>
      <w:r w:rsidR="00150114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150114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3A135E">
        <w:rPr>
          <w:rFonts w:ascii="Arial" w:hAnsi="Arial" w:cs="Simplified Arabic"/>
          <w:sz w:val="32"/>
          <w:szCs w:val="32"/>
        </w:rPr>
        <w:t xml:space="preserve"> </w:t>
      </w:r>
      <w:r w:rsidR="00150114" w:rsidRPr="003A135E">
        <w:rPr>
          <w:rFonts w:ascii="Arial" w:hAnsi="Arial" w:cs="Simplified Arabic"/>
          <w:sz w:val="32"/>
          <w:szCs w:val="32"/>
          <w:rtl/>
        </w:rPr>
        <w:t>و</w:t>
      </w:r>
      <w:r w:rsidR="00150114"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150114">
        <w:rPr>
          <w:rFonts w:ascii="Arial" w:hAnsi="Arial" w:cs="Simplified Arabic"/>
          <w:sz w:val="32"/>
          <w:szCs w:val="32"/>
          <w:rtl/>
        </w:rPr>
        <w:t>صناعة السيارات</w:t>
      </w:r>
      <w:r w:rsidR="00150114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0A0EC8" w:rsidRPr="00AF7885" w:rsidRDefault="000A0EC8" w:rsidP="00AF7885">
      <w:pPr>
        <w:pStyle w:val="Paragraphedeliste"/>
        <w:numPr>
          <w:ilvl w:val="0"/>
          <w:numId w:val="9"/>
        </w:numPr>
        <w:spacing w:before="240" w:line="480" w:lineRule="exact"/>
        <w:ind w:right="284"/>
        <w:rPr>
          <w:rFonts w:ascii="Arial" w:hAnsi="Arial" w:cs="Simplified Arabic"/>
          <w:sz w:val="32"/>
          <w:szCs w:val="32"/>
          <w:lang w:bidi="ar-MA"/>
        </w:rPr>
      </w:pPr>
      <w:r w:rsidRPr="00AF7885">
        <w:rPr>
          <w:rFonts w:ascii="Arial" w:hAnsi="Arial" w:cs="Simplified Arabic" w:hint="cs"/>
          <w:sz w:val="32"/>
          <w:szCs w:val="32"/>
          <w:rtl/>
        </w:rPr>
        <w:t>تراجع</w:t>
      </w:r>
      <w:r w:rsidRPr="00AF788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AF788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50114" w:rsidRPr="00AF7885">
        <w:rPr>
          <w:rFonts w:ascii="Arial" w:hAnsi="Arial" w:cs="Simplified Arabic"/>
          <w:sz w:val="32"/>
          <w:szCs w:val="32"/>
        </w:rPr>
        <w:t>4</w:t>
      </w:r>
      <w:proofErr w:type="gramStart"/>
      <w:r w:rsidRPr="00AF7885">
        <w:rPr>
          <w:rFonts w:ascii="Arial" w:hAnsi="Arial" w:cs="Simplified Arabic"/>
          <w:sz w:val="32"/>
          <w:szCs w:val="32"/>
        </w:rPr>
        <w:t>,</w:t>
      </w:r>
      <w:r w:rsidR="00150114" w:rsidRPr="00AF7885">
        <w:rPr>
          <w:rFonts w:ascii="Arial" w:hAnsi="Arial" w:cs="Simplified Arabic"/>
          <w:sz w:val="32"/>
          <w:szCs w:val="32"/>
        </w:rPr>
        <w:t>1</w:t>
      </w:r>
      <w:r w:rsidRPr="00AF7885">
        <w:rPr>
          <w:rFonts w:ascii="Arial" w:hAnsi="Arial" w:cs="Simplified Arabic"/>
          <w:sz w:val="32"/>
          <w:szCs w:val="32"/>
        </w:rPr>
        <w:t>%</w:t>
      </w:r>
      <w:proofErr w:type="gramEnd"/>
      <w:r w:rsidRPr="00AF788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AF7885">
        <w:rPr>
          <w:rFonts w:ascii="Arial" w:hAnsi="Arial" w:cs="Simplified Arabic"/>
          <w:sz w:val="32"/>
          <w:szCs w:val="32"/>
        </w:rPr>
        <w:t xml:space="preserve"> </w:t>
      </w:r>
      <w:r w:rsidRPr="00AF7885">
        <w:rPr>
          <w:rFonts w:ascii="Arial" w:hAnsi="Arial" w:cs="Simplified Arabic" w:hint="cs"/>
          <w:sz w:val="32"/>
          <w:szCs w:val="32"/>
          <w:rtl/>
        </w:rPr>
        <w:t>"</w:t>
      </w:r>
      <w:r w:rsidR="00150114" w:rsidRPr="00AF7885">
        <w:rPr>
          <w:rFonts w:ascii="Arial" w:hAnsi="Arial" w:cs="Simplified Arabic"/>
          <w:sz w:val="32"/>
          <w:szCs w:val="32"/>
          <w:rtl/>
        </w:rPr>
        <w:t>التعدين</w:t>
      </w:r>
      <w:r w:rsidRPr="00AF7885">
        <w:rPr>
          <w:rFonts w:ascii="Arial" w:hAnsi="Arial" w:cs="Simplified Arabic" w:hint="cs"/>
          <w:sz w:val="32"/>
          <w:szCs w:val="32"/>
          <w:rtl/>
        </w:rPr>
        <w:t>"</w:t>
      </w:r>
      <w:r w:rsidR="002609FB" w:rsidRPr="00AF7885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609FB" w:rsidRPr="00AF7885">
        <w:rPr>
          <w:rFonts w:ascii="Arial" w:hAnsi="Arial" w:cs="Simplified Arabic"/>
          <w:sz w:val="32"/>
          <w:szCs w:val="32"/>
          <w:rtl/>
        </w:rPr>
        <w:t xml:space="preserve">و </w:t>
      </w:r>
      <w:r w:rsidR="002609FB" w:rsidRPr="00AF7885">
        <w:rPr>
          <w:rFonts w:ascii="Arial" w:hAnsi="Arial" w:cs="Simplified Arabic" w:hint="cs"/>
          <w:sz w:val="32"/>
          <w:szCs w:val="32"/>
          <w:rtl/>
        </w:rPr>
        <w:t>ب</w:t>
      </w:r>
      <w:r w:rsidR="002609FB" w:rsidRPr="00AF7885">
        <w:rPr>
          <w:rFonts w:ascii="Arial" w:hAnsi="Arial" w:cs="Simplified Arabic"/>
          <w:sz w:val="32"/>
          <w:szCs w:val="32"/>
        </w:rPr>
        <w:t xml:space="preserve">0,5% </w:t>
      </w:r>
      <w:r w:rsidR="002609FB" w:rsidRPr="00AF7885">
        <w:rPr>
          <w:rFonts w:ascii="Arial" w:hAnsi="Arial" w:cs="Simplified Arabic" w:hint="cs"/>
          <w:sz w:val="32"/>
          <w:szCs w:val="32"/>
          <w:rtl/>
        </w:rPr>
        <w:t xml:space="preserve"> في "</w:t>
      </w:r>
      <w:r w:rsidR="002609FB" w:rsidRPr="00AF7885">
        <w:rPr>
          <w:rFonts w:ascii="Arial" w:hAnsi="Arial" w:cs="Simplified Arabic"/>
          <w:sz w:val="32"/>
          <w:szCs w:val="32"/>
          <w:rtl/>
        </w:rPr>
        <w:t>صناعة</w:t>
      </w:r>
      <w:r w:rsidR="00674BDF" w:rsidRPr="00AF7885">
        <w:rPr>
          <w:rFonts w:ascii="Arial" w:hAnsi="Arial" w:cs="Simplified Arabic"/>
          <w:sz w:val="32"/>
          <w:szCs w:val="32"/>
        </w:rPr>
        <w:t xml:space="preserve">  </w:t>
      </w:r>
      <w:r w:rsidR="002609FB" w:rsidRPr="00AF7885">
        <w:rPr>
          <w:rFonts w:ascii="Arial" w:hAnsi="Arial" w:cs="Simplified Arabic"/>
          <w:sz w:val="32"/>
          <w:szCs w:val="32"/>
          <w:rtl/>
        </w:rPr>
        <w:t>المشروبات</w:t>
      </w:r>
      <w:r w:rsidR="002609FB" w:rsidRPr="00AF7885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2609FB" w:rsidRPr="00AF7885">
        <w:rPr>
          <w:rFonts w:ascii="Arial" w:hAnsi="Arial" w:cs="Simplified Arabic"/>
          <w:sz w:val="32"/>
          <w:szCs w:val="32"/>
          <w:rtl/>
        </w:rPr>
        <w:t>و</w:t>
      </w:r>
      <w:r w:rsidR="002609FB" w:rsidRPr="00AF788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2609FB" w:rsidRPr="00AF7885">
        <w:rPr>
          <w:rFonts w:ascii="Arial" w:hAnsi="Arial" w:cs="Simplified Arabic"/>
          <w:sz w:val="32"/>
          <w:szCs w:val="32"/>
        </w:rPr>
        <w:t>0,4%</w:t>
      </w:r>
      <w:r w:rsidR="002609FB" w:rsidRPr="00AF7885">
        <w:rPr>
          <w:rFonts w:ascii="Arial" w:hAnsi="Arial" w:cs="Simplified Arabic" w:hint="cs"/>
          <w:sz w:val="32"/>
          <w:szCs w:val="32"/>
          <w:rtl/>
        </w:rPr>
        <w:t xml:space="preserve"> في</w:t>
      </w:r>
      <w:r w:rsidR="002609FB" w:rsidRPr="00AF7885">
        <w:rPr>
          <w:rFonts w:ascii="Arial" w:hAnsi="Arial" w:cs="Simplified Arabic"/>
          <w:sz w:val="32"/>
          <w:szCs w:val="32"/>
        </w:rPr>
        <w:t xml:space="preserve"> </w:t>
      </w:r>
      <w:r w:rsidR="002609FB" w:rsidRPr="00AF7885">
        <w:rPr>
          <w:rFonts w:ascii="Arial" w:hAnsi="Arial" w:cs="Simplified Arabic" w:hint="cs"/>
          <w:sz w:val="32"/>
          <w:szCs w:val="32"/>
          <w:rtl/>
        </w:rPr>
        <w:t>"</w:t>
      </w:r>
      <w:r w:rsidR="002609FB" w:rsidRPr="002609FB">
        <w:rPr>
          <w:rtl/>
        </w:rPr>
        <w:t xml:space="preserve"> </w:t>
      </w:r>
      <w:r w:rsidR="002609FB" w:rsidRPr="00AF7885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2609FB" w:rsidRPr="00AF7885">
        <w:rPr>
          <w:rFonts w:ascii="Arial" w:hAnsi="Arial" w:cs="Simplified Arabic" w:hint="cs"/>
          <w:sz w:val="32"/>
          <w:szCs w:val="32"/>
          <w:rtl/>
        </w:rPr>
        <w:t>"</w:t>
      </w:r>
      <w:r w:rsidRPr="00AF7885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0A0EC8" w:rsidRPr="00AA1DBD" w:rsidRDefault="000A0EC8" w:rsidP="00674BD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B77D3D" w:rsidRPr="00CD4CF7" w:rsidRDefault="000A0EC8" w:rsidP="00674BDF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شهر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B119B">
        <w:rPr>
          <w:rFonts w:ascii="Simplified Arabic" w:hAnsi="Simplified Arabic" w:cs="Simplified Arabic" w:hint="cs"/>
          <w:sz w:val="30"/>
          <w:szCs w:val="30"/>
          <w:rtl/>
        </w:rPr>
        <w:t>يناير20</w:t>
      </w:r>
      <w:r>
        <w:rPr>
          <w:rFonts w:ascii="Simplified Arabic" w:hAnsi="Simplified Arabic" w:cs="Simplified Arabic" w:hint="cs"/>
          <w:sz w:val="30"/>
          <w:szCs w:val="30"/>
          <w:rtl/>
        </w:rPr>
        <w:t>20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1F3261" w:rsidRDefault="001F3261" w:rsidP="00674BDF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609F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5609F0" w:rsidRDefault="005609F0" w:rsidP="00414515">
      <w:pPr>
        <w:rPr>
          <w:lang w:bidi="ar-MA"/>
        </w:rPr>
      </w:pPr>
    </w:p>
    <w:p w:rsidR="0004146E" w:rsidRDefault="0004146E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0A0EC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A0E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0A0EC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0A0E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674BDF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674BDF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7F7BC2" w:rsidRPr="00537C21" w:rsidRDefault="007F7BC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F7BC2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74BDF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74BDF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74BDF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74BDF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74BDF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74BDF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50" w:type="dxa"/>
            <w:vAlign w:val="bottom"/>
          </w:tcPr>
          <w:p w:rsidR="007F7BC2" w:rsidRDefault="007F7BC2" w:rsidP="008F17F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</w:t>
            </w:r>
            <w:r w:rsidR="008F17F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9" w:type="dxa"/>
            <w:vAlign w:val="bottom"/>
          </w:tcPr>
          <w:p w:rsidR="007F7BC2" w:rsidRDefault="007F7BC2" w:rsidP="008F17F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8F17F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F7BC2" w:rsidRPr="00537C21" w:rsidRDefault="007F7BC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7F7BC2" w:rsidRDefault="007F7BC2" w:rsidP="008F17F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F17F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8F17FF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7F7BC2" w:rsidRDefault="008F17FF" w:rsidP="008F17F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F7BC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-4,1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F7BC2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F7BC2" w:rsidRPr="00740F69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F7BC2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F7BC2" w:rsidRPr="007452C1" w:rsidRDefault="007F7BC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F7BC2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F7BC2" w:rsidRPr="00B53241" w:rsidRDefault="007F7BC2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F7BC2" w:rsidRPr="00CF11CF" w:rsidRDefault="007F7BC2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F7BC2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F7BC2" w:rsidRPr="00DD6C01" w:rsidRDefault="007F7BC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F7BC2" w:rsidRPr="00DD6C01" w:rsidRDefault="007F7BC2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DD6C01" w:rsidRDefault="007F7BC2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F7BC2" w:rsidRPr="00CF11CF" w:rsidRDefault="007F7BC2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F7BC2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F7BC2" w:rsidRPr="00537C21" w:rsidRDefault="007F7BC2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F7BC2" w:rsidRPr="00824379" w:rsidRDefault="007F7BC2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F7BC2" w:rsidRDefault="007F7BC2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7F7BC2" w:rsidRDefault="007F7B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F7BC2" w:rsidRPr="00824379" w:rsidRDefault="007F7BC2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F7BC2" w:rsidRPr="00CD7F18" w:rsidRDefault="007F7BC2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146E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82F1B"/>
    <w:rsid w:val="00085BF5"/>
    <w:rsid w:val="00095A50"/>
    <w:rsid w:val="00096387"/>
    <w:rsid w:val="000A0EC8"/>
    <w:rsid w:val="000A3FDC"/>
    <w:rsid w:val="000B18E3"/>
    <w:rsid w:val="000B21DD"/>
    <w:rsid w:val="000B3735"/>
    <w:rsid w:val="000B4263"/>
    <w:rsid w:val="000C145B"/>
    <w:rsid w:val="000C3BBE"/>
    <w:rsid w:val="000C6688"/>
    <w:rsid w:val="000E43EC"/>
    <w:rsid w:val="000E54E1"/>
    <w:rsid w:val="000F080A"/>
    <w:rsid w:val="000F101B"/>
    <w:rsid w:val="000F5CE4"/>
    <w:rsid w:val="000F6BFC"/>
    <w:rsid w:val="00100AC6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0114"/>
    <w:rsid w:val="001523CF"/>
    <w:rsid w:val="001524FF"/>
    <w:rsid w:val="001652D7"/>
    <w:rsid w:val="001737F1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44F9D"/>
    <w:rsid w:val="002609FB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BD"/>
    <w:rsid w:val="002D1540"/>
    <w:rsid w:val="002D373D"/>
    <w:rsid w:val="002D5A19"/>
    <w:rsid w:val="002D7448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717BE"/>
    <w:rsid w:val="00381DFB"/>
    <w:rsid w:val="00383673"/>
    <w:rsid w:val="00394872"/>
    <w:rsid w:val="0039516A"/>
    <w:rsid w:val="003957EE"/>
    <w:rsid w:val="003A349E"/>
    <w:rsid w:val="003A5DC0"/>
    <w:rsid w:val="003A76AE"/>
    <w:rsid w:val="003B20E4"/>
    <w:rsid w:val="003C1DAF"/>
    <w:rsid w:val="003D5EAF"/>
    <w:rsid w:val="003E49E5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35894"/>
    <w:rsid w:val="00442EA7"/>
    <w:rsid w:val="0045320C"/>
    <w:rsid w:val="00455833"/>
    <w:rsid w:val="00456369"/>
    <w:rsid w:val="00462499"/>
    <w:rsid w:val="004713AF"/>
    <w:rsid w:val="004719ED"/>
    <w:rsid w:val="00474B50"/>
    <w:rsid w:val="00481C32"/>
    <w:rsid w:val="00497D25"/>
    <w:rsid w:val="004A037C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F69AB"/>
    <w:rsid w:val="00500B94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48CC"/>
    <w:rsid w:val="005C6188"/>
    <w:rsid w:val="005D203F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362D"/>
    <w:rsid w:val="0064673E"/>
    <w:rsid w:val="00650FBE"/>
    <w:rsid w:val="00652855"/>
    <w:rsid w:val="00654F29"/>
    <w:rsid w:val="00661572"/>
    <w:rsid w:val="00663797"/>
    <w:rsid w:val="00671822"/>
    <w:rsid w:val="00674BDF"/>
    <w:rsid w:val="0067716C"/>
    <w:rsid w:val="00692187"/>
    <w:rsid w:val="00695C37"/>
    <w:rsid w:val="006962D6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4C6D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7F7BC2"/>
    <w:rsid w:val="00802C9E"/>
    <w:rsid w:val="0080465E"/>
    <w:rsid w:val="00810911"/>
    <w:rsid w:val="00811CFD"/>
    <w:rsid w:val="00812445"/>
    <w:rsid w:val="00814699"/>
    <w:rsid w:val="00820E47"/>
    <w:rsid w:val="00821027"/>
    <w:rsid w:val="00824379"/>
    <w:rsid w:val="0082517E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17FF"/>
    <w:rsid w:val="008F4398"/>
    <w:rsid w:val="008F6530"/>
    <w:rsid w:val="00903E06"/>
    <w:rsid w:val="009155BF"/>
    <w:rsid w:val="00917B32"/>
    <w:rsid w:val="00921810"/>
    <w:rsid w:val="00921ED3"/>
    <w:rsid w:val="00926DAF"/>
    <w:rsid w:val="00932724"/>
    <w:rsid w:val="00934573"/>
    <w:rsid w:val="00935FC5"/>
    <w:rsid w:val="00936B80"/>
    <w:rsid w:val="009425DA"/>
    <w:rsid w:val="00944D53"/>
    <w:rsid w:val="00945F55"/>
    <w:rsid w:val="0094794A"/>
    <w:rsid w:val="00960A9A"/>
    <w:rsid w:val="00961FE2"/>
    <w:rsid w:val="009637AD"/>
    <w:rsid w:val="00967159"/>
    <w:rsid w:val="00967CAF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18A4"/>
    <w:rsid w:val="009E29FC"/>
    <w:rsid w:val="009E2A38"/>
    <w:rsid w:val="009F2BE7"/>
    <w:rsid w:val="009F57BD"/>
    <w:rsid w:val="009F7E2E"/>
    <w:rsid w:val="00A0142F"/>
    <w:rsid w:val="00A019FE"/>
    <w:rsid w:val="00A01E63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365B"/>
    <w:rsid w:val="00A47429"/>
    <w:rsid w:val="00A5101D"/>
    <w:rsid w:val="00A54DA6"/>
    <w:rsid w:val="00A55048"/>
    <w:rsid w:val="00A74C90"/>
    <w:rsid w:val="00A77D14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AF7885"/>
    <w:rsid w:val="00B0116B"/>
    <w:rsid w:val="00B0600E"/>
    <w:rsid w:val="00B12270"/>
    <w:rsid w:val="00B2380B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341E"/>
    <w:rsid w:val="00C348B3"/>
    <w:rsid w:val="00C36F55"/>
    <w:rsid w:val="00C4121A"/>
    <w:rsid w:val="00C44EB3"/>
    <w:rsid w:val="00C545E3"/>
    <w:rsid w:val="00C57148"/>
    <w:rsid w:val="00C63AF3"/>
    <w:rsid w:val="00C673FF"/>
    <w:rsid w:val="00C67FED"/>
    <w:rsid w:val="00C72799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54F4"/>
    <w:rsid w:val="00CE697B"/>
    <w:rsid w:val="00CE7CFA"/>
    <w:rsid w:val="00CF11CF"/>
    <w:rsid w:val="00CF45B7"/>
    <w:rsid w:val="00CF767C"/>
    <w:rsid w:val="00CF7914"/>
    <w:rsid w:val="00D00228"/>
    <w:rsid w:val="00D066E5"/>
    <w:rsid w:val="00D150EF"/>
    <w:rsid w:val="00D16D6A"/>
    <w:rsid w:val="00D2283F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76E18"/>
    <w:rsid w:val="00D77130"/>
    <w:rsid w:val="00D80817"/>
    <w:rsid w:val="00D92E19"/>
    <w:rsid w:val="00D96E58"/>
    <w:rsid w:val="00D97A4B"/>
    <w:rsid w:val="00DA1759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751DA"/>
    <w:rsid w:val="00E77E7B"/>
    <w:rsid w:val="00E83EEB"/>
    <w:rsid w:val="00E87C61"/>
    <w:rsid w:val="00E87CD7"/>
    <w:rsid w:val="00E90D79"/>
    <w:rsid w:val="00E942A0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06899"/>
    <w:rsid w:val="00F218A0"/>
    <w:rsid w:val="00F21EF5"/>
    <w:rsid w:val="00F23CC3"/>
    <w:rsid w:val="00F27D76"/>
    <w:rsid w:val="00F3696F"/>
    <w:rsid w:val="00F401B0"/>
    <w:rsid w:val="00F4586A"/>
    <w:rsid w:val="00F46430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96BD7"/>
    <w:rsid w:val="00FB50A7"/>
    <w:rsid w:val="00FB56C7"/>
    <w:rsid w:val="00FC3B18"/>
    <w:rsid w:val="00FC57D1"/>
    <w:rsid w:val="00FC5AF7"/>
    <w:rsid w:val="00FD680A"/>
    <w:rsid w:val="00FD75A9"/>
    <w:rsid w:val="00FD7858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6</cp:revision>
  <cp:lastPrinted>2020-02-26T09:05:00Z</cp:lastPrinted>
  <dcterms:created xsi:type="dcterms:W3CDTF">2020-02-27T17:24:00Z</dcterms:created>
  <dcterms:modified xsi:type="dcterms:W3CDTF">2020-02-27T17:29:00Z</dcterms:modified>
</cp:coreProperties>
</file>