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8F" w:rsidRPr="00DA2AC1" w:rsidRDefault="00ED6482" w:rsidP="00E57838">
      <w:pPr>
        <w:spacing w:line="360" w:lineRule="auto"/>
        <w:jc w:val="both"/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rtl/>
          <w:lang w:bidi="ar-MA"/>
        </w:rPr>
      </w:pPr>
      <w:bookmarkStart w:id="0" w:name="_GoBack"/>
      <w:bookmarkEnd w:id="0"/>
      <w:r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lang w:bidi="ar-MA"/>
        </w:rPr>
        <w:t xml:space="preserve">                             </w:t>
      </w:r>
      <w:r w:rsidR="007378C8">
        <w:rPr>
          <w:rFonts w:ascii="Times New Roman" w:hAnsi="Times New Roman" w:cs="Simplified Arabic"/>
          <w:b/>
          <w:bCs/>
          <w:color w:val="943634" w:themeColor="accent2" w:themeShade="BF"/>
          <w:sz w:val="28"/>
          <w:szCs w:val="28"/>
          <w:lang w:bidi="ar-MA"/>
        </w:rPr>
        <w:t xml:space="preserve">             </w:t>
      </w:r>
    </w:p>
    <w:p w:rsidR="0047396E" w:rsidRPr="00E335F4" w:rsidRDefault="0047396E" w:rsidP="00CD0C47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E335F4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E335F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</w:t>
      </w:r>
    </w:p>
    <w:p w:rsidR="00601E92" w:rsidRDefault="0047396E" w:rsidP="00CD0C47">
      <w:pPr>
        <w:bidi/>
        <w:spacing w:after="240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E335F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 لدى الأسر</w:t>
      </w:r>
    </w:p>
    <w:p w:rsidR="0047396E" w:rsidRPr="00E335F4" w:rsidRDefault="00601E92" w:rsidP="00CD0C47">
      <w:pPr>
        <w:bidi/>
        <w:spacing w:after="240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DZ"/>
        </w:rPr>
        <w:t>ا</w:t>
      </w:r>
      <w:r w:rsidR="00E306A8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DZ"/>
        </w:rPr>
        <w:t xml:space="preserve">لفصل الأول من </w:t>
      </w:r>
      <w:r w:rsidR="0047396E" w:rsidRPr="00E335F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سنة 20</w:t>
      </w:r>
      <w:r w:rsidR="006D45F0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20</w:t>
      </w:r>
    </w:p>
    <w:p w:rsidR="0047396E" w:rsidRPr="000F62DE" w:rsidRDefault="00ED6482" w:rsidP="00432805">
      <w:pPr>
        <w:bidi/>
        <w:spacing w:after="240" w:line="360" w:lineRule="auto"/>
        <w:jc w:val="center"/>
        <w:rPr>
          <w:rFonts w:ascii="Times New Roman" w:hAnsi="Times New Roman" w:cs="Simplified Arabic"/>
          <w:rtl/>
          <w:lang w:bidi="ar-MA"/>
        </w:rPr>
      </w:pPr>
      <w:r>
        <w:rPr>
          <w:rFonts w:ascii="Times New Roman" w:hAnsi="Times New Roman" w:cs="Simplified Arabic"/>
          <w:lang w:bidi="ar-MA"/>
        </w:rPr>
        <w:t xml:space="preserve">                         </w:t>
      </w:r>
    </w:p>
    <w:p w:rsidR="00C3791A" w:rsidRPr="00067D74" w:rsidRDefault="0047396E" w:rsidP="00EF75DF">
      <w:pPr>
        <w:bidi/>
        <w:spacing w:before="240"/>
        <w:jc w:val="both"/>
        <w:rPr>
          <w:rFonts w:ascii="Times New Roman" w:hAnsi="Times New Roman" w:cs="Simplified Arabic"/>
          <w:bCs/>
          <w:sz w:val="26"/>
          <w:szCs w:val="26"/>
          <w:rtl/>
          <w:lang w:bidi="ar-MA"/>
        </w:rPr>
      </w:pPr>
      <w:r w:rsidRPr="00516647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يتضح من نتائج البحث الدائم حول</w:t>
      </w:r>
      <w:r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 xml:space="preserve"> الظرفية لدى الأسر، المنجز من طرف المندوبية السامية للتخطيط، أن مستوى ثقة الأسر</w:t>
      </w:r>
      <w:r w:rsidR="00EF75DF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 xml:space="preserve"> </w:t>
      </w:r>
      <w:r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عرف</w:t>
      </w:r>
      <w:r w:rsidR="00C53082"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،</w:t>
      </w:r>
      <w:r w:rsidR="00EF75DF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 xml:space="preserve"> </w:t>
      </w:r>
      <w:r w:rsidR="00C53082"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 xml:space="preserve">خلال الفصل </w:t>
      </w:r>
      <w:r w:rsidR="00B4355D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الأول</w:t>
      </w:r>
      <w:r w:rsidR="00C53082"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 xml:space="preserve"> من سنة 20</w:t>
      </w:r>
      <w:r w:rsidR="00B4355D" w:rsidRPr="00B4355D">
        <w:rPr>
          <w:rFonts w:ascii="Times New Roman" w:hAnsi="Times New Roman" w:cs="Simplified Arabic"/>
          <w:b/>
          <w:sz w:val="26"/>
          <w:szCs w:val="26"/>
          <w:lang w:bidi="ar-MA"/>
        </w:rPr>
        <w:t>20</w:t>
      </w:r>
      <w:r w:rsidR="00C53082"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 xml:space="preserve">، </w:t>
      </w:r>
      <w:r w:rsidR="00ED597B"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تراجعا</w:t>
      </w:r>
      <w:r w:rsidR="00EF75DF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 xml:space="preserve"> </w:t>
      </w:r>
      <w:r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مقارنة مع الفصل السابق</w:t>
      </w:r>
      <w:r w:rsidR="00EF75DF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 xml:space="preserve"> </w:t>
      </w:r>
      <w:r w:rsidR="00ED597B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و</w:t>
      </w:r>
      <w:r w:rsidR="00A24465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 xml:space="preserve"> </w:t>
      </w:r>
      <w:r w:rsidR="0018075C"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مع</w:t>
      </w:r>
      <w:r w:rsidR="00EF75DF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 xml:space="preserve"> </w:t>
      </w:r>
      <w:r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نفس الفصل من السنة الماضية</w:t>
      </w:r>
      <w:r w:rsidR="00067D74" w:rsidRPr="0051667C">
        <w:rPr>
          <w:rFonts w:ascii="Times New Roman" w:hAnsi="Times New Roman" w:cs="Simplified Arabic" w:hint="cs"/>
          <w:bCs/>
          <w:sz w:val="26"/>
          <w:szCs w:val="26"/>
          <w:rtl/>
          <w:lang w:bidi="ar-MA"/>
        </w:rPr>
        <w:t>.</w:t>
      </w:r>
    </w:p>
    <w:p w:rsidR="0047396E" w:rsidRPr="00E335F4" w:rsidRDefault="0047396E" w:rsidP="00EF75DF">
      <w:pPr>
        <w:bidi/>
        <w:spacing w:before="240"/>
        <w:jc w:val="both"/>
        <w:rPr>
          <w:rFonts w:ascii="Times New Roman" w:hAnsi="Times New Roman" w:cs="Simplified Arabic"/>
          <w:b/>
          <w:lang w:bidi="ar-MA"/>
        </w:rPr>
      </w:pPr>
      <w:r w:rsidRPr="00E335F4">
        <w:rPr>
          <w:rFonts w:ascii="Times New Roman" w:hAnsi="Times New Roman" w:cs="Simplified Arabic" w:hint="cs"/>
          <w:rtl/>
          <w:lang w:bidi="ar-MA"/>
        </w:rPr>
        <w:t>هكذا انتقل مؤشر ثقة الأسر الى</w:t>
      </w:r>
      <w:r w:rsidR="00EF75DF">
        <w:rPr>
          <w:rFonts w:ascii="Times New Roman" w:hAnsi="Times New Roman" w:cs="Simplified Arabic" w:hint="cs"/>
          <w:rtl/>
          <w:lang w:bidi="ar-MA"/>
        </w:rPr>
        <w:t xml:space="preserve"> </w:t>
      </w:r>
      <w:r w:rsidR="008C3315" w:rsidRPr="008C3315">
        <w:rPr>
          <w:rFonts w:ascii="Times New Roman" w:hAnsi="Times New Roman" w:cs="Simplified Arabic"/>
          <w:lang w:bidi="ar-MA"/>
        </w:rPr>
        <w:t>75,7</w:t>
      </w:r>
      <w:r w:rsidR="00EF75DF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نقطة عوض </w:t>
      </w:r>
      <w:r w:rsidR="008C3315" w:rsidRPr="008C3315">
        <w:rPr>
          <w:rFonts w:ascii="Times New Roman" w:hAnsi="Times New Roman" w:cs="Simplified Arabic"/>
          <w:lang w:bidi="ar-MA"/>
        </w:rPr>
        <w:t>77,8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 نقطة المسجلة خلال الفصل السابق و</w:t>
      </w:r>
      <w:r w:rsidR="008C3315" w:rsidRPr="008C3315">
        <w:rPr>
          <w:rFonts w:ascii="Times New Roman" w:hAnsi="Times New Roman" w:cs="Simplified Arabic"/>
          <w:lang w:bidi="ar-MA"/>
        </w:rPr>
        <w:t xml:space="preserve">79,1 </w:t>
      </w:r>
      <w:r w:rsidR="00EF75DF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b/>
          <w:rtl/>
          <w:lang w:bidi="ar-MA"/>
        </w:rPr>
        <w:t>نقطة المسجلة في  الفصل ال</w:t>
      </w:r>
      <w:r w:rsidR="00EF75DF">
        <w:rPr>
          <w:rFonts w:ascii="Times New Roman" w:hAnsi="Times New Roman" w:cs="Simplified Arabic" w:hint="cs"/>
          <w:b/>
          <w:rtl/>
          <w:lang w:bidi="ar-MA"/>
        </w:rPr>
        <w:t>أول</w:t>
      </w:r>
      <w:r w:rsidRPr="00E335F4">
        <w:rPr>
          <w:rFonts w:ascii="Times New Roman" w:hAnsi="Times New Roman" w:cs="Simplified Arabic" w:hint="cs"/>
          <w:b/>
          <w:rtl/>
          <w:lang w:bidi="ar-MA"/>
        </w:rPr>
        <w:t xml:space="preserve"> من السنة الماضية</w:t>
      </w:r>
      <w:r w:rsidRPr="00E335F4">
        <w:rPr>
          <w:rFonts w:ascii="Times New Roman" w:hAnsi="Times New Roman" w:cs="Simplified Arabic"/>
          <w:b/>
          <w:lang w:bidi="ar-MA"/>
        </w:rPr>
        <w:t>.</w:t>
      </w:r>
    </w:p>
    <w:p w:rsidR="0047396E" w:rsidRPr="000F62DE" w:rsidRDefault="0047396E" w:rsidP="00795089">
      <w:pPr>
        <w:bidi/>
        <w:spacing w:before="240" w:line="360" w:lineRule="auto"/>
        <w:ind w:hanging="1"/>
        <w:jc w:val="center"/>
        <w:rPr>
          <w:rFonts w:ascii="Times New Roman" w:hAnsi="Times New Roman" w:cs="Simplified Arabic"/>
          <w:lang w:bidi="ar-MA"/>
        </w:rPr>
      </w:pPr>
    </w:p>
    <w:p w:rsidR="0047396E" w:rsidRPr="00FC14BB" w:rsidRDefault="006D45F0" w:rsidP="00FC14BB">
      <w:pPr>
        <w:widowControl/>
        <w:autoSpaceDE/>
        <w:autoSpaceDN/>
        <w:bidi/>
        <w:adjustRightInd/>
        <w:spacing w:line="360" w:lineRule="auto"/>
        <w:jc w:val="center"/>
        <w:rPr>
          <w:rFonts w:ascii="Times New Roman" w:hAnsi="Times New Roman" w:cs="Simplified Arabic"/>
          <w:b/>
          <w:bCs/>
          <w:lang w:bidi="ar-MA"/>
        </w:rPr>
      </w:pPr>
      <w:r>
        <w:rPr>
          <w:noProof/>
        </w:rPr>
        <w:drawing>
          <wp:inline distT="0" distB="0" distL="0" distR="0">
            <wp:extent cx="6324600" cy="3190875"/>
            <wp:effectExtent l="0" t="0" r="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335F4" w:rsidRDefault="00E335F4" w:rsidP="00E335F4">
      <w:pPr>
        <w:pStyle w:val="Paragraphedeliste"/>
        <w:widowControl/>
        <w:autoSpaceDE/>
        <w:autoSpaceDN/>
        <w:bidi/>
        <w:adjustRightInd/>
        <w:spacing w:line="360" w:lineRule="auto"/>
        <w:ind w:left="502"/>
        <w:jc w:val="both"/>
        <w:rPr>
          <w:rFonts w:ascii="Times New Roman" w:hAnsi="Times New Roman" w:cs="Simplified Arabic"/>
          <w:b/>
          <w:bCs/>
          <w:lang w:bidi="ar-MA"/>
        </w:rPr>
      </w:pPr>
    </w:p>
    <w:p w:rsidR="0047396E" w:rsidRPr="000F62DE" w:rsidRDefault="002041DE" w:rsidP="002041DE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360" w:lineRule="auto"/>
        <w:jc w:val="both"/>
        <w:rPr>
          <w:rFonts w:ascii="Times New Roman" w:hAnsi="Times New Roman" w:cs="Simplified Arabic"/>
          <w:b/>
          <w:bCs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مكونات مؤشر ال</w:t>
      </w:r>
      <w:r w:rsidR="0047396E" w:rsidRPr="003549B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ثقة</w:t>
      </w:r>
    </w:p>
    <w:p w:rsidR="00FC14BB" w:rsidRDefault="0047396E" w:rsidP="00FC14BB">
      <w:pPr>
        <w:bidi/>
        <w:jc w:val="both"/>
        <w:rPr>
          <w:rFonts w:ascii="Times New Roman" w:hAnsi="Times New Roman" w:cs="Simplified Arabic"/>
          <w:rtl/>
          <w:lang w:bidi="ar-MA"/>
        </w:rPr>
      </w:pPr>
      <w:r w:rsidRPr="00E335F4">
        <w:rPr>
          <w:rFonts w:ascii="Times New Roman" w:hAnsi="Times New Roman" w:cs="Simplified Arabic" w:hint="cs"/>
          <w:rtl/>
          <w:lang w:bidi="ar-MA"/>
        </w:rPr>
        <w:t>تهم هذه المكونات آراء الأسر حول تطور مستوى المعيشة و</w:t>
      </w:r>
      <w:r w:rsidR="00DF74BA" w:rsidRPr="00E335F4">
        <w:rPr>
          <w:rFonts w:ascii="Times New Roman" w:hAnsi="Times New Roman" w:cs="Simplified Arabic" w:hint="cs"/>
          <w:rtl/>
          <w:lang w:bidi="ar-MA"/>
        </w:rPr>
        <w:t xml:space="preserve"> البطالة وفرص اقتناء السلع المستدامة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وكذا </w:t>
      </w:r>
      <w:r w:rsidR="00DF74BA" w:rsidRPr="00E335F4">
        <w:rPr>
          <w:rFonts w:ascii="Times New Roman" w:hAnsi="Times New Roman" w:cs="Simplified Arabic" w:hint="cs"/>
          <w:rtl/>
          <w:lang w:bidi="ar-MA"/>
        </w:rPr>
        <w:t>تطور وضعيتهم المالية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. </w:t>
      </w:r>
    </w:p>
    <w:p w:rsidR="00EF75DF" w:rsidRPr="00FC14BB" w:rsidRDefault="00EF75DF" w:rsidP="00EF75DF">
      <w:pPr>
        <w:bidi/>
        <w:jc w:val="both"/>
        <w:rPr>
          <w:rFonts w:ascii="Times New Roman" w:hAnsi="Times New Roman" w:cs="Simplified Arabic"/>
          <w:rtl/>
          <w:lang w:bidi="ar-MA"/>
        </w:rPr>
      </w:pPr>
    </w:p>
    <w:p w:rsidR="0047396E" w:rsidRPr="00E329C0" w:rsidRDefault="0047396E" w:rsidP="0076084A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360" w:lineRule="auto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مستوى المعيشة</w:t>
      </w:r>
      <w:r w:rsidR="002041D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 توقع بتدهور</w:t>
      </w:r>
      <w:r w:rsidR="0076084A">
        <w:rPr>
          <w:rFonts w:ascii="Times New Roman" w:hAnsi="Times New Roman" w:cs="Simplified Arabic"/>
          <w:b/>
          <w:bCs/>
          <w:sz w:val="30"/>
          <w:szCs w:val="30"/>
          <w:lang w:bidi="ar-MA"/>
        </w:rPr>
        <w:t xml:space="preserve"> </w:t>
      </w:r>
      <w:r w:rsidR="002041D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حاد</w:t>
      </w:r>
    </w:p>
    <w:p w:rsidR="0047396E" w:rsidRPr="00E335F4" w:rsidRDefault="00727EE4" w:rsidP="00EF75DF">
      <w:pPr>
        <w:bidi/>
        <w:jc w:val="both"/>
        <w:rPr>
          <w:rFonts w:ascii="Times New Roman" w:hAnsi="Times New Roman" w:cs="Simplified Arabic"/>
          <w:rtl/>
          <w:lang w:bidi="ar-MA"/>
        </w:rPr>
      </w:pPr>
      <w:r>
        <w:rPr>
          <w:rFonts w:ascii="Times New Roman" w:hAnsi="Times New Roman" w:cs="Simplified Arabic" w:hint="cs"/>
          <w:rtl/>
          <w:lang w:bidi="ar-MA"/>
        </w:rPr>
        <w:t xml:space="preserve">خلال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الفصل </w:t>
      </w:r>
      <w:r>
        <w:rPr>
          <w:rFonts w:ascii="Times New Roman" w:hAnsi="Times New Roman" w:cs="Simplified Arabic" w:hint="cs"/>
          <w:rtl/>
          <w:lang w:bidi="ar-MA"/>
        </w:rPr>
        <w:t>الأول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من سنة 20</w:t>
      </w:r>
      <w:r>
        <w:rPr>
          <w:rFonts w:ascii="Times New Roman" w:hAnsi="Times New Roman" w:cs="Simplified Arabic" w:hint="cs"/>
          <w:rtl/>
          <w:lang w:bidi="ar-MA"/>
        </w:rPr>
        <w:t>20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، بلغ معدل الأسر التي صرحت بتدهور مستوى المعيشة</w:t>
      </w:r>
      <w:r w:rsidR="00EF75DF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خلال 12 شهرا السابقة </w:t>
      </w:r>
      <w:r w:rsidRPr="00727EE4">
        <w:rPr>
          <w:rFonts w:ascii="Times New Roman" w:hAnsi="Times New Roman" w:cs="Simplified Arabic"/>
          <w:rtl/>
          <w:lang w:bidi="ar-MA"/>
        </w:rPr>
        <w:t>42,2</w:t>
      </w:r>
      <w:r w:rsidR="00EF75DF">
        <w:rPr>
          <w:rFonts w:ascii="Times New Roman" w:hAnsi="Times New Roman" w:cs="Simplified Arabic"/>
          <w:lang w:bidi="ar-MA"/>
        </w:rPr>
        <w:t>%</w:t>
      </w:r>
      <w:r w:rsidR="00EF75DF">
        <w:rPr>
          <w:rFonts w:ascii="Times New Roman" w:hAnsi="Times New Roman" w:cs="Simplified Arabic" w:hint="cs"/>
          <w:rtl/>
          <w:lang w:bidi="ar-MA"/>
        </w:rPr>
        <w:t>،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فيما اعتبرت</w:t>
      </w:r>
      <w:r w:rsidR="00EF75DF">
        <w:rPr>
          <w:rFonts w:ascii="Times New Roman" w:hAnsi="Times New Roman" w:cs="Simplified Arabic" w:hint="cs"/>
          <w:rtl/>
          <w:lang w:bidi="ar-MA"/>
        </w:rPr>
        <w:t xml:space="preserve"> </w:t>
      </w:r>
      <w:r w:rsidR="00B76026" w:rsidRPr="00B76026">
        <w:rPr>
          <w:rFonts w:ascii="Times New Roman" w:hAnsi="Times New Roman" w:cs="Simplified Arabic"/>
          <w:rtl/>
          <w:lang w:bidi="ar-MA"/>
        </w:rPr>
        <w:t>35,4</w:t>
      </w:r>
      <w:r w:rsidR="0047396E" w:rsidRPr="00E335F4">
        <w:rPr>
          <w:rFonts w:ascii="Times New Roman" w:hAnsi="Times New Roman" w:cs="Simplified Arabic"/>
          <w:lang w:bidi="ar-MA"/>
        </w:rPr>
        <w:t>%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منها استقراره و</w:t>
      </w:r>
      <w:r w:rsidR="00B76026" w:rsidRPr="00B76026">
        <w:rPr>
          <w:rFonts w:ascii="Times New Roman" w:hAnsi="Times New Roman" w:cs="Simplified Arabic"/>
          <w:rtl/>
          <w:lang w:bidi="ar-MA"/>
        </w:rPr>
        <w:t>22,4%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تحسنه. وهكذا، استقر رصيد هذا المؤشر في مستوى سلبي بلغ ناقص </w:t>
      </w:r>
      <w:r w:rsidR="00B76026" w:rsidRPr="00B76026">
        <w:rPr>
          <w:rFonts w:ascii="Times New Roman" w:hAnsi="Times New Roman" w:cs="Simplified Arabic"/>
          <w:lang w:bidi="ar-MA"/>
        </w:rPr>
        <w:t>19,8</w:t>
      </w:r>
      <w:r w:rsidR="00EF75DF">
        <w:rPr>
          <w:rFonts w:ascii="Times New Roman" w:hAnsi="Times New Roman" w:cs="Simplified Arabic" w:hint="cs"/>
          <w:rtl/>
          <w:lang w:bidi="ar-MA"/>
        </w:rPr>
        <w:t xml:space="preserve"> </w:t>
      </w:r>
      <w:r w:rsidR="00DB58F0" w:rsidRPr="00E335F4">
        <w:rPr>
          <w:rFonts w:ascii="Times New Roman" w:hAnsi="Times New Roman" w:cs="Simplified Arabic" w:hint="cs"/>
          <w:rtl/>
          <w:lang w:bidi="ar-MA"/>
        </w:rPr>
        <w:t xml:space="preserve">نقطة </w:t>
      </w:r>
      <w:r w:rsidR="00B62445">
        <w:rPr>
          <w:rFonts w:ascii="Times New Roman" w:hAnsi="Times New Roman" w:cs="Simplified Arabic" w:hint="cs"/>
          <w:rtl/>
          <w:lang w:bidi="ar-MA"/>
        </w:rPr>
        <w:t xml:space="preserve">عوض ناقص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20</w:t>
      </w:r>
      <w:r w:rsidR="00B62445">
        <w:rPr>
          <w:rFonts w:ascii="Times New Roman" w:hAnsi="Times New Roman" w:cs="Simplified Arabic" w:hint="cs"/>
          <w:rtl/>
          <w:lang w:bidi="ar-MA"/>
        </w:rPr>
        <w:t xml:space="preserve"> نقطة خلال الفصل السابق وناقص</w:t>
      </w:r>
      <w:r w:rsidR="00B62445" w:rsidRPr="00B62445">
        <w:rPr>
          <w:rFonts w:ascii="Times New Roman" w:hAnsi="Times New Roman" w:cs="Simplified Arabic"/>
          <w:lang w:bidi="ar-MA"/>
        </w:rPr>
        <w:t xml:space="preserve">15,0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نقطة خلال نفس الفصل من السنة الماضية</w:t>
      </w:r>
      <w:r w:rsidR="008052A4" w:rsidRPr="00E335F4">
        <w:rPr>
          <w:rFonts w:ascii="Times New Roman" w:hAnsi="Times New Roman" w:cs="Simplified Arabic" w:hint="cs"/>
          <w:rtl/>
          <w:lang w:bidi="ar-MA"/>
        </w:rPr>
        <w:t>.</w:t>
      </w:r>
    </w:p>
    <w:p w:rsidR="0047396E" w:rsidRPr="008933AB" w:rsidRDefault="0047396E" w:rsidP="00A84E54">
      <w:pPr>
        <w:bidi/>
        <w:spacing w:before="240"/>
        <w:jc w:val="both"/>
        <w:rPr>
          <w:rFonts w:ascii="Times New Roman" w:hAnsi="Times New Roman" w:cs="Simplified Arabic"/>
          <w:rtl/>
          <w:lang w:val="fr-MA"/>
        </w:rPr>
      </w:pPr>
      <w:r w:rsidRPr="00E335F4">
        <w:rPr>
          <w:rFonts w:ascii="Times New Roman" w:hAnsi="Times New Roman" w:cs="Simplified Arabic" w:hint="cs"/>
          <w:rtl/>
          <w:lang w:bidi="ar-MA"/>
        </w:rPr>
        <w:t xml:space="preserve">أما بخصوص تطور مستوى المعيشة خلال 12 شهرا المقبلة، فتتوقع </w:t>
      </w:r>
      <w:r w:rsidR="00362483" w:rsidRPr="00E335F4">
        <w:rPr>
          <w:rFonts w:ascii="Times New Roman" w:hAnsi="Times New Roman" w:cs="Simplified Arabic"/>
          <w:lang w:bidi="ar-MA"/>
        </w:rPr>
        <w:t>%</w:t>
      </w:r>
      <w:r w:rsidR="00732540" w:rsidRPr="00732540">
        <w:rPr>
          <w:rFonts w:ascii="Times New Roman" w:hAnsi="Times New Roman" w:cs="Simplified Arabic"/>
          <w:lang w:bidi="ar-MA"/>
        </w:rPr>
        <w:t>28,</w:t>
      </w:r>
      <w:r w:rsidR="0076084A">
        <w:rPr>
          <w:rFonts w:ascii="Times New Roman" w:hAnsi="Times New Roman" w:cs="Simplified Arabic"/>
          <w:lang w:bidi="ar-MA"/>
        </w:rPr>
        <w:t>6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من الأسر تدهوره و</w:t>
      </w:r>
      <w:r w:rsidR="00362483" w:rsidRPr="00E335F4">
        <w:rPr>
          <w:rFonts w:ascii="Times New Roman" w:hAnsi="Times New Roman" w:cs="Simplified Arabic"/>
          <w:lang w:bidi="ar-MA"/>
        </w:rPr>
        <w:t>%</w:t>
      </w:r>
      <w:r w:rsidR="00732540" w:rsidRPr="00732540">
        <w:rPr>
          <w:rFonts w:ascii="Times New Roman" w:hAnsi="Times New Roman" w:cs="Simplified Arabic"/>
          <w:lang w:bidi="ar-MA"/>
        </w:rPr>
        <w:t>47,5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استقراره في حين </w:t>
      </w:r>
      <w:r w:rsidR="00362483" w:rsidRPr="00E335F4">
        <w:rPr>
          <w:rFonts w:ascii="Times New Roman" w:hAnsi="Times New Roman" w:cs="Simplified Arabic"/>
          <w:lang w:bidi="ar-MA"/>
        </w:rPr>
        <w:t>%</w:t>
      </w:r>
      <w:r w:rsidR="00A53216" w:rsidRPr="00A53216">
        <w:rPr>
          <w:rFonts w:ascii="Times New Roman" w:hAnsi="Times New Roman" w:cs="Simplified Arabic"/>
          <w:lang w:bidi="ar-MA"/>
        </w:rPr>
        <w:t>23,9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ترجح تحسنه. وهكذا</w:t>
      </w:r>
      <w:r w:rsidR="00622D42" w:rsidRPr="00E335F4">
        <w:rPr>
          <w:rFonts w:ascii="Times New Roman" w:hAnsi="Times New Roman" w:cs="Simplified Arabic" w:hint="cs"/>
          <w:rtl/>
          <w:lang w:bidi="ar-MA"/>
        </w:rPr>
        <w:t>،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سجل رصيد هذا المؤشر </w:t>
      </w:r>
      <w:r w:rsidR="002041DE">
        <w:rPr>
          <w:rFonts w:ascii="Times New Roman" w:hAnsi="Times New Roman" w:cs="Simplified Arabic" w:hint="cs"/>
          <w:rtl/>
          <w:lang w:bidi="ar-MA"/>
        </w:rPr>
        <w:t xml:space="preserve">و أدنى مستوى له مند الفصل الرابع من </w:t>
      </w:r>
      <w:r w:rsidR="00EF75DF">
        <w:rPr>
          <w:rFonts w:ascii="Times New Roman" w:hAnsi="Times New Roman" w:cs="Simplified Arabic" w:hint="cs"/>
          <w:rtl/>
          <w:lang w:bidi="ar-MA"/>
        </w:rPr>
        <w:t xml:space="preserve">سنة </w:t>
      </w:r>
      <w:r w:rsidR="002041DE">
        <w:rPr>
          <w:rFonts w:ascii="Times New Roman" w:hAnsi="Times New Roman" w:cs="Simplified Arabic" w:hint="cs"/>
          <w:rtl/>
          <w:lang w:bidi="ar-MA"/>
        </w:rPr>
        <w:t>2016</w:t>
      </w:r>
      <w:r w:rsidR="00EF75DF">
        <w:rPr>
          <w:rFonts w:ascii="Times New Roman" w:hAnsi="Times New Roman" w:cs="Simplified Arabic" w:hint="cs"/>
          <w:rtl/>
          <w:lang w:bidi="ar-MA"/>
        </w:rPr>
        <w:t xml:space="preserve"> مس</w:t>
      </w:r>
      <w:r w:rsidR="00A84E54">
        <w:rPr>
          <w:rFonts w:ascii="Times New Roman" w:hAnsi="Times New Roman" w:cs="Simplified Arabic" w:hint="cs"/>
          <w:rtl/>
          <w:lang w:bidi="ar-MA"/>
        </w:rPr>
        <w:t>تقرا في</w:t>
      </w:r>
      <w:r w:rsidR="002041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2041DE" w:rsidRPr="00E335F4">
        <w:rPr>
          <w:rFonts w:ascii="Times New Roman" w:hAnsi="Times New Roman" w:cs="Simplified Arabic" w:hint="cs"/>
          <w:rtl/>
          <w:lang w:bidi="ar-MA"/>
        </w:rPr>
        <w:t>ناقص</w:t>
      </w:r>
      <w:r w:rsidR="00EF75DF">
        <w:rPr>
          <w:rFonts w:ascii="Times New Roman" w:hAnsi="Times New Roman" w:cs="Simplified Arabic" w:hint="cs"/>
          <w:rtl/>
          <w:lang w:bidi="ar-MA"/>
        </w:rPr>
        <w:t xml:space="preserve">  </w:t>
      </w:r>
      <w:r w:rsidR="002041DE" w:rsidRPr="001839B1">
        <w:rPr>
          <w:rFonts w:ascii="Times New Roman" w:hAnsi="Times New Roman" w:cs="Simplified Arabic"/>
          <w:lang w:bidi="ar-MA"/>
        </w:rPr>
        <w:t>4,6</w:t>
      </w:r>
      <w:r w:rsidR="00EF75DF">
        <w:rPr>
          <w:rFonts w:ascii="Times New Roman" w:hAnsi="Times New Roman" w:cs="Simplified Arabic" w:hint="cs"/>
          <w:rtl/>
          <w:lang w:bidi="ar-MA"/>
        </w:rPr>
        <w:t xml:space="preserve"> </w:t>
      </w:r>
      <w:r w:rsidR="002041DE" w:rsidRPr="00D72605">
        <w:rPr>
          <w:rFonts w:ascii="Times New Roman" w:hAnsi="Times New Roman" w:cs="Simplified Arabic" w:hint="cs"/>
          <w:rtl/>
          <w:lang w:bidi="ar-MA"/>
        </w:rPr>
        <w:t>نقطة</w:t>
      </w:r>
      <w:r w:rsidR="00EF75DF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>عوض ناقص</w:t>
      </w:r>
      <w:r w:rsidR="001839B1" w:rsidRPr="001839B1">
        <w:rPr>
          <w:rFonts w:ascii="Times New Roman" w:hAnsi="Times New Roman" w:cs="Simplified Arabic"/>
          <w:lang w:bidi="ar-MA"/>
        </w:rPr>
        <w:t>2,2</w:t>
      </w:r>
      <w:r w:rsidR="00EF75DF">
        <w:rPr>
          <w:rFonts w:ascii="Times New Roman" w:hAnsi="Times New Roman" w:cs="Simplified Arabic" w:hint="cs"/>
          <w:rtl/>
          <w:lang w:bidi="ar-MA"/>
        </w:rPr>
        <w:t xml:space="preserve"> </w:t>
      </w:r>
      <w:r w:rsidR="00D72605" w:rsidRPr="00D72605">
        <w:rPr>
          <w:rFonts w:ascii="Times New Roman" w:hAnsi="Times New Roman" w:cs="Simplified Arabic" w:hint="cs"/>
          <w:rtl/>
          <w:lang w:bidi="ar-MA"/>
        </w:rPr>
        <w:t>نقطة</w:t>
      </w:r>
      <w:r w:rsidR="00B559B9">
        <w:rPr>
          <w:rFonts w:ascii="Times New Roman" w:hAnsi="Times New Roman" w:cs="Simplified Arabic" w:hint="cs"/>
          <w:rtl/>
          <w:lang w:bidi="ar-MA"/>
        </w:rPr>
        <w:t xml:space="preserve"> خلال الفصل السابق </w:t>
      </w:r>
      <w:r w:rsidRPr="00E335F4">
        <w:rPr>
          <w:rFonts w:ascii="Times New Roman" w:hAnsi="Times New Roman" w:cs="Simplified Arabic" w:hint="cs"/>
          <w:rtl/>
          <w:lang w:bidi="ar-MA"/>
        </w:rPr>
        <w:t>و</w:t>
      </w:r>
      <w:r w:rsidR="00EF75DF">
        <w:rPr>
          <w:rFonts w:ascii="Times New Roman" w:hAnsi="Times New Roman" w:cs="Simplified Arabic" w:hint="cs"/>
          <w:rtl/>
          <w:lang w:bidi="ar-MA"/>
        </w:rPr>
        <w:t xml:space="preserve"> </w:t>
      </w:r>
      <w:r w:rsidR="00B559B9" w:rsidRPr="00B559B9">
        <w:rPr>
          <w:rFonts w:ascii="Times New Roman" w:hAnsi="Times New Roman" w:cs="Simplified Arabic"/>
          <w:lang w:bidi="ar-MA"/>
        </w:rPr>
        <w:t>10</w:t>
      </w:r>
      <w:r w:rsidR="00EF75DF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>نقاط خلال نفس الفصل من السنة الماضية.</w:t>
      </w:r>
    </w:p>
    <w:p w:rsidR="00B559B9" w:rsidRPr="000F62DE" w:rsidRDefault="00B559B9" w:rsidP="00B559B9">
      <w:pPr>
        <w:bidi/>
        <w:spacing w:before="240"/>
        <w:rPr>
          <w:rFonts w:ascii="Times New Roman" w:hAnsi="Times New Roman" w:cs="Simplified Arabic"/>
          <w:rtl/>
        </w:rPr>
      </w:pPr>
    </w:p>
    <w:p w:rsidR="00804AB7" w:rsidRPr="000F62DE" w:rsidRDefault="006D45F0" w:rsidP="00795089">
      <w:pPr>
        <w:widowControl/>
        <w:autoSpaceDE/>
        <w:autoSpaceDN/>
        <w:bidi/>
        <w:adjustRightInd/>
        <w:spacing w:after="200" w:line="360" w:lineRule="auto"/>
        <w:jc w:val="both"/>
        <w:rPr>
          <w:rFonts w:ascii="Times New Roman" w:hAnsi="Times New Roman" w:cs="Simplified Arabic"/>
          <w:rtl/>
          <w:lang w:bidi="ar-MA"/>
        </w:rPr>
      </w:pPr>
      <w:r>
        <w:rPr>
          <w:noProof/>
        </w:rPr>
        <w:drawing>
          <wp:inline distT="0" distB="0" distL="0" distR="0">
            <wp:extent cx="5938740" cy="3403158"/>
            <wp:effectExtent l="19050" t="0" r="23910" b="6792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7396E" w:rsidRPr="00751E8B" w:rsidRDefault="0047396E" w:rsidP="002041DE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ind w:left="566" w:hanging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مستوى البطالة</w:t>
      </w:r>
      <w:r w:rsidR="002041D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 آ</w:t>
      </w:r>
      <w:r w:rsidR="00B41C3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راء دائما متشائمة</w:t>
      </w:r>
    </w:p>
    <w:p w:rsidR="0047396E" w:rsidRPr="002B5D5E" w:rsidRDefault="00F04DA1" w:rsidP="00362483">
      <w:pPr>
        <w:bidi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F04DA1">
        <w:rPr>
          <w:rFonts w:ascii="Times New Roman" w:hAnsi="Times New Roman" w:cs="Simplified Arabic" w:hint="cs"/>
          <w:rtl/>
          <w:lang w:bidi="ar-MA"/>
        </w:rPr>
        <w:t>خلال الفصل الأول من سنة 2020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، توقعت</w:t>
      </w:r>
      <w:r w:rsidR="00362483" w:rsidRPr="00E335F4">
        <w:rPr>
          <w:rFonts w:ascii="Times New Roman" w:hAnsi="Times New Roman" w:cs="Simplified Arabic"/>
          <w:lang w:bidi="ar-MA"/>
        </w:rPr>
        <w:t>%</w:t>
      </w:r>
      <w:r w:rsidR="000158E5" w:rsidRPr="000158E5">
        <w:rPr>
          <w:rFonts w:ascii="Times New Roman" w:hAnsi="Times New Roman" w:cs="Simplified Arabic"/>
          <w:lang w:bidi="ar-MA"/>
        </w:rPr>
        <w:t xml:space="preserve">79,2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من الأسر مقابل </w:t>
      </w:r>
      <w:r w:rsidR="00362483" w:rsidRPr="00E335F4">
        <w:rPr>
          <w:rFonts w:ascii="Times New Roman" w:hAnsi="Times New Roman" w:cs="Simplified Arabic"/>
          <w:lang w:bidi="ar-MA"/>
        </w:rPr>
        <w:t>%</w:t>
      </w:r>
      <w:r w:rsidR="000158E5" w:rsidRPr="000158E5">
        <w:rPr>
          <w:rFonts w:ascii="Times New Roman" w:hAnsi="Times New Roman" w:cs="Simplified Arabic"/>
          <w:lang w:bidi="ar-MA"/>
        </w:rPr>
        <w:t>8,4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ارتفاعا في مستوى البطالة خلال 12 شهرا المقبلة. وهكذا استقر رصيد هذا المؤشر في مستوى سلبي بلغ ناقص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="00924964" w:rsidRPr="00924964">
        <w:rPr>
          <w:rFonts w:ascii="Times New Roman" w:hAnsi="Times New Roman" w:cs="Simplified Arabic"/>
          <w:rtl/>
          <w:lang w:bidi="ar-MA"/>
        </w:rPr>
        <w:t>70,8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نقطة، مقابل ناقص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="00870CFD" w:rsidRPr="00870CFD">
        <w:rPr>
          <w:rFonts w:ascii="Times New Roman" w:hAnsi="Times New Roman" w:cs="Simplified Arabic"/>
          <w:lang w:bidi="ar-MA"/>
        </w:rPr>
        <w:t>71,6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نقطة خلال الفصل السابق و ناقص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="0092037B" w:rsidRPr="0092037B">
        <w:rPr>
          <w:rFonts w:ascii="Times New Roman" w:hAnsi="Times New Roman" w:cs="Simplified Arabic"/>
          <w:lang w:bidi="ar-MA"/>
        </w:rPr>
        <w:t>75,6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نقطة خلال نفس الفصل من السنة الماضية</w:t>
      </w:r>
      <w:r w:rsidR="0047396E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47396E" w:rsidRDefault="0047396E" w:rsidP="00795089">
      <w:pPr>
        <w:bidi/>
        <w:spacing w:line="360" w:lineRule="auto"/>
        <w:jc w:val="both"/>
        <w:rPr>
          <w:rFonts w:ascii="Times New Roman" w:hAnsi="Times New Roman" w:cs="Simplified Arabic"/>
          <w:lang w:bidi="ar-MA"/>
        </w:rPr>
      </w:pPr>
    </w:p>
    <w:p w:rsidR="0047396E" w:rsidRDefault="006D45F0" w:rsidP="00795089">
      <w:pPr>
        <w:bidi/>
        <w:spacing w:line="360" w:lineRule="auto"/>
        <w:jc w:val="both"/>
        <w:rPr>
          <w:rFonts w:ascii="Times New Roman" w:hAnsi="Times New Roman" w:cs="Simplified Arabic"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5943185" cy="2600077"/>
            <wp:effectExtent l="19050" t="0" r="19465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95089" w:rsidRDefault="00795089" w:rsidP="00795089">
      <w:pPr>
        <w:bidi/>
        <w:spacing w:line="360" w:lineRule="auto"/>
        <w:jc w:val="both"/>
        <w:rPr>
          <w:rFonts w:ascii="Times New Roman" w:hAnsi="Times New Roman" w:cs="Simplified Arabic"/>
          <w:lang w:bidi="ar-MA"/>
        </w:rPr>
      </w:pPr>
    </w:p>
    <w:p w:rsidR="0047396E" w:rsidRPr="00795089" w:rsidRDefault="0047396E" w:rsidP="00D22424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79508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الظرفية غير ملائمة لاقتناء السلع</w:t>
      </w:r>
      <w:r w:rsidR="003624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Pr="0079508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المستديمة </w:t>
      </w:r>
    </w:p>
    <w:p w:rsidR="002B2F02" w:rsidRDefault="0047396E" w:rsidP="0076084A">
      <w:pPr>
        <w:bidi/>
        <w:jc w:val="both"/>
        <w:rPr>
          <w:rFonts w:ascii="Times New Roman" w:hAnsi="Times New Roman" w:cs="Simplified Arabic"/>
          <w:rtl/>
          <w:lang w:bidi="ar-MA"/>
        </w:rPr>
      </w:pPr>
      <w:r w:rsidRPr="00E335F4">
        <w:rPr>
          <w:rFonts w:ascii="Times New Roman" w:hAnsi="Times New Roman" w:cs="Simplified Arabic" w:hint="cs"/>
          <w:rtl/>
          <w:lang w:bidi="ar-MA"/>
        </w:rPr>
        <w:t xml:space="preserve">اعتبرت </w:t>
      </w:r>
      <w:r w:rsidR="0006156A" w:rsidRPr="0006156A">
        <w:rPr>
          <w:rFonts w:ascii="Times New Roman" w:hAnsi="Times New Roman" w:cs="Simplified Arabic"/>
          <w:rtl/>
          <w:lang w:bidi="ar-MA"/>
        </w:rPr>
        <w:t>57,</w:t>
      </w:r>
      <w:r w:rsidR="0076084A">
        <w:rPr>
          <w:rFonts w:ascii="Times New Roman" w:hAnsi="Times New Roman" w:cs="Simplified Arabic" w:hint="cs"/>
          <w:rtl/>
          <w:lang w:bidi="ar-MA"/>
        </w:rPr>
        <w:t>3</w:t>
      </w:r>
      <w:r w:rsidR="0006156A" w:rsidRPr="0006156A">
        <w:rPr>
          <w:rFonts w:ascii="Times New Roman" w:hAnsi="Times New Roman" w:cs="Simplified Arabic"/>
          <w:rtl/>
          <w:lang w:bidi="ar-MA"/>
        </w:rPr>
        <w:t>%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من الأسر، </w:t>
      </w:r>
      <w:r w:rsidR="00341A12" w:rsidRPr="00341A12">
        <w:rPr>
          <w:rFonts w:ascii="Times New Roman" w:hAnsi="Times New Roman" w:cs="Simplified Arabic" w:hint="cs"/>
          <w:rtl/>
          <w:lang w:bidi="ar-MA"/>
        </w:rPr>
        <w:t>خلال الفصل الأول من سنة 2020</w:t>
      </w:r>
      <w:r w:rsidRPr="00E335F4">
        <w:rPr>
          <w:rFonts w:ascii="Times New Roman" w:hAnsi="Times New Roman" w:cs="Simplified Arabic" w:hint="cs"/>
          <w:rtl/>
          <w:lang w:bidi="ar-MA"/>
        </w:rPr>
        <w:t>، أن الظروف غير ملائمة للقيام بشراء سلع مستديمة</w:t>
      </w:r>
      <w:r w:rsidR="002041DE">
        <w:rPr>
          <w:rFonts w:ascii="Times New Roman" w:hAnsi="Times New Roman" w:cs="Simplified Arabic" w:hint="cs"/>
          <w:rtl/>
          <w:lang w:bidi="ar-MA"/>
        </w:rPr>
        <w:t>،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في حين رأت </w:t>
      </w:r>
      <w:r w:rsidR="00E814C5" w:rsidRPr="00E814C5">
        <w:rPr>
          <w:rFonts w:ascii="Times New Roman" w:hAnsi="Times New Roman" w:cs="Simplified Arabic"/>
          <w:lang w:bidi="ar-MA"/>
        </w:rPr>
        <w:t>24,6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="00362483" w:rsidRPr="00E335F4">
        <w:rPr>
          <w:rFonts w:ascii="Times New Roman" w:hAnsi="Times New Roman" w:cs="Simplified Arabic"/>
          <w:lang w:bidi="ar-MA"/>
        </w:rPr>
        <w:t>%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عكس ذلك. وهكذا استقر رصيد هذا المؤشر في مستواه السلبي مسجلا ناقص </w:t>
      </w:r>
      <w:r w:rsidR="009D0E58">
        <w:rPr>
          <w:rFonts w:ascii="Times New Roman" w:hAnsi="Times New Roman" w:cs="Times New Roman"/>
          <w:color w:val="000000" w:themeColor="text1"/>
        </w:rPr>
        <w:t>32,6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 مقابل ناقص </w:t>
      </w:r>
      <w:r w:rsidR="00812BA1">
        <w:rPr>
          <w:rFonts w:ascii="Times New Roman" w:hAnsi="Times New Roman" w:cs="Times New Roman"/>
          <w:color w:val="000000" w:themeColor="text1"/>
        </w:rPr>
        <w:t>29</w:t>
      </w:r>
      <w:r w:rsidR="00812BA1" w:rsidRPr="00065DD7">
        <w:rPr>
          <w:rFonts w:ascii="Times New Roman" w:hAnsi="Times New Roman" w:cs="Times New Roman"/>
          <w:color w:val="000000" w:themeColor="text1"/>
        </w:rPr>
        <w:t>,</w:t>
      </w:r>
      <w:r w:rsidR="00812BA1">
        <w:rPr>
          <w:rFonts w:ascii="Times New Roman" w:hAnsi="Times New Roman" w:cs="Times New Roman"/>
          <w:color w:val="000000" w:themeColor="text1"/>
        </w:rPr>
        <w:t>2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 خلال الفصل السابق وناقص </w:t>
      </w:r>
      <w:r w:rsidR="003748E7" w:rsidRPr="003748E7">
        <w:rPr>
          <w:rFonts w:ascii="Times New Roman" w:hAnsi="Times New Roman" w:cs="Simplified Arabic"/>
          <w:lang w:bidi="ar-MA"/>
        </w:rPr>
        <w:t>36,3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 نقطة خلال  الفصل من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سنة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201</w:t>
      </w:r>
      <w:r w:rsidR="00611F15">
        <w:rPr>
          <w:rFonts w:ascii="Times New Roman" w:hAnsi="Times New Roman" w:cs="Simplified Arabic" w:hint="cs"/>
          <w:rtl/>
          <w:lang w:bidi="ar-MA"/>
        </w:rPr>
        <w:t>9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>.</w:t>
      </w:r>
    </w:p>
    <w:p w:rsidR="00BC28E2" w:rsidRPr="00E335F4" w:rsidRDefault="00BC28E2" w:rsidP="00BC28E2">
      <w:pPr>
        <w:bidi/>
        <w:jc w:val="both"/>
        <w:rPr>
          <w:rFonts w:ascii="Times New Roman" w:hAnsi="Times New Roman" w:cs="Simplified Arabic"/>
          <w:rtl/>
          <w:lang w:bidi="ar-MA"/>
        </w:rPr>
      </w:pPr>
    </w:p>
    <w:p w:rsidR="00B41C33" w:rsidRDefault="006D45F0" w:rsidP="00E335F4">
      <w:pPr>
        <w:widowControl/>
        <w:autoSpaceDE/>
        <w:autoSpaceDN/>
        <w:bidi/>
        <w:adjustRightInd/>
        <w:spacing w:line="360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  <w:r>
        <w:rPr>
          <w:noProof/>
        </w:rPr>
        <w:drawing>
          <wp:inline distT="0" distB="0" distL="0" distR="0">
            <wp:extent cx="5936835" cy="2719346"/>
            <wp:effectExtent l="19050" t="0" r="25815" b="4804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076C6" w:rsidRPr="0074631B" w:rsidRDefault="008052A4" w:rsidP="00AD27A3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الوضعية </w:t>
      </w:r>
      <w:r w:rsidR="0047396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المالية </w:t>
      </w:r>
      <w:r w:rsidRPr="00D076C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للأسر</w:t>
      </w:r>
      <w:r w:rsidRPr="00D076C6">
        <w:rPr>
          <w:rFonts w:ascii="Times New Roman" w:hAnsi="Times New Roman" w:cs="Simplified Arabic"/>
          <w:b/>
          <w:bCs/>
          <w:sz w:val="30"/>
          <w:szCs w:val="30"/>
          <w:lang w:bidi="ar-MA"/>
        </w:rPr>
        <w:t>:</w:t>
      </w:r>
      <w:r w:rsidR="00D076C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</w:t>
      </w:r>
      <w:r w:rsidR="00AD27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وقعات أ</w:t>
      </w:r>
      <w:r w:rsidR="00D076C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كثر </w:t>
      </w:r>
      <w:r w:rsidR="00870DB1" w:rsidRPr="00870DB1"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  <w:t>تشاؤماً</w:t>
      </w:r>
    </w:p>
    <w:p w:rsidR="0047396E" w:rsidRPr="00E335F4" w:rsidRDefault="0047396E" w:rsidP="00362483">
      <w:pPr>
        <w:bidi/>
        <w:spacing w:before="240"/>
        <w:jc w:val="both"/>
        <w:rPr>
          <w:rFonts w:ascii="Times New Roman" w:hAnsi="Times New Roman" w:cs="Simplified Arabic"/>
          <w:lang w:bidi="ar-MA"/>
        </w:rPr>
      </w:pPr>
      <w:r w:rsidRPr="00E335F4">
        <w:rPr>
          <w:rFonts w:ascii="Times New Roman" w:hAnsi="Times New Roman" w:cs="Simplified Arabic" w:hint="cs"/>
          <w:rtl/>
          <w:lang w:bidi="ar-MA"/>
        </w:rPr>
        <w:t xml:space="preserve">صرحت </w:t>
      </w:r>
      <w:r w:rsidR="00362483" w:rsidRPr="00E335F4">
        <w:rPr>
          <w:rFonts w:ascii="Times New Roman" w:hAnsi="Times New Roman" w:cs="Simplified Arabic"/>
          <w:lang w:bidi="ar-MA"/>
        </w:rPr>
        <w:t>%</w:t>
      </w:r>
      <w:r w:rsidR="008D5C27" w:rsidRPr="008D5C27">
        <w:rPr>
          <w:rFonts w:ascii="Times New Roman" w:hAnsi="Times New Roman" w:cs="Simplified Arabic"/>
          <w:lang w:bidi="ar-MA"/>
        </w:rPr>
        <w:t>62,7</w:t>
      </w:r>
      <w:r w:rsidRPr="00E335F4">
        <w:rPr>
          <w:rFonts w:ascii="Times New Roman" w:hAnsi="Times New Roman" w:cs="Simplified Arabic"/>
          <w:lang w:bidi="ar-MA"/>
        </w:rPr>
        <w:t xml:space="preserve"> 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من الأسر، </w:t>
      </w:r>
      <w:r w:rsidR="00BA32A3" w:rsidRPr="00BA32A3">
        <w:rPr>
          <w:rFonts w:ascii="Times New Roman" w:hAnsi="Times New Roman" w:cs="Simplified Arabic" w:hint="cs"/>
          <w:rtl/>
          <w:lang w:bidi="ar-MA"/>
        </w:rPr>
        <w:t>خلال الفصل الأول من سنة 2020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، أن مداخيلها تغطي مصاريفها، فيما استنزفت </w:t>
      </w:r>
      <w:r w:rsidR="00362483" w:rsidRPr="00E335F4">
        <w:rPr>
          <w:rFonts w:ascii="Times New Roman" w:hAnsi="Times New Roman" w:cs="Simplified Arabic"/>
          <w:lang w:bidi="ar-MA"/>
        </w:rPr>
        <w:t>%</w:t>
      </w:r>
      <w:r w:rsidR="002738F1" w:rsidRPr="002738F1">
        <w:rPr>
          <w:rFonts w:ascii="Times New Roman" w:hAnsi="Times New Roman" w:cs="Simplified Arabic"/>
          <w:lang w:bidi="ar-MA"/>
        </w:rPr>
        <w:t>32,5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>من مدخراتها أو لجأت إلى الاقتراض.  ولا يتجاوز معدل الأسر التي تمكنت من ادخار جزء من مداخيلها</w:t>
      </w:r>
      <w:r w:rsidR="00362483" w:rsidRPr="00E335F4">
        <w:rPr>
          <w:rFonts w:ascii="Times New Roman" w:hAnsi="Times New Roman" w:cs="Simplified Arabic"/>
          <w:lang w:bidi="ar-MA"/>
        </w:rPr>
        <w:t>%</w:t>
      </w:r>
      <w:r w:rsidR="009A3032" w:rsidRPr="009A3032">
        <w:rPr>
          <w:rFonts w:ascii="Times New Roman" w:hAnsi="Times New Roman" w:cs="Simplified Arabic"/>
          <w:lang w:bidi="ar-MA"/>
        </w:rPr>
        <w:t>4,8</w:t>
      </w:r>
      <w:r w:rsidRPr="00E335F4">
        <w:rPr>
          <w:rFonts w:ascii="Times New Roman" w:hAnsi="Times New Roman" w:cs="Simplified Arabic"/>
          <w:lang w:bidi="ar-MA"/>
        </w:rPr>
        <w:t xml:space="preserve"> .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وهكذا استقر رصيد آراء الأسر حول وضعيتهم المالية الحالية في مستوى سلبي بلغ ناقص </w:t>
      </w:r>
      <w:r w:rsidR="0072041A" w:rsidRPr="0072041A">
        <w:rPr>
          <w:rFonts w:ascii="Times New Roman" w:hAnsi="Times New Roman" w:cs="Simplified Arabic"/>
          <w:lang w:bidi="ar-MA"/>
        </w:rPr>
        <w:t>27,7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>مقابل ناقص</w:t>
      </w:r>
      <w:r w:rsidR="001A06F6" w:rsidRPr="001A06F6">
        <w:rPr>
          <w:rFonts w:ascii="Times New Roman" w:hAnsi="Times New Roman" w:cs="Simplified Arabic"/>
          <w:rtl/>
          <w:lang w:bidi="ar-MA"/>
        </w:rPr>
        <w:t>26,4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 خلال الفصل السابق وناقص</w:t>
      </w:r>
      <w:r w:rsidR="001D2C5D" w:rsidRPr="001D2C5D">
        <w:rPr>
          <w:rFonts w:ascii="Times New Roman" w:hAnsi="Times New Roman" w:cs="Simplified Arabic"/>
          <w:rtl/>
          <w:lang w:bidi="ar-MA"/>
        </w:rPr>
        <w:t>28,9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 خلال نفس الفصل من السنة الماضية.</w:t>
      </w:r>
    </w:p>
    <w:p w:rsidR="000B04E0" w:rsidRDefault="000B04E0" w:rsidP="005C100E">
      <w:pPr>
        <w:bidi/>
        <w:spacing w:before="240"/>
        <w:jc w:val="both"/>
        <w:rPr>
          <w:rFonts w:ascii="Times New Roman" w:hAnsi="Times New Roman" w:cs="Simplified Arabic"/>
          <w:rtl/>
          <w:lang w:bidi="ar-MA"/>
        </w:rPr>
      </w:pPr>
    </w:p>
    <w:p w:rsidR="0047396E" w:rsidRPr="00E335F4" w:rsidRDefault="0047396E" w:rsidP="000B04E0">
      <w:pPr>
        <w:bidi/>
        <w:spacing w:before="240"/>
        <w:jc w:val="both"/>
        <w:rPr>
          <w:rFonts w:ascii="Times New Roman" w:hAnsi="Times New Roman" w:cs="Simplified Arabic"/>
          <w:rtl/>
          <w:lang w:bidi="ar-MA"/>
        </w:rPr>
      </w:pPr>
      <w:r w:rsidRPr="00E335F4">
        <w:rPr>
          <w:rFonts w:ascii="Times New Roman" w:hAnsi="Times New Roman" w:cs="Simplified Arabic"/>
          <w:rtl/>
          <w:lang w:bidi="ar-MA"/>
        </w:rPr>
        <w:lastRenderedPageBreak/>
        <w:t>و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بخصوص تطور الوضعية المالية للأسر خلال 12 شهرا الماضية، صرحت </w:t>
      </w:r>
      <w:r w:rsidR="006E4D83" w:rsidRPr="006E4D83">
        <w:rPr>
          <w:rFonts w:ascii="Times New Roman" w:hAnsi="Times New Roman" w:cs="Simplified Arabic"/>
          <w:rtl/>
          <w:lang w:bidi="ar-MA"/>
        </w:rPr>
        <w:t>32,8</w:t>
      </w:r>
      <w:r w:rsidRPr="00E335F4">
        <w:rPr>
          <w:rFonts w:ascii="Times New Roman" w:hAnsi="Times New Roman" w:cs="Simplified Arabic"/>
          <w:lang w:bidi="ar-MA"/>
        </w:rPr>
        <w:t xml:space="preserve"> %</w:t>
      </w:r>
      <w:r w:rsidRPr="00E335F4">
        <w:rPr>
          <w:rFonts w:ascii="Times New Roman" w:hAnsi="Times New Roman" w:cs="Simplified Arabic" w:hint="cs"/>
          <w:rtl/>
          <w:lang w:bidi="ar-MA"/>
        </w:rPr>
        <w:t>من الأسر بتحسنها مقابل 9,</w:t>
      </w:r>
      <w:r w:rsidR="006E4D83">
        <w:rPr>
          <w:rFonts w:ascii="Times New Roman" w:hAnsi="Times New Roman" w:cs="Simplified Arabic" w:hint="cs"/>
          <w:rtl/>
          <w:lang w:bidi="ar-MA"/>
        </w:rPr>
        <w:t>9</w:t>
      </w:r>
      <w:r w:rsidRPr="00E335F4">
        <w:rPr>
          <w:rFonts w:ascii="Times New Roman" w:hAnsi="Times New Roman" w:cs="Simplified Arabic"/>
          <w:lang w:bidi="ar-MA"/>
        </w:rPr>
        <w:t>%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بتدهورها. وبذلك بقي </w:t>
      </w:r>
      <w:r w:rsidRPr="00E335F4">
        <w:rPr>
          <w:rFonts w:ascii="Times New Roman" w:hAnsi="Times New Roman" w:cs="Simplified Arabic"/>
          <w:rtl/>
          <w:lang w:bidi="ar-MA"/>
        </w:rPr>
        <w:t>هذا التصور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/>
          <w:rtl/>
          <w:lang w:bidi="ar-MA"/>
        </w:rPr>
        <w:t>سلبي</w:t>
      </w:r>
      <w:r w:rsidRPr="00E335F4">
        <w:rPr>
          <w:rFonts w:ascii="Times New Roman" w:hAnsi="Times New Roman" w:cs="Simplified Arabic" w:hint="cs"/>
          <w:rtl/>
          <w:lang w:bidi="ar-MA"/>
        </w:rPr>
        <w:t>ا حيث بلغ ناقص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="00FF390B" w:rsidRPr="00FF390B">
        <w:rPr>
          <w:rFonts w:ascii="Times New Roman" w:hAnsi="Times New Roman" w:cs="Simplified Arabic"/>
          <w:rtl/>
          <w:lang w:bidi="ar-MA"/>
        </w:rPr>
        <w:t>22,9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نقطة </w:t>
      </w:r>
      <w:r w:rsidR="005C100E">
        <w:rPr>
          <w:rFonts w:ascii="Times New Roman" w:hAnsi="Times New Roman" w:cs="Simplified Arabic" w:hint="cs"/>
          <w:rtl/>
          <w:lang w:bidi="ar-MA"/>
        </w:rPr>
        <w:t>مقابل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ناقص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="00FF390B" w:rsidRPr="00FF390B">
        <w:rPr>
          <w:rFonts w:ascii="Times New Roman" w:hAnsi="Times New Roman" w:cs="Simplified Arabic"/>
          <w:rtl/>
          <w:lang w:bidi="ar-MA"/>
        </w:rPr>
        <w:t>22,1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نقطة </w:t>
      </w:r>
      <w:r w:rsidR="005C100E" w:rsidRPr="005C100E">
        <w:rPr>
          <w:rFonts w:ascii="Times New Roman" w:hAnsi="Times New Roman" w:cs="Simplified Arabic"/>
          <w:rtl/>
          <w:lang w:bidi="ar-MA"/>
        </w:rPr>
        <w:t xml:space="preserve">خلال الفصل السابق </w:t>
      </w:r>
      <w:r w:rsidRPr="00E335F4">
        <w:rPr>
          <w:rFonts w:ascii="Times New Roman" w:hAnsi="Times New Roman" w:cs="Simplified Arabic" w:hint="cs"/>
          <w:rtl/>
          <w:lang w:bidi="ar-MA"/>
        </w:rPr>
        <w:t>ناقص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="00A1303D" w:rsidRPr="00A1303D">
        <w:rPr>
          <w:rFonts w:ascii="Times New Roman" w:hAnsi="Times New Roman" w:cs="Simplified Arabic"/>
          <w:lang w:bidi="ar-MA"/>
        </w:rPr>
        <w:t>21,2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="003549B7" w:rsidRPr="00E335F4">
        <w:rPr>
          <w:rFonts w:ascii="Times New Roman" w:hAnsi="Times New Roman" w:cs="Simplified Arabic" w:hint="cs"/>
          <w:rtl/>
          <w:lang w:bidi="ar-MA"/>
        </w:rPr>
        <w:t xml:space="preserve">نقطة </w:t>
      </w:r>
      <w:r w:rsidR="005C100E" w:rsidRPr="005C100E">
        <w:rPr>
          <w:rFonts w:ascii="Times New Roman" w:hAnsi="Times New Roman" w:cs="Simplified Arabic"/>
          <w:rtl/>
          <w:lang w:bidi="ar-MA"/>
        </w:rPr>
        <w:t>خلال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="005C100E" w:rsidRPr="005C100E">
        <w:rPr>
          <w:rFonts w:ascii="Times New Roman" w:hAnsi="Times New Roman" w:cs="Simplified Arabic"/>
          <w:rtl/>
          <w:lang w:bidi="ar-MA"/>
        </w:rPr>
        <w:t>نفس الفصل من السنة الماضية</w:t>
      </w:r>
      <w:r w:rsidRPr="00E335F4">
        <w:rPr>
          <w:rFonts w:ascii="Times New Roman" w:hAnsi="Times New Roman" w:cs="Simplified Arabic" w:hint="cs"/>
          <w:rtl/>
          <w:lang w:bidi="ar-MA"/>
        </w:rPr>
        <w:t>.</w:t>
      </w:r>
    </w:p>
    <w:p w:rsidR="0047396E" w:rsidRPr="00E335F4" w:rsidRDefault="0047396E" w:rsidP="00A84E54">
      <w:pPr>
        <w:bidi/>
        <w:spacing w:before="240"/>
        <w:jc w:val="both"/>
        <w:rPr>
          <w:rFonts w:ascii="Times New Roman" w:hAnsi="Times New Roman" w:cs="Simplified Arabic"/>
          <w:rtl/>
          <w:lang w:bidi="ar-MA"/>
        </w:rPr>
      </w:pPr>
      <w:r w:rsidRPr="00E335F4">
        <w:rPr>
          <w:rFonts w:ascii="Times New Roman" w:hAnsi="Times New Roman" w:cs="Simplified Arabic" w:hint="cs"/>
          <w:rtl/>
          <w:lang w:bidi="ar-MA"/>
        </w:rPr>
        <w:t xml:space="preserve">أما بخصوص تصور الأسر لتطور وضعيتها المالية خلال 12 شهرا المقبلة، فتتوقع </w:t>
      </w:r>
      <w:r w:rsidR="00E57524" w:rsidRPr="00E57524">
        <w:rPr>
          <w:rFonts w:ascii="Times New Roman" w:hAnsi="Times New Roman" w:cs="Simplified Arabic"/>
          <w:rtl/>
          <w:lang w:bidi="ar-MA"/>
        </w:rPr>
        <w:t>24,9</w:t>
      </w:r>
      <w:r w:rsidRPr="00E335F4">
        <w:rPr>
          <w:rFonts w:ascii="Times New Roman" w:hAnsi="Times New Roman" w:cs="Simplified Arabic"/>
          <w:lang w:bidi="ar-MA"/>
        </w:rPr>
        <w:t>%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منها تحسنها مقابل </w:t>
      </w:r>
      <w:r w:rsidR="00E57524" w:rsidRPr="00E57524">
        <w:rPr>
          <w:rFonts w:ascii="Times New Roman" w:hAnsi="Times New Roman" w:cs="Simplified Arabic"/>
          <w:rtl/>
          <w:lang w:bidi="ar-MA"/>
        </w:rPr>
        <w:t>16,3</w:t>
      </w:r>
      <w:r w:rsidRPr="00E335F4">
        <w:rPr>
          <w:rFonts w:ascii="Times New Roman" w:hAnsi="Times New Roman" w:cs="Simplified Arabic"/>
          <w:lang w:bidi="ar-MA"/>
        </w:rPr>
        <w:t>%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التي تنتظر تدهورها. </w:t>
      </w:r>
      <w:r w:rsidR="00A84E54" w:rsidRPr="00E335F4">
        <w:rPr>
          <w:rFonts w:ascii="Times New Roman" w:hAnsi="Times New Roman" w:cs="Simplified Arabic" w:hint="cs"/>
          <w:rtl/>
          <w:lang w:bidi="ar-MA"/>
        </w:rPr>
        <w:t xml:space="preserve">وهكذا، سجل رصيد هذا المؤشر </w:t>
      </w:r>
      <w:r w:rsidR="00A84E54">
        <w:rPr>
          <w:rFonts w:ascii="Times New Roman" w:hAnsi="Times New Roman" w:cs="Simplified Arabic" w:hint="cs"/>
          <w:rtl/>
          <w:lang w:bidi="ar-MA"/>
        </w:rPr>
        <w:t xml:space="preserve">أدنى مستوى له مند الفصل الأول من سنة 2017 مستقرا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في </w:t>
      </w:r>
      <w:r w:rsidR="00F45366" w:rsidRPr="00F45366">
        <w:rPr>
          <w:rFonts w:ascii="Times New Roman" w:hAnsi="Times New Roman" w:cs="Simplified Arabic"/>
          <w:lang w:bidi="ar-MA"/>
        </w:rPr>
        <w:t>8,5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 مقابل </w:t>
      </w:r>
      <w:r w:rsidR="00634D0A" w:rsidRPr="00634D0A">
        <w:rPr>
          <w:rFonts w:ascii="Times New Roman" w:hAnsi="Times New Roman" w:cs="Simplified Arabic"/>
          <w:lang w:bidi="ar-MA"/>
        </w:rPr>
        <w:t>15,9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 خلال الفصل السابق و</w:t>
      </w:r>
      <w:r w:rsidR="001F1B17" w:rsidRPr="001F1B17">
        <w:rPr>
          <w:rFonts w:ascii="Times New Roman" w:hAnsi="Times New Roman" w:cs="Simplified Arabic"/>
          <w:lang w:bidi="ar-MA"/>
        </w:rPr>
        <w:t>20,7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 خلال نفس الفصل من السنة الماضية. </w:t>
      </w:r>
    </w:p>
    <w:p w:rsidR="0047396E" w:rsidRPr="000F62DE" w:rsidRDefault="006D45F0" w:rsidP="00795089">
      <w:pPr>
        <w:bidi/>
        <w:spacing w:before="240" w:line="360" w:lineRule="auto"/>
        <w:ind w:left="-1"/>
        <w:jc w:val="center"/>
        <w:rPr>
          <w:rFonts w:ascii="Times New Roman" w:hAnsi="Times New Roman" w:cs="Simplified Arabic"/>
          <w:lang w:bidi="ar-MA"/>
        </w:rPr>
      </w:pPr>
      <w:r>
        <w:rPr>
          <w:noProof/>
        </w:rPr>
        <w:drawing>
          <wp:inline distT="0" distB="0" distL="0" distR="0">
            <wp:extent cx="5938740" cy="3721211"/>
            <wp:effectExtent l="19050" t="0" r="2391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C28E2" w:rsidRPr="000F62DE" w:rsidRDefault="00BC28E2" w:rsidP="00BC28E2">
      <w:pPr>
        <w:bidi/>
        <w:spacing w:before="240" w:line="360" w:lineRule="auto"/>
        <w:ind w:left="-1"/>
        <w:jc w:val="both"/>
        <w:rPr>
          <w:rFonts w:ascii="Times New Roman" w:hAnsi="Times New Roman" w:cs="Simplified Arabic"/>
          <w:rtl/>
          <w:lang w:bidi="ar-MA"/>
        </w:rPr>
      </w:pPr>
    </w:p>
    <w:p w:rsidR="0047396E" w:rsidRPr="00D22424" w:rsidRDefault="0047396E" w:rsidP="00D22424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360" w:lineRule="auto"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D2242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مؤشرات فصلية أخرى لآراء الأسر حول الظرفية</w:t>
      </w:r>
    </w:p>
    <w:p w:rsidR="0047396E" w:rsidRPr="00E335F4" w:rsidRDefault="0047396E" w:rsidP="00E335F4">
      <w:pPr>
        <w:widowControl/>
        <w:autoSpaceDE/>
        <w:autoSpaceDN/>
        <w:bidi/>
        <w:adjustRightInd/>
        <w:spacing w:after="200"/>
        <w:ind w:left="142"/>
        <w:jc w:val="both"/>
        <w:rPr>
          <w:rFonts w:ascii="Times New Roman" w:hAnsi="Times New Roman" w:cs="Simplified Arabic"/>
          <w:rtl/>
          <w:lang w:bidi="ar-MA"/>
        </w:rPr>
      </w:pPr>
      <w:r w:rsidRPr="00E335F4">
        <w:rPr>
          <w:rFonts w:ascii="Times New Roman" w:hAnsi="Times New Roman" w:cs="Simplified Arabic" w:hint="cs"/>
          <w:rtl/>
          <w:lang w:bidi="ar-MA"/>
        </w:rPr>
        <w:t>إضافة إلى المؤشرات السابقة، يوفر هذا البحث معطيات فصلية عن تصورات الأسر بخصوص جوانب أخرى لظروف معيشتها، منها القدرة على الإدخار و تطور أثمنة المواد الغذائية.</w:t>
      </w:r>
    </w:p>
    <w:p w:rsidR="0047396E" w:rsidRPr="00D22424" w:rsidRDefault="0047396E" w:rsidP="00DA6011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360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D2242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توقعات </w:t>
      </w:r>
      <w:r w:rsidR="003624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أكثر </w:t>
      </w:r>
      <w:r w:rsidR="00DA6011" w:rsidRPr="00BC28E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تشاؤم</w:t>
      </w:r>
      <w:r w:rsidR="00DA601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  <w:r w:rsidR="00BC28E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Pr="00D2242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بخصوص قدرة الأسر على الادخار </w:t>
      </w:r>
    </w:p>
    <w:p w:rsidR="001C3663" w:rsidRDefault="00A11C67" w:rsidP="000B04E0">
      <w:pPr>
        <w:pStyle w:val="Paragraphedeliste"/>
        <w:widowControl/>
        <w:autoSpaceDE/>
        <w:autoSpaceDN/>
        <w:bidi/>
        <w:adjustRightInd/>
        <w:spacing w:after="200"/>
        <w:ind w:left="502"/>
        <w:jc w:val="both"/>
        <w:rPr>
          <w:rFonts w:ascii="Times New Roman" w:hAnsi="Times New Roman" w:cs="Simplified Arabic"/>
          <w:rtl/>
          <w:lang w:bidi="ar-MA"/>
        </w:rPr>
      </w:pPr>
      <w:r w:rsidRPr="00A11C67">
        <w:rPr>
          <w:rFonts w:ascii="Times New Roman" w:hAnsi="Times New Roman" w:cs="Simplified Arabic" w:hint="cs"/>
          <w:rtl/>
          <w:lang w:bidi="ar-MA"/>
        </w:rPr>
        <w:t>خلال الفصل الأول من سنة 2020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، صرحت </w:t>
      </w:r>
      <w:r w:rsidRPr="00A11C67">
        <w:rPr>
          <w:rFonts w:ascii="Times New Roman" w:hAnsi="Times New Roman" w:cs="Simplified Arabic"/>
          <w:rtl/>
          <w:lang w:bidi="ar-MA"/>
        </w:rPr>
        <w:t>17,1</w:t>
      </w:r>
      <w:r w:rsidR="0047396E" w:rsidRPr="00E335F4">
        <w:rPr>
          <w:rFonts w:ascii="Times New Roman" w:hAnsi="Times New Roman" w:cs="Simplified Arabic"/>
          <w:lang w:bidi="ar-MA"/>
        </w:rPr>
        <w:t xml:space="preserve">%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مقابل </w:t>
      </w:r>
      <w:r w:rsidRPr="00A11C67">
        <w:rPr>
          <w:rFonts w:ascii="Times New Roman" w:hAnsi="Times New Roman" w:cs="Simplified Arabic"/>
          <w:rtl/>
          <w:lang w:bidi="ar-MA"/>
        </w:rPr>
        <w:t>82,9</w:t>
      </w:r>
      <w:r w:rsidR="0047396E" w:rsidRPr="00E335F4">
        <w:rPr>
          <w:rFonts w:ascii="Times New Roman" w:hAnsi="Times New Roman" w:cs="Simplified Arabic"/>
          <w:lang w:bidi="ar-MA"/>
        </w:rPr>
        <w:t xml:space="preserve">%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من الأسر بقدرتها على </w:t>
      </w:r>
      <w:r w:rsidR="004C7F37" w:rsidRPr="00E335F4">
        <w:rPr>
          <w:rFonts w:ascii="Times New Roman" w:hAnsi="Times New Roman" w:cs="Simplified Arabic" w:hint="cs"/>
          <w:rtl/>
          <w:lang w:bidi="ar-MA"/>
        </w:rPr>
        <w:t>الادخار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خلال 12 شهرا المقبلة، </w:t>
      </w:r>
      <w:r w:rsidR="00611F15" w:rsidRPr="00611F15">
        <w:rPr>
          <w:rFonts w:ascii="Times New Roman" w:hAnsi="Times New Roman" w:cs="Simplified Arabic" w:hint="cs"/>
          <w:rtl/>
          <w:lang w:bidi="ar-MA"/>
        </w:rPr>
        <w:t xml:space="preserve">وهكذا استقر رصيد هذا المؤشر في مستواه السلبي مسجلا ناقص </w:t>
      </w:r>
      <w:r w:rsidR="004C7F37" w:rsidRPr="004C7F37">
        <w:rPr>
          <w:rFonts w:ascii="Times New Roman" w:hAnsi="Times New Roman" w:cs="Simplified Arabic"/>
          <w:lang w:bidi="ar-MA"/>
        </w:rPr>
        <w:t>65,8</w:t>
      </w:r>
      <w:r w:rsidR="00611F15" w:rsidRPr="00611F15">
        <w:rPr>
          <w:rFonts w:ascii="Times New Roman" w:hAnsi="Times New Roman" w:cs="Simplified Arabic" w:hint="cs"/>
          <w:rtl/>
          <w:lang w:bidi="ar-MA"/>
        </w:rPr>
        <w:t xml:space="preserve"> نقطة مقابل ناقص </w:t>
      </w:r>
      <w:r w:rsidR="004C7F37" w:rsidRPr="004C7F37">
        <w:rPr>
          <w:rFonts w:ascii="Times New Roman" w:hAnsi="Times New Roman" w:cs="Simplified Arabic"/>
          <w:rtl/>
          <w:lang w:bidi="ar-MA"/>
        </w:rPr>
        <w:t>64,</w:t>
      </w:r>
      <w:r w:rsidR="000B04E0">
        <w:rPr>
          <w:rFonts w:ascii="Times New Roman" w:hAnsi="Times New Roman" w:cs="Simplified Arabic" w:hint="cs"/>
          <w:rtl/>
          <w:lang w:bidi="ar-MA"/>
        </w:rPr>
        <w:t>6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</w:t>
      </w:r>
      <w:r w:rsidR="00611F15" w:rsidRPr="00611F15">
        <w:rPr>
          <w:rFonts w:ascii="Times New Roman" w:hAnsi="Times New Roman" w:cs="Simplified Arabic" w:hint="cs"/>
          <w:rtl/>
          <w:lang w:bidi="ar-MA"/>
        </w:rPr>
        <w:t xml:space="preserve">نقطة خلال الفصل السابق وناقص </w:t>
      </w:r>
      <w:r w:rsidR="00F45F1F" w:rsidRPr="00F45F1F">
        <w:rPr>
          <w:rFonts w:ascii="Times New Roman" w:hAnsi="Times New Roman" w:cs="Simplified Arabic"/>
          <w:lang w:bidi="ar-MA"/>
        </w:rPr>
        <w:t>63,</w:t>
      </w:r>
      <w:r w:rsidR="000B04E0">
        <w:rPr>
          <w:rFonts w:ascii="Times New Roman" w:hAnsi="Times New Roman" w:cs="Simplified Arabic"/>
          <w:lang w:bidi="ar-MA"/>
        </w:rPr>
        <w:t>0</w:t>
      </w:r>
      <w:r w:rsidR="00611F15" w:rsidRPr="00611F15">
        <w:rPr>
          <w:rFonts w:ascii="Times New Roman" w:hAnsi="Times New Roman" w:cs="Simplified Arabic" w:hint="cs"/>
          <w:rtl/>
          <w:lang w:bidi="ar-MA"/>
        </w:rPr>
        <w:t xml:space="preserve">  نقطة خلال  الفصل </w:t>
      </w:r>
      <w:r w:rsidR="00F45F1F" w:rsidRPr="00F45F1F">
        <w:rPr>
          <w:rFonts w:ascii="Times New Roman" w:hAnsi="Times New Roman" w:cs="Simplified Arabic" w:hint="cs"/>
          <w:rtl/>
          <w:lang w:bidi="ar-MA"/>
        </w:rPr>
        <w:t>الأول</w:t>
      </w:r>
      <w:r w:rsidR="00611F15" w:rsidRPr="00611F15">
        <w:rPr>
          <w:rFonts w:ascii="Times New Roman" w:hAnsi="Times New Roman" w:cs="Simplified Arabic" w:hint="cs"/>
          <w:rtl/>
          <w:lang w:bidi="ar-MA"/>
        </w:rPr>
        <w:t xml:space="preserve"> من</w:t>
      </w:r>
      <w:r w:rsidR="00362483">
        <w:rPr>
          <w:rFonts w:ascii="Times New Roman" w:hAnsi="Times New Roman" w:cs="Simplified Arabic" w:hint="cs"/>
          <w:rtl/>
          <w:lang w:bidi="ar-MA"/>
        </w:rPr>
        <w:t xml:space="preserve"> سنة</w:t>
      </w:r>
      <w:r w:rsidR="00611F15" w:rsidRPr="00611F15">
        <w:rPr>
          <w:rFonts w:ascii="Times New Roman" w:hAnsi="Times New Roman" w:cs="Simplified Arabic" w:hint="cs"/>
          <w:rtl/>
          <w:lang w:bidi="ar-MA"/>
        </w:rPr>
        <w:t xml:space="preserve"> 201</w:t>
      </w:r>
      <w:r w:rsidR="00611F15">
        <w:rPr>
          <w:rFonts w:ascii="Times New Roman" w:hAnsi="Times New Roman" w:cs="Simplified Arabic" w:hint="cs"/>
          <w:rtl/>
          <w:lang w:bidi="ar-MA"/>
        </w:rPr>
        <w:t>9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.</w:t>
      </w:r>
    </w:p>
    <w:p w:rsidR="000B04E0" w:rsidRDefault="000B04E0" w:rsidP="000B04E0">
      <w:pPr>
        <w:pStyle w:val="Paragraphedeliste"/>
        <w:widowControl/>
        <w:autoSpaceDE/>
        <w:autoSpaceDN/>
        <w:bidi/>
        <w:adjustRightInd/>
        <w:spacing w:after="200"/>
        <w:ind w:left="502"/>
        <w:jc w:val="both"/>
        <w:rPr>
          <w:rFonts w:ascii="Times New Roman" w:hAnsi="Times New Roman" w:cs="Simplified Arabic"/>
          <w:rtl/>
          <w:lang w:bidi="ar-MA"/>
        </w:rPr>
      </w:pPr>
    </w:p>
    <w:p w:rsidR="000B04E0" w:rsidRPr="00E57838" w:rsidRDefault="000B04E0" w:rsidP="000B04E0">
      <w:pPr>
        <w:pStyle w:val="Paragraphedeliste"/>
        <w:widowControl/>
        <w:autoSpaceDE/>
        <w:autoSpaceDN/>
        <w:bidi/>
        <w:adjustRightInd/>
        <w:spacing w:after="200"/>
        <w:ind w:left="502"/>
        <w:jc w:val="both"/>
        <w:rPr>
          <w:rFonts w:ascii="Times New Roman" w:hAnsi="Times New Roman" w:cs="Simplified Arabic"/>
          <w:rtl/>
          <w:lang w:bidi="ar-MA"/>
        </w:rPr>
      </w:pPr>
    </w:p>
    <w:p w:rsidR="0047396E" w:rsidRPr="00D22424" w:rsidRDefault="0047396E" w:rsidP="00D22424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360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D2242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 xml:space="preserve">توقع الأسر </w:t>
      </w:r>
      <w:r w:rsidR="00FB0E1E" w:rsidRPr="00D2242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با</w:t>
      </w:r>
      <w:r w:rsidRPr="00D2242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رتفاع أثمنة المواد الغذائية</w:t>
      </w:r>
    </w:p>
    <w:p w:rsidR="0047396E" w:rsidRPr="00E335F4" w:rsidRDefault="00BE0366" w:rsidP="00362483">
      <w:pPr>
        <w:pStyle w:val="Paragraphedeliste"/>
        <w:widowControl/>
        <w:autoSpaceDE/>
        <w:autoSpaceDN/>
        <w:bidi/>
        <w:adjustRightInd/>
        <w:spacing w:after="200"/>
        <w:ind w:left="502"/>
        <w:jc w:val="both"/>
        <w:rPr>
          <w:rFonts w:ascii="Times New Roman" w:hAnsi="Times New Roman" w:cs="Simplified Arabic"/>
          <w:rtl/>
          <w:lang w:bidi="ar-MA"/>
        </w:rPr>
      </w:pPr>
      <w:r w:rsidRPr="00BE0366">
        <w:rPr>
          <w:rFonts w:ascii="Times New Roman" w:hAnsi="Times New Roman" w:cs="Simplified Arabic" w:hint="cs"/>
          <w:rtl/>
          <w:lang w:bidi="ar-MA"/>
        </w:rPr>
        <w:t>خلال الفصل الأول من سنة 2020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، صرحت </w:t>
      </w:r>
      <w:r w:rsidR="00362483" w:rsidRPr="00E335F4">
        <w:rPr>
          <w:rFonts w:ascii="Times New Roman" w:hAnsi="Times New Roman" w:cs="Simplified Arabic"/>
          <w:lang w:bidi="ar-MA"/>
        </w:rPr>
        <w:t>%</w:t>
      </w:r>
      <w:r w:rsidRPr="00BE0366">
        <w:rPr>
          <w:rFonts w:ascii="Times New Roman" w:hAnsi="Times New Roman" w:cs="Simplified Arabic"/>
          <w:lang w:bidi="ar-MA"/>
        </w:rPr>
        <w:t>82,9</w:t>
      </w:r>
      <w:r w:rsidR="0047396E" w:rsidRPr="00E335F4">
        <w:rPr>
          <w:rFonts w:ascii="Times New Roman" w:hAnsi="Times New Roman" w:cs="Simplified Arabic"/>
          <w:lang w:bidi="ar-MA"/>
        </w:rPr>
        <w:t xml:space="preserve">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من الأسر</w:t>
      </w:r>
      <w:r w:rsidR="00E02045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بأن أسعار المواد الغذائية قد عرفت ارتفاعا خلال 12 شهرا الأخيرة، في حين رأت 0,1 </w:t>
      </w:r>
      <w:r w:rsidR="0047396E" w:rsidRPr="00E335F4">
        <w:rPr>
          <w:rFonts w:ascii="Times New Roman" w:hAnsi="Times New Roman" w:cs="Simplified Arabic"/>
          <w:lang w:bidi="ar-MA"/>
        </w:rPr>
        <w:t>%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فقط عكس ذلك. وهكذا استقر رصيد هذا المؤشر في مستوى سلبي بلغ ناقص</w:t>
      </w:r>
      <w:r w:rsidRPr="00BE0366">
        <w:rPr>
          <w:rFonts w:ascii="Times New Roman" w:hAnsi="Times New Roman" w:cs="Simplified Arabic"/>
          <w:lang w:bidi="ar-MA"/>
        </w:rPr>
        <w:t xml:space="preserve">82,8 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نقطة عوض ناقص 8</w:t>
      </w:r>
      <w:r w:rsidR="000B04E0">
        <w:rPr>
          <w:rFonts w:ascii="Times New Roman" w:hAnsi="Times New Roman" w:cs="Simplified Arabic" w:hint="cs"/>
          <w:rtl/>
          <w:lang w:bidi="ar-MA"/>
        </w:rPr>
        <w:t>5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>,</w:t>
      </w:r>
      <w:r w:rsidR="004B5F68">
        <w:rPr>
          <w:rFonts w:ascii="Times New Roman" w:hAnsi="Times New Roman" w:cs="Simplified Arabic" w:hint="cs"/>
          <w:rtl/>
          <w:lang w:bidi="ar-MA"/>
        </w:rPr>
        <w:t>1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 نقطة خلال الفصل السابق وناقص </w:t>
      </w:r>
      <w:r w:rsidR="004B5F68" w:rsidRPr="004B5F68">
        <w:rPr>
          <w:rFonts w:ascii="Times New Roman" w:hAnsi="Times New Roman" w:cs="Simplified Arabic"/>
          <w:lang w:bidi="ar-MA"/>
        </w:rPr>
        <w:t>88,1</w:t>
      </w:r>
      <w:r w:rsidR="0047396E" w:rsidRPr="00E335F4">
        <w:rPr>
          <w:rFonts w:ascii="Times New Roman" w:hAnsi="Times New Roman" w:cs="Simplified Arabic" w:hint="cs"/>
          <w:rtl/>
          <w:lang w:bidi="ar-MA"/>
        </w:rPr>
        <w:t xml:space="preserve"> نقطة خلال نفس الفترة من السنة الماضية. </w:t>
      </w:r>
    </w:p>
    <w:p w:rsidR="003C1FDE" w:rsidRPr="00E335F4" w:rsidRDefault="003C1FDE" w:rsidP="003C1FDE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="Times New Roman" w:hAnsi="Times New Roman" w:cs="Simplified Arabic"/>
          <w:lang w:bidi="ar-MA"/>
        </w:rPr>
      </w:pPr>
    </w:p>
    <w:p w:rsidR="003C1FDE" w:rsidRDefault="0047396E" w:rsidP="00E02045">
      <w:pPr>
        <w:pStyle w:val="Paragraphedeliste"/>
        <w:widowControl/>
        <w:autoSpaceDE/>
        <w:autoSpaceDN/>
        <w:bidi/>
        <w:adjustRightInd/>
        <w:spacing w:after="200"/>
        <w:ind w:left="502"/>
        <w:jc w:val="both"/>
        <w:rPr>
          <w:rFonts w:ascii="Times New Roman" w:hAnsi="Times New Roman" w:cs="Simplified Arabic"/>
          <w:rtl/>
          <w:lang w:bidi="ar-MA"/>
        </w:rPr>
      </w:pPr>
      <w:r w:rsidRPr="00E335F4">
        <w:rPr>
          <w:rFonts w:ascii="Times New Roman" w:hAnsi="Times New Roman" w:cs="Simplified Arabic" w:hint="cs"/>
          <w:rtl/>
          <w:lang w:bidi="ar-MA"/>
        </w:rPr>
        <w:t xml:space="preserve">أما بخصوص تطور أسعار المواد الغذائية خلال 12 شهرا المقبلة، فتتوقع </w:t>
      </w:r>
      <w:r w:rsidR="00E02045" w:rsidRPr="00E335F4">
        <w:rPr>
          <w:rFonts w:ascii="Times New Roman" w:hAnsi="Times New Roman" w:cs="Simplified Arabic"/>
          <w:lang w:bidi="ar-MA"/>
        </w:rPr>
        <w:t>%</w:t>
      </w:r>
      <w:r w:rsidR="00E57838" w:rsidRPr="00E57838">
        <w:rPr>
          <w:rFonts w:ascii="Times New Roman" w:hAnsi="Times New Roman" w:cs="Simplified Arabic"/>
          <w:lang w:bidi="ar-MA"/>
        </w:rPr>
        <w:t>82,8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من الأسر استمرارها في الارتفاع في حين لا يتجاوز معدل الأسر التي تنتظر انخفاضها </w:t>
      </w:r>
      <w:r w:rsidR="00E57838" w:rsidRPr="00E57838">
        <w:rPr>
          <w:rFonts w:ascii="Times New Roman" w:hAnsi="Times New Roman" w:cs="Simplified Arabic"/>
          <w:lang w:bidi="ar-MA"/>
        </w:rPr>
        <w:t>0,2</w:t>
      </w:r>
      <w:r w:rsidRPr="00E335F4">
        <w:rPr>
          <w:rFonts w:ascii="Times New Roman" w:hAnsi="Times New Roman" w:cs="Simplified Arabic"/>
          <w:lang w:bidi="ar-MA"/>
        </w:rPr>
        <w:t>%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. وهكذا استقر رصيد هذه الآراء في مستوى سلبي بلغ ناقص </w:t>
      </w:r>
      <w:r w:rsidR="00E57838" w:rsidRPr="00E57838">
        <w:rPr>
          <w:rFonts w:ascii="Times New Roman" w:hAnsi="Times New Roman" w:cs="Simplified Arabic"/>
          <w:lang w:bidi="ar-MA"/>
        </w:rPr>
        <w:t>82,6</w:t>
      </w:r>
      <w:r w:rsidR="00E02045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/>
          <w:rtl/>
          <w:lang w:bidi="ar-MA"/>
        </w:rPr>
        <w:t>نقطة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، عوض ناقص </w:t>
      </w:r>
      <w:r w:rsidR="00E57838" w:rsidRPr="00E57838">
        <w:rPr>
          <w:rFonts w:ascii="Times New Roman" w:hAnsi="Times New Roman" w:cs="Simplified Arabic"/>
          <w:rtl/>
          <w:lang w:bidi="ar-MA"/>
        </w:rPr>
        <w:t>82,2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 المسجلة خلال</w:t>
      </w:r>
      <w:r w:rsidR="00E02045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الفصل السابق و ناقص </w:t>
      </w:r>
      <w:r w:rsidR="00E57838" w:rsidRPr="00E57838">
        <w:rPr>
          <w:rFonts w:ascii="Times New Roman" w:hAnsi="Times New Roman" w:cs="Simplified Arabic"/>
          <w:lang w:bidi="ar-MA"/>
        </w:rPr>
        <w:t>87,5</w:t>
      </w:r>
      <w:r w:rsidRPr="00E335F4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Pr="00E335F4">
        <w:rPr>
          <w:rFonts w:ascii="Times New Roman" w:hAnsi="Times New Roman" w:cs="Simplified Arabic"/>
          <w:rtl/>
          <w:lang w:bidi="ar-MA"/>
        </w:rPr>
        <w:t>المسجل</w:t>
      </w:r>
      <w:r w:rsidRPr="00E335F4">
        <w:rPr>
          <w:rFonts w:ascii="Times New Roman" w:hAnsi="Times New Roman" w:cs="Simplified Arabic" w:hint="cs"/>
          <w:rtl/>
          <w:lang w:bidi="ar-MA"/>
        </w:rPr>
        <w:t>ة خلال نفس الفصل من السنة الماضية.</w:t>
      </w:r>
    </w:p>
    <w:p w:rsidR="00E57838" w:rsidRPr="00E335F4" w:rsidRDefault="00E57838" w:rsidP="00E57838">
      <w:pPr>
        <w:pStyle w:val="Paragraphedeliste"/>
        <w:widowControl/>
        <w:autoSpaceDE/>
        <w:autoSpaceDN/>
        <w:bidi/>
        <w:adjustRightInd/>
        <w:spacing w:after="200"/>
        <w:ind w:left="502"/>
        <w:jc w:val="both"/>
        <w:rPr>
          <w:rFonts w:ascii="Times New Roman" w:hAnsi="Times New Roman" w:cs="Simplified Arabic"/>
          <w:rtl/>
          <w:lang w:bidi="ar-MA"/>
        </w:rPr>
      </w:pPr>
    </w:p>
    <w:p w:rsidR="0047396E" w:rsidRPr="000F62DE" w:rsidRDefault="006D45F0" w:rsidP="003C1FDE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="Times New Roman" w:hAnsi="Times New Roman" w:cs="Simplified Arabic"/>
          <w:rtl/>
          <w:lang w:bidi="ar-MA"/>
        </w:rPr>
      </w:pPr>
      <w:r>
        <w:rPr>
          <w:noProof/>
        </w:rPr>
        <w:drawing>
          <wp:inline distT="0" distB="0" distL="0" distR="0">
            <wp:extent cx="5941060" cy="3173095"/>
            <wp:effectExtent l="19050" t="0" r="21590" b="8255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A6C74" w:rsidRDefault="00AA6C74" w:rsidP="00AA6C74">
      <w:pPr>
        <w:bidi/>
        <w:spacing w:line="360" w:lineRule="auto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E02045" w:rsidRDefault="00E02045" w:rsidP="00E02045">
      <w:pPr>
        <w:bidi/>
        <w:spacing w:line="360" w:lineRule="auto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E02045" w:rsidRDefault="00E02045" w:rsidP="00E02045">
      <w:pPr>
        <w:bidi/>
        <w:spacing w:line="360" w:lineRule="auto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E02045" w:rsidRDefault="00E02045" w:rsidP="00E02045">
      <w:pPr>
        <w:bidi/>
        <w:spacing w:line="360" w:lineRule="auto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E02045" w:rsidRPr="00C85C5D" w:rsidRDefault="00E02045" w:rsidP="00E02045">
      <w:pPr>
        <w:bidi/>
        <w:spacing w:line="360" w:lineRule="auto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47396E" w:rsidRPr="00E335F4" w:rsidRDefault="0047396E" w:rsidP="00E335F4">
      <w:pPr>
        <w:bidi/>
        <w:spacing w:line="360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E335F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فيما يلي تفصيل لنتائج مختلف المؤشرات و تذكير بأهم المفاهيم.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2"/>
      </w:tblGrid>
      <w:tr w:rsidR="0047396E" w:rsidRPr="00DC2D0E" w:rsidTr="00A1303D">
        <w:trPr>
          <w:trHeight w:val="6017"/>
          <w:jc w:val="center"/>
        </w:trPr>
        <w:tc>
          <w:tcPr>
            <w:tcW w:w="5000" w:type="pct"/>
          </w:tcPr>
          <w:p w:rsidR="0047396E" w:rsidRDefault="0047396E" w:rsidP="00795089">
            <w:pPr>
              <w:bidi/>
              <w:spacing w:line="360" w:lineRule="auto"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47396E" w:rsidRDefault="0047396E" w:rsidP="00E335F4">
            <w:pPr>
              <w:bidi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التعبير في الرسوم البيانية عن 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تطور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مكونات</w:t>
            </w:r>
            <w:r w:rsidR="00DA6011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مؤشر ثقة الأسر والمؤشرات الأخرى للبحث بأرصدة الآراء </w:t>
            </w:r>
          </w:p>
          <w:p w:rsidR="0047396E" w:rsidRPr="00E335F4" w:rsidRDefault="0047396E" w:rsidP="00795089">
            <w:pPr>
              <w:bidi/>
              <w:spacing w:line="360" w:lineRule="auto"/>
              <w:ind w:left="360"/>
              <w:jc w:val="both"/>
              <w:rPr>
                <w:rFonts w:ascii="Times New Roman" w:hAnsi="Times New Roman" w:cs="Simplified Arabic"/>
                <w:b/>
                <w:bCs/>
                <w:sz w:val="20"/>
                <w:szCs w:val="20"/>
                <w:rtl/>
                <w:lang w:bidi="ar-MA"/>
              </w:rPr>
            </w:pPr>
            <w:r w:rsidRPr="00E335F4">
              <w:rPr>
                <w:rFonts w:ascii="Times New Roman" w:hAnsi="Times New Roman" w:cs="Simplified Arabic" w:hint="cs"/>
                <w:b/>
                <w:bCs/>
                <w:sz w:val="20"/>
                <w:szCs w:val="20"/>
                <w:rtl/>
                <w:lang w:bidi="ar-MA"/>
              </w:rPr>
              <w:t>للتذكير فإن:</w:t>
            </w:r>
          </w:p>
          <w:p w:rsidR="0047396E" w:rsidRDefault="0047396E" w:rsidP="00795089">
            <w:pPr>
              <w:pStyle w:val="Paragraphedeliste"/>
              <w:numPr>
                <w:ilvl w:val="0"/>
                <w:numId w:val="4"/>
              </w:numPr>
              <w:bidi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47396E" w:rsidRPr="004B7848" w:rsidRDefault="0047396E" w:rsidP="00795089">
            <w:pPr>
              <w:pStyle w:val="Paragraphedeliste"/>
              <w:numPr>
                <w:ilvl w:val="0"/>
                <w:numId w:val="4"/>
              </w:numPr>
              <w:bidi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47396E" w:rsidRPr="004B7848" w:rsidRDefault="0047396E" w:rsidP="00795089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47396E" w:rsidRPr="004B7848" w:rsidRDefault="0047396E" w:rsidP="00795089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47396E" w:rsidRPr="004B7848" w:rsidRDefault="0047396E" w:rsidP="00795089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47396E" w:rsidRPr="004B7848" w:rsidRDefault="0047396E" w:rsidP="00795089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47396E" w:rsidRPr="004B7848" w:rsidRDefault="0047396E" w:rsidP="00795089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47396E" w:rsidRPr="004B7848" w:rsidRDefault="0047396E" w:rsidP="00795089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ind w:left="1434" w:hanging="357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47396E" w:rsidRPr="004B7848" w:rsidRDefault="0047396E" w:rsidP="00795089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47396E" w:rsidRDefault="0047396E" w:rsidP="00795089">
            <w:pPr>
              <w:pStyle w:val="Paragraphedeliste"/>
              <w:numPr>
                <w:ilvl w:val="0"/>
                <w:numId w:val="6"/>
              </w:numPr>
              <w:bidi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47396E" w:rsidRDefault="0047396E" w:rsidP="00795089">
            <w:pPr>
              <w:pStyle w:val="Paragraphedeliste"/>
              <w:numPr>
                <w:ilvl w:val="0"/>
                <w:numId w:val="6"/>
              </w:numPr>
              <w:bidi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إلى2018 من تأكيد غياب التغييرات الموسمية سواء الثابتة أو المتحركة.</w:t>
            </w:r>
          </w:p>
          <w:p w:rsidR="0047396E" w:rsidRPr="001F1EA8" w:rsidRDefault="0047396E" w:rsidP="00795089">
            <w:pPr>
              <w:bidi/>
              <w:spacing w:line="360" w:lineRule="auto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47396E" w:rsidRPr="004B7848" w:rsidRDefault="0047396E" w:rsidP="00795089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للمزيد من المعلومات حول الجوانب المنهجية لهذا البحث: زوروا الموقع الإلكتروني للمندوبية السامية للتخطيط   </w:t>
            </w:r>
            <w:hyperlink r:id="rId14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47396E" w:rsidRDefault="0047396E" w:rsidP="00795089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  <w:sectPr w:rsidR="0047396E" w:rsidSect="0047396E">
          <w:footerReference w:type="default" r:id="rId15"/>
          <w:pgSz w:w="11906" w:h="16838"/>
          <w:pgMar w:top="1247" w:right="1274" w:bottom="1191" w:left="1276" w:header="567" w:footer="567" w:gutter="0"/>
          <w:cols w:space="708"/>
          <w:docGrid w:linePitch="360"/>
        </w:sectPr>
      </w:pPr>
    </w:p>
    <w:p w:rsidR="0047396E" w:rsidRDefault="0047396E" w:rsidP="00795089">
      <w:pPr>
        <w:widowControl/>
        <w:autoSpaceDE/>
        <w:autoSpaceDN/>
        <w:bidi/>
        <w:adjustRightInd/>
        <w:spacing w:after="200" w:line="360" w:lineRule="auto"/>
        <w:ind w:firstLine="360"/>
        <w:jc w:val="center"/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</w:t>
      </w:r>
    </w:p>
    <w:tbl>
      <w:tblPr>
        <w:tblW w:w="16614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988"/>
        <w:gridCol w:w="988"/>
        <w:gridCol w:w="850"/>
        <w:gridCol w:w="615"/>
        <w:gridCol w:w="682"/>
        <w:gridCol w:w="638"/>
        <w:gridCol w:w="638"/>
        <w:gridCol w:w="639"/>
        <w:gridCol w:w="799"/>
        <w:gridCol w:w="797"/>
        <w:gridCol w:w="639"/>
        <w:gridCol w:w="639"/>
        <w:gridCol w:w="641"/>
        <w:gridCol w:w="639"/>
        <w:gridCol w:w="601"/>
        <w:gridCol w:w="675"/>
        <w:gridCol w:w="761"/>
        <w:gridCol w:w="639"/>
        <w:gridCol w:w="639"/>
        <w:gridCol w:w="639"/>
        <w:gridCol w:w="646"/>
        <w:gridCol w:w="1803"/>
        <w:gridCol w:w="19"/>
      </w:tblGrid>
      <w:tr w:rsidR="00885D76" w:rsidRPr="005407A5" w:rsidTr="00885D76">
        <w:trPr>
          <w:trHeight w:val="10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5D76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2020</w:t>
            </w:r>
          </w:p>
          <w:p w:rsidR="00885D76" w:rsidRPr="005407A5" w:rsidRDefault="00885D76" w:rsidP="00885D76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5D76" w:rsidRPr="005407A5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5D76" w:rsidRPr="005407A5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5D76" w:rsidRPr="005407A5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201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7</w:t>
            </w:r>
          </w:p>
        </w:tc>
        <w:tc>
          <w:tcPr>
            <w:tcW w:w="2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5D76" w:rsidRPr="005407A5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5D76" w:rsidRPr="005407A5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المؤشر</w:t>
            </w:r>
            <w:r w:rsidRPr="00652E79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ات</w:t>
            </w:r>
          </w:p>
        </w:tc>
      </w:tr>
      <w:tr w:rsidR="00885D76" w:rsidRPr="005407A5" w:rsidTr="00885D76">
        <w:trPr>
          <w:trHeight w:val="347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bidi="ar-MA"/>
              </w:rPr>
            </w:pPr>
            <w:r w:rsidRPr="00652E79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ف 1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bidi="ar-MA"/>
              </w:rPr>
            </w:pPr>
            <w:r w:rsidRPr="00652E79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ف4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bidi="ar-MA"/>
              </w:rPr>
            </w:pPr>
            <w:r w:rsidRPr="00652E79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ف 3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rtl/>
                <w:lang w:bidi="ar-MA"/>
              </w:rPr>
            </w:pPr>
            <w:r w:rsidRPr="00652E79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ف</w:t>
            </w:r>
            <w:r w:rsidRPr="00652E79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bidi="ar-MA"/>
              </w:rPr>
              <w:t>2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bidi="ar-MA"/>
              </w:rPr>
            </w:pPr>
            <w:r w:rsidRPr="00652E79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ف1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  <w:lang w:bidi="ar-MA"/>
              </w:rPr>
            </w:pPr>
            <w:r w:rsidRPr="00652E79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ف4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652E79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ف3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652E79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ف 2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652E79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ف 1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652E79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ف 4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652E79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ف 3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652E79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ف 2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652E79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ف 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652E79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ف 4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52E79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ف 3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652E79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ف 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52E79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ف 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652E79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 xml:space="preserve">ف </w:t>
            </w:r>
            <w:r w:rsidRPr="00652E79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52E79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ف 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52E79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ف 2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652E79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ف 1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85D76" w:rsidRPr="00652E79" w:rsidRDefault="00885D76" w:rsidP="0079508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85D76" w:rsidRPr="005407A5" w:rsidTr="00A1303D">
        <w:trPr>
          <w:trHeight w:val="69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Default="00885D76" w:rsidP="00885D7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en-US"/>
              </w:rPr>
            </w:pPr>
            <w:r w:rsidRPr="00885D76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75,7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1E55D0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1E55D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EE7527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E752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74,8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EE7527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E7527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74,9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EE7527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EE7527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EE7527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EE7527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EE7527" w:rsidRDefault="00885D76" w:rsidP="00885D76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52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87,3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EE7527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E752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85,</w:t>
            </w:r>
            <w:r w:rsidRPr="00EE7527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EE7527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E752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85,5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EE7527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E752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EE7527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E752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EE7527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E752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73,5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EE7527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E752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73,8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EE7527" w:rsidRDefault="00885D76" w:rsidP="00885D76">
            <w:pPr>
              <w:spacing w:line="360" w:lineRule="auto"/>
              <w:ind w:left="-6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E752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75,7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EE7527" w:rsidRDefault="00885D76" w:rsidP="00885D76">
            <w:pPr>
              <w:spacing w:line="360" w:lineRule="auto"/>
              <w:ind w:left="-68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EE7527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71,6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EE7527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5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77,1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76" w:rsidRPr="00EE7527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EE75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76" w:rsidRPr="00EE7527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5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76,1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76" w:rsidRPr="00EE7527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E752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73,7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76" w:rsidRPr="00652E79" w:rsidRDefault="00885D76" w:rsidP="00885D76">
            <w:pPr>
              <w:bidi/>
              <w:spacing w:line="360" w:lineRule="auto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rtl/>
              </w:rPr>
              <w:t>مؤشر</w:t>
            </w:r>
            <w:r w:rsidR="00DA6011">
              <w:rPr>
                <w:rFonts w:asciiTheme="majorBidi" w:hAnsiTheme="majorBidi" w:cstheme="majorBidi" w:hint="cs"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652E79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rtl/>
              </w:rPr>
              <w:t>ثقة الأسر المغربية</w:t>
            </w:r>
          </w:p>
        </w:tc>
      </w:tr>
      <w:tr w:rsidR="00885D76" w:rsidRPr="005407A5" w:rsidTr="00A1303D">
        <w:trPr>
          <w:trHeight w:val="769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885D76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85D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-70,8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-71,6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bCs/>
                <w:color w:val="000000"/>
                <w:sz w:val="18"/>
                <w:szCs w:val="18"/>
              </w:rPr>
              <w:t>-71,8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color w:val="000000"/>
                <w:sz w:val="18"/>
                <w:szCs w:val="18"/>
              </w:rPr>
              <w:t>-76,9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bCs/>
                <w:sz w:val="18"/>
                <w:szCs w:val="18"/>
              </w:rPr>
              <w:t>-75,6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-70,0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-65,2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-54,5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-58,5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-59,9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widowControl/>
              <w:autoSpaceDE/>
              <w:autoSpaceDN/>
              <w:adjustRightInd/>
              <w:spacing w:line="360" w:lineRule="auto"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-70,6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-69,0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-67,7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-64,1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-66,2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-67,1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-65,2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76" w:rsidRPr="00652E79" w:rsidRDefault="00885D76" w:rsidP="00885D76">
            <w:pPr>
              <w:bidi/>
              <w:spacing w:line="360" w:lineRule="auto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rtl/>
              </w:rPr>
              <w:t>التطور المستقبلي للبطالة</w:t>
            </w:r>
          </w:p>
        </w:tc>
      </w:tr>
      <w:tr w:rsidR="00885D76" w:rsidRPr="005407A5" w:rsidTr="00A1303D">
        <w:trPr>
          <w:trHeight w:val="77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885D76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85D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-19,8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-20,0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bCs/>
                <w:color w:val="000000"/>
                <w:sz w:val="18"/>
                <w:szCs w:val="18"/>
              </w:rPr>
              <w:t>-20,2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color w:val="000000"/>
                <w:sz w:val="18"/>
                <w:szCs w:val="18"/>
              </w:rPr>
              <w:t>-25,4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bCs/>
                <w:sz w:val="18"/>
                <w:szCs w:val="18"/>
              </w:rPr>
              <w:t>-15,0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-13,3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-9,5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-5,4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-6,2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-3,8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-3,1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-8,</w:t>
            </w:r>
            <w:r w:rsidRPr="00652E79"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widowControl/>
              <w:autoSpaceDE/>
              <w:autoSpaceDN/>
              <w:adjustRightInd/>
              <w:spacing w:line="360" w:lineRule="auto"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-17,4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-15,2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-22,9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-13,8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-15,1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-12,8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-14,1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76" w:rsidRPr="00652E79" w:rsidRDefault="00885D76" w:rsidP="00885D76">
            <w:pPr>
              <w:bidi/>
              <w:spacing w:line="360" w:lineRule="auto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rtl/>
              </w:rPr>
              <w:t>التطور السابق لمستوى المعيشة بصفة عامة</w:t>
            </w:r>
          </w:p>
        </w:tc>
      </w:tr>
      <w:tr w:rsidR="00885D76" w:rsidRPr="005407A5" w:rsidTr="00A1303D">
        <w:trPr>
          <w:trHeight w:val="74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885D76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85D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-4,6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-2,2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bCs/>
                <w:color w:val="000000"/>
                <w:sz w:val="18"/>
                <w:szCs w:val="18"/>
              </w:rPr>
              <w:t>-3,7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color w:val="000000"/>
                <w:sz w:val="18"/>
                <w:szCs w:val="18"/>
              </w:rPr>
              <w:t>4,7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bCs/>
                <w:sz w:val="18"/>
                <w:szCs w:val="18"/>
              </w:rPr>
              <w:t>10,0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widowControl/>
              <w:autoSpaceDE/>
              <w:autoSpaceDN/>
              <w:adjustRightInd/>
              <w:spacing w:line="360" w:lineRule="auto"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-7,1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-7,6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-14,2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-8,1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-7,7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-7,3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-8,9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76" w:rsidRPr="00652E79" w:rsidRDefault="00885D76" w:rsidP="00885D76">
            <w:pPr>
              <w:bidi/>
              <w:spacing w:line="360" w:lineRule="auto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rtl/>
              </w:rPr>
              <w:t>آفاق تطور مستوى المعيشة بصفة عامة</w:t>
            </w:r>
          </w:p>
        </w:tc>
      </w:tr>
      <w:tr w:rsidR="00885D76" w:rsidRPr="005407A5" w:rsidTr="00A1303D">
        <w:trPr>
          <w:trHeight w:val="674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885D76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85D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-32,6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-29,2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bCs/>
                <w:color w:val="000000"/>
                <w:sz w:val="18"/>
                <w:szCs w:val="18"/>
              </w:rPr>
              <w:t>-37,7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color w:val="000000"/>
                <w:sz w:val="18"/>
                <w:szCs w:val="18"/>
              </w:rPr>
              <w:t>-41,4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bCs/>
                <w:sz w:val="18"/>
                <w:szCs w:val="18"/>
              </w:rPr>
              <w:t>-36,3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-36,7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-30,2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-25,8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-27,2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-25,6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-31,5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-28,2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widowControl/>
              <w:autoSpaceDE/>
              <w:autoSpaceDN/>
              <w:adjustRightInd/>
              <w:spacing w:line="360" w:lineRule="auto"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-40,5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-34,8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-40,2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-37,5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-34,2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-36,0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-37,0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76" w:rsidRPr="00652E79" w:rsidRDefault="00885D76" w:rsidP="00885D76">
            <w:pPr>
              <w:bidi/>
              <w:spacing w:line="360" w:lineRule="auto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rtl/>
              </w:rPr>
              <w:t>فرص اقتناء السلع المستديمة</w:t>
            </w:r>
          </w:p>
        </w:tc>
      </w:tr>
      <w:tr w:rsidR="00885D76" w:rsidRPr="005407A5" w:rsidTr="00A1303D">
        <w:trPr>
          <w:trHeight w:val="619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885D76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85D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-27,7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-26,4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bCs/>
                <w:color w:val="000000"/>
                <w:sz w:val="18"/>
                <w:szCs w:val="18"/>
              </w:rPr>
              <w:t>-29,5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color w:val="000000"/>
                <w:sz w:val="18"/>
                <w:szCs w:val="18"/>
              </w:rPr>
              <w:t>-30,8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bCs/>
                <w:sz w:val="18"/>
                <w:szCs w:val="18"/>
              </w:rPr>
              <w:t>-28,9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-28,4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-29,7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-24,1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-25,2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-24,4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-22,6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widowControl/>
              <w:autoSpaceDE/>
              <w:autoSpaceDN/>
              <w:adjustRightInd/>
              <w:spacing w:line="360" w:lineRule="auto"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-25,8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-23,0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-27,2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-25,7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-25,1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-28,0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-32,4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76" w:rsidRPr="00652E79" w:rsidRDefault="00885D76" w:rsidP="00885D76">
            <w:pPr>
              <w:bidi/>
              <w:spacing w:line="360" w:lineRule="auto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rtl/>
              </w:rPr>
              <w:t>الوضعية المالية الحالية للأسرة</w:t>
            </w:r>
          </w:p>
        </w:tc>
      </w:tr>
      <w:tr w:rsidR="00885D76" w:rsidRPr="005407A5" w:rsidTr="00A1303D">
        <w:trPr>
          <w:trHeight w:val="61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885D76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85D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-22,9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-22,1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bCs/>
                <w:color w:val="000000"/>
                <w:sz w:val="18"/>
                <w:szCs w:val="18"/>
              </w:rPr>
              <w:t>-26,0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color w:val="000000"/>
                <w:sz w:val="18"/>
                <w:szCs w:val="18"/>
              </w:rPr>
              <w:t>-24,2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bCs/>
                <w:sz w:val="18"/>
                <w:szCs w:val="18"/>
              </w:rPr>
              <w:t>-21,2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-20,7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-18,2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-15,2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-18,1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-16,7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-14,5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-16,6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widowControl/>
              <w:autoSpaceDE/>
              <w:autoSpaceDN/>
              <w:adjustRightInd/>
              <w:spacing w:line="360" w:lineRule="auto"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-27,0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-22,8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-27,4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-18,5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-20,8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-20.2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-27,0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76" w:rsidRPr="00652E79" w:rsidRDefault="00885D76" w:rsidP="00885D76">
            <w:pPr>
              <w:bidi/>
              <w:spacing w:line="360" w:lineRule="auto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rtl/>
              </w:rPr>
              <w:t>التطور السابق للوضعية المالية للأسرة</w:t>
            </w:r>
          </w:p>
        </w:tc>
      </w:tr>
      <w:tr w:rsidR="00885D76" w:rsidRPr="005407A5" w:rsidTr="00A1303D">
        <w:trPr>
          <w:trHeight w:val="60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885D76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885D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8,5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bCs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bCs/>
                <w:sz w:val="18"/>
                <w:szCs w:val="18"/>
              </w:rPr>
              <w:t>20,7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19,1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18,2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28,1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25,9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widowControl/>
              <w:autoSpaceDE/>
              <w:autoSpaceDN/>
              <w:adjustRightInd/>
              <w:spacing w:line="360" w:lineRule="auto"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5,0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2,3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1,2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7,6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3,3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4,2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0,1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76" w:rsidRPr="00652E79" w:rsidRDefault="00885D76" w:rsidP="00885D76">
            <w:pPr>
              <w:bidi/>
              <w:spacing w:line="360" w:lineRule="auto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rtl/>
              </w:rPr>
              <w:t>التطور المرتقب للوضعية المالية للأسرة</w:t>
            </w:r>
          </w:p>
        </w:tc>
      </w:tr>
      <w:tr w:rsidR="00885D76" w:rsidRPr="00652E79" w:rsidTr="00A1303D">
        <w:trPr>
          <w:gridAfter w:val="1"/>
          <w:wAfter w:w="19" w:type="dxa"/>
          <w:trHeight w:val="314"/>
          <w:jc w:val="center"/>
        </w:trPr>
        <w:tc>
          <w:tcPr>
            <w:tcW w:w="16595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76" w:rsidRPr="00652E79" w:rsidRDefault="00885D76" w:rsidP="00795089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rtl/>
              </w:rPr>
            </w:pPr>
            <w:r w:rsidRPr="00652E79">
              <w:rPr>
                <w:rFonts w:asciiTheme="majorBidi" w:hAnsiTheme="majorBidi" w:cstheme="majorBidi" w:hint="cs"/>
                <w:bCs/>
                <w:color w:val="000000"/>
                <w:sz w:val="18"/>
                <w:szCs w:val="18"/>
                <w:rtl/>
              </w:rPr>
              <w:t>مؤشرات أخرى</w:t>
            </w:r>
          </w:p>
        </w:tc>
      </w:tr>
      <w:tr w:rsidR="00885D76" w:rsidRPr="005407A5" w:rsidTr="00A1303D">
        <w:trPr>
          <w:trHeight w:val="63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885D76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85D76">
              <w:rPr>
                <w:rFonts w:ascii="Calibri" w:hAnsi="Calibri"/>
                <w:color w:val="000000"/>
                <w:sz w:val="18"/>
                <w:szCs w:val="18"/>
              </w:rPr>
              <w:t>-82,6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color w:val="000000"/>
                <w:sz w:val="18"/>
                <w:szCs w:val="18"/>
              </w:rPr>
              <w:t>-82,2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color w:val="000000"/>
                <w:sz w:val="18"/>
                <w:szCs w:val="18"/>
              </w:rPr>
              <w:t>-83,3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color w:val="000000"/>
                <w:sz w:val="18"/>
                <w:szCs w:val="18"/>
              </w:rPr>
              <w:t>-86,5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-87,5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-86,6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-82,1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-84,0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-82,9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-79,6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-77,9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-77,3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-79,3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-75,2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-75,3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-75.6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52E79">
              <w:rPr>
                <w:rFonts w:asciiTheme="minorHAnsi" w:hAnsiTheme="minorHAnsi" w:cstheme="minorHAnsi"/>
                <w:sz w:val="18"/>
                <w:szCs w:val="18"/>
                <w:rtl/>
              </w:rPr>
              <w:t>77.2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76" w:rsidRPr="00652E79" w:rsidRDefault="00885D76" w:rsidP="00885D76">
            <w:pPr>
              <w:bidi/>
              <w:spacing w:line="360" w:lineRule="auto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rtl/>
              </w:rPr>
              <w:t xml:space="preserve">التطور المرتقب </w:t>
            </w:r>
            <w:r w:rsidRPr="00652E79">
              <w:rPr>
                <w:rFonts w:asciiTheme="majorBidi" w:hAnsiTheme="majorBidi" w:cstheme="majorBidi" w:hint="cs"/>
                <w:bCs/>
                <w:color w:val="000000"/>
                <w:sz w:val="18"/>
                <w:szCs w:val="18"/>
                <w:rtl/>
              </w:rPr>
              <w:t>لأسعار</w:t>
            </w:r>
            <w:r w:rsidRPr="00652E79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885D76" w:rsidRPr="005407A5" w:rsidTr="00A1303D">
        <w:trPr>
          <w:trHeight w:val="611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885D76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85D76">
              <w:rPr>
                <w:rFonts w:ascii="Calibri" w:hAnsi="Calibri"/>
                <w:color w:val="000000"/>
                <w:sz w:val="18"/>
                <w:szCs w:val="18"/>
              </w:rPr>
              <w:t>-82,8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color w:val="000000"/>
                <w:sz w:val="18"/>
                <w:szCs w:val="18"/>
              </w:rPr>
              <w:t>-85,1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color w:val="000000"/>
                <w:sz w:val="18"/>
                <w:szCs w:val="18"/>
              </w:rPr>
              <w:t>-83,7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color w:val="000000"/>
                <w:sz w:val="18"/>
                <w:szCs w:val="18"/>
              </w:rPr>
              <w:t>-88,9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-88,1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-90,3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-88,1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-88,2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-86,7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-88,5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-82,8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-86,4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-87,7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-87,9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-85,5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-85,4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-84,3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-85,3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52E79">
              <w:rPr>
                <w:rFonts w:asciiTheme="minorHAnsi" w:hAnsiTheme="minorHAnsi" w:cstheme="minorHAnsi"/>
                <w:sz w:val="18"/>
                <w:szCs w:val="18"/>
                <w:rtl/>
              </w:rPr>
              <w:t>87.</w:t>
            </w: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76" w:rsidRPr="00652E79" w:rsidRDefault="00885D76" w:rsidP="00885D76">
            <w:pPr>
              <w:bidi/>
              <w:spacing w:line="360" w:lineRule="auto"/>
              <w:rPr>
                <w:rFonts w:asciiTheme="majorBidi" w:hAnsiTheme="majorBidi" w:cstheme="majorBidi"/>
                <w:bCs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rtl/>
              </w:rPr>
              <w:t xml:space="preserve">التطور السابق </w:t>
            </w:r>
            <w:r w:rsidRPr="00652E79">
              <w:rPr>
                <w:rFonts w:asciiTheme="majorBidi" w:hAnsiTheme="majorBidi" w:cstheme="majorBidi" w:hint="cs"/>
                <w:bCs/>
                <w:color w:val="000000"/>
                <w:sz w:val="18"/>
                <w:szCs w:val="18"/>
                <w:rtl/>
              </w:rPr>
              <w:t>لأسعار</w:t>
            </w:r>
            <w:r w:rsidRPr="00652E79">
              <w:rPr>
                <w:rFonts w:asciiTheme="majorBidi" w:hAnsiTheme="majorBidi" w:cstheme="majorBidi"/>
                <w:bCs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885D76" w:rsidRPr="005407A5" w:rsidTr="00A1303D">
        <w:trPr>
          <w:trHeight w:val="928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885D76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85D76">
              <w:rPr>
                <w:rFonts w:ascii="Calibri" w:hAnsi="Calibri"/>
                <w:color w:val="000000"/>
                <w:sz w:val="18"/>
                <w:szCs w:val="18"/>
              </w:rPr>
              <w:t>-65,8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color w:val="000000"/>
                <w:sz w:val="18"/>
                <w:szCs w:val="18"/>
              </w:rPr>
              <w:t>-64,6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color w:val="000000"/>
                <w:sz w:val="18"/>
                <w:szCs w:val="18"/>
              </w:rPr>
              <w:t>-64,4</w:t>
            </w: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52E79">
              <w:rPr>
                <w:rFonts w:ascii="Calibri" w:hAnsi="Calibri"/>
                <w:color w:val="000000"/>
                <w:sz w:val="18"/>
                <w:szCs w:val="18"/>
              </w:rPr>
              <w:t>-66,6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  <w:r w:rsidRPr="00652E79">
              <w:rPr>
                <w:rFonts w:ascii="Times New Roman" w:hAnsi="Times New Roman" w:cs="Times New Roman" w:hint="cs"/>
                <w:sz w:val="18"/>
                <w:szCs w:val="18"/>
                <w:rtl/>
              </w:rPr>
              <w:t>3</w:t>
            </w: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652E79">
              <w:rPr>
                <w:rFonts w:ascii="Times New Roman" w:hAnsi="Times New Roman" w:cs="Times New Roman" w:hint="cs"/>
                <w:sz w:val="18"/>
                <w:szCs w:val="18"/>
                <w:rtl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-63,0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-64,6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-57,9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-54,5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-58,6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-55,7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652E7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79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-67,9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-66,6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-69,7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-69,2</w:t>
            </w:r>
          </w:p>
          <w:p w:rsidR="00885D76" w:rsidRPr="00652E79" w:rsidRDefault="00885D76" w:rsidP="00885D76">
            <w:pPr>
              <w:widowControl/>
              <w:autoSpaceDE/>
              <w:autoSpaceDN/>
              <w:adjustRightInd/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-70,</w:t>
            </w:r>
            <w:r w:rsidRPr="00652E79">
              <w:rPr>
                <w:rFonts w:asciiTheme="minorHAnsi" w:hAnsiTheme="minorHAnsi" w:cstheme="minorHAnsi"/>
                <w:sz w:val="18"/>
                <w:szCs w:val="18"/>
                <w:rtl/>
              </w:rPr>
              <w:t>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-67,4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D76" w:rsidRPr="00652E79" w:rsidRDefault="00885D76" w:rsidP="00885D76">
            <w:pPr>
              <w:spacing w:line="360" w:lineRule="auto"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52E79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652E79">
              <w:rPr>
                <w:rFonts w:asciiTheme="minorHAnsi" w:hAnsiTheme="minorHAnsi" w:cstheme="minorHAnsi"/>
                <w:sz w:val="18"/>
                <w:szCs w:val="18"/>
                <w:rtl/>
              </w:rPr>
              <w:t>69,8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D76" w:rsidRPr="00652E79" w:rsidRDefault="00885D76" w:rsidP="00885D76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  <w:p w:rsidR="00885D76" w:rsidRPr="00652E79" w:rsidRDefault="00885D76" w:rsidP="00885D76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652E79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قدرة الأسر على الادخار خلال الأشهر المقبلة</w:t>
            </w:r>
          </w:p>
          <w:p w:rsidR="00885D76" w:rsidRPr="00652E79" w:rsidRDefault="00885D76" w:rsidP="00885D76">
            <w:pPr>
              <w:bidi/>
              <w:spacing w:line="36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B51E40" w:rsidRPr="0047396E" w:rsidRDefault="00B51E40" w:rsidP="00795089">
      <w:pPr>
        <w:bidi/>
        <w:spacing w:line="360" w:lineRule="auto"/>
        <w:jc w:val="both"/>
        <w:rPr>
          <w:lang w:bidi="ar-MA"/>
        </w:rPr>
      </w:pPr>
    </w:p>
    <w:sectPr w:rsidR="00B51E40" w:rsidRPr="0047396E" w:rsidSect="00E335F4">
      <w:pgSz w:w="16838" w:h="11906" w:orient="landscape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73A" w:rsidRDefault="00DC373A" w:rsidP="00FB5154">
      <w:r>
        <w:separator/>
      </w:r>
    </w:p>
  </w:endnote>
  <w:endnote w:type="continuationSeparator" w:id="0">
    <w:p w:rsidR="00DC373A" w:rsidRDefault="00DC373A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03D" w:rsidRDefault="00003AD0">
    <w:pPr>
      <w:pStyle w:val="Pieddepage"/>
      <w:jc w:val="center"/>
    </w:pPr>
    <w:r>
      <w:fldChar w:fldCharType="begin"/>
    </w:r>
    <w:r w:rsidR="00A1303D">
      <w:instrText xml:space="preserve"> PAGE   \* MERGEFORMAT </w:instrText>
    </w:r>
    <w:r>
      <w:fldChar w:fldCharType="separate"/>
    </w:r>
    <w:r w:rsidR="007378C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73A" w:rsidRDefault="00DC373A" w:rsidP="00FB5154">
      <w:r>
        <w:separator/>
      </w:r>
    </w:p>
  </w:footnote>
  <w:footnote w:type="continuationSeparator" w:id="0">
    <w:p w:rsidR="00DC373A" w:rsidRDefault="00DC373A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75165EB6"/>
    <w:lvl w:ilvl="0" w:tplc="FA5E9E3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abstractNum w:abstractNumId="10">
    <w:nsid w:val="7DD520AB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154"/>
    <w:rsid w:val="00001CFD"/>
    <w:rsid w:val="0000277D"/>
    <w:rsid w:val="00002C4D"/>
    <w:rsid w:val="00003AD0"/>
    <w:rsid w:val="00005383"/>
    <w:rsid w:val="000053B0"/>
    <w:rsid w:val="000055C9"/>
    <w:rsid w:val="00007DB8"/>
    <w:rsid w:val="0001056E"/>
    <w:rsid w:val="00012214"/>
    <w:rsid w:val="000124FB"/>
    <w:rsid w:val="00012F59"/>
    <w:rsid w:val="00013F2C"/>
    <w:rsid w:val="00014615"/>
    <w:rsid w:val="000158E5"/>
    <w:rsid w:val="00015CC3"/>
    <w:rsid w:val="0001642B"/>
    <w:rsid w:val="00016667"/>
    <w:rsid w:val="00017D49"/>
    <w:rsid w:val="00017F39"/>
    <w:rsid w:val="00020B80"/>
    <w:rsid w:val="000210BB"/>
    <w:rsid w:val="00023B39"/>
    <w:rsid w:val="00023D51"/>
    <w:rsid w:val="00023DE3"/>
    <w:rsid w:val="00023FCD"/>
    <w:rsid w:val="00024034"/>
    <w:rsid w:val="00027878"/>
    <w:rsid w:val="00027CE8"/>
    <w:rsid w:val="0003089A"/>
    <w:rsid w:val="000316DF"/>
    <w:rsid w:val="00031A44"/>
    <w:rsid w:val="00032A33"/>
    <w:rsid w:val="00034D7A"/>
    <w:rsid w:val="000356AC"/>
    <w:rsid w:val="00037417"/>
    <w:rsid w:val="000377F1"/>
    <w:rsid w:val="00040601"/>
    <w:rsid w:val="00040872"/>
    <w:rsid w:val="00040A0F"/>
    <w:rsid w:val="0004224D"/>
    <w:rsid w:val="00042B74"/>
    <w:rsid w:val="00043971"/>
    <w:rsid w:val="0004405A"/>
    <w:rsid w:val="000468D3"/>
    <w:rsid w:val="00046B93"/>
    <w:rsid w:val="000501D5"/>
    <w:rsid w:val="000501F3"/>
    <w:rsid w:val="00050D46"/>
    <w:rsid w:val="00051406"/>
    <w:rsid w:val="00051FEC"/>
    <w:rsid w:val="00052202"/>
    <w:rsid w:val="000527EB"/>
    <w:rsid w:val="000534A5"/>
    <w:rsid w:val="000548F9"/>
    <w:rsid w:val="00055217"/>
    <w:rsid w:val="0006156A"/>
    <w:rsid w:val="00062597"/>
    <w:rsid w:val="00063E19"/>
    <w:rsid w:val="00063F28"/>
    <w:rsid w:val="000647FE"/>
    <w:rsid w:val="00064F12"/>
    <w:rsid w:val="00065EBF"/>
    <w:rsid w:val="00066D16"/>
    <w:rsid w:val="0006750F"/>
    <w:rsid w:val="00067D74"/>
    <w:rsid w:val="000708EE"/>
    <w:rsid w:val="00073B26"/>
    <w:rsid w:val="00074577"/>
    <w:rsid w:val="0007598E"/>
    <w:rsid w:val="00075E5A"/>
    <w:rsid w:val="00076021"/>
    <w:rsid w:val="000800CE"/>
    <w:rsid w:val="000818E4"/>
    <w:rsid w:val="00081D50"/>
    <w:rsid w:val="00084B8A"/>
    <w:rsid w:val="000874A8"/>
    <w:rsid w:val="000901AE"/>
    <w:rsid w:val="000919FA"/>
    <w:rsid w:val="00092ADE"/>
    <w:rsid w:val="00092D42"/>
    <w:rsid w:val="000933BD"/>
    <w:rsid w:val="00093A05"/>
    <w:rsid w:val="00093CD0"/>
    <w:rsid w:val="00093D6B"/>
    <w:rsid w:val="00093FB7"/>
    <w:rsid w:val="000943DF"/>
    <w:rsid w:val="0009466F"/>
    <w:rsid w:val="00094954"/>
    <w:rsid w:val="00094FF2"/>
    <w:rsid w:val="00095E84"/>
    <w:rsid w:val="00096DF6"/>
    <w:rsid w:val="000A0912"/>
    <w:rsid w:val="000A0F7B"/>
    <w:rsid w:val="000A1AFF"/>
    <w:rsid w:val="000A258B"/>
    <w:rsid w:val="000A2BE2"/>
    <w:rsid w:val="000A43AB"/>
    <w:rsid w:val="000A456E"/>
    <w:rsid w:val="000A46A4"/>
    <w:rsid w:val="000A60CC"/>
    <w:rsid w:val="000A6343"/>
    <w:rsid w:val="000A7773"/>
    <w:rsid w:val="000A77B0"/>
    <w:rsid w:val="000A7DEF"/>
    <w:rsid w:val="000B00E5"/>
    <w:rsid w:val="000B03B2"/>
    <w:rsid w:val="000B04E0"/>
    <w:rsid w:val="000B170F"/>
    <w:rsid w:val="000B1D9C"/>
    <w:rsid w:val="000B3E0B"/>
    <w:rsid w:val="000B548C"/>
    <w:rsid w:val="000B783E"/>
    <w:rsid w:val="000B7A23"/>
    <w:rsid w:val="000C0C36"/>
    <w:rsid w:val="000C17AC"/>
    <w:rsid w:val="000C1FD6"/>
    <w:rsid w:val="000C24F1"/>
    <w:rsid w:val="000C39A4"/>
    <w:rsid w:val="000C4188"/>
    <w:rsid w:val="000C4CDC"/>
    <w:rsid w:val="000C542A"/>
    <w:rsid w:val="000C59A2"/>
    <w:rsid w:val="000C7397"/>
    <w:rsid w:val="000C7854"/>
    <w:rsid w:val="000D25E7"/>
    <w:rsid w:val="000D34AE"/>
    <w:rsid w:val="000D5E19"/>
    <w:rsid w:val="000D5FAB"/>
    <w:rsid w:val="000D626F"/>
    <w:rsid w:val="000D62D2"/>
    <w:rsid w:val="000D79A1"/>
    <w:rsid w:val="000E0292"/>
    <w:rsid w:val="000E1043"/>
    <w:rsid w:val="000E21B3"/>
    <w:rsid w:val="000E3A3B"/>
    <w:rsid w:val="000E4043"/>
    <w:rsid w:val="000E4965"/>
    <w:rsid w:val="000E4DB6"/>
    <w:rsid w:val="000E598D"/>
    <w:rsid w:val="000F02BA"/>
    <w:rsid w:val="000F0CAB"/>
    <w:rsid w:val="000F1AFE"/>
    <w:rsid w:val="000F2F41"/>
    <w:rsid w:val="000F3B8E"/>
    <w:rsid w:val="000F499D"/>
    <w:rsid w:val="000F5D92"/>
    <w:rsid w:val="000F62DE"/>
    <w:rsid w:val="000F7102"/>
    <w:rsid w:val="000F7A6C"/>
    <w:rsid w:val="001001D9"/>
    <w:rsid w:val="00101EF8"/>
    <w:rsid w:val="001022C1"/>
    <w:rsid w:val="00102A83"/>
    <w:rsid w:val="0010398A"/>
    <w:rsid w:val="001039B0"/>
    <w:rsid w:val="00105111"/>
    <w:rsid w:val="00105F6E"/>
    <w:rsid w:val="0011034A"/>
    <w:rsid w:val="00111B44"/>
    <w:rsid w:val="00111E47"/>
    <w:rsid w:val="0011409B"/>
    <w:rsid w:val="00116CCA"/>
    <w:rsid w:val="001200B6"/>
    <w:rsid w:val="001203F7"/>
    <w:rsid w:val="001214F9"/>
    <w:rsid w:val="00121FE4"/>
    <w:rsid w:val="001222CC"/>
    <w:rsid w:val="00122369"/>
    <w:rsid w:val="00122474"/>
    <w:rsid w:val="00122BBD"/>
    <w:rsid w:val="00123D58"/>
    <w:rsid w:val="00123E30"/>
    <w:rsid w:val="00127E48"/>
    <w:rsid w:val="00131625"/>
    <w:rsid w:val="00132C76"/>
    <w:rsid w:val="00135734"/>
    <w:rsid w:val="00135C3A"/>
    <w:rsid w:val="00136CFC"/>
    <w:rsid w:val="00136F4E"/>
    <w:rsid w:val="00137B43"/>
    <w:rsid w:val="001417AD"/>
    <w:rsid w:val="00141E9B"/>
    <w:rsid w:val="00143BF2"/>
    <w:rsid w:val="00143D45"/>
    <w:rsid w:val="001451F9"/>
    <w:rsid w:val="001469D2"/>
    <w:rsid w:val="00147008"/>
    <w:rsid w:val="00147AAF"/>
    <w:rsid w:val="00150840"/>
    <w:rsid w:val="00151435"/>
    <w:rsid w:val="001527A3"/>
    <w:rsid w:val="001529FF"/>
    <w:rsid w:val="00153603"/>
    <w:rsid w:val="00155E7E"/>
    <w:rsid w:val="00156FDB"/>
    <w:rsid w:val="001604B1"/>
    <w:rsid w:val="00160CD6"/>
    <w:rsid w:val="001615E7"/>
    <w:rsid w:val="00162F0B"/>
    <w:rsid w:val="00163573"/>
    <w:rsid w:val="00163A7D"/>
    <w:rsid w:val="0016457A"/>
    <w:rsid w:val="001650C7"/>
    <w:rsid w:val="00165B54"/>
    <w:rsid w:val="001669E6"/>
    <w:rsid w:val="00167E60"/>
    <w:rsid w:val="00167E87"/>
    <w:rsid w:val="00170761"/>
    <w:rsid w:val="001708BF"/>
    <w:rsid w:val="0017103A"/>
    <w:rsid w:val="00171AFC"/>
    <w:rsid w:val="001730A1"/>
    <w:rsid w:val="00173E32"/>
    <w:rsid w:val="0017460D"/>
    <w:rsid w:val="001747ED"/>
    <w:rsid w:val="00174AA2"/>
    <w:rsid w:val="00176575"/>
    <w:rsid w:val="00176658"/>
    <w:rsid w:val="001767CD"/>
    <w:rsid w:val="00177108"/>
    <w:rsid w:val="0017770A"/>
    <w:rsid w:val="0018075C"/>
    <w:rsid w:val="0018282E"/>
    <w:rsid w:val="00183556"/>
    <w:rsid w:val="001839B1"/>
    <w:rsid w:val="00183A85"/>
    <w:rsid w:val="00184F9F"/>
    <w:rsid w:val="00185C38"/>
    <w:rsid w:val="00190362"/>
    <w:rsid w:val="00190B98"/>
    <w:rsid w:val="00192084"/>
    <w:rsid w:val="00192991"/>
    <w:rsid w:val="0019443D"/>
    <w:rsid w:val="00194803"/>
    <w:rsid w:val="00195748"/>
    <w:rsid w:val="00196E61"/>
    <w:rsid w:val="00197537"/>
    <w:rsid w:val="00197E28"/>
    <w:rsid w:val="001A02EE"/>
    <w:rsid w:val="001A06F6"/>
    <w:rsid w:val="001A0B0C"/>
    <w:rsid w:val="001A0B75"/>
    <w:rsid w:val="001A0F67"/>
    <w:rsid w:val="001A12E0"/>
    <w:rsid w:val="001A1FBB"/>
    <w:rsid w:val="001A2E0F"/>
    <w:rsid w:val="001A50AC"/>
    <w:rsid w:val="001A6534"/>
    <w:rsid w:val="001A6DC0"/>
    <w:rsid w:val="001B0A37"/>
    <w:rsid w:val="001B288F"/>
    <w:rsid w:val="001B57AE"/>
    <w:rsid w:val="001B5E1A"/>
    <w:rsid w:val="001B69E0"/>
    <w:rsid w:val="001B775D"/>
    <w:rsid w:val="001B7FB6"/>
    <w:rsid w:val="001C068B"/>
    <w:rsid w:val="001C1DC7"/>
    <w:rsid w:val="001C1ECC"/>
    <w:rsid w:val="001C2E48"/>
    <w:rsid w:val="001C3663"/>
    <w:rsid w:val="001C36A0"/>
    <w:rsid w:val="001C4A0B"/>
    <w:rsid w:val="001C544F"/>
    <w:rsid w:val="001C58AD"/>
    <w:rsid w:val="001C7614"/>
    <w:rsid w:val="001D0ADA"/>
    <w:rsid w:val="001D0B9C"/>
    <w:rsid w:val="001D0D6A"/>
    <w:rsid w:val="001D25F8"/>
    <w:rsid w:val="001D278A"/>
    <w:rsid w:val="001D288C"/>
    <w:rsid w:val="001D2C5D"/>
    <w:rsid w:val="001D2FA1"/>
    <w:rsid w:val="001D3B53"/>
    <w:rsid w:val="001D6107"/>
    <w:rsid w:val="001D6480"/>
    <w:rsid w:val="001D7239"/>
    <w:rsid w:val="001D7572"/>
    <w:rsid w:val="001E1ECA"/>
    <w:rsid w:val="001E329A"/>
    <w:rsid w:val="001E55D0"/>
    <w:rsid w:val="001E583F"/>
    <w:rsid w:val="001E664F"/>
    <w:rsid w:val="001F08FC"/>
    <w:rsid w:val="001F0A87"/>
    <w:rsid w:val="001F1014"/>
    <w:rsid w:val="001F1A58"/>
    <w:rsid w:val="001F1B17"/>
    <w:rsid w:val="001F1EA8"/>
    <w:rsid w:val="001F729D"/>
    <w:rsid w:val="002004DC"/>
    <w:rsid w:val="00202646"/>
    <w:rsid w:val="002041DE"/>
    <w:rsid w:val="00204E3E"/>
    <w:rsid w:val="00206CBA"/>
    <w:rsid w:val="00207B77"/>
    <w:rsid w:val="00211597"/>
    <w:rsid w:val="002122D0"/>
    <w:rsid w:val="0021249E"/>
    <w:rsid w:val="00213F1E"/>
    <w:rsid w:val="0021515F"/>
    <w:rsid w:val="00215F90"/>
    <w:rsid w:val="0022035B"/>
    <w:rsid w:val="00220BFD"/>
    <w:rsid w:val="00222633"/>
    <w:rsid w:val="00223DD2"/>
    <w:rsid w:val="002244C9"/>
    <w:rsid w:val="00224CF5"/>
    <w:rsid w:val="00225ADC"/>
    <w:rsid w:val="00225CC8"/>
    <w:rsid w:val="00225D94"/>
    <w:rsid w:val="00227A99"/>
    <w:rsid w:val="0023068B"/>
    <w:rsid w:val="00232F37"/>
    <w:rsid w:val="002336B9"/>
    <w:rsid w:val="00233FDB"/>
    <w:rsid w:val="0023549A"/>
    <w:rsid w:val="002367BA"/>
    <w:rsid w:val="00237549"/>
    <w:rsid w:val="002405A5"/>
    <w:rsid w:val="002419EE"/>
    <w:rsid w:val="002441C7"/>
    <w:rsid w:val="002447B7"/>
    <w:rsid w:val="0024594C"/>
    <w:rsid w:val="0024601E"/>
    <w:rsid w:val="00246AB5"/>
    <w:rsid w:val="002501E1"/>
    <w:rsid w:val="002518F7"/>
    <w:rsid w:val="0025256E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17FA"/>
    <w:rsid w:val="00262199"/>
    <w:rsid w:val="0026342E"/>
    <w:rsid w:val="00264143"/>
    <w:rsid w:val="0026423C"/>
    <w:rsid w:val="00264823"/>
    <w:rsid w:val="00264A1F"/>
    <w:rsid w:val="00264AAC"/>
    <w:rsid w:val="002655BD"/>
    <w:rsid w:val="00267246"/>
    <w:rsid w:val="00267C04"/>
    <w:rsid w:val="00271AD5"/>
    <w:rsid w:val="00271D13"/>
    <w:rsid w:val="002730D2"/>
    <w:rsid w:val="002731D5"/>
    <w:rsid w:val="0027335D"/>
    <w:rsid w:val="002738F1"/>
    <w:rsid w:val="00274C15"/>
    <w:rsid w:val="00276571"/>
    <w:rsid w:val="002804A3"/>
    <w:rsid w:val="002816DB"/>
    <w:rsid w:val="0028283C"/>
    <w:rsid w:val="00282A76"/>
    <w:rsid w:val="00283F52"/>
    <w:rsid w:val="002844D8"/>
    <w:rsid w:val="0028577F"/>
    <w:rsid w:val="00287AB0"/>
    <w:rsid w:val="002908FC"/>
    <w:rsid w:val="002909C0"/>
    <w:rsid w:val="00290D24"/>
    <w:rsid w:val="00294A82"/>
    <w:rsid w:val="00294D15"/>
    <w:rsid w:val="00295120"/>
    <w:rsid w:val="002A02EA"/>
    <w:rsid w:val="002A07F0"/>
    <w:rsid w:val="002A080C"/>
    <w:rsid w:val="002A0E57"/>
    <w:rsid w:val="002A2468"/>
    <w:rsid w:val="002A2576"/>
    <w:rsid w:val="002A369A"/>
    <w:rsid w:val="002A44F9"/>
    <w:rsid w:val="002A71C9"/>
    <w:rsid w:val="002B0885"/>
    <w:rsid w:val="002B1780"/>
    <w:rsid w:val="002B2F02"/>
    <w:rsid w:val="002B3B14"/>
    <w:rsid w:val="002B43C5"/>
    <w:rsid w:val="002B4CA1"/>
    <w:rsid w:val="002B56E7"/>
    <w:rsid w:val="002B5D5E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5D78"/>
    <w:rsid w:val="002C7745"/>
    <w:rsid w:val="002D1876"/>
    <w:rsid w:val="002D39D6"/>
    <w:rsid w:val="002D3D04"/>
    <w:rsid w:val="002D4F45"/>
    <w:rsid w:val="002D58E3"/>
    <w:rsid w:val="002D59E5"/>
    <w:rsid w:val="002D649E"/>
    <w:rsid w:val="002D7086"/>
    <w:rsid w:val="002E0ADB"/>
    <w:rsid w:val="002E2CB3"/>
    <w:rsid w:val="002E5376"/>
    <w:rsid w:val="002E6635"/>
    <w:rsid w:val="002E7A4A"/>
    <w:rsid w:val="002F0FB7"/>
    <w:rsid w:val="002F3305"/>
    <w:rsid w:val="002F39AB"/>
    <w:rsid w:val="002F6C71"/>
    <w:rsid w:val="0030041D"/>
    <w:rsid w:val="00301D35"/>
    <w:rsid w:val="00303111"/>
    <w:rsid w:val="00304271"/>
    <w:rsid w:val="00304C66"/>
    <w:rsid w:val="00304F41"/>
    <w:rsid w:val="003054DA"/>
    <w:rsid w:val="00305621"/>
    <w:rsid w:val="00305668"/>
    <w:rsid w:val="00306A01"/>
    <w:rsid w:val="00306B5B"/>
    <w:rsid w:val="0030712F"/>
    <w:rsid w:val="0030785C"/>
    <w:rsid w:val="00307A5B"/>
    <w:rsid w:val="00310353"/>
    <w:rsid w:val="003123A4"/>
    <w:rsid w:val="003129C4"/>
    <w:rsid w:val="0031379F"/>
    <w:rsid w:val="00313AB9"/>
    <w:rsid w:val="00313D8D"/>
    <w:rsid w:val="00313DAF"/>
    <w:rsid w:val="0031641F"/>
    <w:rsid w:val="00316A54"/>
    <w:rsid w:val="0032032C"/>
    <w:rsid w:val="003211BC"/>
    <w:rsid w:val="00321810"/>
    <w:rsid w:val="00323553"/>
    <w:rsid w:val="00323EF8"/>
    <w:rsid w:val="0032715A"/>
    <w:rsid w:val="0033012D"/>
    <w:rsid w:val="003304BC"/>
    <w:rsid w:val="00330B2D"/>
    <w:rsid w:val="00331F00"/>
    <w:rsid w:val="003321E4"/>
    <w:rsid w:val="003325D6"/>
    <w:rsid w:val="003327D6"/>
    <w:rsid w:val="0033483C"/>
    <w:rsid w:val="00334865"/>
    <w:rsid w:val="00334D0F"/>
    <w:rsid w:val="0033541B"/>
    <w:rsid w:val="00335964"/>
    <w:rsid w:val="00336AC7"/>
    <w:rsid w:val="00340446"/>
    <w:rsid w:val="00340AA6"/>
    <w:rsid w:val="0034158E"/>
    <w:rsid w:val="00341A12"/>
    <w:rsid w:val="00342122"/>
    <w:rsid w:val="00342635"/>
    <w:rsid w:val="00342898"/>
    <w:rsid w:val="00343D5A"/>
    <w:rsid w:val="003441CD"/>
    <w:rsid w:val="00346369"/>
    <w:rsid w:val="00346F4B"/>
    <w:rsid w:val="003505A4"/>
    <w:rsid w:val="0035206B"/>
    <w:rsid w:val="003526E0"/>
    <w:rsid w:val="0035293A"/>
    <w:rsid w:val="00353952"/>
    <w:rsid w:val="003549B7"/>
    <w:rsid w:val="00355DE2"/>
    <w:rsid w:val="00356465"/>
    <w:rsid w:val="00357020"/>
    <w:rsid w:val="00360807"/>
    <w:rsid w:val="00361074"/>
    <w:rsid w:val="00362483"/>
    <w:rsid w:val="0036388B"/>
    <w:rsid w:val="003639B6"/>
    <w:rsid w:val="00363FED"/>
    <w:rsid w:val="00365421"/>
    <w:rsid w:val="0036634B"/>
    <w:rsid w:val="0036643E"/>
    <w:rsid w:val="0036683F"/>
    <w:rsid w:val="0036731F"/>
    <w:rsid w:val="003708C3"/>
    <w:rsid w:val="003731F3"/>
    <w:rsid w:val="00373CA1"/>
    <w:rsid w:val="003748E7"/>
    <w:rsid w:val="003764DE"/>
    <w:rsid w:val="00377363"/>
    <w:rsid w:val="003774FD"/>
    <w:rsid w:val="0037790B"/>
    <w:rsid w:val="003810D0"/>
    <w:rsid w:val="00381B13"/>
    <w:rsid w:val="003832F7"/>
    <w:rsid w:val="00385EA8"/>
    <w:rsid w:val="003866C9"/>
    <w:rsid w:val="003875BA"/>
    <w:rsid w:val="00387B6D"/>
    <w:rsid w:val="0039103E"/>
    <w:rsid w:val="003915CF"/>
    <w:rsid w:val="00392A21"/>
    <w:rsid w:val="0039544A"/>
    <w:rsid w:val="00397340"/>
    <w:rsid w:val="0039764C"/>
    <w:rsid w:val="00397951"/>
    <w:rsid w:val="003A008A"/>
    <w:rsid w:val="003A1537"/>
    <w:rsid w:val="003A2E50"/>
    <w:rsid w:val="003A5AEE"/>
    <w:rsid w:val="003A6AAA"/>
    <w:rsid w:val="003B0304"/>
    <w:rsid w:val="003B48EE"/>
    <w:rsid w:val="003B50A3"/>
    <w:rsid w:val="003B658A"/>
    <w:rsid w:val="003B6952"/>
    <w:rsid w:val="003B758F"/>
    <w:rsid w:val="003C03A4"/>
    <w:rsid w:val="003C08DE"/>
    <w:rsid w:val="003C18CC"/>
    <w:rsid w:val="003C1BB4"/>
    <w:rsid w:val="003C1E02"/>
    <w:rsid w:val="003C1FDE"/>
    <w:rsid w:val="003C3C0C"/>
    <w:rsid w:val="003C41F4"/>
    <w:rsid w:val="003C525A"/>
    <w:rsid w:val="003C5A97"/>
    <w:rsid w:val="003C6FDB"/>
    <w:rsid w:val="003D2472"/>
    <w:rsid w:val="003D2F3E"/>
    <w:rsid w:val="003D6572"/>
    <w:rsid w:val="003D76CB"/>
    <w:rsid w:val="003D7AF5"/>
    <w:rsid w:val="003E0407"/>
    <w:rsid w:val="003E0E5B"/>
    <w:rsid w:val="003E2375"/>
    <w:rsid w:val="003E2DE1"/>
    <w:rsid w:val="003E37B6"/>
    <w:rsid w:val="003E4E24"/>
    <w:rsid w:val="003E7980"/>
    <w:rsid w:val="003F0041"/>
    <w:rsid w:val="003F10A2"/>
    <w:rsid w:val="003F16A4"/>
    <w:rsid w:val="003F2F10"/>
    <w:rsid w:val="003F35F7"/>
    <w:rsid w:val="003F4456"/>
    <w:rsid w:val="003F4E59"/>
    <w:rsid w:val="004002BC"/>
    <w:rsid w:val="00401AE2"/>
    <w:rsid w:val="00403792"/>
    <w:rsid w:val="00406DA7"/>
    <w:rsid w:val="0040708A"/>
    <w:rsid w:val="0041124B"/>
    <w:rsid w:val="0041230B"/>
    <w:rsid w:val="00412C17"/>
    <w:rsid w:val="004137F0"/>
    <w:rsid w:val="00413913"/>
    <w:rsid w:val="00414F76"/>
    <w:rsid w:val="00416B31"/>
    <w:rsid w:val="00417038"/>
    <w:rsid w:val="00417BC7"/>
    <w:rsid w:val="004221A9"/>
    <w:rsid w:val="00422C2D"/>
    <w:rsid w:val="00424701"/>
    <w:rsid w:val="00424A6C"/>
    <w:rsid w:val="004259DA"/>
    <w:rsid w:val="00426888"/>
    <w:rsid w:val="00430329"/>
    <w:rsid w:val="00430D3F"/>
    <w:rsid w:val="004317A2"/>
    <w:rsid w:val="00432805"/>
    <w:rsid w:val="004335D4"/>
    <w:rsid w:val="00434B75"/>
    <w:rsid w:val="00435F3C"/>
    <w:rsid w:val="00436324"/>
    <w:rsid w:val="004367B3"/>
    <w:rsid w:val="00440B2C"/>
    <w:rsid w:val="004414E7"/>
    <w:rsid w:val="00441C14"/>
    <w:rsid w:val="004426C4"/>
    <w:rsid w:val="004451EA"/>
    <w:rsid w:val="00446004"/>
    <w:rsid w:val="004479A1"/>
    <w:rsid w:val="00447F5A"/>
    <w:rsid w:val="00453689"/>
    <w:rsid w:val="00453863"/>
    <w:rsid w:val="0045623F"/>
    <w:rsid w:val="00456931"/>
    <w:rsid w:val="0045696E"/>
    <w:rsid w:val="00456B08"/>
    <w:rsid w:val="00457685"/>
    <w:rsid w:val="0046035D"/>
    <w:rsid w:val="004627A2"/>
    <w:rsid w:val="00462C5B"/>
    <w:rsid w:val="00464BE4"/>
    <w:rsid w:val="004662C1"/>
    <w:rsid w:val="0046693A"/>
    <w:rsid w:val="00466D3A"/>
    <w:rsid w:val="00467660"/>
    <w:rsid w:val="004708FB"/>
    <w:rsid w:val="0047185F"/>
    <w:rsid w:val="004719B5"/>
    <w:rsid w:val="00472DBD"/>
    <w:rsid w:val="00472F8A"/>
    <w:rsid w:val="004733A6"/>
    <w:rsid w:val="0047396E"/>
    <w:rsid w:val="00473FD4"/>
    <w:rsid w:val="004744D0"/>
    <w:rsid w:val="004749DE"/>
    <w:rsid w:val="004762FA"/>
    <w:rsid w:val="00476366"/>
    <w:rsid w:val="004766CA"/>
    <w:rsid w:val="00476C9E"/>
    <w:rsid w:val="00476E69"/>
    <w:rsid w:val="004776ED"/>
    <w:rsid w:val="0048029E"/>
    <w:rsid w:val="00480CA5"/>
    <w:rsid w:val="0048182B"/>
    <w:rsid w:val="00481EFE"/>
    <w:rsid w:val="00482067"/>
    <w:rsid w:val="00483BE9"/>
    <w:rsid w:val="00485521"/>
    <w:rsid w:val="00485763"/>
    <w:rsid w:val="00486B84"/>
    <w:rsid w:val="00491FC0"/>
    <w:rsid w:val="00496B43"/>
    <w:rsid w:val="0049768C"/>
    <w:rsid w:val="00497946"/>
    <w:rsid w:val="004A0337"/>
    <w:rsid w:val="004A0A68"/>
    <w:rsid w:val="004A0D10"/>
    <w:rsid w:val="004A0F0D"/>
    <w:rsid w:val="004A1A98"/>
    <w:rsid w:val="004A1D3D"/>
    <w:rsid w:val="004A2939"/>
    <w:rsid w:val="004A300A"/>
    <w:rsid w:val="004A321B"/>
    <w:rsid w:val="004A5633"/>
    <w:rsid w:val="004A5752"/>
    <w:rsid w:val="004A5F8A"/>
    <w:rsid w:val="004B10C3"/>
    <w:rsid w:val="004B2B17"/>
    <w:rsid w:val="004B2CF6"/>
    <w:rsid w:val="004B448E"/>
    <w:rsid w:val="004B47BC"/>
    <w:rsid w:val="004B5740"/>
    <w:rsid w:val="004B5F68"/>
    <w:rsid w:val="004B6AF1"/>
    <w:rsid w:val="004B79A9"/>
    <w:rsid w:val="004C1865"/>
    <w:rsid w:val="004C2E15"/>
    <w:rsid w:val="004C2E3C"/>
    <w:rsid w:val="004C3136"/>
    <w:rsid w:val="004C5AD7"/>
    <w:rsid w:val="004C7F37"/>
    <w:rsid w:val="004C7FE4"/>
    <w:rsid w:val="004D0015"/>
    <w:rsid w:val="004D03B3"/>
    <w:rsid w:val="004D0C77"/>
    <w:rsid w:val="004D10A3"/>
    <w:rsid w:val="004D2C07"/>
    <w:rsid w:val="004D3675"/>
    <w:rsid w:val="004D3AC3"/>
    <w:rsid w:val="004D4F3C"/>
    <w:rsid w:val="004D5745"/>
    <w:rsid w:val="004D5AEC"/>
    <w:rsid w:val="004E0811"/>
    <w:rsid w:val="004E3A59"/>
    <w:rsid w:val="004E426A"/>
    <w:rsid w:val="004E4DF1"/>
    <w:rsid w:val="004E5F17"/>
    <w:rsid w:val="004E6D10"/>
    <w:rsid w:val="004E6F49"/>
    <w:rsid w:val="004E7AA1"/>
    <w:rsid w:val="004F094D"/>
    <w:rsid w:val="004F1F8A"/>
    <w:rsid w:val="004F6E4F"/>
    <w:rsid w:val="00500767"/>
    <w:rsid w:val="00500AA9"/>
    <w:rsid w:val="005011E5"/>
    <w:rsid w:val="00502046"/>
    <w:rsid w:val="005034E0"/>
    <w:rsid w:val="00504DDB"/>
    <w:rsid w:val="005059EA"/>
    <w:rsid w:val="00506AE4"/>
    <w:rsid w:val="00510209"/>
    <w:rsid w:val="00510502"/>
    <w:rsid w:val="005116B4"/>
    <w:rsid w:val="00512D03"/>
    <w:rsid w:val="00513331"/>
    <w:rsid w:val="00513A07"/>
    <w:rsid w:val="00513CDE"/>
    <w:rsid w:val="00514628"/>
    <w:rsid w:val="005148C5"/>
    <w:rsid w:val="00515511"/>
    <w:rsid w:val="00516647"/>
    <w:rsid w:val="0051667C"/>
    <w:rsid w:val="0051752F"/>
    <w:rsid w:val="00517538"/>
    <w:rsid w:val="005226E3"/>
    <w:rsid w:val="00524451"/>
    <w:rsid w:val="005249D8"/>
    <w:rsid w:val="005268BB"/>
    <w:rsid w:val="00526C1E"/>
    <w:rsid w:val="0052708E"/>
    <w:rsid w:val="00527F86"/>
    <w:rsid w:val="00530DA5"/>
    <w:rsid w:val="00530FFD"/>
    <w:rsid w:val="005332F6"/>
    <w:rsid w:val="00533E6F"/>
    <w:rsid w:val="005361FA"/>
    <w:rsid w:val="005370AD"/>
    <w:rsid w:val="00537B2F"/>
    <w:rsid w:val="005407A5"/>
    <w:rsid w:val="0054173D"/>
    <w:rsid w:val="005417F0"/>
    <w:rsid w:val="00542E22"/>
    <w:rsid w:val="00542E8A"/>
    <w:rsid w:val="0054372D"/>
    <w:rsid w:val="0054396F"/>
    <w:rsid w:val="00543D43"/>
    <w:rsid w:val="00544648"/>
    <w:rsid w:val="00545871"/>
    <w:rsid w:val="005461C7"/>
    <w:rsid w:val="0054625D"/>
    <w:rsid w:val="00546BFA"/>
    <w:rsid w:val="00546F50"/>
    <w:rsid w:val="00551BD7"/>
    <w:rsid w:val="0055413F"/>
    <w:rsid w:val="00554D00"/>
    <w:rsid w:val="0055746E"/>
    <w:rsid w:val="00557807"/>
    <w:rsid w:val="005607B0"/>
    <w:rsid w:val="00561537"/>
    <w:rsid w:val="00561C13"/>
    <w:rsid w:val="0056293A"/>
    <w:rsid w:val="00563D30"/>
    <w:rsid w:val="00564C62"/>
    <w:rsid w:val="00566189"/>
    <w:rsid w:val="005668CF"/>
    <w:rsid w:val="00567F91"/>
    <w:rsid w:val="0057089E"/>
    <w:rsid w:val="00570A60"/>
    <w:rsid w:val="0057415A"/>
    <w:rsid w:val="00576788"/>
    <w:rsid w:val="005768CE"/>
    <w:rsid w:val="005776A9"/>
    <w:rsid w:val="005810E2"/>
    <w:rsid w:val="00581E57"/>
    <w:rsid w:val="00586DD9"/>
    <w:rsid w:val="00586FD6"/>
    <w:rsid w:val="00587280"/>
    <w:rsid w:val="00587D10"/>
    <w:rsid w:val="00587DC3"/>
    <w:rsid w:val="0059004C"/>
    <w:rsid w:val="005901D8"/>
    <w:rsid w:val="00591390"/>
    <w:rsid w:val="0059222A"/>
    <w:rsid w:val="0059278D"/>
    <w:rsid w:val="00592D04"/>
    <w:rsid w:val="00594830"/>
    <w:rsid w:val="00596AB7"/>
    <w:rsid w:val="0059711C"/>
    <w:rsid w:val="00597787"/>
    <w:rsid w:val="00597C7F"/>
    <w:rsid w:val="005A0430"/>
    <w:rsid w:val="005A142C"/>
    <w:rsid w:val="005A1B82"/>
    <w:rsid w:val="005A1CB8"/>
    <w:rsid w:val="005A21E2"/>
    <w:rsid w:val="005A2385"/>
    <w:rsid w:val="005A2D0A"/>
    <w:rsid w:val="005A45B7"/>
    <w:rsid w:val="005A4C7C"/>
    <w:rsid w:val="005A640C"/>
    <w:rsid w:val="005A7C02"/>
    <w:rsid w:val="005B1C7E"/>
    <w:rsid w:val="005B30C2"/>
    <w:rsid w:val="005B475A"/>
    <w:rsid w:val="005B5D9B"/>
    <w:rsid w:val="005B6985"/>
    <w:rsid w:val="005B69FE"/>
    <w:rsid w:val="005C100E"/>
    <w:rsid w:val="005C1C08"/>
    <w:rsid w:val="005C23D9"/>
    <w:rsid w:val="005C24BD"/>
    <w:rsid w:val="005C311A"/>
    <w:rsid w:val="005C36E7"/>
    <w:rsid w:val="005C3C2D"/>
    <w:rsid w:val="005C3E33"/>
    <w:rsid w:val="005C4E3B"/>
    <w:rsid w:val="005C7210"/>
    <w:rsid w:val="005C7953"/>
    <w:rsid w:val="005C79C5"/>
    <w:rsid w:val="005D21DC"/>
    <w:rsid w:val="005D2CBE"/>
    <w:rsid w:val="005D3E17"/>
    <w:rsid w:val="005D51CA"/>
    <w:rsid w:val="005E2333"/>
    <w:rsid w:val="005E30B1"/>
    <w:rsid w:val="005E4263"/>
    <w:rsid w:val="005E53EE"/>
    <w:rsid w:val="005E75B8"/>
    <w:rsid w:val="005E7DB3"/>
    <w:rsid w:val="005F04D0"/>
    <w:rsid w:val="005F0E53"/>
    <w:rsid w:val="005F0E73"/>
    <w:rsid w:val="005F0ED8"/>
    <w:rsid w:val="005F4016"/>
    <w:rsid w:val="005F42BA"/>
    <w:rsid w:val="005F4C0B"/>
    <w:rsid w:val="005F5895"/>
    <w:rsid w:val="005F6D36"/>
    <w:rsid w:val="005F704D"/>
    <w:rsid w:val="005F7B80"/>
    <w:rsid w:val="005F7F29"/>
    <w:rsid w:val="0060024A"/>
    <w:rsid w:val="00601E92"/>
    <w:rsid w:val="006024F0"/>
    <w:rsid w:val="00602E19"/>
    <w:rsid w:val="00607B45"/>
    <w:rsid w:val="00611033"/>
    <w:rsid w:val="00611AA3"/>
    <w:rsid w:val="00611F15"/>
    <w:rsid w:val="006128D5"/>
    <w:rsid w:val="00612F7A"/>
    <w:rsid w:val="00614661"/>
    <w:rsid w:val="00615993"/>
    <w:rsid w:val="00620802"/>
    <w:rsid w:val="00621804"/>
    <w:rsid w:val="006225D1"/>
    <w:rsid w:val="00622A3A"/>
    <w:rsid w:val="00622D42"/>
    <w:rsid w:val="0062655E"/>
    <w:rsid w:val="00627259"/>
    <w:rsid w:val="00630E9E"/>
    <w:rsid w:val="00631571"/>
    <w:rsid w:val="00632165"/>
    <w:rsid w:val="0063275B"/>
    <w:rsid w:val="00632A0D"/>
    <w:rsid w:val="00632BA8"/>
    <w:rsid w:val="00634D0A"/>
    <w:rsid w:val="00636446"/>
    <w:rsid w:val="0063796C"/>
    <w:rsid w:val="00642F6E"/>
    <w:rsid w:val="0064366A"/>
    <w:rsid w:val="00643DBC"/>
    <w:rsid w:val="006463D8"/>
    <w:rsid w:val="006500BA"/>
    <w:rsid w:val="00652E79"/>
    <w:rsid w:val="00657AAF"/>
    <w:rsid w:val="00660179"/>
    <w:rsid w:val="006620AA"/>
    <w:rsid w:val="00663D65"/>
    <w:rsid w:val="00664B34"/>
    <w:rsid w:val="00665595"/>
    <w:rsid w:val="006656D8"/>
    <w:rsid w:val="00667AB1"/>
    <w:rsid w:val="00667F70"/>
    <w:rsid w:val="00670340"/>
    <w:rsid w:val="006705DD"/>
    <w:rsid w:val="0067071E"/>
    <w:rsid w:val="00680044"/>
    <w:rsid w:val="0068038B"/>
    <w:rsid w:val="006809E3"/>
    <w:rsid w:val="00681042"/>
    <w:rsid w:val="0068132A"/>
    <w:rsid w:val="00682679"/>
    <w:rsid w:val="00682F97"/>
    <w:rsid w:val="00685317"/>
    <w:rsid w:val="00687E05"/>
    <w:rsid w:val="00693796"/>
    <w:rsid w:val="006937A8"/>
    <w:rsid w:val="006938A6"/>
    <w:rsid w:val="00694905"/>
    <w:rsid w:val="0069557F"/>
    <w:rsid w:val="00695597"/>
    <w:rsid w:val="00696CBF"/>
    <w:rsid w:val="00697BCD"/>
    <w:rsid w:val="006A019B"/>
    <w:rsid w:val="006A0FD3"/>
    <w:rsid w:val="006A1177"/>
    <w:rsid w:val="006A17DF"/>
    <w:rsid w:val="006A600B"/>
    <w:rsid w:val="006A64D4"/>
    <w:rsid w:val="006A6DA5"/>
    <w:rsid w:val="006A752D"/>
    <w:rsid w:val="006B076D"/>
    <w:rsid w:val="006B1374"/>
    <w:rsid w:val="006B15AB"/>
    <w:rsid w:val="006B1887"/>
    <w:rsid w:val="006B1F26"/>
    <w:rsid w:val="006B2192"/>
    <w:rsid w:val="006B5175"/>
    <w:rsid w:val="006B6034"/>
    <w:rsid w:val="006B7121"/>
    <w:rsid w:val="006B7D9F"/>
    <w:rsid w:val="006C2E02"/>
    <w:rsid w:val="006C6538"/>
    <w:rsid w:val="006C6950"/>
    <w:rsid w:val="006C6C31"/>
    <w:rsid w:val="006D03A6"/>
    <w:rsid w:val="006D060F"/>
    <w:rsid w:val="006D1A39"/>
    <w:rsid w:val="006D2622"/>
    <w:rsid w:val="006D32C4"/>
    <w:rsid w:val="006D449E"/>
    <w:rsid w:val="006D45F0"/>
    <w:rsid w:val="006D54BD"/>
    <w:rsid w:val="006D5E23"/>
    <w:rsid w:val="006D61DB"/>
    <w:rsid w:val="006D7C61"/>
    <w:rsid w:val="006E0B7B"/>
    <w:rsid w:val="006E351F"/>
    <w:rsid w:val="006E4001"/>
    <w:rsid w:val="006E4D83"/>
    <w:rsid w:val="006E4F29"/>
    <w:rsid w:val="006E5675"/>
    <w:rsid w:val="006F11AF"/>
    <w:rsid w:val="006F2166"/>
    <w:rsid w:val="006F2FF4"/>
    <w:rsid w:val="006F6164"/>
    <w:rsid w:val="006F7FF2"/>
    <w:rsid w:val="00700AC9"/>
    <w:rsid w:val="00701282"/>
    <w:rsid w:val="00701722"/>
    <w:rsid w:val="00703299"/>
    <w:rsid w:val="00703C64"/>
    <w:rsid w:val="00704B0E"/>
    <w:rsid w:val="00707C3E"/>
    <w:rsid w:val="0071072C"/>
    <w:rsid w:val="00711669"/>
    <w:rsid w:val="00711A50"/>
    <w:rsid w:val="00712CE2"/>
    <w:rsid w:val="007133AB"/>
    <w:rsid w:val="0071371E"/>
    <w:rsid w:val="00713AEA"/>
    <w:rsid w:val="00714F2C"/>
    <w:rsid w:val="00716460"/>
    <w:rsid w:val="0072041A"/>
    <w:rsid w:val="00720D19"/>
    <w:rsid w:val="00721002"/>
    <w:rsid w:val="00722111"/>
    <w:rsid w:val="00722495"/>
    <w:rsid w:val="00722B36"/>
    <w:rsid w:val="007249BA"/>
    <w:rsid w:val="00725118"/>
    <w:rsid w:val="00726AA8"/>
    <w:rsid w:val="00727EE4"/>
    <w:rsid w:val="0073188D"/>
    <w:rsid w:val="00731C5E"/>
    <w:rsid w:val="00732540"/>
    <w:rsid w:val="00732867"/>
    <w:rsid w:val="00732DCF"/>
    <w:rsid w:val="00733628"/>
    <w:rsid w:val="00735E42"/>
    <w:rsid w:val="007378C8"/>
    <w:rsid w:val="0074287F"/>
    <w:rsid w:val="0074437E"/>
    <w:rsid w:val="00745BD3"/>
    <w:rsid w:val="0074631B"/>
    <w:rsid w:val="007464E3"/>
    <w:rsid w:val="00750142"/>
    <w:rsid w:val="00750690"/>
    <w:rsid w:val="0075104C"/>
    <w:rsid w:val="0075170A"/>
    <w:rsid w:val="00751DD8"/>
    <w:rsid w:val="00751E8B"/>
    <w:rsid w:val="00755B45"/>
    <w:rsid w:val="00757C27"/>
    <w:rsid w:val="0076084A"/>
    <w:rsid w:val="00761563"/>
    <w:rsid w:val="0076230F"/>
    <w:rsid w:val="007639BE"/>
    <w:rsid w:val="00763AE8"/>
    <w:rsid w:val="0076463C"/>
    <w:rsid w:val="00765C12"/>
    <w:rsid w:val="00766D96"/>
    <w:rsid w:val="00767BD9"/>
    <w:rsid w:val="00770467"/>
    <w:rsid w:val="00770A6D"/>
    <w:rsid w:val="0077217F"/>
    <w:rsid w:val="0077288B"/>
    <w:rsid w:val="0077354D"/>
    <w:rsid w:val="00775D3A"/>
    <w:rsid w:val="00777103"/>
    <w:rsid w:val="00780289"/>
    <w:rsid w:val="00782A39"/>
    <w:rsid w:val="00782FD5"/>
    <w:rsid w:val="0078374D"/>
    <w:rsid w:val="00786765"/>
    <w:rsid w:val="00787065"/>
    <w:rsid w:val="0079294D"/>
    <w:rsid w:val="007931A2"/>
    <w:rsid w:val="00793D4F"/>
    <w:rsid w:val="00795089"/>
    <w:rsid w:val="00795EDD"/>
    <w:rsid w:val="00796424"/>
    <w:rsid w:val="00796A15"/>
    <w:rsid w:val="00796ABF"/>
    <w:rsid w:val="00797092"/>
    <w:rsid w:val="007A1F39"/>
    <w:rsid w:val="007A2963"/>
    <w:rsid w:val="007A5E82"/>
    <w:rsid w:val="007A5ECA"/>
    <w:rsid w:val="007A6005"/>
    <w:rsid w:val="007A6EC8"/>
    <w:rsid w:val="007A7B5F"/>
    <w:rsid w:val="007B06C6"/>
    <w:rsid w:val="007B105D"/>
    <w:rsid w:val="007B1BB0"/>
    <w:rsid w:val="007B2624"/>
    <w:rsid w:val="007B278D"/>
    <w:rsid w:val="007B3646"/>
    <w:rsid w:val="007B47F2"/>
    <w:rsid w:val="007B5275"/>
    <w:rsid w:val="007B6797"/>
    <w:rsid w:val="007B6F00"/>
    <w:rsid w:val="007B70C4"/>
    <w:rsid w:val="007B784C"/>
    <w:rsid w:val="007B7C63"/>
    <w:rsid w:val="007B7F8C"/>
    <w:rsid w:val="007C11A7"/>
    <w:rsid w:val="007C152B"/>
    <w:rsid w:val="007C157E"/>
    <w:rsid w:val="007C2046"/>
    <w:rsid w:val="007C28A3"/>
    <w:rsid w:val="007C3399"/>
    <w:rsid w:val="007C5535"/>
    <w:rsid w:val="007C5D40"/>
    <w:rsid w:val="007C676A"/>
    <w:rsid w:val="007C69D8"/>
    <w:rsid w:val="007C7072"/>
    <w:rsid w:val="007D1CF0"/>
    <w:rsid w:val="007D2155"/>
    <w:rsid w:val="007D2924"/>
    <w:rsid w:val="007D35E5"/>
    <w:rsid w:val="007D36F3"/>
    <w:rsid w:val="007D45FF"/>
    <w:rsid w:val="007D6A8A"/>
    <w:rsid w:val="007D7613"/>
    <w:rsid w:val="007D77CF"/>
    <w:rsid w:val="007E05E2"/>
    <w:rsid w:val="007E1D09"/>
    <w:rsid w:val="007E21CC"/>
    <w:rsid w:val="007E2893"/>
    <w:rsid w:val="007E3974"/>
    <w:rsid w:val="007E52A5"/>
    <w:rsid w:val="007E61A5"/>
    <w:rsid w:val="007E754C"/>
    <w:rsid w:val="007E766D"/>
    <w:rsid w:val="007F086C"/>
    <w:rsid w:val="007F2BF7"/>
    <w:rsid w:val="007F2D66"/>
    <w:rsid w:val="007F3BFD"/>
    <w:rsid w:val="007F3DEA"/>
    <w:rsid w:val="007F508E"/>
    <w:rsid w:val="007F50A8"/>
    <w:rsid w:val="007F57C6"/>
    <w:rsid w:val="007F5826"/>
    <w:rsid w:val="007F5D2C"/>
    <w:rsid w:val="007F6595"/>
    <w:rsid w:val="007F7404"/>
    <w:rsid w:val="007F75D2"/>
    <w:rsid w:val="00800A1E"/>
    <w:rsid w:val="00800F93"/>
    <w:rsid w:val="00804146"/>
    <w:rsid w:val="00804AB7"/>
    <w:rsid w:val="008051C3"/>
    <w:rsid w:val="008052A4"/>
    <w:rsid w:val="008052DF"/>
    <w:rsid w:val="008058DA"/>
    <w:rsid w:val="008069D2"/>
    <w:rsid w:val="00812BA1"/>
    <w:rsid w:val="00812BFB"/>
    <w:rsid w:val="008131B4"/>
    <w:rsid w:val="00813D72"/>
    <w:rsid w:val="00817133"/>
    <w:rsid w:val="00821C57"/>
    <w:rsid w:val="00822166"/>
    <w:rsid w:val="00822CE8"/>
    <w:rsid w:val="00823034"/>
    <w:rsid w:val="008230D7"/>
    <w:rsid w:val="00823743"/>
    <w:rsid w:val="00824ED9"/>
    <w:rsid w:val="0082589D"/>
    <w:rsid w:val="00825FBF"/>
    <w:rsid w:val="008320BE"/>
    <w:rsid w:val="008333EA"/>
    <w:rsid w:val="00833CD1"/>
    <w:rsid w:val="00836B1D"/>
    <w:rsid w:val="00840121"/>
    <w:rsid w:val="00840471"/>
    <w:rsid w:val="0084363B"/>
    <w:rsid w:val="00845A53"/>
    <w:rsid w:val="00846137"/>
    <w:rsid w:val="00846E2F"/>
    <w:rsid w:val="00850227"/>
    <w:rsid w:val="00851E7C"/>
    <w:rsid w:val="00853458"/>
    <w:rsid w:val="00853A3B"/>
    <w:rsid w:val="00854F89"/>
    <w:rsid w:val="00855574"/>
    <w:rsid w:val="00856DF0"/>
    <w:rsid w:val="0085717B"/>
    <w:rsid w:val="008604C9"/>
    <w:rsid w:val="00860DE7"/>
    <w:rsid w:val="008662A8"/>
    <w:rsid w:val="00867624"/>
    <w:rsid w:val="00870CFD"/>
    <w:rsid w:val="00870DB1"/>
    <w:rsid w:val="00872E0D"/>
    <w:rsid w:val="00873EFF"/>
    <w:rsid w:val="00874E58"/>
    <w:rsid w:val="00875735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1423"/>
    <w:rsid w:val="0088321D"/>
    <w:rsid w:val="0088397A"/>
    <w:rsid w:val="00884267"/>
    <w:rsid w:val="00884C67"/>
    <w:rsid w:val="00885A82"/>
    <w:rsid w:val="00885D76"/>
    <w:rsid w:val="0088623B"/>
    <w:rsid w:val="0088672F"/>
    <w:rsid w:val="00886E9F"/>
    <w:rsid w:val="0088706B"/>
    <w:rsid w:val="0088789A"/>
    <w:rsid w:val="00887947"/>
    <w:rsid w:val="0089053D"/>
    <w:rsid w:val="00891D95"/>
    <w:rsid w:val="008933AB"/>
    <w:rsid w:val="00897A03"/>
    <w:rsid w:val="008A00BF"/>
    <w:rsid w:val="008A1445"/>
    <w:rsid w:val="008A21C5"/>
    <w:rsid w:val="008A2D3E"/>
    <w:rsid w:val="008A3BA3"/>
    <w:rsid w:val="008A415C"/>
    <w:rsid w:val="008A5081"/>
    <w:rsid w:val="008B0E5B"/>
    <w:rsid w:val="008B179E"/>
    <w:rsid w:val="008B1C9B"/>
    <w:rsid w:val="008B3016"/>
    <w:rsid w:val="008B3A54"/>
    <w:rsid w:val="008B3A9C"/>
    <w:rsid w:val="008B3E93"/>
    <w:rsid w:val="008B4C9A"/>
    <w:rsid w:val="008B7357"/>
    <w:rsid w:val="008B799B"/>
    <w:rsid w:val="008C3315"/>
    <w:rsid w:val="008C3943"/>
    <w:rsid w:val="008C396C"/>
    <w:rsid w:val="008C4C0F"/>
    <w:rsid w:val="008C6B06"/>
    <w:rsid w:val="008D13EB"/>
    <w:rsid w:val="008D5C27"/>
    <w:rsid w:val="008E0585"/>
    <w:rsid w:val="008E0881"/>
    <w:rsid w:val="008E176C"/>
    <w:rsid w:val="008E4AB6"/>
    <w:rsid w:val="008E684B"/>
    <w:rsid w:val="008E6AB7"/>
    <w:rsid w:val="008E70C9"/>
    <w:rsid w:val="008F03B0"/>
    <w:rsid w:val="008F1441"/>
    <w:rsid w:val="008F1754"/>
    <w:rsid w:val="008F1B23"/>
    <w:rsid w:val="008F1FE8"/>
    <w:rsid w:val="008F25FA"/>
    <w:rsid w:val="008F2E66"/>
    <w:rsid w:val="008F30A9"/>
    <w:rsid w:val="008F471D"/>
    <w:rsid w:val="008F6075"/>
    <w:rsid w:val="008F7CE5"/>
    <w:rsid w:val="00903583"/>
    <w:rsid w:val="0090370D"/>
    <w:rsid w:val="0090540A"/>
    <w:rsid w:val="0090595D"/>
    <w:rsid w:val="00905974"/>
    <w:rsid w:val="00910A78"/>
    <w:rsid w:val="0091175D"/>
    <w:rsid w:val="00912432"/>
    <w:rsid w:val="0091447E"/>
    <w:rsid w:val="00914781"/>
    <w:rsid w:val="009153B0"/>
    <w:rsid w:val="009161CE"/>
    <w:rsid w:val="0091665C"/>
    <w:rsid w:val="00917745"/>
    <w:rsid w:val="0091774E"/>
    <w:rsid w:val="00917EC0"/>
    <w:rsid w:val="009200E9"/>
    <w:rsid w:val="0092037B"/>
    <w:rsid w:val="00920811"/>
    <w:rsid w:val="0092383F"/>
    <w:rsid w:val="00924566"/>
    <w:rsid w:val="00924964"/>
    <w:rsid w:val="00925993"/>
    <w:rsid w:val="00925C29"/>
    <w:rsid w:val="00926EE2"/>
    <w:rsid w:val="0093011F"/>
    <w:rsid w:val="00930662"/>
    <w:rsid w:val="00930D40"/>
    <w:rsid w:val="009324EB"/>
    <w:rsid w:val="00932827"/>
    <w:rsid w:val="00933226"/>
    <w:rsid w:val="00933B37"/>
    <w:rsid w:val="00934055"/>
    <w:rsid w:val="00936ABF"/>
    <w:rsid w:val="00936BAB"/>
    <w:rsid w:val="00940EB5"/>
    <w:rsid w:val="00941744"/>
    <w:rsid w:val="00941ADA"/>
    <w:rsid w:val="00941EA3"/>
    <w:rsid w:val="009425D1"/>
    <w:rsid w:val="009439C3"/>
    <w:rsid w:val="00944BCB"/>
    <w:rsid w:val="00945689"/>
    <w:rsid w:val="00946208"/>
    <w:rsid w:val="00947C44"/>
    <w:rsid w:val="00947DCF"/>
    <w:rsid w:val="00951643"/>
    <w:rsid w:val="00953D97"/>
    <w:rsid w:val="00955BC4"/>
    <w:rsid w:val="009569BA"/>
    <w:rsid w:val="00956A57"/>
    <w:rsid w:val="009571DB"/>
    <w:rsid w:val="00957E9E"/>
    <w:rsid w:val="0096041D"/>
    <w:rsid w:val="00960573"/>
    <w:rsid w:val="00961F83"/>
    <w:rsid w:val="00963708"/>
    <w:rsid w:val="00966260"/>
    <w:rsid w:val="00967406"/>
    <w:rsid w:val="00971E00"/>
    <w:rsid w:val="0097270B"/>
    <w:rsid w:val="00972777"/>
    <w:rsid w:val="00972BD5"/>
    <w:rsid w:val="009738D3"/>
    <w:rsid w:val="0097498A"/>
    <w:rsid w:val="00974DF7"/>
    <w:rsid w:val="00976102"/>
    <w:rsid w:val="009763FB"/>
    <w:rsid w:val="00977848"/>
    <w:rsid w:val="0098148E"/>
    <w:rsid w:val="00981DEA"/>
    <w:rsid w:val="00985534"/>
    <w:rsid w:val="00985F3C"/>
    <w:rsid w:val="0098605A"/>
    <w:rsid w:val="00986B14"/>
    <w:rsid w:val="00987220"/>
    <w:rsid w:val="0098747B"/>
    <w:rsid w:val="00987FAA"/>
    <w:rsid w:val="009920C3"/>
    <w:rsid w:val="0099280D"/>
    <w:rsid w:val="009928BB"/>
    <w:rsid w:val="00993736"/>
    <w:rsid w:val="00996A25"/>
    <w:rsid w:val="0099755F"/>
    <w:rsid w:val="009A05B6"/>
    <w:rsid w:val="009A080B"/>
    <w:rsid w:val="009A0CE1"/>
    <w:rsid w:val="009A19BD"/>
    <w:rsid w:val="009A1F07"/>
    <w:rsid w:val="009A27DE"/>
    <w:rsid w:val="009A3032"/>
    <w:rsid w:val="009A32B7"/>
    <w:rsid w:val="009A32C7"/>
    <w:rsid w:val="009A4896"/>
    <w:rsid w:val="009B0E38"/>
    <w:rsid w:val="009B2202"/>
    <w:rsid w:val="009B3F6C"/>
    <w:rsid w:val="009B4A5D"/>
    <w:rsid w:val="009B53C6"/>
    <w:rsid w:val="009B5B17"/>
    <w:rsid w:val="009B5BC3"/>
    <w:rsid w:val="009B66EF"/>
    <w:rsid w:val="009B7782"/>
    <w:rsid w:val="009C0B86"/>
    <w:rsid w:val="009C11F4"/>
    <w:rsid w:val="009C15BC"/>
    <w:rsid w:val="009C1BDC"/>
    <w:rsid w:val="009C47EB"/>
    <w:rsid w:val="009C6459"/>
    <w:rsid w:val="009C77F2"/>
    <w:rsid w:val="009D00C3"/>
    <w:rsid w:val="009D049E"/>
    <w:rsid w:val="009D0E58"/>
    <w:rsid w:val="009D2F82"/>
    <w:rsid w:val="009D7DC2"/>
    <w:rsid w:val="009E0E01"/>
    <w:rsid w:val="009E0E2A"/>
    <w:rsid w:val="009E158B"/>
    <w:rsid w:val="009E1623"/>
    <w:rsid w:val="009E35F3"/>
    <w:rsid w:val="009E67CB"/>
    <w:rsid w:val="009F00A5"/>
    <w:rsid w:val="009F1CF6"/>
    <w:rsid w:val="009F4A32"/>
    <w:rsid w:val="00A00E87"/>
    <w:rsid w:val="00A010B5"/>
    <w:rsid w:val="00A03786"/>
    <w:rsid w:val="00A03926"/>
    <w:rsid w:val="00A03ED5"/>
    <w:rsid w:val="00A04061"/>
    <w:rsid w:val="00A0641C"/>
    <w:rsid w:val="00A06CE7"/>
    <w:rsid w:val="00A072CC"/>
    <w:rsid w:val="00A10157"/>
    <w:rsid w:val="00A10B1A"/>
    <w:rsid w:val="00A11AA2"/>
    <w:rsid w:val="00A11C67"/>
    <w:rsid w:val="00A1303D"/>
    <w:rsid w:val="00A13DB3"/>
    <w:rsid w:val="00A14721"/>
    <w:rsid w:val="00A148D9"/>
    <w:rsid w:val="00A1671D"/>
    <w:rsid w:val="00A16DE0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465"/>
    <w:rsid w:val="00A2494B"/>
    <w:rsid w:val="00A27178"/>
    <w:rsid w:val="00A273CE"/>
    <w:rsid w:val="00A30EDE"/>
    <w:rsid w:val="00A3155D"/>
    <w:rsid w:val="00A32208"/>
    <w:rsid w:val="00A35F5C"/>
    <w:rsid w:val="00A367E6"/>
    <w:rsid w:val="00A374FC"/>
    <w:rsid w:val="00A4220D"/>
    <w:rsid w:val="00A4281E"/>
    <w:rsid w:val="00A4340C"/>
    <w:rsid w:val="00A43F86"/>
    <w:rsid w:val="00A44892"/>
    <w:rsid w:val="00A448BA"/>
    <w:rsid w:val="00A44914"/>
    <w:rsid w:val="00A46940"/>
    <w:rsid w:val="00A50A31"/>
    <w:rsid w:val="00A51077"/>
    <w:rsid w:val="00A52A6E"/>
    <w:rsid w:val="00A53216"/>
    <w:rsid w:val="00A54DBB"/>
    <w:rsid w:val="00A553E9"/>
    <w:rsid w:val="00A55AE3"/>
    <w:rsid w:val="00A57782"/>
    <w:rsid w:val="00A57FC8"/>
    <w:rsid w:val="00A60C6B"/>
    <w:rsid w:val="00A61CF9"/>
    <w:rsid w:val="00A62F66"/>
    <w:rsid w:val="00A6300E"/>
    <w:rsid w:val="00A64AE5"/>
    <w:rsid w:val="00A65BF3"/>
    <w:rsid w:val="00A7047C"/>
    <w:rsid w:val="00A72B59"/>
    <w:rsid w:val="00A73D72"/>
    <w:rsid w:val="00A73F09"/>
    <w:rsid w:val="00A74066"/>
    <w:rsid w:val="00A745BC"/>
    <w:rsid w:val="00A754EB"/>
    <w:rsid w:val="00A77179"/>
    <w:rsid w:val="00A8093A"/>
    <w:rsid w:val="00A82F0E"/>
    <w:rsid w:val="00A83C1A"/>
    <w:rsid w:val="00A843B7"/>
    <w:rsid w:val="00A84E54"/>
    <w:rsid w:val="00A8552D"/>
    <w:rsid w:val="00A865CE"/>
    <w:rsid w:val="00A86C91"/>
    <w:rsid w:val="00A87826"/>
    <w:rsid w:val="00A87B93"/>
    <w:rsid w:val="00A91526"/>
    <w:rsid w:val="00A92AD1"/>
    <w:rsid w:val="00A93739"/>
    <w:rsid w:val="00A964B8"/>
    <w:rsid w:val="00A97818"/>
    <w:rsid w:val="00A97848"/>
    <w:rsid w:val="00AA0101"/>
    <w:rsid w:val="00AA1E0E"/>
    <w:rsid w:val="00AA20CA"/>
    <w:rsid w:val="00AA3B9F"/>
    <w:rsid w:val="00AA4CB9"/>
    <w:rsid w:val="00AA4EB5"/>
    <w:rsid w:val="00AA50D0"/>
    <w:rsid w:val="00AA6437"/>
    <w:rsid w:val="00AA6C74"/>
    <w:rsid w:val="00AB0590"/>
    <w:rsid w:val="00AB2CF1"/>
    <w:rsid w:val="00AB31AC"/>
    <w:rsid w:val="00AB4028"/>
    <w:rsid w:val="00AB52CE"/>
    <w:rsid w:val="00AB7028"/>
    <w:rsid w:val="00AB7390"/>
    <w:rsid w:val="00AB7A01"/>
    <w:rsid w:val="00AC0047"/>
    <w:rsid w:val="00AC3383"/>
    <w:rsid w:val="00AC43FD"/>
    <w:rsid w:val="00AC630A"/>
    <w:rsid w:val="00AC7F2B"/>
    <w:rsid w:val="00AD0BEF"/>
    <w:rsid w:val="00AD27A3"/>
    <w:rsid w:val="00AD4B21"/>
    <w:rsid w:val="00AD65B8"/>
    <w:rsid w:val="00AE09D2"/>
    <w:rsid w:val="00AE270D"/>
    <w:rsid w:val="00AE2F32"/>
    <w:rsid w:val="00AF12DE"/>
    <w:rsid w:val="00AF1EE9"/>
    <w:rsid w:val="00AF2C6A"/>
    <w:rsid w:val="00AF3E93"/>
    <w:rsid w:val="00AF4A28"/>
    <w:rsid w:val="00AF69B7"/>
    <w:rsid w:val="00AF6CD7"/>
    <w:rsid w:val="00B0165C"/>
    <w:rsid w:val="00B01E1E"/>
    <w:rsid w:val="00B03094"/>
    <w:rsid w:val="00B054D3"/>
    <w:rsid w:val="00B05916"/>
    <w:rsid w:val="00B10412"/>
    <w:rsid w:val="00B107F4"/>
    <w:rsid w:val="00B10F14"/>
    <w:rsid w:val="00B12659"/>
    <w:rsid w:val="00B12E9D"/>
    <w:rsid w:val="00B1554E"/>
    <w:rsid w:val="00B156E3"/>
    <w:rsid w:val="00B1576B"/>
    <w:rsid w:val="00B1639D"/>
    <w:rsid w:val="00B1772B"/>
    <w:rsid w:val="00B17ABB"/>
    <w:rsid w:val="00B20EC1"/>
    <w:rsid w:val="00B2145A"/>
    <w:rsid w:val="00B21FE3"/>
    <w:rsid w:val="00B224E6"/>
    <w:rsid w:val="00B22776"/>
    <w:rsid w:val="00B230FC"/>
    <w:rsid w:val="00B23642"/>
    <w:rsid w:val="00B23C8C"/>
    <w:rsid w:val="00B30C1F"/>
    <w:rsid w:val="00B30EB1"/>
    <w:rsid w:val="00B31DF9"/>
    <w:rsid w:val="00B31EEF"/>
    <w:rsid w:val="00B337E0"/>
    <w:rsid w:val="00B346AE"/>
    <w:rsid w:val="00B35F02"/>
    <w:rsid w:val="00B36DCD"/>
    <w:rsid w:val="00B401EE"/>
    <w:rsid w:val="00B41C33"/>
    <w:rsid w:val="00B426C3"/>
    <w:rsid w:val="00B4355D"/>
    <w:rsid w:val="00B43F20"/>
    <w:rsid w:val="00B44317"/>
    <w:rsid w:val="00B44768"/>
    <w:rsid w:val="00B45958"/>
    <w:rsid w:val="00B46251"/>
    <w:rsid w:val="00B46A91"/>
    <w:rsid w:val="00B4744D"/>
    <w:rsid w:val="00B476B4"/>
    <w:rsid w:val="00B4789B"/>
    <w:rsid w:val="00B51C49"/>
    <w:rsid w:val="00B51E40"/>
    <w:rsid w:val="00B5280F"/>
    <w:rsid w:val="00B529DB"/>
    <w:rsid w:val="00B539BE"/>
    <w:rsid w:val="00B559B9"/>
    <w:rsid w:val="00B55B0F"/>
    <w:rsid w:val="00B55BE1"/>
    <w:rsid w:val="00B55DCA"/>
    <w:rsid w:val="00B56FE1"/>
    <w:rsid w:val="00B57373"/>
    <w:rsid w:val="00B60126"/>
    <w:rsid w:val="00B62445"/>
    <w:rsid w:val="00B6301D"/>
    <w:rsid w:val="00B631C4"/>
    <w:rsid w:val="00B63628"/>
    <w:rsid w:val="00B651D4"/>
    <w:rsid w:val="00B66797"/>
    <w:rsid w:val="00B731DD"/>
    <w:rsid w:val="00B73403"/>
    <w:rsid w:val="00B74353"/>
    <w:rsid w:val="00B76026"/>
    <w:rsid w:val="00B77F33"/>
    <w:rsid w:val="00B805D4"/>
    <w:rsid w:val="00B80E5A"/>
    <w:rsid w:val="00B81062"/>
    <w:rsid w:val="00B86C16"/>
    <w:rsid w:val="00B91E02"/>
    <w:rsid w:val="00B92466"/>
    <w:rsid w:val="00B927E3"/>
    <w:rsid w:val="00B9414B"/>
    <w:rsid w:val="00B94777"/>
    <w:rsid w:val="00B95643"/>
    <w:rsid w:val="00B95B8F"/>
    <w:rsid w:val="00B95D34"/>
    <w:rsid w:val="00B96052"/>
    <w:rsid w:val="00B9686D"/>
    <w:rsid w:val="00B97410"/>
    <w:rsid w:val="00B979A3"/>
    <w:rsid w:val="00BA03CE"/>
    <w:rsid w:val="00BA05B0"/>
    <w:rsid w:val="00BA32A3"/>
    <w:rsid w:val="00BA371E"/>
    <w:rsid w:val="00BA3B99"/>
    <w:rsid w:val="00BA517E"/>
    <w:rsid w:val="00BA537A"/>
    <w:rsid w:val="00BA70F2"/>
    <w:rsid w:val="00BB2CF3"/>
    <w:rsid w:val="00BB334D"/>
    <w:rsid w:val="00BB3B84"/>
    <w:rsid w:val="00BB5D7C"/>
    <w:rsid w:val="00BB6DDD"/>
    <w:rsid w:val="00BC03B1"/>
    <w:rsid w:val="00BC060E"/>
    <w:rsid w:val="00BC1D30"/>
    <w:rsid w:val="00BC235D"/>
    <w:rsid w:val="00BC28E2"/>
    <w:rsid w:val="00BC28F4"/>
    <w:rsid w:val="00BC2C3B"/>
    <w:rsid w:val="00BC5E73"/>
    <w:rsid w:val="00BC7302"/>
    <w:rsid w:val="00BD06CF"/>
    <w:rsid w:val="00BD3618"/>
    <w:rsid w:val="00BD3831"/>
    <w:rsid w:val="00BD6ECC"/>
    <w:rsid w:val="00BE0366"/>
    <w:rsid w:val="00BE0FF5"/>
    <w:rsid w:val="00BE2007"/>
    <w:rsid w:val="00BE2B94"/>
    <w:rsid w:val="00BE2FF6"/>
    <w:rsid w:val="00BE3573"/>
    <w:rsid w:val="00BE54AF"/>
    <w:rsid w:val="00BE6191"/>
    <w:rsid w:val="00BE78CD"/>
    <w:rsid w:val="00BF0C06"/>
    <w:rsid w:val="00BF0CAE"/>
    <w:rsid w:val="00BF5711"/>
    <w:rsid w:val="00BF5CFA"/>
    <w:rsid w:val="00C000EC"/>
    <w:rsid w:val="00C01778"/>
    <w:rsid w:val="00C01A85"/>
    <w:rsid w:val="00C01F79"/>
    <w:rsid w:val="00C03356"/>
    <w:rsid w:val="00C04909"/>
    <w:rsid w:val="00C05D64"/>
    <w:rsid w:val="00C062A5"/>
    <w:rsid w:val="00C07D36"/>
    <w:rsid w:val="00C1247B"/>
    <w:rsid w:val="00C1289A"/>
    <w:rsid w:val="00C12FD1"/>
    <w:rsid w:val="00C13245"/>
    <w:rsid w:val="00C13340"/>
    <w:rsid w:val="00C143EE"/>
    <w:rsid w:val="00C15BD5"/>
    <w:rsid w:val="00C17780"/>
    <w:rsid w:val="00C17D4A"/>
    <w:rsid w:val="00C22F52"/>
    <w:rsid w:val="00C254E5"/>
    <w:rsid w:val="00C30106"/>
    <w:rsid w:val="00C308B8"/>
    <w:rsid w:val="00C331F5"/>
    <w:rsid w:val="00C33816"/>
    <w:rsid w:val="00C33F61"/>
    <w:rsid w:val="00C35C32"/>
    <w:rsid w:val="00C367C6"/>
    <w:rsid w:val="00C3687F"/>
    <w:rsid w:val="00C36D30"/>
    <w:rsid w:val="00C3724B"/>
    <w:rsid w:val="00C37878"/>
    <w:rsid w:val="00C3791A"/>
    <w:rsid w:val="00C40181"/>
    <w:rsid w:val="00C40710"/>
    <w:rsid w:val="00C412DC"/>
    <w:rsid w:val="00C446EC"/>
    <w:rsid w:val="00C4484F"/>
    <w:rsid w:val="00C450FB"/>
    <w:rsid w:val="00C47946"/>
    <w:rsid w:val="00C501DE"/>
    <w:rsid w:val="00C50B8D"/>
    <w:rsid w:val="00C5234E"/>
    <w:rsid w:val="00C528B5"/>
    <w:rsid w:val="00C53082"/>
    <w:rsid w:val="00C55C52"/>
    <w:rsid w:val="00C5640E"/>
    <w:rsid w:val="00C57243"/>
    <w:rsid w:val="00C61F46"/>
    <w:rsid w:val="00C620B6"/>
    <w:rsid w:val="00C620FA"/>
    <w:rsid w:val="00C623F7"/>
    <w:rsid w:val="00C627C6"/>
    <w:rsid w:val="00C63D4E"/>
    <w:rsid w:val="00C64B20"/>
    <w:rsid w:val="00C650B9"/>
    <w:rsid w:val="00C711B5"/>
    <w:rsid w:val="00C711D6"/>
    <w:rsid w:val="00C7462B"/>
    <w:rsid w:val="00C77121"/>
    <w:rsid w:val="00C77367"/>
    <w:rsid w:val="00C77851"/>
    <w:rsid w:val="00C81DB3"/>
    <w:rsid w:val="00C82369"/>
    <w:rsid w:val="00C842EA"/>
    <w:rsid w:val="00C85C5D"/>
    <w:rsid w:val="00C85DEA"/>
    <w:rsid w:val="00C87607"/>
    <w:rsid w:val="00C87645"/>
    <w:rsid w:val="00C90F31"/>
    <w:rsid w:val="00C91537"/>
    <w:rsid w:val="00C91658"/>
    <w:rsid w:val="00C92969"/>
    <w:rsid w:val="00C92B1B"/>
    <w:rsid w:val="00C9379C"/>
    <w:rsid w:val="00C93AD6"/>
    <w:rsid w:val="00C94012"/>
    <w:rsid w:val="00C9429C"/>
    <w:rsid w:val="00C947BB"/>
    <w:rsid w:val="00C952F6"/>
    <w:rsid w:val="00C95317"/>
    <w:rsid w:val="00C9541E"/>
    <w:rsid w:val="00C95A86"/>
    <w:rsid w:val="00C97654"/>
    <w:rsid w:val="00C97A5C"/>
    <w:rsid w:val="00C97B35"/>
    <w:rsid w:val="00CA0478"/>
    <w:rsid w:val="00CA04C4"/>
    <w:rsid w:val="00CA1116"/>
    <w:rsid w:val="00CA31B0"/>
    <w:rsid w:val="00CA479E"/>
    <w:rsid w:val="00CA679E"/>
    <w:rsid w:val="00CA67D5"/>
    <w:rsid w:val="00CA6A4C"/>
    <w:rsid w:val="00CA6D7E"/>
    <w:rsid w:val="00CB1822"/>
    <w:rsid w:val="00CB2A34"/>
    <w:rsid w:val="00CB3F41"/>
    <w:rsid w:val="00CB44F0"/>
    <w:rsid w:val="00CB4FF4"/>
    <w:rsid w:val="00CB504D"/>
    <w:rsid w:val="00CB5D0D"/>
    <w:rsid w:val="00CB69B4"/>
    <w:rsid w:val="00CB6DA4"/>
    <w:rsid w:val="00CB7EF1"/>
    <w:rsid w:val="00CC0D2C"/>
    <w:rsid w:val="00CC12C4"/>
    <w:rsid w:val="00CC16E1"/>
    <w:rsid w:val="00CC481D"/>
    <w:rsid w:val="00CC5195"/>
    <w:rsid w:val="00CC529F"/>
    <w:rsid w:val="00CC55C3"/>
    <w:rsid w:val="00CC627E"/>
    <w:rsid w:val="00CC6815"/>
    <w:rsid w:val="00CC6944"/>
    <w:rsid w:val="00CC6D5B"/>
    <w:rsid w:val="00CD0C47"/>
    <w:rsid w:val="00CD0D27"/>
    <w:rsid w:val="00CD1544"/>
    <w:rsid w:val="00CD2562"/>
    <w:rsid w:val="00CD3444"/>
    <w:rsid w:val="00CD590D"/>
    <w:rsid w:val="00CD6EA6"/>
    <w:rsid w:val="00CD7023"/>
    <w:rsid w:val="00CE10AE"/>
    <w:rsid w:val="00CE3D8D"/>
    <w:rsid w:val="00CE52E9"/>
    <w:rsid w:val="00CE6D4B"/>
    <w:rsid w:val="00CF172D"/>
    <w:rsid w:val="00CF1A2E"/>
    <w:rsid w:val="00CF3B9B"/>
    <w:rsid w:val="00CF4B74"/>
    <w:rsid w:val="00CF4BC9"/>
    <w:rsid w:val="00CF5749"/>
    <w:rsid w:val="00CF5A1C"/>
    <w:rsid w:val="00D033E3"/>
    <w:rsid w:val="00D03FF9"/>
    <w:rsid w:val="00D07129"/>
    <w:rsid w:val="00D076C6"/>
    <w:rsid w:val="00D11296"/>
    <w:rsid w:val="00D1164E"/>
    <w:rsid w:val="00D12B7C"/>
    <w:rsid w:val="00D12EE3"/>
    <w:rsid w:val="00D12FE4"/>
    <w:rsid w:val="00D155CE"/>
    <w:rsid w:val="00D17912"/>
    <w:rsid w:val="00D201EF"/>
    <w:rsid w:val="00D20B1A"/>
    <w:rsid w:val="00D20D48"/>
    <w:rsid w:val="00D212C6"/>
    <w:rsid w:val="00D22424"/>
    <w:rsid w:val="00D2415E"/>
    <w:rsid w:val="00D25D18"/>
    <w:rsid w:val="00D26FC3"/>
    <w:rsid w:val="00D32293"/>
    <w:rsid w:val="00D324E4"/>
    <w:rsid w:val="00D339EB"/>
    <w:rsid w:val="00D33C8C"/>
    <w:rsid w:val="00D34672"/>
    <w:rsid w:val="00D358C0"/>
    <w:rsid w:val="00D36F19"/>
    <w:rsid w:val="00D37A13"/>
    <w:rsid w:val="00D40493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5496"/>
    <w:rsid w:val="00D554A9"/>
    <w:rsid w:val="00D55A0D"/>
    <w:rsid w:val="00D55AD0"/>
    <w:rsid w:val="00D56D2A"/>
    <w:rsid w:val="00D60873"/>
    <w:rsid w:val="00D609D6"/>
    <w:rsid w:val="00D621ED"/>
    <w:rsid w:val="00D64A57"/>
    <w:rsid w:val="00D65EA2"/>
    <w:rsid w:val="00D660DE"/>
    <w:rsid w:val="00D66C55"/>
    <w:rsid w:val="00D70A67"/>
    <w:rsid w:val="00D71962"/>
    <w:rsid w:val="00D72605"/>
    <w:rsid w:val="00D726FE"/>
    <w:rsid w:val="00D73127"/>
    <w:rsid w:val="00D7339B"/>
    <w:rsid w:val="00D734FE"/>
    <w:rsid w:val="00D73AC1"/>
    <w:rsid w:val="00D74796"/>
    <w:rsid w:val="00D74937"/>
    <w:rsid w:val="00D752A5"/>
    <w:rsid w:val="00D77207"/>
    <w:rsid w:val="00D80529"/>
    <w:rsid w:val="00D80851"/>
    <w:rsid w:val="00D84CC8"/>
    <w:rsid w:val="00D8657A"/>
    <w:rsid w:val="00D868EF"/>
    <w:rsid w:val="00D904A7"/>
    <w:rsid w:val="00D9208D"/>
    <w:rsid w:val="00D9327A"/>
    <w:rsid w:val="00D951F7"/>
    <w:rsid w:val="00D9528F"/>
    <w:rsid w:val="00D96375"/>
    <w:rsid w:val="00D968D1"/>
    <w:rsid w:val="00D970A1"/>
    <w:rsid w:val="00D97315"/>
    <w:rsid w:val="00D9799F"/>
    <w:rsid w:val="00DA0092"/>
    <w:rsid w:val="00DA015B"/>
    <w:rsid w:val="00DA0DBB"/>
    <w:rsid w:val="00DA1ABF"/>
    <w:rsid w:val="00DA2AC1"/>
    <w:rsid w:val="00DA3446"/>
    <w:rsid w:val="00DA3E5A"/>
    <w:rsid w:val="00DA522C"/>
    <w:rsid w:val="00DA5C1A"/>
    <w:rsid w:val="00DA6011"/>
    <w:rsid w:val="00DB0BF0"/>
    <w:rsid w:val="00DB10C4"/>
    <w:rsid w:val="00DB1264"/>
    <w:rsid w:val="00DB1308"/>
    <w:rsid w:val="00DB2DE8"/>
    <w:rsid w:val="00DB40DE"/>
    <w:rsid w:val="00DB4E15"/>
    <w:rsid w:val="00DB58F0"/>
    <w:rsid w:val="00DB59CC"/>
    <w:rsid w:val="00DB5D7C"/>
    <w:rsid w:val="00DC038B"/>
    <w:rsid w:val="00DC0EB7"/>
    <w:rsid w:val="00DC17BE"/>
    <w:rsid w:val="00DC2D96"/>
    <w:rsid w:val="00DC2EE9"/>
    <w:rsid w:val="00DC373A"/>
    <w:rsid w:val="00DC3BB6"/>
    <w:rsid w:val="00DD171D"/>
    <w:rsid w:val="00DD2977"/>
    <w:rsid w:val="00DD3553"/>
    <w:rsid w:val="00DD36DB"/>
    <w:rsid w:val="00DD38B5"/>
    <w:rsid w:val="00DD46CE"/>
    <w:rsid w:val="00DD5439"/>
    <w:rsid w:val="00DD56AE"/>
    <w:rsid w:val="00DD5CEF"/>
    <w:rsid w:val="00DD67FC"/>
    <w:rsid w:val="00DD7822"/>
    <w:rsid w:val="00DD79CD"/>
    <w:rsid w:val="00DD7AA5"/>
    <w:rsid w:val="00DE2A91"/>
    <w:rsid w:val="00DE55E3"/>
    <w:rsid w:val="00DE626B"/>
    <w:rsid w:val="00DE6981"/>
    <w:rsid w:val="00DE74C8"/>
    <w:rsid w:val="00DE7C8F"/>
    <w:rsid w:val="00DF08AE"/>
    <w:rsid w:val="00DF0E2A"/>
    <w:rsid w:val="00DF3348"/>
    <w:rsid w:val="00DF53CE"/>
    <w:rsid w:val="00DF5B36"/>
    <w:rsid w:val="00DF6A0F"/>
    <w:rsid w:val="00DF70DA"/>
    <w:rsid w:val="00DF74BA"/>
    <w:rsid w:val="00DF7C72"/>
    <w:rsid w:val="00E00762"/>
    <w:rsid w:val="00E01D03"/>
    <w:rsid w:val="00E02045"/>
    <w:rsid w:val="00E04073"/>
    <w:rsid w:val="00E0471C"/>
    <w:rsid w:val="00E0538F"/>
    <w:rsid w:val="00E076C0"/>
    <w:rsid w:val="00E1031F"/>
    <w:rsid w:val="00E104FB"/>
    <w:rsid w:val="00E11D9C"/>
    <w:rsid w:val="00E1227C"/>
    <w:rsid w:val="00E15311"/>
    <w:rsid w:val="00E1737A"/>
    <w:rsid w:val="00E20886"/>
    <w:rsid w:val="00E220D6"/>
    <w:rsid w:val="00E255F1"/>
    <w:rsid w:val="00E30073"/>
    <w:rsid w:val="00E306A8"/>
    <w:rsid w:val="00E326A4"/>
    <w:rsid w:val="00E329C0"/>
    <w:rsid w:val="00E33192"/>
    <w:rsid w:val="00E335F4"/>
    <w:rsid w:val="00E33D60"/>
    <w:rsid w:val="00E34DC8"/>
    <w:rsid w:val="00E351BD"/>
    <w:rsid w:val="00E36D6F"/>
    <w:rsid w:val="00E371C5"/>
    <w:rsid w:val="00E40CF6"/>
    <w:rsid w:val="00E41202"/>
    <w:rsid w:val="00E4121A"/>
    <w:rsid w:val="00E42E8F"/>
    <w:rsid w:val="00E430CF"/>
    <w:rsid w:val="00E4338F"/>
    <w:rsid w:val="00E439E8"/>
    <w:rsid w:val="00E43FA4"/>
    <w:rsid w:val="00E4487B"/>
    <w:rsid w:val="00E44D92"/>
    <w:rsid w:val="00E46EB0"/>
    <w:rsid w:val="00E52C37"/>
    <w:rsid w:val="00E53D38"/>
    <w:rsid w:val="00E54237"/>
    <w:rsid w:val="00E5675A"/>
    <w:rsid w:val="00E572F4"/>
    <w:rsid w:val="00E57524"/>
    <w:rsid w:val="00E57838"/>
    <w:rsid w:val="00E60897"/>
    <w:rsid w:val="00E614D9"/>
    <w:rsid w:val="00E6277D"/>
    <w:rsid w:val="00E63B9D"/>
    <w:rsid w:val="00E64B0A"/>
    <w:rsid w:val="00E6577F"/>
    <w:rsid w:val="00E65DC9"/>
    <w:rsid w:val="00E65F1B"/>
    <w:rsid w:val="00E6781F"/>
    <w:rsid w:val="00E7020F"/>
    <w:rsid w:val="00E72EC2"/>
    <w:rsid w:val="00E73EFF"/>
    <w:rsid w:val="00E77F57"/>
    <w:rsid w:val="00E814C5"/>
    <w:rsid w:val="00E815D5"/>
    <w:rsid w:val="00E81ADE"/>
    <w:rsid w:val="00E81B92"/>
    <w:rsid w:val="00E837A5"/>
    <w:rsid w:val="00E8429E"/>
    <w:rsid w:val="00E843F0"/>
    <w:rsid w:val="00E85157"/>
    <w:rsid w:val="00E862E4"/>
    <w:rsid w:val="00E8678C"/>
    <w:rsid w:val="00E90A95"/>
    <w:rsid w:val="00E92209"/>
    <w:rsid w:val="00E92EA5"/>
    <w:rsid w:val="00E96863"/>
    <w:rsid w:val="00E976D3"/>
    <w:rsid w:val="00EA06E8"/>
    <w:rsid w:val="00EA16EA"/>
    <w:rsid w:val="00EA1AA9"/>
    <w:rsid w:val="00EA2429"/>
    <w:rsid w:val="00EA3DF2"/>
    <w:rsid w:val="00EA61D5"/>
    <w:rsid w:val="00EA6EC9"/>
    <w:rsid w:val="00EA782F"/>
    <w:rsid w:val="00EB0310"/>
    <w:rsid w:val="00EB076B"/>
    <w:rsid w:val="00EB1053"/>
    <w:rsid w:val="00EB2E14"/>
    <w:rsid w:val="00EB48C6"/>
    <w:rsid w:val="00EB4AF5"/>
    <w:rsid w:val="00EB5102"/>
    <w:rsid w:val="00EB554C"/>
    <w:rsid w:val="00EB59FE"/>
    <w:rsid w:val="00EB60BF"/>
    <w:rsid w:val="00EB71AB"/>
    <w:rsid w:val="00EB7AA5"/>
    <w:rsid w:val="00EC1FFE"/>
    <w:rsid w:val="00EC56D7"/>
    <w:rsid w:val="00EC7802"/>
    <w:rsid w:val="00ED1E96"/>
    <w:rsid w:val="00ED318F"/>
    <w:rsid w:val="00ED4310"/>
    <w:rsid w:val="00ED4B5C"/>
    <w:rsid w:val="00ED4C79"/>
    <w:rsid w:val="00ED597B"/>
    <w:rsid w:val="00ED6482"/>
    <w:rsid w:val="00ED7D7F"/>
    <w:rsid w:val="00EE3D2C"/>
    <w:rsid w:val="00EE3F16"/>
    <w:rsid w:val="00EE4976"/>
    <w:rsid w:val="00EE4C28"/>
    <w:rsid w:val="00EE540B"/>
    <w:rsid w:val="00EE74B3"/>
    <w:rsid w:val="00EE7527"/>
    <w:rsid w:val="00EE7C1E"/>
    <w:rsid w:val="00EF09E5"/>
    <w:rsid w:val="00EF0BAE"/>
    <w:rsid w:val="00EF0DB8"/>
    <w:rsid w:val="00EF2001"/>
    <w:rsid w:val="00EF33BC"/>
    <w:rsid w:val="00EF3CE1"/>
    <w:rsid w:val="00EF40BC"/>
    <w:rsid w:val="00EF47AF"/>
    <w:rsid w:val="00EF621B"/>
    <w:rsid w:val="00EF656B"/>
    <w:rsid w:val="00EF6A6B"/>
    <w:rsid w:val="00EF75DF"/>
    <w:rsid w:val="00F00B8A"/>
    <w:rsid w:val="00F01269"/>
    <w:rsid w:val="00F02133"/>
    <w:rsid w:val="00F02141"/>
    <w:rsid w:val="00F04688"/>
    <w:rsid w:val="00F04DA1"/>
    <w:rsid w:val="00F108F0"/>
    <w:rsid w:val="00F10AC4"/>
    <w:rsid w:val="00F12585"/>
    <w:rsid w:val="00F13398"/>
    <w:rsid w:val="00F1499A"/>
    <w:rsid w:val="00F15496"/>
    <w:rsid w:val="00F1712B"/>
    <w:rsid w:val="00F17E30"/>
    <w:rsid w:val="00F2138E"/>
    <w:rsid w:val="00F22D86"/>
    <w:rsid w:val="00F2367E"/>
    <w:rsid w:val="00F24833"/>
    <w:rsid w:val="00F2492F"/>
    <w:rsid w:val="00F26F33"/>
    <w:rsid w:val="00F3120B"/>
    <w:rsid w:val="00F325B2"/>
    <w:rsid w:val="00F334F8"/>
    <w:rsid w:val="00F34E0F"/>
    <w:rsid w:val="00F350EB"/>
    <w:rsid w:val="00F355D8"/>
    <w:rsid w:val="00F366ED"/>
    <w:rsid w:val="00F3783F"/>
    <w:rsid w:val="00F4022A"/>
    <w:rsid w:val="00F410CD"/>
    <w:rsid w:val="00F41197"/>
    <w:rsid w:val="00F44A93"/>
    <w:rsid w:val="00F45366"/>
    <w:rsid w:val="00F45F1F"/>
    <w:rsid w:val="00F4706C"/>
    <w:rsid w:val="00F47A59"/>
    <w:rsid w:val="00F50BF6"/>
    <w:rsid w:val="00F5174D"/>
    <w:rsid w:val="00F5197F"/>
    <w:rsid w:val="00F5371E"/>
    <w:rsid w:val="00F548D2"/>
    <w:rsid w:val="00F56184"/>
    <w:rsid w:val="00F564F4"/>
    <w:rsid w:val="00F57B2B"/>
    <w:rsid w:val="00F603FA"/>
    <w:rsid w:val="00F60B37"/>
    <w:rsid w:val="00F614DD"/>
    <w:rsid w:val="00F62DE9"/>
    <w:rsid w:val="00F63974"/>
    <w:rsid w:val="00F64031"/>
    <w:rsid w:val="00F640F9"/>
    <w:rsid w:val="00F66075"/>
    <w:rsid w:val="00F66AB4"/>
    <w:rsid w:val="00F676A1"/>
    <w:rsid w:val="00F71A38"/>
    <w:rsid w:val="00F72019"/>
    <w:rsid w:val="00F72A84"/>
    <w:rsid w:val="00F75299"/>
    <w:rsid w:val="00F75EE3"/>
    <w:rsid w:val="00F82429"/>
    <w:rsid w:val="00F82BB8"/>
    <w:rsid w:val="00F831A0"/>
    <w:rsid w:val="00F83527"/>
    <w:rsid w:val="00F836A5"/>
    <w:rsid w:val="00F837A6"/>
    <w:rsid w:val="00F840C8"/>
    <w:rsid w:val="00F85589"/>
    <w:rsid w:val="00F85E7F"/>
    <w:rsid w:val="00F85FE1"/>
    <w:rsid w:val="00F8672B"/>
    <w:rsid w:val="00F86972"/>
    <w:rsid w:val="00F86A5D"/>
    <w:rsid w:val="00F916C8"/>
    <w:rsid w:val="00F92F53"/>
    <w:rsid w:val="00F93BFF"/>
    <w:rsid w:val="00F94706"/>
    <w:rsid w:val="00F9498D"/>
    <w:rsid w:val="00F94A64"/>
    <w:rsid w:val="00F96462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0C51"/>
    <w:rsid w:val="00FB0E1E"/>
    <w:rsid w:val="00FB2760"/>
    <w:rsid w:val="00FB2D41"/>
    <w:rsid w:val="00FB3BFE"/>
    <w:rsid w:val="00FB49EE"/>
    <w:rsid w:val="00FB5154"/>
    <w:rsid w:val="00FB51F4"/>
    <w:rsid w:val="00FB5E15"/>
    <w:rsid w:val="00FB764B"/>
    <w:rsid w:val="00FB7B87"/>
    <w:rsid w:val="00FB7F68"/>
    <w:rsid w:val="00FC0190"/>
    <w:rsid w:val="00FC14BB"/>
    <w:rsid w:val="00FC2E67"/>
    <w:rsid w:val="00FC5367"/>
    <w:rsid w:val="00FC5522"/>
    <w:rsid w:val="00FC797C"/>
    <w:rsid w:val="00FD1A12"/>
    <w:rsid w:val="00FD1ED5"/>
    <w:rsid w:val="00FD203C"/>
    <w:rsid w:val="00FD2C7E"/>
    <w:rsid w:val="00FD39CD"/>
    <w:rsid w:val="00FD43BF"/>
    <w:rsid w:val="00FD4560"/>
    <w:rsid w:val="00FD46D6"/>
    <w:rsid w:val="00FD5220"/>
    <w:rsid w:val="00FD54D1"/>
    <w:rsid w:val="00FD5C8A"/>
    <w:rsid w:val="00FD67AA"/>
    <w:rsid w:val="00FD6CAA"/>
    <w:rsid w:val="00FD6E14"/>
    <w:rsid w:val="00FE0324"/>
    <w:rsid w:val="00FE0C04"/>
    <w:rsid w:val="00FE2E6A"/>
    <w:rsid w:val="00FE4ED8"/>
    <w:rsid w:val="00FE6340"/>
    <w:rsid w:val="00FE7B37"/>
    <w:rsid w:val="00FF3142"/>
    <w:rsid w:val="00FF390B"/>
    <w:rsid w:val="00FF6791"/>
    <w:rsid w:val="00FF6C9D"/>
    <w:rsid w:val="00FF7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1-2020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1-2020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1-2020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1-2020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1-2020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1-2020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lang="en-US" sz="1400"/>
            </a:pPr>
            <a:r>
              <a:rPr lang="ar-MA" sz="1800" b="1" i="0" baseline="0"/>
              <a:t>تطور مؤشر الثقة للأسر المغربية </a:t>
            </a:r>
            <a:endParaRPr lang="fr-FR" sz="14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'tableau note fr'!$A$4</c:f>
              <c:strCache>
                <c:ptCount val="1"/>
                <c:pt idx="0">
                  <c:v>Indice de Confiance des Ménages</c:v>
                </c:pt>
              </c:strCache>
            </c:strRef>
          </c:tx>
          <c:dPt>
            <c:idx val="44"/>
            <c:spPr>
              <a:solidFill>
                <a:schemeClr val="accent5">
                  <a:lumMod val="20000"/>
                  <a:lumOff val="80000"/>
                </a:schemeClr>
              </a:solidFill>
            </c:spPr>
          </c:dPt>
          <c:dPt>
            <c:idx val="47"/>
            <c:spPr>
              <a:solidFill>
                <a:schemeClr val="accent5">
                  <a:lumMod val="20000"/>
                  <a:lumOff val="80000"/>
                </a:schemeClr>
              </a:solidFill>
            </c:spPr>
          </c:dPt>
          <c:dPt>
            <c:idx val="48"/>
            <c:spPr>
              <a:solidFill>
                <a:schemeClr val="accent5">
                  <a:lumMod val="20000"/>
                  <a:lumOff val="80000"/>
                </a:schemeClr>
              </a:solidFill>
            </c:spPr>
          </c:dPt>
          <c:dLbls>
            <c:dLbl>
              <c:idx val="44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7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8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'tableau note fr'!$B$3:$AX$3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fr'!$B$4:$AX$4</c:f>
              <c:numCache>
                <c:formatCode>0.0</c:formatCode>
                <c:ptCount val="49"/>
                <c:pt idx="0">
                  <c:v>85.866502294191648</c:v>
                </c:pt>
                <c:pt idx="1">
                  <c:v>77.678707955853156</c:v>
                </c:pt>
                <c:pt idx="2">
                  <c:v>75.552480635756439</c:v>
                </c:pt>
                <c:pt idx="3">
                  <c:v>80.13688403490454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80.136086093619184</c:v>
                </c:pt>
                <c:pt idx="9">
                  <c:v>78.833388330574323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78.406406130604864</c:v>
                </c:pt>
                <c:pt idx="13">
                  <c:v>85.789532632532598</c:v>
                </c:pt>
                <c:pt idx="14">
                  <c:v>86.506225251482533</c:v>
                </c:pt>
                <c:pt idx="15">
                  <c:v>84.477214694877006</c:v>
                </c:pt>
                <c:pt idx="16">
                  <c:v>82.880478542821621</c:v>
                </c:pt>
                <c:pt idx="17">
                  <c:v>80.673652783725359</c:v>
                </c:pt>
                <c:pt idx="18">
                  <c:v>77.553867036569429</c:v>
                </c:pt>
                <c:pt idx="19">
                  <c:v>78.4033536813495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74.110620959005971</c:v>
                </c:pt>
                <c:pt idx="25">
                  <c:v>74.014553099961589</c:v>
                </c:pt>
                <c:pt idx="26">
                  <c:v>73.148145370690258</c:v>
                </c:pt>
                <c:pt idx="27">
                  <c:v>71.583460003653755</c:v>
                </c:pt>
                <c:pt idx="28">
                  <c:v>73.659282965035374</c:v>
                </c:pt>
                <c:pt idx="29">
                  <c:v>76.125099572807926</c:v>
                </c:pt>
                <c:pt idx="30">
                  <c:v>76.315005733686036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>
                  <c:v>87.317111388814197</c:v>
                </c:pt>
                <c:pt idx="41">
                  <c:v>87.279337774029315</c:v>
                </c:pt>
                <c:pt idx="42">
                  <c:v>82.473279380066572</c:v>
                </c:pt>
                <c:pt idx="43">
                  <c:v>79.8</c:v>
                </c:pt>
                <c:pt idx="44">
                  <c:v>79.104981863169826</c:v>
                </c:pt>
                <c:pt idx="45">
                  <c:v>74.905107002702309</c:v>
                </c:pt>
                <c:pt idx="46">
                  <c:v>74.821311833193974</c:v>
                </c:pt>
                <c:pt idx="47">
                  <c:v>77.783342120372509</c:v>
                </c:pt>
                <c:pt idx="48">
                  <c:v>75.733160637772443</c:v>
                </c:pt>
              </c:numCache>
            </c:numRef>
          </c:val>
        </c:ser>
        <c:axId val="91646976"/>
        <c:axId val="91648768"/>
      </c:barChart>
      <c:catAx>
        <c:axId val="9164697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en-US" sz="700"/>
            </a:pPr>
            <a:endParaRPr lang="fr-FR"/>
          </a:p>
        </c:txPr>
        <c:crossAx val="91648768"/>
        <c:crosses val="autoZero"/>
        <c:auto val="1"/>
        <c:lblAlgn val="ctr"/>
        <c:lblOffset val="100"/>
      </c:catAx>
      <c:valAx>
        <c:axId val="91648768"/>
        <c:scaling>
          <c:orientation val="minMax"/>
          <c:min val="50"/>
        </c:scaling>
        <c:axPos val="l"/>
        <c:numFmt formatCode="#,##0" sourceLinked="0"/>
        <c:tickLblPos val="nextTo"/>
        <c:txPr>
          <a:bodyPr/>
          <a:lstStyle/>
          <a:p>
            <a:pPr>
              <a:defRPr lang="en-US" sz="900"/>
            </a:pPr>
            <a:endParaRPr lang="fr-FR"/>
          </a:p>
        </c:txPr>
        <c:crossAx val="91646976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تصور الأسر للتطور السابق و المستقبلي للمستوى العام للمعيشة</a:t>
            </a:r>
            <a:r>
              <a:rPr lang="fr-FR" sz="1400" b="1" i="0" baseline="0"/>
              <a:t> </a:t>
            </a:r>
            <a:r>
              <a:rPr lang="ar-MA" sz="1400" b="1" i="0" baseline="0"/>
              <a:t>(أرصدة الآراء)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 b="1" i="0" baseline="0"/>
          </a:p>
        </c:rich>
      </c:tx>
    </c:title>
    <c:plotArea>
      <c:layout>
        <c:manualLayout>
          <c:layoutTarget val="inner"/>
          <c:xMode val="edge"/>
          <c:yMode val="edge"/>
          <c:x val="6.9236021175992007E-2"/>
          <c:y val="0.30350298556406047"/>
          <c:w val="0.90676282704361133"/>
          <c:h val="0.52667294537523546"/>
        </c:manualLayout>
      </c:layout>
      <c:lineChart>
        <c:grouping val="standard"/>
        <c:ser>
          <c:idx val="0"/>
          <c:order val="0"/>
          <c:tx>
            <c:strRef>
              <c:f>'tableau note ar'!$A$4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ar'!$B$1:$AX$1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ar'!$B$4:$AX$4</c:f>
              <c:numCache>
                <c:formatCode>#,##0.0</c:formatCode>
                <c:ptCount val="49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-31.141291421499709</c:v>
                </c:pt>
                <c:pt idx="3">
                  <c:v>-29.393844818665297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-26.546435956901792</c:v>
                </c:pt>
                <c:pt idx="8">
                  <c:v>-25.723634629573016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-37.236760344983367</c:v>
                </c:pt>
                <c:pt idx="12">
                  <c:v>-26.050959167650049</c:v>
                </c:pt>
                <c:pt idx="13">
                  <c:v>-16.961438303130901</c:v>
                </c:pt>
                <c:pt idx="14">
                  <c:v>-13.439142519852007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-28.088708351168684</c:v>
                </c:pt>
                <c:pt idx="20">
                  <c:v>-29.212341127418195</c:v>
                </c:pt>
                <c:pt idx="21">
                  <c:v>-23.10286448398206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-18.060219769201893</c:v>
                </c:pt>
                <c:pt idx="25">
                  <c:v>-17.740461010850293</c:v>
                </c:pt>
                <c:pt idx="26">
                  <c:v>-17.387590506775648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-22.864633579953804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-17.464225574589356</c:v>
                </c:pt>
                <c:pt idx="36">
                  <c:v>-11.99022852050258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>
                  <c:v>-6.24696090915109</c:v>
                </c:pt>
                <c:pt idx="41">
                  <c:v>-5.3830093381329069</c:v>
                </c:pt>
                <c:pt idx="42">
                  <c:v>-9.5049571220917919</c:v>
                </c:pt>
                <c:pt idx="43">
                  <c:v>-13.3</c:v>
                </c:pt>
                <c:pt idx="44">
                  <c:v>-14.967427927122971</c:v>
                </c:pt>
                <c:pt idx="45">
                  <c:v>-25.353008106891476</c:v>
                </c:pt>
                <c:pt idx="46" formatCode="0.0">
                  <c:v>-20.237097183526259</c:v>
                </c:pt>
                <c:pt idx="47" formatCode="0.0">
                  <c:v>-19.996896512157349</c:v>
                </c:pt>
                <c:pt idx="48" formatCode="0.0">
                  <c:v>-19.767991560587593</c:v>
                </c:pt>
              </c:numCache>
            </c:numRef>
          </c:val>
        </c:ser>
        <c:ser>
          <c:idx val="1"/>
          <c:order val="1"/>
          <c:tx>
            <c:strRef>
              <c:f>'tableau note ar'!$A$5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cat>
            <c:strRef>
              <c:f>'tableau note ar'!$B$1:$AX$1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ar'!$B$5:$AX$5</c:f>
              <c:numCache>
                <c:formatCode>#,##0.0</c:formatCode>
                <c:ptCount val="49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-3.4692228168248271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8.4334302751112769E-2</c:v>
                </c:pt>
                <c:pt idx="7">
                  <c:v>2.1853913991610052</c:v>
                </c:pt>
                <c:pt idx="8">
                  <c:v>0.39154986438085576</c:v>
                </c:pt>
                <c:pt idx="9">
                  <c:v>2.7314646872285109</c:v>
                </c:pt>
                <c:pt idx="10">
                  <c:v>0.19418325799955122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18.132139936578813</c:v>
                </c:pt>
                <c:pt idx="14">
                  <c:v>11.870106120928281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-4.2068608448306417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-11.389732068783596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-12.672429336417752</c:v>
                </c:pt>
                <c:pt idx="28">
                  <c:v>-8.8537661336825266</c:v>
                </c:pt>
                <c:pt idx="29">
                  <c:v>-7.2727206831161784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11.056984366480336</c:v>
                </c:pt>
                <c:pt idx="38">
                  <c:v>10.513852464527606</c:v>
                </c:pt>
                <c:pt idx="39">
                  <c:v>11.534776778164916</c:v>
                </c:pt>
                <c:pt idx="40">
                  <c:v>16.612852585837704</c:v>
                </c:pt>
                <c:pt idx="41">
                  <c:v>14.986375562038818</c:v>
                </c:pt>
                <c:pt idx="42">
                  <c:v>11.908882798368182</c:v>
                </c:pt>
                <c:pt idx="43">
                  <c:v>9</c:v>
                </c:pt>
                <c:pt idx="44">
                  <c:v>9.9894562713734238</c:v>
                </c:pt>
                <c:pt idx="45">
                  <c:v>4.7256177899689273</c:v>
                </c:pt>
                <c:pt idx="46" formatCode="0.0">
                  <c:v>-3.6764057837750337</c:v>
                </c:pt>
                <c:pt idx="47" formatCode="0.0">
                  <c:v>-2.1591381326741157</c:v>
                </c:pt>
                <c:pt idx="48" formatCode="0.0">
                  <c:v>-4.6486149345966226</c:v>
                </c:pt>
              </c:numCache>
            </c:numRef>
          </c:val>
        </c:ser>
        <c:marker val="1"/>
        <c:axId val="91661056"/>
        <c:axId val="91662592"/>
      </c:lineChart>
      <c:catAx>
        <c:axId val="91661056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91662592"/>
        <c:crosses val="autoZero"/>
        <c:auto val="1"/>
        <c:lblAlgn val="ctr"/>
        <c:lblOffset val="100"/>
      </c:catAx>
      <c:valAx>
        <c:axId val="9166259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91661056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التطور المستقبلي للبطالة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(أرصدة الآراء)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200"/>
          </a:p>
        </c:rich>
      </c:tx>
      <c:layout>
        <c:manualLayout>
          <c:xMode val="edge"/>
          <c:yMode val="edge"/>
          <c:x val="0.40599980920371898"/>
          <c:y val="3.3632286995515695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'tableau note ar'!$A$3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'tableau note ar'!$B$1:$AX$1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ar'!$B$3:$AX$3</c:f>
              <c:numCache>
                <c:formatCode>#,##0.0</c:formatCode>
                <c:ptCount val="49"/>
                <c:pt idx="0">
                  <c:v>-52.095692279179168</c:v>
                </c:pt>
                <c:pt idx="1">
                  <c:v>-56.601297669293359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-57.930600458568492</c:v>
                </c:pt>
                <c:pt idx="7">
                  <c:v>-57.517749523976534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-52.335316844022437</c:v>
                </c:pt>
                <c:pt idx="12">
                  <c:v>-52.408437207990296</c:v>
                </c:pt>
                <c:pt idx="13">
                  <c:v>-45.982278486233497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-66.493969881109166</c:v>
                </c:pt>
                <c:pt idx="26">
                  <c:v>-68.825577821249965</c:v>
                </c:pt>
                <c:pt idx="27">
                  <c:v>-68.019160185663324</c:v>
                </c:pt>
                <c:pt idx="28">
                  <c:v>-65.155740215393706</c:v>
                </c:pt>
                <c:pt idx="29">
                  <c:v>-67.05648182258976</c:v>
                </c:pt>
                <c:pt idx="30">
                  <c:v>-66.189276460398091</c:v>
                </c:pt>
                <c:pt idx="31">
                  <c:v>-64.100777949741797</c:v>
                </c:pt>
                <c:pt idx="32">
                  <c:v>-67.734442836360984</c:v>
                </c:pt>
                <c:pt idx="33">
                  <c:v>-68.976178952187738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-59.886763094223163</c:v>
                </c:pt>
                <c:pt idx="39">
                  <c:v>-58.5</c:v>
                </c:pt>
                <c:pt idx="40">
                  <c:v>-54.525998602090162</c:v>
                </c:pt>
                <c:pt idx="41">
                  <c:v>-61.706282712863526</c:v>
                </c:pt>
                <c:pt idx="42">
                  <c:v>-65.247643368132017</c:v>
                </c:pt>
                <c:pt idx="43">
                  <c:v>-70</c:v>
                </c:pt>
                <c:pt idx="44">
                  <c:v>-75.565732444458888</c:v>
                </c:pt>
                <c:pt idx="45">
                  <c:v>-76.905120512383789</c:v>
                </c:pt>
                <c:pt idx="46" formatCode="0.0">
                  <c:v>-71.817697941940409</c:v>
                </c:pt>
                <c:pt idx="47" formatCode="0.0">
                  <c:v>-71.645886731132009</c:v>
                </c:pt>
                <c:pt idx="48" formatCode="0.0">
                  <c:v>-70.7934404370435</c:v>
                </c:pt>
              </c:numCache>
            </c:numRef>
          </c:val>
        </c:ser>
        <c:marker val="1"/>
        <c:axId val="91678592"/>
        <c:axId val="91680128"/>
      </c:lineChart>
      <c:catAx>
        <c:axId val="91678592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91680128"/>
        <c:crosses val="autoZero"/>
        <c:auto val="1"/>
        <c:lblAlgn val="ctr"/>
        <c:lblOffset val="100"/>
      </c:catAx>
      <c:valAx>
        <c:axId val="9168012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91678592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فرص اقتناء السلع المستديمة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(أرصدة الآراء)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1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ar'!$A$6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'tableau note ar'!$B$1:$AX$1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ar'!$B$6:$AX$6</c:f>
              <c:numCache>
                <c:formatCode>#,##0.0</c:formatCode>
                <c:ptCount val="49"/>
                <c:pt idx="0">
                  <c:v>-30.018449770831811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-41.765350509033915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-34.756506471721586</c:v>
                </c:pt>
                <c:pt idx="9">
                  <c:v>-37.53251909827182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-39.860076277616749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-37.388587169100518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-28.348240299081709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-37.509325471422471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-39.999291784066443</c:v>
                </c:pt>
                <c:pt idx="37">
                  <c:v>-28.160977836062902</c:v>
                </c:pt>
                <c:pt idx="38">
                  <c:v>-31.475843594428099</c:v>
                </c:pt>
                <c:pt idx="39">
                  <c:v>-25.6</c:v>
                </c:pt>
                <c:pt idx="40">
                  <c:v>-27.189644342164552</c:v>
                </c:pt>
                <c:pt idx="41">
                  <c:v>-25.753095123938728</c:v>
                </c:pt>
                <c:pt idx="42">
                  <c:v>-30.193271317535196</c:v>
                </c:pt>
                <c:pt idx="43">
                  <c:v>-36.800000000000004</c:v>
                </c:pt>
                <c:pt idx="44">
                  <c:v>-36.294477943510053</c:v>
                </c:pt>
                <c:pt idx="45">
                  <c:v>-41.423646990592751</c:v>
                </c:pt>
                <c:pt idx="46" formatCode="0.0">
                  <c:v>-37.730567473068405</c:v>
                </c:pt>
                <c:pt idx="47" formatCode="0.0">
                  <c:v>-29.21833531467249</c:v>
                </c:pt>
                <c:pt idx="48" formatCode="0.0">
                  <c:v>-32.611752500665851</c:v>
                </c:pt>
              </c:numCache>
            </c:numRef>
          </c:val>
        </c:ser>
        <c:marker val="1"/>
        <c:axId val="91945600"/>
        <c:axId val="92348800"/>
      </c:lineChart>
      <c:catAx>
        <c:axId val="91945600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92348800"/>
        <c:crosses val="autoZero"/>
        <c:auto val="1"/>
        <c:lblAlgn val="ctr"/>
        <c:lblOffset val="100"/>
      </c:catAx>
      <c:valAx>
        <c:axId val="92348800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lang="en-US" sz="900"/>
            </a:pPr>
            <a:endParaRPr lang="fr-FR"/>
          </a:p>
        </c:txPr>
        <c:crossAx val="91945600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تصور الأسر حول وضعيتهم المالية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(أرصدة الآراء)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ar'!$A$7</c:f>
              <c:strCache>
                <c:ptCount val="1"/>
                <c:pt idx="0">
                  <c:v>الوضعية المالية الحالية للأسرة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ar'!$B$1:$AX$1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ar'!$B$7:$AX$7</c:f>
              <c:numCache>
                <c:formatCode>#,##0.0</c:formatCode>
                <c:ptCount val="49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-28.062624892496324</c:v>
                </c:pt>
                <c:pt idx="12">
                  <c:v>-30.645498931903752</c:v>
                </c:pt>
                <c:pt idx="13">
                  <c:v>-27.092549889444349</c:v>
                </c:pt>
                <c:pt idx="14">
                  <c:v>-24.28899054728441</c:v>
                </c:pt>
                <c:pt idx="15">
                  <c:v>-25.669712181349755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-30.84609334372421</c:v>
                </c:pt>
                <c:pt idx="19">
                  <c:v>-29.426966691861278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-29.484131282651237</c:v>
                </c:pt>
                <c:pt idx="23">
                  <c:v>-29.485585569479969</c:v>
                </c:pt>
                <c:pt idx="24">
                  <c:v>-31.290770339915056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-30.63742941169404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-25.69993698332588</c:v>
                </c:pt>
                <c:pt idx="32">
                  <c:v>-27.232686212381431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-28.725836843764071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>
                  <c:v>-25.236685531801349</c:v>
                </c:pt>
                <c:pt idx="41">
                  <c:v>-24.077817715725971</c:v>
                </c:pt>
                <c:pt idx="42">
                  <c:v>-29.675061855859198</c:v>
                </c:pt>
                <c:pt idx="43">
                  <c:v>-28.4</c:v>
                </c:pt>
                <c:pt idx="44">
                  <c:v>-28.874306637901359</c:v>
                </c:pt>
                <c:pt idx="45">
                  <c:v>-30.794330285810986</c:v>
                </c:pt>
                <c:pt idx="46" formatCode="0.0">
                  <c:v>-29.543474949783889</c:v>
                </c:pt>
                <c:pt idx="47" formatCode="0.0">
                  <c:v>-26.38685501138583</c:v>
                </c:pt>
                <c:pt idx="48" formatCode="0.0">
                  <c:v>-27.711995909750623</c:v>
                </c:pt>
              </c:numCache>
            </c:numRef>
          </c:val>
        </c:ser>
        <c:ser>
          <c:idx val="1"/>
          <c:order val="1"/>
          <c:tx>
            <c:strRef>
              <c:f>'tableau note ar'!$A$8</c:f>
              <c:strCache>
                <c:ptCount val="1"/>
                <c:pt idx="0">
                  <c:v>التطور السابق للوضعية المالية للأسرة</c:v>
                </c:pt>
              </c:strCache>
            </c:strRef>
          </c:tx>
          <c:cat>
            <c:strRef>
              <c:f>'tableau note ar'!$B$1:$AX$1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ar'!$B$8:$AX$8</c:f>
              <c:numCache>
                <c:formatCode>#,##0.0</c:formatCode>
                <c:ptCount val="49"/>
                <c:pt idx="0">
                  <c:v>-11.760493904860514</c:v>
                </c:pt>
                <c:pt idx="1">
                  <c:v>-11.376439540974168</c:v>
                </c:pt>
                <c:pt idx="2">
                  <c:v>-11.707546774199246</c:v>
                </c:pt>
                <c:pt idx="3">
                  <c:v>-9.5250570435126427</c:v>
                </c:pt>
                <c:pt idx="4">
                  <c:v>-18.43821007445737</c:v>
                </c:pt>
                <c:pt idx="5">
                  <c:v>-13.353492384896757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-9.8004349690183954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-21.891965579068493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-29.15099470570571</c:v>
                </c:pt>
                <c:pt idx="28">
                  <c:v>-26.965288381475776</c:v>
                </c:pt>
                <c:pt idx="29">
                  <c:v>-20.216971341645095</c:v>
                </c:pt>
                <c:pt idx="30">
                  <c:v>-20.789363149769287</c:v>
                </c:pt>
                <c:pt idx="31">
                  <c:v>-18.50333400384844</c:v>
                </c:pt>
                <c:pt idx="32">
                  <c:v>-27.398022856415238</c:v>
                </c:pt>
                <c:pt idx="33">
                  <c:v>-22.820131487915329</c:v>
                </c:pt>
                <c:pt idx="34">
                  <c:v>-26.987361336961211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-16.626704252959733</c:v>
                </c:pt>
                <c:pt idx="38">
                  <c:v>-14.506801572644616</c:v>
                </c:pt>
                <c:pt idx="39">
                  <c:v>-16.7</c:v>
                </c:pt>
                <c:pt idx="40">
                  <c:v>-18.12020796730943</c:v>
                </c:pt>
                <c:pt idx="41">
                  <c:v>-15.241299993196515</c:v>
                </c:pt>
                <c:pt idx="42">
                  <c:v>-18.212765523946558</c:v>
                </c:pt>
                <c:pt idx="43">
                  <c:v>-20.7</c:v>
                </c:pt>
                <c:pt idx="44">
                  <c:v>-21.239570741294095</c:v>
                </c:pt>
                <c:pt idx="45">
                  <c:v>-24.187755596841431</c:v>
                </c:pt>
                <c:pt idx="46" formatCode="0.0">
                  <c:v>-26.020639530378283</c:v>
                </c:pt>
                <c:pt idx="47" formatCode="0.0">
                  <c:v>-22.058531326387186</c:v>
                </c:pt>
                <c:pt idx="48" formatCode="0.0">
                  <c:v>-22.878127876162296</c:v>
                </c:pt>
              </c:numCache>
            </c:numRef>
          </c:val>
        </c:ser>
        <c:ser>
          <c:idx val="2"/>
          <c:order val="2"/>
          <c:tx>
            <c:strRef>
              <c:f>'tableau note ar'!$A$9</c:f>
              <c:strCache>
                <c:ptCount val="1"/>
                <c:pt idx="0">
                  <c:v>التطور المرتقب للوضعية المالية للأسرة</c:v>
                </c:pt>
              </c:strCache>
            </c:strRef>
          </c:tx>
          <c:cat>
            <c:strRef>
              <c:f>'tableau note ar'!$B$1:$AX$1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ar'!$B$9:$AX$9</c:f>
              <c:numCache>
                <c:formatCode>#,##0.0</c:formatCode>
                <c:ptCount val="49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26.705941849103201</c:v>
                </c:pt>
                <c:pt idx="4">
                  <c:v>26.769154239001939</c:v>
                </c:pt>
                <c:pt idx="5">
                  <c:v>21.986954089697061</c:v>
                </c:pt>
                <c:pt idx="6">
                  <c:v>17.53281776667648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11.776375704730512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20.354548457792717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11.230833640450333</c:v>
                </c:pt>
                <c:pt idx="17">
                  <c:v>11.136340416980383</c:v>
                </c:pt>
                <c:pt idx="18">
                  <c:v>7.6658451594012975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-1.7003971659207193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-3.9139038482871555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1.2373351928094012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>
                  <c:v>25.926424488378238</c:v>
                </c:pt>
                <c:pt idx="41">
                  <c:v>28.130493740025234</c:v>
                </c:pt>
                <c:pt idx="42">
                  <c:v>18.237772049662336</c:v>
                </c:pt>
                <c:pt idx="43">
                  <c:v>19.100000000000001</c:v>
                </c:pt>
                <c:pt idx="44">
                  <c:v>20.686932465103727</c:v>
                </c:pt>
                <c:pt idx="45">
                  <c:v>18.273992721467774</c:v>
                </c:pt>
                <c:pt idx="46" formatCode="0.0">
                  <c:v>12.775065694831193</c:v>
                </c:pt>
                <c:pt idx="47" formatCode="0.0">
                  <c:v>15.949037871016618</c:v>
                </c:pt>
                <c:pt idx="48" formatCode="0.0">
                  <c:v>8.5440476832129519</c:v>
                </c:pt>
              </c:numCache>
            </c:numRef>
          </c:val>
        </c:ser>
        <c:marker val="1"/>
        <c:axId val="92370048"/>
        <c:axId val="92371584"/>
      </c:lineChart>
      <c:catAx>
        <c:axId val="92370048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92371584"/>
        <c:crosses val="autoZero"/>
        <c:auto val="1"/>
        <c:lblAlgn val="ctr"/>
        <c:lblOffset val="100"/>
      </c:catAx>
      <c:valAx>
        <c:axId val="9237158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92370048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400"/>
            </a:pPr>
            <a:r>
              <a:rPr lang="ar-MA" sz="1400" b="1" i="0" baseline="0"/>
              <a:t>تصور الأسر للتطور السابق و المستقبلي لأثمنة المواد الغذائية</a:t>
            </a:r>
            <a:endParaRPr lang="fr-FR" sz="1400" b="1" i="0" baseline="0"/>
          </a:p>
          <a:p>
            <a:pPr>
              <a:defRPr lang="en-US" sz="1400"/>
            </a:pPr>
            <a:r>
              <a:rPr lang="ar-MA" sz="1400" b="1" i="0" baseline="0"/>
              <a:t>(أرصدة الآراء)</a:t>
            </a:r>
            <a:endParaRPr lang="fr-FR" sz="1400" b="1" i="0" baseline="0"/>
          </a:p>
        </c:rich>
      </c:tx>
      <c:layout>
        <c:manualLayout>
          <c:xMode val="edge"/>
          <c:yMode val="edge"/>
          <c:x val="0.21106183071707757"/>
          <c:y val="2.1465162562104231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ar'!$A$11</c:f>
              <c:strCache>
                <c:ptCount val="1"/>
                <c:pt idx="0">
                  <c:v>التطور المرتقب لأسعار المواد الغذائية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ar'!$B$1:$AX$1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ar'!$B$11:$AX$11</c:f>
              <c:numCache>
                <c:formatCode>#,##0.0</c:formatCode>
                <c:ptCount val="49"/>
                <c:pt idx="0">
                  <c:v>-74.061389031284818</c:v>
                </c:pt>
                <c:pt idx="1">
                  <c:v>-77.716574651610316</c:v>
                </c:pt>
                <c:pt idx="2">
                  <c:v>-78.940542419693813</c:v>
                </c:pt>
                <c:pt idx="3">
                  <c:v>-49.653420650313578</c:v>
                </c:pt>
                <c:pt idx="4">
                  <c:v>-34.869529990694446</c:v>
                </c:pt>
                <c:pt idx="5">
                  <c:v>-33.523065681383379</c:v>
                </c:pt>
                <c:pt idx="6">
                  <c:v>-50.919242344766445</c:v>
                </c:pt>
                <c:pt idx="7">
                  <c:v>-47.871947864454604</c:v>
                </c:pt>
                <c:pt idx="8">
                  <c:v>-46.515022811525789</c:v>
                </c:pt>
                <c:pt idx="9">
                  <c:v>-56.832932011427907</c:v>
                </c:pt>
                <c:pt idx="10">
                  <c:v>-62.176731306136894</c:v>
                </c:pt>
                <c:pt idx="11">
                  <c:v>-70.131788082404256</c:v>
                </c:pt>
                <c:pt idx="12">
                  <c:v>-73.412747182583956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-72.965887012435076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-73.578371466433978</c:v>
                </c:pt>
                <c:pt idx="19">
                  <c:v>-70.049698245525676</c:v>
                </c:pt>
                <c:pt idx="20">
                  <c:v>-76.096296687300551</c:v>
                </c:pt>
                <c:pt idx="21">
                  <c:v>-73.375476646911636</c:v>
                </c:pt>
                <c:pt idx="22">
                  <c:v>-76.007455926126042</c:v>
                </c:pt>
                <c:pt idx="23">
                  <c:v>-76.048555842624566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-76.898841721729838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-79.602800137507955</c:v>
                </c:pt>
                <c:pt idx="40">
                  <c:v>-82.909090889011466</c:v>
                </c:pt>
                <c:pt idx="41">
                  <c:v>-84.024833717392056</c:v>
                </c:pt>
                <c:pt idx="42">
                  <c:v>-82.078038176837453</c:v>
                </c:pt>
                <c:pt idx="43">
                  <c:v>-86.6</c:v>
                </c:pt>
                <c:pt idx="44">
                  <c:v>-87.54271632969234</c:v>
                </c:pt>
                <c:pt idx="45">
                  <c:v>-86.508482649196509</c:v>
                </c:pt>
                <c:pt idx="46" formatCode="0.0">
                  <c:v>-83.288697742697579</c:v>
                </c:pt>
                <c:pt idx="47" formatCode="0.0">
                  <c:v>-82.220036585575144</c:v>
                </c:pt>
                <c:pt idx="48" formatCode="0.0">
                  <c:v>-82.585609750348496</c:v>
                </c:pt>
              </c:numCache>
            </c:numRef>
          </c:val>
        </c:ser>
        <c:ser>
          <c:idx val="1"/>
          <c:order val="1"/>
          <c:tx>
            <c:strRef>
              <c:f>'tableau note ar'!$A$12</c:f>
              <c:strCache>
                <c:ptCount val="1"/>
                <c:pt idx="0">
                  <c:v>التطور السابق لأسعار المواد الغذائية</c:v>
                </c:pt>
              </c:strCache>
            </c:strRef>
          </c:tx>
          <c:cat>
            <c:strRef>
              <c:f>'tableau note ar'!$B$1:$AX$1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ar'!$B$12:$AX$12</c:f>
              <c:numCache>
                <c:formatCode>#,##0.0</c:formatCode>
                <c:ptCount val="49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-83.278098478101484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-90.967802162493555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-89.924388392526154</c:v>
                </c:pt>
                <c:pt idx="15">
                  <c:v>-92.495216554147717</c:v>
                </c:pt>
                <c:pt idx="16">
                  <c:v>-91.62531658448188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-91.630328830979707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-84.135715875789117</c:v>
                </c:pt>
                <c:pt idx="26">
                  <c:v>-81.763249669623704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-84.284507159523784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-87.871778057968214</c:v>
                </c:pt>
                <c:pt idx="34">
                  <c:v>-87.672521775530967</c:v>
                </c:pt>
                <c:pt idx="35">
                  <c:v>-87.308587775463408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-82.805018292489521</c:v>
                </c:pt>
                <c:pt idx="39">
                  <c:v>-88.513579156072012</c:v>
                </c:pt>
                <c:pt idx="40">
                  <c:v>-86.694812387811382</c:v>
                </c:pt>
                <c:pt idx="41">
                  <c:v>-88.182833745436724</c:v>
                </c:pt>
                <c:pt idx="42">
                  <c:v>-88.119908444008828</c:v>
                </c:pt>
                <c:pt idx="43">
                  <c:v>-90.3</c:v>
                </c:pt>
                <c:pt idx="44">
                  <c:v>-88.136419421127727</c:v>
                </c:pt>
                <c:pt idx="45">
                  <c:v>-88.912542109472369</c:v>
                </c:pt>
                <c:pt idx="46" formatCode="0.0">
                  <c:v>-83.748311328811582</c:v>
                </c:pt>
                <c:pt idx="47" formatCode="0.0">
                  <c:v>-85.084964738360213</c:v>
                </c:pt>
                <c:pt idx="48" formatCode="0.0">
                  <c:v>-82.774085672956858</c:v>
                </c:pt>
              </c:numCache>
            </c:numRef>
          </c:val>
        </c:ser>
        <c:marker val="1"/>
        <c:axId val="95366144"/>
        <c:axId val="95376128"/>
      </c:lineChart>
      <c:catAx>
        <c:axId val="95366144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95376128"/>
        <c:crosses val="autoZero"/>
        <c:auto val="1"/>
        <c:lblAlgn val="ctr"/>
        <c:lblOffset val="100"/>
      </c:catAx>
      <c:valAx>
        <c:axId val="9537612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95366144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7B13F-40F5-450C-83AB-A0A019DFC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1098</Words>
  <Characters>6041</Characters>
  <Application>Microsoft Office Word</Application>
  <DocSecurity>0</DocSecurity>
  <Lines>50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HCP</cp:lastModifiedBy>
  <cp:revision>4</cp:revision>
  <cp:lastPrinted>2020-01-14T14:51:00Z</cp:lastPrinted>
  <dcterms:created xsi:type="dcterms:W3CDTF">2020-04-18T14:55:00Z</dcterms:created>
  <dcterms:modified xsi:type="dcterms:W3CDTF">2020-04-18T14:57:00Z</dcterms:modified>
</cp:coreProperties>
</file>