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023ABE">
      <w:pPr>
        <w:pStyle w:val="NormalWeb"/>
        <w:spacing w:before="0" w:beforeAutospacing="0" w:after="0" w:afterAutospacing="0" w:line="280" w:lineRule="exact"/>
        <w:jc w:val="center"/>
        <w:rPr>
          <w:b/>
          <w:bCs/>
          <w:rtl/>
          <w:lang w:bidi="ar-MA"/>
        </w:rPr>
      </w:pPr>
    </w:p>
    <w:p w:rsidR="0097276B" w:rsidRDefault="00647198" w:rsidP="00023ABE">
      <w:pPr>
        <w:pStyle w:val="NormalWeb"/>
        <w:spacing w:before="0" w:beforeAutospacing="0" w:after="0" w:afterAutospacing="0" w:line="280" w:lineRule="exact"/>
        <w:jc w:val="center"/>
        <w:rPr>
          <w:b/>
          <w:bCs/>
        </w:rPr>
      </w:pPr>
      <w:r>
        <w:rPr>
          <w:b/>
          <w:bCs/>
        </w:rPr>
        <w:tab/>
      </w:r>
    </w:p>
    <w:p w:rsidR="0097276B" w:rsidRDefault="0097276B" w:rsidP="00023ABE">
      <w:pPr>
        <w:pStyle w:val="NormalWeb"/>
        <w:spacing w:before="0" w:beforeAutospacing="0" w:after="0" w:afterAutospacing="0" w:line="280" w:lineRule="exact"/>
        <w:jc w:val="center"/>
        <w:rPr>
          <w:b/>
          <w:bCs/>
        </w:rPr>
      </w:pPr>
    </w:p>
    <w:p w:rsidR="0097276B" w:rsidRDefault="00E83034" w:rsidP="00023ABE">
      <w:pPr>
        <w:pStyle w:val="NormalWeb"/>
        <w:spacing w:before="0" w:beforeAutospacing="0" w:after="0" w:afterAutospacing="0" w:line="280" w:lineRule="exact"/>
        <w:jc w:val="center"/>
        <w:rPr>
          <w:b/>
          <w:bCs/>
        </w:rPr>
      </w:pPr>
      <w:r>
        <w:rPr>
          <w:noProof/>
        </w:rPr>
        <w:drawing>
          <wp:anchor distT="0" distB="0" distL="114300" distR="114300" simplePos="0" relativeHeight="251655168"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a:ln w="9525">
                      <a:noFill/>
                      <a:miter lim="800000"/>
                      <a:headEnd/>
                      <a:tailEnd/>
                    </a:ln>
                  </pic:spPr>
                </pic:pic>
              </a:graphicData>
            </a:graphic>
          </wp:anchor>
        </w:drawing>
      </w:r>
    </w:p>
    <w:p w:rsidR="0097276B" w:rsidRDefault="00E83034" w:rsidP="00023ABE">
      <w:pPr>
        <w:pStyle w:val="NormalWeb"/>
        <w:spacing w:before="0" w:beforeAutospacing="0" w:after="0" w:afterAutospacing="0" w:line="280" w:lineRule="exact"/>
        <w:jc w:val="center"/>
        <w:rPr>
          <w:b/>
          <w:bCs/>
        </w:rPr>
      </w:pPr>
      <w:r>
        <w:rPr>
          <w:noProof/>
        </w:rPr>
        <w:drawing>
          <wp:anchor distT="0" distB="0" distL="114300" distR="114300" simplePos="0" relativeHeight="251656192"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a:ln w="9525">
                      <a:noFill/>
                      <a:miter lim="800000"/>
                      <a:headEnd/>
                      <a:tailEnd/>
                    </a:ln>
                  </pic:spPr>
                </pic:pic>
              </a:graphicData>
            </a:graphic>
          </wp:anchor>
        </w:drawing>
      </w:r>
    </w:p>
    <w:p w:rsidR="0097276B" w:rsidRDefault="0097276B" w:rsidP="00023ABE">
      <w:pPr>
        <w:pStyle w:val="NormalWeb"/>
        <w:spacing w:before="0" w:beforeAutospacing="0" w:after="0" w:afterAutospacing="0" w:line="280" w:lineRule="exact"/>
        <w:jc w:val="center"/>
        <w:rPr>
          <w:b/>
          <w:bCs/>
        </w:rPr>
      </w:pPr>
    </w:p>
    <w:p w:rsidR="0097276B" w:rsidRDefault="0097276B" w:rsidP="00023ABE">
      <w:pPr>
        <w:pStyle w:val="NormalWeb"/>
        <w:spacing w:before="0" w:beforeAutospacing="0" w:after="0" w:afterAutospacing="0" w:line="280" w:lineRule="exact"/>
        <w:jc w:val="center"/>
        <w:rPr>
          <w:b/>
          <w:bCs/>
          <w:sz w:val="14"/>
          <w:szCs w:val="14"/>
        </w:rPr>
      </w:pPr>
    </w:p>
    <w:p w:rsidR="000B37E4" w:rsidRDefault="000B37E4" w:rsidP="00023ABE">
      <w:pPr>
        <w:pStyle w:val="NormalWeb"/>
        <w:spacing w:before="0" w:beforeAutospacing="0" w:after="0" w:afterAutospacing="0" w:line="280" w:lineRule="exact"/>
        <w:jc w:val="center"/>
        <w:rPr>
          <w:b/>
          <w:bCs/>
          <w:sz w:val="14"/>
          <w:szCs w:val="14"/>
          <w:rtl/>
        </w:rPr>
      </w:pPr>
    </w:p>
    <w:p w:rsidR="005748A2" w:rsidRDefault="005748A2" w:rsidP="00023ABE">
      <w:pPr>
        <w:pStyle w:val="NormalWeb"/>
        <w:spacing w:before="0" w:beforeAutospacing="0" w:after="0" w:afterAutospacing="0" w:line="280" w:lineRule="exact"/>
        <w:jc w:val="center"/>
        <w:rPr>
          <w:b/>
          <w:bCs/>
          <w:sz w:val="14"/>
          <w:szCs w:val="14"/>
        </w:rPr>
      </w:pPr>
    </w:p>
    <w:p w:rsidR="007C60D0" w:rsidRPr="00213161" w:rsidRDefault="00186259" w:rsidP="00247766">
      <w:pPr>
        <w:pStyle w:val="NormalWeb"/>
        <w:spacing w:before="0" w:beforeAutospacing="0" w:after="0" w:afterAutospacing="0" w:line="280" w:lineRule="exact"/>
        <w:jc w:val="center"/>
        <w:rPr>
          <w:b/>
          <w:bCs/>
          <w:sz w:val="30"/>
          <w:szCs w:val="30"/>
        </w:rPr>
      </w:pPr>
      <w:r>
        <w:rPr>
          <w:b/>
          <w:bCs/>
          <w:sz w:val="30"/>
          <w:szCs w:val="30"/>
        </w:rPr>
        <w:t>Point</w:t>
      </w:r>
      <w:r w:rsidR="0022776D" w:rsidRPr="00213161">
        <w:rPr>
          <w:b/>
          <w:bCs/>
          <w:sz w:val="30"/>
          <w:szCs w:val="30"/>
        </w:rPr>
        <w:t xml:space="preserve"> de </w:t>
      </w:r>
      <w:r w:rsidR="0097276B" w:rsidRPr="00213161">
        <w:rPr>
          <w:b/>
          <w:bCs/>
          <w:sz w:val="30"/>
          <w:szCs w:val="30"/>
        </w:rPr>
        <w:t xml:space="preserve">conjoncture </w:t>
      </w:r>
      <w:r w:rsidR="007C60D0" w:rsidRPr="00213161">
        <w:rPr>
          <w:b/>
          <w:bCs/>
          <w:sz w:val="30"/>
          <w:szCs w:val="30"/>
        </w:rPr>
        <w:t xml:space="preserve">du </w:t>
      </w:r>
      <w:r w:rsidR="009E7807">
        <w:rPr>
          <w:b/>
          <w:bCs/>
          <w:sz w:val="30"/>
          <w:szCs w:val="30"/>
        </w:rPr>
        <w:t>deuxième</w:t>
      </w:r>
      <w:r w:rsidR="00247766" w:rsidRPr="00213161">
        <w:rPr>
          <w:b/>
          <w:bCs/>
          <w:sz w:val="30"/>
          <w:szCs w:val="30"/>
        </w:rPr>
        <w:t xml:space="preserve"> trimestre 2020</w:t>
      </w:r>
    </w:p>
    <w:p w:rsidR="007C60D0" w:rsidRDefault="007C60D0" w:rsidP="00247766">
      <w:pPr>
        <w:pStyle w:val="NormalWeb"/>
        <w:spacing w:before="0" w:beforeAutospacing="0" w:after="0" w:afterAutospacing="0" w:line="280" w:lineRule="exact"/>
        <w:jc w:val="center"/>
        <w:rPr>
          <w:b/>
          <w:bCs/>
          <w:sz w:val="30"/>
          <w:szCs w:val="30"/>
        </w:rPr>
      </w:pPr>
      <w:r w:rsidRPr="00213161">
        <w:rPr>
          <w:b/>
          <w:bCs/>
          <w:sz w:val="30"/>
          <w:szCs w:val="30"/>
        </w:rPr>
        <w:t xml:space="preserve">et perspectives pour le </w:t>
      </w:r>
      <w:r w:rsidR="00186259">
        <w:rPr>
          <w:b/>
          <w:bCs/>
          <w:sz w:val="30"/>
          <w:szCs w:val="30"/>
        </w:rPr>
        <w:t>trois</w:t>
      </w:r>
      <w:r w:rsidR="00247766">
        <w:rPr>
          <w:b/>
          <w:bCs/>
          <w:sz w:val="30"/>
          <w:szCs w:val="30"/>
        </w:rPr>
        <w:t>ième</w:t>
      </w:r>
      <w:r w:rsidRPr="00213161">
        <w:rPr>
          <w:b/>
          <w:bCs/>
          <w:sz w:val="30"/>
          <w:szCs w:val="30"/>
        </w:rPr>
        <w:t xml:space="preserve"> trimestre</w:t>
      </w:r>
    </w:p>
    <w:p w:rsidR="00245128" w:rsidRDefault="00245128" w:rsidP="00247766">
      <w:pPr>
        <w:pStyle w:val="NormalWeb"/>
        <w:spacing w:before="0" w:beforeAutospacing="0" w:after="0" w:afterAutospacing="0" w:line="280" w:lineRule="exact"/>
        <w:jc w:val="center"/>
        <w:rPr>
          <w:b/>
          <w:bCs/>
          <w:sz w:val="30"/>
          <w:szCs w:val="30"/>
        </w:rPr>
      </w:pPr>
    </w:p>
    <w:p w:rsidR="0097276B" w:rsidRDefault="00E83034" w:rsidP="00C95877">
      <w:pPr>
        <w:pStyle w:val="NormalWeb"/>
        <w:spacing w:before="0" w:beforeAutospacing="0" w:after="0" w:afterAutospacing="0" w:line="280" w:lineRule="exact"/>
        <w:jc w:val="center"/>
        <w:rPr>
          <w:b/>
          <w:bCs/>
        </w:rPr>
      </w:pPr>
      <w:r>
        <w:rPr>
          <w:b/>
          <w:bCs/>
        </w:rPr>
        <w:t xml:space="preserve">              </w:t>
      </w:r>
    </w:p>
    <w:p w:rsidR="00DE061A" w:rsidRPr="003977A3" w:rsidRDefault="00DE061A" w:rsidP="00360B7B">
      <w:pPr>
        <w:pStyle w:val="NormalWeb"/>
        <w:spacing w:before="0" w:beforeAutospacing="0" w:after="0" w:afterAutospacing="0"/>
        <w:jc w:val="both"/>
        <w:rPr>
          <w:rFonts w:ascii="Arial" w:hAnsi="Arial" w:cs="Arial"/>
          <w:sz w:val="20"/>
          <w:szCs w:val="20"/>
        </w:rPr>
      </w:pPr>
      <w:bookmarkStart w:id="0" w:name="_Hlk38814391"/>
      <w:r w:rsidRPr="00E61285">
        <w:rPr>
          <w:rFonts w:ascii="Arial" w:hAnsi="Arial" w:cs="Arial"/>
          <w:sz w:val="20"/>
          <w:szCs w:val="20"/>
        </w:rPr>
        <w:t>Dans le cadre de</w:t>
      </w:r>
      <w:r>
        <w:rPr>
          <w:rFonts w:ascii="Arial" w:hAnsi="Arial" w:cs="Arial"/>
          <w:sz w:val="20"/>
          <w:szCs w:val="20"/>
        </w:rPr>
        <w:t xml:space="preserve"> se</w:t>
      </w:r>
      <w:r w:rsidRPr="00E61285">
        <w:rPr>
          <w:rFonts w:ascii="Arial" w:hAnsi="Arial" w:cs="Arial"/>
          <w:sz w:val="20"/>
          <w:szCs w:val="20"/>
        </w:rPr>
        <w:t xml:space="preserve">s travaux </w:t>
      </w:r>
      <w:r>
        <w:rPr>
          <w:rFonts w:ascii="Arial" w:hAnsi="Arial" w:cs="Arial"/>
          <w:sz w:val="20"/>
          <w:szCs w:val="20"/>
        </w:rPr>
        <w:t xml:space="preserve">réguliers d’analyse et de suivi de la conjoncture, </w:t>
      </w:r>
      <w:r w:rsidRPr="00E61285">
        <w:rPr>
          <w:rFonts w:ascii="Arial" w:hAnsi="Arial" w:cs="Arial"/>
          <w:sz w:val="20"/>
          <w:szCs w:val="20"/>
        </w:rPr>
        <w:t xml:space="preserve">le Haut-Commissariat au Plan </w:t>
      </w:r>
      <w:r>
        <w:rPr>
          <w:rFonts w:ascii="Arial" w:hAnsi="Arial" w:cs="Arial"/>
          <w:sz w:val="20"/>
          <w:szCs w:val="20"/>
        </w:rPr>
        <w:t>a élaboré son point de conjoncture trimestriel qui retrace les estimations pour le deuxième</w:t>
      </w:r>
      <w:r w:rsidRPr="00E61285">
        <w:rPr>
          <w:rFonts w:ascii="Arial" w:hAnsi="Arial" w:cs="Arial"/>
          <w:sz w:val="20"/>
          <w:szCs w:val="20"/>
        </w:rPr>
        <w:t xml:space="preserve"> trimestre </w:t>
      </w:r>
      <w:r>
        <w:rPr>
          <w:rFonts w:ascii="Arial" w:hAnsi="Arial" w:cs="Arial"/>
          <w:sz w:val="20"/>
          <w:szCs w:val="20"/>
        </w:rPr>
        <w:t xml:space="preserve">2020 </w:t>
      </w:r>
      <w:r w:rsidRPr="00E61285">
        <w:rPr>
          <w:rFonts w:ascii="Arial" w:hAnsi="Arial" w:cs="Arial"/>
          <w:sz w:val="20"/>
          <w:szCs w:val="20"/>
        </w:rPr>
        <w:t xml:space="preserve">et </w:t>
      </w:r>
      <w:r>
        <w:rPr>
          <w:rFonts w:ascii="Arial" w:hAnsi="Arial" w:cs="Arial"/>
          <w:sz w:val="20"/>
          <w:szCs w:val="20"/>
        </w:rPr>
        <w:t xml:space="preserve">les prévisions pour </w:t>
      </w:r>
      <w:r w:rsidRPr="00E61285">
        <w:rPr>
          <w:rFonts w:ascii="Arial" w:hAnsi="Arial" w:cs="Arial"/>
          <w:sz w:val="20"/>
          <w:szCs w:val="20"/>
        </w:rPr>
        <w:t xml:space="preserve">le </w:t>
      </w:r>
      <w:r>
        <w:rPr>
          <w:rFonts w:ascii="Arial" w:hAnsi="Arial" w:cs="Arial"/>
          <w:sz w:val="20"/>
          <w:szCs w:val="20"/>
        </w:rPr>
        <w:t>trois</w:t>
      </w:r>
      <w:r w:rsidRPr="00E61285">
        <w:rPr>
          <w:rFonts w:ascii="Arial" w:hAnsi="Arial" w:cs="Arial"/>
          <w:sz w:val="20"/>
          <w:szCs w:val="20"/>
        </w:rPr>
        <w:t>ième</w:t>
      </w:r>
      <w:r>
        <w:rPr>
          <w:rFonts w:ascii="Arial" w:hAnsi="Arial" w:cs="Arial"/>
          <w:sz w:val="20"/>
          <w:szCs w:val="20"/>
        </w:rPr>
        <w:t xml:space="preserve">. Ce point a été élaboré sur la base des </w:t>
      </w:r>
      <w:r w:rsidRPr="00E61285">
        <w:rPr>
          <w:rFonts w:ascii="Arial" w:hAnsi="Arial" w:cs="Arial"/>
          <w:sz w:val="20"/>
          <w:szCs w:val="20"/>
        </w:rPr>
        <w:t xml:space="preserve">enquêtes réalisées par le HCP et </w:t>
      </w:r>
      <w:r>
        <w:rPr>
          <w:rFonts w:ascii="Arial" w:hAnsi="Arial" w:cs="Arial"/>
          <w:sz w:val="20"/>
          <w:szCs w:val="20"/>
        </w:rPr>
        <w:t xml:space="preserve">les </w:t>
      </w:r>
      <w:r w:rsidR="001170DC" w:rsidRPr="00E61285">
        <w:rPr>
          <w:rFonts w:ascii="Arial" w:hAnsi="Arial" w:cs="Arial"/>
          <w:sz w:val="20"/>
          <w:szCs w:val="20"/>
        </w:rPr>
        <w:t xml:space="preserve">informations sous produites </w:t>
      </w:r>
      <w:r w:rsidR="001170DC">
        <w:rPr>
          <w:rFonts w:ascii="Arial" w:hAnsi="Arial" w:cs="Arial"/>
          <w:sz w:val="20"/>
          <w:szCs w:val="20"/>
        </w:rPr>
        <w:t xml:space="preserve">ou </w:t>
      </w:r>
      <w:r w:rsidRPr="00E61285">
        <w:rPr>
          <w:rFonts w:ascii="Arial" w:hAnsi="Arial" w:cs="Arial"/>
          <w:sz w:val="20"/>
          <w:szCs w:val="20"/>
        </w:rPr>
        <w:t xml:space="preserve">collectées </w:t>
      </w:r>
      <w:r w:rsidR="001170DC">
        <w:rPr>
          <w:rFonts w:ascii="Arial" w:hAnsi="Arial" w:cs="Arial"/>
          <w:sz w:val="20"/>
          <w:szCs w:val="20"/>
        </w:rPr>
        <w:t xml:space="preserve">auprès des autres sources </w:t>
      </w:r>
      <w:r w:rsidRPr="00E61285">
        <w:rPr>
          <w:rFonts w:ascii="Arial" w:hAnsi="Arial" w:cs="Arial"/>
          <w:sz w:val="20"/>
          <w:szCs w:val="20"/>
        </w:rPr>
        <w:t xml:space="preserve">publiées jusqu’à fin </w:t>
      </w:r>
      <w:r>
        <w:rPr>
          <w:rFonts w:ascii="Arial" w:hAnsi="Arial" w:cs="Arial"/>
          <w:sz w:val="20"/>
          <w:szCs w:val="20"/>
        </w:rPr>
        <w:t>mai</w:t>
      </w:r>
      <w:r w:rsidRPr="00E61285">
        <w:rPr>
          <w:rFonts w:ascii="Arial" w:hAnsi="Arial" w:cs="Arial"/>
          <w:sz w:val="20"/>
          <w:szCs w:val="20"/>
        </w:rPr>
        <w:t xml:space="preserve"> 2020. </w:t>
      </w:r>
      <w:r>
        <w:rPr>
          <w:rFonts w:ascii="Arial" w:hAnsi="Arial" w:cs="Arial"/>
          <w:sz w:val="20"/>
          <w:szCs w:val="20"/>
        </w:rPr>
        <w:t>Il tient compte</w:t>
      </w:r>
      <w:r w:rsidR="00B640B6">
        <w:rPr>
          <w:rFonts w:ascii="Arial" w:hAnsi="Arial" w:cs="Arial"/>
          <w:sz w:val="20"/>
          <w:szCs w:val="20"/>
        </w:rPr>
        <w:t xml:space="preserve">, </w:t>
      </w:r>
      <w:r w:rsidR="00BC574E">
        <w:rPr>
          <w:rFonts w:ascii="Arial" w:hAnsi="Arial" w:cs="Arial"/>
          <w:sz w:val="20"/>
          <w:szCs w:val="20"/>
        </w:rPr>
        <w:t>également</w:t>
      </w:r>
      <w:r w:rsidR="00B640B6">
        <w:rPr>
          <w:rFonts w:ascii="Arial" w:hAnsi="Arial" w:cs="Arial"/>
          <w:sz w:val="20"/>
          <w:szCs w:val="20"/>
        </w:rPr>
        <w:t>,</w:t>
      </w:r>
      <w:r w:rsidR="00BC574E" w:rsidRPr="00E61285">
        <w:rPr>
          <w:rFonts w:ascii="Arial" w:hAnsi="Arial" w:cs="Arial"/>
          <w:sz w:val="20"/>
          <w:szCs w:val="20"/>
        </w:rPr>
        <w:t xml:space="preserve"> </w:t>
      </w:r>
      <w:r w:rsidRPr="00E61285">
        <w:rPr>
          <w:rFonts w:ascii="Arial" w:hAnsi="Arial" w:cs="Arial"/>
          <w:sz w:val="20"/>
          <w:szCs w:val="20"/>
        </w:rPr>
        <w:t xml:space="preserve">des effets </w:t>
      </w:r>
      <w:r>
        <w:rPr>
          <w:rFonts w:ascii="Arial" w:hAnsi="Arial" w:cs="Arial"/>
          <w:sz w:val="20"/>
          <w:szCs w:val="20"/>
        </w:rPr>
        <w:t>d’un assouplissement des mesures de confinement</w:t>
      </w:r>
      <w:r w:rsidR="00477ECC">
        <w:rPr>
          <w:rFonts w:ascii="Arial" w:hAnsi="Arial" w:cs="Arial"/>
          <w:sz w:val="20"/>
          <w:szCs w:val="20"/>
        </w:rPr>
        <w:t xml:space="preserve"> </w:t>
      </w:r>
      <w:r w:rsidR="0044307D">
        <w:rPr>
          <w:rFonts w:ascii="Arial" w:hAnsi="Arial" w:cs="Arial"/>
          <w:sz w:val="20"/>
          <w:szCs w:val="20"/>
        </w:rPr>
        <w:t xml:space="preserve">à partir </w:t>
      </w:r>
      <w:r w:rsidR="00474DB5">
        <w:rPr>
          <w:rFonts w:ascii="Arial" w:hAnsi="Arial" w:cs="Arial"/>
          <w:sz w:val="20"/>
          <w:szCs w:val="20"/>
        </w:rPr>
        <w:t xml:space="preserve">du </w:t>
      </w:r>
      <w:r w:rsidR="00644617">
        <w:rPr>
          <w:rFonts w:ascii="Arial" w:hAnsi="Arial" w:cs="Arial"/>
          <w:sz w:val="20"/>
          <w:szCs w:val="20"/>
        </w:rPr>
        <w:t>10 juin 2020</w:t>
      </w:r>
      <w:r w:rsidR="0044307D">
        <w:rPr>
          <w:rFonts w:ascii="Arial" w:hAnsi="Arial" w:cs="Arial"/>
          <w:sz w:val="20"/>
          <w:szCs w:val="20"/>
        </w:rPr>
        <w:t xml:space="preserve"> </w:t>
      </w:r>
      <w:r w:rsidR="00477ECC">
        <w:rPr>
          <w:rFonts w:ascii="Arial" w:hAnsi="Arial" w:cs="Arial"/>
          <w:sz w:val="20"/>
          <w:szCs w:val="20"/>
        </w:rPr>
        <w:t>et d’un re</w:t>
      </w:r>
      <w:r w:rsidR="00C73FCA">
        <w:rPr>
          <w:rFonts w:ascii="Arial" w:hAnsi="Arial" w:cs="Arial"/>
          <w:sz w:val="20"/>
          <w:szCs w:val="20"/>
        </w:rPr>
        <w:t xml:space="preserve">démarrage </w:t>
      </w:r>
      <w:r w:rsidR="00360B7B">
        <w:rPr>
          <w:rFonts w:ascii="Arial" w:hAnsi="Arial" w:cs="Arial"/>
          <w:sz w:val="20"/>
          <w:szCs w:val="20"/>
        </w:rPr>
        <w:t xml:space="preserve">progressif </w:t>
      </w:r>
      <w:r w:rsidR="00477ECC">
        <w:rPr>
          <w:rFonts w:ascii="Arial" w:hAnsi="Arial" w:cs="Arial"/>
          <w:sz w:val="20"/>
          <w:szCs w:val="20"/>
        </w:rPr>
        <w:t>de</w:t>
      </w:r>
      <w:r w:rsidR="0044307D">
        <w:rPr>
          <w:rFonts w:ascii="Arial" w:hAnsi="Arial" w:cs="Arial"/>
          <w:sz w:val="20"/>
          <w:szCs w:val="20"/>
        </w:rPr>
        <w:t>s</w:t>
      </w:r>
      <w:r w:rsidR="00477ECC">
        <w:rPr>
          <w:rFonts w:ascii="Arial" w:hAnsi="Arial" w:cs="Arial"/>
          <w:sz w:val="20"/>
          <w:szCs w:val="20"/>
        </w:rPr>
        <w:t xml:space="preserve"> </w:t>
      </w:r>
      <w:r w:rsidR="001A19C7">
        <w:rPr>
          <w:rFonts w:ascii="Arial" w:hAnsi="Arial" w:cs="Arial"/>
          <w:sz w:val="20"/>
          <w:szCs w:val="20"/>
        </w:rPr>
        <w:t xml:space="preserve">différentes </w:t>
      </w:r>
      <w:r w:rsidR="00477ECC">
        <w:rPr>
          <w:rFonts w:ascii="Arial" w:hAnsi="Arial" w:cs="Arial"/>
          <w:sz w:val="20"/>
          <w:szCs w:val="20"/>
        </w:rPr>
        <w:t>activité</w:t>
      </w:r>
      <w:r w:rsidR="0044307D">
        <w:rPr>
          <w:rFonts w:ascii="Arial" w:hAnsi="Arial" w:cs="Arial"/>
          <w:sz w:val="20"/>
          <w:szCs w:val="20"/>
        </w:rPr>
        <w:t>s</w:t>
      </w:r>
      <w:r w:rsidR="00477ECC">
        <w:rPr>
          <w:rFonts w:ascii="Arial" w:hAnsi="Arial" w:cs="Arial"/>
          <w:sz w:val="20"/>
          <w:szCs w:val="20"/>
        </w:rPr>
        <w:t xml:space="preserve"> économique</w:t>
      </w:r>
      <w:r w:rsidR="0044307D">
        <w:rPr>
          <w:rFonts w:ascii="Arial" w:hAnsi="Arial" w:cs="Arial"/>
          <w:sz w:val="20"/>
          <w:szCs w:val="20"/>
        </w:rPr>
        <w:t>s</w:t>
      </w:r>
      <w:r>
        <w:rPr>
          <w:rFonts w:ascii="Arial" w:hAnsi="Arial" w:cs="Arial"/>
          <w:sz w:val="20"/>
          <w:szCs w:val="20"/>
        </w:rPr>
        <w:t>.</w:t>
      </w:r>
    </w:p>
    <w:bookmarkEnd w:id="0"/>
    <w:p w:rsidR="00FE26F0" w:rsidRDefault="00FE26F0" w:rsidP="00FE26F0">
      <w:pPr>
        <w:pStyle w:val="NormalWeb"/>
        <w:spacing w:before="0" w:beforeAutospacing="0" w:after="0" w:afterAutospacing="0"/>
        <w:jc w:val="both"/>
        <w:rPr>
          <w:rFonts w:ascii="Arial" w:hAnsi="Arial" w:cs="Arial"/>
          <w:sz w:val="20"/>
          <w:szCs w:val="20"/>
        </w:rPr>
      </w:pPr>
    </w:p>
    <w:p w:rsidR="005B6443" w:rsidRDefault="00D13530" w:rsidP="00AA4AD9">
      <w:pPr>
        <w:pStyle w:val="NormalWeb"/>
        <w:spacing w:before="0" w:beforeAutospacing="0" w:after="0" w:afterAutospacing="0"/>
        <w:jc w:val="center"/>
        <w:rPr>
          <w:rFonts w:ascii="Arial" w:hAnsi="Arial" w:cs="Arial"/>
          <w:sz w:val="20"/>
          <w:szCs w:val="20"/>
        </w:rPr>
      </w:pPr>
      <w:r>
        <w:rPr>
          <w:rFonts w:ascii="Arial" w:hAnsi="Arial" w:cs="Arial"/>
          <w:sz w:val="20"/>
          <w:szCs w:val="20"/>
        </w:rPr>
        <w:t>*******</w:t>
      </w:r>
      <w:r w:rsidR="00AB1A79">
        <w:rPr>
          <w:rFonts w:ascii="Arial" w:hAnsi="Arial" w:cs="Arial"/>
          <w:sz w:val="20"/>
          <w:szCs w:val="20"/>
        </w:rPr>
        <w:t>****</w:t>
      </w:r>
    </w:p>
    <w:p w:rsidR="00AA4AD9" w:rsidRDefault="00AA4AD9" w:rsidP="00AA4AD9">
      <w:pPr>
        <w:pStyle w:val="NormalWeb"/>
        <w:spacing w:before="0" w:beforeAutospacing="0" w:after="0" w:afterAutospacing="0"/>
        <w:jc w:val="center"/>
        <w:rPr>
          <w:rFonts w:ascii="Arial" w:hAnsi="Arial" w:cs="Arial"/>
          <w:b/>
          <w:bCs/>
          <w:sz w:val="20"/>
          <w:szCs w:val="20"/>
          <w:u w:val="single"/>
        </w:rPr>
      </w:pPr>
    </w:p>
    <w:p w:rsidR="006E7C18" w:rsidRDefault="006E7C18" w:rsidP="006E7C18">
      <w:pPr>
        <w:pStyle w:val="NormalWeb"/>
        <w:spacing w:before="0" w:beforeAutospacing="0" w:after="0" w:afterAutospacing="0"/>
        <w:jc w:val="both"/>
        <w:rPr>
          <w:rFonts w:ascii="Arial" w:hAnsi="Arial" w:cs="Arial"/>
          <w:sz w:val="20"/>
          <w:szCs w:val="20"/>
        </w:rPr>
      </w:pPr>
      <w:bookmarkStart w:id="1" w:name="_Hlk38814599"/>
      <w:r>
        <w:rPr>
          <w:rFonts w:ascii="Arial" w:hAnsi="Arial" w:cs="Arial"/>
          <w:sz w:val="20"/>
          <w:szCs w:val="20"/>
        </w:rPr>
        <w:t xml:space="preserve">L’économie nationale </w:t>
      </w:r>
      <w:r w:rsidRPr="006E7C18">
        <w:rPr>
          <w:rFonts w:ascii="Arial" w:hAnsi="Arial" w:cs="Arial"/>
          <w:sz w:val="20"/>
          <w:szCs w:val="20"/>
        </w:rPr>
        <w:t>se serait contractée</w:t>
      </w:r>
      <w:r>
        <w:rPr>
          <w:rFonts w:ascii="Arial" w:hAnsi="Arial" w:cs="Arial"/>
          <w:sz w:val="20"/>
          <w:szCs w:val="20"/>
        </w:rPr>
        <w:t xml:space="preserve"> de 13,8% au deuxième trimestre 2020, </w:t>
      </w:r>
      <w:r w:rsidRPr="006E7C18">
        <w:rPr>
          <w:rFonts w:ascii="Arial" w:hAnsi="Arial" w:cs="Arial"/>
          <w:sz w:val="20"/>
          <w:szCs w:val="20"/>
        </w:rPr>
        <w:t xml:space="preserve">après une hausse de </w:t>
      </w:r>
      <w:r>
        <w:rPr>
          <w:rFonts w:ascii="Arial" w:hAnsi="Arial" w:cs="Arial"/>
          <w:sz w:val="20"/>
          <w:szCs w:val="20"/>
        </w:rPr>
        <w:t xml:space="preserve">0,1% </w:t>
      </w:r>
      <w:r w:rsidRPr="006E7C18">
        <w:rPr>
          <w:rFonts w:ascii="Arial" w:hAnsi="Arial" w:cs="Arial"/>
          <w:sz w:val="20"/>
          <w:szCs w:val="20"/>
        </w:rPr>
        <w:t>le</w:t>
      </w:r>
      <w:r>
        <w:rPr>
          <w:rFonts w:ascii="Arial" w:hAnsi="Arial" w:cs="Arial"/>
          <w:sz w:val="20"/>
          <w:szCs w:val="20"/>
        </w:rPr>
        <w:t xml:space="preserve"> trimestre </w:t>
      </w:r>
      <w:r w:rsidRPr="006E7C18">
        <w:rPr>
          <w:rFonts w:ascii="Arial" w:hAnsi="Arial" w:cs="Arial"/>
          <w:sz w:val="20"/>
          <w:szCs w:val="20"/>
        </w:rPr>
        <w:t>précédent</w:t>
      </w:r>
      <w:r>
        <w:rPr>
          <w:rFonts w:ascii="Arial" w:hAnsi="Arial" w:cs="Arial"/>
          <w:sz w:val="20"/>
          <w:szCs w:val="20"/>
        </w:rPr>
        <w:t xml:space="preserve">, </w:t>
      </w:r>
      <w:r w:rsidRPr="006E7C18">
        <w:rPr>
          <w:rFonts w:ascii="Arial" w:hAnsi="Arial" w:cs="Arial"/>
          <w:sz w:val="20"/>
          <w:szCs w:val="20"/>
        </w:rPr>
        <w:t>sous l’effet d’une baisse</w:t>
      </w:r>
      <w:r>
        <w:rPr>
          <w:rFonts w:ascii="Arial" w:hAnsi="Arial" w:cs="Arial"/>
          <w:sz w:val="20"/>
          <w:szCs w:val="20"/>
        </w:rPr>
        <w:t xml:space="preserve"> de 14,4</w:t>
      </w:r>
      <w:r w:rsidRPr="0081564E">
        <w:rPr>
          <w:rFonts w:ascii="Arial" w:hAnsi="Arial" w:cs="Arial"/>
          <w:sz w:val="20"/>
          <w:szCs w:val="20"/>
        </w:rPr>
        <w:t xml:space="preserve">% de </w:t>
      </w:r>
      <w:r>
        <w:rPr>
          <w:rFonts w:ascii="Arial" w:hAnsi="Arial" w:cs="Arial"/>
          <w:sz w:val="20"/>
          <w:szCs w:val="20"/>
        </w:rPr>
        <w:t>la valeur ajoutée non-</w:t>
      </w:r>
      <w:r w:rsidRPr="0081564E">
        <w:rPr>
          <w:rFonts w:ascii="Arial" w:hAnsi="Arial" w:cs="Arial"/>
          <w:sz w:val="20"/>
          <w:szCs w:val="20"/>
        </w:rPr>
        <w:t>agric</w:t>
      </w:r>
      <w:r>
        <w:rPr>
          <w:rFonts w:ascii="Arial" w:hAnsi="Arial" w:cs="Arial"/>
          <w:sz w:val="20"/>
          <w:szCs w:val="20"/>
        </w:rPr>
        <w:t>ole et d’un repli de 6,1% de celle de l’agriculture.</w:t>
      </w:r>
      <w:r w:rsidRPr="0081564E">
        <w:rPr>
          <w:rFonts w:ascii="Arial" w:hAnsi="Arial" w:cs="Arial"/>
          <w:sz w:val="20"/>
          <w:szCs w:val="20"/>
        </w:rPr>
        <w:t xml:space="preserve"> </w:t>
      </w:r>
      <w:r>
        <w:rPr>
          <w:rFonts w:ascii="Arial" w:hAnsi="Arial" w:cs="Arial"/>
          <w:sz w:val="20"/>
          <w:szCs w:val="20"/>
        </w:rPr>
        <w:t xml:space="preserve">Au  troisième  trimestre  2020,  </w:t>
      </w:r>
      <w:r w:rsidRPr="00183041">
        <w:rPr>
          <w:rFonts w:ascii="Arial" w:hAnsi="Arial" w:cs="Arial"/>
          <w:sz w:val="20"/>
          <w:szCs w:val="20"/>
        </w:rPr>
        <w:t>l</w:t>
      </w:r>
      <w:r>
        <w:rPr>
          <w:rFonts w:ascii="Arial" w:hAnsi="Arial" w:cs="Arial"/>
          <w:sz w:val="20"/>
          <w:szCs w:val="20"/>
        </w:rPr>
        <w:t xml:space="preserve">a baisse  </w:t>
      </w:r>
      <w:r w:rsidR="004F72C7">
        <w:rPr>
          <w:rFonts w:ascii="Arial" w:hAnsi="Arial" w:cs="Arial"/>
          <w:sz w:val="20"/>
          <w:szCs w:val="20"/>
        </w:rPr>
        <w:t>de la valeur ajoutée</w:t>
      </w:r>
      <w:r>
        <w:rPr>
          <w:rFonts w:ascii="Arial" w:hAnsi="Arial" w:cs="Arial"/>
          <w:sz w:val="20"/>
          <w:szCs w:val="20"/>
        </w:rPr>
        <w:t xml:space="preserve"> </w:t>
      </w:r>
      <w:r w:rsidRPr="00183041">
        <w:rPr>
          <w:rFonts w:ascii="Arial" w:hAnsi="Arial" w:cs="Arial"/>
          <w:sz w:val="20"/>
          <w:szCs w:val="20"/>
        </w:rPr>
        <w:t xml:space="preserve"> hors agriculture</w:t>
      </w:r>
      <w:r>
        <w:rPr>
          <w:rFonts w:ascii="Arial" w:hAnsi="Arial" w:cs="Arial"/>
          <w:sz w:val="20"/>
          <w:szCs w:val="20"/>
        </w:rPr>
        <w:t xml:space="preserve"> </w:t>
      </w:r>
      <w:r w:rsidRPr="00183041">
        <w:rPr>
          <w:rFonts w:ascii="Arial" w:hAnsi="Arial" w:cs="Arial"/>
          <w:sz w:val="20"/>
          <w:szCs w:val="20"/>
        </w:rPr>
        <w:t xml:space="preserve"> s</w:t>
      </w:r>
      <w:r>
        <w:rPr>
          <w:rFonts w:ascii="Arial" w:hAnsi="Arial" w:cs="Arial"/>
          <w:sz w:val="20"/>
          <w:szCs w:val="20"/>
        </w:rPr>
        <w:t xml:space="preserve">’atténuerait </w:t>
      </w:r>
      <w:r w:rsidRPr="006E7C18">
        <w:rPr>
          <w:rFonts w:ascii="Arial" w:hAnsi="Arial" w:cs="Arial"/>
          <w:sz w:val="20"/>
          <w:szCs w:val="20"/>
        </w:rPr>
        <w:t>progressivement</w:t>
      </w:r>
      <w:r>
        <w:rPr>
          <w:rFonts w:ascii="Arial" w:hAnsi="Arial" w:cs="Arial"/>
          <w:sz w:val="20"/>
          <w:szCs w:val="20"/>
        </w:rPr>
        <w:t xml:space="preserve">, </w:t>
      </w:r>
      <w:r w:rsidRPr="006E7C18">
        <w:rPr>
          <w:rFonts w:ascii="Arial" w:hAnsi="Arial" w:cs="Arial"/>
          <w:sz w:val="20"/>
          <w:szCs w:val="20"/>
        </w:rPr>
        <w:t xml:space="preserve">avec la reprise des activités du commerce, du transport et des industries manufacturières, s’établissant à </w:t>
      </w:r>
      <w:r>
        <w:rPr>
          <w:rFonts w:ascii="Arial" w:hAnsi="Arial" w:cs="Arial"/>
          <w:sz w:val="20"/>
          <w:szCs w:val="20"/>
        </w:rPr>
        <w:t xml:space="preserve">-4,1%. </w:t>
      </w:r>
      <w:r w:rsidRPr="00183041">
        <w:rPr>
          <w:rFonts w:ascii="Arial" w:hAnsi="Arial" w:cs="Arial"/>
          <w:sz w:val="20"/>
          <w:szCs w:val="20"/>
        </w:rPr>
        <w:t xml:space="preserve">Compte tenu d’un abaissement de </w:t>
      </w:r>
      <w:r>
        <w:rPr>
          <w:rFonts w:ascii="Arial" w:hAnsi="Arial" w:cs="Arial"/>
          <w:sz w:val="20"/>
          <w:szCs w:val="20"/>
        </w:rPr>
        <w:t>5,9</w:t>
      </w:r>
      <w:r w:rsidRPr="00183041">
        <w:rPr>
          <w:rFonts w:ascii="Arial" w:hAnsi="Arial" w:cs="Arial"/>
          <w:sz w:val="20"/>
          <w:szCs w:val="20"/>
        </w:rPr>
        <w:t xml:space="preserve">% de la valeur ajoutée agricole, </w:t>
      </w:r>
      <w:r>
        <w:rPr>
          <w:rFonts w:ascii="Arial" w:hAnsi="Arial" w:cs="Arial"/>
          <w:sz w:val="20"/>
          <w:szCs w:val="20"/>
        </w:rPr>
        <w:t>l’activité économique régresse</w:t>
      </w:r>
      <w:r w:rsidRPr="00183041">
        <w:rPr>
          <w:rFonts w:ascii="Arial" w:hAnsi="Arial" w:cs="Arial"/>
          <w:sz w:val="20"/>
          <w:szCs w:val="20"/>
        </w:rPr>
        <w:t xml:space="preserve">rait de </w:t>
      </w:r>
      <w:r>
        <w:rPr>
          <w:rFonts w:ascii="Arial" w:hAnsi="Arial" w:cs="Arial"/>
          <w:sz w:val="20"/>
          <w:szCs w:val="20"/>
        </w:rPr>
        <w:t>4,6</w:t>
      </w:r>
      <w:r w:rsidRPr="00183041">
        <w:rPr>
          <w:rFonts w:ascii="Arial" w:hAnsi="Arial" w:cs="Arial"/>
          <w:sz w:val="20"/>
          <w:szCs w:val="20"/>
        </w:rPr>
        <w:t>%, au lieu de +2,</w:t>
      </w:r>
      <w:r w:rsidR="00FC1826">
        <w:rPr>
          <w:rFonts w:ascii="Arial" w:hAnsi="Arial" w:cs="Arial"/>
          <w:sz w:val="20"/>
          <w:szCs w:val="20"/>
        </w:rPr>
        <w:t>4</w:t>
      </w:r>
      <w:r w:rsidRPr="00183041">
        <w:rPr>
          <w:rFonts w:ascii="Arial" w:hAnsi="Arial" w:cs="Arial"/>
          <w:sz w:val="20"/>
          <w:szCs w:val="20"/>
        </w:rPr>
        <w:t xml:space="preserve">% au </w:t>
      </w:r>
      <w:r>
        <w:rPr>
          <w:rFonts w:ascii="Arial" w:hAnsi="Arial" w:cs="Arial"/>
          <w:sz w:val="20"/>
          <w:szCs w:val="20"/>
        </w:rPr>
        <w:t>trois</w:t>
      </w:r>
      <w:r w:rsidRPr="00183041">
        <w:rPr>
          <w:rFonts w:ascii="Arial" w:hAnsi="Arial" w:cs="Arial"/>
          <w:sz w:val="20"/>
          <w:szCs w:val="20"/>
        </w:rPr>
        <w:t>ième trimestre 201</w:t>
      </w:r>
      <w:r>
        <w:rPr>
          <w:rFonts w:ascii="Arial" w:hAnsi="Arial" w:cs="Arial"/>
          <w:sz w:val="20"/>
          <w:szCs w:val="20"/>
        </w:rPr>
        <w:t>9</w:t>
      </w:r>
      <w:r w:rsidRPr="00183041">
        <w:rPr>
          <w:rFonts w:ascii="Arial" w:hAnsi="Arial" w:cs="Arial"/>
          <w:sz w:val="20"/>
          <w:szCs w:val="20"/>
        </w:rPr>
        <w:t>.</w:t>
      </w:r>
    </w:p>
    <w:bookmarkEnd w:id="1"/>
    <w:p w:rsidR="00172E60" w:rsidRPr="00183041" w:rsidRDefault="00172E60" w:rsidP="00C0552A">
      <w:pPr>
        <w:jc w:val="both"/>
        <w:rPr>
          <w:rFonts w:ascii="Arial" w:hAnsi="Arial" w:cs="Arial"/>
          <w:sz w:val="20"/>
          <w:szCs w:val="20"/>
        </w:rPr>
      </w:pPr>
    </w:p>
    <w:p w:rsidR="00CE110D" w:rsidRDefault="008F4DBD" w:rsidP="00CE110D">
      <w:pPr>
        <w:jc w:val="both"/>
        <w:rPr>
          <w:rFonts w:ascii="Arial" w:hAnsi="Arial" w:cs="Arial"/>
          <w:b/>
          <w:bCs/>
          <w:color w:val="E36C0A"/>
          <w:kern w:val="28"/>
          <w:sz w:val="20"/>
          <w:szCs w:val="20"/>
        </w:rPr>
      </w:pPr>
      <w:r>
        <w:rPr>
          <w:rFonts w:ascii="Arial" w:hAnsi="Arial" w:cs="Arial"/>
          <w:b/>
          <w:bCs/>
          <w:color w:val="E36C0A"/>
          <w:kern w:val="28"/>
          <w:sz w:val="20"/>
          <w:szCs w:val="20"/>
        </w:rPr>
        <w:t>Baisse de la</w:t>
      </w:r>
      <w:r w:rsidR="00140188">
        <w:rPr>
          <w:rFonts w:ascii="Arial" w:hAnsi="Arial" w:cs="Arial"/>
          <w:b/>
          <w:bCs/>
          <w:color w:val="E36C0A"/>
          <w:kern w:val="28"/>
          <w:sz w:val="20"/>
          <w:szCs w:val="20"/>
        </w:rPr>
        <w:t xml:space="preserve"> </w:t>
      </w:r>
      <w:r w:rsidR="00CE110D" w:rsidRPr="00CE110D">
        <w:rPr>
          <w:rFonts w:ascii="Arial" w:hAnsi="Arial" w:cs="Arial"/>
          <w:b/>
          <w:bCs/>
          <w:color w:val="E36C0A"/>
          <w:kern w:val="28"/>
          <w:sz w:val="20"/>
          <w:szCs w:val="20"/>
        </w:rPr>
        <w:t xml:space="preserve">croissance </w:t>
      </w:r>
      <w:r w:rsidR="00140188">
        <w:rPr>
          <w:rFonts w:ascii="Arial" w:hAnsi="Arial" w:cs="Arial"/>
          <w:b/>
          <w:bCs/>
          <w:color w:val="E36C0A"/>
          <w:kern w:val="28"/>
          <w:sz w:val="20"/>
          <w:szCs w:val="20"/>
        </w:rPr>
        <w:t xml:space="preserve">économique </w:t>
      </w:r>
      <w:r w:rsidR="00CE110D" w:rsidRPr="00CE110D">
        <w:rPr>
          <w:rFonts w:ascii="Arial" w:hAnsi="Arial" w:cs="Arial"/>
          <w:b/>
          <w:bCs/>
          <w:color w:val="E36C0A"/>
          <w:kern w:val="28"/>
          <w:sz w:val="20"/>
          <w:szCs w:val="20"/>
        </w:rPr>
        <w:t>mondiale au deuxième trimestre 2020</w:t>
      </w:r>
    </w:p>
    <w:p w:rsidR="00CE110D" w:rsidRPr="00CE110D" w:rsidRDefault="00CE110D" w:rsidP="00CE110D">
      <w:pPr>
        <w:jc w:val="both"/>
        <w:rPr>
          <w:rFonts w:ascii="Arial" w:hAnsi="Arial" w:cs="Arial"/>
          <w:b/>
          <w:bCs/>
          <w:color w:val="E36C0A"/>
          <w:kern w:val="28"/>
          <w:sz w:val="20"/>
          <w:szCs w:val="20"/>
        </w:rPr>
      </w:pPr>
    </w:p>
    <w:p w:rsidR="00CE110D" w:rsidRDefault="00CE110D" w:rsidP="00CE110D">
      <w:pPr>
        <w:jc w:val="both"/>
        <w:rPr>
          <w:rFonts w:ascii="Arial" w:hAnsi="Arial" w:cs="Arial"/>
          <w:sz w:val="20"/>
          <w:szCs w:val="20"/>
        </w:rPr>
      </w:pPr>
      <w:r w:rsidRPr="001F56D1">
        <w:rPr>
          <w:rFonts w:ascii="Arial" w:hAnsi="Arial" w:cs="Arial"/>
          <w:sz w:val="20"/>
          <w:szCs w:val="20"/>
        </w:rPr>
        <w:t>Le choc provoqué par la pandémie du C</w:t>
      </w:r>
      <w:r>
        <w:rPr>
          <w:rFonts w:ascii="Arial" w:hAnsi="Arial" w:cs="Arial"/>
          <w:sz w:val="20"/>
          <w:szCs w:val="20"/>
        </w:rPr>
        <w:t>OVID</w:t>
      </w:r>
      <w:r w:rsidRPr="001F56D1">
        <w:rPr>
          <w:rFonts w:ascii="Arial" w:hAnsi="Arial" w:cs="Arial"/>
          <w:sz w:val="20"/>
          <w:szCs w:val="20"/>
        </w:rPr>
        <w:t xml:space="preserve">-19 et les mesures de confinement </w:t>
      </w:r>
      <w:r w:rsidR="00254BF2">
        <w:rPr>
          <w:rFonts w:ascii="Arial" w:hAnsi="Arial" w:cs="Arial"/>
          <w:sz w:val="20"/>
          <w:szCs w:val="20"/>
        </w:rPr>
        <w:t xml:space="preserve">et </w:t>
      </w:r>
      <w:r w:rsidR="00B55B36">
        <w:rPr>
          <w:rFonts w:ascii="Arial" w:hAnsi="Arial" w:cs="Arial"/>
          <w:sz w:val="20"/>
          <w:szCs w:val="20"/>
        </w:rPr>
        <w:t>d’</w:t>
      </w:r>
      <w:r w:rsidR="00254BF2">
        <w:rPr>
          <w:rFonts w:ascii="Arial" w:hAnsi="Arial" w:cs="Arial"/>
          <w:sz w:val="20"/>
          <w:szCs w:val="20"/>
        </w:rPr>
        <w:t xml:space="preserve">arrêts d’activité </w:t>
      </w:r>
      <w:r w:rsidRPr="001F56D1">
        <w:rPr>
          <w:rFonts w:ascii="Arial" w:hAnsi="Arial" w:cs="Arial"/>
          <w:sz w:val="20"/>
          <w:szCs w:val="20"/>
        </w:rPr>
        <w:t>prises par différents pays aurai</w:t>
      </w:r>
      <w:r>
        <w:rPr>
          <w:rFonts w:ascii="Arial" w:hAnsi="Arial" w:cs="Arial"/>
          <w:sz w:val="20"/>
          <w:szCs w:val="20"/>
        </w:rPr>
        <w:t>en</w:t>
      </w:r>
      <w:r w:rsidRPr="001F56D1">
        <w:rPr>
          <w:rFonts w:ascii="Arial" w:hAnsi="Arial" w:cs="Arial"/>
          <w:sz w:val="20"/>
          <w:szCs w:val="20"/>
        </w:rPr>
        <w:t>t significativement affecté l’économie mondiale au cours d</w:t>
      </w:r>
      <w:r>
        <w:rPr>
          <w:rFonts w:ascii="Arial" w:hAnsi="Arial" w:cs="Arial"/>
          <w:sz w:val="20"/>
          <w:szCs w:val="20"/>
        </w:rPr>
        <w:t>u deuxième trimestre 2020</w:t>
      </w:r>
      <w:r w:rsidRPr="001F56D1">
        <w:rPr>
          <w:rFonts w:ascii="Arial" w:hAnsi="Arial" w:cs="Arial"/>
          <w:sz w:val="20"/>
          <w:szCs w:val="20"/>
        </w:rPr>
        <w:t>. </w:t>
      </w:r>
      <w:r>
        <w:rPr>
          <w:rFonts w:ascii="Arial" w:hAnsi="Arial" w:cs="Arial"/>
          <w:sz w:val="20"/>
          <w:szCs w:val="20"/>
        </w:rPr>
        <w:t>P</w:t>
      </w:r>
      <w:r w:rsidRPr="001F56D1">
        <w:rPr>
          <w:rFonts w:ascii="Arial" w:hAnsi="Arial" w:cs="Arial"/>
          <w:sz w:val="20"/>
          <w:szCs w:val="20"/>
        </w:rPr>
        <w:t>âtissant de la contraction de la demande interne et externe</w:t>
      </w:r>
      <w:r>
        <w:rPr>
          <w:rFonts w:ascii="Arial" w:hAnsi="Arial" w:cs="Arial"/>
          <w:sz w:val="20"/>
          <w:szCs w:val="20"/>
        </w:rPr>
        <w:t>,</w:t>
      </w:r>
      <w:r w:rsidRPr="001F56D1">
        <w:rPr>
          <w:rFonts w:ascii="Arial" w:hAnsi="Arial" w:cs="Arial"/>
          <w:sz w:val="20"/>
          <w:szCs w:val="20"/>
        </w:rPr>
        <w:t xml:space="preserve"> </w:t>
      </w:r>
      <w:r>
        <w:rPr>
          <w:rFonts w:ascii="Arial" w:hAnsi="Arial" w:cs="Arial"/>
          <w:sz w:val="20"/>
          <w:szCs w:val="20"/>
        </w:rPr>
        <w:t>l</w:t>
      </w:r>
      <w:r w:rsidR="00C303D7">
        <w:rPr>
          <w:rFonts w:ascii="Arial" w:hAnsi="Arial" w:cs="Arial"/>
          <w:sz w:val="20"/>
          <w:szCs w:val="20"/>
        </w:rPr>
        <w:t xml:space="preserve">’activité économique </w:t>
      </w:r>
      <w:r w:rsidRPr="001F56D1">
        <w:rPr>
          <w:rFonts w:ascii="Arial" w:hAnsi="Arial" w:cs="Arial"/>
          <w:sz w:val="20"/>
          <w:szCs w:val="20"/>
        </w:rPr>
        <w:t>dans la zone euro et aux Etats-Unis aurait chuté respectivement de 14,9% et 13,7%</w:t>
      </w:r>
      <w:r>
        <w:rPr>
          <w:rFonts w:ascii="Arial" w:hAnsi="Arial" w:cs="Arial"/>
          <w:sz w:val="20"/>
          <w:szCs w:val="20"/>
        </w:rPr>
        <w:t>,</w:t>
      </w:r>
      <w:r w:rsidRPr="001F56D1">
        <w:rPr>
          <w:rFonts w:ascii="Arial" w:hAnsi="Arial" w:cs="Arial"/>
          <w:sz w:val="20"/>
          <w:szCs w:val="20"/>
        </w:rPr>
        <w:t xml:space="preserve"> en rythme</w:t>
      </w:r>
      <w:r>
        <w:rPr>
          <w:rFonts w:ascii="Arial" w:hAnsi="Arial" w:cs="Arial"/>
          <w:sz w:val="20"/>
          <w:szCs w:val="20"/>
        </w:rPr>
        <w:t>s</w:t>
      </w:r>
      <w:r w:rsidRPr="001F56D1">
        <w:rPr>
          <w:rFonts w:ascii="Arial" w:hAnsi="Arial" w:cs="Arial"/>
          <w:sz w:val="20"/>
          <w:szCs w:val="20"/>
        </w:rPr>
        <w:t xml:space="preserve"> annuel</w:t>
      </w:r>
      <w:r>
        <w:rPr>
          <w:rFonts w:ascii="Arial" w:hAnsi="Arial" w:cs="Arial"/>
          <w:sz w:val="20"/>
          <w:szCs w:val="20"/>
        </w:rPr>
        <w:t>s.</w:t>
      </w:r>
    </w:p>
    <w:p w:rsidR="00CE110D" w:rsidRPr="001F56D1" w:rsidRDefault="00CE110D" w:rsidP="00CE110D">
      <w:pPr>
        <w:jc w:val="both"/>
        <w:rPr>
          <w:rFonts w:ascii="Arial" w:hAnsi="Arial" w:cs="Arial"/>
          <w:iCs/>
          <w:color w:val="FF0000"/>
          <w:sz w:val="20"/>
          <w:szCs w:val="20"/>
        </w:rPr>
      </w:pPr>
    </w:p>
    <w:p w:rsidR="008C15BA" w:rsidRPr="00ED2048" w:rsidRDefault="008C15BA" w:rsidP="008C15BA">
      <w:pPr>
        <w:jc w:val="both"/>
        <w:rPr>
          <w:rFonts w:ascii="Arial" w:hAnsi="Arial"/>
          <w:color w:val="000000"/>
          <w:kern w:val="28"/>
          <w:sz w:val="20"/>
          <w:szCs w:val="20"/>
        </w:rPr>
      </w:pPr>
      <w:r w:rsidRPr="00ED2048">
        <w:rPr>
          <w:rFonts w:ascii="Arial" w:hAnsi="Arial"/>
          <w:color w:val="000000"/>
          <w:kern w:val="28"/>
          <w:sz w:val="20"/>
          <w:szCs w:val="20"/>
        </w:rPr>
        <w:t xml:space="preserve">Dans le sillage du reflux de la demande face à une offre abondante, les cours mondiaux des matières premières auraient sensiblement fléchi au deuxième trimestre 2020. Le cours du Brent se serait établi, en moyenne, à </w:t>
      </w:r>
      <w:r w:rsidRPr="008C15BA">
        <w:rPr>
          <w:rFonts w:ascii="Arial" w:hAnsi="Arial"/>
          <w:color w:val="000000"/>
          <w:kern w:val="28"/>
          <w:sz w:val="20"/>
          <w:szCs w:val="20"/>
        </w:rPr>
        <w:t>31,4$/baril</w:t>
      </w:r>
      <w:r w:rsidRPr="00ED2048">
        <w:rPr>
          <w:rFonts w:ascii="Arial" w:hAnsi="Arial"/>
          <w:color w:val="000000"/>
          <w:kern w:val="28"/>
          <w:sz w:val="20"/>
          <w:szCs w:val="20"/>
        </w:rPr>
        <w:t xml:space="preserve">, en baisse de près de </w:t>
      </w:r>
      <w:r w:rsidRPr="008C15BA">
        <w:rPr>
          <w:rFonts w:ascii="Arial" w:hAnsi="Arial"/>
          <w:color w:val="000000"/>
          <w:kern w:val="28"/>
          <w:sz w:val="20"/>
          <w:szCs w:val="20"/>
        </w:rPr>
        <w:t>54%</w:t>
      </w:r>
      <w:r w:rsidRPr="00ED2048">
        <w:rPr>
          <w:rFonts w:ascii="Arial" w:hAnsi="Arial"/>
          <w:color w:val="000000"/>
          <w:kern w:val="28"/>
          <w:sz w:val="20"/>
          <w:szCs w:val="20"/>
        </w:rPr>
        <w:t xml:space="preserve"> en glissement annuel. Les cours du sucre et du maïs, </w:t>
      </w:r>
      <w:r w:rsidRPr="008C15BA">
        <w:rPr>
          <w:rFonts w:ascii="Arial" w:hAnsi="Arial"/>
          <w:color w:val="000000"/>
          <w:kern w:val="28"/>
          <w:sz w:val="20"/>
          <w:szCs w:val="20"/>
        </w:rPr>
        <w:t>matières</w:t>
      </w:r>
      <w:r w:rsidRPr="00ED2048">
        <w:rPr>
          <w:rFonts w:ascii="Arial" w:hAnsi="Arial"/>
          <w:color w:val="000000"/>
          <w:kern w:val="28"/>
          <w:sz w:val="20"/>
          <w:szCs w:val="20"/>
        </w:rPr>
        <w:t xml:space="preserve"> premières utilisées pour la fabrication de biocarburants, se seraient, pour </w:t>
      </w:r>
      <w:r w:rsidRPr="008C15BA">
        <w:rPr>
          <w:rFonts w:ascii="Arial" w:hAnsi="Arial"/>
          <w:color w:val="000000"/>
          <w:kern w:val="28"/>
          <w:sz w:val="20"/>
          <w:szCs w:val="20"/>
        </w:rPr>
        <w:t>leur part,</w:t>
      </w:r>
      <w:r w:rsidRPr="00ED2048">
        <w:rPr>
          <w:rFonts w:ascii="Arial" w:hAnsi="Arial"/>
          <w:color w:val="000000"/>
          <w:kern w:val="28"/>
          <w:sz w:val="20"/>
          <w:szCs w:val="20"/>
        </w:rPr>
        <w:t xml:space="preserve"> inscrits en baisse respectivement de </w:t>
      </w:r>
      <w:r w:rsidRPr="008C15BA">
        <w:rPr>
          <w:rFonts w:ascii="Arial" w:hAnsi="Arial"/>
          <w:color w:val="000000"/>
          <w:kern w:val="28"/>
          <w:sz w:val="20"/>
          <w:szCs w:val="20"/>
        </w:rPr>
        <w:t>12,7</w:t>
      </w:r>
      <w:r w:rsidRPr="00ED2048">
        <w:rPr>
          <w:rFonts w:ascii="Arial" w:hAnsi="Arial"/>
          <w:color w:val="000000"/>
          <w:kern w:val="28"/>
          <w:sz w:val="20"/>
          <w:szCs w:val="20"/>
        </w:rPr>
        <w:t xml:space="preserve">% et </w:t>
      </w:r>
      <w:r w:rsidRPr="008C15BA">
        <w:rPr>
          <w:rFonts w:ascii="Arial" w:hAnsi="Arial"/>
          <w:color w:val="000000"/>
          <w:kern w:val="28"/>
          <w:sz w:val="20"/>
          <w:szCs w:val="20"/>
        </w:rPr>
        <w:t>16,8</w:t>
      </w:r>
      <w:r w:rsidRPr="00ED2048">
        <w:rPr>
          <w:rFonts w:ascii="Arial" w:hAnsi="Arial"/>
          <w:color w:val="000000"/>
          <w:kern w:val="28"/>
          <w:sz w:val="20"/>
          <w:szCs w:val="20"/>
        </w:rPr>
        <w:t xml:space="preserve">%. Ceux des minéraux métalliques non précieux, particulièrement le fer, le cuivre et le zinc se seraient repliés de </w:t>
      </w:r>
      <w:r w:rsidRPr="008C15BA">
        <w:rPr>
          <w:rFonts w:ascii="Arial" w:hAnsi="Arial"/>
          <w:color w:val="000000"/>
          <w:kern w:val="28"/>
          <w:sz w:val="20"/>
          <w:szCs w:val="20"/>
        </w:rPr>
        <w:t>7%</w:t>
      </w:r>
      <w:r w:rsidRPr="00ED2048">
        <w:rPr>
          <w:rFonts w:ascii="Arial" w:hAnsi="Arial"/>
          <w:color w:val="000000"/>
          <w:kern w:val="28"/>
          <w:sz w:val="20"/>
          <w:szCs w:val="20"/>
        </w:rPr>
        <w:t xml:space="preserve">, </w:t>
      </w:r>
      <w:r w:rsidRPr="008C15BA">
        <w:rPr>
          <w:rFonts w:ascii="Arial" w:hAnsi="Arial"/>
          <w:color w:val="000000"/>
          <w:kern w:val="28"/>
          <w:sz w:val="20"/>
          <w:szCs w:val="20"/>
        </w:rPr>
        <w:t>12,5</w:t>
      </w:r>
      <w:r w:rsidRPr="00ED2048">
        <w:rPr>
          <w:rFonts w:ascii="Arial" w:hAnsi="Arial"/>
          <w:color w:val="000000"/>
          <w:kern w:val="28"/>
          <w:sz w:val="20"/>
          <w:szCs w:val="20"/>
        </w:rPr>
        <w:t xml:space="preserve">% et </w:t>
      </w:r>
      <w:r w:rsidRPr="008C15BA">
        <w:rPr>
          <w:rFonts w:ascii="Arial" w:hAnsi="Arial"/>
          <w:color w:val="000000"/>
          <w:kern w:val="28"/>
          <w:sz w:val="20"/>
          <w:szCs w:val="20"/>
        </w:rPr>
        <w:t>28,7</w:t>
      </w:r>
      <w:r w:rsidRPr="00ED2048">
        <w:rPr>
          <w:rFonts w:ascii="Arial" w:hAnsi="Arial"/>
          <w:color w:val="000000"/>
          <w:kern w:val="28"/>
          <w:sz w:val="20"/>
          <w:szCs w:val="20"/>
        </w:rPr>
        <w:t>% respectivement. Dans ce contexte, l'inflation serait restée contenue dans les pays avancés. Le taux d'inflation aurait atteint respectivement +1,4% et +0,3% aux États-Unis et en zone euro, au lieu de +1,8% et +1,4%, un an auparavant.</w:t>
      </w:r>
    </w:p>
    <w:p w:rsidR="00DA2771" w:rsidRDefault="00DA2771" w:rsidP="00CE110D">
      <w:pPr>
        <w:jc w:val="both"/>
        <w:rPr>
          <w:rFonts w:ascii="Arial" w:hAnsi="Arial"/>
          <w:kern w:val="28"/>
          <w:sz w:val="20"/>
          <w:szCs w:val="20"/>
        </w:rPr>
      </w:pPr>
    </w:p>
    <w:p w:rsidR="00CE110D" w:rsidRPr="00371D41" w:rsidRDefault="00E83034" w:rsidP="00371D41">
      <w:pPr>
        <w:jc w:val="both"/>
        <w:rPr>
          <w:rFonts w:ascii="Arial" w:hAnsi="Arial" w:cs="Arial"/>
          <w:b/>
          <w:bCs/>
          <w:color w:val="800000"/>
          <w:kern w:val="28"/>
          <w:sz w:val="20"/>
          <w:szCs w:val="20"/>
        </w:rPr>
      </w:pPr>
      <w:r>
        <w:rPr>
          <w:noProof/>
        </w:rPr>
        <w:drawing>
          <wp:anchor distT="0" distB="0" distL="114300" distR="114300" simplePos="0" relativeHeight="251660288" behindDoc="0" locked="0" layoutInCell="1" allowOverlap="1">
            <wp:simplePos x="0" y="0"/>
            <wp:positionH relativeFrom="column">
              <wp:posOffset>4090670</wp:posOffset>
            </wp:positionH>
            <wp:positionV relativeFrom="paragraph">
              <wp:posOffset>101600</wp:posOffset>
            </wp:positionV>
            <wp:extent cx="2456180" cy="2037080"/>
            <wp:effectExtent l="19050" t="0" r="127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456180" cy="2037080"/>
                    </a:xfrm>
                    <a:prstGeom prst="rect">
                      <a:avLst/>
                    </a:prstGeom>
                    <a:noFill/>
                    <a:ln w="9525">
                      <a:noFill/>
                      <a:miter lim="800000"/>
                      <a:headEnd/>
                      <a:tailEnd/>
                    </a:ln>
                  </pic:spPr>
                </pic:pic>
              </a:graphicData>
            </a:graphic>
          </wp:anchor>
        </w:drawing>
      </w:r>
      <w:r w:rsidR="00413F2A">
        <w:rPr>
          <w:rFonts w:ascii="Arial" w:hAnsi="Arial" w:cs="Arial"/>
          <w:b/>
          <w:bCs/>
          <w:color w:val="E36C0A"/>
          <w:kern w:val="28"/>
          <w:sz w:val="20"/>
          <w:szCs w:val="20"/>
        </w:rPr>
        <w:t>Repli</w:t>
      </w:r>
      <w:r w:rsidR="00EE24E9" w:rsidRPr="00371D41">
        <w:rPr>
          <w:rFonts w:ascii="Arial" w:hAnsi="Arial" w:cs="Arial"/>
          <w:b/>
          <w:bCs/>
          <w:color w:val="E36C0A"/>
          <w:kern w:val="28"/>
          <w:sz w:val="20"/>
          <w:szCs w:val="20"/>
        </w:rPr>
        <w:t xml:space="preserve"> sensible de la demande étrangère adressée au </w:t>
      </w:r>
      <w:r w:rsidR="00CE110D" w:rsidRPr="00371D41">
        <w:rPr>
          <w:rFonts w:ascii="Arial" w:hAnsi="Arial" w:cs="Arial"/>
          <w:b/>
          <w:bCs/>
          <w:color w:val="E36C0A"/>
          <w:kern w:val="28"/>
          <w:sz w:val="20"/>
          <w:szCs w:val="20"/>
        </w:rPr>
        <w:t>Maroc</w:t>
      </w:r>
      <w:r w:rsidR="00CE110D" w:rsidRPr="00CE110D">
        <w:rPr>
          <w:rFonts w:ascii="Arial" w:hAnsi="Arial" w:cs="Arial"/>
          <w:b/>
          <w:bCs/>
          <w:color w:val="E36C0A"/>
          <w:kern w:val="28"/>
          <w:sz w:val="20"/>
          <w:szCs w:val="20"/>
        </w:rPr>
        <w:t xml:space="preserve"> </w:t>
      </w:r>
    </w:p>
    <w:p w:rsidR="00CE110D" w:rsidRPr="00CE110D" w:rsidRDefault="00CE110D" w:rsidP="00CE110D">
      <w:pPr>
        <w:jc w:val="both"/>
        <w:rPr>
          <w:rFonts w:ascii="Arial" w:hAnsi="Arial" w:cs="Arial"/>
          <w:b/>
          <w:bCs/>
          <w:color w:val="E36C0A"/>
          <w:kern w:val="28"/>
          <w:sz w:val="20"/>
          <w:szCs w:val="20"/>
        </w:rPr>
      </w:pPr>
    </w:p>
    <w:p w:rsidR="00C0552A" w:rsidRPr="00755A4C" w:rsidRDefault="00A02EF5" w:rsidP="00C0552A">
      <w:pPr>
        <w:autoSpaceDE w:val="0"/>
        <w:autoSpaceDN w:val="0"/>
        <w:adjustRightInd w:val="0"/>
        <w:jc w:val="both"/>
        <w:rPr>
          <w:rFonts w:ascii="Arial" w:hAnsi="Arial" w:cs="Arial"/>
          <w:color w:val="000000"/>
          <w:kern w:val="28"/>
          <w:sz w:val="20"/>
          <w:szCs w:val="20"/>
        </w:rPr>
      </w:pPr>
      <w:r w:rsidRPr="00ED2048">
        <w:rPr>
          <w:rFonts w:ascii="Arial" w:hAnsi="Arial"/>
          <w:color w:val="000000"/>
          <w:kern w:val="28"/>
          <w:sz w:val="20"/>
          <w:szCs w:val="20"/>
        </w:rPr>
        <w:t xml:space="preserve">Dans le sillage du repli du commerce mondial des biens, la </w:t>
      </w:r>
      <w:r w:rsidRPr="00ED2048">
        <w:rPr>
          <w:rFonts w:ascii="Arial" w:hAnsi="Arial"/>
          <w:b/>
          <w:bCs/>
          <w:color w:val="000000"/>
          <w:kern w:val="28"/>
          <w:sz w:val="20"/>
          <w:szCs w:val="20"/>
        </w:rPr>
        <w:t>demande étrangère adressée au Maroc</w:t>
      </w:r>
      <w:r w:rsidRPr="00ED2048">
        <w:rPr>
          <w:rFonts w:ascii="Arial" w:hAnsi="Arial"/>
          <w:color w:val="000000"/>
          <w:kern w:val="28"/>
          <w:sz w:val="20"/>
          <w:szCs w:val="20"/>
        </w:rPr>
        <w:t xml:space="preserve"> se serait infléchie de 18% au deuxième trimestre 2020. Dans ce contexte, les exportations, en volume, auraient reculé de </w:t>
      </w:r>
      <w:r w:rsidRPr="00A02EF5">
        <w:rPr>
          <w:rFonts w:ascii="Arial" w:hAnsi="Arial"/>
          <w:color w:val="000000"/>
          <w:kern w:val="28"/>
          <w:sz w:val="20"/>
          <w:szCs w:val="20"/>
        </w:rPr>
        <w:t>25,1%,</w:t>
      </w:r>
      <w:r w:rsidRPr="00ED2048">
        <w:rPr>
          <w:rFonts w:ascii="Arial" w:hAnsi="Arial"/>
          <w:color w:val="000000"/>
          <w:kern w:val="28"/>
          <w:sz w:val="20"/>
          <w:szCs w:val="20"/>
        </w:rPr>
        <w:t xml:space="preserve"> au lieu de -3,1% un trimestre plus tôt, pénalisées par le repli des expéditions de la plupart des secteurs, en particulier de l'automobile, du textile et cuir et de l'aéronautique. Les importations se seraient, pour leur part, infléchies de </w:t>
      </w:r>
      <w:r w:rsidRPr="00A02EF5">
        <w:rPr>
          <w:rFonts w:ascii="Arial" w:hAnsi="Arial"/>
          <w:color w:val="000000"/>
          <w:kern w:val="28"/>
          <w:sz w:val="20"/>
          <w:szCs w:val="20"/>
        </w:rPr>
        <w:t>26,7%,</w:t>
      </w:r>
      <w:r w:rsidRPr="00ED2048">
        <w:rPr>
          <w:rFonts w:ascii="Arial" w:hAnsi="Arial"/>
          <w:color w:val="000000"/>
          <w:kern w:val="28"/>
          <w:sz w:val="20"/>
          <w:szCs w:val="20"/>
        </w:rPr>
        <w:t xml:space="preserve"> impactées par le recul des achats des biens d'équipement, des produits énergétiques, des biens de consommation, des produits bruts et des demi-produits. </w:t>
      </w:r>
      <w:r w:rsidRPr="00A02EF5">
        <w:rPr>
          <w:rFonts w:ascii="Arial" w:hAnsi="Arial"/>
          <w:color w:val="000000"/>
          <w:kern w:val="28"/>
          <w:sz w:val="20"/>
          <w:szCs w:val="20"/>
        </w:rPr>
        <w:t>En revanche</w:t>
      </w:r>
      <w:r w:rsidRPr="00ED2048">
        <w:rPr>
          <w:rFonts w:ascii="Arial" w:hAnsi="Arial"/>
          <w:color w:val="000000"/>
          <w:kern w:val="28"/>
          <w:sz w:val="20"/>
          <w:szCs w:val="20"/>
        </w:rPr>
        <w:t>, les importations des biens alimentaires se seraient orientées à la hausse, alimentées par les achats des céréales, des aliments de bétail et du sucre.</w:t>
      </w:r>
    </w:p>
    <w:p w:rsidR="00D04B40" w:rsidRDefault="00D04B40" w:rsidP="00C0552A">
      <w:pPr>
        <w:jc w:val="both"/>
        <w:rPr>
          <w:rFonts w:ascii="Arial" w:hAnsi="Arial" w:cs="Arial"/>
          <w:b/>
          <w:bCs/>
          <w:color w:val="E36C0A"/>
          <w:kern w:val="28"/>
          <w:sz w:val="20"/>
          <w:szCs w:val="20"/>
        </w:rPr>
      </w:pPr>
      <w:bookmarkStart w:id="2" w:name="_Hlk38815736"/>
    </w:p>
    <w:p w:rsidR="00C0552A" w:rsidRPr="00755A4C" w:rsidRDefault="00671D33" w:rsidP="00C0552A">
      <w:pPr>
        <w:jc w:val="both"/>
        <w:rPr>
          <w:rFonts w:ascii="Arial" w:hAnsi="Arial" w:cs="Arial"/>
          <w:b/>
          <w:bCs/>
          <w:color w:val="E36C0A"/>
          <w:kern w:val="28"/>
          <w:sz w:val="20"/>
          <w:szCs w:val="20"/>
        </w:rPr>
      </w:pPr>
      <w:r>
        <w:rPr>
          <w:rFonts w:ascii="Arial" w:hAnsi="Arial" w:cs="Arial"/>
          <w:b/>
          <w:bCs/>
          <w:color w:val="E36C0A"/>
          <w:kern w:val="28"/>
          <w:sz w:val="20"/>
          <w:szCs w:val="20"/>
        </w:rPr>
        <w:lastRenderedPageBreak/>
        <w:t>Réduction</w:t>
      </w:r>
      <w:r w:rsidR="005E1C51">
        <w:rPr>
          <w:rFonts w:ascii="Arial" w:hAnsi="Arial" w:cs="Arial"/>
          <w:b/>
          <w:bCs/>
          <w:color w:val="E36C0A"/>
          <w:kern w:val="28"/>
          <w:sz w:val="20"/>
          <w:szCs w:val="20"/>
        </w:rPr>
        <w:t xml:space="preserve"> </w:t>
      </w:r>
      <w:r w:rsidR="00C0552A" w:rsidRPr="00755A4C">
        <w:rPr>
          <w:rFonts w:ascii="Arial" w:hAnsi="Arial" w:cs="Arial"/>
          <w:b/>
          <w:bCs/>
          <w:color w:val="E36C0A"/>
          <w:kern w:val="28"/>
          <w:sz w:val="20"/>
          <w:szCs w:val="20"/>
        </w:rPr>
        <w:t>de la demande intérieure</w:t>
      </w:r>
      <w:r w:rsidR="005E1C51">
        <w:rPr>
          <w:rFonts w:ascii="Arial" w:hAnsi="Arial" w:cs="Arial"/>
          <w:b/>
          <w:bCs/>
          <w:color w:val="E36C0A"/>
          <w:kern w:val="28"/>
          <w:sz w:val="20"/>
          <w:szCs w:val="20"/>
        </w:rPr>
        <w:t xml:space="preserve"> </w:t>
      </w:r>
    </w:p>
    <w:p w:rsidR="00C0552A" w:rsidRPr="00DE4C5A" w:rsidRDefault="00C0552A" w:rsidP="00C0552A">
      <w:pPr>
        <w:autoSpaceDE w:val="0"/>
        <w:autoSpaceDN w:val="0"/>
        <w:adjustRightInd w:val="0"/>
        <w:jc w:val="both"/>
        <w:rPr>
          <w:rFonts w:ascii="Arial" w:hAnsi="Arial" w:cs="Arial"/>
          <w:b/>
          <w:bCs/>
          <w:color w:val="800000"/>
          <w:kern w:val="28"/>
          <w:sz w:val="20"/>
          <w:szCs w:val="20"/>
        </w:rPr>
      </w:pPr>
    </w:p>
    <w:bookmarkEnd w:id="2"/>
    <w:p w:rsidR="00671D33" w:rsidRPr="004D66B0" w:rsidRDefault="00671D33" w:rsidP="00671D33">
      <w:pPr>
        <w:jc w:val="both"/>
        <w:rPr>
          <w:rFonts w:ascii="Arial" w:hAnsi="Arial"/>
          <w:strike/>
          <w:color w:val="FF0000"/>
          <w:sz w:val="20"/>
          <w:szCs w:val="20"/>
        </w:rPr>
      </w:pPr>
      <w:r w:rsidRPr="00ED2048">
        <w:rPr>
          <w:rFonts w:ascii="Arial" w:hAnsi="Arial" w:cs="Arial"/>
          <w:color w:val="000000"/>
          <w:sz w:val="20"/>
          <w:szCs w:val="20"/>
        </w:rPr>
        <w:t>Pâtissant des effets de la crise</w:t>
      </w:r>
      <w:r w:rsidRPr="004D66B0">
        <w:rPr>
          <w:rFonts w:ascii="Arial" w:hAnsi="Arial" w:cs="Arial"/>
          <w:strike/>
          <w:color w:val="FF0000"/>
          <w:sz w:val="20"/>
          <w:szCs w:val="20"/>
        </w:rPr>
        <w:t xml:space="preserve"> </w:t>
      </w:r>
      <w:r w:rsidRPr="00ED2048">
        <w:rPr>
          <w:rFonts w:ascii="Arial" w:hAnsi="Arial" w:cs="Arial"/>
          <w:color w:val="000000"/>
          <w:sz w:val="20"/>
          <w:szCs w:val="20"/>
        </w:rPr>
        <w:t>sanitaire du COVID-19, la demande intérieure aurait contribué négativement à la croissance au deuxième trimestre 2020. La consommation des ménages, en volume</w:t>
      </w:r>
      <w:r w:rsidRPr="00B4532C">
        <w:rPr>
          <w:rFonts w:ascii="Arial" w:hAnsi="Arial" w:cs="Arial"/>
          <w:color w:val="000000"/>
          <w:sz w:val="20"/>
          <w:szCs w:val="20"/>
        </w:rPr>
        <w:t>, se serait repliée de 6,7%, en variation annuelle, au lieu de +1,4% au trimestre précédent. Cette baisse aurait, particulièrement, concerné les dépenses des ménages en biens manufacturés, notamment celles de l’habillement et d’équipement ainsi que celles d</w:t>
      </w:r>
      <w:r w:rsidR="001C0312">
        <w:rPr>
          <w:rFonts w:ascii="Arial" w:hAnsi="Arial" w:cs="Arial"/>
          <w:color w:val="000000"/>
          <w:sz w:val="20"/>
          <w:szCs w:val="20"/>
        </w:rPr>
        <w:t>u</w:t>
      </w:r>
      <w:r w:rsidRPr="00B4532C">
        <w:rPr>
          <w:rFonts w:ascii="Arial" w:hAnsi="Arial" w:cs="Arial"/>
          <w:color w:val="000000"/>
          <w:sz w:val="20"/>
          <w:szCs w:val="20"/>
        </w:rPr>
        <w:t xml:space="preserve"> transport, de </w:t>
      </w:r>
      <w:r w:rsidR="001C0312">
        <w:rPr>
          <w:rFonts w:ascii="Arial" w:hAnsi="Arial" w:cs="Arial"/>
          <w:color w:val="000000"/>
          <w:sz w:val="20"/>
          <w:szCs w:val="20"/>
        </w:rPr>
        <w:t xml:space="preserve">la </w:t>
      </w:r>
      <w:r w:rsidRPr="00B4532C">
        <w:rPr>
          <w:rFonts w:ascii="Arial" w:hAnsi="Arial" w:cs="Arial"/>
          <w:color w:val="000000"/>
          <w:sz w:val="20"/>
          <w:szCs w:val="20"/>
        </w:rPr>
        <w:t>restauration et de loisir</w:t>
      </w:r>
      <w:r w:rsidR="00E06860">
        <w:rPr>
          <w:rFonts w:ascii="Arial" w:hAnsi="Arial" w:cs="Arial"/>
          <w:color w:val="000000"/>
          <w:sz w:val="20"/>
          <w:szCs w:val="20"/>
        </w:rPr>
        <w:t>s</w:t>
      </w:r>
      <w:r w:rsidRPr="00B4532C">
        <w:rPr>
          <w:rFonts w:ascii="Arial" w:hAnsi="Arial" w:cs="Arial"/>
          <w:color w:val="000000"/>
          <w:sz w:val="20"/>
          <w:szCs w:val="20"/>
        </w:rPr>
        <w:t xml:space="preserve">. Les dépenses en biens alimentaires auraient conservé leur rythme de croissance tendanciel. </w:t>
      </w:r>
      <w:r w:rsidRPr="00ED2048">
        <w:rPr>
          <w:rFonts w:ascii="Arial" w:hAnsi="Arial" w:cs="Arial"/>
          <w:color w:val="000000"/>
          <w:sz w:val="20"/>
          <w:szCs w:val="20"/>
        </w:rPr>
        <w:t>La consommation des administrations publiques se serait, à l’inverse, affermie de 6%, portée par</w:t>
      </w:r>
      <w:r w:rsidRPr="00B4532C">
        <w:rPr>
          <w:rFonts w:ascii="Arial" w:hAnsi="Arial" w:cs="Arial"/>
          <w:color w:val="000000"/>
          <w:sz w:val="20"/>
          <w:szCs w:val="20"/>
        </w:rPr>
        <w:t xml:space="preserve"> la hausse des dépenses de fonctionnement et des services sociaux. Quant à l’investissement</w:t>
      </w:r>
      <w:r w:rsidRPr="00ED2048">
        <w:rPr>
          <w:rFonts w:ascii="Arial" w:hAnsi="Arial" w:cs="Arial"/>
          <w:color w:val="000000"/>
          <w:sz w:val="20"/>
          <w:szCs w:val="20"/>
        </w:rPr>
        <w:t xml:space="preserve">, son évolution aurait été sensiblement tempérée par le ralentissement de l’investissement en produits industriels et le renforcement de l’atonie de l’investissement immobilier, dans un contexte d’arrêt des unités de production et de fort déstockage </w:t>
      </w:r>
      <w:r w:rsidRPr="00B4532C">
        <w:rPr>
          <w:rFonts w:ascii="Arial" w:hAnsi="Arial" w:cs="Arial"/>
          <w:color w:val="000000"/>
          <w:sz w:val="20"/>
          <w:szCs w:val="20"/>
        </w:rPr>
        <w:t>des entreprises</w:t>
      </w:r>
      <w:r w:rsidRPr="00ED2048">
        <w:rPr>
          <w:rFonts w:ascii="Arial" w:hAnsi="Arial" w:cs="Arial"/>
          <w:color w:val="000000"/>
          <w:sz w:val="20"/>
          <w:szCs w:val="20"/>
        </w:rPr>
        <w:t xml:space="preserve">. En variation annuelle, la baisse de l’investissement aurait atteint -49,4% au deuxième trimestre 2020, au lieu de -4,8% un trimestre plus tôt. </w:t>
      </w:r>
    </w:p>
    <w:p w:rsidR="00BC5454" w:rsidRPr="00755A4C" w:rsidRDefault="00BC5454" w:rsidP="006879A6">
      <w:pPr>
        <w:autoSpaceDE w:val="0"/>
        <w:autoSpaceDN w:val="0"/>
        <w:adjustRightInd w:val="0"/>
        <w:jc w:val="both"/>
        <w:rPr>
          <w:rFonts w:ascii="Arial" w:hAnsi="Arial" w:cs="Arial"/>
          <w:b/>
          <w:bCs/>
          <w:color w:val="E36C0A"/>
          <w:sz w:val="20"/>
          <w:szCs w:val="20"/>
        </w:rPr>
      </w:pPr>
    </w:p>
    <w:p w:rsidR="00C75C18" w:rsidRPr="00C75C18" w:rsidRDefault="00E83034" w:rsidP="00663C0D">
      <w:pPr>
        <w:autoSpaceDE w:val="0"/>
        <w:autoSpaceDN w:val="0"/>
        <w:adjustRightInd w:val="0"/>
        <w:jc w:val="both"/>
        <w:rPr>
          <w:rFonts w:ascii="Arial" w:hAnsi="Arial" w:cs="Arial"/>
          <w:b/>
          <w:bCs/>
          <w:color w:val="E36C0A"/>
          <w:sz w:val="20"/>
          <w:szCs w:val="20"/>
        </w:rPr>
      </w:pPr>
      <w:r>
        <w:rPr>
          <w:noProof/>
        </w:rPr>
        <w:drawing>
          <wp:anchor distT="0" distB="0" distL="114300" distR="114300" simplePos="0" relativeHeight="251659264" behindDoc="0" locked="0" layoutInCell="1" allowOverlap="1">
            <wp:simplePos x="0" y="0"/>
            <wp:positionH relativeFrom="column">
              <wp:posOffset>3956050</wp:posOffset>
            </wp:positionH>
            <wp:positionV relativeFrom="paragraph">
              <wp:posOffset>133350</wp:posOffset>
            </wp:positionV>
            <wp:extent cx="2526665" cy="2009775"/>
            <wp:effectExtent l="19050" t="0" r="6985"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2526665" cy="2009775"/>
                    </a:xfrm>
                    <a:prstGeom prst="rect">
                      <a:avLst/>
                    </a:prstGeom>
                    <a:noFill/>
                    <a:ln w="9525">
                      <a:noFill/>
                      <a:miter lim="800000"/>
                      <a:headEnd/>
                      <a:tailEnd/>
                    </a:ln>
                  </pic:spPr>
                </pic:pic>
              </a:graphicData>
            </a:graphic>
          </wp:anchor>
        </w:drawing>
      </w:r>
      <w:r w:rsidR="00C75C18" w:rsidRPr="00C75C18">
        <w:rPr>
          <w:rFonts w:ascii="Arial" w:hAnsi="Arial" w:cs="Arial"/>
          <w:b/>
          <w:bCs/>
          <w:color w:val="E36C0A"/>
          <w:sz w:val="20"/>
          <w:szCs w:val="20"/>
        </w:rPr>
        <w:t>Ralentissement des prix à la consommation</w:t>
      </w:r>
      <w:r w:rsidR="0033465B">
        <w:rPr>
          <w:rFonts w:ascii="Arial" w:hAnsi="Arial" w:cs="Arial"/>
          <w:b/>
          <w:bCs/>
          <w:color w:val="E36C0A"/>
          <w:sz w:val="20"/>
          <w:szCs w:val="20"/>
        </w:rPr>
        <w:t xml:space="preserve"> </w:t>
      </w:r>
    </w:p>
    <w:p w:rsidR="00C75C18" w:rsidRPr="00C75C18" w:rsidRDefault="00C75C18" w:rsidP="00C75C18">
      <w:pPr>
        <w:autoSpaceDE w:val="0"/>
        <w:autoSpaceDN w:val="0"/>
        <w:adjustRightInd w:val="0"/>
        <w:jc w:val="both"/>
        <w:rPr>
          <w:rFonts w:ascii="Arial" w:hAnsi="Arial" w:cs="Arial"/>
          <w:b/>
          <w:bCs/>
          <w:color w:val="E36C0A"/>
          <w:sz w:val="20"/>
          <w:szCs w:val="20"/>
        </w:rPr>
      </w:pPr>
    </w:p>
    <w:p w:rsidR="00671D33" w:rsidRPr="00ED2048" w:rsidRDefault="00671D33" w:rsidP="00671D33">
      <w:pPr>
        <w:widowControl w:val="0"/>
        <w:suppressAutoHyphens/>
        <w:jc w:val="both"/>
        <w:rPr>
          <w:rFonts w:ascii="Arial" w:hAnsi="Arial" w:cs="Arial"/>
          <w:color w:val="000000"/>
          <w:sz w:val="20"/>
          <w:szCs w:val="20"/>
        </w:rPr>
      </w:pPr>
      <w:r w:rsidRPr="00ED2048">
        <w:rPr>
          <w:rFonts w:ascii="Arial" w:hAnsi="Arial" w:cs="Arial"/>
          <w:color w:val="000000"/>
          <w:kern w:val="1"/>
          <w:sz w:val="20"/>
          <w:szCs w:val="20"/>
          <w:lang w:eastAsia="ar-SA"/>
        </w:rPr>
        <w:t>L’</w:t>
      </w:r>
      <w:r w:rsidRPr="00ED2048">
        <w:rPr>
          <w:rFonts w:ascii="Arial" w:hAnsi="Arial" w:cs="Arial"/>
          <w:b/>
          <w:bCs/>
          <w:color w:val="000000"/>
          <w:kern w:val="1"/>
          <w:sz w:val="20"/>
          <w:szCs w:val="20"/>
          <w:lang w:eastAsia="ar-SA"/>
        </w:rPr>
        <w:t>in</w:t>
      </w:r>
      <w:r w:rsidRPr="00ED2048">
        <w:rPr>
          <w:rFonts w:ascii="Arial" w:hAnsi="Arial"/>
          <w:b/>
          <w:bCs/>
          <w:color w:val="000000"/>
          <w:kern w:val="1"/>
          <w:sz w:val="20"/>
          <w:szCs w:val="20"/>
          <w:lang w:eastAsia="ar-SA"/>
        </w:rPr>
        <w:t xml:space="preserve">dice des prix à la consommation </w:t>
      </w:r>
      <w:r w:rsidRPr="00ED2048">
        <w:rPr>
          <w:rFonts w:ascii="Arial" w:hAnsi="Arial" w:cs="Arial"/>
          <w:color w:val="000000"/>
          <w:kern w:val="1"/>
          <w:sz w:val="20"/>
          <w:szCs w:val="20"/>
          <w:lang w:eastAsia="ar-SA"/>
        </w:rPr>
        <w:t xml:space="preserve">aurait </w:t>
      </w:r>
      <w:r w:rsidRPr="00ED2048">
        <w:rPr>
          <w:rFonts w:ascii="Arial" w:hAnsi="Arial" w:cs="Arial"/>
          <w:color w:val="000000"/>
          <w:sz w:val="20"/>
          <w:szCs w:val="20"/>
        </w:rPr>
        <w:t xml:space="preserve">nettement ralenti pendant le confinement, </w:t>
      </w:r>
      <w:r w:rsidRPr="005F5B00">
        <w:rPr>
          <w:rFonts w:ascii="Arial" w:hAnsi="Arial" w:cs="Arial"/>
          <w:color w:val="000000"/>
          <w:sz w:val="20"/>
          <w:szCs w:val="20"/>
          <w:lang w:eastAsia="ar-SA"/>
        </w:rPr>
        <w:t>affichant une hausse de</w:t>
      </w:r>
      <w:r w:rsidRPr="00ED2048">
        <w:rPr>
          <w:rFonts w:ascii="Arial" w:hAnsi="Arial" w:cs="Arial"/>
          <w:color w:val="000000"/>
          <w:sz w:val="20"/>
          <w:szCs w:val="20"/>
          <w:lang w:eastAsia="ar-SA"/>
        </w:rPr>
        <w:t xml:space="preserve"> 0,1% </w:t>
      </w:r>
      <w:r w:rsidRPr="005F5B00">
        <w:rPr>
          <w:rFonts w:ascii="Arial" w:hAnsi="Arial" w:cs="Arial"/>
          <w:color w:val="000000"/>
          <w:sz w:val="20"/>
          <w:szCs w:val="20"/>
          <w:lang w:eastAsia="ar-SA"/>
        </w:rPr>
        <w:t>au deuxième trimestre 2020,</w:t>
      </w:r>
      <w:r w:rsidRPr="00ED2048">
        <w:rPr>
          <w:rFonts w:ascii="Arial" w:hAnsi="Arial" w:cs="Arial"/>
          <w:color w:val="000000"/>
          <w:sz w:val="20"/>
          <w:szCs w:val="20"/>
          <w:lang w:eastAsia="ar-SA"/>
        </w:rPr>
        <w:t xml:space="preserve"> au lieu de +1,4% un trimestre</w:t>
      </w:r>
      <w:r w:rsidRPr="00ED2048">
        <w:rPr>
          <w:rFonts w:ascii="Arial" w:hAnsi="Arial" w:cs="Arial"/>
          <w:color w:val="000000"/>
          <w:sz w:val="20"/>
          <w:szCs w:val="20"/>
        </w:rPr>
        <w:t xml:space="preserve"> plus tôt. </w:t>
      </w:r>
      <w:r w:rsidRPr="00ED2048">
        <w:rPr>
          <w:rFonts w:ascii="Arial" w:hAnsi="Arial" w:cs="Arial"/>
          <w:color w:val="000000"/>
          <w:sz w:val="20"/>
          <w:szCs w:val="20"/>
          <w:lang w:eastAsia="ar-SA"/>
        </w:rPr>
        <w:t>Cette décélération serait</w:t>
      </w:r>
      <w:r w:rsidR="00710D56">
        <w:rPr>
          <w:rFonts w:ascii="Arial" w:hAnsi="Arial" w:cs="Arial"/>
          <w:color w:val="000000"/>
          <w:sz w:val="20"/>
          <w:szCs w:val="20"/>
          <w:lang w:eastAsia="ar-SA"/>
        </w:rPr>
        <w:t>,</w:t>
      </w:r>
      <w:r w:rsidRPr="00ED2048">
        <w:rPr>
          <w:rFonts w:ascii="Arial" w:hAnsi="Arial" w:cs="Arial"/>
          <w:color w:val="000000"/>
          <w:sz w:val="20"/>
          <w:szCs w:val="20"/>
          <w:lang w:eastAsia="ar-SA"/>
        </w:rPr>
        <w:t xml:space="preserve"> principalement</w:t>
      </w:r>
      <w:r w:rsidR="00710D56">
        <w:rPr>
          <w:rFonts w:ascii="Arial" w:hAnsi="Arial" w:cs="Arial"/>
          <w:color w:val="000000"/>
          <w:sz w:val="20"/>
          <w:szCs w:val="20"/>
          <w:lang w:eastAsia="ar-SA"/>
        </w:rPr>
        <w:t>,</w:t>
      </w:r>
      <w:r w:rsidRPr="00ED2048">
        <w:rPr>
          <w:rFonts w:ascii="Arial" w:hAnsi="Arial" w:cs="Arial"/>
          <w:color w:val="000000"/>
          <w:sz w:val="20"/>
          <w:szCs w:val="20"/>
          <w:lang w:eastAsia="ar-SA"/>
        </w:rPr>
        <w:t xml:space="preserve"> due à la baisse de 0,3% des prix des produits non-alimentaires, en lien avec le reflux des prix des carburants. Le rythme de croissance des prix des produits alimentaires aurait également baissé, passant de +1,9% au premier trimestre à +0,9%, en glissement</w:t>
      </w:r>
      <w:r w:rsidR="00B70726">
        <w:rPr>
          <w:rFonts w:ascii="Arial" w:hAnsi="Arial" w:cs="Arial"/>
          <w:color w:val="000000"/>
          <w:sz w:val="20"/>
          <w:szCs w:val="20"/>
          <w:lang w:eastAsia="ar-SA"/>
        </w:rPr>
        <w:t>s</w:t>
      </w:r>
      <w:r w:rsidRPr="00ED2048">
        <w:rPr>
          <w:rFonts w:ascii="Arial" w:hAnsi="Arial" w:cs="Arial"/>
          <w:color w:val="000000"/>
          <w:sz w:val="20"/>
          <w:szCs w:val="20"/>
          <w:lang w:eastAsia="ar-SA"/>
        </w:rPr>
        <w:t xml:space="preserve"> annuel</w:t>
      </w:r>
      <w:r w:rsidR="00B70726">
        <w:rPr>
          <w:rFonts w:ascii="Arial" w:hAnsi="Arial" w:cs="Arial"/>
          <w:color w:val="000000"/>
          <w:sz w:val="20"/>
          <w:szCs w:val="20"/>
          <w:lang w:eastAsia="ar-SA"/>
        </w:rPr>
        <w:t>s</w:t>
      </w:r>
      <w:r w:rsidRPr="00ED2048">
        <w:rPr>
          <w:rFonts w:ascii="Arial" w:hAnsi="Arial" w:cs="Arial"/>
          <w:color w:val="000000"/>
          <w:sz w:val="20"/>
          <w:szCs w:val="20"/>
          <w:lang w:eastAsia="ar-SA"/>
        </w:rPr>
        <w:t xml:space="preserve">. </w:t>
      </w:r>
      <w:r w:rsidRPr="00ED2048">
        <w:rPr>
          <w:rFonts w:ascii="Arial" w:hAnsi="Arial" w:cs="Arial"/>
          <w:color w:val="000000"/>
          <w:kern w:val="1"/>
          <w:sz w:val="20"/>
          <w:szCs w:val="20"/>
          <w:lang w:eastAsia="ar-SA"/>
        </w:rPr>
        <w:t xml:space="preserve">L’inflation sous-jacente, </w:t>
      </w:r>
      <w:r w:rsidRPr="00ED2048">
        <w:rPr>
          <w:rFonts w:ascii="Arial" w:hAnsi="Arial" w:cs="Arial"/>
          <w:color w:val="000000"/>
          <w:sz w:val="20"/>
          <w:szCs w:val="20"/>
        </w:rPr>
        <w:t xml:space="preserve">qui exclut les tarifs publics, les prix des produits frais et de l'énergie, après avoir été relativement modérée tout au long de l’année 2019, </w:t>
      </w:r>
      <w:r w:rsidRPr="00ED2048">
        <w:rPr>
          <w:rFonts w:ascii="Arial" w:hAnsi="Arial" w:cs="Arial"/>
          <w:color w:val="000000"/>
          <w:kern w:val="1"/>
          <w:sz w:val="20"/>
          <w:szCs w:val="20"/>
          <w:lang w:eastAsia="ar-SA"/>
        </w:rPr>
        <w:t>aurait légèrement repris en 2020, se situant à +0,9% au deuxième trimestre 2020, au lieu de +0,6% au cours de l’année 2019.</w:t>
      </w:r>
    </w:p>
    <w:p w:rsidR="00BC5454" w:rsidRDefault="00BC5454" w:rsidP="00245128">
      <w:pPr>
        <w:jc w:val="both"/>
        <w:rPr>
          <w:rFonts w:ascii="Arial" w:hAnsi="Arial" w:cs="Arial"/>
          <w:b/>
          <w:bCs/>
          <w:color w:val="800000"/>
          <w:kern w:val="28"/>
          <w:sz w:val="22"/>
          <w:szCs w:val="22"/>
        </w:rPr>
      </w:pPr>
    </w:p>
    <w:p w:rsidR="003977A3" w:rsidRPr="00755A4C" w:rsidRDefault="00245128" w:rsidP="00E0026E">
      <w:pPr>
        <w:autoSpaceDE w:val="0"/>
        <w:autoSpaceDN w:val="0"/>
        <w:adjustRightInd w:val="0"/>
        <w:jc w:val="both"/>
        <w:rPr>
          <w:rFonts w:ascii="Arial" w:hAnsi="Arial" w:cs="Arial"/>
          <w:b/>
          <w:bCs/>
          <w:color w:val="E36C0A"/>
          <w:sz w:val="20"/>
          <w:szCs w:val="20"/>
        </w:rPr>
      </w:pPr>
      <w:r w:rsidRPr="00755A4C">
        <w:rPr>
          <w:rFonts w:ascii="Arial" w:hAnsi="Arial" w:cs="Arial"/>
          <w:b/>
          <w:bCs/>
          <w:color w:val="E36C0A"/>
          <w:sz w:val="20"/>
          <w:szCs w:val="20"/>
        </w:rPr>
        <w:t xml:space="preserve">Sensible </w:t>
      </w:r>
      <w:r w:rsidR="00311914">
        <w:rPr>
          <w:rFonts w:ascii="Arial" w:hAnsi="Arial" w:cs="Arial"/>
          <w:b/>
          <w:bCs/>
          <w:color w:val="E36C0A"/>
          <w:sz w:val="20"/>
          <w:szCs w:val="20"/>
        </w:rPr>
        <w:t>contraction</w:t>
      </w:r>
      <w:r w:rsidRPr="00755A4C">
        <w:rPr>
          <w:rFonts w:ascii="Arial" w:hAnsi="Arial" w:cs="Arial"/>
          <w:b/>
          <w:bCs/>
          <w:color w:val="E36C0A"/>
          <w:sz w:val="20"/>
          <w:szCs w:val="20"/>
        </w:rPr>
        <w:t xml:space="preserve"> de </w:t>
      </w:r>
      <w:r w:rsidR="00EC184E">
        <w:rPr>
          <w:rFonts w:ascii="Arial" w:hAnsi="Arial" w:cs="Arial"/>
          <w:b/>
          <w:bCs/>
          <w:color w:val="E36C0A"/>
          <w:sz w:val="20"/>
          <w:szCs w:val="20"/>
        </w:rPr>
        <w:t xml:space="preserve">l’activité économique </w:t>
      </w:r>
      <w:r w:rsidR="005055CB">
        <w:rPr>
          <w:rFonts w:ascii="Arial" w:hAnsi="Arial" w:cs="Arial"/>
          <w:b/>
          <w:bCs/>
          <w:color w:val="E36C0A"/>
          <w:sz w:val="20"/>
          <w:szCs w:val="20"/>
        </w:rPr>
        <w:t xml:space="preserve">nationale </w:t>
      </w:r>
      <w:r w:rsidR="006B4C4C">
        <w:rPr>
          <w:rFonts w:ascii="Arial" w:hAnsi="Arial" w:cs="Arial"/>
          <w:b/>
          <w:bCs/>
          <w:color w:val="E36C0A"/>
          <w:sz w:val="20"/>
          <w:szCs w:val="20"/>
        </w:rPr>
        <w:t>au deuxième trimestre 2020</w:t>
      </w:r>
    </w:p>
    <w:p w:rsidR="003977A3" w:rsidRPr="00755A4C" w:rsidRDefault="003977A3" w:rsidP="00E0026E">
      <w:pPr>
        <w:autoSpaceDE w:val="0"/>
        <w:autoSpaceDN w:val="0"/>
        <w:adjustRightInd w:val="0"/>
        <w:jc w:val="both"/>
        <w:rPr>
          <w:rFonts w:ascii="Arial" w:hAnsi="Arial" w:cs="Arial"/>
          <w:b/>
          <w:bCs/>
          <w:color w:val="E36C0A"/>
          <w:sz w:val="20"/>
          <w:szCs w:val="20"/>
        </w:rPr>
      </w:pPr>
    </w:p>
    <w:p w:rsidR="00FF3289" w:rsidRPr="00ED2048" w:rsidRDefault="00FF3289" w:rsidP="00FF3289">
      <w:pPr>
        <w:jc w:val="both"/>
        <w:rPr>
          <w:rFonts w:ascii="Arial" w:hAnsi="Arial" w:cs="Arial"/>
          <w:color w:val="000000"/>
          <w:sz w:val="20"/>
          <w:szCs w:val="20"/>
        </w:rPr>
      </w:pPr>
      <w:bookmarkStart w:id="3" w:name="_Hlk43415819"/>
      <w:r w:rsidRPr="00ED2048">
        <w:rPr>
          <w:rFonts w:ascii="Arial" w:hAnsi="Arial" w:cs="Arial"/>
          <w:color w:val="000000"/>
          <w:sz w:val="20"/>
          <w:szCs w:val="20"/>
        </w:rPr>
        <w:t xml:space="preserve">L’économie nationale aurait régressé de 13,8% au deuxième trimestre 2020, au lieu de +0,1%, un trimestre plus tôt. Cet abaissement serait attribuable </w:t>
      </w:r>
      <w:r w:rsidRPr="00FF3289">
        <w:rPr>
          <w:rFonts w:ascii="Arial" w:hAnsi="Arial" w:cs="Arial"/>
          <w:color w:val="000000"/>
          <w:sz w:val="20"/>
          <w:szCs w:val="20"/>
        </w:rPr>
        <w:t xml:space="preserve">à une contraction de 14,4% de la </w:t>
      </w:r>
      <w:r w:rsidRPr="00E47633">
        <w:rPr>
          <w:rFonts w:ascii="Arial" w:hAnsi="Arial" w:cs="Arial"/>
          <w:b/>
          <w:bCs/>
          <w:color w:val="000000"/>
          <w:sz w:val="20"/>
          <w:szCs w:val="20"/>
        </w:rPr>
        <w:t>valeur ajoutée des activités hors agriculture, au lieu de +0,9% un trimestre plus tôt. Le secteur tertiaire, principal moteur de la croissance économique</w:t>
      </w:r>
      <w:r w:rsidRPr="00FF3289">
        <w:rPr>
          <w:rFonts w:ascii="Arial" w:hAnsi="Arial" w:cs="Arial"/>
          <w:color w:val="000000"/>
          <w:sz w:val="20"/>
          <w:szCs w:val="20"/>
        </w:rPr>
        <w:t>,</w:t>
      </w:r>
      <w:r w:rsidRPr="00ED2048">
        <w:rPr>
          <w:rFonts w:ascii="Arial" w:hAnsi="Arial" w:cs="Arial"/>
          <w:color w:val="000000"/>
          <w:sz w:val="20"/>
          <w:szCs w:val="20"/>
        </w:rPr>
        <w:t xml:space="preserve"> aurait régressé de 11,5% </w:t>
      </w:r>
      <w:r w:rsidRPr="00FF3289">
        <w:rPr>
          <w:rFonts w:ascii="Arial" w:hAnsi="Arial" w:cs="Arial"/>
          <w:color w:val="000000"/>
          <w:sz w:val="20"/>
          <w:szCs w:val="20"/>
        </w:rPr>
        <w:t>au deuxième trimestre 2020,</w:t>
      </w:r>
      <w:r w:rsidRPr="00ED2048">
        <w:rPr>
          <w:rFonts w:ascii="Arial" w:hAnsi="Arial" w:cs="Arial"/>
          <w:color w:val="000000"/>
          <w:sz w:val="20"/>
          <w:szCs w:val="20"/>
        </w:rPr>
        <w:t xml:space="preserve"> au lieu de +1,6%, un trimestre auparavant, pâtissant de la contraction des activités commerciales, de transport, d’hébergement et de restauration. </w:t>
      </w:r>
      <w:r w:rsidRPr="00FF3289">
        <w:rPr>
          <w:rFonts w:ascii="Arial" w:hAnsi="Arial" w:cs="Arial"/>
          <w:color w:val="000000"/>
          <w:sz w:val="20"/>
          <w:szCs w:val="20"/>
        </w:rPr>
        <w:t xml:space="preserve">Seuls </w:t>
      </w:r>
      <w:r w:rsidR="00A63ED5">
        <w:rPr>
          <w:rFonts w:ascii="Arial" w:hAnsi="Arial" w:cs="Arial"/>
          <w:color w:val="000000"/>
          <w:sz w:val="20"/>
          <w:szCs w:val="20"/>
        </w:rPr>
        <w:t xml:space="preserve">la communication et </w:t>
      </w:r>
      <w:r w:rsidRPr="00FF3289">
        <w:rPr>
          <w:rFonts w:ascii="Arial" w:hAnsi="Arial" w:cs="Arial"/>
          <w:color w:val="000000"/>
          <w:sz w:val="20"/>
          <w:szCs w:val="20"/>
        </w:rPr>
        <w:t>les services non-marchands seraient restés dynamiques, avec le renforcement des dépenses de</w:t>
      </w:r>
      <w:r w:rsidR="00BC100E">
        <w:rPr>
          <w:rFonts w:ascii="Arial" w:hAnsi="Arial" w:cs="Arial"/>
          <w:color w:val="000000"/>
          <w:sz w:val="20"/>
          <w:szCs w:val="20"/>
        </w:rPr>
        <w:t xml:space="preserve"> fonctionnement</w:t>
      </w:r>
      <w:r w:rsidRPr="00ED2048">
        <w:rPr>
          <w:rFonts w:ascii="Arial" w:hAnsi="Arial" w:cs="Arial"/>
          <w:color w:val="000000"/>
          <w:sz w:val="20"/>
          <w:szCs w:val="20"/>
        </w:rPr>
        <w:t xml:space="preserve">. Dans le secteur secondaire, le rythme d’évolution serait passé à -14,3%, après +0,2% </w:t>
      </w:r>
      <w:r w:rsidRPr="00FF3289">
        <w:rPr>
          <w:rFonts w:ascii="Arial" w:hAnsi="Arial" w:cs="Arial"/>
          <w:color w:val="000000"/>
          <w:sz w:val="20"/>
          <w:szCs w:val="20"/>
        </w:rPr>
        <w:t>au premier trimestre</w:t>
      </w:r>
      <w:r w:rsidRPr="00ED2048">
        <w:rPr>
          <w:rFonts w:ascii="Arial" w:hAnsi="Arial" w:cs="Arial"/>
          <w:color w:val="000000"/>
          <w:sz w:val="20"/>
          <w:szCs w:val="20"/>
        </w:rPr>
        <w:t xml:space="preserve">. La baisse d’activité aurait été plus prononcée dans le BTP, l’électricité et </w:t>
      </w:r>
      <w:r w:rsidRPr="00FF3289">
        <w:rPr>
          <w:rFonts w:ascii="Arial" w:hAnsi="Arial" w:cs="Arial"/>
          <w:color w:val="000000"/>
          <w:sz w:val="20"/>
          <w:szCs w:val="20"/>
        </w:rPr>
        <w:t xml:space="preserve">dans </w:t>
      </w:r>
      <w:r w:rsidRPr="00ED2048">
        <w:rPr>
          <w:rFonts w:ascii="Arial" w:hAnsi="Arial" w:cs="Arial"/>
          <w:color w:val="000000"/>
          <w:sz w:val="20"/>
          <w:szCs w:val="20"/>
        </w:rPr>
        <w:t xml:space="preserve">l’industrie, particulièrement </w:t>
      </w:r>
      <w:r w:rsidRPr="00FF3289">
        <w:rPr>
          <w:rFonts w:ascii="Arial" w:hAnsi="Arial" w:cs="Arial"/>
          <w:color w:val="000000"/>
          <w:sz w:val="20"/>
          <w:szCs w:val="20"/>
        </w:rPr>
        <w:t>le</w:t>
      </w:r>
      <w:r w:rsidRPr="00ED2048">
        <w:rPr>
          <w:rFonts w:ascii="Arial" w:hAnsi="Arial" w:cs="Arial"/>
          <w:color w:val="000000"/>
          <w:sz w:val="20"/>
          <w:szCs w:val="20"/>
        </w:rPr>
        <w:t xml:space="preserve"> textile, </w:t>
      </w:r>
      <w:r w:rsidRPr="00FF3289">
        <w:rPr>
          <w:rFonts w:ascii="Arial" w:hAnsi="Arial" w:cs="Arial"/>
          <w:color w:val="000000"/>
          <w:sz w:val="20"/>
          <w:szCs w:val="20"/>
        </w:rPr>
        <w:t>les IMME et les</w:t>
      </w:r>
      <w:r w:rsidRPr="00ED2048">
        <w:rPr>
          <w:rFonts w:ascii="Arial" w:hAnsi="Arial" w:cs="Arial"/>
          <w:color w:val="000000"/>
          <w:sz w:val="20"/>
          <w:szCs w:val="20"/>
        </w:rPr>
        <w:t xml:space="preserve"> matériaux de construction. </w:t>
      </w:r>
      <w:r w:rsidRPr="00FF3289">
        <w:rPr>
          <w:rFonts w:ascii="Arial" w:hAnsi="Arial" w:cs="Arial"/>
          <w:color w:val="000000"/>
          <w:sz w:val="20"/>
          <w:szCs w:val="20"/>
        </w:rPr>
        <w:t>En revanche</w:t>
      </w:r>
      <w:r w:rsidRPr="00ED2048">
        <w:rPr>
          <w:rFonts w:ascii="Arial" w:hAnsi="Arial" w:cs="Arial"/>
          <w:color w:val="000000"/>
          <w:sz w:val="20"/>
          <w:szCs w:val="20"/>
        </w:rPr>
        <w:t xml:space="preserve">, l’agroalimentaire et la chimie auraient conservé leur rythme de croissance tendanciel. </w:t>
      </w:r>
    </w:p>
    <w:p w:rsidR="00EE6F46" w:rsidRDefault="00EE6F46" w:rsidP="00EE6F46">
      <w:pPr>
        <w:jc w:val="both"/>
        <w:rPr>
          <w:rFonts w:ascii="Arial" w:hAnsi="Arial" w:cs="Arial"/>
          <w:sz w:val="20"/>
          <w:szCs w:val="20"/>
        </w:rPr>
      </w:pPr>
    </w:p>
    <w:p w:rsidR="00EE6F46" w:rsidRPr="00EE6F46" w:rsidRDefault="00E83034" w:rsidP="00EE6F46">
      <w:pPr>
        <w:jc w:val="both"/>
        <w:rPr>
          <w:rFonts w:ascii="Arial" w:hAnsi="Arial" w:cs="Arial"/>
          <w:sz w:val="20"/>
          <w:szCs w:val="20"/>
        </w:rPr>
      </w:pPr>
      <w:r>
        <w:rPr>
          <w:noProof/>
        </w:rPr>
        <w:drawing>
          <wp:anchor distT="0" distB="0" distL="114300" distR="114300" simplePos="0" relativeHeight="251657216" behindDoc="0" locked="0" layoutInCell="1" allowOverlap="1">
            <wp:simplePos x="0" y="0"/>
            <wp:positionH relativeFrom="column">
              <wp:posOffset>4196715</wp:posOffset>
            </wp:positionH>
            <wp:positionV relativeFrom="paragraph">
              <wp:posOffset>1286510</wp:posOffset>
            </wp:positionV>
            <wp:extent cx="2216150" cy="1876425"/>
            <wp:effectExtent l="1905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2216150" cy="1876425"/>
                    </a:xfrm>
                    <a:prstGeom prst="rect">
                      <a:avLst/>
                    </a:prstGeom>
                    <a:noFill/>
                    <a:ln w="9525">
                      <a:noFill/>
                      <a:miter lim="800000"/>
                      <a:headEnd/>
                      <a:tailEnd/>
                    </a:ln>
                  </pic:spPr>
                </pic:pic>
              </a:graphicData>
            </a:graphic>
          </wp:anchor>
        </w:drawing>
      </w:r>
      <w:r w:rsidR="003A01EE">
        <w:rPr>
          <w:rFonts w:ascii="Arial" w:hAnsi="Arial" w:cs="Arial"/>
          <w:sz w:val="20"/>
          <w:szCs w:val="20"/>
        </w:rPr>
        <w:t>L</w:t>
      </w:r>
      <w:r w:rsidR="00EE6F46" w:rsidRPr="00EE6F46">
        <w:rPr>
          <w:rFonts w:ascii="Arial" w:hAnsi="Arial" w:cs="Arial"/>
          <w:sz w:val="20"/>
          <w:szCs w:val="20"/>
        </w:rPr>
        <w:t xml:space="preserve">’activité </w:t>
      </w:r>
      <w:r w:rsidR="00EE6F46" w:rsidRPr="00E47633">
        <w:rPr>
          <w:rFonts w:ascii="Arial" w:hAnsi="Arial" w:cs="Arial"/>
          <w:b/>
          <w:bCs/>
          <w:sz w:val="20"/>
          <w:szCs w:val="20"/>
        </w:rPr>
        <w:t>minière</w:t>
      </w:r>
      <w:r w:rsidR="00EE6F46" w:rsidRPr="00EE6F46">
        <w:rPr>
          <w:rFonts w:ascii="Arial" w:hAnsi="Arial" w:cs="Arial"/>
          <w:sz w:val="20"/>
          <w:szCs w:val="20"/>
        </w:rPr>
        <w:t xml:space="preserve"> aurait</w:t>
      </w:r>
      <w:r w:rsidR="003A01EE">
        <w:rPr>
          <w:rFonts w:ascii="Arial" w:hAnsi="Arial" w:cs="Arial"/>
          <w:sz w:val="20"/>
          <w:szCs w:val="20"/>
        </w:rPr>
        <w:t>, pour sa part,</w:t>
      </w:r>
      <w:r w:rsidR="00EE6F46" w:rsidRPr="00EE6F46">
        <w:rPr>
          <w:rFonts w:ascii="Arial" w:hAnsi="Arial" w:cs="Arial"/>
          <w:sz w:val="20"/>
          <w:szCs w:val="20"/>
        </w:rPr>
        <w:t xml:space="preserve"> montré une grande résistance face aux effets de la crise COVID-19. En variation annuelle, sa valeur ajoutée aurait progressé de 3,</w:t>
      </w:r>
      <w:r w:rsidR="00805EB2">
        <w:rPr>
          <w:rFonts w:ascii="Arial" w:hAnsi="Arial" w:cs="Arial"/>
          <w:sz w:val="20"/>
          <w:szCs w:val="20"/>
        </w:rPr>
        <w:t>7</w:t>
      </w:r>
      <w:r w:rsidR="00EE6F46" w:rsidRPr="00EE6F46">
        <w:rPr>
          <w:rFonts w:ascii="Arial" w:hAnsi="Arial" w:cs="Arial"/>
          <w:sz w:val="20"/>
          <w:szCs w:val="20"/>
        </w:rPr>
        <w:t xml:space="preserve">% au deuxième trimestre 2020, grâce notamment à </w:t>
      </w:r>
      <w:r w:rsidR="00D42202">
        <w:rPr>
          <w:rFonts w:ascii="Arial" w:hAnsi="Arial" w:cs="Arial"/>
          <w:sz w:val="20"/>
          <w:szCs w:val="20"/>
        </w:rPr>
        <w:t>l’</w:t>
      </w:r>
      <w:r w:rsidR="00EE6F46" w:rsidRPr="00EE6F46">
        <w:rPr>
          <w:rFonts w:ascii="Arial" w:hAnsi="Arial" w:cs="Arial"/>
          <w:sz w:val="20"/>
          <w:szCs w:val="20"/>
        </w:rPr>
        <w:t xml:space="preserve">amélioration de l’extraction des minerais non-métalliques. La production du phosphate brut, qui avait </w:t>
      </w:r>
      <w:r w:rsidR="00514068">
        <w:rPr>
          <w:rFonts w:ascii="Arial" w:hAnsi="Arial" w:cs="Arial"/>
          <w:sz w:val="20"/>
          <w:szCs w:val="20"/>
        </w:rPr>
        <w:t xml:space="preserve">quasiment </w:t>
      </w:r>
      <w:r w:rsidR="00EE6F46" w:rsidRPr="00EE6F46">
        <w:rPr>
          <w:rFonts w:ascii="Arial" w:hAnsi="Arial" w:cs="Arial"/>
          <w:sz w:val="20"/>
          <w:szCs w:val="20"/>
        </w:rPr>
        <w:t>stagné au premier trimestre</w:t>
      </w:r>
      <w:r w:rsidR="0040425C">
        <w:rPr>
          <w:rFonts w:ascii="Arial" w:hAnsi="Arial" w:cs="Arial"/>
          <w:sz w:val="20"/>
          <w:szCs w:val="20"/>
        </w:rPr>
        <w:t xml:space="preserve"> 2020</w:t>
      </w:r>
      <w:r w:rsidR="00EE6F46" w:rsidRPr="00EE6F46">
        <w:rPr>
          <w:rFonts w:ascii="Arial" w:hAnsi="Arial" w:cs="Arial"/>
          <w:sz w:val="20"/>
          <w:szCs w:val="20"/>
        </w:rPr>
        <w:t xml:space="preserve">, aurait été plus soutenue en avril 2020, portée par une demande </w:t>
      </w:r>
      <w:r w:rsidR="00877E39">
        <w:rPr>
          <w:rFonts w:ascii="Arial" w:hAnsi="Arial" w:cs="Arial"/>
          <w:sz w:val="20"/>
          <w:szCs w:val="20"/>
        </w:rPr>
        <w:t xml:space="preserve">des </w:t>
      </w:r>
      <w:r w:rsidR="00EE6F46" w:rsidRPr="00EE6F46">
        <w:rPr>
          <w:rFonts w:ascii="Arial" w:hAnsi="Arial" w:cs="Arial"/>
          <w:sz w:val="20"/>
          <w:szCs w:val="20"/>
        </w:rPr>
        <w:t>industrie</w:t>
      </w:r>
      <w:r w:rsidR="00877E39">
        <w:rPr>
          <w:rFonts w:ascii="Arial" w:hAnsi="Arial" w:cs="Arial"/>
          <w:sz w:val="20"/>
          <w:szCs w:val="20"/>
        </w:rPr>
        <w:t>s</w:t>
      </w:r>
      <w:r w:rsidR="00EE6F46" w:rsidRPr="00EE6F46">
        <w:rPr>
          <w:rFonts w:ascii="Arial" w:hAnsi="Arial" w:cs="Arial"/>
          <w:sz w:val="20"/>
          <w:szCs w:val="20"/>
        </w:rPr>
        <w:t xml:space="preserve"> locale</w:t>
      </w:r>
      <w:r w:rsidR="00877E39">
        <w:rPr>
          <w:rFonts w:ascii="Arial" w:hAnsi="Arial" w:cs="Arial"/>
          <w:sz w:val="20"/>
          <w:szCs w:val="20"/>
        </w:rPr>
        <w:t>s de la chimie</w:t>
      </w:r>
      <w:r w:rsidR="00EE6F46" w:rsidRPr="00EE6F46">
        <w:rPr>
          <w:rFonts w:ascii="Arial" w:hAnsi="Arial" w:cs="Arial"/>
          <w:sz w:val="20"/>
          <w:szCs w:val="20"/>
        </w:rPr>
        <w:t xml:space="preserve"> plus vigoureuse, en ligne avec l’expansion des quantités exportées des engrais. En dépit de la montée des incertitudes pesant sur la demande mondiale des fertilisants, les échanges internationaux des engrais phosphatés se seraient maintenus</w:t>
      </w:r>
      <w:r w:rsidR="00455F20">
        <w:rPr>
          <w:rFonts w:ascii="Arial" w:hAnsi="Arial" w:cs="Arial"/>
          <w:sz w:val="20"/>
          <w:szCs w:val="20"/>
        </w:rPr>
        <w:t xml:space="preserve"> en hausse</w:t>
      </w:r>
      <w:r w:rsidR="00EE6F46" w:rsidRPr="00EE6F46">
        <w:rPr>
          <w:rFonts w:ascii="Arial" w:hAnsi="Arial" w:cs="Arial"/>
          <w:sz w:val="20"/>
          <w:szCs w:val="20"/>
        </w:rPr>
        <w:t xml:space="preserve">. En outre, les perturbations des chaines asiatiques d’approvisionnement mondial des matières premières des industries chimiques auraient favorisé une hausse de 7,4% des exportations nationales du phosphate brut. </w:t>
      </w:r>
    </w:p>
    <w:p w:rsidR="00B5536C" w:rsidRDefault="00B5536C" w:rsidP="00B5536C">
      <w:pPr>
        <w:pStyle w:val="NormalWeb"/>
        <w:spacing w:before="0" w:beforeAutospacing="0" w:after="0" w:afterAutospacing="0"/>
        <w:jc w:val="both"/>
        <w:rPr>
          <w:rFonts w:ascii="Arial" w:hAnsi="Arial" w:cs="Arial"/>
          <w:sz w:val="20"/>
          <w:szCs w:val="20"/>
        </w:rPr>
      </w:pPr>
    </w:p>
    <w:bookmarkEnd w:id="3"/>
    <w:p w:rsidR="009E17D1" w:rsidRPr="009E17D1" w:rsidRDefault="009E17D1" w:rsidP="00264464">
      <w:pPr>
        <w:tabs>
          <w:tab w:val="left" w:pos="5245"/>
        </w:tabs>
        <w:jc w:val="both"/>
        <w:rPr>
          <w:rFonts w:ascii="Arial" w:hAnsi="Arial" w:cs="Arial"/>
          <w:sz w:val="20"/>
          <w:szCs w:val="20"/>
        </w:rPr>
      </w:pPr>
      <w:r w:rsidRPr="009E17D1">
        <w:rPr>
          <w:rFonts w:ascii="Arial" w:hAnsi="Arial"/>
          <w:sz w:val="20"/>
          <w:szCs w:val="20"/>
        </w:rPr>
        <w:t>Dans l</w:t>
      </w:r>
      <w:r w:rsidRPr="009E17D1">
        <w:rPr>
          <w:rFonts w:ascii="Arial" w:hAnsi="Arial"/>
          <w:b/>
          <w:bCs/>
          <w:sz w:val="20"/>
          <w:szCs w:val="20"/>
        </w:rPr>
        <w:t>’agriculture</w:t>
      </w:r>
      <w:r w:rsidRPr="009E17D1">
        <w:rPr>
          <w:rFonts w:ascii="Arial" w:hAnsi="Arial" w:cs="Arial"/>
          <w:sz w:val="20"/>
          <w:szCs w:val="20"/>
        </w:rPr>
        <w:t>, les conditions climatiques se seraient améliorées avec une pluviométrie excédentaire de 86% au terme des mois d’avril et mai 2020, en comparaison avec la même période de 2019. Ce retour quasi-général des précipitations, qui a</w:t>
      </w:r>
      <w:r w:rsidR="00A654F7">
        <w:rPr>
          <w:rFonts w:ascii="Arial" w:hAnsi="Arial" w:cs="Arial"/>
          <w:sz w:val="20"/>
          <w:szCs w:val="20"/>
        </w:rPr>
        <w:t>va</w:t>
      </w:r>
      <w:r w:rsidRPr="009E17D1">
        <w:rPr>
          <w:rFonts w:ascii="Arial" w:hAnsi="Arial" w:cs="Arial"/>
          <w:sz w:val="20"/>
          <w:szCs w:val="20"/>
        </w:rPr>
        <w:t>it succédé à une sécheresse hivernale sévère, n’aurait pas profité au développement de l’ensemble des productions agricoles. Ainsi, si globalement les perspectives de croissance des cultures maraichères de saison, sucrières et de certaines rosacés se s</w:t>
      </w:r>
      <w:r w:rsidR="003C4C00">
        <w:rPr>
          <w:rFonts w:ascii="Arial" w:hAnsi="Arial" w:cs="Arial"/>
          <w:sz w:val="20"/>
          <w:szCs w:val="20"/>
        </w:rPr>
        <w:t>eraie</w:t>
      </w:r>
      <w:r w:rsidRPr="009E17D1">
        <w:rPr>
          <w:rFonts w:ascii="Arial" w:hAnsi="Arial" w:cs="Arial"/>
          <w:sz w:val="20"/>
          <w:szCs w:val="20"/>
        </w:rPr>
        <w:t xml:space="preserve">nt améliorées, les rendements des céréales, des légumineuses et des fourrages seraient </w:t>
      </w:r>
      <w:r w:rsidRPr="009E17D1">
        <w:rPr>
          <w:rFonts w:ascii="Arial" w:hAnsi="Arial"/>
          <w:sz w:val="20"/>
          <w:szCs w:val="20"/>
        </w:rPr>
        <w:t>restés</w:t>
      </w:r>
      <w:r w:rsidRPr="009E17D1">
        <w:rPr>
          <w:rFonts w:ascii="Arial" w:hAnsi="Arial" w:cs="Arial"/>
          <w:sz w:val="20"/>
          <w:szCs w:val="20"/>
        </w:rPr>
        <w:t xml:space="preserve"> faibles, pâtissant du déficit pluviométrique qui avait entravé leurs phases de floraison. Au niveau des activités d’élevage, l’amélioration des parcours végétaux</w:t>
      </w:r>
      <w:r w:rsidR="003C4C00">
        <w:rPr>
          <w:rFonts w:ascii="Arial" w:hAnsi="Arial" w:cs="Arial"/>
          <w:sz w:val="20"/>
          <w:szCs w:val="20"/>
        </w:rPr>
        <w:t xml:space="preserve"> </w:t>
      </w:r>
      <w:r w:rsidR="003C4C00">
        <w:rPr>
          <w:rFonts w:ascii="Arial" w:hAnsi="Arial" w:cs="Arial"/>
          <w:sz w:val="20"/>
          <w:szCs w:val="20"/>
        </w:rPr>
        <w:lastRenderedPageBreak/>
        <w:t>combinée aux</w:t>
      </w:r>
      <w:r w:rsidRPr="009E17D1">
        <w:rPr>
          <w:rFonts w:ascii="Arial" w:hAnsi="Arial" w:cs="Arial"/>
          <w:sz w:val="20"/>
          <w:szCs w:val="20"/>
        </w:rPr>
        <w:t xml:space="preserve"> mesures de soutien des prix de l’orge et le report des échéances des crédits des agriculteurs auraient légèrement tempéré les pertes de trésorerie liées à la hausse des prix des autres aliments de bétail et à </w:t>
      </w:r>
      <w:r w:rsidR="003C4C00">
        <w:rPr>
          <w:rFonts w:ascii="Arial" w:hAnsi="Arial" w:cs="Arial"/>
          <w:sz w:val="20"/>
          <w:szCs w:val="20"/>
        </w:rPr>
        <w:t xml:space="preserve">la </w:t>
      </w:r>
      <w:r w:rsidR="00514EE3">
        <w:rPr>
          <w:rFonts w:ascii="Arial" w:hAnsi="Arial" w:cs="Arial"/>
          <w:sz w:val="20"/>
          <w:szCs w:val="20"/>
        </w:rPr>
        <w:t>fermeture</w:t>
      </w:r>
      <w:r w:rsidRPr="009E17D1">
        <w:rPr>
          <w:rFonts w:ascii="Arial" w:hAnsi="Arial" w:cs="Arial"/>
          <w:sz w:val="20"/>
          <w:szCs w:val="20"/>
        </w:rPr>
        <w:t xml:space="preserve"> des souks hebdomadaires de commercialisation du bétail, </w:t>
      </w:r>
      <w:r w:rsidR="004D16D1" w:rsidRPr="004D16D1">
        <w:rPr>
          <w:rFonts w:ascii="Arial" w:hAnsi="Arial" w:cs="Arial"/>
          <w:sz w:val="20"/>
          <w:szCs w:val="20"/>
        </w:rPr>
        <w:t>pendant la période de confinement</w:t>
      </w:r>
      <w:r w:rsidRPr="009E17D1">
        <w:rPr>
          <w:rFonts w:ascii="Arial" w:hAnsi="Arial" w:cs="Arial"/>
          <w:sz w:val="20"/>
          <w:szCs w:val="20"/>
        </w:rPr>
        <w:t>. Les filières avicole et laitière seraient restées, ainsi, les principaux piliers de la dynamique de la production animale. Dans l’ensemble, et compte tenu du repli de la production végétale, la baisse de la valeur ajoutée agricole aurait atteint -</w:t>
      </w:r>
      <w:r w:rsidR="00805EB2">
        <w:rPr>
          <w:rFonts w:ascii="Arial" w:hAnsi="Arial" w:cs="Arial"/>
          <w:sz w:val="20"/>
          <w:szCs w:val="20"/>
        </w:rPr>
        <w:t>6</w:t>
      </w:r>
      <w:r w:rsidRPr="009E17D1">
        <w:rPr>
          <w:rFonts w:ascii="Arial" w:hAnsi="Arial" w:cs="Arial"/>
          <w:sz w:val="20"/>
          <w:szCs w:val="20"/>
        </w:rPr>
        <w:t>,</w:t>
      </w:r>
      <w:r w:rsidR="00805EB2">
        <w:rPr>
          <w:rFonts w:ascii="Arial" w:hAnsi="Arial" w:cs="Arial"/>
          <w:sz w:val="20"/>
          <w:szCs w:val="20"/>
        </w:rPr>
        <w:t>1</w:t>
      </w:r>
      <w:r w:rsidRPr="009E17D1">
        <w:rPr>
          <w:rFonts w:ascii="Arial" w:hAnsi="Arial" w:cs="Arial"/>
          <w:sz w:val="20"/>
          <w:szCs w:val="20"/>
        </w:rPr>
        <w:t>% au deuxième trimestre 2020, au lieu de -5% un trimestre auparavant.</w:t>
      </w:r>
    </w:p>
    <w:p w:rsidR="00AD2331" w:rsidRDefault="00AD2331" w:rsidP="00AD2331">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rsidR="002C0F03" w:rsidRPr="002C0F03" w:rsidRDefault="002C0F03" w:rsidP="002C0F03">
      <w:pPr>
        <w:tabs>
          <w:tab w:val="left" w:pos="5245"/>
        </w:tabs>
        <w:jc w:val="both"/>
        <w:rPr>
          <w:rFonts w:ascii="Arial" w:hAnsi="Arial" w:cs="Arial"/>
          <w:b/>
          <w:bCs/>
          <w:color w:val="E36C0A"/>
          <w:kern w:val="28"/>
          <w:sz w:val="20"/>
          <w:szCs w:val="20"/>
        </w:rPr>
      </w:pPr>
      <w:r w:rsidRPr="002C0F03">
        <w:rPr>
          <w:rFonts w:ascii="Arial" w:hAnsi="Arial" w:cs="Arial"/>
          <w:b/>
          <w:bCs/>
          <w:color w:val="E36C0A"/>
          <w:kern w:val="28"/>
          <w:sz w:val="20"/>
          <w:szCs w:val="20"/>
        </w:rPr>
        <w:t>Accélération des créances sur l’économie</w:t>
      </w:r>
    </w:p>
    <w:p w:rsidR="00AD2331" w:rsidRDefault="00AD2331" w:rsidP="00987AB7">
      <w:pPr>
        <w:tabs>
          <w:tab w:val="left" w:pos="5245"/>
        </w:tabs>
        <w:jc w:val="both"/>
        <w:rPr>
          <w:rFonts w:ascii="Arial" w:hAnsi="Arial" w:cs="Arial"/>
          <w:b/>
          <w:bCs/>
          <w:color w:val="E36C0A"/>
          <w:kern w:val="28"/>
          <w:sz w:val="20"/>
          <w:szCs w:val="20"/>
        </w:rPr>
      </w:pPr>
    </w:p>
    <w:p w:rsidR="002D2D9A" w:rsidRPr="00060C4F" w:rsidRDefault="002D2D9A" w:rsidP="002D2D9A">
      <w:pPr>
        <w:jc w:val="both"/>
        <w:rPr>
          <w:rFonts w:ascii="Arial" w:hAnsi="Arial" w:cs="Arial"/>
          <w:sz w:val="20"/>
          <w:szCs w:val="20"/>
        </w:rPr>
      </w:pPr>
      <w:r w:rsidRPr="00060C4F">
        <w:rPr>
          <w:rFonts w:ascii="Arial" w:hAnsi="Arial" w:cs="Arial"/>
          <w:sz w:val="20"/>
          <w:szCs w:val="20"/>
        </w:rPr>
        <w:t>La masse monétaire aurait évolué au rythme de 5,7%, au deuxième trimestre 2020, après +5,1% un trimestre auparavant, en glissement</w:t>
      </w:r>
      <w:r w:rsidR="0040425C">
        <w:rPr>
          <w:rFonts w:ascii="Arial" w:hAnsi="Arial" w:cs="Arial"/>
          <w:sz w:val="20"/>
          <w:szCs w:val="20"/>
        </w:rPr>
        <w:t>s</w:t>
      </w:r>
      <w:r w:rsidRPr="00060C4F">
        <w:rPr>
          <w:rFonts w:ascii="Arial" w:hAnsi="Arial" w:cs="Arial"/>
          <w:sz w:val="20"/>
          <w:szCs w:val="20"/>
        </w:rPr>
        <w:t xml:space="preserve"> annuel</w:t>
      </w:r>
      <w:r w:rsidR="0040425C">
        <w:rPr>
          <w:rFonts w:ascii="Arial" w:hAnsi="Arial" w:cs="Arial"/>
          <w:sz w:val="20"/>
          <w:szCs w:val="20"/>
        </w:rPr>
        <w:t>s</w:t>
      </w:r>
      <w:r w:rsidRPr="00060C4F">
        <w:rPr>
          <w:rFonts w:ascii="Arial" w:hAnsi="Arial" w:cs="Arial"/>
          <w:sz w:val="20"/>
          <w:szCs w:val="20"/>
        </w:rPr>
        <w:t xml:space="preserve">. Le </w:t>
      </w:r>
      <w:r w:rsidRPr="00060C4F">
        <w:rPr>
          <w:rFonts w:ascii="Arial" w:hAnsi="Arial" w:cs="Arial"/>
          <w:b/>
          <w:bCs/>
          <w:sz w:val="20"/>
          <w:szCs w:val="20"/>
        </w:rPr>
        <w:t>besoin de liquidité</w:t>
      </w:r>
      <w:r w:rsidRPr="00060C4F">
        <w:rPr>
          <w:rFonts w:ascii="Arial" w:hAnsi="Arial" w:cs="Arial"/>
          <w:sz w:val="20"/>
          <w:szCs w:val="20"/>
        </w:rPr>
        <w:t xml:space="preserve"> des banques se serait nettement creusé, à la suite de la hausse de la monnaie fiduciaire dans une conjoncture de confinement sanitaire de la population. </w:t>
      </w:r>
      <w:r>
        <w:rPr>
          <w:rFonts w:ascii="Arial" w:hAnsi="Arial" w:cs="Arial"/>
          <w:sz w:val="20"/>
          <w:szCs w:val="20"/>
        </w:rPr>
        <w:t>Dans ce contexte</w:t>
      </w:r>
      <w:r w:rsidRPr="00060C4F">
        <w:rPr>
          <w:rFonts w:ascii="Arial" w:hAnsi="Arial" w:cs="Arial"/>
          <w:sz w:val="20"/>
          <w:szCs w:val="20"/>
        </w:rPr>
        <w:t xml:space="preserve">, Bank Al-Maghrib aurait </w:t>
      </w:r>
      <w:r>
        <w:rPr>
          <w:rFonts w:ascii="Arial" w:hAnsi="Arial" w:cs="Arial"/>
          <w:sz w:val="20"/>
          <w:szCs w:val="20"/>
        </w:rPr>
        <w:t xml:space="preserve">abaissé le taux de réserve obligatoire </w:t>
      </w:r>
      <w:r w:rsidR="00E35A92">
        <w:rPr>
          <w:rFonts w:ascii="Arial" w:hAnsi="Arial" w:cs="Arial"/>
          <w:sz w:val="20"/>
          <w:szCs w:val="20"/>
        </w:rPr>
        <w:t xml:space="preserve">de 2% </w:t>
      </w:r>
      <w:r>
        <w:rPr>
          <w:rFonts w:ascii="Arial" w:hAnsi="Arial" w:cs="Arial"/>
          <w:sz w:val="20"/>
          <w:szCs w:val="20"/>
        </w:rPr>
        <w:t xml:space="preserve">à 0% et </w:t>
      </w:r>
      <w:r w:rsidRPr="00060C4F">
        <w:rPr>
          <w:rFonts w:ascii="Arial" w:hAnsi="Arial" w:cs="Arial"/>
          <w:sz w:val="20"/>
          <w:szCs w:val="20"/>
        </w:rPr>
        <w:t xml:space="preserve">augmenté significativement le volume de ses financements aux banques. </w:t>
      </w:r>
      <w:r>
        <w:rPr>
          <w:rFonts w:ascii="Arial" w:hAnsi="Arial" w:cs="Arial"/>
          <w:sz w:val="20"/>
          <w:szCs w:val="20"/>
        </w:rPr>
        <w:t>Pour leur part, l</w:t>
      </w:r>
      <w:r w:rsidRPr="00060C4F">
        <w:rPr>
          <w:rFonts w:ascii="Arial" w:hAnsi="Arial" w:cs="Arial"/>
          <w:sz w:val="20"/>
          <w:szCs w:val="20"/>
        </w:rPr>
        <w:t>es avoirs officiels de réserve auraient progressé de 22,1%. Les créances nettes sur l’administration centrale auraient nettement augmenté, marquant une hausse de 7% de l’endettement monétaire du Trésor.</w:t>
      </w:r>
    </w:p>
    <w:p w:rsidR="002D2D9A" w:rsidRDefault="002D2D9A" w:rsidP="0046532D">
      <w:pPr>
        <w:jc w:val="both"/>
        <w:rPr>
          <w:rFonts w:ascii="Arial" w:hAnsi="Arial" w:cs="Arial"/>
          <w:sz w:val="20"/>
          <w:szCs w:val="20"/>
        </w:rPr>
      </w:pPr>
    </w:p>
    <w:p w:rsidR="0046532D" w:rsidRPr="00060C4F" w:rsidRDefault="0046532D" w:rsidP="0046532D">
      <w:pPr>
        <w:jc w:val="both"/>
        <w:rPr>
          <w:rFonts w:ascii="Arial" w:hAnsi="Arial" w:cs="Arial"/>
          <w:sz w:val="20"/>
          <w:szCs w:val="20"/>
        </w:rPr>
      </w:pPr>
      <w:r w:rsidRPr="00060C4F">
        <w:rPr>
          <w:rFonts w:ascii="Arial" w:hAnsi="Arial" w:cs="Arial"/>
          <w:sz w:val="20"/>
          <w:szCs w:val="20"/>
        </w:rPr>
        <w:t>L</w:t>
      </w:r>
      <w:r>
        <w:rPr>
          <w:rFonts w:ascii="Arial" w:hAnsi="Arial" w:cs="Arial"/>
          <w:sz w:val="20"/>
          <w:szCs w:val="20"/>
        </w:rPr>
        <w:t>’encours des</w:t>
      </w:r>
      <w:r w:rsidRPr="00060C4F">
        <w:rPr>
          <w:rFonts w:ascii="Arial" w:hAnsi="Arial" w:cs="Arial"/>
          <w:sz w:val="20"/>
          <w:szCs w:val="20"/>
        </w:rPr>
        <w:t xml:space="preserve"> </w:t>
      </w:r>
      <w:r w:rsidRPr="00B640B6">
        <w:rPr>
          <w:rFonts w:ascii="Arial" w:hAnsi="Arial" w:cs="Arial"/>
          <w:b/>
          <w:bCs/>
          <w:sz w:val="20"/>
          <w:szCs w:val="20"/>
        </w:rPr>
        <w:t>créances sur l’économie</w:t>
      </w:r>
      <w:r w:rsidRPr="00060C4F">
        <w:rPr>
          <w:rFonts w:ascii="Arial" w:hAnsi="Arial" w:cs="Arial"/>
          <w:sz w:val="20"/>
          <w:szCs w:val="20"/>
        </w:rPr>
        <w:t xml:space="preserve"> </w:t>
      </w:r>
      <w:r>
        <w:rPr>
          <w:rFonts w:ascii="Arial" w:hAnsi="Arial" w:cs="Arial"/>
          <w:sz w:val="20"/>
          <w:szCs w:val="20"/>
        </w:rPr>
        <w:t xml:space="preserve">se serait </w:t>
      </w:r>
      <w:r w:rsidR="005F3507">
        <w:rPr>
          <w:rFonts w:ascii="Arial" w:hAnsi="Arial" w:cs="Arial"/>
          <w:sz w:val="20"/>
          <w:szCs w:val="20"/>
        </w:rPr>
        <w:t>accru</w:t>
      </w:r>
      <w:r>
        <w:rPr>
          <w:rFonts w:ascii="Arial" w:hAnsi="Arial" w:cs="Arial"/>
          <w:sz w:val="20"/>
          <w:szCs w:val="20"/>
        </w:rPr>
        <w:t xml:space="preserve"> </w:t>
      </w:r>
      <w:r w:rsidR="005F3507">
        <w:rPr>
          <w:rFonts w:ascii="Arial" w:hAnsi="Arial" w:cs="Arial"/>
          <w:sz w:val="20"/>
          <w:szCs w:val="20"/>
        </w:rPr>
        <w:t xml:space="preserve">de </w:t>
      </w:r>
      <w:r w:rsidR="005F3507" w:rsidRPr="00060C4F">
        <w:rPr>
          <w:rFonts w:ascii="Arial" w:hAnsi="Arial" w:cs="Arial"/>
          <w:sz w:val="20"/>
          <w:szCs w:val="20"/>
        </w:rPr>
        <w:t xml:space="preserve">6,7%, </w:t>
      </w:r>
      <w:r>
        <w:rPr>
          <w:rFonts w:ascii="Arial" w:hAnsi="Arial" w:cs="Arial"/>
          <w:sz w:val="20"/>
          <w:szCs w:val="20"/>
        </w:rPr>
        <w:t xml:space="preserve">au deuxième trimestre 2020, </w:t>
      </w:r>
      <w:r w:rsidRPr="00060C4F">
        <w:rPr>
          <w:rFonts w:ascii="Arial" w:hAnsi="Arial" w:cs="Arial"/>
          <w:sz w:val="20"/>
          <w:szCs w:val="20"/>
        </w:rPr>
        <w:t xml:space="preserve">en glissement annuel, au lieu de +6% au premier trimestre. Cette évolution serait attribuable notamment à l’accélération des crédits à la trésorerie des entreprises. </w:t>
      </w:r>
      <w:r w:rsidR="0040425C">
        <w:rPr>
          <w:rFonts w:ascii="Arial" w:hAnsi="Arial" w:cs="Arial"/>
          <w:sz w:val="20"/>
          <w:szCs w:val="20"/>
        </w:rPr>
        <w:t>D</w:t>
      </w:r>
      <w:r w:rsidR="0040425C" w:rsidRPr="00060C4F">
        <w:rPr>
          <w:rFonts w:ascii="Arial" w:hAnsi="Arial" w:cs="Arial"/>
          <w:sz w:val="20"/>
          <w:szCs w:val="20"/>
        </w:rPr>
        <w:t>ans le sillage de la décision de Bank Al-Maghrib d’abaisser son taux directeur de 50 points de base à 1,5% au mois de juin 2020</w:t>
      </w:r>
      <w:r w:rsidR="0040425C">
        <w:rPr>
          <w:rFonts w:ascii="Arial" w:hAnsi="Arial" w:cs="Arial"/>
          <w:sz w:val="20"/>
          <w:szCs w:val="20"/>
        </w:rPr>
        <w:t>, l</w:t>
      </w:r>
      <w:r w:rsidRPr="00060C4F">
        <w:rPr>
          <w:rFonts w:ascii="Arial" w:hAnsi="Arial" w:cs="Arial"/>
          <w:sz w:val="20"/>
          <w:szCs w:val="20"/>
        </w:rPr>
        <w:t xml:space="preserve">es taux d’intérêt sur le marché interbancaire auraient baissé de 33 points de base, en glissement annuel, </w:t>
      </w:r>
      <w:r w:rsidR="0040425C">
        <w:rPr>
          <w:rFonts w:ascii="Arial" w:hAnsi="Arial" w:cs="Arial"/>
          <w:sz w:val="20"/>
          <w:szCs w:val="20"/>
        </w:rPr>
        <w:t>se situant</w:t>
      </w:r>
      <w:r w:rsidRPr="00060C4F">
        <w:rPr>
          <w:rFonts w:ascii="Arial" w:hAnsi="Arial" w:cs="Arial"/>
          <w:sz w:val="20"/>
          <w:szCs w:val="20"/>
        </w:rPr>
        <w:t xml:space="preserve"> à 1,94%. Parallèlement, les taux auraient diminué sur le marché des adjudications des bons du Trésor. </w:t>
      </w:r>
      <w:r>
        <w:rPr>
          <w:rFonts w:ascii="Arial" w:hAnsi="Arial" w:cs="Arial"/>
          <w:sz w:val="20"/>
          <w:szCs w:val="20"/>
        </w:rPr>
        <w:t>L</w:t>
      </w:r>
      <w:r w:rsidRPr="00060C4F">
        <w:rPr>
          <w:rFonts w:ascii="Arial" w:hAnsi="Arial" w:cs="Arial"/>
          <w:sz w:val="20"/>
          <w:szCs w:val="20"/>
        </w:rPr>
        <w:t>es taux d’intérêt à 1 an et à 5 ans auraient reculé, en moyennes et en variations annuelles, de 6 et 12 points</w:t>
      </w:r>
      <w:r>
        <w:rPr>
          <w:rFonts w:ascii="Arial" w:hAnsi="Arial" w:cs="Arial"/>
          <w:sz w:val="20"/>
          <w:szCs w:val="20"/>
        </w:rPr>
        <w:t xml:space="preserve"> de base,</w:t>
      </w:r>
      <w:r w:rsidRPr="00060C4F">
        <w:rPr>
          <w:rFonts w:ascii="Arial" w:hAnsi="Arial" w:cs="Arial"/>
          <w:sz w:val="20"/>
          <w:szCs w:val="20"/>
        </w:rPr>
        <w:t xml:space="preserve"> respectivement. </w:t>
      </w:r>
    </w:p>
    <w:p w:rsidR="0046532D" w:rsidRDefault="0046532D" w:rsidP="002F278C">
      <w:pPr>
        <w:jc w:val="both"/>
        <w:rPr>
          <w:rFonts w:ascii="Arial" w:hAnsi="Arial" w:cs="Arial"/>
          <w:sz w:val="20"/>
          <w:szCs w:val="20"/>
        </w:rPr>
      </w:pPr>
    </w:p>
    <w:p w:rsidR="00BC5454" w:rsidRDefault="00BC5454" w:rsidP="002F278C">
      <w:pPr>
        <w:jc w:val="both"/>
        <w:rPr>
          <w:rFonts w:ascii="Arial" w:hAnsi="Arial" w:cs="Arial"/>
          <w:sz w:val="20"/>
          <w:szCs w:val="20"/>
        </w:rPr>
      </w:pPr>
    </w:p>
    <w:p w:rsidR="00441631" w:rsidRPr="00755A4C" w:rsidRDefault="007569E1" w:rsidP="00987AB7">
      <w:pPr>
        <w:jc w:val="both"/>
        <w:rPr>
          <w:rFonts w:ascii="Arial" w:hAnsi="Arial" w:cs="Arial"/>
          <w:b/>
          <w:bCs/>
          <w:color w:val="E36C0A"/>
          <w:kern w:val="28"/>
          <w:sz w:val="20"/>
          <w:szCs w:val="20"/>
        </w:rPr>
      </w:pPr>
      <w:r>
        <w:rPr>
          <w:rFonts w:ascii="Arial" w:hAnsi="Arial" w:cs="Arial"/>
          <w:b/>
          <w:bCs/>
          <w:color w:val="E36C0A"/>
          <w:kern w:val="28"/>
          <w:sz w:val="20"/>
          <w:szCs w:val="20"/>
        </w:rPr>
        <w:t xml:space="preserve">Recul persistant </w:t>
      </w:r>
      <w:r w:rsidR="00441631" w:rsidRPr="00755A4C">
        <w:rPr>
          <w:rFonts w:ascii="Arial" w:hAnsi="Arial" w:cs="Arial"/>
          <w:b/>
          <w:bCs/>
          <w:color w:val="E36C0A"/>
          <w:kern w:val="28"/>
          <w:sz w:val="20"/>
          <w:szCs w:val="20"/>
        </w:rPr>
        <w:t>des indices boursiers</w:t>
      </w:r>
    </w:p>
    <w:p w:rsidR="00441631" w:rsidRPr="00EE6C1F" w:rsidRDefault="00E83034" w:rsidP="00987AB7">
      <w:pPr>
        <w:jc w:val="both"/>
        <w:rPr>
          <w:rFonts w:ascii="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4006850</wp:posOffset>
            </wp:positionH>
            <wp:positionV relativeFrom="paragraph">
              <wp:posOffset>74295</wp:posOffset>
            </wp:positionV>
            <wp:extent cx="2539365" cy="2057400"/>
            <wp:effectExtent l="1905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2539365" cy="2057400"/>
                    </a:xfrm>
                    <a:prstGeom prst="rect">
                      <a:avLst/>
                    </a:prstGeom>
                    <a:noFill/>
                    <a:ln w="9525">
                      <a:noFill/>
                      <a:miter lim="800000"/>
                      <a:headEnd/>
                      <a:tailEnd/>
                    </a:ln>
                  </pic:spPr>
                </pic:pic>
              </a:graphicData>
            </a:graphic>
          </wp:anchor>
        </w:drawing>
      </w:r>
    </w:p>
    <w:p w:rsidR="0046532D" w:rsidRPr="00060C4F" w:rsidRDefault="0046532D" w:rsidP="0046532D">
      <w:pPr>
        <w:jc w:val="both"/>
        <w:rPr>
          <w:rFonts w:ascii="Arial" w:hAnsi="Arial" w:cs="Arial"/>
          <w:sz w:val="20"/>
          <w:szCs w:val="20"/>
        </w:rPr>
      </w:pPr>
      <w:r>
        <w:rPr>
          <w:rFonts w:ascii="Arial" w:hAnsi="Arial" w:cs="Arial"/>
          <w:sz w:val="20"/>
          <w:szCs w:val="20"/>
        </w:rPr>
        <w:t>A</w:t>
      </w:r>
      <w:r w:rsidRPr="00060C4F">
        <w:rPr>
          <w:rFonts w:ascii="Arial" w:hAnsi="Arial" w:cs="Arial"/>
          <w:sz w:val="20"/>
          <w:szCs w:val="20"/>
        </w:rPr>
        <w:t>u deuxième trimestre 2020</w:t>
      </w:r>
      <w:r>
        <w:rPr>
          <w:rFonts w:ascii="Arial" w:hAnsi="Arial" w:cs="Arial"/>
          <w:sz w:val="20"/>
          <w:szCs w:val="20"/>
        </w:rPr>
        <w:t>, l</w:t>
      </w:r>
      <w:r w:rsidRPr="00060C4F">
        <w:rPr>
          <w:rFonts w:ascii="Arial" w:hAnsi="Arial" w:cs="Arial"/>
          <w:sz w:val="20"/>
          <w:szCs w:val="20"/>
        </w:rPr>
        <w:t xml:space="preserve">e </w:t>
      </w:r>
      <w:r w:rsidRPr="008C02CB">
        <w:rPr>
          <w:rFonts w:ascii="Arial" w:hAnsi="Arial" w:cs="Arial"/>
          <w:b/>
          <w:bCs/>
          <w:sz w:val="20"/>
          <w:szCs w:val="20"/>
        </w:rPr>
        <w:t>marché des actions</w:t>
      </w:r>
      <w:r w:rsidRPr="00060C4F">
        <w:rPr>
          <w:rFonts w:ascii="Arial" w:hAnsi="Arial" w:cs="Arial"/>
          <w:sz w:val="20"/>
          <w:szCs w:val="20"/>
        </w:rPr>
        <w:t xml:space="preserve"> aurait légèrement réduit ses pertes, </w:t>
      </w:r>
      <w:r>
        <w:rPr>
          <w:rFonts w:ascii="Arial" w:hAnsi="Arial" w:cs="Arial"/>
          <w:sz w:val="20"/>
          <w:szCs w:val="20"/>
        </w:rPr>
        <w:t xml:space="preserve">par rapport au trimestre précédent, </w:t>
      </w:r>
      <w:r w:rsidRPr="00060C4F">
        <w:rPr>
          <w:rFonts w:ascii="Arial" w:hAnsi="Arial" w:cs="Arial"/>
          <w:sz w:val="20"/>
          <w:szCs w:val="20"/>
        </w:rPr>
        <w:t xml:space="preserve">tout en </w:t>
      </w:r>
      <w:r>
        <w:rPr>
          <w:rFonts w:ascii="Arial" w:hAnsi="Arial" w:cs="Arial"/>
          <w:sz w:val="20"/>
          <w:szCs w:val="20"/>
        </w:rPr>
        <w:t xml:space="preserve">affichant </w:t>
      </w:r>
      <w:r w:rsidRPr="00060C4F">
        <w:rPr>
          <w:rFonts w:ascii="Arial" w:hAnsi="Arial" w:cs="Arial"/>
          <w:sz w:val="20"/>
          <w:szCs w:val="20"/>
        </w:rPr>
        <w:t xml:space="preserve">des variations baissières importantes, en lien avec la crise </w:t>
      </w:r>
      <w:r>
        <w:rPr>
          <w:rFonts w:ascii="Arial" w:hAnsi="Arial" w:cs="Arial"/>
          <w:sz w:val="20"/>
          <w:szCs w:val="20"/>
        </w:rPr>
        <w:t>sanitaire du</w:t>
      </w:r>
      <w:r w:rsidRPr="00060C4F">
        <w:rPr>
          <w:rFonts w:ascii="Arial" w:hAnsi="Arial" w:cs="Arial"/>
          <w:sz w:val="20"/>
          <w:szCs w:val="20"/>
        </w:rPr>
        <w:t xml:space="preserve"> C</w:t>
      </w:r>
      <w:r>
        <w:rPr>
          <w:rFonts w:ascii="Arial" w:hAnsi="Arial" w:cs="Arial"/>
          <w:sz w:val="20"/>
          <w:szCs w:val="20"/>
        </w:rPr>
        <w:t>OVID</w:t>
      </w:r>
      <w:r w:rsidRPr="00060C4F">
        <w:rPr>
          <w:rFonts w:ascii="Arial" w:hAnsi="Arial" w:cs="Arial"/>
          <w:sz w:val="20"/>
          <w:szCs w:val="20"/>
        </w:rPr>
        <w:t>-19</w:t>
      </w:r>
      <w:r>
        <w:rPr>
          <w:rFonts w:ascii="Arial" w:hAnsi="Arial" w:cs="Arial"/>
          <w:sz w:val="20"/>
          <w:szCs w:val="20"/>
        </w:rPr>
        <w:t>, dont l</w:t>
      </w:r>
      <w:r w:rsidRPr="00060C4F">
        <w:rPr>
          <w:rFonts w:ascii="Arial" w:hAnsi="Arial" w:cs="Arial"/>
          <w:sz w:val="20"/>
          <w:szCs w:val="20"/>
        </w:rPr>
        <w:t xml:space="preserve">’impact </w:t>
      </w:r>
      <w:r>
        <w:rPr>
          <w:rFonts w:ascii="Arial" w:hAnsi="Arial" w:cs="Arial"/>
          <w:sz w:val="20"/>
          <w:szCs w:val="20"/>
        </w:rPr>
        <w:t>aurait été</w:t>
      </w:r>
      <w:r w:rsidRPr="00060C4F">
        <w:rPr>
          <w:rFonts w:ascii="Arial" w:hAnsi="Arial" w:cs="Arial"/>
          <w:sz w:val="20"/>
          <w:szCs w:val="20"/>
        </w:rPr>
        <w:t xml:space="preserve"> </w:t>
      </w:r>
      <w:r>
        <w:rPr>
          <w:rFonts w:ascii="Arial" w:hAnsi="Arial" w:cs="Arial"/>
          <w:sz w:val="20"/>
          <w:szCs w:val="20"/>
        </w:rPr>
        <w:t xml:space="preserve">très marqué </w:t>
      </w:r>
      <w:r w:rsidRPr="00060C4F">
        <w:rPr>
          <w:rFonts w:ascii="Arial" w:hAnsi="Arial" w:cs="Arial"/>
          <w:sz w:val="20"/>
          <w:szCs w:val="20"/>
        </w:rPr>
        <w:t xml:space="preserve">sur plusieurs secteurs cotés. </w:t>
      </w:r>
      <w:r>
        <w:rPr>
          <w:rFonts w:ascii="Arial" w:hAnsi="Arial" w:cs="Arial"/>
          <w:sz w:val="20"/>
          <w:szCs w:val="20"/>
        </w:rPr>
        <w:t>Dans l’ensemble, l</w:t>
      </w:r>
      <w:r w:rsidRPr="00060C4F">
        <w:rPr>
          <w:rFonts w:ascii="Arial" w:hAnsi="Arial" w:cs="Arial"/>
          <w:sz w:val="20"/>
          <w:szCs w:val="20"/>
        </w:rPr>
        <w:t xml:space="preserve">es indices boursiers MASI et MADEX auraient baissé de 9,9% et 10,1% respectivement, en glissements annuels, après des replis de 11,1% et 11%, </w:t>
      </w:r>
      <w:r w:rsidR="00B256AF">
        <w:rPr>
          <w:rFonts w:ascii="Arial" w:hAnsi="Arial" w:cs="Arial"/>
          <w:sz w:val="20"/>
          <w:szCs w:val="20"/>
        </w:rPr>
        <w:t>au</w:t>
      </w:r>
      <w:r w:rsidRPr="00060C4F">
        <w:rPr>
          <w:rFonts w:ascii="Arial" w:hAnsi="Arial" w:cs="Arial"/>
          <w:sz w:val="20"/>
          <w:szCs w:val="20"/>
        </w:rPr>
        <w:t xml:space="preserve"> trimestre précédent. La capitalisation boursière aurait </w:t>
      </w:r>
      <w:r w:rsidR="00B256AF">
        <w:rPr>
          <w:rFonts w:ascii="Arial" w:hAnsi="Arial" w:cs="Arial"/>
          <w:sz w:val="20"/>
          <w:szCs w:val="20"/>
        </w:rPr>
        <w:t xml:space="preserve">régressé </w:t>
      </w:r>
      <w:r w:rsidRPr="00060C4F">
        <w:rPr>
          <w:rFonts w:ascii="Arial" w:hAnsi="Arial" w:cs="Arial"/>
          <w:sz w:val="20"/>
          <w:szCs w:val="20"/>
        </w:rPr>
        <w:t xml:space="preserve">de 10,5% </w:t>
      </w:r>
      <w:r w:rsidR="00B256AF">
        <w:rPr>
          <w:rFonts w:ascii="Arial" w:hAnsi="Arial" w:cs="Arial"/>
          <w:sz w:val="20"/>
          <w:szCs w:val="20"/>
        </w:rPr>
        <w:t xml:space="preserve">et </w:t>
      </w:r>
      <w:r w:rsidRPr="00060C4F">
        <w:rPr>
          <w:rFonts w:ascii="Arial" w:hAnsi="Arial" w:cs="Arial"/>
          <w:sz w:val="20"/>
          <w:szCs w:val="20"/>
        </w:rPr>
        <w:t xml:space="preserve">10,2% </w:t>
      </w:r>
      <w:r w:rsidR="00AA1B0A">
        <w:rPr>
          <w:rFonts w:ascii="Arial" w:hAnsi="Arial" w:cs="Arial"/>
          <w:sz w:val="20"/>
          <w:szCs w:val="20"/>
        </w:rPr>
        <w:t>durant</w:t>
      </w:r>
      <w:r w:rsidRPr="00060C4F">
        <w:rPr>
          <w:rFonts w:ascii="Arial" w:hAnsi="Arial" w:cs="Arial"/>
          <w:sz w:val="20"/>
          <w:szCs w:val="20"/>
        </w:rPr>
        <w:t xml:space="preserve"> </w:t>
      </w:r>
      <w:r w:rsidR="00B256AF">
        <w:rPr>
          <w:rFonts w:ascii="Arial" w:hAnsi="Arial" w:cs="Arial"/>
          <w:sz w:val="20"/>
          <w:szCs w:val="20"/>
        </w:rPr>
        <w:t xml:space="preserve">les </w:t>
      </w:r>
      <w:r w:rsidRPr="00060C4F">
        <w:rPr>
          <w:rFonts w:ascii="Arial" w:hAnsi="Arial" w:cs="Arial"/>
          <w:sz w:val="20"/>
          <w:szCs w:val="20"/>
        </w:rPr>
        <w:t>deux trimestres successifs. Ces évolutions traduiraient, principalement, le recul des cours boursiers d’une grande partie des secteurs c</w:t>
      </w:r>
      <w:r w:rsidR="00B22759">
        <w:rPr>
          <w:rFonts w:ascii="Arial" w:hAnsi="Arial" w:cs="Arial"/>
          <w:sz w:val="20"/>
          <w:szCs w:val="20"/>
        </w:rPr>
        <w:t>o</w:t>
      </w:r>
      <w:r w:rsidRPr="00060C4F">
        <w:rPr>
          <w:rFonts w:ascii="Arial" w:hAnsi="Arial" w:cs="Arial"/>
          <w:sz w:val="20"/>
          <w:szCs w:val="20"/>
        </w:rPr>
        <w:t xml:space="preserve">tés, avec une forte contribution baissière des secteurs des ingénieries et </w:t>
      </w:r>
      <w:r>
        <w:rPr>
          <w:rFonts w:ascii="Arial" w:hAnsi="Arial" w:cs="Arial"/>
          <w:sz w:val="20"/>
          <w:szCs w:val="20"/>
        </w:rPr>
        <w:t xml:space="preserve">des </w:t>
      </w:r>
      <w:r w:rsidRPr="00060C4F">
        <w:rPr>
          <w:rFonts w:ascii="Arial" w:hAnsi="Arial" w:cs="Arial"/>
          <w:sz w:val="20"/>
          <w:szCs w:val="20"/>
        </w:rPr>
        <w:t xml:space="preserve">biens d’équipement industriels, de la sylviculture et papier, de la promotion immobilière, des loisirs et </w:t>
      </w:r>
      <w:r w:rsidR="00B256AF" w:rsidRPr="00060C4F">
        <w:rPr>
          <w:rFonts w:ascii="Arial" w:hAnsi="Arial" w:cs="Arial"/>
          <w:sz w:val="20"/>
          <w:szCs w:val="20"/>
        </w:rPr>
        <w:t>hôtel</w:t>
      </w:r>
      <w:r w:rsidR="00B256AF">
        <w:rPr>
          <w:rFonts w:ascii="Arial" w:hAnsi="Arial" w:cs="Arial"/>
          <w:sz w:val="20"/>
          <w:szCs w:val="20"/>
        </w:rPr>
        <w:t>lerie</w:t>
      </w:r>
      <w:r w:rsidRPr="00060C4F">
        <w:rPr>
          <w:rFonts w:ascii="Arial" w:hAnsi="Arial" w:cs="Arial"/>
          <w:sz w:val="20"/>
          <w:szCs w:val="20"/>
        </w:rPr>
        <w:t xml:space="preserve"> et du secteur des services aux collectivités. Les transactions sur le marché boursier auraient marqué un répit après une forte hausse au premier trimestre. Le volume des transactions y afférent aurait recul</w:t>
      </w:r>
      <w:r>
        <w:rPr>
          <w:rFonts w:ascii="Arial" w:hAnsi="Arial" w:cs="Arial"/>
          <w:sz w:val="20"/>
          <w:szCs w:val="20"/>
        </w:rPr>
        <w:t>é</w:t>
      </w:r>
      <w:r w:rsidRPr="00060C4F">
        <w:rPr>
          <w:rFonts w:ascii="Arial" w:hAnsi="Arial" w:cs="Arial"/>
          <w:sz w:val="20"/>
          <w:szCs w:val="20"/>
        </w:rPr>
        <w:t xml:space="preserve"> de 38,3%, en variation annuelle. </w:t>
      </w:r>
    </w:p>
    <w:p w:rsidR="00441631" w:rsidRDefault="00441631" w:rsidP="00987AB7">
      <w:pPr>
        <w:jc w:val="both"/>
        <w:rPr>
          <w:rFonts w:ascii="Arial" w:hAnsi="Arial" w:cs="Arial"/>
          <w:sz w:val="22"/>
          <w:szCs w:val="22"/>
        </w:rPr>
      </w:pPr>
    </w:p>
    <w:p w:rsidR="00114D46" w:rsidRDefault="00114D46" w:rsidP="00987AB7">
      <w:pPr>
        <w:jc w:val="both"/>
        <w:rPr>
          <w:rFonts w:ascii="Arial" w:hAnsi="Arial" w:cs="Arial"/>
          <w:b/>
          <w:bCs/>
          <w:color w:val="E36C0A"/>
          <w:kern w:val="28"/>
          <w:sz w:val="20"/>
          <w:szCs w:val="20"/>
        </w:rPr>
      </w:pPr>
    </w:p>
    <w:p w:rsidR="0097276B" w:rsidRPr="00A223BF" w:rsidRDefault="005D0AD2" w:rsidP="00987AB7">
      <w:pPr>
        <w:jc w:val="both"/>
        <w:rPr>
          <w:rFonts w:ascii="Arial" w:hAnsi="Arial" w:cs="Arial"/>
          <w:b/>
          <w:bCs/>
          <w:color w:val="E36C0A"/>
          <w:kern w:val="28"/>
          <w:sz w:val="20"/>
          <w:szCs w:val="20"/>
        </w:rPr>
      </w:pPr>
      <w:r w:rsidRPr="00A223BF">
        <w:rPr>
          <w:rFonts w:ascii="Arial" w:hAnsi="Arial" w:cs="Arial"/>
          <w:b/>
          <w:bCs/>
          <w:color w:val="E36C0A"/>
          <w:kern w:val="28"/>
          <w:sz w:val="20"/>
          <w:szCs w:val="20"/>
        </w:rPr>
        <w:t xml:space="preserve">Atténuation de la baisse </w:t>
      </w:r>
      <w:r w:rsidR="00D810DA">
        <w:rPr>
          <w:rFonts w:ascii="Arial" w:hAnsi="Arial" w:cs="Arial"/>
          <w:b/>
          <w:bCs/>
          <w:color w:val="E36C0A"/>
          <w:kern w:val="28"/>
          <w:sz w:val="20"/>
          <w:szCs w:val="20"/>
        </w:rPr>
        <w:t xml:space="preserve">d’activité </w:t>
      </w:r>
      <w:r w:rsidR="0097276B" w:rsidRPr="00A223BF">
        <w:rPr>
          <w:rFonts w:ascii="Arial" w:hAnsi="Arial" w:cs="Arial"/>
          <w:b/>
          <w:bCs/>
          <w:color w:val="E36C0A"/>
          <w:kern w:val="28"/>
          <w:sz w:val="20"/>
          <w:szCs w:val="20"/>
        </w:rPr>
        <w:t xml:space="preserve">au </w:t>
      </w:r>
      <w:r w:rsidR="00A0568D" w:rsidRPr="00A223BF">
        <w:rPr>
          <w:rFonts w:ascii="Arial" w:hAnsi="Arial" w:cs="Arial"/>
          <w:b/>
          <w:bCs/>
          <w:color w:val="E36C0A"/>
          <w:kern w:val="28"/>
          <w:sz w:val="20"/>
          <w:szCs w:val="20"/>
        </w:rPr>
        <w:t>troisième</w:t>
      </w:r>
      <w:r w:rsidR="00A35229" w:rsidRPr="00A223BF">
        <w:rPr>
          <w:rFonts w:ascii="Arial" w:hAnsi="Arial" w:cs="Arial"/>
          <w:b/>
          <w:bCs/>
          <w:color w:val="E36C0A"/>
          <w:kern w:val="28"/>
          <w:sz w:val="20"/>
          <w:szCs w:val="20"/>
        </w:rPr>
        <w:t xml:space="preserve"> trimestre 2020</w:t>
      </w:r>
    </w:p>
    <w:p w:rsidR="0097276B" w:rsidRPr="00EF75D7" w:rsidRDefault="0097276B" w:rsidP="00987AB7">
      <w:pPr>
        <w:jc w:val="both"/>
        <w:rPr>
          <w:rFonts w:ascii="Arial" w:hAnsi="Arial" w:cs="Arial"/>
          <w:b/>
          <w:bCs/>
          <w:color w:val="800000"/>
          <w:kern w:val="28"/>
          <w:sz w:val="20"/>
          <w:szCs w:val="20"/>
        </w:rPr>
      </w:pPr>
    </w:p>
    <w:p w:rsidR="00EE38DF" w:rsidRPr="00EE38DF" w:rsidRDefault="00EE38DF" w:rsidP="00EE38DF">
      <w:pPr>
        <w:jc w:val="both"/>
        <w:rPr>
          <w:rFonts w:ascii="Arial" w:hAnsi="Arial"/>
          <w:color w:val="000000"/>
          <w:sz w:val="20"/>
          <w:szCs w:val="20"/>
        </w:rPr>
      </w:pPr>
      <w:bookmarkStart w:id="4" w:name="_Hlk38815097"/>
      <w:r w:rsidRPr="00EE38DF">
        <w:rPr>
          <w:rFonts w:ascii="Arial" w:hAnsi="Arial"/>
          <w:color w:val="000000"/>
          <w:sz w:val="20"/>
          <w:szCs w:val="20"/>
        </w:rPr>
        <w:t>Sous l’effet d’un déconfinement progressif, d’une réouverture des frontières et d’une reprise des activités de transport et du commerce</w:t>
      </w:r>
      <w:r w:rsidRPr="00ED2048">
        <w:rPr>
          <w:rFonts w:ascii="Arial" w:hAnsi="Arial"/>
          <w:color w:val="000000"/>
          <w:sz w:val="20"/>
          <w:szCs w:val="20"/>
        </w:rPr>
        <w:t xml:space="preserve">, </w:t>
      </w:r>
      <w:r w:rsidRPr="00EE38DF">
        <w:rPr>
          <w:rFonts w:ascii="Arial" w:hAnsi="Arial"/>
          <w:color w:val="000000"/>
          <w:sz w:val="20"/>
          <w:szCs w:val="20"/>
        </w:rPr>
        <w:t xml:space="preserve">la croissance et les échanges mondiaux devraient se redresser légèrement au troisième trimestre 2020, bien que se situant toujours en dessous de leur tendance d’avant crise. Dans ce contexte, </w:t>
      </w:r>
      <w:r w:rsidRPr="00ED2048">
        <w:rPr>
          <w:rFonts w:ascii="Arial" w:hAnsi="Arial"/>
          <w:color w:val="000000"/>
          <w:sz w:val="20"/>
          <w:szCs w:val="20"/>
        </w:rPr>
        <w:t xml:space="preserve">la </w:t>
      </w:r>
      <w:r w:rsidRPr="00EE38DF">
        <w:rPr>
          <w:rFonts w:ascii="Arial" w:hAnsi="Arial"/>
          <w:b/>
          <w:bCs/>
          <w:color w:val="000000"/>
          <w:sz w:val="20"/>
          <w:szCs w:val="20"/>
        </w:rPr>
        <w:t>demande étrangère adressée au Maroc</w:t>
      </w:r>
      <w:r w:rsidRPr="00ED2048">
        <w:rPr>
          <w:rFonts w:ascii="Arial" w:hAnsi="Arial"/>
          <w:color w:val="000000"/>
          <w:sz w:val="20"/>
          <w:szCs w:val="20"/>
        </w:rPr>
        <w:t xml:space="preserve"> </w:t>
      </w:r>
      <w:r w:rsidRPr="00EE38DF">
        <w:rPr>
          <w:rFonts w:ascii="Arial" w:hAnsi="Arial"/>
          <w:color w:val="000000"/>
          <w:sz w:val="20"/>
          <w:szCs w:val="20"/>
        </w:rPr>
        <w:t>s'améliorerait de 3% par rapport au deuxième trimestre 2020, mais sa baisse</w:t>
      </w:r>
      <w:r w:rsidR="00012567">
        <w:rPr>
          <w:rFonts w:ascii="Arial" w:hAnsi="Arial"/>
          <w:color w:val="000000"/>
          <w:sz w:val="20"/>
          <w:szCs w:val="20"/>
        </w:rPr>
        <w:t>,</w:t>
      </w:r>
      <w:r w:rsidRPr="00EE38DF">
        <w:rPr>
          <w:rFonts w:ascii="Arial" w:hAnsi="Arial"/>
          <w:color w:val="000000"/>
          <w:sz w:val="20"/>
          <w:szCs w:val="20"/>
        </w:rPr>
        <w:t xml:space="preserve"> en variation annuelle</w:t>
      </w:r>
      <w:r w:rsidR="00012567">
        <w:rPr>
          <w:rFonts w:ascii="Arial" w:hAnsi="Arial"/>
          <w:color w:val="000000"/>
          <w:sz w:val="20"/>
          <w:szCs w:val="20"/>
        </w:rPr>
        <w:t>,</w:t>
      </w:r>
      <w:r w:rsidRPr="00EE38DF">
        <w:rPr>
          <w:rFonts w:ascii="Arial" w:hAnsi="Arial"/>
          <w:color w:val="000000"/>
          <w:sz w:val="20"/>
          <w:szCs w:val="20"/>
        </w:rPr>
        <w:t xml:space="preserve"> se situ</w:t>
      </w:r>
      <w:r w:rsidR="00012567">
        <w:rPr>
          <w:rFonts w:ascii="Arial" w:hAnsi="Arial"/>
          <w:color w:val="000000"/>
          <w:sz w:val="20"/>
          <w:szCs w:val="20"/>
        </w:rPr>
        <w:t>er</w:t>
      </w:r>
      <w:r w:rsidRPr="00EE38DF">
        <w:rPr>
          <w:rFonts w:ascii="Arial" w:hAnsi="Arial"/>
          <w:color w:val="000000"/>
          <w:sz w:val="20"/>
          <w:szCs w:val="20"/>
        </w:rPr>
        <w:t>a</w:t>
      </w:r>
      <w:r w:rsidR="00012567">
        <w:rPr>
          <w:rFonts w:ascii="Arial" w:hAnsi="Arial"/>
          <w:color w:val="000000"/>
          <w:sz w:val="20"/>
          <w:szCs w:val="20"/>
        </w:rPr>
        <w:t>i</w:t>
      </w:r>
      <w:r w:rsidRPr="00EE38DF">
        <w:rPr>
          <w:rFonts w:ascii="Arial" w:hAnsi="Arial"/>
          <w:color w:val="000000"/>
          <w:sz w:val="20"/>
          <w:szCs w:val="20"/>
        </w:rPr>
        <w:t xml:space="preserve">t à -15,6%. Les pressions inflationnistes devraient rester, quant à elle, contenues et seraient tributaires de l'évolution des cours internationaux des produits énergétiques et alimentaires dans un contexte de poursuite de la situation excédentaire de l'offre par rapport à la demande mondiale. </w:t>
      </w:r>
    </w:p>
    <w:p w:rsidR="00EE38DF" w:rsidRPr="00EE38DF" w:rsidRDefault="00EE38DF" w:rsidP="00EE38DF">
      <w:pPr>
        <w:jc w:val="both"/>
        <w:rPr>
          <w:rFonts w:ascii="Arial" w:hAnsi="Arial"/>
          <w:color w:val="000000"/>
          <w:sz w:val="20"/>
          <w:szCs w:val="20"/>
        </w:rPr>
      </w:pPr>
    </w:p>
    <w:bookmarkEnd w:id="4"/>
    <w:p w:rsidR="00EE38DF" w:rsidRPr="00ED2048" w:rsidRDefault="00EE38DF" w:rsidP="00EE38DF">
      <w:pPr>
        <w:jc w:val="both"/>
        <w:rPr>
          <w:rFonts w:ascii="Arial" w:hAnsi="Arial"/>
          <w:color w:val="000000"/>
          <w:sz w:val="20"/>
          <w:szCs w:val="20"/>
        </w:rPr>
      </w:pPr>
      <w:r w:rsidRPr="00ED2048">
        <w:rPr>
          <w:rFonts w:ascii="Arial" w:hAnsi="Arial"/>
          <w:color w:val="000000"/>
          <w:sz w:val="20"/>
          <w:szCs w:val="20"/>
        </w:rPr>
        <w:t xml:space="preserve">La </w:t>
      </w:r>
      <w:r w:rsidRPr="00EE38DF">
        <w:rPr>
          <w:rFonts w:ascii="Arial" w:hAnsi="Arial"/>
          <w:b/>
          <w:bCs/>
          <w:color w:val="000000"/>
          <w:sz w:val="20"/>
          <w:szCs w:val="20"/>
        </w:rPr>
        <w:t>demande intérieure</w:t>
      </w:r>
      <w:r w:rsidRPr="00EE38DF">
        <w:rPr>
          <w:rFonts w:ascii="Arial" w:hAnsi="Arial"/>
          <w:color w:val="000000"/>
          <w:sz w:val="20"/>
          <w:szCs w:val="20"/>
        </w:rPr>
        <w:t xml:space="preserve"> </w:t>
      </w:r>
      <w:r w:rsidRPr="00ED2048">
        <w:rPr>
          <w:rFonts w:ascii="Arial" w:hAnsi="Arial"/>
          <w:color w:val="000000"/>
          <w:sz w:val="20"/>
          <w:szCs w:val="20"/>
        </w:rPr>
        <w:t xml:space="preserve">se redresserait, pour sa part, modérément et lentement. La baisse de la consommation des ménages s’atténuerait </w:t>
      </w:r>
      <w:r w:rsidRPr="00EE38DF">
        <w:rPr>
          <w:rFonts w:ascii="Arial" w:hAnsi="Arial"/>
          <w:color w:val="000000"/>
          <w:sz w:val="20"/>
          <w:szCs w:val="20"/>
        </w:rPr>
        <w:t>pour atteindre -4,6%,</w:t>
      </w:r>
      <w:r w:rsidRPr="00ED2048">
        <w:rPr>
          <w:rFonts w:ascii="Arial" w:hAnsi="Arial"/>
          <w:color w:val="000000"/>
          <w:sz w:val="20"/>
          <w:szCs w:val="20"/>
        </w:rPr>
        <w:t xml:space="preserve"> dans le sillage d’une reprise des dépenses notamment en biens manufacturés. La consommation publique poursuivrait sa tendance haussière au rythme de 6%, en variation annuelle, portée par la dynamique des dépenses particulièrement sociales. </w:t>
      </w:r>
      <w:r w:rsidR="004962A3">
        <w:rPr>
          <w:rFonts w:ascii="Arial" w:hAnsi="Arial"/>
          <w:color w:val="000000"/>
          <w:sz w:val="20"/>
          <w:szCs w:val="20"/>
        </w:rPr>
        <w:t>L</w:t>
      </w:r>
      <w:r w:rsidRPr="00ED2048">
        <w:rPr>
          <w:rFonts w:ascii="Arial" w:hAnsi="Arial"/>
          <w:color w:val="000000"/>
          <w:sz w:val="20"/>
          <w:szCs w:val="20"/>
        </w:rPr>
        <w:t xml:space="preserve">’investissement resterait globalement atone et sa reprise </w:t>
      </w:r>
      <w:r w:rsidRPr="00EE38DF">
        <w:rPr>
          <w:rFonts w:ascii="Arial" w:hAnsi="Arial"/>
          <w:color w:val="000000"/>
          <w:sz w:val="20"/>
          <w:szCs w:val="20"/>
        </w:rPr>
        <w:t>tarderait à se réaliser au troisième trimestre</w:t>
      </w:r>
      <w:r w:rsidR="00FA4C7F">
        <w:rPr>
          <w:rFonts w:ascii="Arial" w:hAnsi="Arial"/>
          <w:color w:val="000000"/>
          <w:sz w:val="20"/>
          <w:szCs w:val="20"/>
        </w:rPr>
        <w:t xml:space="preserve"> 2020</w:t>
      </w:r>
      <w:r w:rsidRPr="00ED2048">
        <w:rPr>
          <w:rFonts w:ascii="Arial" w:hAnsi="Arial"/>
          <w:color w:val="000000"/>
          <w:sz w:val="20"/>
          <w:szCs w:val="20"/>
        </w:rPr>
        <w:t>.</w:t>
      </w:r>
    </w:p>
    <w:p w:rsidR="00E60F31" w:rsidRDefault="00E60F31" w:rsidP="008C457B">
      <w:pPr>
        <w:jc w:val="both"/>
        <w:rPr>
          <w:rFonts w:ascii="Arial" w:hAnsi="Arial"/>
          <w:b/>
          <w:bCs/>
          <w:sz w:val="20"/>
          <w:szCs w:val="20"/>
        </w:rPr>
      </w:pPr>
    </w:p>
    <w:p w:rsidR="00EE38DF" w:rsidRPr="00EE38DF" w:rsidRDefault="00EE38DF" w:rsidP="00EE38DF">
      <w:pPr>
        <w:jc w:val="both"/>
        <w:rPr>
          <w:rFonts w:ascii="Arial" w:hAnsi="Arial" w:cs="Arial"/>
          <w:sz w:val="20"/>
          <w:szCs w:val="20"/>
        </w:rPr>
      </w:pPr>
      <w:r w:rsidRPr="00EE38DF">
        <w:rPr>
          <w:rFonts w:ascii="Arial" w:hAnsi="Arial" w:cs="Arial"/>
          <w:sz w:val="20"/>
          <w:szCs w:val="20"/>
        </w:rPr>
        <w:lastRenderedPageBreak/>
        <w:t xml:space="preserve">La poursuite du repli de la demande devrait continuer à pénaliser les activités </w:t>
      </w:r>
      <w:r w:rsidRPr="002B0F7E">
        <w:rPr>
          <w:rFonts w:ascii="Arial" w:hAnsi="Arial" w:cs="Arial"/>
          <w:b/>
          <w:bCs/>
          <w:sz w:val="20"/>
          <w:szCs w:val="20"/>
        </w:rPr>
        <w:t>hors agriculture</w:t>
      </w:r>
      <w:r w:rsidRPr="00EE38DF">
        <w:rPr>
          <w:rFonts w:ascii="Arial" w:hAnsi="Arial" w:cs="Arial"/>
          <w:sz w:val="20"/>
          <w:szCs w:val="20"/>
        </w:rPr>
        <w:t xml:space="preserve">, entrainant une baisse de leur  valeur ajoutée de 4,1%, en variation annuelle au troisième trimestre 2020. Dans le secteur secondaire, la baisse de l’activité atteindrait –5,8%. La contraction de </w:t>
      </w:r>
      <w:r w:rsidR="00555335">
        <w:rPr>
          <w:rFonts w:ascii="Arial" w:hAnsi="Arial" w:cs="Arial"/>
          <w:sz w:val="20"/>
          <w:szCs w:val="20"/>
        </w:rPr>
        <w:t>la valeur ajoutée</w:t>
      </w:r>
      <w:r w:rsidRPr="00EE38DF">
        <w:rPr>
          <w:rFonts w:ascii="Arial" w:hAnsi="Arial" w:cs="Arial"/>
          <w:sz w:val="20"/>
          <w:szCs w:val="20"/>
        </w:rPr>
        <w:t xml:space="preserve"> industrielle s’atténuerait avec la reprise des industries adressées au marché local, mais les perspectives du faible redressement de la demande étrangère continueraient de peser sur les industries orientées vers l’export, notamment les IMME. La consommation en énergie électrique se redresserait</w:t>
      </w:r>
      <w:r w:rsidR="005B5FA1">
        <w:rPr>
          <w:rFonts w:ascii="Arial" w:hAnsi="Arial" w:cs="Arial"/>
          <w:sz w:val="20"/>
          <w:szCs w:val="20"/>
        </w:rPr>
        <w:t>,</w:t>
      </w:r>
      <w:r w:rsidRPr="00EE38DF">
        <w:rPr>
          <w:rFonts w:ascii="Arial" w:hAnsi="Arial" w:cs="Arial"/>
          <w:sz w:val="20"/>
          <w:szCs w:val="20"/>
        </w:rPr>
        <w:t xml:space="preserve"> également</w:t>
      </w:r>
      <w:r w:rsidR="005B5FA1">
        <w:rPr>
          <w:rFonts w:ascii="Arial" w:hAnsi="Arial" w:cs="Arial"/>
          <w:sz w:val="20"/>
          <w:szCs w:val="20"/>
        </w:rPr>
        <w:t>,</w:t>
      </w:r>
      <w:r w:rsidRPr="00EE38DF">
        <w:rPr>
          <w:rFonts w:ascii="Arial" w:hAnsi="Arial" w:cs="Arial"/>
          <w:sz w:val="20"/>
          <w:szCs w:val="20"/>
        </w:rPr>
        <w:t xml:space="preserve"> dans le sillage du rétablissement graduel des activités industrielles et de transport</w:t>
      </w:r>
      <w:r w:rsidR="00555335">
        <w:rPr>
          <w:rFonts w:ascii="Arial" w:hAnsi="Arial" w:cs="Arial"/>
          <w:sz w:val="20"/>
          <w:szCs w:val="20"/>
        </w:rPr>
        <w:t xml:space="preserve"> ferroviaire</w:t>
      </w:r>
      <w:r w:rsidRPr="00EE38DF">
        <w:rPr>
          <w:rFonts w:ascii="Arial" w:hAnsi="Arial" w:cs="Arial"/>
          <w:sz w:val="20"/>
          <w:szCs w:val="20"/>
        </w:rPr>
        <w:t>.</w:t>
      </w:r>
    </w:p>
    <w:p w:rsidR="00E15BC2" w:rsidRDefault="00E15BC2" w:rsidP="00E15BC2">
      <w:pPr>
        <w:jc w:val="both"/>
        <w:rPr>
          <w:rFonts w:ascii="Arial" w:hAnsi="Arial"/>
          <w:sz w:val="20"/>
          <w:szCs w:val="20"/>
        </w:rPr>
      </w:pPr>
    </w:p>
    <w:p w:rsidR="00E15BC2" w:rsidRDefault="00E15BC2" w:rsidP="00E15BC2">
      <w:pPr>
        <w:jc w:val="both"/>
        <w:rPr>
          <w:rFonts w:ascii="Arial" w:hAnsi="Arial" w:cs="Arial"/>
          <w:sz w:val="20"/>
          <w:szCs w:val="20"/>
        </w:rPr>
      </w:pPr>
      <w:r w:rsidRPr="00E15BC2">
        <w:rPr>
          <w:rFonts w:ascii="Arial" w:hAnsi="Arial"/>
          <w:sz w:val="20"/>
          <w:szCs w:val="20"/>
        </w:rPr>
        <w:t xml:space="preserve">Dans les </w:t>
      </w:r>
      <w:r w:rsidRPr="002B0F7E">
        <w:rPr>
          <w:rFonts w:ascii="Arial" w:hAnsi="Arial"/>
          <w:b/>
          <w:bCs/>
          <w:sz w:val="20"/>
          <w:szCs w:val="20"/>
        </w:rPr>
        <w:t>mines</w:t>
      </w:r>
      <w:r w:rsidRPr="00E15BC2">
        <w:rPr>
          <w:rFonts w:ascii="Arial" w:hAnsi="Arial" w:cs="Arial"/>
          <w:sz w:val="20"/>
          <w:szCs w:val="20"/>
        </w:rPr>
        <w:t xml:space="preserve">, la baisse de la consommation agricole mondiale devrait brider la dynamique de la demande internationale de fertilisants, dans un contexte de </w:t>
      </w:r>
      <w:r w:rsidR="00114D95">
        <w:rPr>
          <w:rFonts w:ascii="Arial" w:hAnsi="Arial" w:cs="Arial"/>
          <w:sz w:val="20"/>
          <w:szCs w:val="20"/>
        </w:rPr>
        <w:t xml:space="preserve">faible performance </w:t>
      </w:r>
      <w:r w:rsidRPr="00E15BC2">
        <w:rPr>
          <w:rFonts w:ascii="Arial" w:hAnsi="Arial" w:cs="Arial"/>
          <w:sz w:val="20"/>
          <w:szCs w:val="20"/>
        </w:rPr>
        <w:t>économique mondiale. La production des minerais non-métalliques s’ajusterait à une demande extérieure moins vigoureuse</w:t>
      </w:r>
      <w:r w:rsidR="000F3E7C">
        <w:rPr>
          <w:rFonts w:ascii="Arial" w:hAnsi="Arial" w:cs="Arial"/>
          <w:sz w:val="20"/>
          <w:szCs w:val="20"/>
        </w:rPr>
        <w:t>,</w:t>
      </w:r>
      <w:r w:rsidRPr="00E15BC2">
        <w:rPr>
          <w:rFonts w:ascii="Arial" w:hAnsi="Arial" w:cs="Arial"/>
          <w:sz w:val="20"/>
          <w:szCs w:val="20"/>
        </w:rPr>
        <w:t xml:space="preserve"> entraînant </w:t>
      </w:r>
      <w:r w:rsidR="000F3E7C">
        <w:rPr>
          <w:rFonts w:ascii="Arial" w:hAnsi="Arial" w:cs="Arial"/>
          <w:sz w:val="20"/>
          <w:szCs w:val="20"/>
        </w:rPr>
        <w:t xml:space="preserve">dans son sillage </w:t>
      </w:r>
      <w:r w:rsidRPr="00E15BC2">
        <w:rPr>
          <w:rFonts w:ascii="Arial" w:hAnsi="Arial" w:cs="Arial"/>
          <w:sz w:val="20"/>
          <w:szCs w:val="20"/>
        </w:rPr>
        <w:t>un ralentissement de la croissance de la valeur ajoutée minière à</w:t>
      </w:r>
      <w:r w:rsidR="00114D95">
        <w:rPr>
          <w:rFonts w:ascii="Arial" w:hAnsi="Arial" w:cs="Arial"/>
          <w:sz w:val="20"/>
          <w:szCs w:val="20"/>
        </w:rPr>
        <w:t xml:space="preserve"> </w:t>
      </w:r>
      <w:r w:rsidRPr="00E15BC2">
        <w:rPr>
          <w:rFonts w:ascii="Arial" w:hAnsi="Arial" w:cs="Arial"/>
          <w:sz w:val="20"/>
          <w:szCs w:val="20"/>
        </w:rPr>
        <w:t>+0,1%</w:t>
      </w:r>
      <w:r w:rsidR="00593277">
        <w:rPr>
          <w:rFonts w:ascii="Arial" w:hAnsi="Arial" w:cs="Arial"/>
          <w:sz w:val="20"/>
          <w:szCs w:val="20"/>
        </w:rPr>
        <w:t>,</w:t>
      </w:r>
      <w:r w:rsidRPr="00E15BC2">
        <w:rPr>
          <w:rFonts w:ascii="Arial" w:hAnsi="Arial" w:cs="Arial"/>
          <w:sz w:val="20"/>
          <w:szCs w:val="20"/>
        </w:rPr>
        <w:t xml:space="preserve"> au troisième trimestre 2020.    </w:t>
      </w:r>
    </w:p>
    <w:p w:rsidR="00E15BC2" w:rsidRPr="00E15BC2" w:rsidRDefault="00E15BC2" w:rsidP="00E15BC2">
      <w:pPr>
        <w:jc w:val="both"/>
        <w:rPr>
          <w:rFonts w:ascii="Arial" w:hAnsi="Arial" w:cs="Arial"/>
          <w:sz w:val="20"/>
          <w:szCs w:val="20"/>
        </w:rPr>
      </w:pPr>
    </w:p>
    <w:p w:rsidR="00EE38DF" w:rsidRPr="00EE38DF" w:rsidRDefault="00EE38DF" w:rsidP="00EE38DF">
      <w:pPr>
        <w:jc w:val="both"/>
        <w:rPr>
          <w:rFonts w:ascii="Arial" w:hAnsi="Arial" w:cs="Arial"/>
          <w:color w:val="000000"/>
          <w:sz w:val="20"/>
          <w:szCs w:val="20"/>
        </w:rPr>
      </w:pPr>
      <w:r w:rsidRPr="00EE38DF">
        <w:rPr>
          <w:rFonts w:ascii="Arial" w:hAnsi="Arial" w:cs="Arial"/>
          <w:color w:val="000000"/>
          <w:sz w:val="20"/>
          <w:szCs w:val="20"/>
        </w:rPr>
        <w:t xml:space="preserve">L’activité du secteur </w:t>
      </w:r>
      <w:r w:rsidRPr="002B0F7E">
        <w:rPr>
          <w:rFonts w:ascii="Arial" w:hAnsi="Arial" w:cs="Arial"/>
          <w:b/>
          <w:bCs/>
          <w:color w:val="000000"/>
          <w:sz w:val="20"/>
          <w:szCs w:val="20"/>
        </w:rPr>
        <w:t>tertiaire</w:t>
      </w:r>
      <w:r w:rsidRPr="00EE38DF">
        <w:rPr>
          <w:rFonts w:ascii="Arial" w:hAnsi="Arial" w:cs="Arial"/>
          <w:color w:val="000000"/>
          <w:sz w:val="20"/>
          <w:szCs w:val="20"/>
        </w:rPr>
        <w:t xml:space="preserve"> serait portée par la dynamique des secteurs de la communication et des services non marchands, et dans une moindre mesure par l</w:t>
      </w:r>
      <w:r w:rsidR="002B0F7E">
        <w:rPr>
          <w:rFonts w:ascii="Arial" w:hAnsi="Arial" w:cs="Arial"/>
          <w:color w:val="000000"/>
          <w:sz w:val="20"/>
          <w:szCs w:val="20"/>
        </w:rPr>
        <w:t>a reprise d</w:t>
      </w:r>
      <w:r w:rsidRPr="00EE38DF">
        <w:rPr>
          <w:rFonts w:ascii="Arial" w:hAnsi="Arial" w:cs="Arial"/>
          <w:color w:val="000000"/>
          <w:sz w:val="20"/>
          <w:szCs w:val="20"/>
        </w:rPr>
        <w:t>es activités du commerce</w:t>
      </w:r>
      <w:r w:rsidR="002B0F7E">
        <w:rPr>
          <w:rFonts w:ascii="Arial" w:hAnsi="Arial" w:cs="Arial"/>
          <w:color w:val="000000"/>
          <w:sz w:val="20"/>
          <w:szCs w:val="20"/>
        </w:rPr>
        <w:t xml:space="preserve"> et</w:t>
      </w:r>
      <w:r w:rsidRPr="00EE38DF">
        <w:rPr>
          <w:rFonts w:ascii="Arial" w:hAnsi="Arial" w:cs="Arial"/>
          <w:color w:val="000000"/>
          <w:sz w:val="20"/>
          <w:szCs w:val="20"/>
        </w:rPr>
        <w:t xml:space="preserve"> du transport, alors qu’elle resterait peu dynamique dans les services évènementiels et dans l’hébergement. Dans l’ensemble, la valeur ajoutée du secteur tertiaire fléchirait de 1,6%, en variation annuelle, au lieu d’une hausse de 3,8% la même période de l’année précédente.</w:t>
      </w:r>
    </w:p>
    <w:p w:rsidR="00EE38DF" w:rsidRPr="00ED2048" w:rsidRDefault="00EE38DF" w:rsidP="00EE38DF">
      <w:pPr>
        <w:jc w:val="both"/>
        <w:rPr>
          <w:rFonts w:ascii="Arial" w:hAnsi="Arial" w:cs="Arial"/>
          <w:color w:val="000000"/>
          <w:sz w:val="20"/>
          <w:szCs w:val="20"/>
        </w:rPr>
      </w:pPr>
    </w:p>
    <w:p w:rsidR="00EE38DF" w:rsidRPr="00EE38DF" w:rsidRDefault="00EE38DF" w:rsidP="00EE38DF">
      <w:pPr>
        <w:jc w:val="both"/>
        <w:rPr>
          <w:rFonts w:ascii="Arial" w:hAnsi="Arial" w:cs="Arial"/>
          <w:color w:val="000000"/>
          <w:sz w:val="20"/>
          <w:szCs w:val="20"/>
        </w:rPr>
      </w:pPr>
      <w:r w:rsidRPr="00ED2048">
        <w:rPr>
          <w:rFonts w:ascii="Arial" w:hAnsi="Arial" w:cs="Arial"/>
          <w:color w:val="000000"/>
          <w:sz w:val="20"/>
          <w:szCs w:val="20"/>
        </w:rPr>
        <w:t xml:space="preserve">Quant aux </w:t>
      </w:r>
      <w:r w:rsidRPr="00ED2048">
        <w:rPr>
          <w:rFonts w:ascii="Arial" w:hAnsi="Arial" w:cs="Arial"/>
          <w:b/>
          <w:bCs/>
          <w:color w:val="000000"/>
          <w:sz w:val="20"/>
          <w:szCs w:val="20"/>
        </w:rPr>
        <w:t>activités agricoles</w:t>
      </w:r>
      <w:r w:rsidRPr="00ED2048">
        <w:rPr>
          <w:rFonts w:ascii="Arial" w:hAnsi="Arial" w:cs="Arial"/>
          <w:color w:val="000000"/>
          <w:sz w:val="20"/>
          <w:szCs w:val="20"/>
        </w:rPr>
        <w:t>, leur valeur ajoutée poursuivrait son repli au rythme de -5,9%, en variation annuelle. Cette baisse ne devrait</w:t>
      </w:r>
      <w:r w:rsidR="001B05D8">
        <w:rPr>
          <w:rFonts w:ascii="Arial" w:hAnsi="Arial" w:cs="Arial"/>
          <w:color w:val="000000"/>
          <w:sz w:val="20"/>
          <w:szCs w:val="20"/>
        </w:rPr>
        <w:t xml:space="preserve"> pas</w:t>
      </w:r>
      <w:r w:rsidRPr="00ED2048">
        <w:rPr>
          <w:rFonts w:ascii="Arial" w:hAnsi="Arial" w:cs="Arial"/>
          <w:color w:val="000000"/>
          <w:sz w:val="20"/>
          <w:szCs w:val="20"/>
        </w:rPr>
        <w:t xml:space="preserve">, pour autant, s’accompagner </w:t>
      </w:r>
      <w:r w:rsidR="001B05D8">
        <w:rPr>
          <w:rFonts w:ascii="Arial" w:hAnsi="Arial" w:cs="Arial"/>
          <w:color w:val="000000"/>
          <w:sz w:val="20"/>
          <w:szCs w:val="20"/>
        </w:rPr>
        <w:t>d’</w:t>
      </w:r>
      <w:r w:rsidRPr="00ED2048">
        <w:rPr>
          <w:rFonts w:ascii="Arial" w:hAnsi="Arial" w:cs="Arial"/>
          <w:color w:val="000000"/>
          <w:sz w:val="20"/>
          <w:szCs w:val="20"/>
        </w:rPr>
        <w:t xml:space="preserve">une augmentation de l’inflation alimentaire. </w:t>
      </w:r>
      <w:r w:rsidRPr="00EE38DF">
        <w:rPr>
          <w:rFonts w:ascii="Arial" w:hAnsi="Arial" w:cs="Arial"/>
          <w:color w:val="000000"/>
          <w:sz w:val="20"/>
          <w:szCs w:val="20"/>
        </w:rPr>
        <w:t xml:space="preserve">L’offre locale agricole, bien qu’en baisse par rapport à la même période de l’année passée, resterait excédentaire par rapport à la demande, notamment pour les maraichères, les cultures fruitières et les productions animales. </w:t>
      </w:r>
    </w:p>
    <w:p w:rsidR="00EE38DF" w:rsidRPr="00ED2048" w:rsidRDefault="00EE38DF" w:rsidP="00EE38DF">
      <w:pPr>
        <w:jc w:val="both"/>
        <w:rPr>
          <w:rFonts w:ascii="Arial" w:hAnsi="Arial" w:cs="Arial"/>
          <w:color w:val="000000"/>
          <w:sz w:val="20"/>
          <w:szCs w:val="20"/>
        </w:rPr>
      </w:pPr>
    </w:p>
    <w:p w:rsidR="00EE38DF" w:rsidRPr="00ED2048" w:rsidRDefault="00EE38DF" w:rsidP="00EE38DF">
      <w:pPr>
        <w:jc w:val="both"/>
        <w:rPr>
          <w:rFonts w:ascii="Arial" w:hAnsi="Arial" w:cs="Arial"/>
          <w:color w:val="000000"/>
          <w:sz w:val="20"/>
          <w:szCs w:val="20"/>
        </w:rPr>
      </w:pPr>
      <w:bookmarkStart w:id="5" w:name="_Hlk43486002"/>
      <w:r w:rsidRPr="00ED2048">
        <w:rPr>
          <w:rFonts w:ascii="Arial" w:hAnsi="Arial" w:cs="Arial"/>
          <w:color w:val="000000"/>
          <w:sz w:val="20"/>
          <w:szCs w:val="20"/>
        </w:rPr>
        <w:t xml:space="preserve">Dans l’ensemble et compte tenu </w:t>
      </w:r>
      <w:r w:rsidRPr="00EE38DF">
        <w:rPr>
          <w:rFonts w:ascii="Arial" w:hAnsi="Arial" w:cs="Arial"/>
          <w:color w:val="000000"/>
          <w:sz w:val="20"/>
          <w:szCs w:val="20"/>
        </w:rPr>
        <w:t xml:space="preserve">du repli </w:t>
      </w:r>
      <w:r w:rsidR="003E77BF">
        <w:rPr>
          <w:rFonts w:ascii="Arial" w:hAnsi="Arial" w:cs="Arial"/>
          <w:color w:val="000000"/>
          <w:sz w:val="20"/>
          <w:szCs w:val="20"/>
        </w:rPr>
        <w:t xml:space="preserve">de 4,1% </w:t>
      </w:r>
      <w:r w:rsidRPr="00EE38DF">
        <w:rPr>
          <w:rFonts w:ascii="Arial" w:hAnsi="Arial" w:cs="Arial"/>
          <w:color w:val="000000"/>
          <w:sz w:val="20"/>
          <w:szCs w:val="20"/>
        </w:rPr>
        <w:t>de la valeur ajoutée hors</w:t>
      </w:r>
      <w:r w:rsidRPr="00ED2048">
        <w:rPr>
          <w:rFonts w:ascii="Arial" w:hAnsi="Arial" w:cs="Arial"/>
          <w:color w:val="000000"/>
          <w:sz w:val="20"/>
          <w:szCs w:val="20"/>
        </w:rPr>
        <w:t xml:space="preserve"> agriculture, l’activité économique enregistrerait une baisse de 4,6% au troisième trimestre 2020, en variation annuelle, au lieu d’une hausse de 2,4% la même période de l’année précédente</w:t>
      </w:r>
      <w:bookmarkEnd w:id="5"/>
      <w:r w:rsidRPr="00ED2048">
        <w:rPr>
          <w:rFonts w:ascii="Arial" w:hAnsi="Arial" w:cs="Arial"/>
          <w:color w:val="000000"/>
          <w:sz w:val="20"/>
          <w:szCs w:val="20"/>
        </w:rPr>
        <w:t xml:space="preserve">. </w:t>
      </w:r>
    </w:p>
    <w:p w:rsidR="00CF036B" w:rsidRDefault="00CF036B" w:rsidP="00CF036B">
      <w:pPr>
        <w:jc w:val="both"/>
        <w:rPr>
          <w:rFonts w:ascii="Arial" w:hAnsi="Arial" w:cs="Arial"/>
          <w:sz w:val="20"/>
          <w:szCs w:val="20"/>
        </w:rPr>
      </w:pPr>
    </w:p>
    <w:p w:rsidR="002B366E" w:rsidRDefault="002B366E" w:rsidP="00DF294D">
      <w:pPr>
        <w:jc w:val="both"/>
        <w:rPr>
          <w:rFonts w:ascii="Arial" w:hAnsi="Arial" w:cs="Arial"/>
          <w:sz w:val="20"/>
          <w:szCs w:val="20"/>
        </w:rPr>
      </w:pPr>
    </w:p>
    <w:p w:rsidR="00692275" w:rsidRDefault="00692275" w:rsidP="00DF294D">
      <w:pPr>
        <w:jc w:val="both"/>
        <w:rPr>
          <w:rFonts w:ascii="Arial" w:hAnsi="Arial" w:cs="Arial"/>
          <w:sz w:val="20"/>
          <w:szCs w:val="20"/>
        </w:rPr>
      </w:pPr>
      <w:r w:rsidRPr="00692275">
        <w:rPr>
          <w:rFonts w:ascii="Arial" w:hAnsi="Arial" w:cs="Arial"/>
          <w:sz w:val="20"/>
          <w:szCs w:val="20"/>
        </w:rPr>
        <w:t>Il est à souligner que ces prévisions restent sujettes à des révisions plus ou moins importantes au fur et à mesure de la publication de nouvelles données, dans un contexte empreint de fortes incertitudes quant à</w:t>
      </w:r>
      <w:r w:rsidR="00AA4918">
        <w:rPr>
          <w:rFonts w:ascii="Arial" w:hAnsi="Arial" w:cs="Arial"/>
          <w:sz w:val="20"/>
          <w:szCs w:val="20"/>
        </w:rPr>
        <w:t xml:space="preserve"> </w:t>
      </w:r>
      <w:r w:rsidRPr="00692275">
        <w:rPr>
          <w:rFonts w:ascii="Arial" w:hAnsi="Arial" w:cs="Arial"/>
          <w:sz w:val="20"/>
          <w:szCs w:val="20"/>
        </w:rPr>
        <w:t>la durée d</w:t>
      </w:r>
      <w:r w:rsidR="00CF520F">
        <w:rPr>
          <w:rFonts w:ascii="Arial" w:hAnsi="Arial" w:cs="Arial"/>
          <w:sz w:val="20"/>
          <w:szCs w:val="20"/>
        </w:rPr>
        <w:t xml:space="preserve">e l’état d’urgence </w:t>
      </w:r>
      <w:r w:rsidR="00AA4918">
        <w:rPr>
          <w:rFonts w:ascii="Arial" w:hAnsi="Arial" w:cs="Arial"/>
          <w:sz w:val="20"/>
          <w:szCs w:val="20"/>
        </w:rPr>
        <w:t>sanitaire</w:t>
      </w:r>
      <w:r w:rsidRPr="00692275">
        <w:rPr>
          <w:rFonts w:ascii="Arial" w:hAnsi="Arial" w:cs="Arial"/>
          <w:sz w:val="20"/>
          <w:szCs w:val="20"/>
        </w:rPr>
        <w:t xml:space="preserve"> et de</w:t>
      </w:r>
      <w:r w:rsidR="00AA4918">
        <w:rPr>
          <w:rFonts w:ascii="Arial" w:hAnsi="Arial" w:cs="Arial"/>
          <w:sz w:val="20"/>
          <w:szCs w:val="20"/>
        </w:rPr>
        <w:t>s</w:t>
      </w:r>
      <w:r w:rsidRPr="00692275">
        <w:rPr>
          <w:rFonts w:ascii="Arial" w:hAnsi="Arial" w:cs="Arial"/>
          <w:sz w:val="20"/>
          <w:szCs w:val="20"/>
        </w:rPr>
        <w:t xml:space="preserve"> restriction</w:t>
      </w:r>
      <w:r w:rsidR="00AA4918">
        <w:rPr>
          <w:rFonts w:ascii="Arial" w:hAnsi="Arial" w:cs="Arial"/>
          <w:sz w:val="20"/>
          <w:szCs w:val="20"/>
        </w:rPr>
        <w:t>s</w:t>
      </w:r>
      <w:r w:rsidRPr="00692275">
        <w:rPr>
          <w:rFonts w:ascii="Arial" w:hAnsi="Arial" w:cs="Arial"/>
          <w:sz w:val="20"/>
          <w:szCs w:val="20"/>
        </w:rPr>
        <w:t xml:space="preserve"> aux déplacements</w:t>
      </w:r>
      <w:r w:rsidR="00047876">
        <w:rPr>
          <w:rFonts w:ascii="Arial" w:hAnsi="Arial" w:cs="Arial"/>
          <w:sz w:val="20"/>
          <w:szCs w:val="20"/>
        </w:rPr>
        <w:t xml:space="preserve"> entre les villes</w:t>
      </w:r>
      <w:r w:rsidRPr="00692275">
        <w:rPr>
          <w:rFonts w:ascii="Arial" w:hAnsi="Arial" w:cs="Arial"/>
          <w:sz w:val="20"/>
          <w:szCs w:val="20"/>
        </w:rPr>
        <w:t xml:space="preserve">, mais également quant à l'ampleur de l'impact des programmes de dépenses </w:t>
      </w:r>
      <w:r w:rsidR="00AA4918">
        <w:rPr>
          <w:rFonts w:ascii="Arial" w:hAnsi="Arial" w:cs="Arial"/>
          <w:sz w:val="20"/>
          <w:szCs w:val="20"/>
        </w:rPr>
        <w:t xml:space="preserve">publiques </w:t>
      </w:r>
      <w:r w:rsidRPr="00692275">
        <w:rPr>
          <w:rFonts w:ascii="Arial" w:hAnsi="Arial" w:cs="Arial"/>
          <w:sz w:val="20"/>
          <w:szCs w:val="20"/>
        </w:rPr>
        <w:t xml:space="preserve">et des </w:t>
      </w:r>
      <w:r w:rsidR="00AA4918">
        <w:rPr>
          <w:rFonts w:ascii="Arial" w:hAnsi="Arial" w:cs="Arial"/>
          <w:sz w:val="20"/>
          <w:szCs w:val="20"/>
        </w:rPr>
        <w:t>mesure</w:t>
      </w:r>
      <w:r w:rsidRPr="00692275">
        <w:rPr>
          <w:rFonts w:ascii="Arial" w:hAnsi="Arial" w:cs="Arial"/>
          <w:sz w:val="20"/>
          <w:szCs w:val="20"/>
        </w:rPr>
        <w:t xml:space="preserve">s de soutien à l'économie nationale. </w:t>
      </w:r>
    </w:p>
    <w:p w:rsidR="00FB2A9B" w:rsidRDefault="00FB2A9B" w:rsidP="00DF294D">
      <w:pPr>
        <w:jc w:val="both"/>
        <w:rPr>
          <w:rFonts w:ascii="Arial" w:hAnsi="Arial" w:cs="Arial"/>
          <w:sz w:val="20"/>
          <w:szCs w:val="20"/>
        </w:rPr>
      </w:pPr>
    </w:p>
    <w:sectPr w:rsidR="00FB2A9B" w:rsidSect="00C011C4">
      <w:footerReference w:type="even" r:id="rId14"/>
      <w:footerReference w:type="default" r:id="rId15"/>
      <w:headerReference w:type="first" r:id="rId16"/>
      <w:footerReference w:type="first" r:id="rId17"/>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71E" w:rsidRDefault="0080771E">
      <w:r>
        <w:separator/>
      </w:r>
    </w:p>
  </w:endnote>
  <w:endnote w:type="continuationSeparator" w:id="1">
    <w:p w:rsidR="0080771E" w:rsidRDefault="00807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0606F3" w:rsidP="00CB05C8">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0606F3"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E83034">
      <w:rPr>
        <w:rStyle w:val="Numrodepage"/>
        <w:noProof/>
        <w:sz w:val="20"/>
        <w:szCs w:val="20"/>
      </w:rPr>
      <w:t>2</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E83034">
      <w:rPr>
        <w:rStyle w:val="Numrodepage"/>
        <w:noProof/>
        <w:sz w:val="20"/>
        <w:szCs w:val="20"/>
      </w:rPr>
      <w:t>4</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55A4C">
    <w:pPr>
      <w:pStyle w:val="Pieddepage"/>
    </w:pPr>
    <w:r>
      <w:rPr>
        <w:noProof/>
      </w:rPr>
      <w:pict>
        <v:shapetype id="_x0000_t202" coordsize="21600,21600" o:spt="202" path="m,l,21600r21600,l21600,xe">
          <v:stroke joinstyle="miter"/>
          <v:path gradientshapeok="t" o:connecttype="rect"/>
        </v:shapetype>
        <v:shape id="Text Box 5" o:spid="_x0000_s2054"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BP :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178 </w:t>
                </w:r>
              </w:p>
            </w:txbxContent>
          </v:textbox>
        </v:shape>
      </w:pict>
    </w:r>
    <w:r>
      <w:rPr>
        <w:noProof/>
      </w:rPr>
      <w:pict>
        <v:shape id="Text Box 6" o:spid="_x0000_s2053"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w:t>
                </w:r>
                <w:r>
                  <w:rPr>
                    <w:rFonts w:ascii="Arial" w:hAnsi="Arial" w:cs="Arial"/>
                    <w:color w:val="993366"/>
                    <w:sz w:val="18"/>
                    <w:szCs w:val="18"/>
                  </w:rPr>
                  <w:t xml:space="preserve">          </w:t>
                </w:r>
                <w:r w:rsidRPr="00350C40">
                  <w:rPr>
                    <w:rFonts w:ascii="Arial" w:hAnsi="Arial" w:cs="Arial"/>
                    <w:color w:val="993366"/>
                    <w:sz w:val="18"/>
                    <w:szCs w:val="18"/>
                  </w:rPr>
                  <w:t>–</w:t>
                </w:r>
                <w:r>
                  <w:rPr>
                    <w:rFonts w:ascii="Arial" w:hAnsi="Arial" w:cs="Arial"/>
                    <w:color w:val="993366"/>
                    <w:sz w:val="18"/>
                    <w:szCs w:val="18"/>
                  </w:rPr>
                  <w:t xml:space="preserve">  </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2052"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2051"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2050"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xohwIAABYFAAAOAAAAZHJzL2Uyb0RvYy54bWysVNmO2yAUfa/Uf0C8Z7zUycRWnNEsTVVp&#10;ukgz/QACOEbFQIHEno76773gJHW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" stroked="f">
          <v:textbox>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المغرب</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204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1E" w:rsidRDefault="0080771E">
      <w:r>
        <w:separator/>
      </w:r>
    </w:p>
  </w:footnote>
  <w:footnote w:type="continuationSeparator" w:id="1">
    <w:p w:rsidR="0080771E" w:rsidRDefault="00807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E83034" w:rsidP="001C7C18">
    <w:pPr>
      <w:pStyle w:val="En-tte"/>
    </w:pPr>
    <w:r>
      <w:rPr>
        <w:noProof/>
        <w:lang w:val="fr-FR" w:eastAsia="fr-FR"/>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A7067D"/>
    <w:rsid w:val="000005D6"/>
    <w:rsid w:val="00000BA6"/>
    <w:rsid w:val="0000130C"/>
    <w:rsid w:val="000017C7"/>
    <w:rsid w:val="00001D6D"/>
    <w:rsid w:val="00001D8E"/>
    <w:rsid w:val="00002517"/>
    <w:rsid w:val="0000254D"/>
    <w:rsid w:val="000025B3"/>
    <w:rsid w:val="00002878"/>
    <w:rsid w:val="00002CA4"/>
    <w:rsid w:val="00003123"/>
    <w:rsid w:val="00003529"/>
    <w:rsid w:val="00003601"/>
    <w:rsid w:val="000036B2"/>
    <w:rsid w:val="00003781"/>
    <w:rsid w:val="000037BD"/>
    <w:rsid w:val="000038EC"/>
    <w:rsid w:val="00003B57"/>
    <w:rsid w:val="0000471A"/>
    <w:rsid w:val="0000510A"/>
    <w:rsid w:val="00005213"/>
    <w:rsid w:val="00006110"/>
    <w:rsid w:val="00006244"/>
    <w:rsid w:val="000064D1"/>
    <w:rsid w:val="00006686"/>
    <w:rsid w:val="00006CFD"/>
    <w:rsid w:val="00006EB1"/>
    <w:rsid w:val="00006EB7"/>
    <w:rsid w:val="00006EDF"/>
    <w:rsid w:val="00007079"/>
    <w:rsid w:val="00007544"/>
    <w:rsid w:val="00007945"/>
    <w:rsid w:val="00007F2B"/>
    <w:rsid w:val="0001024A"/>
    <w:rsid w:val="00010615"/>
    <w:rsid w:val="00010AC7"/>
    <w:rsid w:val="00010C4A"/>
    <w:rsid w:val="00010DAF"/>
    <w:rsid w:val="00010F0B"/>
    <w:rsid w:val="00010FFC"/>
    <w:rsid w:val="000114B3"/>
    <w:rsid w:val="000115A6"/>
    <w:rsid w:val="000119BC"/>
    <w:rsid w:val="00011B9F"/>
    <w:rsid w:val="00011C2F"/>
    <w:rsid w:val="00011EB7"/>
    <w:rsid w:val="00011ED5"/>
    <w:rsid w:val="0001202E"/>
    <w:rsid w:val="0001207A"/>
    <w:rsid w:val="00012567"/>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57BA"/>
    <w:rsid w:val="000161BD"/>
    <w:rsid w:val="000162C9"/>
    <w:rsid w:val="0001645A"/>
    <w:rsid w:val="000166FE"/>
    <w:rsid w:val="00016BD3"/>
    <w:rsid w:val="000171F0"/>
    <w:rsid w:val="00017491"/>
    <w:rsid w:val="0001761A"/>
    <w:rsid w:val="000178C1"/>
    <w:rsid w:val="00017B37"/>
    <w:rsid w:val="00017FF8"/>
    <w:rsid w:val="000205FA"/>
    <w:rsid w:val="00020B70"/>
    <w:rsid w:val="000211C4"/>
    <w:rsid w:val="000213BD"/>
    <w:rsid w:val="000214AF"/>
    <w:rsid w:val="0002158D"/>
    <w:rsid w:val="00021C8C"/>
    <w:rsid w:val="00021F86"/>
    <w:rsid w:val="00022013"/>
    <w:rsid w:val="00022381"/>
    <w:rsid w:val="000223AA"/>
    <w:rsid w:val="000223DD"/>
    <w:rsid w:val="0002259B"/>
    <w:rsid w:val="000229BA"/>
    <w:rsid w:val="0002327D"/>
    <w:rsid w:val="00023ABE"/>
    <w:rsid w:val="00024095"/>
    <w:rsid w:val="00024268"/>
    <w:rsid w:val="0002444F"/>
    <w:rsid w:val="00024574"/>
    <w:rsid w:val="000245ED"/>
    <w:rsid w:val="0002477A"/>
    <w:rsid w:val="000247DC"/>
    <w:rsid w:val="00024901"/>
    <w:rsid w:val="00024945"/>
    <w:rsid w:val="00024B06"/>
    <w:rsid w:val="00024FA0"/>
    <w:rsid w:val="00024FBE"/>
    <w:rsid w:val="00024FD3"/>
    <w:rsid w:val="00025026"/>
    <w:rsid w:val="0002516D"/>
    <w:rsid w:val="00025552"/>
    <w:rsid w:val="00025B47"/>
    <w:rsid w:val="00025D9E"/>
    <w:rsid w:val="00025DC7"/>
    <w:rsid w:val="000266D8"/>
    <w:rsid w:val="0002686C"/>
    <w:rsid w:val="00026D88"/>
    <w:rsid w:val="000270E0"/>
    <w:rsid w:val="0002728B"/>
    <w:rsid w:val="0002751B"/>
    <w:rsid w:val="000275DD"/>
    <w:rsid w:val="0002766D"/>
    <w:rsid w:val="00027850"/>
    <w:rsid w:val="00027B99"/>
    <w:rsid w:val="000301D2"/>
    <w:rsid w:val="0003099D"/>
    <w:rsid w:val="000309DE"/>
    <w:rsid w:val="000318A7"/>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80E"/>
    <w:rsid w:val="00036A9C"/>
    <w:rsid w:val="00036CA6"/>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932"/>
    <w:rsid w:val="00044A2A"/>
    <w:rsid w:val="00044A9F"/>
    <w:rsid w:val="00044AAD"/>
    <w:rsid w:val="00044D29"/>
    <w:rsid w:val="00044D54"/>
    <w:rsid w:val="00044F23"/>
    <w:rsid w:val="00044F71"/>
    <w:rsid w:val="00044FEE"/>
    <w:rsid w:val="0004531B"/>
    <w:rsid w:val="0004533B"/>
    <w:rsid w:val="00045461"/>
    <w:rsid w:val="00045579"/>
    <w:rsid w:val="0004624E"/>
    <w:rsid w:val="00046322"/>
    <w:rsid w:val="00046404"/>
    <w:rsid w:val="000464D3"/>
    <w:rsid w:val="000466FD"/>
    <w:rsid w:val="00046C0A"/>
    <w:rsid w:val="00046DEC"/>
    <w:rsid w:val="00046F56"/>
    <w:rsid w:val="0004718B"/>
    <w:rsid w:val="00047876"/>
    <w:rsid w:val="00047ECA"/>
    <w:rsid w:val="000500AF"/>
    <w:rsid w:val="000500E6"/>
    <w:rsid w:val="000507D3"/>
    <w:rsid w:val="00050A6E"/>
    <w:rsid w:val="00050B69"/>
    <w:rsid w:val="00051098"/>
    <w:rsid w:val="000510D6"/>
    <w:rsid w:val="00051106"/>
    <w:rsid w:val="0005135E"/>
    <w:rsid w:val="00051689"/>
    <w:rsid w:val="00051923"/>
    <w:rsid w:val="000521F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6DE"/>
    <w:rsid w:val="000568AD"/>
    <w:rsid w:val="00056FFA"/>
    <w:rsid w:val="000570B2"/>
    <w:rsid w:val="000573F8"/>
    <w:rsid w:val="0005775E"/>
    <w:rsid w:val="000579D0"/>
    <w:rsid w:val="00057B97"/>
    <w:rsid w:val="000601D4"/>
    <w:rsid w:val="000602E9"/>
    <w:rsid w:val="00060321"/>
    <w:rsid w:val="00060436"/>
    <w:rsid w:val="00060601"/>
    <w:rsid w:val="000606EF"/>
    <w:rsid w:val="000606F3"/>
    <w:rsid w:val="00060896"/>
    <w:rsid w:val="00060E08"/>
    <w:rsid w:val="00060F0D"/>
    <w:rsid w:val="00061060"/>
    <w:rsid w:val="00061164"/>
    <w:rsid w:val="00061CE4"/>
    <w:rsid w:val="0006213D"/>
    <w:rsid w:val="0006264E"/>
    <w:rsid w:val="00062745"/>
    <w:rsid w:val="00062880"/>
    <w:rsid w:val="000628A8"/>
    <w:rsid w:val="00062925"/>
    <w:rsid w:val="00062AFD"/>
    <w:rsid w:val="000632C2"/>
    <w:rsid w:val="000633F7"/>
    <w:rsid w:val="0006348D"/>
    <w:rsid w:val="0006383C"/>
    <w:rsid w:val="00063A3B"/>
    <w:rsid w:val="00064386"/>
    <w:rsid w:val="0006442F"/>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4D7"/>
    <w:rsid w:val="00070037"/>
    <w:rsid w:val="00070595"/>
    <w:rsid w:val="00070861"/>
    <w:rsid w:val="00071EFF"/>
    <w:rsid w:val="000721C3"/>
    <w:rsid w:val="00072320"/>
    <w:rsid w:val="000723B5"/>
    <w:rsid w:val="000725B3"/>
    <w:rsid w:val="000728D2"/>
    <w:rsid w:val="000728FA"/>
    <w:rsid w:val="00072B60"/>
    <w:rsid w:val="00072B88"/>
    <w:rsid w:val="00072BF2"/>
    <w:rsid w:val="00072EBF"/>
    <w:rsid w:val="000730EC"/>
    <w:rsid w:val="00073155"/>
    <w:rsid w:val="000732CB"/>
    <w:rsid w:val="0007340C"/>
    <w:rsid w:val="00073805"/>
    <w:rsid w:val="00074130"/>
    <w:rsid w:val="00074314"/>
    <w:rsid w:val="00074401"/>
    <w:rsid w:val="00074470"/>
    <w:rsid w:val="00074E76"/>
    <w:rsid w:val="00074FD0"/>
    <w:rsid w:val="00074FF0"/>
    <w:rsid w:val="000754E3"/>
    <w:rsid w:val="00075616"/>
    <w:rsid w:val="00075B34"/>
    <w:rsid w:val="00075C38"/>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F34"/>
    <w:rsid w:val="000832C9"/>
    <w:rsid w:val="0008339B"/>
    <w:rsid w:val="0008388A"/>
    <w:rsid w:val="000839B9"/>
    <w:rsid w:val="000842CE"/>
    <w:rsid w:val="000847F4"/>
    <w:rsid w:val="0008484E"/>
    <w:rsid w:val="000848D2"/>
    <w:rsid w:val="00084951"/>
    <w:rsid w:val="0008495C"/>
    <w:rsid w:val="00084B30"/>
    <w:rsid w:val="00084E9D"/>
    <w:rsid w:val="000853CE"/>
    <w:rsid w:val="00085524"/>
    <w:rsid w:val="00085895"/>
    <w:rsid w:val="000859F9"/>
    <w:rsid w:val="00085DC6"/>
    <w:rsid w:val="00085E86"/>
    <w:rsid w:val="00085FAB"/>
    <w:rsid w:val="0008606C"/>
    <w:rsid w:val="000862E0"/>
    <w:rsid w:val="000873C3"/>
    <w:rsid w:val="00087554"/>
    <w:rsid w:val="00087F93"/>
    <w:rsid w:val="00090012"/>
    <w:rsid w:val="000900E8"/>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21CD"/>
    <w:rsid w:val="00092466"/>
    <w:rsid w:val="00092EFE"/>
    <w:rsid w:val="000931A9"/>
    <w:rsid w:val="000931F8"/>
    <w:rsid w:val="000935C8"/>
    <w:rsid w:val="00093955"/>
    <w:rsid w:val="00093B91"/>
    <w:rsid w:val="00093F9E"/>
    <w:rsid w:val="000943AB"/>
    <w:rsid w:val="00094498"/>
    <w:rsid w:val="00094655"/>
    <w:rsid w:val="00094694"/>
    <w:rsid w:val="00094710"/>
    <w:rsid w:val="00094806"/>
    <w:rsid w:val="0009549D"/>
    <w:rsid w:val="0009560D"/>
    <w:rsid w:val="00095E4E"/>
    <w:rsid w:val="00095F97"/>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876"/>
    <w:rsid w:val="000A3264"/>
    <w:rsid w:val="000A342C"/>
    <w:rsid w:val="000A3461"/>
    <w:rsid w:val="000A3468"/>
    <w:rsid w:val="000A34BE"/>
    <w:rsid w:val="000A360F"/>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F23"/>
    <w:rsid w:val="000A6F7B"/>
    <w:rsid w:val="000A7249"/>
    <w:rsid w:val="000A7281"/>
    <w:rsid w:val="000A7660"/>
    <w:rsid w:val="000A79CD"/>
    <w:rsid w:val="000B0102"/>
    <w:rsid w:val="000B0183"/>
    <w:rsid w:val="000B01F4"/>
    <w:rsid w:val="000B0626"/>
    <w:rsid w:val="000B0630"/>
    <w:rsid w:val="000B06F9"/>
    <w:rsid w:val="000B07C1"/>
    <w:rsid w:val="000B08E9"/>
    <w:rsid w:val="000B091D"/>
    <w:rsid w:val="000B0F43"/>
    <w:rsid w:val="000B0F81"/>
    <w:rsid w:val="000B106E"/>
    <w:rsid w:val="000B12C2"/>
    <w:rsid w:val="000B1319"/>
    <w:rsid w:val="000B174B"/>
    <w:rsid w:val="000B1DE6"/>
    <w:rsid w:val="000B241E"/>
    <w:rsid w:val="000B2498"/>
    <w:rsid w:val="000B2699"/>
    <w:rsid w:val="000B28B6"/>
    <w:rsid w:val="000B2A3E"/>
    <w:rsid w:val="000B2C49"/>
    <w:rsid w:val="000B2C65"/>
    <w:rsid w:val="000B3183"/>
    <w:rsid w:val="000B31FB"/>
    <w:rsid w:val="000B37E4"/>
    <w:rsid w:val="000B3843"/>
    <w:rsid w:val="000B4618"/>
    <w:rsid w:val="000B46AD"/>
    <w:rsid w:val="000B4913"/>
    <w:rsid w:val="000B4EF4"/>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191"/>
    <w:rsid w:val="000C3365"/>
    <w:rsid w:val="000C3419"/>
    <w:rsid w:val="000C36F2"/>
    <w:rsid w:val="000C379A"/>
    <w:rsid w:val="000C3807"/>
    <w:rsid w:val="000C3C2B"/>
    <w:rsid w:val="000C3D76"/>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87"/>
    <w:rsid w:val="000C5E10"/>
    <w:rsid w:val="000C5E54"/>
    <w:rsid w:val="000C6219"/>
    <w:rsid w:val="000C672C"/>
    <w:rsid w:val="000C68E3"/>
    <w:rsid w:val="000C69DF"/>
    <w:rsid w:val="000C6BAB"/>
    <w:rsid w:val="000C6BCD"/>
    <w:rsid w:val="000C6DDA"/>
    <w:rsid w:val="000C6ED9"/>
    <w:rsid w:val="000C7031"/>
    <w:rsid w:val="000C75B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A1"/>
    <w:rsid w:val="000D354F"/>
    <w:rsid w:val="000D3623"/>
    <w:rsid w:val="000D3736"/>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618"/>
    <w:rsid w:val="000E1C06"/>
    <w:rsid w:val="000E1C51"/>
    <w:rsid w:val="000E1D64"/>
    <w:rsid w:val="000E1DCA"/>
    <w:rsid w:val="000E20F7"/>
    <w:rsid w:val="000E21D3"/>
    <w:rsid w:val="000E26A8"/>
    <w:rsid w:val="000E26F5"/>
    <w:rsid w:val="000E2711"/>
    <w:rsid w:val="000E29D8"/>
    <w:rsid w:val="000E2B65"/>
    <w:rsid w:val="000E3E08"/>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E7F18"/>
    <w:rsid w:val="000F0E30"/>
    <w:rsid w:val="000F0F00"/>
    <w:rsid w:val="000F0F24"/>
    <w:rsid w:val="000F101D"/>
    <w:rsid w:val="000F11B3"/>
    <w:rsid w:val="000F129A"/>
    <w:rsid w:val="000F1BCA"/>
    <w:rsid w:val="000F29FB"/>
    <w:rsid w:val="000F2BD2"/>
    <w:rsid w:val="000F2C00"/>
    <w:rsid w:val="000F2C69"/>
    <w:rsid w:val="000F3330"/>
    <w:rsid w:val="000F33E1"/>
    <w:rsid w:val="000F3768"/>
    <w:rsid w:val="000F3899"/>
    <w:rsid w:val="000F3E7C"/>
    <w:rsid w:val="000F3F1E"/>
    <w:rsid w:val="000F4256"/>
    <w:rsid w:val="000F42B2"/>
    <w:rsid w:val="000F4351"/>
    <w:rsid w:val="000F4582"/>
    <w:rsid w:val="000F476D"/>
    <w:rsid w:val="000F48F1"/>
    <w:rsid w:val="000F4A77"/>
    <w:rsid w:val="000F605C"/>
    <w:rsid w:val="000F64F3"/>
    <w:rsid w:val="000F6533"/>
    <w:rsid w:val="000F6A4A"/>
    <w:rsid w:val="000F6D6C"/>
    <w:rsid w:val="000F6E2A"/>
    <w:rsid w:val="000F6E40"/>
    <w:rsid w:val="000F7023"/>
    <w:rsid w:val="000F765F"/>
    <w:rsid w:val="000F76C6"/>
    <w:rsid w:val="000F7A90"/>
    <w:rsid w:val="000F7BF1"/>
    <w:rsid w:val="000F7C56"/>
    <w:rsid w:val="000F7CFD"/>
    <w:rsid w:val="00100069"/>
    <w:rsid w:val="0010029B"/>
    <w:rsid w:val="001008FB"/>
    <w:rsid w:val="00100944"/>
    <w:rsid w:val="00100AF5"/>
    <w:rsid w:val="00100CF6"/>
    <w:rsid w:val="0010121C"/>
    <w:rsid w:val="001016E2"/>
    <w:rsid w:val="0010176B"/>
    <w:rsid w:val="00101813"/>
    <w:rsid w:val="00101A1F"/>
    <w:rsid w:val="00101A57"/>
    <w:rsid w:val="00101EAA"/>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7F"/>
    <w:rsid w:val="00105AB2"/>
    <w:rsid w:val="001063C7"/>
    <w:rsid w:val="00106B8D"/>
    <w:rsid w:val="00106FC0"/>
    <w:rsid w:val="00107113"/>
    <w:rsid w:val="0010714B"/>
    <w:rsid w:val="00107170"/>
    <w:rsid w:val="00107751"/>
    <w:rsid w:val="00107A4F"/>
    <w:rsid w:val="00110408"/>
    <w:rsid w:val="0011075B"/>
    <w:rsid w:val="00110AD7"/>
    <w:rsid w:val="00110B8D"/>
    <w:rsid w:val="00110C63"/>
    <w:rsid w:val="0011121A"/>
    <w:rsid w:val="001115DA"/>
    <w:rsid w:val="0011192F"/>
    <w:rsid w:val="00111A12"/>
    <w:rsid w:val="00111B36"/>
    <w:rsid w:val="00111FE3"/>
    <w:rsid w:val="0011249B"/>
    <w:rsid w:val="001124F0"/>
    <w:rsid w:val="0011266E"/>
    <w:rsid w:val="00112E06"/>
    <w:rsid w:val="00113142"/>
    <w:rsid w:val="001134AF"/>
    <w:rsid w:val="00113928"/>
    <w:rsid w:val="00113BA3"/>
    <w:rsid w:val="00113D02"/>
    <w:rsid w:val="00114033"/>
    <w:rsid w:val="00114209"/>
    <w:rsid w:val="00114235"/>
    <w:rsid w:val="00114A43"/>
    <w:rsid w:val="00114C6B"/>
    <w:rsid w:val="00114C7E"/>
    <w:rsid w:val="00114D46"/>
    <w:rsid w:val="00114D95"/>
    <w:rsid w:val="00115490"/>
    <w:rsid w:val="001155EE"/>
    <w:rsid w:val="00115709"/>
    <w:rsid w:val="00115798"/>
    <w:rsid w:val="00115AC1"/>
    <w:rsid w:val="00116124"/>
    <w:rsid w:val="001164AC"/>
    <w:rsid w:val="00116A90"/>
    <w:rsid w:val="00116B4A"/>
    <w:rsid w:val="001170DC"/>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A75"/>
    <w:rsid w:val="00122C48"/>
    <w:rsid w:val="00123512"/>
    <w:rsid w:val="0012414C"/>
    <w:rsid w:val="00124368"/>
    <w:rsid w:val="00124572"/>
    <w:rsid w:val="001247F6"/>
    <w:rsid w:val="00124CD0"/>
    <w:rsid w:val="00124D01"/>
    <w:rsid w:val="00124D81"/>
    <w:rsid w:val="00124DEE"/>
    <w:rsid w:val="001250B0"/>
    <w:rsid w:val="0012515E"/>
    <w:rsid w:val="0012549C"/>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1C9"/>
    <w:rsid w:val="00132203"/>
    <w:rsid w:val="001322B6"/>
    <w:rsid w:val="00132700"/>
    <w:rsid w:val="00132AE5"/>
    <w:rsid w:val="00132D5E"/>
    <w:rsid w:val="00132DD9"/>
    <w:rsid w:val="00132F46"/>
    <w:rsid w:val="001330FB"/>
    <w:rsid w:val="00133181"/>
    <w:rsid w:val="001334EE"/>
    <w:rsid w:val="00133879"/>
    <w:rsid w:val="0013390F"/>
    <w:rsid w:val="00133938"/>
    <w:rsid w:val="00133A30"/>
    <w:rsid w:val="00133C95"/>
    <w:rsid w:val="001343D8"/>
    <w:rsid w:val="00134611"/>
    <w:rsid w:val="0013461B"/>
    <w:rsid w:val="001347EE"/>
    <w:rsid w:val="001348AD"/>
    <w:rsid w:val="0013497A"/>
    <w:rsid w:val="00134ACB"/>
    <w:rsid w:val="0013515A"/>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82"/>
    <w:rsid w:val="00140188"/>
    <w:rsid w:val="001404C2"/>
    <w:rsid w:val="00140CD2"/>
    <w:rsid w:val="00140E1A"/>
    <w:rsid w:val="00141170"/>
    <w:rsid w:val="001412C5"/>
    <w:rsid w:val="00141592"/>
    <w:rsid w:val="00141788"/>
    <w:rsid w:val="001417D4"/>
    <w:rsid w:val="00141D26"/>
    <w:rsid w:val="00141D75"/>
    <w:rsid w:val="0014289F"/>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C7E"/>
    <w:rsid w:val="00146E2C"/>
    <w:rsid w:val="00147262"/>
    <w:rsid w:val="00147283"/>
    <w:rsid w:val="001472F8"/>
    <w:rsid w:val="0014749F"/>
    <w:rsid w:val="00147EEB"/>
    <w:rsid w:val="0015075E"/>
    <w:rsid w:val="00150C13"/>
    <w:rsid w:val="00150E32"/>
    <w:rsid w:val="00151281"/>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1B1"/>
    <w:rsid w:val="001545FC"/>
    <w:rsid w:val="001547A3"/>
    <w:rsid w:val="00154A61"/>
    <w:rsid w:val="00154B18"/>
    <w:rsid w:val="00154B64"/>
    <w:rsid w:val="00154B92"/>
    <w:rsid w:val="00154D35"/>
    <w:rsid w:val="00154F1C"/>
    <w:rsid w:val="00155095"/>
    <w:rsid w:val="001552F2"/>
    <w:rsid w:val="00155EBB"/>
    <w:rsid w:val="0015633D"/>
    <w:rsid w:val="001563BE"/>
    <w:rsid w:val="001563CC"/>
    <w:rsid w:val="0015643E"/>
    <w:rsid w:val="001565C3"/>
    <w:rsid w:val="0015676A"/>
    <w:rsid w:val="00156B63"/>
    <w:rsid w:val="00156B7B"/>
    <w:rsid w:val="00156C44"/>
    <w:rsid w:val="00156CEC"/>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E2E"/>
    <w:rsid w:val="00163073"/>
    <w:rsid w:val="001630F0"/>
    <w:rsid w:val="00163242"/>
    <w:rsid w:val="0016342D"/>
    <w:rsid w:val="001634DC"/>
    <w:rsid w:val="0016363C"/>
    <w:rsid w:val="00163C0F"/>
    <w:rsid w:val="00163F02"/>
    <w:rsid w:val="001640A8"/>
    <w:rsid w:val="001640AC"/>
    <w:rsid w:val="0016441C"/>
    <w:rsid w:val="00164E14"/>
    <w:rsid w:val="0016504E"/>
    <w:rsid w:val="00165D57"/>
    <w:rsid w:val="0016600B"/>
    <w:rsid w:val="0016605D"/>
    <w:rsid w:val="00166479"/>
    <w:rsid w:val="0016658F"/>
    <w:rsid w:val="001666F0"/>
    <w:rsid w:val="00166A04"/>
    <w:rsid w:val="00167CD8"/>
    <w:rsid w:val="00167F77"/>
    <w:rsid w:val="001701C0"/>
    <w:rsid w:val="001704B7"/>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18AB"/>
    <w:rsid w:val="00181EFF"/>
    <w:rsid w:val="00182126"/>
    <w:rsid w:val="0018221C"/>
    <w:rsid w:val="0018259A"/>
    <w:rsid w:val="00182841"/>
    <w:rsid w:val="001828C4"/>
    <w:rsid w:val="00182DF2"/>
    <w:rsid w:val="00182DF5"/>
    <w:rsid w:val="00183006"/>
    <w:rsid w:val="00183041"/>
    <w:rsid w:val="0018312D"/>
    <w:rsid w:val="00183325"/>
    <w:rsid w:val="001835A9"/>
    <w:rsid w:val="00183612"/>
    <w:rsid w:val="001839FB"/>
    <w:rsid w:val="0018413F"/>
    <w:rsid w:val="0018461F"/>
    <w:rsid w:val="00184CD5"/>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3188"/>
    <w:rsid w:val="0019320F"/>
    <w:rsid w:val="0019338E"/>
    <w:rsid w:val="00193485"/>
    <w:rsid w:val="001934D3"/>
    <w:rsid w:val="0019380C"/>
    <w:rsid w:val="00193D92"/>
    <w:rsid w:val="001941E5"/>
    <w:rsid w:val="00194390"/>
    <w:rsid w:val="00194927"/>
    <w:rsid w:val="00194B01"/>
    <w:rsid w:val="00194F49"/>
    <w:rsid w:val="00194F5E"/>
    <w:rsid w:val="00194FAC"/>
    <w:rsid w:val="00195392"/>
    <w:rsid w:val="0019592D"/>
    <w:rsid w:val="0019627C"/>
    <w:rsid w:val="00196310"/>
    <w:rsid w:val="001969FA"/>
    <w:rsid w:val="00196CF2"/>
    <w:rsid w:val="00196FED"/>
    <w:rsid w:val="0019727D"/>
    <w:rsid w:val="001A037A"/>
    <w:rsid w:val="001A0449"/>
    <w:rsid w:val="001A075E"/>
    <w:rsid w:val="001A19C7"/>
    <w:rsid w:val="001A1A9C"/>
    <w:rsid w:val="001A1B4C"/>
    <w:rsid w:val="001A1BE0"/>
    <w:rsid w:val="001A1BF1"/>
    <w:rsid w:val="001A23C1"/>
    <w:rsid w:val="001A3011"/>
    <w:rsid w:val="001A309F"/>
    <w:rsid w:val="001A33DE"/>
    <w:rsid w:val="001A3C55"/>
    <w:rsid w:val="001A3E80"/>
    <w:rsid w:val="001A4339"/>
    <w:rsid w:val="001A43B7"/>
    <w:rsid w:val="001A447C"/>
    <w:rsid w:val="001A4A63"/>
    <w:rsid w:val="001A4DC4"/>
    <w:rsid w:val="001A4FEF"/>
    <w:rsid w:val="001A5156"/>
    <w:rsid w:val="001A614A"/>
    <w:rsid w:val="001A6537"/>
    <w:rsid w:val="001A68AB"/>
    <w:rsid w:val="001A6976"/>
    <w:rsid w:val="001A7093"/>
    <w:rsid w:val="001A711D"/>
    <w:rsid w:val="001A7936"/>
    <w:rsid w:val="001A7C7E"/>
    <w:rsid w:val="001B0040"/>
    <w:rsid w:val="001B05D8"/>
    <w:rsid w:val="001B081E"/>
    <w:rsid w:val="001B0903"/>
    <w:rsid w:val="001B0A39"/>
    <w:rsid w:val="001B0CBD"/>
    <w:rsid w:val="001B0D52"/>
    <w:rsid w:val="001B0DD2"/>
    <w:rsid w:val="001B110A"/>
    <w:rsid w:val="001B12AF"/>
    <w:rsid w:val="001B1827"/>
    <w:rsid w:val="001B191E"/>
    <w:rsid w:val="001B1A92"/>
    <w:rsid w:val="001B1A97"/>
    <w:rsid w:val="001B1AEF"/>
    <w:rsid w:val="001B1D9A"/>
    <w:rsid w:val="001B2B15"/>
    <w:rsid w:val="001B2BE8"/>
    <w:rsid w:val="001B2E7B"/>
    <w:rsid w:val="001B2FF8"/>
    <w:rsid w:val="001B31CB"/>
    <w:rsid w:val="001B32E2"/>
    <w:rsid w:val="001B355E"/>
    <w:rsid w:val="001B3D7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C006D"/>
    <w:rsid w:val="001C0312"/>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44"/>
    <w:rsid w:val="001C6D03"/>
    <w:rsid w:val="001C6D46"/>
    <w:rsid w:val="001C6E90"/>
    <w:rsid w:val="001C702B"/>
    <w:rsid w:val="001C7200"/>
    <w:rsid w:val="001C74AC"/>
    <w:rsid w:val="001C77F4"/>
    <w:rsid w:val="001C7C18"/>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639"/>
    <w:rsid w:val="001D2986"/>
    <w:rsid w:val="001D31CC"/>
    <w:rsid w:val="001D342E"/>
    <w:rsid w:val="001D34E6"/>
    <w:rsid w:val="001D3518"/>
    <w:rsid w:val="001D3CEC"/>
    <w:rsid w:val="001D3D1C"/>
    <w:rsid w:val="001D3F51"/>
    <w:rsid w:val="001D4041"/>
    <w:rsid w:val="001D40D7"/>
    <w:rsid w:val="001D4212"/>
    <w:rsid w:val="001D479B"/>
    <w:rsid w:val="001D4A06"/>
    <w:rsid w:val="001D4D7B"/>
    <w:rsid w:val="001D4DBB"/>
    <w:rsid w:val="001D55C1"/>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CA2"/>
    <w:rsid w:val="001E3DF2"/>
    <w:rsid w:val="001E3E88"/>
    <w:rsid w:val="001E3F8B"/>
    <w:rsid w:val="001E4227"/>
    <w:rsid w:val="001E457D"/>
    <w:rsid w:val="001E45D1"/>
    <w:rsid w:val="001E46D8"/>
    <w:rsid w:val="001E49CE"/>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CC"/>
    <w:rsid w:val="001F10DB"/>
    <w:rsid w:val="001F1343"/>
    <w:rsid w:val="001F14E8"/>
    <w:rsid w:val="001F14FD"/>
    <w:rsid w:val="001F16E9"/>
    <w:rsid w:val="001F199B"/>
    <w:rsid w:val="001F1B91"/>
    <w:rsid w:val="001F1F6F"/>
    <w:rsid w:val="001F2B62"/>
    <w:rsid w:val="001F2CDF"/>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32E"/>
    <w:rsid w:val="001F67D5"/>
    <w:rsid w:val="001F69CF"/>
    <w:rsid w:val="001F6CF4"/>
    <w:rsid w:val="001F6DCA"/>
    <w:rsid w:val="001F6EFC"/>
    <w:rsid w:val="001F6F75"/>
    <w:rsid w:val="001F6F8A"/>
    <w:rsid w:val="001F70A6"/>
    <w:rsid w:val="001F7291"/>
    <w:rsid w:val="001F74A8"/>
    <w:rsid w:val="001F760B"/>
    <w:rsid w:val="001F7719"/>
    <w:rsid w:val="001F79CF"/>
    <w:rsid w:val="001F7C00"/>
    <w:rsid w:val="001F7D91"/>
    <w:rsid w:val="0020014E"/>
    <w:rsid w:val="00200A13"/>
    <w:rsid w:val="00200AB3"/>
    <w:rsid w:val="00200C0E"/>
    <w:rsid w:val="00200D02"/>
    <w:rsid w:val="002015A8"/>
    <w:rsid w:val="00201A20"/>
    <w:rsid w:val="00201D83"/>
    <w:rsid w:val="00202176"/>
    <w:rsid w:val="002021D7"/>
    <w:rsid w:val="00202289"/>
    <w:rsid w:val="00202523"/>
    <w:rsid w:val="002028D3"/>
    <w:rsid w:val="002028D5"/>
    <w:rsid w:val="00202CF1"/>
    <w:rsid w:val="00202CFF"/>
    <w:rsid w:val="00202D75"/>
    <w:rsid w:val="00203023"/>
    <w:rsid w:val="00203BF4"/>
    <w:rsid w:val="00203E48"/>
    <w:rsid w:val="002042CD"/>
    <w:rsid w:val="00204307"/>
    <w:rsid w:val="00204366"/>
    <w:rsid w:val="002045F9"/>
    <w:rsid w:val="00204723"/>
    <w:rsid w:val="0020489D"/>
    <w:rsid w:val="002048C2"/>
    <w:rsid w:val="00204C16"/>
    <w:rsid w:val="00204DA6"/>
    <w:rsid w:val="00204EAF"/>
    <w:rsid w:val="00204EC8"/>
    <w:rsid w:val="00204EF4"/>
    <w:rsid w:val="00204F0A"/>
    <w:rsid w:val="00205257"/>
    <w:rsid w:val="0020543C"/>
    <w:rsid w:val="00205484"/>
    <w:rsid w:val="00205A6A"/>
    <w:rsid w:val="002062EB"/>
    <w:rsid w:val="002063A8"/>
    <w:rsid w:val="00206591"/>
    <w:rsid w:val="00206623"/>
    <w:rsid w:val="00206659"/>
    <w:rsid w:val="00206B20"/>
    <w:rsid w:val="00206BAE"/>
    <w:rsid w:val="00206EAD"/>
    <w:rsid w:val="00207097"/>
    <w:rsid w:val="002076B5"/>
    <w:rsid w:val="002078F3"/>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78"/>
    <w:rsid w:val="0021541E"/>
    <w:rsid w:val="002155FC"/>
    <w:rsid w:val="0021563F"/>
    <w:rsid w:val="0021573C"/>
    <w:rsid w:val="002157EF"/>
    <w:rsid w:val="0021608C"/>
    <w:rsid w:val="00216D2A"/>
    <w:rsid w:val="00216D9D"/>
    <w:rsid w:val="00217187"/>
    <w:rsid w:val="0021782D"/>
    <w:rsid w:val="00217999"/>
    <w:rsid w:val="0022007D"/>
    <w:rsid w:val="0022010C"/>
    <w:rsid w:val="00220131"/>
    <w:rsid w:val="00220549"/>
    <w:rsid w:val="002206A1"/>
    <w:rsid w:val="00220739"/>
    <w:rsid w:val="002207AB"/>
    <w:rsid w:val="00220DF6"/>
    <w:rsid w:val="00221087"/>
    <w:rsid w:val="0022116C"/>
    <w:rsid w:val="0022122E"/>
    <w:rsid w:val="002215F0"/>
    <w:rsid w:val="00221633"/>
    <w:rsid w:val="0022170D"/>
    <w:rsid w:val="00222462"/>
    <w:rsid w:val="002226BF"/>
    <w:rsid w:val="00222936"/>
    <w:rsid w:val="0022299E"/>
    <w:rsid w:val="00222D5F"/>
    <w:rsid w:val="0022326A"/>
    <w:rsid w:val="002232EE"/>
    <w:rsid w:val="00223311"/>
    <w:rsid w:val="0022349A"/>
    <w:rsid w:val="002235C6"/>
    <w:rsid w:val="00223874"/>
    <w:rsid w:val="00223B71"/>
    <w:rsid w:val="00223D57"/>
    <w:rsid w:val="00223DAD"/>
    <w:rsid w:val="0022444A"/>
    <w:rsid w:val="00224F7F"/>
    <w:rsid w:val="0022525E"/>
    <w:rsid w:val="002255B8"/>
    <w:rsid w:val="00225611"/>
    <w:rsid w:val="0022562A"/>
    <w:rsid w:val="0022597E"/>
    <w:rsid w:val="00225B6C"/>
    <w:rsid w:val="00226111"/>
    <w:rsid w:val="002267AE"/>
    <w:rsid w:val="00226BDC"/>
    <w:rsid w:val="0022776D"/>
    <w:rsid w:val="00227CE8"/>
    <w:rsid w:val="00227F0A"/>
    <w:rsid w:val="0023043F"/>
    <w:rsid w:val="0023061A"/>
    <w:rsid w:val="00230C16"/>
    <w:rsid w:val="00230C49"/>
    <w:rsid w:val="00230D38"/>
    <w:rsid w:val="00231293"/>
    <w:rsid w:val="002313AF"/>
    <w:rsid w:val="002315AA"/>
    <w:rsid w:val="002315AE"/>
    <w:rsid w:val="00231716"/>
    <w:rsid w:val="00231757"/>
    <w:rsid w:val="00231990"/>
    <w:rsid w:val="00232628"/>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903"/>
    <w:rsid w:val="00235E22"/>
    <w:rsid w:val="00235FAF"/>
    <w:rsid w:val="00236009"/>
    <w:rsid w:val="00236272"/>
    <w:rsid w:val="002363E9"/>
    <w:rsid w:val="0023650B"/>
    <w:rsid w:val="002368C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F63"/>
    <w:rsid w:val="00244FA3"/>
    <w:rsid w:val="00245041"/>
    <w:rsid w:val="00245128"/>
    <w:rsid w:val="0024586A"/>
    <w:rsid w:val="00245A25"/>
    <w:rsid w:val="00245A8B"/>
    <w:rsid w:val="00245D6E"/>
    <w:rsid w:val="002462D7"/>
    <w:rsid w:val="002462FC"/>
    <w:rsid w:val="002464E5"/>
    <w:rsid w:val="002465D0"/>
    <w:rsid w:val="00246839"/>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346"/>
    <w:rsid w:val="002534FB"/>
    <w:rsid w:val="002538D1"/>
    <w:rsid w:val="002545A2"/>
    <w:rsid w:val="00254BF2"/>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B2F"/>
    <w:rsid w:val="00263C9E"/>
    <w:rsid w:val="00263D87"/>
    <w:rsid w:val="00263F12"/>
    <w:rsid w:val="002640A8"/>
    <w:rsid w:val="00264343"/>
    <w:rsid w:val="0026439C"/>
    <w:rsid w:val="00264435"/>
    <w:rsid w:val="00264464"/>
    <w:rsid w:val="002647E7"/>
    <w:rsid w:val="00264B86"/>
    <w:rsid w:val="00264D30"/>
    <w:rsid w:val="00264E4B"/>
    <w:rsid w:val="00265ADB"/>
    <w:rsid w:val="00265CC9"/>
    <w:rsid w:val="00266265"/>
    <w:rsid w:val="00266605"/>
    <w:rsid w:val="002667BA"/>
    <w:rsid w:val="00266E07"/>
    <w:rsid w:val="00267342"/>
    <w:rsid w:val="00267435"/>
    <w:rsid w:val="00267509"/>
    <w:rsid w:val="0026763A"/>
    <w:rsid w:val="00267D1B"/>
    <w:rsid w:val="00267DD9"/>
    <w:rsid w:val="00270128"/>
    <w:rsid w:val="0027099E"/>
    <w:rsid w:val="002709BA"/>
    <w:rsid w:val="00270BDF"/>
    <w:rsid w:val="00270DDD"/>
    <w:rsid w:val="00271092"/>
    <w:rsid w:val="0027114B"/>
    <w:rsid w:val="00271633"/>
    <w:rsid w:val="002717FB"/>
    <w:rsid w:val="00271922"/>
    <w:rsid w:val="00271ED8"/>
    <w:rsid w:val="00272739"/>
    <w:rsid w:val="0027292B"/>
    <w:rsid w:val="002729D6"/>
    <w:rsid w:val="00272BD9"/>
    <w:rsid w:val="00272D15"/>
    <w:rsid w:val="00272E07"/>
    <w:rsid w:val="00273610"/>
    <w:rsid w:val="00273DCB"/>
    <w:rsid w:val="00273FAF"/>
    <w:rsid w:val="0027408D"/>
    <w:rsid w:val="002743C5"/>
    <w:rsid w:val="00275817"/>
    <w:rsid w:val="002758A5"/>
    <w:rsid w:val="00275A92"/>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91A"/>
    <w:rsid w:val="00280992"/>
    <w:rsid w:val="0028158F"/>
    <w:rsid w:val="00281698"/>
    <w:rsid w:val="00281A57"/>
    <w:rsid w:val="00281CA6"/>
    <w:rsid w:val="00282592"/>
    <w:rsid w:val="0028280E"/>
    <w:rsid w:val="0028291C"/>
    <w:rsid w:val="0028297C"/>
    <w:rsid w:val="00282A52"/>
    <w:rsid w:val="00282B8C"/>
    <w:rsid w:val="00282BA5"/>
    <w:rsid w:val="00282C17"/>
    <w:rsid w:val="00282C9C"/>
    <w:rsid w:val="00282E6D"/>
    <w:rsid w:val="0028307D"/>
    <w:rsid w:val="002832B8"/>
    <w:rsid w:val="00283376"/>
    <w:rsid w:val="002833EA"/>
    <w:rsid w:val="00283507"/>
    <w:rsid w:val="00283933"/>
    <w:rsid w:val="00283C27"/>
    <w:rsid w:val="002845B4"/>
    <w:rsid w:val="00284880"/>
    <w:rsid w:val="0028491D"/>
    <w:rsid w:val="00284D8F"/>
    <w:rsid w:val="0028501B"/>
    <w:rsid w:val="0028585A"/>
    <w:rsid w:val="00285C4C"/>
    <w:rsid w:val="00285C8D"/>
    <w:rsid w:val="00286104"/>
    <w:rsid w:val="00286107"/>
    <w:rsid w:val="00286457"/>
    <w:rsid w:val="002864D6"/>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2008"/>
    <w:rsid w:val="0029207E"/>
    <w:rsid w:val="0029229A"/>
    <w:rsid w:val="00292830"/>
    <w:rsid w:val="0029288F"/>
    <w:rsid w:val="002929DF"/>
    <w:rsid w:val="00292D3E"/>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0F"/>
    <w:rsid w:val="002958ED"/>
    <w:rsid w:val="00295A86"/>
    <w:rsid w:val="00295A9E"/>
    <w:rsid w:val="00295B5B"/>
    <w:rsid w:val="00295C9F"/>
    <w:rsid w:val="00295CD7"/>
    <w:rsid w:val="00296898"/>
    <w:rsid w:val="00296A74"/>
    <w:rsid w:val="00296C29"/>
    <w:rsid w:val="0029758C"/>
    <w:rsid w:val="00297812"/>
    <w:rsid w:val="0029793C"/>
    <w:rsid w:val="00297ED3"/>
    <w:rsid w:val="002A02B0"/>
    <w:rsid w:val="002A05D8"/>
    <w:rsid w:val="002A0CCC"/>
    <w:rsid w:val="002A1027"/>
    <w:rsid w:val="002A1315"/>
    <w:rsid w:val="002A13E6"/>
    <w:rsid w:val="002A15A7"/>
    <w:rsid w:val="002A17AA"/>
    <w:rsid w:val="002A17F3"/>
    <w:rsid w:val="002A1C00"/>
    <w:rsid w:val="002A1CA2"/>
    <w:rsid w:val="002A2203"/>
    <w:rsid w:val="002A25B2"/>
    <w:rsid w:val="002A2788"/>
    <w:rsid w:val="002A281B"/>
    <w:rsid w:val="002A297C"/>
    <w:rsid w:val="002A2A36"/>
    <w:rsid w:val="002A2ECE"/>
    <w:rsid w:val="002A30E4"/>
    <w:rsid w:val="002A32AB"/>
    <w:rsid w:val="002A38D8"/>
    <w:rsid w:val="002A3A04"/>
    <w:rsid w:val="002A40F3"/>
    <w:rsid w:val="002A414D"/>
    <w:rsid w:val="002A4202"/>
    <w:rsid w:val="002A44E8"/>
    <w:rsid w:val="002A4734"/>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E43"/>
    <w:rsid w:val="002A6F5D"/>
    <w:rsid w:val="002A6F8B"/>
    <w:rsid w:val="002A7103"/>
    <w:rsid w:val="002A7770"/>
    <w:rsid w:val="002A7B22"/>
    <w:rsid w:val="002A7B89"/>
    <w:rsid w:val="002A7FBF"/>
    <w:rsid w:val="002B00AB"/>
    <w:rsid w:val="002B013E"/>
    <w:rsid w:val="002B0505"/>
    <w:rsid w:val="002B086B"/>
    <w:rsid w:val="002B0C22"/>
    <w:rsid w:val="002B0F7E"/>
    <w:rsid w:val="002B10D9"/>
    <w:rsid w:val="002B12F6"/>
    <w:rsid w:val="002B1565"/>
    <w:rsid w:val="002B196E"/>
    <w:rsid w:val="002B1EB3"/>
    <w:rsid w:val="002B216C"/>
    <w:rsid w:val="002B2748"/>
    <w:rsid w:val="002B2A9A"/>
    <w:rsid w:val="002B2B2C"/>
    <w:rsid w:val="002B2C1F"/>
    <w:rsid w:val="002B336E"/>
    <w:rsid w:val="002B3621"/>
    <w:rsid w:val="002B366E"/>
    <w:rsid w:val="002B3931"/>
    <w:rsid w:val="002B396D"/>
    <w:rsid w:val="002B42B7"/>
    <w:rsid w:val="002B4CFA"/>
    <w:rsid w:val="002B5142"/>
    <w:rsid w:val="002B59B8"/>
    <w:rsid w:val="002B5AF5"/>
    <w:rsid w:val="002B5D9D"/>
    <w:rsid w:val="002B5E6A"/>
    <w:rsid w:val="002B6019"/>
    <w:rsid w:val="002B6423"/>
    <w:rsid w:val="002B644C"/>
    <w:rsid w:val="002B67DF"/>
    <w:rsid w:val="002B6922"/>
    <w:rsid w:val="002B6CD7"/>
    <w:rsid w:val="002B6FC6"/>
    <w:rsid w:val="002B7263"/>
    <w:rsid w:val="002B7742"/>
    <w:rsid w:val="002B7A91"/>
    <w:rsid w:val="002B7E07"/>
    <w:rsid w:val="002C0055"/>
    <w:rsid w:val="002C02CC"/>
    <w:rsid w:val="002C09B2"/>
    <w:rsid w:val="002C0D16"/>
    <w:rsid w:val="002C0F03"/>
    <w:rsid w:val="002C0F1C"/>
    <w:rsid w:val="002C1942"/>
    <w:rsid w:val="002C1C74"/>
    <w:rsid w:val="002C1CBD"/>
    <w:rsid w:val="002C1D8F"/>
    <w:rsid w:val="002C2121"/>
    <w:rsid w:val="002C25CA"/>
    <w:rsid w:val="002C268F"/>
    <w:rsid w:val="002C2950"/>
    <w:rsid w:val="002C318B"/>
    <w:rsid w:val="002C32A4"/>
    <w:rsid w:val="002C336D"/>
    <w:rsid w:val="002C3866"/>
    <w:rsid w:val="002C3B5F"/>
    <w:rsid w:val="002C3CD6"/>
    <w:rsid w:val="002C3E10"/>
    <w:rsid w:val="002C3F0E"/>
    <w:rsid w:val="002C3FB3"/>
    <w:rsid w:val="002C44D1"/>
    <w:rsid w:val="002C46B4"/>
    <w:rsid w:val="002C4747"/>
    <w:rsid w:val="002C4B20"/>
    <w:rsid w:val="002C4E7A"/>
    <w:rsid w:val="002C4F0F"/>
    <w:rsid w:val="002C55C1"/>
    <w:rsid w:val="002C5766"/>
    <w:rsid w:val="002C5795"/>
    <w:rsid w:val="002C57A1"/>
    <w:rsid w:val="002C5A26"/>
    <w:rsid w:val="002C5C8A"/>
    <w:rsid w:val="002C5DCC"/>
    <w:rsid w:val="002C5E84"/>
    <w:rsid w:val="002C62E9"/>
    <w:rsid w:val="002C6301"/>
    <w:rsid w:val="002C6663"/>
    <w:rsid w:val="002C6CA0"/>
    <w:rsid w:val="002C6DD3"/>
    <w:rsid w:val="002C71B8"/>
    <w:rsid w:val="002C72BC"/>
    <w:rsid w:val="002C744D"/>
    <w:rsid w:val="002C7571"/>
    <w:rsid w:val="002C7605"/>
    <w:rsid w:val="002C784A"/>
    <w:rsid w:val="002D0137"/>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CDD"/>
    <w:rsid w:val="002D2D8B"/>
    <w:rsid w:val="002D2D9A"/>
    <w:rsid w:val="002D31D1"/>
    <w:rsid w:val="002D33BF"/>
    <w:rsid w:val="002D35C8"/>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D6594"/>
    <w:rsid w:val="002D67C7"/>
    <w:rsid w:val="002D6DAA"/>
    <w:rsid w:val="002E00AA"/>
    <w:rsid w:val="002E0133"/>
    <w:rsid w:val="002E070B"/>
    <w:rsid w:val="002E07D6"/>
    <w:rsid w:val="002E0986"/>
    <w:rsid w:val="002E0A2D"/>
    <w:rsid w:val="002E0B77"/>
    <w:rsid w:val="002E0BDA"/>
    <w:rsid w:val="002E0EAB"/>
    <w:rsid w:val="002E0FD6"/>
    <w:rsid w:val="002E112D"/>
    <w:rsid w:val="002E164D"/>
    <w:rsid w:val="002E16E5"/>
    <w:rsid w:val="002E16FB"/>
    <w:rsid w:val="002E1766"/>
    <w:rsid w:val="002E1DED"/>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435E"/>
    <w:rsid w:val="002F43B1"/>
    <w:rsid w:val="002F44E9"/>
    <w:rsid w:val="002F4644"/>
    <w:rsid w:val="002F46ED"/>
    <w:rsid w:val="002F4800"/>
    <w:rsid w:val="002F4874"/>
    <w:rsid w:val="002F49AD"/>
    <w:rsid w:val="002F4DE0"/>
    <w:rsid w:val="002F4E75"/>
    <w:rsid w:val="002F4EFD"/>
    <w:rsid w:val="002F50B8"/>
    <w:rsid w:val="002F50D2"/>
    <w:rsid w:val="002F5488"/>
    <w:rsid w:val="002F55DF"/>
    <w:rsid w:val="002F5AAD"/>
    <w:rsid w:val="002F5BAF"/>
    <w:rsid w:val="002F5CEF"/>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B"/>
    <w:rsid w:val="00301364"/>
    <w:rsid w:val="003014AC"/>
    <w:rsid w:val="003017FB"/>
    <w:rsid w:val="00301BE0"/>
    <w:rsid w:val="00301D2D"/>
    <w:rsid w:val="00301D6B"/>
    <w:rsid w:val="00301F32"/>
    <w:rsid w:val="00301F47"/>
    <w:rsid w:val="003024DC"/>
    <w:rsid w:val="00302AFC"/>
    <w:rsid w:val="00302E86"/>
    <w:rsid w:val="003031AE"/>
    <w:rsid w:val="003032D8"/>
    <w:rsid w:val="00303912"/>
    <w:rsid w:val="0030397E"/>
    <w:rsid w:val="00303B25"/>
    <w:rsid w:val="00303DFC"/>
    <w:rsid w:val="00303F4A"/>
    <w:rsid w:val="00303F6F"/>
    <w:rsid w:val="003041C9"/>
    <w:rsid w:val="003043F8"/>
    <w:rsid w:val="00304CBB"/>
    <w:rsid w:val="00304D0C"/>
    <w:rsid w:val="0030513E"/>
    <w:rsid w:val="00305641"/>
    <w:rsid w:val="00305C04"/>
    <w:rsid w:val="00305D9C"/>
    <w:rsid w:val="0030605C"/>
    <w:rsid w:val="003067BD"/>
    <w:rsid w:val="00306B9D"/>
    <w:rsid w:val="00306D78"/>
    <w:rsid w:val="00306E33"/>
    <w:rsid w:val="00307E8D"/>
    <w:rsid w:val="0031062E"/>
    <w:rsid w:val="00310CC9"/>
    <w:rsid w:val="003111EE"/>
    <w:rsid w:val="00311556"/>
    <w:rsid w:val="003118AC"/>
    <w:rsid w:val="003118AF"/>
    <w:rsid w:val="00311914"/>
    <w:rsid w:val="00311AA0"/>
    <w:rsid w:val="00311DEA"/>
    <w:rsid w:val="003121A0"/>
    <w:rsid w:val="003121AB"/>
    <w:rsid w:val="00312237"/>
    <w:rsid w:val="00312338"/>
    <w:rsid w:val="0031247E"/>
    <w:rsid w:val="003129D3"/>
    <w:rsid w:val="00312A29"/>
    <w:rsid w:val="00312A4F"/>
    <w:rsid w:val="00312A58"/>
    <w:rsid w:val="0031310C"/>
    <w:rsid w:val="00313AC8"/>
    <w:rsid w:val="00314191"/>
    <w:rsid w:val="0031429A"/>
    <w:rsid w:val="00314300"/>
    <w:rsid w:val="00314AE4"/>
    <w:rsid w:val="0031507F"/>
    <w:rsid w:val="00315146"/>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0C2D"/>
    <w:rsid w:val="00321028"/>
    <w:rsid w:val="00321061"/>
    <w:rsid w:val="003210B5"/>
    <w:rsid w:val="0032191A"/>
    <w:rsid w:val="00321991"/>
    <w:rsid w:val="00321A72"/>
    <w:rsid w:val="00321E42"/>
    <w:rsid w:val="00321FC9"/>
    <w:rsid w:val="00322323"/>
    <w:rsid w:val="003227A2"/>
    <w:rsid w:val="00322AF4"/>
    <w:rsid w:val="0032376B"/>
    <w:rsid w:val="00323A39"/>
    <w:rsid w:val="00323CF1"/>
    <w:rsid w:val="00323F5F"/>
    <w:rsid w:val="0032434D"/>
    <w:rsid w:val="003243B5"/>
    <w:rsid w:val="003244DB"/>
    <w:rsid w:val="00324633"/>
    <w:rsid w:val="003249E4"/>
    <w:rsid w:val="00324D5E"/>
    <w:rsid w:val="003250AB"/>
    <w:rsid w:val="003254A9"/>
    <w:rsid w:val="003258B2"/>
    <w:rsid w:val="003258E3"/>
    <w:rsid w:val="003259D2"/>
    <w:rsid w:val="003259FA"/>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23DB"/>
    <w:rsid w:val="00332422"/>
    <w:rsid w:val="00332D84"/>
    <w:rsid w:val="003331B9"/>
    <w:rsid w:val="0033332D"/>
    <w:rsid w:val="00333418"/>
    <w:rsid w:val="003339D9"/>
    <w:rsid w:val="00334073"/>
    <w:rsid w:val="00334273"/>
    <w:rsid w:val="00334574"/>
    <w:rsid w:val="003345E8"/>
    <w:rsid w:val="0033465B"/>
    <w:rsid w:val="003347C0"/>
    <w:rsid w:val="003348D8"/>
    <w:rsid w:val="00334B79"/>
    <w:rsid w:val="00334BD2"/>
    <w:rsid w:val="00334DEF"/>
    <w:rsid w:val="00334F1F"/>
    <w:rsid w:val="003359DF"/>
    <w:rsid w:val="00335D8A"/>
    <w:rsid w:val="00335E75"/>
    <w:rsid w:val="003361ED"/>
    <w:rsid w:val="00336336"/>
    <w:rsid w:val="003365E3"/>
    <w:rsid w:val="00336F11"/>
    <w:rsid w:val="0033724B"/>
    <w:rsid w:val="00337546"/>
    <w:rsid w:val="00337575"/>
    <w:rsid w:val="00337638"/>
    <w:rsid w:val="00337B49"/>
    <w:rsid w:val="003400C9"/>
    <w:rsid w:val="0034042D"/>
    <w:rsid w:val="003409C4"/>
    <w:rsid w:val="00340FB5"/>
    <w:rsid w:val="00341745"/>
    <w:rsid w:val="0034184F"/>
    <w:rsid w:val="00341BE6"/>
    <w:rsid w:val="00341E22"/>
    <w:rsid w:val="00342146"/>
    <w:rsid w:val="0034236C"/>
    <w:rsid w:val="00342938"/>
    <w:rsid w:val="00342A07"/>
    <w:rsid w:val="00342DB5"/>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87E"/>
    <w:rsid w:val="00346B56"/>
    <w:rsid w:val="00346BF2"/>
    <w:rsid w:val="00346F33"/>
    <w:rsid w:val="00346FAA"/>
    <w:rsid w:val="00347899"/>
    <w:rsid w:val="0034794E"/>
    <w:rsid w:val="00347B43"/>
    <w:rsid w:val="00347B61"/>
    <w:rsid w:val="00347E46"/>
    <w:rsid w:val="00347E5D"/>
    <w:rsid w:val="00350073"/>
    <w:rsid w:val="003501AB"/>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517"/>
    <w:rsid w:val="0035366C"/>
    <w:rsid w:val="0035465E"/>
    <w:rsid w:val="00354790"/>
    <w:rsid w:val="00354A30"/>
    <w:rsid w:val="00354A56"/>
    <w:rsid w:val="00354CDC"/>
    <w:rsid w:val="00354E85"/>
    <w:rsid w:val="00354E8B"/>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B7B"/>
    <w:rsid w:val="00360CB0"/>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39E"/>
    <w:rsid w:val="00364554"/>
    <w:rsid w:val="00364B01"/>
    <w:rsid w:val="00364BA5"/>
    <w:rsid w:val="00364C7E"/>
    <w:rsid w:val="00364CD1"/>
    <w:rsid w:val="0036525E"/>
    <w:rsid w:val="00365395"/>
    <w:rsid w:val="003656A8"/>
    <w:rsid w:val="00365EB4"/>
    <w:rsid w:val="00366246"/>
    <w:rsid w:val="00366569"/>
    <w:rsid w:val="00366C79"/>
    <w:rsid w:val="00366E1C"/>
    <w:rsid w:val="003670A0"/>
    <w:rsid w:val="003671BE"/>
    <w:rsid w:val="0036764A"/>
    <w:rsid w:val="0036767B"/>
    <w:rsid w:val="0037024F"/>
    <w:rsid w:val="00370A87"/>
    <w:rsid w:val="00370DBC"/>
    <w:rsid w:val="00370EBA"/>
    <w:rsid w:val="003711BC"/>
    <w:rsid w:val="003717DF"/>
    <w:rsid w:val="00371955"/>
    <w:rsid w:val="003719E6"/>
    <w:rsid w:val="00371C99"/>
    <w:rsid w:val="00371D41"/>
    <w:rsid w:val="00371FFD"/>
    <w:rsid w:val="003724E0"/>
    <w:rsid w:val="00373371"/>
    <w:rsid w:val="00373477"/>
    <w:rsid w:val="003736E1"/>
    <w:rsid w:val="00374013"/>
    <w:rsid w:val="00374196"/>
    <w:rsid w:val="00374461"/>
    <w:rsid w:val="00374467"/>
    <w:rsid w:val="003745A5"/>
    <w:rsid w:val="00374B86"/>
    <w:rsid w:val="00374C7B"/>
    <w:rsid w:val="00374CE1"/>
    <w:rsid w:val="00374D2A"/>
    <w:rsid w:val="00374EDB"/>
    <w:rsid w:val="00375144"/>
    <w:rsid w:val="003754B5"/>
    <w:rsid w:val="003755A7"/>
    <w:rsid w:val="00375953"/>
    <w:rsid w:val="00375B55"/>
    <w:rsid w:val="00375CCC"/>
    <w:rsid w:val="003761C7"/>
    <w:rsid w:val="00376957"/>
    <w:rsid w:val="00376C2C"/>
    <w:rsid w:val="00376C4A"/>
    <w:rsid w:val="00376C4F"/>
    <w:rsid w:val="00376EDC"/>
    <w:rsid w:val="00377B07"/>
    <w:rsid w:val="00377D63"/>
    <w:rsid w:val="003802C9"/>
    <w:rsid w:val="00380326"/>
    <w:rsid w:val="00380347"/>
    <w:rsid w:val="003804E9"/>
    <w:rsid w:val="003804ED"/>
    <w:rsid w:val="00380572"/>
    <w:rsid w:val="00380605"/>
    <w:rsid w:val="00380611"/>
    <w:rsid w:val="003808E5"/>
    <w:rsid w:val="00380A4A"/>
    <w:rsid w:val="00380E12"/>
    <w:rsid w:val="003810A0"/>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A65"/>
    <w:rsid w:val="00385F12"/>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724"/>
    <w:rsid w:val="0039194D"/>
    <w:rsid w:val="003919E2"/>
    <w:rsid w:val="00392D8D"/>
    <w:rsid w:val="003931C9"/>
    <w:rsid w:val="00393293"/>
    <w:rsid w:val="003936EE"/>
    <w:rsid w:val="0039385A"/>
    <w:rsid w:val="00393A1E"/>
    <w:rsid w:val="00393B90"/>
    <w:rsid w:val="00393D84"/>
    <w:rsid w:val="00393DF4"/>
    <w:rsid w:val="00393EF8"/>
    <w:rsid w:val="00394336"/>
    <w:rsid w:val="003945AC"/>
    <w:rsid w:val="00394B80"/>
    <w:rsid w:val="00394F8B"/>
    <w:rsid w:val="0039545A"/>
    <w:rsid w:val="0039595A"/>
    <w:rsid w:val="00395A2B"/>
    <w:rsid w:val="00396D01"/>
    <w:rsid w:val="00396DD4"/>
    <w:rsid w:val="00397186"/>
    <w:rsid w:val="0039771B"/>
    <w:rsid w:val="003977A3"/>
    <w:rsid w:val="00397C32"/>
    <w:rsid w:val="00397F3B"/>
    <w:rsid w:val="003A0007"/>
    <w:rsid w:val="003A00DD"/>
    <w:rsid w:val="003A015F"/>
    <w:rsid w:val="003A01EE"/>
    <w:rsid w:val="003A0651"/>
    <w:rsid w:val="003A068E"/>
    <w:rsid w:val="003A0DCE"/>
    <w:rsid w:val="003A0E01"/>
    <w:rsid w:val="003A0E3A"/>
    <w:rsid w:val="003A1006"/>
    <w:rsid w:val="003A100F"/>
    <w:rsid w:val="003A14B5"/>
    <w:rsid w:val="003A159E"/>
    <w:rsid w:val="003A18EE"/>
    <w:rsid w:val="003A1E9A"/>
    <w:rsid w:val="003A2191"/>
    <w:rsid w:val="003A240E"/>
    <w:rsid w:val="003A2441"/>
    <w:rsid w:val="003A24A1"/>
    <w:rsid w:val="003A24DC"/>
    <w:rsid w:val="003A2617"/>
    <w:rsid w:val="003A2864"/>
    <w:rsid w:val="003A2B7E"/>
    <w:rsid w:val="003A2B8C"/>
    <w:rsid w:val="003A2E72"/>
    <w:rsid w:val="003A3058"/>
    <w:rsid w:val="003A326A"/>
    <w:rsid w:val="003A38B6"/>
    <w:rsid w:val="003A39A3"/>
    <w:rsid w:val="003A3B82"/>
    <w:rsid w:val="003A4060"/>
    <w:rsid w:val="003A419F"/>
    <w:rsid w:val="003A41DF"/>
    <w:rsid w:val="003A4301"/>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913"/>
    <w:rsid w:val="003B3BE1"/>
    <w:rsid w:val="003B3BF0"/>
    <w:rsid w:val="003B3C18"/>
    <w:rsid w:val="003B3E4B"/>
    <w:rsid w:val="003B43AD"/>
    <w:rsid w:val="003B43D2"/>
    <w:rsid w:val="003B4425"/>
    <w:rsid w:val="003B455D"/>
    <w:rsid w:val="003B464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12F"/>
    <w:rsid w:val="003C04D6"/>
    <w:rsid w:val="003C0557"/>
    <w:rsid w:val="003C0559"/>
    <w:rsid w:val="003C081B"/>
    <w:rsid w:val="003C119B"/>
    <w:rsid w:val="003C1975"/>
    <w:rsid w:val="003C1BCD"/>
    <w:rsid w:val="003C1C4A"/>
    <w:rsid w:val="003C29C0"/>
    <w:rsid w:val="003C2B72"/>
    <w:rsid w:val="003C2E24"/>
    <w:rsid w:val="003C3029"/>
    <w:rsid w:val="003C30C8"/>
    <w:rsid w:val="003C3132"/>
    <w:rsid w:val="003C357A"/>
    <w:rsid w:val="003C3D34"/>
    <w:rsid w:val="003C42AE"/>
    <w:rsid w:val="003C441B"/>
    <w:rsid w:val="003C4661"/>
    <w:rsid w:val="003C4C00"/>
    <w:rsid w:val="003C4F40"/>
    <w:rsid w:val="003C524C"/>
    <w:rsid w:val="003C58C2"/>
    <w:rsid w:val="003C593F"/>
    <w:rsid w:val="003C595B"/>
    <w:rsid w:val="003C5C66"/>
    <w:rsid w:val="003C5D9D"/>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206"/>
    <w:rsid w:val="003D031E"/>
    <w:rsid w:val="003D03CB"/>
    <w:rsid w:val="003D0450"/>
    <w:rsid w:val="003D078E"/>
    <w:rsid w:val="003D1281"/>
    <w:rsid w:val="003D146E"/>
    <w:rsid w:val="003D1740"/>
    <w:rsid w:val="003D17FE"/>
    <w:rsid w:val="003D18AE"/>
    <w:rsid w:val="003D1B91"/>
    <w:rsid w:val="003D1BB3"/>
    <w:rsid w:val="003D1BD3"/>
    <w:rsid w:val="003D1F6E"/>
    <w:rsid w:val="003D21C3"/>
    <w:rsid w:val="003D21C5"/>
    <w:rsid w:val="003D236F"/>
    <w:rsid w:val="003D2432"/>
    <w:rsid w:val="003D2587"/>
    <w:rsid w:val="003D2643"/>
    <w:rsid w:val="003D28BE"/>
    <w:rsid w:val="003D2CC6"/>
    <w:rsid w:val="003D30DB"/>
    <w:rsid w:val="003D312F"/>
    <w:rsid w:val="003D31DC"/>
    <w:rsid w:val="003D3A90"/>
    <w:rsid w:val="003D3B62"/>
    <w:rsid w:val="003D3DB7"/>
    <w:rsid w:val="003D3F77"/>
    <w:rsid w:val="003D4283"/>
    <w:rsid w:val="003D4525"/>
    <w:rsid w:val="003D4918"/>
    <w:rsid w:val="003D4A00"/>
    <w:rsid w:val="003D4A3E"/>
    <w:rsid w:val="003D4D47"/>
    <w:rsid w:val="003D501D"/>
    <w:rsid w:val="003D534E"/>
    <w:rsid w:val="003D598B"/>
    <w:rsid w:val="003D602D"/>
    <w:rsid w:val="003D64AD"/>
    <w:rsid w:val="003D64B7"/>
    <w:rsid w:val="003D6737"/>
    <w:rsid w:val="003D6EF6"/>
    <w:rsid w:val="003D706E"/>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85"/>
    <w:rsid w:val="003E208F"/>
    <w:rsid w:val="003E2190"/>
    <w:rsid w:val="003E2641"/>
    <w:rsid w:val="003E2D4B"/>
    <w:rsid w:val="003E3169"/>
    <w:rsid w:val="003E3668"/>
    <w:rsid w:val="003E3929"/>
    <w:rsid w:val="003E3BFB"/>
    <w:rsid w:val="003E3CCF"/>
    <w:rsid w:val="003E3D8C"/>
    <w:rsid w:val="003E3E03"/>
    <w:rsid w:val="003E424F"/>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7BF"/>
    <w:rsid w:val="003E79A3"/>
    <w:rsid w:val="003E7AAD"/>
    <w:rsid w:val="003E7BC6"/>
    <w:rsid w:val="003F019A"/>
    <w:rsid w:val="003F0294"/>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AE6"/>
    <w:rsid w:val="003F5C35"/>
    <w:rsid w:val="003F5EB5"/>
    <w:rsid w:val="003F660A"/>
    <w:rsid w:val="003F673C"/>
    <w:rsid w:val="003F6B32"/>
    <w:rsid w:val="003F6CFF"/>
    <w:rsid w:val="003F7028"/>
    <w:rsid w:val="003F70F5"/>
    <w:rsid w:val="003F71A9"/>
    <w:rsid w:val="003F73FC"/>
    <w:rsid w:val="003F7BEC"/>
    <w:rsid w:val="003F7E49"/>
    <w:rsid w:val="00400081"/>
    <w:rsid w:val="0040014D"/>
    <w:rsid w:val="004001A2"/>
    <w:rsid w:val="004002E2"/>
    <w:rsid w:val="0040055D"/>
    <w:rsid w:val="004006E8"/>
    <w:rsid w:val="004007AB"/>
    <w:rsid w:val="00400B36"/>
    <w:rsid w:val="00400B86"/>
    <w:rsid w:val="00400C34"/>
    <w:rsid w:val="004019E3"/>
    <w:rsid w:val="00401A68"/>
    <w:rsid w:val="00401B1B"/>
    <w:rsid w:val="00401BA6"/>
    <w:rsid w:val="00401D3E"/>
    <w:rsid w:val="00401EA4"/>
    <w:rsid w:val="004021D5"/>
    <w:rsid w:val="004021F2"/>
    <w:rsid w:val="00402579"/>
    <w:rsid w:val="00402DB0"/>
    <w:rsid w:val="004032E0"/>
    <w:rsid w:val="00403870"/>
    <w:rsid w:val="00403A20"/>
    <w:rsid w:val="00403B9E"/>
    <w:rsid w:val="00403D3B"/>
    <w:rsid w:val="00403D8A"/>
    <w:rsid w:val="00403F4D"/>
    <w:rsid w:val="0040425C"/>
    <w:rsid w:val="00404420"/>
    <w:rsid w:val="00404EA8"/>
    <w:rsid w:val="00405111"/>
    <w:rsid w:val="00405428"/>
    <w:rsid w:val="0040560C"/>
    <w:rsid w:val="004056A0"/>
    <w:rsid w:val="004062D3"/>
    <w:rsid w:val="004063F2"/>
    <w:rsid w:val="004068D4"/>
    <w:rsid w:val="00406B63"/>
    <w:rsid w:val="00407226"/>
    <w:rsid w:val="0040728C"/>
    <w:rsid w:val="00407302"/>
    <w:rsid w:val="00410198"/>
    <w:rsid w:val="004107E7"/>
    <w:rsid w:val="0041096A"/>
    <w:rsid w:val="00410B05"/>
    <w:rsid w:val="0041106B"/>
    <w:rsid w:val="00411302"/>
    <w:rsid w:val="00411314"/>
    <w:rsid w:val="004114BD"/>
    <w:rsid w:val="004114D3"/>
    <w:rsid w:val="004117BE"/>
    <w:rsid w:val="00411BE5"/>
    <w:rsid w:val="00411CD5"/>
    <w:rsid w:val="00411FC3"/>
    <w:rsid w:val="00411FE7"/>
    <w:rsid w:val="004126E9"/>
    <w:rsid w:val="004128B1"/>
    <w:rsid w:val="00412C11"/>
    <w:rsid w:val="004133BF"/>
    <w:rsid w:val="00413B52"/>
    <w:rsid w:val="00413F2A"/>
    <w:rsid w:val="004140A0"/>
    <w:rsid w:val="004142B1"/>
    <w:rsid w:val="00414557"/>
    <w:rsid w:val="00414632"/>
    <w:rsid w:val="00414B39"/>
    <w:rsid w:val="00415012"/>
    <w:rsid w:val="00415149"/>
    <w:rsid w:val="0041543E"/>
    <w:rsid w:val="00415499"/>
    <w:rsid w:val="00415B2B"/>
    <w:rsid w:val="00415D00"/>
    <w:rsid w:val="00415D28"/>
    <w:rsid w:val="0041616B"/>
    <w:rsid w:val="00416455"/>
    <w:rsid w:val="004165BB"/>
    <w:rsid w:val="0041746F"/>
    <w:rsid w:val="004178F4"/>
    <w:rsid w:val="00417A5B"/>
    <w:rsid w:val="00417F64"/>
    <w:rsid w:val="00417FCC"/>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D6"/>
    <w:rsid w:val="004278BF"/>
    <w:rsid w:val="004278E5"/>
    <w:rsid w:val="00427B8D"/>
    <w:rsid w:val="00427F1E"/>
    <w:rsid w:val="00430414"/>
    <w:rsid w:val="004304CA"/>
    <w:rsid w:val="004305BC"/>
    <w:rsid w:val="00430690"/>
    <w:rsid w:val="00430720"/>
    <w:rsid w:val="004308B2"/>
    <w:rsid w:val="0043097D"/>
    <w:rsid w:val="004309BB"/>
    <w:rsid w:val="00430C54"/>
    <w:rsid w:val="00431AE9"/>
    <w:rsid w:val="00431DB6"/>
    <w:rsid w:val="00431EBB"/>
    <w:rsid w:val="004321A6"/>
    <w:rsid w:val="00432557"/>
    <w:rsid w:val="00432916"/>
    <w:rsid w:val="00432A08"/>
    <w:rsid w:val="00432B66"/>
    <w:rsid w:val="00432F5F"/>
    <w:rsid w:val="00433365"/>
    <w:rsid w:val="00433BFC"/>
    <w:rsid w:val="00433CBE"/>
    <w:rsid w:val="00433D4E"/>
    <w:rsid w:val="00433EE1"/>
    <w:rsid w:val="004342E2"/>
    <w:rsid w:val="004346C0"/>
    <w:rsid w:val="00435537"/>
    <w:rsid w:val="00435C3D"/>
    <w:rsid w:val="004364B6"/>
    <w:rsid w:val="004365EB"/>
    <w:rsid w:val="004366D6"/>
    <w:rsid w:val="004367EB"/>
    <w:rsid w:val="004375C7"/>
    <w:rsid w:val="0043767B"/>
    <w:rsid w:val="00437730"/>
    <w:rsid w:val="00437B22"/>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FBC"/>
    <w:rsid w:val="00450896"/>
    <w:rsid w:val="00450C21"/>
    <w:rsid w:val="00450D13"/>
    <w:rsid w:val="00450F24"/>
    <w:rsid w:val="00451052"/>
    <w:rsid w:val="004512B6"/>
    <w:rsid w:val="00451AF9"/>
    <w:rsid w:val="0045217B"/>
    <w:rsid w:val="004522B2"/>
    <w:rsid w:val="004523B1"/>
    <w:rsid w:val="00452677"/>
    <w:rsid w:val="00452886"/>
    <w:rsid w:val="004528E3"/>
    <w:rsid w:val="00452C0A"/>
    <w:rsid w:val="00453384"/>
    <w:rsid w:val="0045354D"/>
    <w:rsid w:val="004535A6"/>
    <w:rsid w:val="0045402C"/>
    <w:rsid w:val="004541B8"/>
    <w:rsid w:val="004554D5"/>
    <w:rsid w:val="00455925"/>
    <w:rsid w:val="00455990"/>
    <w:rsid w:val="00455C09"/>
    <w:rsid w:val="00455F20"/>
    <w:rsid w:val="0045601C"/>
    <w:rsid w:val="004567ED"/>
    <w:rsid w:val="00457672"/>
    <w:rsid w:val="0045794E"/>
    <w:rsid w:val="00457CE6"/>
    <w:rsid w:val="00457D12"/>
    <w:rsid w:val="00457E66"/>
    <w:rsid w:val="00457E78"/>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9AB"/>
    <w:rsid w:val="00464D1E"/>
    <w:rsid w:val="00464E9F"/>
    <w:rsid w:val="0046532D"/>
    <w:rsid w:val="0046561C"/>
    <w:rsid w:val="00465986"/>
    <w:rsid w:val="00465F6A"/>
    <w:rsid w:val="00466376"/>
    <w:rsid w:val="004664F3"/>
    <w:rsid w:val="004665B2"/>
    <w:rsid w:val="004672E1"/>
    <w:rsid w:val="00467618"/>
    <w:rsid w:val="00467A93"/>
    <w:rsid w:val="00467EA7"/>
    <w:rsid w:val="00470190"/>
    <w:rsid w:val="0047019C"/>
    <w:rsid w:val="0047019F"/>
    <w:rsid w:val="004702E6"/>
    <w:rsid w:val="0047056A"/>
    <w:rsid w:val="00470737"/>
    <w:rsid w:val="00470BC1"/>
    <w:rsid w:val="00470FAF"/>
    <w:rsid w:val="0047181D"/>
    <w:rsid w:val="00471CD4"/>
    <w:rsid w:val="00471E92"/>
    <w:rsid w:val="0047207F"/>
    <w:rsid w:val="00472290"/>
    <w:rsid w:val="00472442"/>
    <w:rsid w:val="00472717"/>
    <w:rsid w:val="00472940"/>
    <w:rsid w:val="0047294B"/>
    <w:rsid w:val="004729E0"/>
    <w:rsid w:val="00472C88"/>
    <w:rsid w:val="00472E04"/>
    <w:rsid w:val="00472E65"/>
    <w:rsid w:val="00473177"/>
    <w:rsid w:val="004732D5"/>
    <w:rsid w:val="004733B5"/>
    <w:rsid w:val="004734C0"/>
    <w:rsid w:val="00473CB7"/>
    <w:rsid w:val="00473D5D"/>
    <w:rsid w:val="004740E4"/>
    <w:rsid w:val="004744FF"/>
    <w:rsid w:val="004747E1"/>
    <w:rsid w:val="00474A95"/>
    <w:rsid w:val="00474DB5"/>
    <w:rsid w:val="00474F15"/>
    <w:rsid w:val="004751DD"/>
    <w:rsid w:val="00475347"/>
    <w:rsid w:val="00475375"/>
    <w:rsid w:val="00475AFD"/>
    <w:rsid w:val="00475DA9"/>
    <w:rsid w:val="004762F5"/>
    <w:rsid w:val="0047658C"/>
    <w:rsid w:val="0047676F"/>
    <w:rsid w:val="00476BD6"/>
    <w:rsid w:val="004771B9"/>
    <w:rsid w:val="004778FB"/>
    <w:rsid w:val="00477ECC"/>
    <w:rsid w:val="004800BF"/>
    <w:rsid w:val="0048015E"/>
    <w:rsid w:val="00480191"/>
    <w:rsid w:val="004801EB"/>
    <w:rsid w:val="004802DA"/>
    <w:rsid w:val="004807C4"/>
    <w:rsid w:val="004809A0"/>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8EF"/>
    <w:rsid w:val="00483F9B"/>
    <w:rsid w:val="004843D0"/>
    <w:rsid w:val="0048459B"/>
    <w:rsid w:val="004845A8"/>
    <w:rsid w:val="004845EB"/>
    <w:rsid w:val="00484C20"/>
    <w:rsid w:val="00484E8D"/>
    <w:rsid w:val="00485022"/>
    <w:rsid w:val="0048521D"/>
    <w:rsid w:val="004853D3"/>
    <w:rsid w:val="00485477"/>
    <w:rsid w:val="00485691"/>
    <w:rsid w:val="004857F1"/>
    <w:rsid w:val="00485A1F"/>
    <w:rsid w:val="00485D00"/>
    <w:rsid w:val="00485E09"/>
    <w:rsid w:val="004861BD"/>
    <w:rsid w:val="00486796"/>
    <w:rsid w:val="00486BE7"/>
    <w:rsid w:val="00486C74"/>
    <w:rsid w:val="00487582"/>
    <w:rsid w:val="00487615"/>
    <w:rsid w:val="00487EB1"/>
    <w:rsid w:val="0049012A"/>
    <w:rsid w:val="004901CB"/>
    <w:rsid w:val="004904D6"/>
    <w:rsid w:val="00490941"/>
    <w:rsid w:val="00490B52"/>
    <w:rsid w:val="00490BCC"/>
    <w:rsid w:val="004910AC"/>
    <w:rsid w:val="004912A5"/>
    <w:rsid w:val="00491321"/>
    <w:rsid w:val="004918D3"/>
    <w:rsid w:val="00491B58"/>
    <w:rsid w:val="00491C0F"/>
    <w:rsid w:val="00492195"/>
    <w:rsid w:val="00492364"/>
    <w:rsid w:val="004923C7"/>
    <w:rsid w:val="004924C0"/>
    <w:rsid w:val="004925E7"/>
    <w:rsid w:val="00492682"/>
    <w:rsid w:val="00492B01"/>
    <w:rsid w:val="00492E2B"/>
    <w:rsid w:val="00492F14"/>
    <w:rsid w:val="00493093"/>
    <w:rsid w:val="004932E8"/>
    <w:rsid w:val="0049362E"/>
    <w:rsid w:val="004943F7"/>
    <w:rsid w:val="00494A8A"/>
    <w:rsid w:val="00494DA3"/>
    <w:rsid w:val="00495148"/>
    <w:rsid w:val="00495542"/>
    <w:rsid w:val="00495652"/>
    <w:rsid w:val="004962A3"/>
    <w:rsid w:val="004962EC"/>
    <w:rsid w:val="00496395"/>
    <w:rsid w:val="00496642"/>
    <w:rsid w:val="004966A6"/>
    <w:rsid w:val="0049688E"/>
    <w:rsid w:val="00496B37"/>
    <w:rsid w:val="00496CDF"/>
    <w:rsid w:val="00496F86"/>
    <w:rsid w:val="004973C4"/>
    <w:rsid w:val="004974C7"/>
    <w:rsid w:val="004977F8"/>
    <w:rsid w:val="00497A89"/>
    <w:rsid w:val="00497BD0"/>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3F0F"/>
    <w:rsid w:val="004A40D2"/>
    <w:rsid w:val="004A4111"/>
    <w:rsid w:val="004A429F"/>
    <w:rsid w:val="004A4332"/>
    <w:rsid w:val="004A4361"/>
    <w:rsid w:val="004A43FA"/>
    <w:rsid w:val="004A4451"/>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228"/>
    <w:rsid w:val="004B02C8"/>
    <w:rsid w:val="004B0521"/>
    <w:rsid w:val="004B060B"/>
    <w:rsid w:val="004B0DCB"/>
    <w:rsid w:val="004B0EDD"/>
    <w:rsid w:val="004B10AB"/>
    <w:rsid w:val="004B118D"/>
    <w:rsid w:val="004B143E"/>
    <w:rsid w:val="004B171C"/>
    <w:rsid w:val="004B1B53"/>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DC3"/>
    <w:rsid w:val="004C0E56"/>
    <w:rsid w:val="004C159A"/>
    <w:rsid w:val="004C1793"/>
    <w:rsid w:val="004C17C2"/>
    <w:rsid w:val="004C1E17"/>
    <w:rsid w:val="004C2259"/>
    <w:rsid w:val="004C2335"/>
    <w:rsid w:val="004C233E"/>
    <w:rsid w:val="004C2B5A"/>
    <w:rsid w:val="004C2BF2"/>
    <w:rsid w:val="004C2C6D"/>
    <w:rsid w:val="004C2C6F"/>
    <w:rsid w:val="004C309D"/>
    <w:rsid w:val="004C3426"/>
    <w:rsid w:val="004C35F7"/>
    <w:rsid w:val="004C3F70"/>
    <w:rsid w:val="004C40C5"/>
    <w:rsid w:val="004C43FD"/>
    <w:rsid w:val="004C4566"/>
    <w:rsid w:val="004C4B13"/>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4"/>
    <w:rsid w:val="004D1698"/>
    <w:rsid w:val="004D16D1"/>
    <w:rsid w:val="004D1A09"/>
    <w:rsid w:val="004D2005"/>
    <w:rsid w:val="004D2A8F"/>
    <w:rsid w:val="004D2DFF"/>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D7BAE"/>
    <w:rsid w:val="004D7DB8"/>
    <w:rsid w:val="004E0161"/>
    <w:rsid w:val="004E070D"/>
    <w:rsid w:val="004E084F"/>
    <w:rsid w:val="004E09C4"/>
    <w:rsid w:val="004E0C5A"/>
    <w:rsid w:val="004E0FB0"/>
    <w:rsid w:val="004E10DA"/>
    <w:rsid w:val="004E117C"/>
    <w:rsid w:val="004E118B"/>
    <w:rsid w:val="004E1DD2"/>
    <w:rsid w:val="004E1F22"/>
    <w:rsid w:val="004E21D7"/>
    <w:rsid w:val="004E29B1"/>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F1"/>
    <w:rsid w:val="004E6C91"/>
    <w:rsid w:val="004E6F9A"/>
    <w:rsid w:val="004E7953"/>
    <w:rsid w:val="004E7B4B"/>
    <w:rsid w:val="004F0392"/>
    <w:rsid w:val="004F04BD"/>
    <w:rsid w:val="004F0B46"/>
    <w:rsid w:val="004F0C84"/>
    <w:rsid w:val="004F0CAD"/>
    <w:rsid w:val="004F0E48"/>
    <w:rsid w:val="004F1302"/>
    <w:rsid w:val="004F160F"/>
    <w:rsid w:val="004F165E"/>
    <w:rsid w:val="004F17BB"/>
    <w:rsid w:val="004F17F2"/>
    <w:rsid w:val="004F1D88"/>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41F4"/>
    <w:rsid w:val="004F4916"/>
    <w:rsid w:val="004F4CC5"/>
    <w:rsid w:val="004F4F21"/>
    <w:rsid w:val="004F52C0"/>
    <w:rsid w:val="004F572F"/>
    <w:rsid w:val="004F57F8"/>
    <w:rsid w:val="004F59B2"/>
    <w:rsid w:val="004F5A08"/>
    <w:rsid w:val="004F5C0C"/>
    <w:rsid w:val="004F5C70"/>
    <w:rsid w:val="004F5DB6"/>
    <w:rsid w:val="004F5E34"/>
    <w:rsid w:val="004F636D"/>
    <w:rsid w:val="004F6986"/>
    <w:rsid w:val="004F6C84"/>
    <w:rsid w:val="004F72C7"/>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EF"/>
    <w:rsid w:val="00502240"/>
    <w:rsid w:val="00502E10"/>
    <w:rsid w:val="00502F61"/>
    <w:rsid w:val="00503229"/>
    <w:rsid w:val="00504604"/>
    <w:rsid w:val="00504969"/>
    <w:rsid w:val="00504EBF"/>
    <w:rsid w:val="0050508C"/>
    <w:rsid w:val="005052E3"/>
    <w:rsid w:val="00505313"/>
    <w:rsid w:val="005055CB"/>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068"/>
    <w:rsid w:val="00514856"/>
    <w:rsid w:val="005149E8"/>
    <w:rsid w:val="00514AAB"/>
    <w:rsid w:val="00514BED"/>
    <w:rsid w:val="00514C72"/>
    <w:rsid w:val="00514DF4"/>
    <w:rsid w:val="00514EE3"/>
    <w:rsid w:val="005151FD"/>
    <w:rsid w:val="00515263"/>
    <w:rsid w:val="005152C9"/>
    <w:rsid w:val="005157F8"/>
    <w:rsid w:val="0051581A"/>
    <w:rsid w:val="0051583D"/>
    <w:rsid w:val="00515886"/>
    <w:rsid w:val="00515FA3"/>
    <w:rsid w:val="0051620F"/>
    <w:rsid w:val="005162E8"/>
    <w:rsid w:val="00516482"/>
    <w:rsid w:val="00516A95"/>
    <w:rsid w:val="00516B16"/>
    <w:rsid w:val="00516BC3"/>
    <w:rsid w:val="00516EAB"/>
    <w:rsid w:val="00517225"/>
    <w:rsid w:val="005174A3"/>
    <w:rsid w:val="005178FE"/>
    <w:rsid w:val="00517F8F"/>
    <w:rsid w:val="00517FA3"/>
    <w:rsid w:val="00520678"/>
    <w:rsid w:val="00520726"/>
    <w:rsid w:val="00520978"/>
    <w:rsid w:val="00520B6D"/>
    <w:rsid w:val="00520D97"/>
    <w:rsid w:val="00520E00"/>
    <w:rsid w:val="00521796"/>
    <w:rsid w:val="0052189E"/>
    <w:rsid w:val="00521CE1"/>
    <w:rsid w:val="00521F90"/>
    <w:rsid w:val="005226AE"/>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941"/>
    <w:rsid w:val="005259E6"/>
    <w:rsid w:val="00526208"/>
    <w:rsid w:val="0052635A"/>
    <w:rsid w:val="005270F8"/>
    <w:rsid w:val="00527C5E"/>
    <w:rsid w:val="00527EE8"/>
    <w:rsid w:val="00530011"/>
    <w:rsid w:val="005303DB"/>
    <w:rsid w:val="005304DD"/>
    <w:rsid w:val="0053071C"/>
    <w:rsid w:val="00530BE8"/>
    <w:rsid w:val="00530F4A"/>
    <w:rsid w:val="005311B1"/>
    <w:rsid w:val="005312C1"/>
    <w:rsid w:val="005316F4"/>
    <w:rsid w:val="00531793"/>
    <w:rsid w:val="0053190B"/>
    <w:rsid w:val="00531CEF"/>
    <w:rsid w:val="00531DB5"/>
    <w:rsid w:val="00532127"/>
    <w:rsid w:val="005322FC"/>
    <w:rsid w:val="0053266A"/>
    <w:rsid w:val="0053288F"/>
    <w:rsid w:val="005328B3"/>
    <w:rsid w:val="00532B0C"/>
    <w:rsid w:val="00532F80"/>
    <w:rsid w:val="00533025"/>
    <w:rsid w:val="00533186"/>
    <w:rsid w:val="00533262"/>
    <w:rsid w:val="0053330B"/>
    <w:rsid w:val="005336EB"/>
    <w:rsid w:val="00533891"/>
    <w:rsid w:val="00533A1E"/>
    <w:rsid w:val="00533CDF"/>
    <w:rsid w:val="00534786"/>
    <w:rsid w:val="00534D18"/>
    <w:rsid w:val="00535864"/>
    <w:rsid w:val="0053598F"/>
    <w:rsid w:val="0053600F"/>
    <w:rsid w:val="00536292"/>
    <w:rsid w:val="00536B5C"/>
    <w:rsid w:val="00536FD6"/>
    <w:rsid w:val="005374F4"/>
    <w:rsid w:val="00537883"/>
    <w:rsid w:val="00537897"/>
    <w:rsid w:val="00537DE9"/>
    <w:rsid w:val="00537EA3"/>
    <w:rsid w:val="00540A15"/>
    <w:rsid w:val="00540BB9"/>
    <w:rsid w:val="0054109E"/>
    <w:rsid w:val="005412C9"/>
    <w:rsid w:val="005413B1"/>
    <w:rsid w:val="0054142C"/>
    <w:rsid w:val="005414BB"/>
    <w:rsid w:val="00541A89"/>
    <w:rsid w:val="00541C46"/>
    <w:rsid w:val="00542043"/>
    <w:rsid w:val="0054221F"/>
    <w:rsid w:val="00542322"/>
    <w:rsid w:val="005429F7"/>
    <w:rsid w:val="00542DDD"/>
    <w:rsid w:val="00542DFE"/>
    <w:rsid w:val="00542E3A"/>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7BD"/>
    <w:rsid w:val="00552881"/>
    <w:rsid w:val="00552ED9"/>
    <w:rsid w:val="005531F5"/>
    <w:rsid w:val="00553984"/>
    <w:rsid w:val="00553B3E"/>
    <w:rsid w:val="00553B89"/>
    <w:rsid w:val="00553C3A"/>
    <w:rsid w:val="00553CEE"/>
    <w:rsid w:val="00553D79"/>
    <w:rsid w:val="005542EB"/>
    <w:rsid w:val="0055439E"/>
    <w:rsid w:val="00554827"/>
    <w:rsid w:val="00554A45"/>
    <w:rsid w:val="00554CB7"/>
    <w:rsid w:val="00554DCA"/>
    <w:rsid w:val="0055502E"/>
    <w:rsid w:val="00555335"/>
    <w:rsid w:val="00555557"/>
    <w:rsid w:val="00555949"/>
    <w:rsid w:val="00555F07"/>
    <w:rsid w:val="00555F15"/>
    <w:rsid w:val="005561FF"/>
    <w:rsid w:val="005565E3"/>
    <w:rsid w:val="0055668C"/>
    <w:rsid w:val="005567E5"/>
    <w:rsid w:val="0055689B"/>
    <w:rsid w:val="005568C0"/>
    <w:rsid w:val="00556915"/>
    <w:rsid w:val="00556CAA"/>
    <w:rsid w:val="00556E93"/>
    <w:rsid w:val="00556EF5"/>
    <w:rsid w:val="00556FF7"/>
    <w:rsid w:val="005578A2"/>
    <w:rsid w:val="005578EE"/>
    <w:rsid w:val="0055794A"/>
    <w:rsid w:val="00557F03"/>
    <w:rsid w:val="00557F75"/>
    <w:rsid w:val="00560504"/>
    <w:rsid w:val="00560695"/>
    <w:rsid w:val="005607F9"/>
    <w:rsid w:val="00560F74"/>
    <w:rsid w:val="005611C5"/>
    <w:rsid w:val="00561524"/>
    <w:rsid w:val="0056182D"/>
    <w:rsid w:val="00561A65"/>
    <w:rsid w:val="00561B04"/>
    <w:rsid w:val="00561C23"/>
    <w:rsid w:val="00561D95"/>
    <w:rsid w:val="00561DA1"/>
    <w:rsid w:val="00561E0C"/>
    <w:rsid w:val="00561FBE"/>
    <w:rsid w:val="0056244F"/>
    <w:rsid w:val="005626F3"/>
    <w:rsid w:val="00562B4E"/>
    <w:rsid w:val="00563098"/>
    <w:rsid w:val="00563117"/>
    <w:rsid w:val="00563569"/>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73AD"/>
    <w:rsid w:val="005673B5"/>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360B"/>
    <w:rsid w:val="00573997"/>
    <w:rsid w:val="00573A5B"/>
    <w:rsid w:val="00573FD3"/>
    <w:rsid w:val="005746EB"/>
    <w:rsid w:val="005748A2"/>
    <w:rsid w:val="005754A6"/>
    <w:rsid w:val="005757BB"/>
    <w:rsid w:val="0057588F"/>
    <w:rsid w:val="005758DC"/>
    <w:rsid w:val="00575951"/>
    <w:rsid w:val="00575B38"/>
    <w:rsid w:val="00575EE0"/>
    <w:rsid w:val="00576239"/>
    <w:rsid w:val="005762BC"/>
    <w:rsid w:val="00576374"/>
    <w:rsid w:val="005765E9"/>
    <w:rsid w:val="00576D98"/>
    <w:rsid w:val="00576DD3"/>
    <w:rsid w:val="00577110"/>
    <w:rsid w:val="0057727E"/>
    <w:rsid w:val="0057736E"/>
    <w:rsid w:val="00577560"/>
    <w:rsid w:val="00577ED8"/>
    <w:rsid w:val="0058001A"/>
    <w:rsid w:val="0058097B"/>
    <w:rsid w:val="00580E21"/>
    <w:rsid w:val="00581210"/>
    <w:rsid w:val="005812E4"/>
    <w:rsid w:val="005814DE"/>
    <w:rsid w:val="00581859"/>
    <w:rsid w:val="0058192C"/>
    <w:rsid w:val="00581939"/>
    <w:rsid w:val="00581954"/>
    <w:rsid w:val="00581BD0"/>
    <w:rsid w:val="00581E80"/>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40C"/>
    <w:rsid w:val="00585C22"/>
    <w:rsid w:val="00585EC9"/>
    <w:rsid w:val="00585F2C"/>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3AB"/>
    <w:rsid w:val="0059160E"/>
    <w:rsid w:val="00591659"/>
    <w:rsid w:val="00591935"/>
    <w:rsid w:val="00591C85"/>
    <w:rsid w:val="00591CAD"/>
    <w:rsid w:val="0059257E"/>
    <w:rsid w:val="00592CCD"/>
    <w:rsid w:val="00592D6B"/>
    <w:rsid w:val="00593277"/>
    <w:rsid w:val="0059338B"/>
    <w:rsid w:val="0059392E"/>
    <w:rsid w:val="0059398E"/>
    <w:rsid w:val="00593A2C"/>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F8A"/>
    <w:rsid w:val="005A07A8"/>
    <w:rsid w:val="005A084F"/>
    <w:rsid w:val="005A0DE0"/>
    <w:rsid w:val="005A0E1D"/>
    <w:rsid w:val="005A10FB"/>
    <w:rsid w:val="005A1289"/>
    <w:rsid w:val="005A1331"/>
    <w:rsid w:val="005A1792"/>
    <w:rsid w:val="005A1982"/>
    <w:rsid w:val="005A1C09"/>
    <w:rsid w:val="005A2635"/>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6161"/>
    <w:rsid w:val="005A66A0"/>
    <w:rsid w:val="005A69D5"/>
    <w:rsid w:val="005A6F07"/>
    <w:rsid w:val="005A764C"/>
    <w:rsid w:val="005A7D60"/>
    <w:rsid w:val="005A7EB6"/>
    <w:rsid w:val="005A7FC1"/>
    <w:rsid w:val="005B0064"/>
    <w:rsid w:val="005B01E3"/>
    <w:rsid w:val="005B03EF"/>
    <w:rsid w:val="005B0675"/>
    <w:rsid w:val="005B0CA2"/>
    <w:rsid w:val="005B0CE0"/>
    <w:rsid w:val="005B0E8F"/>
    <w:rsid w:val="005B1270"/>
    <w:rsid w:val="005B129D"/>
    <w:rsid w:val="005B1A8B"/>
    <w:rsid w:val="005B1D8D"/>
    <w:rsid w:val="005B1DA9"/>
    <w:rsid w:val="005B1E18"/>
    <w:rsid w:val="005B1EA3"/>
    <w:rsid w:val="005B22D0"/>
    <w:rsid w:val="005B2626"/>
    <w:rsid w:val="005B272B"/>
    <w:rsid w:val="005B29E3"/>
    <w:rsid w:val="005B2B0F"/>
    <w:rsid w:val="005B2C05"/>
    <w:rsid w:val="005B2C7A"/>
    <w:rsid w:val="005B32CD"/>
    <w:rsid w:val="005B3495"/>
    <w:rsid w:val="005B3AFB"/>
    <w:rsid w:val="005B3B08"/>
    <w:rsid w:val="005B3B12"/>
    <w:rsid w:val="005B401B"/>
    <w:rsid w:val="005B48EA"/>
    <w:rsid w:val="005B48F5"/>
    <w:rsid w:val="005B5344"/>
    <w:rsid w:val="005B5BEA"/>
    <w:rsid w:val="005B5FA1"/>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A48"/>
    <w:rsid w:val="005C0EBF"/>
    <w:rsid w:val="005C11B9"/>
    <w:rsid w:val="005C14A1"/>
    <w:rsid w:val="005C179A"/>
    <w:rsid w:val="005C1973"/>
    <w:rsid w:val="005C1B36"/>
    <w:rsid w:val="005C1C71"/>
    <w:rsid w:val="005C1C85"/>
    <w:rsid w:val="005C246F"/>
    <w:rsid w:val="005C28E5"/>
    <w:rsid w:val="005C2932"/>
    <w:rsid w:val="005C293A"/>
    <w:rsid w:val="005C3179"/>
    <w:rsid w:val="005C318A"/>
    <w:rsid w:val="005C3493"/>
    <w:rsid w:val="005C4751"/>
    <w:rsid w:val="005C4965"/>
    <w:rsid w:val="005C4CAC"/>
    <w:rsid w:val="005C4E0C"/>
    <w:rsid w:val="005C50F9"/>
    <w:rsid w:val="005C5E68"/>
    <w:rsid w:val="005C5FA7"/>
    <w:rsid w:val="005C6137"/>
    <w:rsid w:val="005C6181"/>
    <w:rsid w:val="005C63A9"/>
    <w:rsid w:val="005C65FA"/>
    <w:rsid w:val="005C67E6"/>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38A"/>
    <w:rsid w:val="005D0550"/>
    <w:rsid w:val="005D0709"/>
    <w:rsid w:val="005D0AD2"/>
    <w:rsid w:val="005D0B31"/>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424"/>
    <w:rsid w:val="005D47FD"/>
    <w:rsid w:val="005D49EC"/>
    <w:rsid w:val="005D548D"/>
    <w:rsid w:val="005D5CE6"/>
    <w:rsid w:val="005D606D"/>
    <w:rsid w:val="005D69BB"/>
    <w:rsid w:val="005D6AA2"/>
    <w:rsid w:val="005D6D05"/>
    <w:rsid w:val="005D6DA6"/>
    <w:rsid w:val="005D6DF1"/>
    <w:rsid w:val="005D6FDE"/>
    <w:rsid w:val="005D71A1"/>
    <w:rsid w:val="005D723F"/>
    <w:rsid w:val="005D72D0"/>
    <w:rsid w:val="005D7374"/>
    <w:rsid w:val="005D741C"/>
    <w:rsid w:val="005D7DD2"/>
    <w:rsid w:val="005E01B9"/>
    <w:rsid w:val="005E03E0"/>
    <w:rsid w:val="005E0476"/>
    <w:rsid w:val="005E06A7"/>
    <w:rsid w:val="005E0760"/>
    <w:rsid w:val="005E07BC"/>
    <w:rsid w:val="005E09A6"/>
    <w:rsid w:val="005E0A01"/>
    <w:rsid w:val="005E0CE7"/>
    <w:rsid w:val="005E16F8"/>
    <w:rsid w:val="005E17F8"/>
    <w:rsid w:val="005E19BC"/>
    <w:rsid w:val="005E1C51"/>
    <w:rsid w:val="005E1DE6"/>
    <w:rsid w:val="005E1F86"/>
    <w:rsid w:val="005E2267"/>
    <w:rsid w:val="005E2C0B"/>
    <w:rsid w:val="005E35B0"/>
    <w:rsid w:val="005E3BDC"/>
    <w:rsid w:val="005E4078"/>
    <w:rsid w:val="005E4433"/>
    <w:rsid w:val="005E4860"/>
    <w:rsid w:val="005E4938"/>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8DB"/>
    <w:rsid w:val="005E7957"/>
    <w:rsid w:val="005E7B70"/>
    <w:rsid w:val="005F0372"/>
    <w:rsid w:val="005F0BF2"/>
    <w:rsid w:val="005F0D4C"/>
    <w:rsid w:val="005F1297"/>
    <w:rsid w:val="005F1682"/>
    <w:rsid w:val="005F1A43"/>
    <w:rsid w:val="005F20FD"/>
    <w:rsid w:val="005F2239"/>
    <w:rsid w:val="005F22F2"/>
    <w:rsid w:val="005F2599"/>
    <w:rsid w:val="005F25F1"/>
    <w:rsid w:val="005F2947"/>
    <w:rsid w:val="005F2A67"/>
    <w:rsid w:val="005F3507"/>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7442"/>
    <w:rsid w:val="005F74A4"/>
    <w:rsid w:val="005F750F"/>
    <w:rsid w:val="005F7658"/>
    <w:rsid w:val="005F79B1"/>
    <w:rsid w:val="005F7D05"/>
    <w:rsid w:val="0060033C"/>
    <w:rsid w:val="00600415"/>
    <w:rsid w:val="00600575"/>
    <w:rsid w:val="00600916"/>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B2F"/>
    <w:rsid w:val="00606E05"/>
    <w:rsid w:val="00607160"/>
    <w:rsid w:val="006073F3"/>
    <w:rsid w:val="006074E0"/>
    <w:rsid w:val="006074E2"/>
    <w:rsid w:val="006077A7"/>
    <w:rsid w:val="00607993"/>
    <w:rsid w:val="00607C7F"/>
    <w:rsid w:val="00607EBF"/>
    <w:rsid w:val="00610072"/>
    <w:rsid w:val="00610118"/>
    <w:rsid w:val="00610ADF"/>
    <w:rsid w:val="00610BCB"/>
    <w:rsid w:val="00610C29"/>
    <w:rsid w:val="00610FD1"/>
    <w:rsid w:val="0061107C"/>
    <w:rsid w:val="006113B3"/>
    <w:rsid w:val="006117ED"/>
    <w:rsid w:val="0061186B"/>
    <w:rsid w:val="006118F0"/>
    <w:rsid w:val="00611A31"/>
    <w:rsid w:val="00611B94"/>
    <w:rsid w:val="00611CEE"/>
    <w:rsid w:val="00612159"/>
    <w:rsid w:val="0061226C"/>
    <w:rsid w:val="00612844"/>
    <w:rsid w:val="006128F8"/>
    <w:rsid w:val="00612A25"/>
    <w:rsid w:val="00612E20"/>
    <w:rsid w:val="00612F65"/>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769"/>
    <w:rsid w:val="0062093D"/>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74FB"/>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65"/>
    <w:rsid w:val="006326AF"/>
    <w:rsid w:val="00632A3D"/>
    <w:rsid w:val="00632CC9"/>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62FD"/>
    <w:rsid w:val="006363A0"/>
    <w:rsid w:val="00636825"/>
    <w:rsid w:val="00636BAD"/>
    <w:rsid w:val="00636F25"/>
    <w:rsid w:val="006372CF"/>
    <w:rsid w:val="00637491"/>
    <w:rsid w:val="0063762D"/>
    <w:rsid w:val="00637DAB"/>
    <w:rsid w:val="006404E0"/>
    <w:rsid w:val="00640680"/>
    <w:rsid w:val="006406CE"/>
    <w:rsid w:val="006408D7"/>
    <w:rsid w:val="00640B07"/>
    <w:rsid w:val="00640FA1"/>
    <w:rsid w:val="00641472"/>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B9E"/>
    <w:rsid w:val="00643BDC"/>
    <w:rsid w:val="0064406F"/>
    <w:rsid w:val="006443AC"/>
    <w:rsid w:val="00644617"/>
    <w:rsid w:val="0064491C"/>
    <w:rsid w:val="00645D28"/>
    <w:rsid w:val="00645ED5"/>
    <w:rsid w:val="006464CA"/>
    <w:rsid w:val="0064685B"/>
    <w:rsid w:val="00646C5B"/>
    <w:rsid w:val="0064707E"/>
    <w:rsid w:val="00647198"/>
    <w:rsid w:val="006471A4"/>
    <w:rsid w:val="00647227"/>
    <w:rsid w:val="0064758E"/>
    <w:rsid w:val="006476A1"/>
    <w:rsid w:val="00647DBC"/>
    <w:rsid w:val="00647E2C"/>
    <w:rsid w:val="00650073"/>
    <w:rsid w:val="006508D0"/>
    <w:rsid w:val="00650A4D"/>
    <w:rsid w:val="00650B09"/>
    <w:rsid w:val="00650DB0"/>
    <w:rsid w:val="00650FBE"/>
    <w:rsid w:val="0065188B"/>
    <w:rsid w:val="00651E31"/>
    <w:rsid w:val="006523B2"/>
    <w:rsid w:val="00652513"/>
    <w:rsid w:val="006528C9"/>
    <w:rsid w:val="0065295A"/>
    <w:rsid w:val="00652BF3"/>
    <w:rsid w:val="00652F3E"/>
    <w:rsid w:val="00653403"/>
    <w:rsid w:val="0065342C"/>
    <w:rsid w:val="00653952"/>
    <w:rsid w:val="00653C41"/>
    <w:rsid w:val="00653DD0"/>
    <w:rsid w:val="006542A4"/>
    <w:rsid w:val="006549E5"/>
    <w:rsid w:val="00654B72"/>
    <w:rsid w:val="00654F57"/>
    <w:rsid w:val="00654FD5"/>
    <w:rsid w:val="006553B3"/>
    <w:rsid w:val="006558A7"/>
    <w:rsid w:val="006558BE"/>
    <w:rsid w:val="00655993"/>
    <w:rsid w:val="00655E0A"/>
    <w:rsid w:val="00655E2E"/>
    <w:rsid w:val="006560C3"/>
    <w:rsid w:val="00656750"/>
    <w:rsid w:val="00656983"/>
    <w:rsid w:val="00656D23"/>
    <w:rsid w:val="00656EDF"/>
    <w:rsid w:val="00657376"/>
    <w:rsid w:val="006573C1"/>
    <w:rsid w:val="00657995"/>
    <w:rsid w:val="00657EFF"/>
    <w:rsid w:val="00657FD7"/>
    <w:rsid w:val="0066022E"/>
    <w:rsid w:val="00660337"/>
    <w:rsid w:val="00660463"/>
    <w:rsid w:val="0066053B"/>
    <w:rsid w:val="00660AB4"/>
    <w:rsid w:val="00661353"/>
    <w:rsid w:val="006616BF"/>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C0D"/>
    <w:rsid w:val="00663F4D"/>
    <w:rsid w:val="006645C3"/>
    <w:rsid w:val="0066489E"/>
    <w:rsid w:val="00664E25"/>
    <w:rsid w:val="00665010"/>
    <w:rsid w:val="00665088"/>
    <w:rsid w:val="00665592"/>
    <w:rsid w:val="006655BD"/>
    <w:rsid w:val="0066600D"/>
    <w:rsid w:val="0066627E"/>
    <w:rsid w:val="00666972"/>
    <w:rsid w:val="00666AC9"/>
    <w:rsid w:val="00667150"/>
    <w:rsid w:val="006675F6"/>
    <w:rsid w:val="0066770F"/>
    <w:rsid w:val="00667E75"/>
    <w:rsid w:val="00667ECC"/>
    <w:rsid w:val="00667FF9"/>
    <w:rsid w:val="00670290"/>
    <w:rsid w:val="006707C0"/>
    <w:rsid w:val="00670A1C"/>
    <w:rsid w:val="00671B6B"/>
    <w:rsid w:val="00671C60"/>
    <w:rsid w:val="00671D33"/>
    <w:rsid w:val="00671E0E"/>
    <w:rsid w:val="0067205A"/>
    <w:rsid w:val="0067273C"/>
    <w:rsid w:val="00672B17"/>
    <w:rsid w:val="00672B1E"/>
    <w:rsid w:val="006730B2"/>
    <w:rsid w:val="00673274"/>
    <w:rsid w:val="006732B3"/>
    <w:rsid w:val="0067341D"/>
    <w:rsid w:val="006739B3"/>
    <w:rsid w:val="00673A9E"/>
    <w:rsid w:val="00673BCC"/>
    <w:rsid w:val="00674172"/>
    <w:rsid w:val="006741C8"/>
    <w:rsid w:val="006743CB"/>
    <w:rsid w:val="006749F2"/>
    <w:rsid w:val="00674DF2"/>
    <w:rsid w:val="00674F7E"/>
    <w:rsid w:val="00675429"/>
    <w:rsid w:val="006754FF"/>
    <w:rsid w:val="0067556B"/>
    <w:rsid w:val="006755B5"/>
    <w:rsid w:val="00675759"/>
    <w:rsid w:val="00675E6D"/>
    <w:rsid w:val="00676FF0"/>
    <w:rsid w:val="00677037"/>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D4E"/>
    <w:rsid w:val="00682DA0"/>
    <w:rsid w:val="00682F1B"/>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64"/>
    <w:rsid w:val="00685F60"/>
    <w:rsid w:val="00686110"/>
    <w:rsid w:val="00686344"/>
    <w:rsid w:val="0068647B"/>
    <w:rsid w:val="00686573"/>
    <w:rsid w:val="00686695"/>
    <w:rsid w:val="00686A94"/>
    <w:rsid w:val="00687075"/>
    <w:rsid w:val="006873C9"/>
    <w:rsid w:val="006874A5"/>
    <w:rsid w:val="00687564"/>
    <w:rsid w:val="006875E9"/>
    <w:rsid w:val="00687666"/>
    <w:rsid w:val="006878B1"/>
    <w:rsid w:val="006879A6"/>
    <w:rsid w:val="00687A8F"/>
    <w:rsid w:val="00687AE0"/>
    <w:rsid w:val="00690224"/>
    <w:rsid w:val="00690248"/>
    <w:rsid w:val="00690427"/>
    <w:rsid w:val="00690640"/>
    <w:rsid w:val="00690733"/>
    <w:rsid w:val="00690CED"/>
    <w:rsid w:val="00691217"/>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D2"/>
    <w:rsid w:val="00694111"/>
    <w:rsid w:val="00694137"/>
    <w:rsid w:val="006943D0"/>
    <w:rsid w:val="006949DF"/>
    <w:rsid w:val="00694FF6"/>
    <w:rsid w:val="00695102"/>
    <w:rsid w:val="00695660"/>
    <w:rsid w:val="00695BAE"/>
    <w:rsid w:val="00695EFD"/>
    <w:rsid w:val="00695F98"/>
    <w:rsid w:val="00696356"/>
    <w:rsid w:val="0069682C"/>
    <w:rsid w:val="00696A14"/>
    <w:rsid w:val="00696A8C"/>
    <w:rsid w:val="00696B74"/>
    <w:rsid w:val="00696FE6"/>
    <w:rsid w:val="0069702A"/>
    <w:rsid w:val="00697B40"/>
    <w:rsid w:val="00697F0E"/>
    <w:rsid w:val="00697F38"/>
    <w:rsid w:val="006A0106"/>
    <w:rsid w:val="006A0217"/>
    <w:rsid w:val="006A0727"/>
    <w:rsid w:val="006A0946"/>
    <w:rsid w:val="006A0973"/>
    <w:rsid w:val="006A0A53"/>
    <w:rsid w:val="006A0B31"/>
    <w:rsid w:val="006A0BDA"/>
    <w:rsid w:val="006A11ED"/>
    <w:rsid w:val="006A144C"/>
    <w:rsid w:val="006A1663"/>
    <w:rsid w:val="006A1D7D"/>
    <w:rsid w:val="006A1D8A"/>
    <w:rsid w:val="006A22D5"/>
    <w:rsid w:val="006A2388"/>
    <w:rsid w:val="006A2763"/>
    <w:rsid w:val="006A2B9C"/>
    <w:rsid w:val="006A2E70"/>
    <w:rsid w:val="006A3190"/>
    <w:rsid w:val="006A31BC"/>
    <w:rsid w:val="006A3265"/>
    <w:rsid w:val="006A33C9"/>
    <w:rsid w:val="006A3883"/>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259"/>
    <w:rsid w:val="006A7295"/>
    <w:rsid w:val="006A74F0"/>
    <w:rsid w:val="006A75B6"/>
    <w:rsid w:val="006A7EEF"/>
    <w:rsid w:val="006B0175"/>
    <w:rsid w:val="006B0420"/>
    <w:rsid w:val="006B04A7"/>
    <w:rsid w:val="006B0AE4"/>
    <w:rsid w:val="006B120A"/>
    <w:rsid w:val="006B1616"/>
    <w:rsid w:val="006B1CE8"/>
    <w:rsid w:val="006B1F9E"/>
    <w:rsid w:val="006B204C"/>
    <w:rsid w:val="006B2238"/>
    <w:rsid w:val="006B2AEC"/>
    <w:rsid w:val="006B395B"/>
    <w:rsid w:val="006B3B74"/>
    <w:rsid w:val="006B3EC5"/>
    <w:rsid w:val="006B3F3C"/>
    <w:rsid w:val="006B48EB"/>
    <w:rsid w:val="006B4BB6"/>
    <w:rsid w:val="006B4C4C"/>
    <w:rsid w:val="006B5887"/>
    <w:rsid w:val="006B59B0"/>
    <w:rsid w:val="006B5F0C"/>
    <w:rsid w:val="006B5F68"/>
    <w:rsid w:val="006B6332"/>
    <w:rsid w:val="006B635D"/>
    <w:rsid w:val="006B6786"/>
    <w:rsid w:val="006B6844"/>
    <w:rsid w:val="006B6DAD"/>
    <w:rsid w:val="006B6E02"/>
    <w:rsid w:val="006B70FA"/>
    <w:rsid w:val="006B7364"/>
    <w:rsid w:val="006B74BC"/>
    <w:rsid w:val="006B77B5"/>
    <w:rsid w:val="006B7E88"/>
    <w:rsid w:val="006B7F33"/>
    <w:rsid w:val="006C029B"/>
    <w:rsid w:val="006C0640"/>
    <w:rsid w:val="006C0898"/>
    <w:rsid w:val="006C11FF"/>
    <w:rsid w:val="006C1438"/>
    <w:rsid w:val="006C1552"/>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23F"/>
    <w:rsid w:val="006C4458"/>
    <w:rsid w:val="006C458E"/>
    <w:rsid w:val="006C48D4"/>
    <w:rsid w:val="006C4D6D"/>
    <w:rsid w:val="006C5037"/>
    <w:rsid w:val="006C5241"/>
    <w:rsid w:val="006C5F2E"/>
    <w:rsid w:val="006C6113"/>
    <w:rsid w:val="006C6900"/>
    <w:rsid w:val="006C6AC0"/>
    <w:rsid w:val="006C6EF7"/>
    <w:rsid w:val="006C7193"/>
    <w:rsid w:val="006C7993"/>
    <w:rsid w:val="006C79BF"/>
    <w:rsid w:val="006C7A12"/>
    <w:rsid w:val="006C7D68"/>
    <w:rsid w:val="006D01DE"/>
    <w:rsid w:val="006D0575"/>
    <w:rsid w:val="006D05AB"/>
    <w:rsid w:val="006D06B3"/>
    <w:rsid w:val="006D0727"/>
    <w:rsid w:val="006D0A89"/>
    <w:rsid w:val="006D0B63"/>
    <w:rsid w:val="006D0B99"/>
    <w:rsid w:val="006D173B"/>
    <w:rsid w:val="006D1C0C"/>
    <w:rsid w:val="006D1D9F"/>
    <w:rsid w:val="006D21E9"/>
    <w:rsid w:val="006D22BC"/>
    <w:rsid w:val="006D2849"/>
    <w:rsid w:val="006D2F60"/>
    <w:rsid w:val="006D304D"/>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EE4"/>
    <w:rsid w:val="006D5F16"/>
    <w:rsid w:val="006D60D1"/>
    <w:rsid w:val="006D636C"/>
    <w:rsid w:val="006D6BDA"/>
    <w:rsid w:val="006D6D9B"/>
    <w:rsid w:val="006D6DF1"/>
    <w:rsid w:val="006D6DFA"/>
    <w:rsid w:val="006D6E1A"/>
    <w:rsid w:val="006D6F8C"/>
    <w:rsid w:val="006D73AF"/>
    <w:rsid w:val="006D74F0"/>
    <w:rsid w:val="006D7718"/>
    <w:rsid w:val="006D7856"/>
    <w:rsid w:val="006D78B9"/>
    <w:rsid w:val="006D7ACB"/>
    <w:rsid w:val="006D7AEF"/>
    <w:rsid w:val="006D7F55"/>
    <w:rsid w:val="006D7FA4"/>
    <w:rsid w:val="006E00C1"/>
    <w:rsid w:val="006E0232"/>
    <w:rsid w:val="006E08B7"/>
    <w:rsid w:val="006E0D8F"/>
    <w:rsid w:val="006E1163"/>
    <w:rsid w:val="006E124F"/>
    <w:rsid w:val="006E15F6"/>
    <w:rsid w:val="006E1814"/>
    <w:rsid w:val="006E1B88"/>
    <w:rsid w:val="006E1D00"/>
    <w:rsid w:val="006E1D54"/>
    <w:rsid w:val="006E2194"/>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AB"/>
    <w:rsid w:val="006E57B7"/>
    <w:rsid w:val="006E62A6"/>
    <w:rsid w:val="006E6405"/>
    <w:rsid w:val="006E685B"/>
    <w:rsid w:val="006E6AA0"/>
    <w:rsid w:val="006E6D41"/>
    <w:rsid w:val="006E6E3D"/>
    <w:rsid w:val="006E6EE7"/>
    <w:rsid w:val="006E725F"/>
    <w:rsid w:val="006E7452"/>
    <w:rsid w:val="006E746E"/>
    <w:rsid w:val="006E7909"/>
    <w:rsid w:val="006E7AA2"/>
    <w:rsid w:val="006E7B1F"/>
    <w:rsid w:val="006E7C18"/>
    <w:rsid w:val="006E7D8C"/>
    <w:rsid w:val="006E7F29"/>
    <w:rsid w:val="006F019B"/>
    <w:rsid w:val="006F0B44"/>
    <w:rsid w:val="006F0C3E"/>
    <w:rsid w:val="006F1041"/>
    <w:rsid w:val="006F1442"/>
    <w:rsid w:val="006F1448"/>
    <w:rsid w:val="006F15CD"/>
    <w:rsid w:val="006F172C"/>
    <w:rsid w:val="006F1A05"/>
    <w:rsid w:val="006F1E4A"/>
    <w:rsid w:val="006F266D"/>
    <w:rsid w:val="006F27F1"/>
    <w:rsid w:val="006F2AB2"/>
    <w:rsid w:val="006F2E11"/>
    <w:rsid w:val="006F31A0"/>
    <w:rsid w:val="006F32CF"/>
    <w:rsid w:val="006F33CA"/>
    <w:rsid w:val="006F3447"/>
    <w:rsid w:val="006F3CC9"/>
    <w:rsid w:val="006F4317"/>
    <w:rsid w:val="006F438F"/>
    <w:rsid w:val="006F48C0"/>
    <w:rsid w:val="006F4F6B"/>
    <w:rsid w:val="006F538C"/>
    <w:rsid w:val="006F58E8"/>
    <w:rsid w:val="006F5AB5"/>
    <w:rsid w:val="006F5BB1"/>
    <w:rsid w:val="006F639A"/>
    <w:rsid w:val="006F64BC"/>
    <w:rsid w:val="006F654C"/>
    <w:rsid w:val="006F6AAD"/>
    <w:rsid w:val="006F6B84"/>
    <w:rsid w:val="006F6E22"/>
    <w:rsid w:val="006F7ADA"/>
    <w:rsid w:val="006F7C9F"/>
    <w:rsid w:val="00700305"/>
    <w:rsid w:val="00700310"/>
    <w:rsid w:val="00700E75"/>
    <w:rsid w:val="00701175"/>
    <w:rsid w:val="007016D1"/>
    <w:rsid w:val="007017CB"/>
    <w:rsid w:val="007017F0"/>
    <w:rsid w:val="007018F2"/>
    <w:rsid w:val="00701915"/>
    <w:rsid w:val="0070194C"/>
    <w:rsid w:val="00702F08"/>
    <w:rsid w:val="00702FBB"/>
    <w:rsid w:val="007032B2"/>
    <w:rsid w:val="007033A1"/>
    <w:rsid w:val="00703668"/>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6F4"/>
    <w:rsid w:val="00706A61"/>
    <w:rsid w:val="00706AC3"/>
    <w:rsid w:val="007072B8"/>
    <w:rsid w:val="0070793F"/>
    <w:rsid w:val="00707CC9"/>
    <w:rsid w:val="00707F72"/>
    <w:rsid w:val="007100FB"/>
    <w:rsid w:val="007103A1"/>
    <w:rsid w:val="00710794"/>
    <w:rsid w:val="007108E3"/>
    <w:rsid w:val="00710911"/>
    <w:rsid w:val="00710B5D"/>
    <w:rsid w:val="00710D56"/>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BC5"/>
    <w:rsid w:val="00723BF9"/>
    <w:rsid w:val="00723EE0"/>
    <w:rsid w:val="007241CC"/>
    <w:rsid w:val="00724645"/>
    <w:rsid w:val="007248E6"/>
    <w:rsid w:val="00725032"/>
    <w:rsid w:val="00725403"/>
    <w:rsid w:val="00725508"/>
    <w:rsid w:val="007255E7"/>
    <w:rsid w:val="00725A96"/>
    <w:rsid w:val="00725C78"/>
    <w:rsid w:val="0072692D"/>
    <w:rsid w:val="00726E93"/>
    <w:rsid w:val="0072721B"/>
    <w:rsid w:val="0072723E"/>
    <w:rsid w:val="007273F0"/>
    <w:rsid w:val="0072744A"/>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2FA"/>
    <w:rsid w:val="00733342"/>
    <w:rsid w:val="00733463"/>
    <w:rsid w:val="0073374C"/>
    <w:rsid w:val="007339F9"/>
    <w:rsid w:val="00733BED"/>
    <w:rsid w:val="007342C5"/>
    <w:rsid w:val="007349B4"/>
    <w:rsid w:val="007349D3"/>
    <w:rsid w:val="00734DFF"/>
    <w:rsid w:val="00734EA9"/>
    <w:rsid w:val="0073535F"/>
    <w:rsid w:val="00735461"/>
    <w:rsid w:val="00735A95"/>
    <w:rsid w:val="00735D5D"/>
    <w:rsid w:val="007361AE"/>
    <w:rsid w:val="007361CC"/>
    <w:rsid w:val="00736404"/>
    <w:rsid w:val="007368FB"/>
    <w:rsid w:val="00736D15"/>
    <w:rsid w:val="00737166"/>
    <w:rsid w:val="007373C4"/>
    <w:rsid w:val="00737D26"/>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A7F"/>
    <w:rsid w:val="00743B56"/>
    <w:rsid w:val="0074404A"/>
    <w:rsid w:val="00744075"/>
    <w:rsid w:val="0074443B"/>
    <w:rsid w:val="00744808"/>
    <w:rsid w:val="0074486C"/>
    <w:rsid w:val="00744A10"/>
    <w:rsid w:val="0074531D"/>
    <w:rsid w:val="00745EE9"/>
    <w:rsid w:val="00745F1D"/>
    <w:rsid w:val="0074646E"/>
    <w:rsid w:val="007469FE"/>
    <w:rsid w:val="00746A5F"/>
    <w:rsid w:val="00746A98"/>
    <w:rsid w:val="00746F9A"/>
    <w:rsid w:val="00747017"/>
    <w:rsid w:val="00747175"/>
    <w:rsid w:val="00747A0A"/>
    <w:rsid w:val="00747F35"/>
    <w:rsid w:val="007503A7"/>
    <w:rsid w:val="007503DB"/>
    <w:rsid w:val="00750565"/>
    <w:rsid w:val="0075089B"/>
    <w:rsid w:val="00751086"/>
    <w:rsid w:val="00751D33"/>
    <w:rsid w:val="00751DBE"/>
    <w:rsid w:val="00751E14"/>
    <w:rsid w:val="00752224"/>
    <w:rsid w:val="007523A5"/>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9E1"/>
    <w:rsid w:val="00756A77"/>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428"/>
    <w:rsid w:val="00761D0E"/>
    <w:rsid w:val="00762594"/>
    <w:rsid w:val="00762728"/>
    <w:rsid w:val="007627CC"/>
    <w:rsid w:val="00762A2D"/>
    <w:rsid w:val="00763119"/>
    <w:rsid w:val="00763262"/>
    <w:rsid w:val="00763527"/>
    <w:rsid w:val="0076370A"/>
    <w:rsid w:val="00763807"/>
    <w:rsid w:val="007639B3"/>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274"/>
    <w:rsid w:val="0076742D"/>
    <w:rsid w:val="00767B5D"/>
    <w:rsid w:val="00767D89"/>
    <w:rsid w:val="00767EE2"/>
    <w:rsid w:val="00770508"/>
    <w:rsid w:val="00770681"/>
    <w:rsid w:val="007706D4"/>
    <w:rsid w:val="007706DE"/>
    <w:rsid w:val="00770797"/>
    <w:rsid w:val="00770D02"/>
    <w:rsid w:val="00770F7F"/>
    <w:rsid w:val="007712EB"/>
    <w:rsid w:val="00771765"/>
    <w:rsid w:val="00771823"/>
    <w:rsid w:val="00771B10"/>
    <w:rsid w:val="00772198"/>
    <w:rsid w:val="00772673"/>
    <w:rsid w:val="00773327"/>
    <w:rsid w:val="00773A7C"/>
    <w:rsid w:val="00773BA7"/>
    <w:rsid w:val="00773F09"/>
    <w:rsid w:val="00774414"/>
    <w:rsid w:val="00774608"/>
    <w:rsid w:val="0077485B"/>
    <w:rsid w:val="00774B41"/>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1FF2"/>
    <w:rsid w:val="0078204D"/>
    <w:rsid w:val="00782073"/>
    <w:rsid w:val="00782208"/>
    <w:rsid w:val="007824BB"/>
    <w:rsid w:val="00782749"/>
    <w:rsid w:val="0078295D"/>
    <w:rsid w:val="0078301D"/>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862"/>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11E"/>
    <w:rsid w:val="007A0401"/>
    <w:rsid w:val="007A042E"/>
    <w:rsid w:val="007A0832"/>
    <w:rsid w:val="007A0EA5"/>
    <w:rsid w:val="007A101D"/>
    <w:rsid w:val="007A163D"/>
    <w:rsid w:val="007A17C9"/>
    <w:rsid w:val="007A1A5D"/>
    <w:rsid w:val="007A1AF2"/>
    <w:rsid w:val="007A1D44"/>
    <w:rsid w:val="007A21AA"/>
    <w:rsid w:val="007A24DB"/>
    <w:rsid w:val="007A26A2"/>
    <w:rsid w:val="007A29C6"/>
    <w:rsid w:val="007A2A0C"/>
    <w:rsid w:val="007A2A30"/>
    <w:rsid w:val="007A2ACF"/>
    <w:rsid w:val="007A32DB"/>
    <w:rsid w:val="007A353D"/>
    <w:rsid w:val="007A36BB"/>
    <w:rsid w:val="007A3834"/>
    <w:rsid w:val="007A3A90"/>
    <w:rsid w:val="007A3E8E"/>
    <w:rsid w:val="007A3EC0"/>
    <w:rsid w:val="007A41E3"/>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8D6"/>
    <w:rsid w:val="007B19D0"/>
    <w:rsid w:val="007B1BCB"/>
    <w:rsid w:val="007B21FF"/>
    <w:rsid w:val="007B22A8"/>
    <w:rsid w:val="007B2384"/>
    <w:rsid w:val="007B27BF"/>
    <w:rsid w:val="007B28F1"/>
    <w:rsid w:val="007B2F6A"/>
    <w:rsid w:val="007B3165"/>
    <w:rsid w:val="007B33EC"/>
    <w:rsid w:val="007B37A8"/>
    <w:rsid w:val="007B39A8"/>
    <w:rsid w:val="007B41ED"/>
    <w:rsid w:val="007B4208"/>
    <w:rsid w:val="007B4687"/>
    <w:rsid w:val="007B4B69"/>
    <w:rsid w:val="007B4E11"/>
    <w:rsid w:val="007B4EE1"/>
    <w:rsid w:val="007B4F31"/>
    <w:rsid w:val="007B5417"/>
    <w:rsid w:val="007B5686"/>
    <w:rsid w:val="007B57A7"/>
    <w:rsid w:val="007B5A71"/>
    <w:rsid w:val="007B5CF1"/>
    <w:rsid w:val="007B5F3B"/>
    <w:rsid w:val="007B68AF"/>
    <w:rsid w:val="007B68B0"/>
    <w:rsid w:val="007B6986"/>
    <w:rsid w:val="007B6AC3"/>
    <w:rsid w:val="007B6DCF"/>
    <w:rsid w:val="007B70E3"/>
    <w:rsid w:val="007B722B"/>
    <w:rsid w:val="007B72BD"/>
    <w:rsid w:val="007B799E"/>
    <w:rsid w:val="007B79EB"/>
    <w:rsid w:val="007C01C9"/>
    <w:rsid w:val="007C02F2"/>
    <w:rsid w:val="007C06BD"/>
    <w:rsid w:val="007C0E32"/>
    <w:rsid w:val="007C11F1"/>
    <w:rsid w:val="007C146D"/>
    <w:rsid w:val="007C147B"/>
    <w:rsid w:val="007C18A3"/>
    <w:rsid w:val="007C18BC"/>
    <w:rsid w:val="007C1B7A"/>
    <w:rsid w:val="007C1D23"/>
    <w:rsid w:val="007C1D98"/>
    <w:rsid w:val="007C1FF3"/>
    <w:rsid w:val="007C21B0"/>
    <w:rsid w:val="007C282E"/>
    <w:rsid w:val="007C2D3F"/>
    <w:rsid w:val="007C2F75"/>
    <w:rsid w:val="007C304B"/>
    <w:rsid w:val="007C339A"/>
    <w:rsid w:val="007C3480"/>
    <w:rsid w:val="007C36A0"/>
    <w:rsid w:val="007C402D"/>
    <w:rsid w:val="007C40EA"/>
    <w:rsid w:val="007C4BA8"/>
    <w:rsid w:val="007C4BD9"/>
    <w:rsid w:val="007C4CA1"/>
    <w:rsid w:val="007C4D40"/>
    <w:rsid w:val="007C51FF"/>
    <w:rsid w:val="007C5545"/>
    <w:rsid w:val="007C556E"/>
    <w:rsid w:val="007C59B0"/>
    <w:rsid w:val="007C5B87"/>
    <w:rsid w:val="007C60AC"/>
    <w:rsid w:val="007C60D0"/>
    <w:rsid w:val="007C6380"/>
    <w:rsid w:val="007C659C"/>
    <w:rsid w:val="007C6A02"/>
    <w:rsid w:val="007C6B83"/>
    <w:rsid w:val="007C6C82"/>
    <w:rsid w:val="007C72E4"/>
    <w:rsid w:val="007C7596"/>
    <w:rsid w:val="007C78C8"/>
    <w:rsid w:val="007D0044"/>
    <w:rsid w:val="007D0401"/>
    <w:rsid w:val="007D064B"/>
    <w:rsid w:val="007D0AAE"/>
    <w:rsid w:val="007D1882"/>
    <w:rsid w:val="007D1C39"/>
    <w:rsid w:val="007D1C54"/>
    <w:rsid w:val="007D1EBF"/>
    <w:rsid w:val="007D20BA"/>
    <w:rsid w:val="007D26BF"/>
    <w:rsid w:val="007D292B"/>
    <w:rsid w:val="007D295D"/>
    <w:rsid w:val="007D2B6B"/>
    <w:rsid w:val="007D2ED9"/>
    <w:rsid w:val="007D32CF"/>
    <w:rsid w:val="007D3310"/>
    <w:rsid w:val="007D39E9"/>
    <w:rsid w:val="007D3FAD"/>
    <w:rsid w:val="007D4262"/>
    <w:rsid w:val="007D485D"/>
    <w:rsid w:val="007D4DE4"/>
    <w:rsid w:val="007D4FC1"/>
    <w:rsid w:val="007D56F3"/>
    <w:rsid w:val="007D5A80"/>
    <w:rsid w:val="007D64FE"/>
    <w:rsid w:val="007D6B1B"/>
    <w:rsid w:val="007D6BCF"/>
    <w:rsid w:val="007D6CB5"/>
    <w:rsid w:val="007D7010"/>
    <w:rsid w:val="007D7087"/>
    <w:rsid w:val="007D7F9B"/>
    <w:rsid w:val="007E0253"/>
    <w:rsid w:val="007E035F"/>
    <w:rsid w:val="007E04A4"/>
    <w:rsid w:val="007E053C"/>
    <w:rsid w:val="007E0613"/>
    <w:rsid w:val="007E0656"/>
    <w:rsid w:val="007E0A2E"/>
    <w:rsid w:val="007E0DD3"/>
    <w:rsid w:val="007E1420"/>
    <w:rsid w:val="007E1733"/>
    <w:rsid w:val="007E1CA4"/>
    <w:rsid w:val="007E2265"/>
    <w:rsid w:val="007E23DD"/>
    <w:rsid w:val="007E278E"/>
    <w:rsid w:val="007E27B9"/>
    <w:rsid w:val="007E2C32"/>
    <w:rsid w:val="007E2D18"/>
    <w:rsid w:val="007E34C7"/>
    <w:rsid w:val="007E34D7"/>
    <w:rsid w:val="007E3956"/>
    <w:rsid w:val="007E4292"/>
    <w:rsid w:val="007E43DE"/>
    <w:rsid w:val="007E474D"/>
    <w:rsid w:val="007E47FC"/>
    <w:rsid w:val="007E4898"/>
    <w:rsid w:val="007E49BB"/>
    <w:rsid w:val="007E4C1E"/>
    <w:rsid w:val="007E54DE"/>
    <w:rsid w:val="007E5D63"/>
    <w:rsid w:val="007E5E97"/>
    <w:rsid w:val="007E6587"/>
    <w:rsid w:val="007E66FB"/>
    <w:rsid w:val="007E691C"/>
    <w:rsid w:val="007E6C40"/>
    <w:rsid w:val="007E7034"/>
    <w:rsid w:val="007E714E"/>
    <w:rsid w:val="007E79CC"/>
    <w:rsid w:val="007F0535"/>
    <w:rsid w:val="007F05FB"/>
    <w:rsid w:val="007F061E"/>
    <w:rsid w:val="007F1377"/>
    <w:rsid w:val="007F1778"/>
    <w:rsid w:val="007F2350"/>
    <w:rsid w:val="007F2A06"/>
    <w:rsid w:val="007F2DFC"/>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871"/>
    <w:rsid w:val="00801A48"/>
    <w:rsid w:val="00801DEB"/>
    <w:rsid w:val="0080272D"/>
    <w:rsid w:val="0080308C"/>
    <w:rsid w:val="00803256"/>
    <w:rsid w:val="00803479"/>
    <w:rsid w:val="0080364D"/>
    <w:rsid w:val="008039AD"/>
    <w:rsid w:val="00803FC2"/>
    <w:rsid w:val="0080444B"/>
    <w:rsid w:val="008048FE"/>
    <w:rsid w:val="00804F88"/>
    <w:rsid w:val="0080511F"/>
    <w:rsid w:val="008053AA"/>
    <w:rsid w:val="0080560D"/>
    <w:rsid w:val="0080593A"/>
    <w:rsid w:val="008059E3"/>
    <w:rsid w:val="00805A1F"/>
    <w:rsid w:val="00805E3A"/>
    <w:rsid w:val="00805EB2"/>
    <w:rsid w:val="00806349"/>
    <w:rsid w:val="008065D7"/>
    <w:rsid w:val="00806641"/>
    <w:rsid w:val="008066E4"/>
    <w:rsid w:val="00806744"/>
    <w:rsid w:val="008068C9"/>
    <w:rsid w:val="0080690E"/>
    <w:rsid w:val="00807442"/>
    <w:rsid w:val="0080771E"/>
    <w:rsid w:val="00807837"/>
    <w:rsid w:val="00807908"/>
    <w:rsid w:val="00807C1A"/>
    <w:rsid w:val="00807D57"/>
    <w:rsid w:val="00807DC4"/>
    <w:rsid w:val="0081001D"/>
    <w:rsid w:val="00811055"/>
    <w:rsid w:val="0081112E"/>
    <w:rsid w:val="00811139"/>
    <w:rsid w:val="0081113F"/>
    <w:rsid w:val="008115DB"/>
    <w:rsid w:val="00811C0E"/>
    <w:rsid w:val="00811CEF"/>
    <w:rsid w:val="008120ED"/>
    <w:rsid w:val="008121ED"/>
    <w:rsid w:val="008123C0"/>
    <w:rsid w:val="008127E4"/>
    <w:rsid w:val="00812826"/>
    <w:rsid w:val="0081282F"/>
    <w:rsid w:val="0081287C"/>
    <w:rsid w:val="008128E9"/>
    <w:rsid w:val="00812DBB"/>
    <w:rsid w:val="00812E34"/>
    <w:rsid w:val="00813679"/>
    <w:rsid w:val="008145FB"/>
    <w:rsid w:val="008147CE"/>
    <w:rsid w:val="008148E1"/>
    <w:rsid w:val="0081494C"/>
    <w:rsid w:val="00814C26"/>
    <w:rsid w:val="00814CCD"/>
    <w:rsid w:val="00814E0C"/>
    <w:rsid w:val="00814F30"/>
    <w:rsid w:val="00814F96"/>
    <w:rsid w:val="00815049"/>
    <w:rsid w:val="008150C3"/>
    <w:rsid w:val="008151FD"/>
    <w:rsid w:val="0081564E"/>
    <w:rsid w:val="00815B75"/>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A86"/>
    <w:rsid w:val="00822C4A"/>
    <w:rsid w:val="0082303F"/>
    <w:rsid w:val="00823FFD"/>
    <w:rsid w:val="0082437F"/>
    <w:rsid w:val="0082446C"/>
    <w:rsid w:val="00824B3B"/>
    <w:rsid w:val="00824BC4"/>
    <w:rsid w:val="00825039"/>
    <w:rsid w:val="0082570F"/>
    <w:rsid w:val="00825885"/>
    <w:rsid w:val="00825B71"/>
    <w:rsid w:val="00825BA0"/>
    <w:rsid w:val="00825E32"/>
    <w:rsid w:val="00825EED"/>
    <w:rsid w:val="008262AB"/>
    <w:rsid w:val="0082660C"/>
    <w:rsid w:val="008267A8"/>
    <w:rsid w:val="00826ABD"/>
    <w:rsid w:val="00826C70"/>
    <w:rsid w:val="00826C7C"/>
    <w:rsid w:val="00826CE9"/>
    <w:rsid w:val="008271AA"/>
    <w:rsid w:val="008271AF"/>
    <w:rsid w:val="00827337"/>
    <w:rsid w:val="008275B6"/>
    <w:rsid w:val="00827BE1"/>
    <w:rsid w:val="00827E6D"/>
    <w:rsid w:val="00827FC2"/>
    <w:rsid w:val="00830520"/>
    <w:rsid w:val="00830675"/>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6D5F"/>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1EC"/>
    <w:rsid w:val="008422E2"/>
    <w:rsid w:val="0084269C"/>
    <w:rsid w:val="0084345A"/>
    <w:rsid w:val="0084387B"/>
    <w:rsid w:val="00843C20"/>
    <w:rsid w:val="00843CA9"/>
    <w:rsid w:val="008440FA"/>
    <w:rsid w:val="0084411F"/>
    <w:rsid w:val="00844358"/>
    <w:rsid w:val="00844766"/>
    <w:rsid w:val="00844ABF"/>
    <w:rsid w:val="00844E00"/>
    <w:rsid w:val="008457C5"/>
    <w:rsid w:val="00845A47"/>
    <w:rsid w:val="00845C57"/>
    <w:rsid w:val="00845CE7"/>
    <w:rsid w:val="00846115"/>
    <w:rsid w:val="00846DB2"/>
    <w:rsid w:val="008473BB"/>
    <w:rsid w:val="00847455"/>
    <w:rsid w:val="00847A13"/>
    <w:rsid w:val="00847D80"/>
    <w:rsid w:val="00847DF4"/>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F45"/>
    <w:rsid w:val="008572C1"/>
    <w:rsid w:val="00857C77"/>
    <w:rsid w:val="00857E5F"/>
    <w:rsid w:val="00857F55"/>
    <w:rsid w:val="00857FE5"/>
    <w:rsid w:val="008604F7"/>
    <w:rsid w:val="00860A9E"/>
    <w:rsid w:val="00860B98"/>
    <w:rsid w:val="00860FC2"/>
    <w:rsid w:val="0086100A"/>
    <w:rsid w:val="008613EB"/>
    <w:rsid w:val="0086177A"/>
    <w:rsid w:val="00861786"/>
    <w:rsid w:val="008618FA"/>
    <w:rsid w:val="00861D01"/>
    <w:rsid w:val="00861DDA"/>
    <w:rsid w:val="008624FA"/>
    <w:rsid w:val="00862712"/>
    <w:rsid w:val="008627D1"/>
    <w:rsid w:val="00862B55"/>
    <w:rsid w:val="00863290"/>
    <w:rsid w:val="00863550"/>
    <w:rsid w:val="008635CE"/>
    <w:rsid w:val="00863B80"/>
    <w:rsid w:val="00863E0B"/>
    <w:rsid w:val="00863E27"/>
    <w:rsid w:val="00863ED8"/>
    <w:rsid w:val="008649A0"/>
    <w:rsid w:val="00864E7F"/>
    <w:rsid w:val="0086535B"/>
    <w:rsid w:val="0086584E"/>
    <w:rsid w:val="00865BEC"/>
    <w:rsid w:val="00866410"/>
    <w:rsid w:val="00866462"/>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23"/>
    <w:rsid w:val="00871355"/>
    <w:rsid w:val="008716B8"/>
    <w:rsid w:val="00871B7F"/>
    <w:rsid w:val="00871CF0"/>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4B7"/>
    <w:rsid w:val="0087466E"/>
    <w:rsid w:val="00874742"/>
    <w:rsid w:val="0087498C"/>
    <w:rsid w:val="008749AE"/>
    <w:rsid w:val="00874AFE"/>
    <w:rsid w:val="00874CC7"/>
    <w:rsid w:val="00875217"/>
    <w:rsid w:val="008752A0"/>
    <w:rsid w:val="008752CE"/>
    <w:rsid w:val="008753B1"/>
    <w:rsid w:val="00875461"/>
    <w:rsid w:val="0087551F"/>
    <w:rsid w:val="00875D50"/>
    <w:rsid w:val="00876110"/>
    <w:rsid w:val="0087623D"/>
    <w:rsid w:val="008763DC"/>
    <w:rsid w:val="00876419"/>
    <w:rsid w:val="008765BF"/>
    <w:rsid w:val="00876F64"/>
    <w:rsid w:val="00876FCC"/>
    <w:rsid w:val="008771F2"/>
    <w:rsid w:val="008772ED"/>
    <w:rsid w:val="00877951"/>
    <w:rsid w:val="00877A6C"/>
    <w:rsid w:val="00877E39"/>
    <w:rsid w:val="00877E3C"/>
    <w:rsid w:val="0088015C"/>
    <w:rsid w:val="0088110C"/>
    <w:rsid w:val="00881D65"/>
    <w:rsid w:val="00881DD9"/>
    <w:rsid w:val="00882556"/>
    <w:rsid w:val="00882A1F"/>
    <w:rsid w:val="00883300"/>
    <w:rsid w:val="00883A19"/>
    <w:rsid w:val="00883A1F"/>
    <w:rsid w:val="0088425B"/>
    <w:rsid w:val="0088425D"/>
    <w:rsid w:val="00884545"/>
    <w:rsid w:val="00884A8F"/>
    <w:rsid w:val="00884BC0"/>
    <w:rsid w:val="00884C20"/>
    <w:rsid w:val="008853CD"/>
    <w:rsid w:val="00885516"/>
    <w:rsid w:val="008857D5"/>
    <w:rsid w:val="00885BBB"/>
    <w:rsid w:val="00885D94"/>
    <w:rsid w:val="0088602C"/>
    <w:rsid w:val="008860B7"/>
    <w:rsid w:val="0088610A"/>
    <w:rsid w:val="0088638C"/>
    <w:rsid w:val="0088639D"/>
    <w:rsid w:val="008863A0"/>
    <w:rsid w:val="0088656C"/>
    <w:rsid w:val="008866B2"/>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95A"/>
    <w:rsid w:val="00895F1D"/>
    <w:rsid w:val="0089621F"/>
    <w:rsid w:val="008964D1"/>
    <w:rsid w:val="008970CF"/>
    <w:rsid w:val="008977ED"/>
    <w:rsid w:val="00897985"/>
    <w:rsid w:val="008A0178"/>
    <w:rsid w:val="008A0284"/>
    <w:rsid w:val="008A0976"/>
    <w:rsid w:val="008A0A9E"/>
    <w:rsid w:val="008A0B0D"/>
    <w:rsid w:val="008A1041"/>
    <w:rsid w:val="008A15C7"/>
    <w:rsid w:val="008A2878"/>
    <w:rsid w:val="008A28DB"/>
    <w:rsid w:val="008A2B70"/>
    <w:rsid w:val="008A2B99"/>
    <w:rsid w:val="008A2CAA"/>
    <w:rsid w:val="008A2D1F"/>
    <w:rsid w:val="008A308B"/>
    <w:rsid w:val="008A37E4"/>
    <w:rsid w:val="008A3E10"/>
    <w:rsid w:val="008A4459"/>
    <w:rsid w:val="008A452F"/>
    <w:rsid w:val="008A4898"/>
    <w:rsid w:val="008A4CDA"/>
    <w:rsid w:val="008A4CF7"/>
    <w:rsid w:val="008A52EE"/>
    <w:rsid w:val="008A56D3"/>
    <w:rsid w:val="008A57FE"/>
    <w:rsid w:val="008A58D7"/>
    <w:rsid w:val="008A5967"/>
    <w:rsid w:val="008A6046"/>
    <w:rsid w:val="008A604A"/>
    <w:rsid w:val="008A62F2"/>
    <w:rsid w:val="008A6877"/>
    <w:rsid w:val="008A69D1"/>
    <w:rsid w:val="008A6A9C"/>
    <w:rsid w:val="008A73C5"/>
    <w:rsid w:val="008A74E0"/>
    <w:rsid w:val="008A76D1"/>
    <w:rsid w:val="008A7FA7"/>
    <w:rsid w:val="008B01C2"/>
    <w:rsid w:val="008B0EE2"/>
    <w:rsid w:val="008B1735"/>
    <w:rsid w:val="008B2234"/>
    <w:rsid w:val="008B2A3E"/>
    <w:rsid w:val="008B2CB8"/>
    <w:rsid w:val="008B3036"/>
    <w:rsid w:val="008B313C"/>
    <w:rsid w:val="008B32BE"/>
    <w:rsid w:val="008B32CA"/>
    <w:rsid w:val="008B364A"/>
    <w:rsid w:val="008B365D"/>
    <w:rsid w:val="008B3804"/>
    <w:rsid w:val="008B3B40"/>
    <w:rsid w:val="008B3E7A"/>
    <w:rsid w:val="008B42D1"/>
    <w:rsid w:val="008B464B"/>
    <w:rsid w:val="008B4CE7"/>
    <w:rsid w:val="008B5548"/>
    <w:rsid w:val="008B574F"/>
    <w:rsid w:val="008B5AA3"/>
    <w:rsid w:val="008B5BB4"/>
    <w:rsid w:val="008B61F8"/>
    <w:rsid w:val="008B6643"/>
    <w:rsid w:val="008B6B16"/>
    <w:rsid w:val="008B6B6B"/>
    <w:rsid w:val="008B6BD0"/>
    <w:rsid w:val="008B75F4"/>
    <w:rsid w:val="008B79FF"/>
    <w:rsid w:val="008B7AA2"/>
    <w:rsid w:val="008B7EB0"/>
    <w:rsid w:val="008C0120"/>
    <w:rsid w:val="008C0193"/>
    <w:rsid w:val="008C05D6"/>
    <w:rsid w:val="008C08BE"/>
    <w:rsid w:val="008C0A74"/>
    <w:rsid w:val="008C0B49"/>
    <w:rsid w:val="008C0CED"/>
    <w:rsid w:val="008C0DB2"/>
    <w:rsid w:val="008C0DF1"/>
    <w:rsid w:val="008C0EEE"/>
    <w:rsid w:val="008C11B5"/>
    <w:rsid w:val="008C128A"/>
    <w:rsid w:val="008C14D7"/>
    <w:rsid w:val="008C15BA"/>
    <w:rsid w:val="008C1989"/>
    <w:rsid w:val="008C1F55"/>
    <w:rsid w:val="008C22BF"/>
    <w:rsid w:val="008C230A"/>
    <w:rsid w:val="008C247E"/>
    <w:rsid w:val="008C2494"/>
    <w:rsid w:val="008C251B"/>
    <w:rsid w:val="008C2B4C"/>
    <w:rsid w:val="008C2C3C"/>
    <w:rsid w:val="008C317D"/>
    <w:rsid w:val="008C35B5"/>
    <w:rsid w:val="008C3605"/>
    <w:rsid w:val="008C364D"/>
    <w:rsid w:val="008C3CB5"/>
    <w:rsid w:val="008C417F"/>
    <w:rsid w:val="008C457B"/>
    <w:rsid w:val="008C4937"/>
    <w:rsid w:val="008C4A62"/>
    <w:rsid w:val="008C4E81"/>
    <w:rsid w:val="008C591D"/>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618"/>
    <w:rsid w:val="008D49EC"/>
    <w:rsid w:val="008D4CD5"/>
    <w:rsid w:val="008D5061"/>
    <w:rsid w:val="008D5334"/>
    <w:rsid w:val="008D5342"/>
    <w:rsid w:val="008D5618"/>
    <w:rsid w:val="008D61B5"/>
    <w:rsid w:val="008D635B"/>
    <w:rsid w:val="008D6632"/>
    <w:rsid w:val="008D674C"/>
    <w:rsid w:val="008D67B9"/>
    <w:rsid w:val="008D6F39"/>
    <w:rsid w:val="008D7448"/>
    <w:rsid w:val="008D75D5"/>
    <w:rsid w:val="008D767F"/>
    <w:rsid w:val="008D7681"/>
    <w:rsid w:val="008D7EA5"/>
    <w:rsid w:val="008E0D18"/>
    <w:rsid w:val="008E0E5D"/>
    <w:rsid w:val="008E1867"/>
    <w:rsid w:val="008E1C63"/>
    <w:rsid w:val="008E2284"/>
    <w:rsid w:val="008E23CE"/>
    <w:rsid w:val="008E28F1"/>
    <w:rsid w:val="008E2BD5"/>
    <w:rsid w:val="008E34A8"/>
    <w:rsid w:val="008E3724"/>
    <w:rsid w:val="008E3979"/>
    <w:rsid w:val="008E3A13"/>
    <w:rsid w:val="008E3C93"/>
    <w:rsid w:val="008E3CCF"/>
    <w:rsid w:val="008E3DD3"/>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9B2"/>
    <w:rsid w:val="008E70C1"/>
    <w:rsid w:val="008E7379"/>
    <w:rsid w:val="008E7660"/>
    <w:rsid w:val="008E786D"/>
    <w:rsid w:val="008E79C3"/>
    <w:rsid w:val="008E79F1"/>
    <w:rsid w:val="008E7C75"/>
    <w:rsid w:val="008F01D2"/>
    <w:rsid w:val="008F04B1"/>
    <w:rsid w:val="008F0528"/>
    <w:rsid w:val="008F0775"/>
    <w:rsid w:val="008F097F"/>
    <w:rsid w:val="008F0A39"/>
    <w:rsid w:val="008F0FAD"/>
    <w:rsid w:val="008F11A6"/>
    <w:rsid w:val="008F1229"/>
    <w:rsid w:val="008F194A"/>
    <w:rsid w:val="008F2103"/>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DF"/>
    <w:rsid w:val="008F4B6B"/>
    <w:rsid w:val="008F4D21"/>
    <w:rsid w:val="008F4DBD"/>
    <w:rsid w:val="008F5114"/>
    <w:rsid w:val="008F51AF"/>
    <w:rsid w:val="008F526B"/>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75"/>
    <w:rsid w:val="008F7C00"/>
    <w:rsid w:val="008F7D89"/>
    <w:rsid w:val="00900608"/>
    <w:rsid w:val="00900744"/>
    <w:rsid w:val="00900B2E"/>
    <w:rsid w:val="00901240"/>
    <w:rsid w:val="009013FA"/>
    <w:rsid w:val="00901422"/>
    <w:rsid w:val="009016D1"/>
    <w:rsid w:val="0090207E"/>
    <w:rsid w:val="0090211E"/>
    <w:rsid w:val="009021E7"/>
    <w:rsid w:val="0090232C"/>
    <w:rsid w:val="0090246C"/>
    <w:rsid w:val="009025B4"/>
    <w:rsid w:val="009027EF"/>
    <w:rsid w:val="0090301E"/>
    <w:rsid w:val="00903594"/>
    <w:rsid w:val="009038CB"/>
    <w:rsid w:val="00903A2C"/>
    <w:rsid w:val="00903B71"/>
    <w:rsid w:val="00903DCE"/>
    <w:rsid w:val="00903E88"/>
    <w:rsid w:val="00903F16"/>
    <w:rsid w:val="00903F70"/>
    <w:rsid w:val="00903F9B"/>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6FC"/>
    <w:rsid w:val="009079A0"/>
    <w:rsid w:val="00907B07"/>
    <w:rsid w:val="00910044"/>
    <w:rsid w:val="00910184"/>
    <w:rsid w:val="009102E3"/>
    <w:rsid w:val="0091042B"/>
    <w:rsid w:val="009104CF"/>
    <w:rsid w:val="0091058F"/>
    <w:rsid w:val="0091059B"/>
    <w:rsid w:val="00910A4B"/>
    <w:rsid w:val="00910B40"/>
    <w:rsid w:val="0091109B"/>
    <w:rsid w:val="009112B8"/>
    <w:rsid w:val="00911577"/>
    <w:rsid w:val="009122EC"/>
    <w:rsid w:val="00912421"/>
    <w:rsid w:val="00912593"/>
    <w:rsid w:val="009126B7"/>
    <w:rsid w:val="00912B94"/>
    <w:rsid w:val="00912BDB"/>
    <w:rsid w:val="009131B4"/>
    <w:rsid w:val="009134F9"/>
    <w:rsid w:val="00913532"/>
    <w:rsid w:val="00913585"/>
    <w:rsid w:val="0091387C"/>
    <w:rsid w:val="00913D9B"/>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39A"/>
    <w:rsid w:val="009243E6"/>
    <w:rsid w:val="00924683"/>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3E4"/>
    <w:rsid w:val="00935419"/>
    <w:rsid w:val="00935946"/>
    <w:rsid w:val="00935948"/>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283F"/>
    <w:rsid w:val="00942AFC"/>
    <w:rsid w:val="00943A91"/>
    <w:rsid w:val="00943DE8"/>
    <w:rsid w:val="00944262"/>
    <w:rsid w:val="0094451C"/>
    <w:rsid w:val="0094481F"/>
    <w:rsid w:val="00944989"/>
    <w:rsid w:val="00944B4F"/>
    <w:rsid w:val="00944B57"/>
    <w:rsid w:val="009450A9"/>
    <w:rsid w:val="00945138"/>
    <w:rsid w:val="00945141"/>
    <w:rsid w:val="0094548F"/>
    <w:rsid w:val="00945844"/>
    <w:rsid w:val="00945ACF"/>
    <w:rsid w:val="00945E96"/>
    <w:rsid w:val="00945F3D"/>
    <w:rsid w:val="00945F91"/>
    <w:rsid w:val="00946382"/>
    <w:rsid w:val="009463BB"/>
    <w:rsid w:val="00946B1C"/>
    <w:rsid w:val="00947630"/>
    <w:rsid w:val="0094768B"/>
    <w:rsid w:val="009478FD"/>
    <w:rsid w:val="00947A1D"/>
    <w:rsid w:val="00947C72"/>
    <w:rsid w:val="00950613"/>
    <w:rsid w:val="00950A09"/>
    <w:rsid w:val="00950C4E"/>
    <w:rsid w:val="00950C9F"/>
    <w:rsid w:val="0095153B"/>
    <w:rsid w:val="009517ED"/>
    <w:rsid w:val="00951C62"/>
    <w:rsid w:val="0095204B"/>
    <w:rsid w:val="009522EE"/>
    <w:rsid w:val="00952799"/>
    <w:rsid w:val="00952D4B"/>
    <w:rsid w:val="00952DCB"/>
    <w:rsid w:val="00952E01"/>
    <w:rsid w:val="00952FF8"/>
    <w:rsid w:val="009531F3"/>
    <w:rsid w:val="00953307"/>
    <w:rsid w:val="00953434"/>
    <w:rsid w:val="009535C7"/>
    <w:rsid w:val="00953DB4"/>
    <w:rsid w:val="00954293"/>
    <w:rsid w:val="00954708"/>
    <w:rsid w:val="00954A38"/>
    <w:rsid w:val="00954A9F"/>
    <w:rsid w:val="00955204"/>
    <w:rsid w:val="0095527C"/>
    <w:rsid w:val="00955806"/>
    <w:rsid w:val="00955975"/>
    <w:rsid w:val="00955BC2"/>
    <w:rsid w:val="00956196"/>
    <w:rsid w:val="009561B0"/>
    <w:rsid w:val="0095620F"/>
    <w:rsid w:val="0095622E"/>
    <w:rsid w:val="00956540"/>
    <w:rsid w:val="00956687"/>
    <w:rsid w:val="0095685E"/>
    <w:rsid w:val="00956A6C"/>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26F"/>
    <w:rsid w:val="009647AF"/>
    <w:rsid w:val="00964C49"/>
    <w:rsid w:val="00964CAB"/>
    <w:rsid w:val="00965074"/>
    <w:rsid w:val="00965092"/>
    <w:rsid w:val="00965163"/>
    <w:rsid w:val="0096540B"/>
    <w:rsid w:val="00965576"/>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D5B"/>
    <w:rsid w:val="00967EC1"/>
    <w:rsid w:val="009700AD"/>
    <w:rsid w:val="00970294"/>
    <w:rsid w:val="00970303"/>
    <w:rsid w:val="00970396"/>
    <w:rsid w:val="00970460"/>
    <w:rsid w:val="009707FE"/>
    <w:rsid w:val="00970F09"/>
    <w:rsid w:val="009714CB"/>
    <w:rsid w:val="009715A4"/>
    <w:rsid w:val="00971EB3"/>
    <w:rsid w:val="00972361"/>
    <w:rsid w:val="0097238A"/>
    <w:rsid w:val="009724D2"/>
    <w:rsid w:val="0097258C"/>
    <w:rsid w:val="0097276B"/>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B7"/>
    <w:rsid w:val="0097514D"/>
    <w:rsid w:val="00975348"/>
    <w:rsid w:val="00975569"/>
    <w:rsid w:val="00975771"/>
    <w:rsid w:val="0097593E"/>
    <w:rsid w:val="00975E0F"/>
    <w:rsid w:val="00975EB6"/>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A52"/>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C53"/>
    <w:rsid w:val="009858DF"/>
    <w:rsid w:val="00986187"/>
    <w:rsid w:val="0098630C"/>
    <w:rsid w:val="009871A3"/>
    <w:rsid w:val="00987408"/>
    <w:rsid w:val="009875D9"/>
    <w:rsid w:val="00987AB7"/>
    <w:rsid w:val="00987F1D"/>
    <w:rsid w:val="009901D1"/>
    <w:rsid w:val="009901F8"/>
    <w:rsid w:val="0099021E"/>
    <w:rsid w:val="0099042F"/>
    <w:rsid w:val="009904CA"/>
    <w:rsid w:val="009904EE"/>
    <w:rsid w:val="00990864"/>
    <w:rsid w:val="009909B7"/>
    <w:rsid w:val="00990C6F"/>
    <w:rsid w:val="0099141D"/>
    <w:rsid w:val="009914DB"/>
    <w:rsid w:val="00991769"/>
    <w:rsid w:val="00991C04"/>
    <w:rsid w:val="00992708"/>
    <w:rsid w:val="009928CF"/>
    <w:rsid w:val="00992AE4"/>
    <w:rsid w:val="009930E8"/>
    <w:rsid w:val="00993128"/>
    <w:rsid w:val="00993A36"/>
    <w:rsid w:val="00993BDB"/>
    <w:rsid w:val="00994394"/>
    <w:rsid w:val="00994680"/>
    <w:rsid w:val="00994921"/>
    <w:rsid w:val="009949E2"/>
    <w:rsid w:val="00994A19"/>
    <w:rsid w:val="00994A59"/>
    <w:rsid w:val="00994C41"/>
    <w:rsid w:val="00994CAE"/>
    <w:rsid w:val="00994E8D"/>
    <w:rsid w:val="00994E97"/>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5D2"/>
    <w:rsid w:val="009A0A22"/>
    <w:rsid w:val="009A0D55"/>
    <w:rsid w:val="009A0F1A"/>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D4"/>
    <w:rsid w:val="009B73A5"/>
    <w:rsid w:val="009B7C96"/>
    <w:rsid w:val="009C0244"/>
    <w:rsid w:val="009C02E6"/>
    <w:rsid w:val="009C04D6"/>
    <w:rsid w:val="009C06B6"/>
    <w:rsid w:val="009C0882"/>
    <w:rsid w:val="009C08DA"/>
    <w:rsid w:val="009C09D6"/>
    <w:rsid w:val="009C0E61"/>
    <w:rsid w:val="009C13BB"/>
    <w:rsid w:val="009C1C72"/>
    <w:rsid w:val="009C253D"/>
    <w:rsid w:val="009C28FD"/>
    <w:rsid w:val="009C2C69"/>
    <w:rsid w:val="009C33C1"/>
    <w:rsid w:val="009C440C"/>
    <w:rsid w:val="009C446B"/>
    <w:rsid w:val="009C4BE3"/>
    <w:rsid w:val="009C5136"/>
    <w:rsid w:val="009C5D29"/>
    <w:rsid w:val="009C5E52"/>
    <w:rsid w:val="009C5E9E"/>
    <w:rsid w:val="009C605C"/>
    <w:rsid w:val="009C665E"/>
    <w:rsid w:val="009C683E"/>
    <w:rsid w:val="009C6E90"/>
    <w:rsid w:val="009C7397"/>
    <w:rsid w:val="009C7536"/>
    <w:rsid w:val="009C75DE"/>
    <w:rsid w:val="009C7695"/>
    <w:rsid w:val="009C795F"/>
    <w:rsid w:val="009C7A30"/>
    <w:rsid w:val="009C7B37"/>
    <w:rsid w:val="009D0198"/>
    <w:rsid w:val="009D05C5"/>
    <w:rsid w:val="009D0EEB"/>
    <w:rsid w:val="009D133A"/>
    <w:rsid w:val="009D1391"/>
    <w:rsid w:val="009D1867"/>
    <w:rsid w:val="009D18F9"/>
    <w:rsid w:val="009D19DA"/>
    <w:rsid w:val="009D1A88"/>
    <w:rsid w:val="009D1F23"/>
    <w:rsid w:val="009D20E0"/>
    <w:rsid w:val="009D2882"/>
    <w:rsid w:val="009D2934"/>
    <w:rsid w:val="009D2DBE"/>
    <w:rsid w:val="009D2DDB"/>
    <w:rsid w:val="009D3286"/>
    <w:rsid w:val="009D32E4"/>
    <w:rsid w:val="009D388D"/>
    <w:rsid w:val="009D3BE2"/>
    <w:rsid w:val="009D3D1E"/>
    <w:rsid w:val="009D3EE6"/>
    <w:rsid w:val="009D3F74"/>
    <w:rsid w:val="009D4AEB"/>
    <w:rsid w:val="009D4C0D"/>
    <w:rsid w:val="009D4EF0"/>
    <w:rsid w:val="009D5068"/>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5A7"/>
    <w:rsid w:val="009E0E39"/>
    <w:rsid w:val="009E0F63"/>
    <w:rsid w:val="009E139D"/>
    <w:rsid w:val="009E13B8"/>
    <w:rsid w:val="009E14D7"/>
    <w:rsid w:val="009E17D1"/>
    <w:rsid w:val="009E1925"/>
    <w:rsid w:val="009E19AC"/>
    <w:rsid w:val="009E1C5B"/>
    <w:rsid w:val="009E1EEE"/>
    <w:rsid w:val="009E2589"/>
    <w:rsid w:val="009E2A91"/>
    <w:rsid w:val="009E2E74"/>
    <w:rsid w:val="009E30D8"/>
    <w:rsid w:val="009E3200"/>
    <w:rsid w:val="009E3665"/>
    <w:rsid w:val="009E3EA8"/>
    <w:rsid w:val="009E4032"/>
    <w:rsid w:val="009E4362"/>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D3C"/>
    <w:rsid w:val="009E6F7A"/>
    <w:rsid w:val="009E76B8"/>
    <w:rsid w:val="009E7807"/>
    <w:rsid w:val="009E7903"/>
    <w:rsid w:val="009E791E"/>
    <w:rsid w:val="009E7C4F"/>
    <w:rsid w:val="009E7C7D"/>
    <w:rsid w:val="009F0008"/>
    <w:rsid w:val="009F071E"/>
    <w:rsid w:val="009F0B4F"/>
    <w:rsid w:val="009F0B63"/>
    <w:rsid w:val="009F0DCB"/>
    <w:rsid w:val="009F11E9"/>
    <w:rsid w:val="009F1428"/>
    <w:rsid w:val="009F1440"/>
    <w:rsid w:val="009F14D3"/>
    <w:rsid w:val="009F179F"/>
    <w:rsid w:val="009F1D7A"/>
    <w:rsid w:val="009F2222"/>
    <w:rsid w:val="009F22CC"/>
    <w:rsid w:val="009F22DD"/>
    <w:rsid w:val="009F231A"/>
    <w:rsid w:val="009F2709"/>
    <w:rsid w:val="009F3157"/>
    <w:rsid w:val="009F4274"/>
    <w:rsid w:val="009F427D"/>
    <w:rsid w:val="009F462C"/>
    <w:rsid w:val="009F4A78"/>
    <w:rsid w:val="009F4E84"/>
    <w:rsid w:val="009F52BE"/>
    <w:rsid w:val="009F57D1"/>
    <w:rsid w:val="009F5840"/>
    <w:rsid w:val="009F5937"/>
    <w:rsid w:val="009F594B"/>
    <w:rsid w:val="009F5B2D"/>
    <w:rsid w:val="009F5BEB"/>
    <w:rsid w:val="009F6006"/>
    <w:rsid w:val="009F63E6"/>
    <w:rsid w:val="009F649D"/>
    <w:rsid w:val="009F6B6D"/>
    <w:rsid w:val="009F7163"/>
    <w:rsid w:val="009F723E"/>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668"/>
    <w:rsid w:val="00A028B9"/>
    <w:rsid w:val="00A02EF5"/>
    <w:rsid w:val="00A03537"/>
    <w:rsid w:val="00A0370E"/>
    <w:rsid w:val="00A037EB"/>
    <w:rsid w:val="00A03B6A"/>
    <w:rsid w:val="00A03BBB"/>
    <w:rsid w:val="00A0414B"/>
    <w:rsid w:val="00A043D2"/>
    <w:rsid w:val="00A045FC"/>
    <w:rsid w:val="00A04784"/>
    <w:rsid w:val="00A04A25"/>
    <w:rsid w:val="00A050A2"/>
    <w:rsid w:val="00A0515E"/>
    <w:rsid w:val="00A051FE"/>
    <w:rsid w:val="00A0568D"/>
    <w:rsid w:val="00A05B34"/>
    <w:rsid w:val="00A064DA"/>
    <w:rsid w:val="00A06644"/>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C08"/>
    <w:rsid w:val="00A12EF3"/>
    <w:rsid w:val="00A130C7"/>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2045C"/>
    <w:rsid w:val="00A20C9A"/>
    <w:rsid w:val="00A20CC8"/>
    <w:rsid w:val="00A20F08"/>
    <w:rsid w:val="00A21820"/>
    <w:rsid w:val="00A21895"/>
    <w:rsid w:val="00A21E16"/>
    <w:rsid w:val="00A22283"/>
    <w:rsid w:val="00A223BF"/>
    <w:rsid w:val="00A225E1"/>
    <w:rsid w:val="00A23386"/>
    <w:rsid w:val="00A2394D"/>
    <w:rsid w:val="00A24009"/>
    <w:rsid w:val="00A241BC"/>
    <w:rsid w:val="00A24433"/>
    <w:rsid w:val="00A24582"/>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AD2"/>
    <w:rsid w:val="00A34B80"/>
    <w:rsid w:val="00A35027"/>
    <w:rsid w:val="00A3515A"/>
    <w:rsid w:val="00A35182"/>
    <w:rsid w:val="00A351CF"/>
    <w:rsid w:val="00A35229"/>
    <w:rsid w:val="00A354A0"/>
    <w:rsid w:val="00A35638"/>
    <w:rsid w:val="00A3588D"/>
    <w:rsid w:val="00A35985"/>
    <w:rsid w:val="00A35C04"/>
    <w:rsid w:val="00A35D0B"/>
    <w:rsid w:val="00A35D5D"/>
    <w:rsid w:val="00A36060"/>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1EB"/>
    <w:rsid w:val="00A51597"/>
    <w:rsid w:val="00A517F5"/>
    <w:rsid w:val="00A518BC"/>
    <w:rsid w:val="00A51E07"/>
    <w:rsid w:val="00A51EF8"/>
    <w:rsid w:val="00A52045"/>
    <w:rsid w:val="00A5235C"/>
    <w:rsid w:val="00A52A06"/>
    <w:rsid w:val="00A52B6A"/>
    <w:rsid w:val="00A52FB0"/>
    <w:rsid w:val="00A530D9"/>
    <w:rsid w:val="00A53856"/>
    <w:rsid w:val="00A53E7A"/>
    <w:rsid w:val="00A54073"/>
    <w:rsid w:val="00A543FE"/>
    <w:rsid w:val="00A544E0"/>
    <w:rsid w:val="00A54526"/>
    <w:rsid w:val="00A5496C"/>
    <w:rsid w:val="00A54AA0"/>
    <w:rsid w:val="00A54B2F"/>
    <w:rsid w:val="00A54DD5"/>
    <w:rsid w:val="00A54ECE"/>
    <w:rsid w:val="00A5511E"/>
    <w:rsid w:val="00A5558D"/>
    <w:rsid w:val="00A55655"/>
    <w:rsid w:val="00A55770"/>
    <w:rsid w:val="00A55D3E"/>
    <w:rsid w:val="00A56246"/>
    <w:rsid w:val="00A56B98"/>
    <w:rsid w:val="00A57816"/>
    <w:rsid w:val="00A57A1D"/>
    <w:rsid w:val="00A57ADB"/>
    <w:rsid w:val="00A60023"/>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E0A"/>
    <w:rsid w:val="00A63ED5"/>
    <w:rsid w:val="00A63F1A"/>
    <w:rsid w:val="00A63F50"/>
    <w:rsid w:val="00A6430D"/>
    <w:rsid w:val="00A643DA"/>
    <w:rsid w:val="00A64A4D"/>
    <w:rsid w:val="00A64C36"/>
    <w:rsid w:val="00A6522F"/>
    <w:rsid w:val="00A6535C"/>
    <w:rsid w:val="00A65361"/>
    <w:rsid w:val="00A653A9"/>
    <w:rsid w:val="00A654D2"/>
    <w:rsid w:val="00A654F4"/>
    <w:rsid w:val="00A654F7"/>
    <w:rsid w:val="00A65A35"/>
    <w:rsid w:val="00A65A3C"/>
    <w:rsid w:val="00A65F6C"/>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CC5"/>
    <w:rsid w:val="00A74F2D"/>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B33"/>
    <w:rsid w:val="00A84B51"/>
    <w:rsid w:val="00A84F26"/>
    <w:rsid w:val="00A8581E"/>
    <w:rsid w:val="00A85D65"/>
    <w:rsid w:val="00A85D7B"/>
    <w:rsid w:val="00A85FB2"/>
    <w:rsid w:val="00A86236"/>
    <w:rsid w:val="00A862A3"/>
    <w:rsid w:val="00A8669F"/>
    <w:rsid w:val="00A86B53"/>
    <w:rsid w:val="00A86F50"/>
    <w:rsid w:val="00A872BB"/>
    <w:rsid w:val="00A8736B"/>
    <w:rsid w:val="00A8775D"/>
    <w:rsid w:val="00A878A6"/>
    <w:rsid w:val="00A87B15"/>
    <w:rsid w:val="00A87B84"/>
    <w:rsid w:val="00A90014"/>
    <w:rsid w:val="00A90371"/>
    <w:rsid w:val="00A9058A"/>
    <w:rsid w:val="00A9075A"/>
    <w:rsid w:val="00A90B9B"/>
    <w:rsid w:val="00A90F07"/>
    <w:rsid w:val="00A90F91"/>
    <w:rsid w:val="00A91052"/>
    <w:rsid w:val="00A9109C"/>
    <w:rsid w:val="00A9152E"/>
    <w:rsid w:val="00A918AD"/>
    <w:rsid w:val="00A926D4"/>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59B"/>
    <w:rsid w:val="00A968E3"/>
    <w:rsid w:val="00A96922"/>
    <w:rsid w:val="00A96E6E"/>
    <w:rsid w:val="00A970BB"/>
    <w:rsid w:val="00A97364"/>
    <w:rsid w:val="00A9751B"/>
    <w:rsid w:val="00A976EB"/>
    <w:rsid w:val="00A97774"/>
    <w:rsid w:val="00A97AC1"/>
    <w:rsid w:val="00A97CA9"/>
    <w:rsid w:val="00AA08D3"/>
    <w:rsid w:val="00AA0CA6"/>
    <w:rsid w:val="00AA1162"/>
    <w:rsid w:val="00AA131D"/>
    <w:rsid w:val="00AA152B"/>
    <w:rsid w:val="00AA186D"/>
    <w:rsid w:val="00AA19F2"/>
    <w:rsid w:val="00AA1B0A"/>
    <w:rsid w:val="00AA1C38"/>
    <w:rsid w:val="00AA1EF9"/>
    <w:rsid w:val="00AA3221"/>
    <w:rsid w:val="00AA355C"/>
    <w:rsid w:val="00AA3575"/>
    <w:rsid w:val="00AA39AB"/>
    <w:rsid w:val="00AA3E6A"/>
    <w:rsid w:val="00AA40C0"/>
    <w:rsid w:val="00AA42BE"/>
    <w:rsid w:val="00AA4652"/>
    <w:rsid w:val="00AA46C6"/>
    <w:rsid w:val="00AA47A8"/>
    <w:rsid w:val="00AA48F7"/>
    <w:rsid w:val="00AA4918"/>
    <w:rsid w:val="00AA4AD9"/>
    <w:rsid w:val="00AA4C64"/>
    <w:rsid w:val="00AA5824"/>
    <w:rsid w:val="00AA5923"/>
    <w:rsid w:val="00AA5B5F"/>
    <w:rsid w:val="00AA5E79"/>
    <w:rsid w:val="00AA5FDE"/>
    <w:rsid w:val="00AA60C2"/>
    <w:rsid w:val="00AA61DF"/>
    <w:rsid w:val="00AA64B6"/>
    <w:rsid w:val="00AA65C3"/>
    <w:rsid w:val="00AA68CB"/>
    <w:rsid w:val="00AA6D86"/>
    <w:rsid w:val="00AA6E19"/>
    <w:rsid w:val="00AA70C8"/>
    <w:rsid w:val="00AA712D"/>
    <w:rsid w:val="00AA71E0"/>
    <w:rsid w:val="00AA723E"/>
    <w:rsid w:val="00AA747F"/>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CB"/>
    <w:rsid w:val="00AC0DC2"/>
    <w:rsid w:val="00AC0EDC"/>
    <w:rsid w:val="00AC14A7"/>
    <w:rsid w:val="00AC1564"/>
    <w:rsid w:val="00AC1651"/>
    <w:rsid w:val="00AC1771"/>
    <w:rsid w:val="00AC198C"/>
    <w:rsid w:val="00AC1F37"/>
    <w:rsid w:val="00AC1F88"/>
    <w:rsid w:val="00AC20AD"/>
    <w:rsid w:val="00AC24F5"/>
    <w:rsid w:val="00AC288D"/>
    <w:rsid w:val="00AC28D7"/>
    <w:rsid w:val="00AC296E"/>
    <w:rsid w:val="00AC30E4"/>
    <w:rsid w:val="00AC3133"/>
    <w:rsid w:val="00AC3408"/>
    <w:rsid w:val="00AC3641"/>
    <w:rsid w:val="00AC3805"/>
    <w:rsid w:val="00AC3B49"/>
    <w:rsid w:val="00AC3ED3"/>
    <w:rsid w:val="00AC3EF4"/>
    <w:rsid w:val="00AC44F5"/>
    <w:rsid w:val="00AC4A12"/>
    <w:rsid w:val="00AC4DD7"/>
    <w:rsid w:val="00AC4F4A"/>
    <w:rsid w:val="00AC4F83"/>
    <w:rsid w:val="00AC55C3"/>
    <w:rsid w:val="00AC5717"/>
    <w:rsid w:val="00AC5A68"/>
    <w:rsid w:val="00AC5B9D"/>
    <w:rsid w:val="00AC5CD7"/>
    <w:rsid w:val="00AC5D37"/>
    <w:rsid w:val="00AC623E"/>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25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DC7"/>
    <w:rsid w:val="00AD7164"/>
    <w:rsid w:val="00AD730D"/>
    <w:rsid w:val="00AD767D"/>
    <w:rsid w:val="00AD78C6"/>
    <w:rsid w:val="00AD7B02"/>
    <w:rsid w:val="00AD7BD5"/>
    <w:rsid w:val="00AD7BD7"/>
    <w:rsid w:val="00AD7D28"/>
    <w:rsid w:val="00AD7D32"/>
    <w:rsid w:val="00AD7DDC"/>
    <w:rsid w:val="00AE0197"/>
    <w:rsid w:val="00AE0310"/>
    <w:rsid w:val="00AE05A7"/>
    <w:rsid w:val="00AE111A"/>
    <w:rsid w:val="00AE138A"/>
    <w:rsid w:val="00AE1923"/>
    <w:rsid w:val="00AE1924"/>
    <w:rsid w:val="00AE2687"/>
    <w:rsid w:val="00AE28FF"/>
    <w:rsid w:val="00AE30BE"/>
    <w:rsid w:val="00AE31CF"/>
    <w:rsid w:val="00AE408D"/>
    <w:rsid w:val="00AE40F8"/>
    <w:rsid w:val="00AE4320"/>
    <w:rsid w:val="00AE44C7"/>
    <w:rsid w:val="00AE523D"/>
    <w:rsid w:val="00AE525F"/>
    <w:rsid w:val="00AE53FF"/>
    <w:rsid w:val="00AE5597"/>
    <w:rsid w:val="00AE5653"/>
    <w:rsid w:val="00AE59EE"/>
    <w:rsid w:val="00AE5C67"/>
    <w:rsid w:val="00AE5D87"/>
    <w:rsid w:val="00AE61B8"/>
    <w:rsid w:val="00AE61E0"/>
    <w:rsid w:val="00AE6C9C"/>
    <w:rsid w:val="00AE6F67"/>
    <w:rsid w:val="00AE7DCF"/>
    <w:rsid w:val="00AF01A8"/>
    <w:rsid w:val="00AF04BB"/>
    <w:rsid w:val="00AF05F1"/>
    <w:rsid w:val="00AF07DE"/>
    <w:rsid w:val="00AF088A"/>
    <w:rsid w:val="00AF0938"/>
    <w:rsid w:val="00AF0F47"/>
    <w:rsid w:val="00AF14CD"/>
    <w:rsid w:val="00AF1935"/>
    <w:rsid w:val="00AF20E0"/>
    <w:rsid w:val="00AF20FC"/>
    <w:rsid w:val="00AF2A5A"/>
    <w:rsid w:val="00AF2C35"/>
    <w:rsid w:val="00AF2E10"/>
    <w:rsid w:val="00AF2E17"/>
    <w:rsid w:val="00AF3197"/>
    <w:rsid w:val="00AF32D1"/>
    <w:rsid w:val="00AF3ED6"/>
    <w:rsid w:val="00AF4097"/>
    <w:rsid w:val="00AF41C9"/>
    <w:rsid w:val="00AF442C"/>
    <w:rsid w:val="00AF46FA"/>
    <w:rsid w:val="00AF4C0F"/>
    <w:rsid w:val="00AF4C26"/>
    <w:rsid w:val="00AF4C42"/>
    <w:rsid w:val="00AF4C74"/>
    <w:rsid w:val="00AF4CE5"/>
    <w:rsid w:val="00AF4FC1"/>
    <w:rsid w:val="00AF5175"/>
    <w:rsid w:val="00AF5337"/>
    <w:rsid w:val="00AF5415"/>
    <w:rsid w:val="00AF5A6F"/>
    <w:rsid w:val="00AF5C86"/>
    <w:rsid w:val="00AF5DB1"/>
    <w:rsid w:val="00AF6440"/>
    <w:rsid w:val="00AF68CE"/>
    <w:rsid w:val="00AF6A18"/>
    <w:rsid w:val="00AF6A6E"/>
    <w:rsid w:val="00AF6CF5"/>
    <w:rsid w:val="00AF700E"/>
    <w:rsid w:val="00AF70D9"/>
    <w:rsid w:val="00AF74CA"/>
    <w:rsid w:val="00AF7538"/>
    <w:rsid w:val="00AF79AB"/>
    <w:rsid w:val="00AF7CDB"/>
    <w:rsid w:val="00B006AE"/>
    <w:rsid w:val="00B006F4"/>
    <w:rsid w:val="00B00A6C"/>
    <w:rsid w:val="00B00D56"/>
    <w:rsid w:val="00B01060"/>
    <w:rsid w:val="00B01663"/>
    <w:rsid w:val="00B01E39"/>
    <w:rsid w:val="00B01F0D"/>
    <w:rsid w:val="00B020BF"/>
    <w:rsid w:val="00B023BB"/>
    <w:rsid w:val="00B024BA"/>
    <w:rsid w:val="00B0274B"/>
    <w:rsid w:val="00B029CB"/>
    <w:rsid w:val="00B02B1F"/>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C1"/>
    <w:rsid w:val="00B10250"/>
    <w:rsid w:val="00B10AFC"/>
    <w:rsid w:val="00B10E05"/>
    <w:rsid w:val="00B10EA4"/>
    <w:rsid w:val="00B11480"/>
    <w:rsid w:val="00B115F5"/>
    <w:rsid w:val="00B11DB3"/>
    <w:rsid w:val="00B11F8D"/>
    <w:rsid w:val="00B12082"/>
    <w:rsid w:val="00B126B1"/>
    <w:rsid w:val="00B12783"/>
    <w:rsid w:val="00B12965"/>
    <w:rsid w:val="00B12E09"/>
    <w:rsid w:val="00B12E19"/>
    <w:rsid w:val="00B12FAC"/>
    <w:rsid w:val="00B1336C"/>
    <w:rsid w:val="00B13438"/>
    <w:rsid w:val="00B136CC"/>
    <w:rsid w:val="00B137E8"/>
    <w:rsid w:val="00B13E6F"/>
    <w:rsid w:val="00B146DE"/>
    <w:rsid w:val="00B1470F"/>
    <w:rsid w:val="00B14750"/>
    <w:rsid w:val="00B148CE"/>
    <w:rsid w:val="00B14A2B"/>
    <w:rsid w:val="00B14C80"/>
    <w:rsid w:val="00B14FFD"/>
    <w:rsid w:val="00B15566"/>
    <w:rsid w:val="00B15EC2"/>
    <w:rsid w:val="00B15FD7"/>
    <w:rsid w:val="00B160C7"/>
    <w:rsid w:val="00B16763"/>
    <w:rsid w:val="00B16AFB"/>
    <w:rsid w:val="00B170F5"/>
    <w:rsid w:val="00B17224"/>
    <w:rsid w:val="00B17256"/>
    <w:rsid w:val="00B17658"/>
    <w:rsid w:val="00B177D7"/>
    <w:rsid w:val="00B17DF2"/>
    <w:rsid w:val="00B17E09"/>
    <w:rsid w:val="00B17E98"/>
    <w:rsid w:val="00B20A18"/>
    <w:rsid w:val="00B20BD1"/>
    <w:rsid w:val="00B20D93"/>
    <w:rsid w:val="00B210CD"/>
    <w:rsid w:val="00B21272"/>
    <w:rsid w:val="00B2137E"/>
    <w:rsid w:val="00B215FB"/>
    <w:rsid w:val="00B21F76"/>
    <w:rsid w:val="00B22328"/>
    <w:rsid w:val="00B226CB"/>
    <w:rsid w:val="00B22759"/>
    <w:rsid w:val="00B237C2"/>
    <w:rsid w:val="00B247B4"/>
    <w:rsid w:val="00B2495B"/>
    <w:rsid w:val="00B24A65"/>
    <w:rsid w:val="00B24FE8"/>
    <w:rsid w:val="00B25040"/>
    <w:rsid w:val="00B2538D"/>
    <w:rsid w:val="00B256AF"/>
    <w:rsid w:val="00B259E3"/>
    <w:rsid w:val="00B259E9"/>
    <w:rsid w:val="00B263CF"/>
    <w:rsid w:val="00B264A9"/>
    <w:rsid w:val="00B26676"/>
    <w:rsid w:val="00B26B96"/>
    <w:rsid w:val="00B26D6F"/>
    <w:rsid w:val="00B270C3"/>
    <w:rsid w:val="00B2723A"/>
    <w:rsid w:val="00B273B4"/>
    <w:rsid w:val="00B27806"/>
    <w:rsid w:val="00B278DF"/>
    <w:rsid w:val="00B27A65"/>
    <w:rsid w:val="00B27A86"/>
    <w:rsid w:val="00B27BD7"/>
    <w:rsid w:val="00B27EB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02"/>
    <w:rsid w:val="00B32835"/>
    <w:rsid w:val="00B329F5"/>
    <w:rsid w:val="00B32C33"/>
    <w:rsid w:val="00B32E6D"/>
    <w:rsid w:val="00B334E6"/>
    <w:rsid w:val="00B3366C"/>
    <w:rsid w:val="00B336D0"/>
    <w:rsid w:val="00B3382F"/>
    <w:rsid w:val="00B33A66"/>
    <w:rsid w:val="00B33ACB"/>
    <w:rsid w:val="00B33C41"/>
    <w:rsid w:val="00B33E28"/>
    <w:rsid w:val="00B33F17"/>
    <w:rsid w:val="00B33F65"/>
    <w:rsid w:val="00B3418E"/>
    <w:rsid w:val="00B3432B"/>
    <w:rsid w:val="00B3432C"/>
    <w:rsid w:val="00B345B7"/>
    <w:rsid w:val="00B34BF5"/>
    <w:rsid w:val="00B34C56"/>
    <w:rsid w:val="00B34CF8"/>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90E"/>
    <w:rsid w:val="00B42EA6"/>
    <w:rsid w:val="00B42ED4"/>
    <w:rsid w:val="00B42F0C"/>
    <w:rsid w:val="00B42FAE"/>
    <w:rsid w:val="00B43C5F"/>
    <w:rsid w:val="00B43FE2"/>
    <w:rsid w:val="00B44036"/>
    <w:rsid w:val="00B4407D"/>
    <w:rsid w:val="00B4429C"/>
    <w:rsid w:val="00B44501"/>
    <w:rsid w:val="00B44646"/>
    <w:rsid w:val="00B4473D"/>
    <w:rsid w:val="00B448D0"/>
    <w:rsid w:val="00B44AF6"/>
    <w:rsid w:val="00B44FE4"/>
    <w:rsid w:val="00B453CF"/>
    <w:rsid w:val="00B4570C"/>
    <w:rsid w:val="00B4583D"/>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773"/>
    <w:rsid w:val="00B50BDA"/>
    <w:rsid w:val="00B50D43"/>
    <w:rsid w:val="00B50E75"/>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99"/>
    <w:rsid w:val="00B54229"/>
    <w:rsid w:val="00B5463D"/>
    <w:rsid w:val="00B54D71"/>
    <w:rsid w:val="00B5536C"/>
    <w:rsid w:val="00B55737"/>
    <w:rsid w:val="00B5589F"/>
    <w:rsid w:val="00B55B36"/>
    <w:rsid w:val="00B55FC1"/>
    <w:rsid w:val="00B56261"/>
    <w:rsid w:val="00B567F2"/>
    <w:rsid w:val="00B56C49"/>
    <w:rsid w:val="00B56EBC"/>
    <w:rsid w:val="00B56F2F"/>
    <w:rsid w:val="00B57068"/>
    <w:rsid w:val="00B570B7"/>
    <w:rsid w:val="00B573FE"/>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5B4"/>
    <w:rsid w:val="00B639DA"/>
    <w:rsid w:val="00B639E9"/>
    <w:rsid w:val="00B63C5A"/>
    <w:rsid w:val="00B63E6B"/>
    <w:rsid w:val="00B640B6"/>
    <w:rsid w:val="00B643DC"/>
    <w:rsid w:val="00B6441B"/>
    <w:rsid w:val="00B645AF"/>
    <w:rsid w:val="00B64732"/>
    <w:rsid w:val="00B6482C"/>
    <w:rsid w:val="00B64F93"/>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67EDB"/>
    <w:rsid w:val="00B70238"/>
    <w:rsid w:val="00B7041C"/>
    <w:rsid w:val="00B705A0"/>
    <w:rsid w:val="00B70726"/>
    <w:rsid w:val="00B70CE7"/>
    <w:rsid w:val="00B70CFB"/>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692F"/>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B1"/>
    <w:rsid w:val="00B92E43"/>
    <w:rsid w:val="00B92FF0"/>
    <w:rsid w:val="00B937A6"/>
    <w:rsid w:val="00B9383C"/>
    <w:rsid w:val="00B93A6C"/>
    <w:rsid w:val="00B93BB4"/>
    <w:rsid w:val="00B94055"/>
    <w:rsid w:val="00B9409D"/>
    <w:rsid w:val="00B94413"/>
    <w:rsid w:val="00B9479E"/>
    <w:rsid w:val="00B94AEE"/>
    <w:rsid w:val="00B94F06"/>
    <w:rsid w:val="00B94F2C"/>
    <w:rsid w:val="00B95147"/>
    <w:rsid w:val="00B959A3"/>
    <w:rsid w:val="00B9677D"/>
    <w:rsid w:val="00B967DA"/>
    <w:rsid w:val="00B96A21"/>
    <w:rsid w:val="00B97254"/>
    <w:rsid w:val="00B9775E"/>
    <w:rsid w:val="00B979B2"/>
    <w:rsid w:val="00B97D52"/>
    <w:rsid w:val="00BA031D"/>
    <w:rsid w:val="00BA0371"/>
    <w:rsid w:val="00BA06B8"/>
    <w:rsid w:val="00BA08D7"/>
    <w:rsid w:val="00BA0BE2"/>
    <w:rsid w:val="00BA1726"/>
    <w:rsid w:val="00BA198C"/>
    <w:rsid w:val="00BA21CD"/>
    <w:rsid w:val="00BA2257"/>
    <w:rsid w:val="00BA225D"/>
    <w:rsid w:val="00BA2354"/>
    <w:rsid w:val="00BA28C6"/>
    <w:rsid w:val="00BA2B82"/>
    <w:rsid w:val="00BA2C67"/>
    <w:rsid w:val="00BA2E6B"/>
    <w:rsid w:val="00BA2FE5"/>
    <w:rsid w:val="00BA2FE6"/>
    <w:rsid w:val="00BA3A12"/>
    <w:rsid w:val="00BA3A2F"/>
    <w:rsid w:val="00BA3B13"/>
    <w:rsid w:val="00BA415E"/>
    <w:rsid w:val="00BA42A9"/>
    <w:rsid w:val="00BA4409"/>
    <w:rsid w:val="00BA45BE"/>
    <w:rsid w:val="00BA48D2"/>
    <w:rsid w:val="00BA48FE"/>
    <w:rsid w:val="00BA4B6F"/>
    <w:rsid w:val="00BA5318"/>
    <w:rsid w:val="00BA56A5"/>
    <w:rsid w:val="00BA56AF"/>
    <w:rsid w:val="00BA571C"/>
    <w:rsid w:val="00BA5D08"/>
    <w:rsid w:val="00BA5F9D"/>
    <w:rsid w:val="00BA6B4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867"/>
    <w:rsid w:val="00BB28E1"/>
    <w:rsid w:val="00BB2A63"/>
    <w:rsid w:val="00BB2BCF"/>
    <w:rsid w:val="00BB2D36"/>
    <w:rsid w:val="00BB2DB4"/>
    <w:rsid w:val="00BB32AB"/>
    <w:rsid w:val="00BB34BF"/>
    <w:rsid w:val="00BB3A83"/>
    <w:rsid w:val="00BB3AB1"/>
    <w:rsid w:val="00BB3C89"/>
    <w:rsid w:val="00BB4602"/>
    <w:rsid w:val="00BB4980"/>
    <w:rsid w:val="00BB4AAB"/>
    <w:rsid w:val="00BB57A1"/>
    <w:rsid w:val="00BB5B2B"/>
    <w:rsid w:val="00BB5BA8"/>
    <w:rsid w:val="00BB5E91"/>
    <w:rsid w:val="00BB5EB6"/>
    <w:rsid w:val="00BB682A"/>
    <w:rsid w:val="00BB6F89"/>
    <w:rsid w:val="00BB725A"/>
    <w:rsid w:val="00BB738E"/>
    <w:rsid w:val="00BB77CC"/>
    <w:rsid w:val="00BB7832"/>
    <w:rsid w:val="00BC01E3"/>
    <w:rsid w:val="00BC0350"/>
    <w:rsid w:val="00BC0430"/>
    <w:rsid w:val="00BC056C"/>
    <w:rsid w:val="00BC0CFB"/>
    <w:rsid w:val="00BC0E1B"/>
    <w:rsid w:val="00BC100E"/>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CFD"/>
    <w:rsid w:val="00BC4DFD"/>
    <w:rsid w:val="00BC4F63"/>
    <w:rsid w:val="00BC5454"/>
    <w:rsid w:val="00BC574E"/>
    <w:rsid w:val="00BC5D66"/>
    <w:rsid w:val="00BC5DD5"/>
    <w:rsid w:val="00BC5E4C"/>
    <w:rsid w:val="00BC61EB"/>
    <w:rsid w:val="00BC65C0"/>
    <w:rsid w:val="00BC69D1"/>
    <w:rsid w:val="00BC6BE9"/>
    <w:rsid w:val="00BC6DC6"/>
    <w:rsid w:val="00BC6E6E"/>
    <w:rsid w:val="00BC6F4B"/>
    <w:rsid w:val="00BC7094"/>
    <w:rsid w:val="00BC70AF"/>
    <w:rsid w:val="00BC712E"/>
    <w:rsid w:val="00BC760B"/>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D56"/>
    <w:rsid w:val="00BD2FA7"/>
    <w:rsid w:val="00BD2FE9"/>
    <w:rsid w:val="00BD3105"/>
    <w:rsid w:val="00BD3618"/>
    <w:rsid w:val="00BD3B07"/>
    <w:rsid w:val="00BD3D6B"/>
    <w:rsid w:val="00BD3DC9"/>
    <w:rsid w:val="00BD41A8"/>
    <w:rsid w:val="00BD4B5A"/>
    <w:rsid w:val="00BD4B68"/>
    <w:rsid w:val="00BD5233"/>
    <w:rsid w:val="00BD58F4"/>
    <w:rsid w:val="00BD6040"/>
    <w:rsid w:val="00BD611F"/>
    <w:rsid w:val="00BD6201"/>
    <w:rsid w:val="00BD6276"/>
    <w:rsid w:val="00BD63DC"/>
    <w:rsid w:val="00BD6514"/>
    <w:rsid w:val="00BD658B"/>
    <w:rsid w:val="00BD677D"/>
    <w:rsid w:val="00BD68A9"/>
    <w:rsid w:val="00BD6A9B"/>
    <w:rsid w:val="00BD6D4F"/>
    <w:rsid w:val="00BD6F1B"/>
    <w:rsid w:val="00BD73BC"/>
    <w:rsid w:val="00BD73D7"/>
    <w:rsid w:val="00BD7B29"/>
    <w:rsid w:val="00BD7BA6"/>
    <w:rsid w:val="00BD7ECE"/>
    <w:rsid w:val="00BE0402"/>
    <w:rsid w:val="00BE0534"/>
    <w:rsid w:val="00BE0DAA"/>
    <w:rsid w:val="00BE12C8"/>
    <w:rsid w:val="00BE1844"/>
    <w:rsid w:val="00BE1B2C"/>
    <w:rsid w:val="00BE1B5A"/>
    <w:rsid w:val="00BE1C12"/>
    <w:rsid w:val="00BE218B"/>
    <w:rsid w:val="00BE289F"/>
    <w:rsid w:val="00BE29E3"/>
    <w:rsid w:val="00BE2F9F"/>
    <w:rsid w:val="00BE379E"/>
    <w:rsid w:val="00BE4908"/>
    <w:rsid w:val="00BE4CB0"/>
    <w:rsid w:val="00BE4DAF"/>
    <w:rsid w:val="00BE5301"/>
    <w:rsid w:val="00BE535E"/>
    <w:rsid w:val="00BE53D6"/>
    <w:rsid w:val="00BE5591"/>
    <w:rsid w:val="00BE57E5"/>
    <w:rsid w:val="00BE5941"/>
    <w:rsid w:val="00BE5EF9"/>
    <w:rsid w:val="00BE61B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9C0"/>
    <w:rsid w:val="00BF2AAD"/>
    <w:rsid w:val="00BF2EE4"/>
    <w:rsid w:val="00BF316B"/>
    <w:rsid w:val="00BF3218"/>
    <w:rsid w:val="00BF3C40"/>
    <w:rsid w:val="00BF3D94"/>
    <w:rsid w:val="00BF3E30"/>
    <w:rsid w:val="00BF4012"/>
    <w:rsid w:val="00BF426A"/>
    <w:rsid w:val="00BF4A8F"/>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C005F2"/>
    <w:rsid w:val="00C008F0"/>
    <w:rsid w:val="00C00F89"/>
    <w:rsid w:val="00C01091"/>
    <w:rsid w:val="00C011C4"/>
    <w:rsid w:val="00C013B5"/>
    <w:rsid w:val="00C01D94"/>
    <w:rsid w:val="00C02084"/>
    <w:rsid w:val="00C02288"/>
    <w:rsid w:val="00C026CC"/>
    <w:rsid w:val="00C02872"/>
    <w:rsid w:val="00C02B51"/>
    <w:rsid w:val="00C02B88"/>
    <w:rsid w:val="00C02BDF"/>
    <w:rsid w:val="00C0341D"/>
    <w:rsid w:val="00C035B6"/>
    <w:rsid w:val="00C037CF"/>
    <w:rsid w:val="00C03E14"/>
    <w:rsid w:val="00C03EC8"/>
    <w:rsid w:val="00C03ECD"/>
    <w:rsid w:val="00C04019"/>
    <w:rsid w:val="00C0419C"/>
    <w:rsid w:val="00C0422A"/>
    <w:rsid w:val="00C04377"/>
    <w:rsid w:val="00C04484"/>
    <w:rsid w:val="00C04857"/>
    <w:rsid w:val="00C04C8F"/>
    <w:rsid w:val="00C04E8F"/>
    <w:rsid w:val="00C051F2"/>
    <w:rsid w:val="00C0552A"/>
    <w:rsid w:val="00C05D52"/>
    <w:rsid w:val="00C069DB"/>
    <w:rsid w:val="00C06BAF"/>
    <w:rsid w:val="00C06E56"/>
    <w:rsid w:val="00C072DA"/>
    <w:rsid w:val="00C07A9D"/>
    <w:rsid w:val="00C07B2B"/>
    <w:rsid w:val="00C07D12"/>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3462"/>
    <w:rsid w:val="00C1350F"/>
    <w:rsid w:val="00C13951"/>
    <w:rsid w:val="00C13992"/>
    <w:rsid w:val="00C13B39"/>
    <w:rsid w:val="00C13BF6"/>
    <w:rsid w:val="00C13C1D"/>
    <w:rsid w:val="00C1406E"/>
    <w:rsid w:val="00C141A1"/>
    <w:rsid w:val="00C14226"/>
    <w:rsid w:val="00C147CF"/>
    <w:rsid w:val="00C147DD"/>
    <w:rsid w:val="00C1482E"/>
    <w:rsid w:val="00C14C69"/>
    <w:rsid w:val="00C14DCE"/>
    <w:rsid w:val="00C15017"/>
    <w:rsid w:val="00C15156"/>
    <w:rsid w:val="00C15313"/>
    <w:rsid w:val="00C15431"/>
    <w:rsid w:val="00C154A2"/>
    <w:rsid w:val="00C160E3"/>
    <w:rsid w:val="00C16751"/>
    <w:rsid w:val="00C16835"/>
    <w:rsid w:val="00C16D3B"/>
    <w:rsid w:val="00C16E5B"/>
    <w:rsid w:val="00C1701D"/>
    <w:rsid w:val="00C170B9"/>
    <w:rsid w:val="00C17586"/>
    <w:rsid w:val="00C17DEC"/>
    <w:rsid w:val="00C17FAE"/>
    <w:rsid w:val="00C2072D"/>
    <w:rsid w:val="00C2096F"/>
    <w:rsid w:val="00C2100C"/>
    <w:rsid w:val="00C21599"/>
    <w:rsid w:val="00C215E1"/>
    <w:rsid w:val="00C21A07"/>
    <w:rsid w:val="00C21BE5"/>
    <w:rsid w:val="00C21DC2"/>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A02"/>
    <w:rsid w:val="00C25D09"/>
    <w:rsid w:val="00C26145"/>
    <w:rsid w:val="00C2674E"/>
    <w:rsid w:val="00C269C3"/>
    <w:rsid w:val="00C26A70"/>
    <w:rsid w:val="00C26BF2"/>
    <w:rsid w:val="00C27362"/>
    <w:rsid w:val="00C2750A"/>
    <w:rsid w:val="00C276E6"/>
    <w:rsid w:val="00C27732"/>
    <w:rsid w:val="00C27F2A"/>
    <w:rsid w:val="00C30014"/>
    <w:rsid w:val="00C303D7"/>
    <w:rsid w:val="00C30900"/>
    <w:rsid w:val="00C30E11"/>
    <w:rsid w:val="00C31082"/>
    <w:rsid w:val="00C31290"/>
    <w:rsid w:val="00C316AE"/>
    <w:rsid w:val="00C31B7A"/>
    <w:rsid w:val="00C31EF5"/>
    <w:rsid w:val="00C3205E"/>
    <w:rsid w:val="00C321D3"/>
    <w:rsid w:val="00C3256B"/>
    <w:rsid w:val="00C325CB"/>
    <w:rsid w:val="00C3289B"/>
    <w:rsid w:val="00C3305D"/>
    <w:rsid w:val="00C337FB"/>
    <w:rsid w:val="00C33FAC"/>
    <w:rsid w:val="00C34132"/>
    <w:rsid w:val="00C3417C"/>
    <w:rsid w:val="00C3457F"/>
    <w:rsid w:val="00C3458B"/>
    <w:rsid w:val="00C34714"/>
    <w:rsid w:val="00C34718"/>
    <w:rsid w:val="00C34B8C"/>
    <w:rsid w:val="00C34B9C"/>
    <w:rsid w:val="00C352A5"/>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A54"/>
    <w:rsid w:val="00C41A69"/>
    <w:rsid w:val="00C423DD"/>
    <w:rsid w:val="00C424A4"/>
    <w:rsid w:val="00C42763"/>
    <w:rsid w:val="00C42837"/>
    <w:rsid w:val="00C4289B"/>
    <w:rsid w:val="00C42C27"/>
    <w:rsid w:val="00C42FF9"/>
    <w:rsid w:val="00C4303B"/>
    <w:rsid w:val="00C431FC"/>
    <w:rsid w:val="00C43660"/>
    <w:rsid w:val="00C43AEC"/>
    <w:rsid w:val="00C43B56"/>
    <w:rsid w:val="00C44510"/>
    <w:rsid w:val="00C44661"/>
    <w:rsid w:val="00C448E6"/>
    <w:rsid w:val="00C455CF"/>
    <w:rsid w:val="00C45986"/>
    <w:rsid w:val="00C45E08"/>
    <w:rsid w:val="00C45EE6"/>
    <w:rsid w:val="00C4608A"/>
    <w:rsid w:val="00C462B6"/>
    <w:rsid w:val="00C46873"/>
    <w:rsid w:val="00C469F3"/>
    <w:rsid w:val="00C4722C"/>
    <w:rsid w:val="00C47540"/>
    <w:rsid w:val="00C47A99"/>
    <w:rsid w:val="00C47C80"/>
    <w:rsid w:val="00C47E4A"/>
    <w:rsid w:val="00C500C2"/>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2906"/>
    <w:rsid w:val="00C529F0"/>
    <w:rsid w:val="00C52C2C"/>
    <w:rsid w:val="00C53044"/>
    <w:rsid w:val="00C5384A"/>
    <w:rsid w:val="00C540AD"/>
    <w:rsid w:val="00C540CB"/>
    <w:rsid w:val="00C54C2D"/>
    <w:rsid w:val="00C54E2B"/>
    <w:rsid w:val="00C555C5"/>
    <w:rsid w:val="00C5584A"/>
    <w:rsid w:val="00C55887"/>
    <w:rsid w:val="00C5604A"/>
    <w:rsid w:val="00C562E5"/>
    <w:rsid w:val="00C56391"/>
    <w:rsid w:val="00C564E7"/>
    <w:rsid w:val="00C569B9"/>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8D3"/>
    <w:rsid w:val="00C6311F"/>
    <w:rsid w:val="00C631A6"/>
    <w:rsid w:val="00C63442"/>
    <w:rsid w:val="00C6382C"/>
    <w:rsid w:val="00C63907"/>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646C"/>
    <w:rsid w:val="00C66752"/>
    <w:rsid w:val="00C66887"/>
    <w:rsid w:val="00C66AA2"/>
    <w:rsid w:val="00C66C72"/>
    <w:rsid w:val="00C67460"/>
    <w:rsid w:val="00C67848"/>
    <w:rsid w:val="00C70333"/>
    <w:rsid w:val="00C70697"/>
    <w:rsid w:val="00C70834"/>
    <w:rsid w:val="00C708B6"/>
    <w:rsid w:val="00C70936"/>
    <w:rsid w:val="00C70971"/>
    <w:rsid w:val="00C70995"/>
    <w:rsid w:val="00C70B2F"/>
    <w:rsid w:val="00C70E81"/>
    <w:rsid w:val="00C712F8"/>
    <w:rsid w:val="00C71389"/>
    <w:rsid w:val="00C714C1"/>
    <w:rsid w:val="00C7155F"/>
    <w:rsid w:val="00C71606"/>
    <w:rsid w:val="00C71609"/>
    <w:rsid w:val="00C7176D"/>
    <w:rsid w:val="00C71B88"/>
    <w:rsid w:val="00C71C3C"/>
    <w:rsid w:val="00C72110"/>
    <w:rsid w:val="00C722EB"/>
    <w:rsid w:val="00C72386"/>
    <w:rsid w:val="00C7243D"/>
    <w:rsid w:val="00C72522"/>
    <w:rsid w:val="00C7254F"/>
    <w:rsid w:val="00C729FA"/>
    <w:rsid w:val="00C72D64"/>
    <w:rsid w:val="00C72F8A"/>
    <w:rsid w:val="00C73064"/>
    <w:rsid w:val="00C730B8"/>
    <w:rsid w:val="00C7313B"/>
    <w:rsid w:val="00C73B19"/>
    <w:rsid w:val="00C73D86"/>
    <w:rsid w:val="00C73EEC"/>
    <w:rsid w:val="00C73F39"/>
    <w:rsid w:val="00C73F5D"/>
    <w:rsid w:val="00C73FCA"/>
    <w:rsid w:val="00C74071"/>
    <w:rsid w:val="00C74170"/>
    <w:rsid w:val="00C746A8"/>
    <w:rsid w:val="00C74774"/>
    <w:rsid w:val="00C74868"/>
    <w:rsid w:val="00C74D58"/>
    <w:rsid w:val="00C75915"/>
    <w:rsid w:val="00C75C18"/>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295"/>
    <w:rsid w:val="00C91415"/>
    <w:rsid w:val="00C91657"/>
    <w:rsid w:val="00C9206A"/>
    <w:rsid w:val="00C9248C"/>
    <w:rsid w:val="00C92504"/>
    <w:rsid w:val="00C9298B"/>
    <w:rsid w:val="00C92B11"/>
    <w:rsid w:val="00C92E38"/>
    <w:rsid w:val="00C92E74"/>
    <w:rsid w:val="00C9303F"/>
    <w:rsid w:val="00C932A3"/>
    <w:rsid w:val="00C93A23"/>
    <w:rsid w:val="00C93AC7"/>
    <w:rsid w:val="00C93C64"/>
    <w:rsid w:val="00C93CA9"/>
    <w:rsid w:val="00C945E9"/>
    <w:rsid w:val="00C9464E"/>
    <w:rsid w:val="00C94AD2"/>
    <w:rsid w:val="00C94C0D"/>
    <w:rsid w:val="00C94C1E"/>
    <w:rsid w:val="00C94D6B"/>
    <w:rsid w:val="00C94DB2"/>
    <w:rsid w:val="00C95639"/>
    <w:rsid w:val="00C9586B"/>
    <w:rsid w:val="00C95877"/>
    <w:rsid w:val="00C959CC"/>
    <w:rsid w:val="00C95F18"/>
    <w:rsid w:val="00C95F2B"/>
    <w:rsid w:val="00C95F8E"/>
    <w:rsid w:val="00C965EA"/>
    <w:rsid w:val="00C96EB7"/>
    <w:rsid w:val="00C96EEF"/>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73A"/>
    <w:rsid w:val="00CA2FD9"/>
    <w:rsid w:val="00CA32AD"/>
    <w:rsid w:val="00CA344A"/>
    <w:rsid w:val="00CA3520"/>
    <w:rsid w:val="00CA377E"/>
    <w:rsid w:val="00CA3AF3"/>
    <w:rsid w:val="00CA3CC8"/>
    <w:rsid w:val="00CA3F70"/>
    <w:rsid w:val="00CA4537"/>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1DC"/>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D8F"/>
    <w:rsid w:val="00CB2FD4"/>
    <w:rsid w:val="00CB34A9"/>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5FB0"/>
    <w:rsid w:val="00CB624B"/>
    <w:rsid w:val="00CB638E"/>
    <w:rsid w:val="00CB64AA"/>
    <w:rsid w:val="00CB64F6"/>
    <w:rsid w:val="00CB668C"/>
    <w:rsid w:val="00CB669D"/>
    <w:rsid w:val="00CB684E"/>
    <w:rsid w:val="00CB690D"/>
    <w:rsid w:val="00CB6998"/>
    <w:rsid w:val="00CB6CF6"/>
    <w:rsid w:val="00CB6F97"/>
    <w:rsid w:val="00CB70C6"/>
    <w:rsid w:val="00CB71C9"/>
    <w:rsid w:val="00CB7371"/>
    <w:rsid w:val="00CB73FD"/>
    <w:rsid w:val="00CB7565"/>
    <w:rsid w:val="00CB7685"/>
    <w:rsid w:val="00CB7714"/>
    <w:rsid w:val="00CB7A53"/>
    <w:rsid w:val="00CC063F"/>
    <w:rsid w:val="00CC08FC"/>
    <w:rsid w:val="00CC0956"/>
    <w:rsid w:val="00CC0AF7"/>
    <w:rsid w:val="00CC0D94"/>
    <w:rsid w:val="00CC0DED"/>
    <w:rsid w:val="00CC0E4A"/>
    <w:rsid w:val="00CC1232"/>
    <w:rsid w:val="00CC13E8"/>
    <w:rsid w:val="00CC154B"/>
    <w:rsid w:val="00CC15B8"/>
    <w:rsid w:val="00CC1AAF"/>
    <w:rsid w:val="00CC1BA2"/>
    <w:rsid w:val="00CC1CEA"/>
    <w:rsid w:val="00CC213B"/>
    <w:rsid w:val="00CC25A8"/>
    <w:rsid w:val="00CC277A"/>
    <w:rsid w:val="00CC289A"/>
    <w:rsid w:val="00CC31DE"/>
    <w:rsid w:val="00CC3271"/>
    <w:rsid w:val="00CC35BA"/>
    <w:rsid w:val="00CC39F7"/>
    <w:rsid w:val="00CC3A16"/>
    <w:rsid w:val="00CC3AB5"/>
    <w:rsid w:val="00CC3CA2"/>
    <w:rsid w:val="00CC3E8F"/>
    <w:rsid w:val="00CC4189"/>
    <w:rsid w:val="00CC41B0"/>
    <w:rsid w:val="00CC43D4"/>
    <w:rsid w:val="00CC4590"/>
    <w:rsid w:val="00CC4810"/>
    <w:rsid w:val="00CC49C2"/>
    <w:rsid w:val="00CC4B0B"/>
    <w:rsid w:val="00CC50F5"/>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4BE"/>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D"/>
    <w:rsid w:val="00CD5E65"/>
    <w:rsid w:val="00CD64C3"/>
    <w:rsid w:val="00CD69B4"/>
    <w:rsid w:val="00CD6E24"/>
    <w:rsid w:val="00CD6E99"/>
    <w:rsid w:val="00CD724B"/>
    <w:rsid w:val="00CD72FE"/>
    <w:rsid w:val="00CD7813"/>
    <w:rsid w:val="00CD7C5C"/>
    <w:rsid w:val="00CE0039"/>
    <w:rsid w:val="00CE00D2"/>
    <w:rsid w:val="00CE04F4"/>
    <w:rsid w:val="00CE08CE"/>
    <w:rsid w:val="00CE0AA9"/>
    <w:rsid w:val="00CE110D"/>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8B8"/>
    <w:rsid w:val="00CE4911"/>
    <w:rsid w:val="00CE4A30"/>
    <w:rsid w:val="00CE4AEC"/>
    <w:rsid w:val="00CE5312"/>
    <w:rsid w:val="00CE54A6"/>
    <w:rsid w:val="00CE56F8"/>
    <w:rsid w:val="00CE59A3"/>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101D"/>
    <w:rsid w:val="00CF1184"/>
    <w:rsid w:val="00CF11AC"/>
    <w:rsid w:val="00CF1B01"/>
    <w:rsid w:val="00CF2243"/>
    <w:rsid w:val="00CF2541"/>
    <w:rsid w:val="00CF2CFD"/>
    <w:rsid w:val="00CF2D97"/>
    <w:rsid w:val="00CF2E27"/>
    <w:rsid w:val="00CF3217"/>
    <w:rsid w:val="00CF35FF"/>
    <w:rsid w:val="00CF3669"/>
    <w:rsid w:val="00CF373F"/>
    <w:rsid w:val="00CF38F0"/>
    <w:rsid w:val="00CF3D16"/>
    <w:rsid w:val="00CF4838"/>
    <w:rsid w:val="00CF4FE4"/>
    <w:rsid w:val="00CF520F"/>
    <w:rsid w:val="00CF522D"/>
    <w:rsid w:val="00CF56EA"/>
    <w:rsid w:val="00CF5941"/>
    <w:rsid w:val="00CF5996"/>
    <w:rsid w:val="00CF5B84"/>
    <w:rsid w:val="00CF5D12"/>
    <w:rsid w:val="00CF61CB"/>
    <w:rsid w:val="00CF65C3"/>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16"/>
    <w:rsid w:val="00D01031"/>
    <w:rsid w:val="00D011FD"/>
    <w:rsid w:val="00D01362"/>
    <w:rsid w:val="00D0141D"/>
    <w:rsid w:val="00D01D1A"/>
    <w:rsid w:val="00D026DC"/>
    <w:rsid w:val="00D02AA2"/>
    <w:rsid w:val="00D02EA1"/>
    <w:rsid w:val="00D02EC1"/>
    <w:rsid w:val="00D02FCA"/>
    <w:rsid w:val="00D0351E"/>
    <w:rsid w:val="00D03D68"/>
    <w:rsid w:val="00D03EC7"/>
    <w:rsid w:val="00D03F38"/>
    <w:rsid w:val="00D0402F"/>
    <w:rsid w:val="00D04B40"/>
    <w:rsid w:val="00D04DDB"/>
    <w:rsid w:val="00D05825"/>
    <w:rsid w:val="00D06185"/>
    <w:rsid w:val="00D06667"/>
    <w:rsid w:val="00D06675"/>
    <w:rsid w:val="00D066FD"/>
    <w:rsid w:val="00D0678F"/>
    <w:rsid w:val="00D07118"/>
    <w:rsid w:val="00D072F4"/>
    <w:rsid w:val="00D0781D"/>
    <w:rsid w:val="00D07982"/>
    <w:rsid w:val="00D07E75"/>
    <w:rsid w:val="00D07E79"/>
    <w:rsid w:val="00D07F90"/>
    <w:rsid w:val="00D104B5"/>
    <w:rsid w:val="00D10887"/>
    <w:rsid w:val="00D10A9B"/>
    <w:rsid w:val="00D10F09"/>
    <w:rsid w:val="00D110DE"/>
    <w:rsid w:val="00D1125C"/>
    <w:rsid w:val="00D12200"/>
    <w:rsid w:val="00D1255F"/>
    <w:rsid w:val="00D12D13"/>
    <w:rsid w:val="00D12DEF"/>
    <w:rsid w:val="00D12FA1"/>
    <w:rsid w:val="00D13358"/>
    <w:rsid w:val="00D133DF"/>
    <w:rsid w:val="00D13530"/>
    <w:rsid w:val="00D13852"/>
    <w:rsid w:val="00D13C32"/>
    <w:rsid w:val="00D13EFA"/>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9D3"/>
    <w:rsid w:val="00D17BB8"/>
    <w:rsid w:val="00D17CDF"/>
    <w:rsid w:val="00D200DC"/>
    <w:rsid w:val="00D200F3"/>
    <w:rsid w:val="00D20588"/>
    <w:rsid w:val="00D208E7"/>
    <w:rsid w:val="00D20BD2"/>
    <w:rsid w:val="00D20D3B"/>
    <w:rsid w:val="00D20F77"/>
    <w:rsid w:val="00D2111D"/>
    <w:rsid w:val="00D215B7"/>
    <w:rsid w:val="00D215C0"/>
    <w:rsid w:val="00D2172D"/>
    <w:rsid w:val="00D21C3F"/>
    <w:rsid w:val="00D21D93"/>
    <w:rsid w:val="00D21DEE"/>
    <w:rsid w:val="00D21F07"/>
    <w:rsid w:val="00D220CD"/>
    <w:rsid w:val="00D2214D"/>
    <w:rsid w:val="00D22184"/>
    <w:rsid w:val="00D22186"/>
    <w:rsid w:val="00D224CC"/>
    <w:rsid w:val="00D22999"/>
    <w:rsid w:val="00D22A9F"/>
    <w:rsid w:val="00D22DE7"/>
    <w:rsid w:val="00D2309E"/>
    <w:rsid w:val="00D230FE"/>
    <w:rsid w:val="00D231E1"/>
    <w:rsid w:val="00D2356D"/>
    <w:rsid w:val="00D23770"/>
    <w:rsid w:val="00D23C65"/>
    <w:rsid w:val="00D23C7F"/>
    <w:rsid w:val="00D24829"/>
    <w:rsid w:val="00D24945"/>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F9F"/>
    <w:rsid w:val="00D34FD7"/>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4DF"/>
    <w:rsid w:val="00D4167F"/>
    <w:rsid w:val="00D41839"/>
    <w:rsid w:val="00D41993"/>
    <w:rsid w:val="00D41B19"/>
    <w:rsid w:val="00D41D23"/>
    <w:rsid w:val="00D41E9B"/>
    <w:rsid w:val="00D41EBD"/>
    <w:rsid w:val="00D42142"/>
    <w:rsid w:val="00D4220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F8"/>
    <w:rsid w:val="00D46E38"/>
    <w:rsid w:val="00D472BF"/>
    <w:rsid w:val="00D4763E"/>
    <w:rsid w:val="00D50F05"/>
    <w:rsid w:val="00D51AEB"/>
    <w:rsid w:val="00D52072"/>
    <w:rsid w:val="00D52347"/>
    <w:rsid w:val="00D52888"/>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663"/>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480"/>
    <w:rsid w:val="00D64EA0"/>
    <w:rsid w:val="00D650CC"/>
    <w:rsid w:val="00D650FA"/>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B17"/>
    <w:rsid w:val="00D76E1F"/>
    <w:rsid w:val="00D770B9"/>
    <w:rsid w:val="00D77240"/>
    <w:rsid w:val="00D77544"/>
    <w:rsid w:val="00D777E0"/>
    <w:rsid w:val="00D77819"/>
    <w:rsid w:val="00D77B9E"/>
    <w:rsid w:val="00D80438"/>
    <w:rsid w:val="00D8061F"/>
    <w:rsid w:val="00D80842"/>
    <w:rsid w:val="00D80889"/>
    <w:rsid w:val="00D80D05"/>
    <w:rsid w:val="00D80E1F"/>
    <w:rsid w:val="00D80E37"/>
    <w:rsid w:val="00D80EDB"/>
    <w:rsid w:val="00D80F6F"/>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C6D"/>
    <w:rsid w:val="00D8417D"/>
    <w:rsid w:val="00D844D5"/>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539"/>
    <w:rsid w:val="00D9159F"/>
    <w:rsid w:val="00D915EB"/>
    <w:rsid w:val="00D919BC"/>
    <w:rsid w:val="00D91A9E"/>
    <w:rsid w:val="00D91BF1"/>
    <w:rsid w:val="00D91ED1"/>
    <w:rsid w:val="00D921EB"/>
    <w:rsid w:val="00D92905"/>
    <w:rsid w:val="00D92CD8"/>
    <w:rsid w:val="00D931F2"/>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491"/>
    <w:rsid w:val="00DA0FA4"/>
    <w:rsid w:val="00DA10DF"/>
    <w:rsid w:val="00DA128F"/>
    <w:rsid w:val="00DA163F"/>
    <w:rsid w:val="00DA1BA9"/>
    <w:rsid w:val="00DA1F3C"/>
    <w:rsid w:val="00DA20B7"/>
    <w:rsid w:val="00DA2771"/>
    <w:rsid w:val="00DA2776"/>
    <w:rsid w:val="00DA288D"/>
    <w:rsid w:val="00DA2D08"/>
    <w:rsid w:val="00DA2DBF"/>
    <w:rsid w:val="00DA3421"/>
    <w:rsid w:val="00DA38EF"/>
    <w:rsid w:val="00DA49D4"/>
    <w:rsid w:val="00DA4CD6"/>
    <w:rsid w:val="00DA4E31"/>
    <w:rsid w:val="00DA5047"/>
    <w:rsid w:val="00DA5307"/>
    <w:rsid w:val="00DA5503"/>
    <w:rsid w:val="00DA57B3"/>
    <w:rsid w:val="00DA597A"/>
    <w:rsid w:val="00DA5B25"/>
    <w:rsid w:val="00DA5F97"/>
    <w:rsid w:val="00DA610C"/>
    <w:rsid w:val="00DA636F"/>
    <w:rsid w:val="00DA63E7"/>
    <w:rsid w:val="00DA6948"/>
    <w:rsid w:val="00DA6EE1"/>
    <w:rsid w:val="00DA71A3"/>
    <w:rsid w:val="00DA7ECB"/>
    <w:rsid w:val="00DB0147"/>
    <w:rsid w:val="00DB0241"/>
    <w:rsid w:val="00DB05B9"/>
    <w:rsid w:val="00DB0633"/>
    <w:rsid w:val="00DB0ECD"/>
    <w:rsid w:val="00DB119E"/>
    <w:rsid w:val="00DB1284"/>
    <w:rsid w:val="00DB1439"/>
    <w:rsid w:val="00DB1B18"/>
    <w:rsid w:val="00DB1BE0"/>
    <w:rsid w:val="00DB1F6E"/>
    <w:rsid w:val="00DB25EB"/>
    <w:rsid w:val="00DB26B0"/>
    <w:rsid w:val="00DB27A9"/>
    <w:rsid w:val="00DB293A"/>
    <w:rsid w:val="00DB29B1"/>
    <w:rsid w:val="00DB2F51"/>
    <w:rsid w:val="00DB36F6"/>
    <w:rsid w:val="00DB3B8F"/>
    <w:rsid w:val="00DB3C6A"/>
    <w:rsid w:val="00DB3CB0"/>
    <w:rsid w:val="00DB3D03"/>
    <w:rsid w:val="00DB3F5B"/>
    <w:rsid w:val="00DB41D2"/>
    <w:rsid w:val="00DB434E"/>
    <w:rsid w:val="00DB448E"/>
    <w:rsid w:val="00DB5017"/>
    <w:rsid w:val="00DB511F"/>
    <w:rsid w:val="00DB54A7"/>
    <w:rsid w:val="00DB5DD0"/>
    <w:rsid w:val="00DB623B"/>
    <w:rsid w:val="00DB6AB4"/>
    <w:rsid w:val="00DB6BA9"/>
    <w:rsid w:val="00DB6E82"/>
    <w:rsid w:val="00DB7C3F"/>
    <w:rsid w:val="00DB7E3E"/>
    <w:rsid w:val="00DC0C38"/>
    <w:rsid w:val="00DC0E7F"/>
    <w:rsid w:val="00DC10F4"/>
    <w:rsid w:val="00DC140E"/>
    <w:rsid w:val="00DC1879"/>
    <w:rsid w:val="00DC2772"/>
    <w:rsid w:val="00DC2AAB"/>
    <w:rsid w:val="00DC3AD1"/>
    <w:rsid w:val="00DC3B45"/>
    <w:rsid w:val="00DC3C51"/>
    <w:rsid w:val="00DC3EFD"/>
    <w:rsid w:val="00DC42DF"/>
    <w:rsid w:val="00DC454E"/>
    <w:rsid w:val="00DC4817"/>
    <w:rsid w:val="00DC4FC2"/>
    <w:rsid w:val="00DC509A"/>
    <w:rsid w:val="00DC5330"/>
    <w:rsid w:val="00DC540D"/>
    <w:rsid w:val="00DC5768"/>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260B"/>
    <w:rsid w:val="00DD3071"/>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6BD"/>
    <w:rsid w:val="00DE2796"/>
    <w:rsid w:val="00DE2DED"/>
    <w:rsid w:val="00DE2E49"/>
    <w:rsid w:val="00DE2F5C"/>
    <w:rsid w:val="00DE3261"/>
    <w:rsid w:val="00DE334C"/>
    <w:rsid w:val="00DE3423"/>
    <w:rsid w:val="00DE351C"/>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CC"/>
    <w:rsid w:val="00DE68BD"/>
    <w:rsid w:val="00DE6912"/>
    <w:rsid w:val="00DE7041"/>
    <w:rsid w:val="00DE70F9"/>
    <w:rsid w:val="00DE7286"/>
    <w:rsid w:val="00DE7437"/>
    <w:rsid w:val="00DE76B0"/>
    <w:rsid w:val="00DE7A69"/>
    <w:rsid w:val="00DE7B93"/>
    <w:rsid w:val="00DF008E"/>
    <w:rsid w:val="00DF06EF"/>
    <w:rsid w:val="00DF07BC"/>
    <w:rsid w:val="00DF08B0"/>
    <w:rsid w:val="00DF0ABB"/>
    <w:rsid w:val="00DF0B04"/>
    <w:rsid w:val="00DF1311"/>
    <w:rsid w:val="00DF176E"/>
    <w:rsid w:val="00DF1AC4"/>
    <w:rsid w:val="00DF1C1D"/>
    <w:rsid w:val="00DF1C9C"/>
    <w:rsid w:val="00DF1E3C"/>
    <w:rsid w:val="00DF1E98"/>
    <w:rsid w:val="00DF1F75"/>
    <w:rsid w:val="00DF218B"/>
    <w:rsid w:val="00DF294D"/>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6D83"/>
    <w:rsid w:val="00DF72FA"/>
    <w:rsid w:val="00DF72FC"/>
    <w:rsid w:val="00DF7473"/>
    <w:rsid w:val="00DF780D"/>
    <w:rsid w:val="00DF7A21"/>
    <w:rsid w:val="00DF7A73"/>
    <w:rsid w:val="00DF7D17"/>
    <w:rsid w:val="00DF7F9A"/>
    <w:rsid w:val="00E00084"/>
    <w:rsid w:val="00E00113"/>
    <w:rsid w:val="00E00210"/>
    <w:rsid w:val="00E0026E"/>
    <w:rsid w:val="00E005BE"/>
    <w:rsid w:val="00E005FF"/>
    <w:rsid w:val="00E006DF"/>
    <w:rsid w:val="00E00DDC"/>
    <w:rsid w:val="00E011E1"/>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6256"/>
    <w:rsid w:val="00E0656D"/>
    <w:rsid w:val="00E065F5"/>
    <w:rsid w:val="00E06860"/>
    <w:rsid w:val="00E06B73"/>
    <w:rsid w:val="00E07497"/>
    <w:rsid w:val="00E076B8"/>
    <w:rsid w:val="00E1014B"/>
    <w:rsid w:val="00E101DB"/>
    <w:rsid w:val="00E102E2"/>
    <w:rsid w:val="00E10663"/>
    <w:rsid w:val="00E10773"/>
    <w:rsid w:val="00E111A5"/>
    <w:rsid w:val="00E1164B"/>
    <w:rsid w:val="00E118A6"/>
    <w:rsid w:val="00E11968"/>
    <w:rsid w:val="00E11FD9"/>
    <w:rsid w:val="00E12368"/>
    <w:rsid w:val="00E1280C"/>
    <w:rsid w:val="00E12BA3"/>
    <w:rsid w:val="00E12DCE"/>
    <w:rsid w:val="00E139AF"/>
    <w:rsid w:val="00E13FA3"/>
    <w:rsid w:val="00E142B5"/>
    <w:rsid w:val="00E1478F"/>
    <w:rsid w:val="00E14A16"/>
    <w:rsid w:val="00E1506C"/>
    <w:rsid w:val="00E153EB"/>
    <w:rsid w:val="00E1582D"/>
    <w:rsid w:val="00E158CF"/>
    <w:rsid w:val="00E15BC2"/>
    <w:rsid w:val="00E15CE1"/>
    <w:rsid w:val="00E15DA9"/>
    <w:rsid w:val="00E161F4"/>
    <w:rsid w:val="00E1692E"/>
    <w:rsid w:val="00E16BA6"/>
    <w:rsid w:val="00E1711E"/>
    <w:rsid w:val="00E17499"/>
    <w:rsid w:val="00E204CC"/>
    <w:rsid w:val="00E211F3"/>
    <w:rsid w:val="00E21660"/>
    <w:rsid w:val="00E21AFF"/>
    <w:rsid w:val="00E21F3B"/>
    <w:rsid w:val="00E22397"/>
    <w:rsid w:val="00E22463"/>
    <w:rsid w:val="00E2252B"/>
    <w:rsid w:val="00E225AC"/>
    <w:rsid w:val="00E228B1"/>
    <w:rsid w:val="00E22DBE"/>
    <w:rsid w:val="00E22E08"/>
    <w:rsid w:val="00E22ED4"/>
    <w:rsid w:val="00E23194"/>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68F"/>
    <w:rsid w:val="00E266C7"/>
    <w:rsid w:val="00E26722"/>
    <w:rsid w:val="00E26FB1"/>
    <w:rsid w:val="00E2726B"/>
    <w:rsid w:val="00E27304"/>
    <w:rsid w:val="00E273CC"/>
    <w:rsid w:val="00E27587"/>
    <w:rsid w:val="00E27958"/>
    <w:rsid w:val="00E27A75"/>
    <w:rsid w:val="00E27F4D"/>
    <w:rsid w:val="00E302DF"/>
    <w:rsid w:val="00E303BA"/>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8F5"/>
    <w:rsid w:val="00E34C4D"/>
    <w:rsid w:val="00E34F79"/>
    <w:rsid w:val="00E35681"/>
    <w:rsid w:val="00E35A92"/>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1E2E"/>
    <w:rsid w:val="00E42427"/>
    <w:rsid w:val="00E424BD"/>
    <w:rsid w:val="00E42649"/>
    <w:rsid w:val="00E426D0"/>
    <w:rsid w:val="00E42C26"/>
    <w:rsid w:val="00E42F58"/>
    <w:rsid w:val="00E4370A"/>
    <w:rsid w:val="00E43723"/>
    <w:rsid w:val="00E43736"/>
    <w:rsid w:val="00E4374C"/>
    <w:rsid w:val="00E43973"/>
    <w:rsid w:val="00E43B4F"/>
    <w:rsid w:val="00E43EE2"/>
    <w:rsid w:val="00E44122"/>
    <w:rsid w:val="00E44307"/>
    <w:rsid w:val="00E443E4"/>
    <w:rsid w:val="00E44A3F"/>
    <w:rsid w:val="00E44DD4"/>
    <w:rsid w:val="00E4557B"/>
    <w:rsid w:val="00E457E3"/>
    <w:rsid w:val="00E45D31"/>
    <w:rsid w:val="00E462C3"/>
    <w:rsid w:val="00E46700"/>
    <w:rsid w:val="00E4691D"/>
    <w:rsid w:val="00E46DA5"/>
    <w:rsid w:val="00E47633"/>
    <w:rsid w:val="00E4766E"/>
    <w:rsid w:val="00E478B1"/>
    <w:rsid w:val="00E50066"/>
    <w:rsid w:val="00E505EA"/>
    <w:rsid w:val="00E506A1"/>
    <w:rsid w:val="00E507C3"/>
    <w:rsid w:val="00E50A0F"/>
    <w:rsid w:val="00E50C58"/>
    <w:rsid w:val="00E511CD"/>
    <w:rsid w:val="00E511FD"/>
    <w:rsid w:val="00E512BE"/>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405"/>
    <w:rsid w:val="00E55889"/>
    <w:rsid w:val="00E558E1"/>
    <w:rsid w:val="00E55994"/>
    <w:rsid w:val="00E56361"/>
    <w:rsid w:val="00E56954"/>
    <w:rsid w:val="00E56BF6"/>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67949"/>
    <w:rsid w:val="00E703B9"/>
    <w:rsid w:val="00E7049B"/>
    <w:rsid w:val="00E716FD"/>
    <w:rsid w:val="00E7176B"/>
    <w:rsid w:val="00E719D0"/>
    <w:rsid w:val="00E71B76"/>
    <w:rsid w:val="00E71F1C"/>
    <w:rsid w:val="00E7217C"/>
    <w:rsid w:val="00E723B3"/>
    <w:rsid w:val="00E72B74"/>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034"/>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90450"/>
    <w:rsid w:val="00E907F0"/>
    <w:rsid w:val="00E9099F"/>
    <w:rsid w:val="00E90C05"/>
    <w:rsid w:val="00E91572"/>
    <w:rsid w:val="00E917D8"/>
    <w:rsid w:val="00E91931"/>
    <w:rsid w:val="00E91A7E"/>
    <w:rsid w:val="00E91B22"/>
    <w:rsid w:val="00E91C33"/>
    <w:rsid w:val="00E91D5B"/>
    <w:rsid w:val="00E920DA"/>
    <w:rsid w:val="00E923EE"/>
    <w:rsid w:val="00E924D1"/>
    <w:rsid w:val="00E9266C"/>
    <w:rsid w:val="00E928AF"/>
    <w:rsid w:val="00E92948"/>
    <w:rsid w:val="00E92CBD"/>
    <w:rsid w:val="00E92E2C"/>
    <w:rsid w:val="00E93206"/>
    <w:rsid w:val="00E932D0"/>
    <w:rsid w:val="00E9347C"/>
    <w:rsid w:val="00E934FB"/>
    <w:rsid w:val="00E936EC"/>
    <w:rsid w:val="00E93F69"/>
    <w:rsid w:val="00E93F78"/>
    <w:rsid w:val="00E94242"/>
    <w:rsid w:val="00E947A6"/>
    <w:rsid w:val="00E9527F"/>
    <w:rsid w:val="00E95296"/>
    <w:rsid w:val="00E95480"/>
    <w:rsid w:val="00E957CF"/>
    <w:rsid w:val="00E959AA"/>
    <w:rsid w:val="00E96243"/>
    <w:rsid w:val="00E96A74"/>
    <w:rsid w:val="00E96F7A"/>
    <w:rsid w:val="00E972CB"/>
    <w:rsid w:val="00E9733C"/>
    <w:rsid w:val="00E97B24"/>
    <w:rsid w:val="00E97FDD"/>
    <w:rsid w:val="00EA0499"/>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72D"/>
    <w:rsid w:val="00EA4998"/>
    <w:rsid w:val="00EA49B7"/>
    <w:rsid w:val="00EA4EDE"/>
    <w:rsid w:val="00EA52EE"/>
    <w:rsid w:val="00EA536F"/>
    <w:rsid w:val="00EA5644"/>
    <w:rsid w:val="00EA5715"/>
    <w:rsid w:val="00EA5AF2"/>
    <w:rsid w:val="00EA5F34"/>
    <w:rsid w:val="00EA632D"/>
    <w:rsid w:val="00EA6559"/>
    <w:rsid w:val="00EA65D6"/>
    <w:rsid w:val="00EA67EA"/>
    <w:rsid w:val="00EA6F94"/>
    <w:rsid w:val="00EA7231"/>
    <w:rsid w:val="00EA7690"/>
    <w:rsid w:val="00EA7761"/>
    <w:rsid w:val="00EA7837"/>
    <w:rsid w:val="00EA78E3"/>
    <w:rsid w:val="00EB04E7"/>
    <w:rsid w:val="00EB0F9B"/>
    <w:rsid w:val="00EB16EB"/>
    <w:rsid w:val="00EB1731"/>
    <w:rsid w:val="00EB1FE3"/>
    <w:rsid w:val="00EB2151"/>
    <w:rsid w:val="00EB254D"/>
    <w:rsid w:val="00EB25C9"/>
    <w:rsid w:val="00EB29CF"/>
    <w:rsid w:val="00EB2CC8"/>
    <w:rsid w:val="00EB308A"/>
    <w:rsid w:val="00EB33EE"/>
    <w:rsid w:val="00EB357F"/>
    <w:rsid w:val="00EB3781"/>
    <w:rsid w:val="00EB3A34"/>
    <w:rsid w:val="00EB3ADA"/>
    <w:rsid w:val="00EB3CB8"/>
    <w:rsid w:val="00EB420C"/>
    <w:rsid w:val="00EB430D"/>
    <w:rsid w:val="00EB48DF"/>
    <w:rsid w:val="00EB497B"/>
    <w:rsid w:val="00EB4C21"/>
    <w:rsid w:val="00EB4C77"/>
    <w:rsid w:val="00EB537F"/>
    <w:rsid w:val="00EB58BF"/>
    <w:rsid w:val="00EB5A8A"/>
    <w:rsid w:val="00EB5AC5"/>
    <w:rsid w:val="00EB5BCF"/>
    <w:rsid w:val="00EB61FD"/>
    <w:rsid w:val="00EB6201"/>
    <w:rsid w:val="00EB6365"/>
    <w:rsid w:val="00EB68C5"/>
    <w:rsid w:val="00EB6E43"/>
    <w:rsid w:val="00EB6F83"/>
    <w:rsid w:val="00EB75D1"/>
    <w:rsid w:val="00EB76DC"/>
    <w:rsid w:val="00EB7741"/>
    <w:rsid w:val="00EB77BC"/>
    <w:rsid w:val="00EB7A5A"/>
    <w:rsid w:val="00EB7E3B"/>
    <w:rsid w:val="00EC0211"/>
    <w:rsid w:val="00EC033C"/>
    <w:rsid w:val="00EC07EE"/>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56F"/>
    <w:rsid w:val="00EC4B41"/>
    <w:rsid w:val="00EC4CE2"/>
    <w:rsid w:val="00EC5185"/>
    <w:rsid w:val="00EC52BC"/>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3FAF"/>
    <w:rsid w:val="00ED4848"/>
    <w:rsid w:val="00ED5689"/>
    <w:rsid w:val="00ED6611"/>
    <w:rsid w:val="00ED67C4"/>
    <w:rsid w:val="00ED6B86"/>
    <w:rsid w:val="00ED6E73"/>
    <w:rsid w:val="00ED772D"/>
    <w:rsid w:val="00ED78A2"/>
    <w:rsid w:val="00ED7ED0"/>
    <w:rsid w:val="00ED7F03"/>
    <w:rsid w:val="00EE0006"/>
    <w:rsid w:val="00EE0046"/>
    <w:rsid w:val="00EE04B3"/>
    <w:rsid w:val="00EE09E6"/>
    <w:rsid w:val="00EE0AA4"/>
    <w:rsid w:val="00EE0E2F"/>
    <w:rsid w:val="00EE170D"/>
    <w:rsid w:val="00EE1AAE"/>
    <w:rsid w:val="00EE21B7"/>
    <w:rsid w:val="00EE227C"/>
    <w:rsid w:val="00EE24E9"/>
    <w:rsid w:val="00EE3065"/>
    <w:rsid w:val="00EE3148"/>
    <w:rsid w:val="00EE31EE"/>
    <w:rsid w:val="00EE349A"/>
    <w:rsid w:val="00EE361E"/>
    <w:rsid w:val="00EE3761"/>
    <w:rsid w:val="00EE38DF"/>
    <w:rsid w:val="00EE3EDC"/>
    <w:rsid w:val="00EE4445"/>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C1F"/>
    <w:rsid w:val="00EE6F46"/>
    <w:rsid w:val="00EE6FC4"/>
    <w:rsid w:val="00EE71E8"/>
    <w:rsid w:val="00EE7269"/>
    <w:rsid w:val="00EE72DE"/>
    <w:rsid w:val="00EE75E6"/>
    <w:rsid w:val="00EE76DE"/>
    <w:rsid w:val="00EE7718"/>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B9F"/>
    <w:rsid w:val="00EF4D7F"/>
    <w:rsid w:val="00EF4DD6"/>
    <w:rsid w:val="00EF5133"/>
    <w:rsid w:val="00EF53F9"/>
    <w:rsid w:val="00EF5CE5"/>
    <w:rsid w:val="00EF6244"/>
    <w:rsid w:val="00EF6498"/>
    <w:rsid w:val="00EF64C7"/>
    <w:rsid w:val="00EF6EAC"/>
    <w:rsid w:val="00EF6F59"/>
    <w:rsid w:val="00EF6FF5"/>
    <w:rsid w:val="00EF75D7"/>
    <w:rsid w:val="00EF79AB"/>
    <w:rsid w:val="00F00777"/>
    <w:rsid w:val="00F0090D"/>
    <w:rsid w:val="00F00CF6"/>
    <w:rsid w:val="00F01418"/>
    <w:rsid w:val="00F01604"/>
    <w:rsid w:val="00F01650"/>
    <w:rsid w:val="00F016E3"/>
    <w:rsid w:val="00F0183B"/>
    <w:rsid w:val="00F01879"/>
    <w:rsid w:val="00F018A9"/>
    <w:rsid w:val="00F01A2E"/>
    <w:rsid w:val="00F01C04"/>
    <w:rsid w:val="00F01C5F"/>
    <w:rsid w:val="00F0235A"/>
    <w:rsid w:val="00F023EF"/>
    <w:rsid w:val="00F025F1"/>
    <w:rsid w:val="00F0272D"/>
    <w:rsid w:val="00F02732"/>
    <w:rsid w:val="00F02823"/>
    <w:rsid w:val="00F02922"/>
    <w:rsid w:val="00F02AE6"/>
    <w:rsid w:val="00F02DF3"/>
    <w:rsid w:val="00F030A1"/>
    <w:rsid w:val="00F033CB"/>
    <w:rsid w:val="00F0345D"/>
    <w:rsid w:val="00F034D5"/>
    <w:rsid w:val="00F0364A"/>
    <w:rsid w:val="00F03AD9"/>
    <w:rsid w:val="00F040CE"/>
    <w:rsid w:val="00F04275"/>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7D1"/>
    <w:rsid w:val="00F07A77"/>
    <w:rsid w:val="00F1016F"/>
    <w:rsid w:val="00F10263"/>
    <w:rsid w:val="00F10579"/>
    <w:rsid w:val="00F1058A"/>
    <w:rsid w:val="00F10D19"/>
    <w:rsid w:val="00F10F1A"/>
    <w:rsid w:val="00F11331"/>
    <w:rsid w:val="00F11837"/>
    <w:rsid w:val="00F11855"/>
    <w:rsid w:val="00F11D7C"/>
    <w:rsid w:val="00F11F19"/>
    <w:rsid w:val="00F11FB7"/>
    <w:rsid w:val="00F123E6"/>
    <w:rsid w:val="00F127BD"/>
    <w:rsid w:val="00F12D97"/>
    <w:rsid w:val="00F12EA8"/>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8E"/>
    <w:rsid w:val="00F176D2"/>
    <w:rsid w:val="00F178F3"/>
    <w:rsid w:val="00F20117"/>
    <w:rsid w:val="00F20653"/>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B05"/>
    <w:rsid w:val="00F23BBD"/>
    <w:rsid w:val="00F23D0E"/>
    <w:rsid w:val="00F23D50"/>
    <w:rsid w:val="00F243A6"/>
    <w:rsid w:val="00F24784"/>
    <w:rsid w:val="00F24C8F"/>
    <w:rsid w:val="00F24D48"/>
    <w:rsid w:val="00F24D7A"/>
    <w:rsid w:val="00F24E5E"/>
    <w:rsid w:val="00F24F77"/>
    <w:rsid w:val="00F24F8B"/>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0D1C"/>
    <w:rsid w:val="00F3102B"/>
    <w:rsid w:val="00F3108D"/>
    <w:rsid w:val="00F31458"/>
    <w:rsid w:val="00F314A9"/>
    <w:rsid w:val="00F31832"/>
    <w:rsid w:val="00F31974"/>
    <w:rsid w:val="00F31B33"/>
    <w:rsid w:val="00F31C2A"/>
    <w:rsid w:val="00F31E41"/>
    <w:rsid w:val="00F31E86"/>
    <w:rsid w:val="00F32286"/>
    <w:rsid w:val="00F32423"/>
    <w:rsid w:val="00F32EA0"/>
    <w:rsid w:val="00F337D7"/>
    <w:rsid w:val="00F340CF"/>
    <w:rsid w:val="00F3413B"/>
    <w:rsid w:val="00F34214"/>
    <w:rsid w:val="00F342A6"/>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C9"/>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2617"/>
    <w:rsid w:val="00F428CD"/>
    <w:rsid w:val="00F42DDB"/>
    <w:rsid w:val="00F4349A"/>
    <w:rsid w:val="00F437A3"/>
    <w:rsid w:val="00F43966"/>
    <w:rsid w:val="00F43DED"/>
    <w:rsid w:val="00F44095"/>
    <w:rsid w:val="00F4496D"/>
    <w:rsid w:val="00F4497C"/>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C6"/>
    <w:rsid w:val="00F50142"/>
    <w:rsid w:val="00F50473"/>
    <w:rsid w:val="00F508F9"/>
    <w:rsid w:val="00F50A55"/>
    <w:rsid w:val="00F50AA4"/>
    <w:rsid w:val="00F50F10"/>
    <w:rsid w:val="00F51606"/>
    <w:rsid w:val="00F51740"/>
    <w:rsid w:val="00F51BEF"/>
    <w:rsid w:val="00F51D6E"/>
    <w:rsid w:val="00F52760"/>
    <w:rsid w:val="00F52F2E"/>
    <w:rsid w:val="00F53009"/>
    <w:rsid w:val="00F5304E"/>
    <w:rsid w:val="00F53071"/>
    <w:rsid w:val="00F534A6"/>
    <w:rsid w:val="00F536EC"/>
    <w:rsid w:val="00F53A63"/>
    <w:rsid w:val="00F53CE1"/>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77"/>
    <w:rsid w:val="00F579D7"/>
    <w:rsid w:val="00F57CD9"/>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3188"/>
    <w:rsid w:val="00F6366D"/>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232"/>
    <w:rsid w:val="00F665CF"/>
    <w:rsid w:val="00F6714E"/>
    <w:rsid w:val="00F67445"/>
    <w:rsid w:val="00F6767E"/>
    <w:rsid w:val="00F701E5"/>
    <w:rsid w:val="00F70234"/>
    <w:rsid w:val="00F70270"/>
    <w:rsid w:val="00F70412"/>
    <w:rsid w:val="00F7058C"/>
    <w:rsid w:val="00F71379"/>
    <w:rsid w:val="00F71486"/>
    <w:rsid w:val="00F71795"/>
    <w:rsid w:val="00F71EE5"/>
    <w:rsid w:val="00F72024"/>
    <w:rsid w:val="00F72425"/>
    <w:rsid w:val="00F72EC6"/>
    <w:rsid w:val="00F72ED7"/>
    <w:rsid w:val="00F72FBD"/>
    <w:rsid w:val="00F73037"/>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3C6"/>
    <w:rsid w:val="00F7755C"/>
    <w:rsid w:val="00F77875"/>
    <w:rsid w:val="00F778DA"/>
    <w:rsid w:val="00F77A2B"/>
    <w:rsid w:val="00F77AD4"/>
    <w:rsid w:val="00F77D02"/>
    <w:rsid w:val="00F80027"/>
    <w:rsid w:val="00F80069"/>
    <w:rsid w:val="00F80526"/>
    <w:rsid w:val="00F80963"/>
    <w:rsid w:val="00F80B83"/>
    <w:rsid w:val="00F80F5E"/>
    <w:rsid w:val="00F8171E"/>
    <w:rsid w:val="00F8196B"/>
    <w:rsid w:val="00F81A28"/>
    <w:rsid w:val="00F81CC1"/>
    <w:rsid w:val="00F826BC"/>
    <w:rsid w:val="00F826E5"/>
    <w:rsid w:val="00F8273B"/>
    <w:rsid w:val="00F82D37"/>
    <w:rsid w:val="00F82F26"/>
    <w:rsid w:val="00F839A3"/>
    <w:rsid w:val="00F83A4A"/>
    <w:rsid w:val="00F83F3C"/>
    <w:rsid w:val="00F841D2"/>
    <w:rsid w:val="00F84648"/>
    <w:rsid w:val="00F846BA"/>
    <w:rsid w:val="00F8487D"/>
    <w:rsid w:val="00F848AF"/>
    <w:rsid w:val="00F84FCB"/>
    <w:rsid w:val="00F8513B"/>
    <w:rsid w:val="00F853F7"/>
    <w:rsid w:val="00F8541D"/>
    <w:rsid w:val="00F855DA"/>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9B1"/>
    <w:rsid w:val="00F90C11"/>
    <w:rsid w:val="00F90DE9"/>
    <w:rsid w:val="00F90EB4"/>
    <w:rsid w:val="00F91084"/>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57"/>
    <w:rsid w:val="00F95EE7"/>
    <w:rsid w:val="00F96421"/>
    <w:rsid w:val="00F96746"/>
    <w:rsid w:val="00F96A77"/>
    <w:rsid w:val="00F96E43"/>
    <w:rsid w:val="00F9737A"/>
    <w:rsid w:val="00F9760B"/>
    <w:rsid w:val="00F9774B"/>
    <w:rsid w:val="00F97E82"/>
    <w:rsid w:val="00F97EEE"/>
    <w:rsid w:val="00FA05F0"/>
    <w:rsid w:val="00FA07E5"/>
    <w:rsid w:val="00FA0B7D"/>
    <w:rsid w:val="00FA0D5D"/>
    <w:rsid w:val="00FA1111"/>
    <w:rsid w:val="00FA1545"/>
    <w:rsid w:val="00FA1FD9"/>
    <w:rsid w:val="00FA2717"/>
    <w:rsid w:val="00FA2B84"/>
    <w:rsid w:val="00FA2CFC"/>
    <w:rsid w:val="00FA3312"/>
    <w:rsid w:val="00FA3470"/>
    <w:rsid w:val="00FA35ED"/>
    <w:rsid w:val="00FA3840"/>
    <w:rsid w:val="00FA3E52"/>
    <w:rsid w:val="00FA416F"/>
    <w:rsid w:val="00FA419A"/>
    <w:rsid w:val="00FA448F"/>
    <w:rsid w:val="00FA4504"/>
    <w:rsid w:val="00FA4606"/>
    <w:rsid w:val="00FA4B25"/>
    <w:rsid w:val="00FA4C7F"/>
    <w:rsid w:val="00FA4D14"/>
    <w:rsid w:val="00FA4F73"/>
    <w:rsid w:val="00FA503D"/>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08BB"/>
    <w:rsid w:val="00FB1030"/>
    <w:rsid w:val="00FB15D1"/>
    <w:rsid w:val="00FB17DB"/>
    <w:rsid w:val="00FB18F5"/>
    <w:rsid w:val="00FB217F"/>
    <w:rsid w:val="00FB243B"/>
    <w:rsid w:val="00FB2470"/>
    <w:rsid w:val="00FB2647"/>
    <w:rsid w:val="00FB270C"/>
    <w:rsid w:val="00FB274F"/>
    <w:rsid w:val="00FB2840"/>
    <w:rsid w:val="00FB28B1"/>
    <w:rsid w:val="00FB29C2"/>
    <w:rsid w:val="00FB2A9B"/>
    <w:rsid w:val="00FB2C55"/>
    <w:rsid w:val="00FB3235"/>
    <w:rsid w:val="00FB367B"/>
    <w:rsid w:val="00FB3ABE"/>
    <w:rsid w:val="00FB3BD3"/>
    <w:rsid w:val="00FB3F0A"/>
    <w:rsid w:val="00FB3F56"/>
    <w:rsid w:val="00FB3FEA"/>
    <w:rsid w:val="00FB4057"/>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47D"/>
    <w:rsid w:val="00FB6551"/>
    <w:rsid w:val="00FB69A5"/>
    <w:rsid w:val="00FB6C63"/>
    <w:rsid w:val="00FB6E37"/>
    <w:rsid w:val="00FB7120"/>
    <w:rsid w:val="00FB71C8"/>
    <w:rsid w:val="00FB7393"/>
    <w:rsid w:val="00FC0362"/>
    <w:rsid w:val="00FC0CA7"/>
    <w:rsid w:val="00FC1261"/>
    <w:rsid w:val="00FC134D"/>
    <w:rsid w:val="00FC1377"/>
    <w:rsid w:val="00FC13F0"/>
    <w:rsid w:val="00FC15B8"/>
    <w:rsid w:val="00FC1620"/>
    <w:rsid w:val="00FC1826"/>
    <w:rsid w:val="00FC18C8"/>
    <w:rsid w:val="00FC1BEE"/>
    <w:rsid w:val="00FC1D54"/>
    <w:rsid w:val="00FC20C3"/>
    <w:rsid w:val="00FC252B"/>
    <w:rsid w:val="00FC26BA"/>
    <w:rsid w:val="00FC2AB7"/>
    <w:rsid w:val="00FC2CD7"/>
    <w:rsid w:val="00FC2CE1"/>
    <w:rsid w:val="00FC2D32"/>
    <w:rsid w:val="00FC3053"/>
    <w:rsid w:val="00FC320F"/>
    <w:rsid w:val="00FC3689"/>
    <w:rsid w:val="00FC38F3"/>
    <w:rsid w:val="00FC3EBD"/>
    <w:rsid w:val="00FC44F8"/>
    <w:rsid w:val="00FC45B5"/>
    <w:rsid w:val="00FC4647"/>
    <w:rsid w:val="00FC4779"/>
    <w:rsid w:val="00FC47A4"/>
    <w:rsid w:val="00FC4886"/>
    <w:rsid w:val="00FC48B8"/>
    <w:rsid w:val="00FC48C2"/>
    <w:rsid w:val="00FC4A26"/>
    <w:rsid w:val="00FC5115"/>
    <w:rsid w:val="00FC585F"/>
    <w:rsid w:val="00FC59E5"/>
    <w:rsid w:val="00FC5CB0"/>
    <w:rsid w:val="00FC5E2E"/>
    <w:rsid w:val="00FC601C"/>
    <w:rsid w:val="00FC6365"/>
    <w:rsid w:val="00FC63E6"/>
    <w:rsid w:val="00FC6760"/>
    <w:rsid w:val="00FC691E"/>
    <w:rsid w:val="00FC6C56"/>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B5E"/>
    <w:rsid w:val="00FD2DA9"/>
    <w:rsid w:val="00FD307D"/>
    <w:rsid w:val="00FD3095"/>
    <w:rsid w:val="00FD3CCA"/>
    <w:rsid w:val="00FD3E9B"/>
    <w:rsid w:val="00FD458C"/>
    <w:rsid w:val="00FD46D2"/>
    <w:rsid w:val="00FD4C31"/>
    <w:rsid w:val="00FD4E4C"/>
    <w:rsid w:val="00FD4E57"/>
    <w:rsid w:val="00FD4F5D"/>
    <w:rsid w:val="00FD58CB"/>
    <w:rsid w:val="00FD5A9A"/>
    <w:rsid w:val="00FD5ACF"/>
    <w:rsid w:val="00FD5C34"/>
    <w:rsid w:val="00FD614F"/>
    <w:rsid w:val="00FD6256"/>
    <w:rsid w:val="00FD66AE"/>
    <w:rsid w:val="00FD6DF1"/>
    <w:rsid w:val="00FD6F01"/>
    <w:rsid w:val="00FD7373"/>
    <w:rsid w:val="00FD7697"/>
    <w:rsid w:val="00FD76E2"/>
    <w:rsid w:val="00FD7FA6"/>
    <w:rsid w:val="00FD7FD5"/>
    <w:rsid w:val="00FE027C"/>
    <w:rsid w:val="00FE08C1"/>
    <w:rsid w:val="00FE0957"/>
    <w:rsid w:val="00FE0D51"/>
    <w:rsid w:val="00FE1069"/>
    <w:rsid w:val="00FE1481"/>
    <w:rsid w:val="00FE16CD"/>
    <w:rsid w:val="00FE17A5"/>
    <w:rsid w:val="00FE18C9"/>
    <w:rsid w:val="00FE1FC9"/>
    <w:rsid w:val="00FE265B"/>
    <w:rsid w:val="00FE26F0"/>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90F"/>
    <w:rsid w:val="00FE6A9F"/>
    <w:rsid w:val="00FE6C49"/>
    <w:rsid w:val="00FE6E69"/>
    <w:rsid w:val="00FE7314"/>
    <w:rsid w:val="00FE751C"/>
    <w:rsid w:val="00FE77CA"/>
    <w:rsid w:val="00FE7A83"/>
    <w:rsid w:val="00FE7FE5"/>
    <w:rsid w:val="00FF070B"/>
    <w:rsid w:val="00FF0B11"/>
    <w:rsid w:val="00FF0DB8"/>
    <w:rsid w:val="00FF109E"/>
    <w:rsid w:val="00FF1590"/>
    <w:rsid w:val="00FF1CA9"/>
    <w:rsid w:val="00FF1CEC"/>
    <w:rsid w:val="00FF1E45"/>
    <w:rsid w:val="00FF2571"/>
    <w:rsid w:val="00FF269C"/>
    <w:rsid w:val="00FF29C4"/>
    <w:rsid w:val="00FF29FF"/>
    <w:rsid w:val="00FF2AB0"/>
    <w:rsid w:val="00FF2B0D"/>
    <w:rsid w:val="00FF2C15"/>
    <w:rsid w:val="00FF2CA2"/>
    <w:rsid w:val="00FF2EE6"/>
    <w:rsid w:val="00FF3289"/>
    <w:rsid w:val="00FF380B"/>
    <w:rsid w:val="00FF3C7F"/>
    <w:rsid w:val="00FF454F"/>
    <w:rsid w:val="00FF461C"/>
    <w:rsid w:val="00FF4681"/>
    <w:rsid w:val="00FF5386"/>
    <w:rsid w:val="00FF5510"/>
    <w:rsid w:val="00FF5AA9"/>
    <w:rsid w:val="00FF5C48"/>
    <w:rsid w:val="00FF5D08"/>
    <w:rsid w:val="00FF5D46"/>
    <w:rsid w:val="00FF5E9E"/>
    <w:rsid w:val="00FF6708"/>
    <w:rsid w:val="00FF67B8"/>
    <w:rsid w:val="00FF6887"/>
    <w:rsid w:val="00FF6F4D"/>
    <w:rsid w:val="00FF71D3"/>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lang/>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rPr>
      <w:lang/>
    </w:r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rPr>
      <w:lang/>
    </w:r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lang/>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rPr>
      <w:lang/>
    </w:r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lang/>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character" w:styleId="Marquedecommentaire">
    <w:name w:val="annotation reference"/>
    <w:uiPriority w:val="99"/>
    <w:semiHidden/>
    <w:unhideWhenUsed/>
    <w:rsid w:val="009016D1"/>
    <w:rPr>
      <w:sz w:val="16"/>
      <w:szCs w:val="16"/>
    </w:rPr>
  </w:style>
  <w:style w:type="paragraph" w:styleId="Commentaire">
    <w:name w:val="annotation text"/>
    <w:basedOn w:val="Normal"/>
    <w:link w:val="CommentaireCar"/>
    <w:uiPriority w:val="99"/>
    <w:semiHidden/>
    <w:unhideWhenUsed/>
    <w:rsid w:val="009016D1"/>
    <w:rPr>
      <w:sz w:val="20"/>
      <w:szCs w:val="20"/>
    </w:rPr>
  </w:style>
  <w:style w:type="character" w:customStyle="1" w:styleId="CommentaireCar">
    <w:name w:val="Commentaire Car"/>
    <w:basedOn w:val="Policepardfaut"/>
    <w:link w:val="Commentaire"/>
    <w:uiPriority w:val="99"/>
    <w:semiHidden/>
    <w:rsid w:val="009016D1"/>
  </w:style>
  <w:style w:type="paragraph" w:styleId="Objetducommentaire">
    <w:name w:val="annotation subject"/>
    <w:basedOn w:val="Commentaire"/>
    <w:next w:val="Commentaire"/>
    <w:link w:val="ObjetducommentaireCar"/>
    <w:uiPriority w:val="99"/>
    <w:semiHidden/>
    <w:unhideWhenUsed/>
    <w:rsid w:val="009016D1"/>
    <w:rPr>
      <w:b/>
      <w:bCs/>
    </w:rPr>
  </w:style>
  <w:style w:type="character" w:customStyle="1" w:styleId="ObjetducommentaireCar">
    <w:name w:val="Objet du commentaire Car"/>
    <w:link w:val="Objetducommentaire"/>
    <w:uiPriority w:val="99"/>
    <w:semiHidden/>
    <w:rsid w:val="009016D1"/>
    <w:rPr>
      <w:b/>
      <w:bCs/>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86995446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D868-B1CF-4785-A538-94EE9E8C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2436</Words>
  <Characters>13402</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15807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2020-07-02T14:43:00Z</cp:lastPrinted>
  <dcterms:created xsi:type="dcterms:W3CDTF">2020-07-03T14:04:00Z</dcterms:created>
  <dcterms:modified xsi:type="dcterms:W3CDTF">2020-07-03T14:04:00Z</dcterms:modified>
</cp:coreProperties>
</file>