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27D" w:rsidRPr="00407B6F" w:rsidRDefault="0000227D" w:rsidP="00605B3C">
      <w:pPr>
        <w:pStyle w:val="Titre"/>
        <w:spacing w:line="400" w:lineRule="exact"/>
        <w:ind w:firstLine="720"/>
        <w:jc w:val="right"/>
        <w:rPr>
          <w:rFonts w:asciiTheme="majorHAnsi" w:hAnsiTheme="majorHAnsi"/>
          <w:b w:val="0"/>
          <w:bCs w:val="0"/>
          <w:rtl/>
        </w:rPr>
      </w:pPr>
    </w:p>
    <w:p w:rsidR="0000227D" w:rsidRPr="00407B6F" w:rsidRDefault="0000227D" w:rsidP="005E47B3">
      <w:pPr>
        <w:pStyle w:val="Titre"/>
        <w:spacing w:line="400" w:lineRule="exact"/>
        <w:ind w:firstLine="720"/>
        <w:jc w:val="right"/>
        <w:rPr>
          <w:rFonts w:asciiTheme="majorHAnsi" w:hAnsiTheme="majorHAnsi"/>
          <w:b w:val="0"/>
          <w:bCs w:val="0"/>
        </w:rPr>
      </w:pPr>
    </w:p>
    <w:p w:rsidR="0000227D" w:rsidRPr="00407B6F" w:rsidRDefault="0000227D" w:rsidP="005E47B3">
      <w:pPr>
        <w:pStyle w:val="Titre"/>
        <w:spacing w:line="400" w:lineRule="exact"/>
        <w:ind w:firstLine="720"/>
        <w:jc w:val="right"/>
        <w:rPr>
          <w:rFonts w:asciiTheme="majorHAnsi" w:hAnsiTheme="majorHAnsi"/>
        </w:rPr>
      </w:pPr>
    </w:p>
    <w:p w:rsidR="0000227D" w:rsidRPr="00407B6F" w:rsidRDefault="0000227D" w:rsidP="00700E1F">
      <w:pPr>
        <w:pStyle w:val="Titre"/>
        <w:ind w:firstLine="720"/>
        <w:jc w:val="left"/>
        <w:rPr>
          <w:rFonts w:asciiTheme="majorHAnsi" w:hAnsiTheme="majorHAnsi"/>
          <w:color w:val="339966"/>
        </w:rPr>
      </w:pPr>
    </w:p>
    <w:p w:rsidR="00B669CD" w:rsidRPr="0077739D" w:rsidRDefault="00B669CD" w:rsidP="00407B6F">
      <w:pPr>
        <w:pStyle w:val="Titre"/>
        <w:rPr>
          <w:rFonts w:asciiTheme="minorHAnsi" w:hAnsiTheme="minorHAnsi" w:cstheme="minorHAnsi"/>
          <w:i/>
          <w:iCs/>
          <w:color w:val="C00000"/>
          <w:sz w:val="40"/>
          <w:szCs w:val="40"/>
          <w:u w:val="single"/>
        </w:rPr>
      </w:pPr>
    </w:p>
    <w:p w:rsidR="0077739D" w:rsidRDefault="00150422" w:rsidP="00407B6F">
      <w:pPr>
        <w:pStyle w:val="Titre"/>
        <w:rPr>
          <w:rFonts w:asciiTheme="minorHAnsi" w:hAnsiTheme="minorHAnsi" w:cstheme="minorHAnsi"/>
          <w:i/>
          <w:iCs/>
          <w:color w:val="C00000"/>
          <w:sz w:val="40"/>
          <w:szCs w:val="40"/>
          <w:u w:val="single"/>
          <w:rtl/>
          <w:lang w:bidi="ar-MA"/>
        </w:rPr>
      </w:pPr>
      <w:r w:rsidRPr="0077739D">
        <w:rPr>
          <w:rFonts w:asciiTheme="minorHAnsi" w:hAnsiTheme="minorHAnsi"/>
          <w:i/>
          <w:iCs/>
          <w:color w:val="C00000"/>
          <w:sz w:val="40"/>
          <w:szCs w:val="40"/>
          <w:u w:val="single"/>
          <w:rtl/>
          <w:lang w:bidi="ar-MA"/>
        </w:rPr>
        <w:t>مذكرة إخبارية حول</w:t>
      </w:r>
      <w:r w:rsidR="0077739D">
        <w:rPr>
          <w:rFonts w:asciiTheme="minorHAnsi" w:hAnsiTheme="minorHAnsi" w:cstheme="minorHAnsi" w:hint="cs"/>
          <w:i/>
          <w:iCs/>
          <w:color w:val="C00000"/>
          <w:sz w:val="40"/>
          <w:szCs w:val="40"/>
          <w:u w:val="single"/>
          <w:rtl/>
          <w:lang w:bidi="ar-MA"/>
        </w:rPr>
        <w:t>:</w:t>
      </w:r>
    </w:p>
    <w:p w:rsidR="00150422" w:rsidRPr="0077739D" w:rsidRDefault="00150422" w:rsidP="00407B6F">
      <w:pPr>
        <w:pStyle w:val="Titre"/>
        <w:rPr>
          <w:rFonts w:asciiTheme="minorHAnsi" w:hAnsiTheme="minorHAnsi" w:cstheme="minorHAnsi"/>
          <w:i/>
          <w:iCs/>
          <w:color w:val="C00000"/>
          <w:sz w:val="40"/>
          <w:szCs w:val="40"/>
          <w:u w:val="single"/>
          <w:rtl/>
          <w:lang w:bidi="ar-MA"/>
        </w:rPr>
      </w:pPr>
      <w:r w:rsidRPr="0077739D">
        <w:rPr>
          <w:rFonts w:asciiTheme="minorHAnsi" w:hAnsiTheme="minorHAnsi"/>
          <w:i/>
          <w:iCs/>
          <w:color w:val="C00000"/>
          <w:sz w:val="40"/>
          <w:szCs w:val="40"/>
          <w:u w:val="single"/>
          <w:rtl/>
          <w:lang w:bidi="ar-MA"/>
        </w:rPr>
        <w:t xml:space="preserve"> الوضعية الاقتصادية الوطنية لسنة </w:t>
      </w:r>
      <w:r w:rsidRPr="0077739D">
        <w:rPr>
          <w:rFonts w:asciiTheme="minorHAnsi" w:hAnsiTheme="minorHAnsi" w:cstheme="minorHAnsi"/>
          <w:i/>
          <w:iCs/>
          <w:color w:val="C00000"/>
          <w:sz w:val="40"/>
          <w:szCs w:val="40"/>
          <w:u w:val="single"/>
          <w:rtl/>
          <w:lang w:bidi="ar-MA"/>
        </w:rPr>
        <w:t>2020</w:t>
      </w:r>
    </w:p>
    <w:p w:rsidR="00150422" w:rsidRDefault="00150422" w:rsidP="00407B6F">
      <w:pPr>
        <w:pStyle w:val="Titre"/>
        <w:rPr>
          <w:rFonts w:asciiTheme="majorHAnsi" w:hAnsiTheme="majorHAnsi"/>
          <w:i/>
          <w:iCs/>
          <w:color w:val="C00000"/>
          <w:sz w:val="32"/>
          <w:szCs w:val="32"/>
          <w:u w:val="single"/>
          <w:rtl/>
          <w:lang w:bidi="ar-MA"/>
        </w:rPr>
      </w:pPr>
      <w:r w:rsidRPr="0077739D">
        <w:rPr>
          <w:rFonts w:asciiTheme="minorHAnsi" w:hAnsiTheme="minorHAnsi"/>
          <w:i/>
          <w:iCs/>
          <w:color w:val="C00000"/>
          <w:sz w:val="40"/>
          <w:szCs w:val="40"/>
          <w:u w:val="single"/>
          <w:rtl/>
          <w:lang w:bidi="ar-MA"/>
        </w:rPr>
        <w:t xml:space="preserve">وآفاق تطورها خلال سنة </w:t>
      </w:r>
      <w:r w:rsidRPr="0077739D">
        <w:rPr>
          <w:rFonts w:asciiTheme="minorHAnsi" w:hAnsiTheme="minorHAnsi" w:cstheme="minorHAnsi"/>
          <w:i/>
          <w:iCs/>
          <w:color w:val="C00000"/>
          <w:sz w:val="40"/>
          <w:szCs w:val="40"/>
          <w:u w:val="single"/>
          <w:rtl/>
          <w:lang w:bidi="ar-MA"/>
        </w:rPr>
        <w:t>2021</w:t>
      </w:r>
      <w:r>
        <w:rPr>
          <w:rFonts w:asciiTheme="majorHAnsi" w:hAnsiTheme="majorHAnsi" w:hint="cs"/>
          <w:i/>
          <w:iCs/>
          <w:color w:val="C00000"/>
          <w:sz w:val="32"/>
          <w:szCs w:val="32"/>
          <w:u w:val="single"/>
          <w:rtl/>
          <w:lang w:bidi="ar-MA"/>
        </w:rPr>
        <w:t>:</w:t>
      </w:r>
    </w:p>
    <w:p w:rsidR="00150422" w:rsidRDefault="002A02F2" w:rsidP="00407B6F">
      <w:pPr>
        <w:pStyle w:val="Titre"/>
        <w:rPr>
          <w:rFonts w:asciiTheme="majorHAnsi" w:hAnsiTheme="majorHAnsi"/>
          <w:i/>
          <w:iCs/>
          <w:color w:val="C00000"/>
          <w:sz w:val="32"/>
          <w:szCs w:val="32"/>
          <w:u w:val="single"/>
          <w:rtl/>
        </w:rPr>
      </w:pPr>
      <w:r>
        <w:rPr>
          <w:rFonts w:asciiTheme="majorHAnsi" w:hAnsiTheme="majorHAnsi"/>
          <w:i/>
          <w:iCs/>
          <w:color w:val="C00000"/>
          <w:sz w:val="32"/>
          <w:szCs w:val="32"/>
          <w:u w:val="single"/>
        </w:rPr>
        <w:t xml:space="preserve">              </w:t>
      </w:r>
    </w:p>
    <w:p w:rsidR="00347A14" w:rsidRPr="0077739D" w:rsidRDefault="00F52048" w:rsidP="0077739D">
      <w:pPr>
        <w:bidi/>
        <w:spacing w:before="100" w:beforeAutospacing="1" w:after="100" w:afterAutospacing="1"/>
        <w:ind w:left="140" w:hanging="2"/>
        <w:contextualSpacing/>
        <w:jc w:val="both"/>
        <w:rPr>
          <w:rFonts w:asciiTheme="minorHAnsi" w:hAnsiTheme="minorHAnsi" w:cstheme="minorHAnsi"/>
          <w:b w:val="0"/>
          <w:bCs w:val="0"/>
          <w:sz w:val="36"/>
          <w:szCs w:val="36"/>
          <w:rtl/>
        </w:rPr>
      </w:pPr>
      <w:r w:rsidRPr="0077739D">
        <w:rPr>
          <w:rFonts w:asciiTheme="minorHAnsi" w:hAnsiTheme="minorHAnsi"/>
          <w:b w:val="0"/>
          <w:bCs w:val="0"/>
          <w:sz w:val="36"/>
          <w:szCs w:val="36"/>
          <w:u w:val="single"/>
          <w:rtl/>
        </w:rPr>
        <w:t>تقوم المندوبية السامية للتخطيط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بإعداد الميزانية الاقتصادية الاستشرافية لسنة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>2021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>، في سياق غير مسبوق يتميز بالأزمة الصحية التي انتشرت في جميع أنحاء العالم والتي خلفت عواقب وخيمة أكثر حدة من التداعيات السلبية للأزمة المالية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>.</w:t>
      </w:r>
      <w:r w:rsidR="00347A14"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 </w:t>
      </w:r>
    </w:p>
    <w:p w:rsidR="00314D9F" w:rsidRPr="0077739D" w:rsidRDefault="00314D9F" w:rsidP="0077739D">
      <w:pPr>
        <w:bidi/>
        <w:spacing w:before="100" w:beforeAutospacing="1" w:after="100" w:afterAutospacing="1"/>
        <w:ind w:left="140" w:hanging="2"/>
        <w:contextualSpacing/>
        <w:jc w:val="both"/>
        <w:rPr>
          <w:rFonts w:asciiTheme="minorHAnsi" w:hAnsiTheme="minorHAnsi" w:cstheme="minorHAnsi"/>
          <w:b w:val="0"/>
          <w:bCs w:val="0"/>
          <w:sz w:val="36"/>
          <w:szCs w:val="36"/>
          <w:rtl/>
        </w:rPr>
      </w:pPr>
    </w:p>
    <w:p w:rsidR="00347A14" w:rsidRPr="0077739D" w:rsidRDefault="00347A14" w:rsidP="000C1C0F">
      <w:pPr>
        <w:bidi/>
        <w:spacing w:before="100" w:beforeAutospacing="1" w:after="100" w:afterAutospacing="1"/>
        <w:ind w:left="140" w:hanging="2"/>
        <w:contextualSpacing/>
        <w:jc w:val="both"/>
        <w:rPr>
          <w:rFonts w:asciiTheme="minorHAnsi" w:hAnsiTheme="minorHAnsi" w:cstheme="minorHAnsi"/>
          <w:b w:val="0"/>
          <w:bCs w:val="0"/>
          <w:sz w:val="36"/>
          <w:szCs w:val="36"/>
          <w:rtl/>
        </w:rPr>
      </w:pP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سيسجل النشاط الاقتصادي العالمي سنة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2020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ركودا حادا، قدر ب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</w:rPr>
        <w:t xml:space="preserve">%-4,9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>، نتيجة تداعيات التدابير الصارمة لمواجهة الوباء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.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ومن المرتقب أن يعرف الاقتصاد العالمي سنة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2021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>انتعاشا في نموه بوتيرة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</w:rPr>
        <w:t xml:space="preserve">%5,4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>، مستفيدا من التحفيزات المالية المهمة ومواصلة نهج السياسة النقدية المرنة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>.</w:t>
      </w:r>
    </w:p>
    <w:p w:rsidR="00314D9F" w:rsidRPr="0077739D" w:rsidRDefault="00314D9F" w:rsidP="0077739D">
      <w:pPr>
        <w:bidi/>
        <w:spacing w:before="100" w:beforeAutospacing="1" w:after="100" w:afterAutospacing="1"/>
        <w:ind w:left="140" w:hanging="2"/>
        <w:contextualSpacing/>
        <w:jc w:val="both"/>
        <w:rPr>
          <w:rFonts w:asciiTheme="minorHAnsi" w:hAnsiTheme="minorHAnsi" w:cstheme="minorHAnsi"/>
          <w:b w:val="0"/>
          <w:bCs w:val="0"/>
          <w:sz w:val="36"/>
          <w:szCs w:val="36"/>
          <w:rtl/>
        </w:rPr>
      </w:pPr>
    </w:p>
    <w:p w:rsidR="0040135B" w:rsidRPr="0077739D" w:rsidRDefault="0040135B" w:rsidP="0077739D">
      <w:pPr>
        <w:bidi/>
        <w:spacing w:before="100" w:beforeAutospacing="1" w:after="100" w:afterAutospacing="1"/>
        <w:ind w:left="140" w:hanging="2"/>
        <w:contextualSpacing/>
        <w:jc w:val="both"/>
        <w:rPr>
          <w:rFonts w:asciiTheme="minorHAnsi" w:hAnsiTheme="minorHAnsi" w:cstheme="minorHAnsi"/>
          <w:b w:val="0"/>
          <w:bCs w:val="0"/>
          <w:sz w:val="36"/>
          <w:szCs w:val="36"/>
          <w:rtl/>
        </w:rPr>
      </w:pP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كما ستتأثر التجارة العالمية لتسجل سنة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2020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انكماشا ب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</w:rPr>
        <w:t>%11,9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، قبل انتعاشها المرتقب سنة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2021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ب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</w:rPr>
        <w:t>%8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.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>وبالمثل، ستتراجع أسعار النفط لتصل إلى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</w:rPr>
        <w:t xml:space="preserve">36,18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دولارا للبرميل ثم إلى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</w:rPr>
        <w:t xml:space="preserve">37,45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دولارا للبرميل سنة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2021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>عوض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</w:rPr>
        <w:t xml:space="preserve">61,4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دولارا سنة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>2019.</w:t>
      </w:r>
    </w:p>
    <w:p w:rsidR="0040135B" w:rsidRPr="0077739D" w:rsidRDefault="0040135B" w:rsidP="0077739D">
      <w:pPr>
        <w:bidi/>
        <w:spacing w:before="100" w:beforeAutospacing="1" w:after="100" w:afterAutospacing="1"/>
        <w:ind w:left="140" w:hanging="2"/>
        <w:contextualSpacing/>
        <w:jc w:val="both"/>
        <w:rPr>
          <w:rFonts w:asciiTheme="minorHAnsi" w:hAnsiTheme="minorHAnsi" w:cstheme="minorHAnsi"/>
          <w:b w:val="0"/>
          <w:bCs w:val="0"/>
          <w:sz w:val="36"/>
          <w:szCs w:val="36"/>
          <w:rtl/>
        </w:rPr>
      </w:pPr>
    </w:p>
    <w:p w:rsidR="0040135B" w:rsidRPr="0077739D" w:rsidRDefault="0040135B" w:rsidP="0077739D">
      <w:pPr>
        <w:bidi/>
        <w:spacing w:before="100" w:beforeAutospacing="1" w:after="100" w:afterAutospacing="1"/>
        <w:ind w:left="140" w:hanging="2"/>
        <w:contextualSpacing/>
        <w:jc w:val="both"/>
        <w:rPr>
          <w:rFonts w:asciiTheme="minorHAnsi" w:hAnsiTheme="minorHAnsi" w:cstheme="minorHAnsi"/>
          <w:b w:val="0"/>
          <w:bCs w:val="0"/>
          <w:sz w:val="36"/>
          <w:szCs w:val="36"/>
          <w:rtl/>
        </w:rPr>
      </w:pP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>وستؤثر هذه</w:t>
      </w:r>
      <w:r w:rsidRPr="0077739D">
        <w:rPr>
          <w:rFonts w:asciiTheme="minorHAnsi" w:hAnsiTheme="minorHAnsi"/>
          <w:sz w:val="36"/>
          <w:szCs w:val="36"/>
          <w:u w:val="single"/>
          <w:rtl/>
        </w:rPr>
        <w:t xml:space="preserve"> الآفاق الاقتصادية العالمية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غير الملائمة بشكل سلبي على الاقتصاد الوطني، عبر ت</w:t>
      </w:r>
      <w:r w:rsidR="00314D9F" w:rsidRPr="0077739D">
        <w:rPr>
          <w:rFonts w:asciiTheme="minorHAnsi" w:hAnsiTheme="minorHAnsi"/>
          <w:b w:val="0"/>
          <w:bCs w:val="0"/>
          <w:sz w:val="36"/>
          <w:szCs w:val="36"/>
          <w:rtl/>
        </w:rPr>
        <w:t>داعيات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الأزمة على اقتصاديات </w:t>
      </w:r>
      <w:r w:rsidR="00314D9F"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أهم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>شركا</w:t>
      </w:r>
      <w:r w:rsidR="00314D9F" w:rsidRPr="0077739D">
        <w:rPr>
          <w:rFonts w:asciiTheme="minorHAnsi" w:hAnsiTheme="minorHAnsi"/>
          <w:b w:val="0"/>
          <w:bCs w:val="0"/>
          <w:sz w:val="36"/>
          <w:szCs w:val="36"/>
          <w:rtl/>
        </w:rPr>
        <w:t>ئنا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 </w:t>
      </w:r>
      <w:r w:rsidR="00314D9F" w:rsidRPr="0077739D">
        <w:rPr>
          <w:rFonts w:asciiTheme="minorHAnsi" w:hAnsiTheme="minorHAnsi"/>
          <w:b w:val="0"/>
          <w:bCs w:val="0"/>
          <w:sz w:val="36"/>
          <w:szCs w:val="36"/>
          <w:rtl/>
        </w:rPr>
        <w:t>الأوروبيين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.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وبالتالي، </w:t>
      </w:r>
      <w:r w:rsidR="00314D9F"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ستفرز هذه الوضعية انخفاضا تاريخيا للطلب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>العالمي الموجه نحو المغرب</w:t>
      </w:r>
      <w:r w:rsidR="00314D9F"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قدر ب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</w:rPr>
        <w:t>%16,2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، قبل أن ينتعش سنة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2021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>بوتي</w:t>
      </w:r>
      <w:r w:rsidR="00314D9F"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رة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</w:rPr>
        <w:t>%12,2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>.</w:t>
      </w:r>
    </w:p>
    <w:p w:rsidR="0077739D" w:rsidRDefault="0077739D" w:rsidP="0077739D">
      <w:pPr>
        <w:bidi/>
        <w:spacing w:before="100" w:beforeAutospacing="1" w:after="100" w:afterAutospacing="1"/>
        <w:ind w:left="140" w:hanging="2"/>
        <w:contextualSpacing/>
        <w:jc w:val="both"/>
        <w:rPr>
          <w:rFonts w:asciiTheme="minorHAnsi" w:hAnsiTheme="minorHAnsi" w:cstheme="minorHAnsi"/>
          <w:b w:val="0"/>
          <w:bCs w:val="0"/>
          <w:sz w:val="36"/>
          <w:szCs w:val="36"/>
          <w:rtl/>
        </w:rPr>
      </w:pPr>
    </w:p>
    <w:p w:rsidR="0077739D" w:rsidRDefault="00AE5CEB" w:rsidP="0077739D">
      <w:pPr>
        <w:bidi/>
        <w:spacing w:before="100" w:beforeAutospacing="1" w:after="100" w:afterAutospacing="1"/>
        <w:ind w:left="140" w:hanging="2"/>
        <w:contextualSpacing/>
        <w:jc w:val="both"/>
        <w:rPr>
          <w:rFonts w:asciiTheme="minorHAnsi" w:hAnsiTheme="minorHAnsi" w:cstheme="minorHAnsi"/>
          <w:b w:val="0"/>
          <w:bCs w:val="0"/>
          <w:sz w:val="36"/>
          <w:szCs w:val="36"/>
          <w:rtl/>
        </w:rPr>
      </w:pP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في هذا السياق، سيعرف </w:t>
      </w:r>
      <w:r w:rsidRPr="0077739D">
        <w:rPr>
          <w:rFonts w:asciiTheme="minorHAnsi" w:hAnsiTheme="minorHAnsi"/>
          <w:sz w:val="36"/>
          <w:szCs w:val="36"/>
          <w:u w:val="single"/>
          <w:rtl/>
        </w:rPr>
        <w:t xml:space="preserve">الاقتصاد الوطني سنة </w:t>
      </w:r>
      <w:r w:rsidRPr="0077739D">
        <w:rPr>
          <w:rFonts w:asciiTheme="minorHAnsi" w:hAnsiTheme="minorHAnsi" w:cstheme="minorHAnsi"/>
          <w:sz w:val="36"/>
          <w:szCs w:val="36"/>
          <w:u w:val="single"/>
          <w:rtl/>
        </w:rPr>
        <w:t>2020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ركودا هو الأول من نوعه منذ أكثر من عقدين من الزمن، نتيجة التأثير المزدوج للجفاف الذي تعرفه بلادنا وتفشي الوباء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.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وسيفرز </w:t>
      </w:r>
      <w:r w:rsidRPr="001C358B">
        <w:rPr>
          <w:rFonts w:asciiTheme="minorHAnsi" w:hAnsiTheme="minorHAnsi"/>
          <w:sz w:val="36"/>
          <w:szCs w:val="36"/>
          <w:rtl/>
        </w:rPr>
        <w:t>القطاع الأولي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انخفاضا في قيمته المضافة ب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</w:rPr>
        <w:t xml:space="preserve">%5,7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سنة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>2020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>، بعدما تراجع ب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</w:rPr>
        <w:t xml:space="preserve">%4,6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سنة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2019. </w:t>
      </w:r>
    </w:p>
    <w:p w:rsidR="00AE5CEB" w:rsidRPr="0077739D" w:rsidRDefault="00AE5CEB" w:rsidP="003B34E3">
      <w:pPr>
        <w:bidi/>
        <w:spacing w:before="100" w:beforeAutospacing="1" w:after="100" w:afterAutospacing="1"/>
        <w:ind w:left="140" w:hanging="2"/>
        <w:contextualSpacing/>
        <w:jc w:val="both"/>
        <w:rPr>
          <w:rFonts w:asciiTheme="minorHAnsi" w:hAnsiTheme="minorHAnsi" w:cstheme="minorHAnsi"/>
          <w:b w:val="0"/>
          <w:bCs w:val="0"/>
          <w:sz w:val="36"/>
          <w:szCs w:val="36"/>
          <w:rtl/>
        </w:rPr>
      </w:pP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lastRenderedPageBreak/>
        <w:t xml:space="preserve">من جهتها، ستعرف </w:t>
      </w:r>
      <w:r w:rsidRPr="001C358B">
        <w:rPr>
          <w:rFonts w:asciiTheme="minorHAnsi" w:hAnsiTheme="minorHAnsi"/>
          <w:sz w:val="36"/>
          <w:szCs w:val="36"/>
          <w:rtl/>
        </w:rPr>
        <w:t>الأنشطة غير الفلاحية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تباطؤا ملحوظا، لتسجل انخفاضا بحوالي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</w:rPr>
        <w:t xml:space="preserve">%5,3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سنة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2020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>عوض ارتفاع ب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</w:rPr>
        <w:t xml:space="preserve">%3,7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سنة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2019.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>على مستوى القطاع الثانوي، فإنه سيسجل انخفاضا ب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</w:rPr>
        <w:t xml:space="preserve">%6,9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سنة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2020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عوض زيادة ب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</w:rPr>
        <w:t xml:space="preserve">%3,6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.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>باستثناء أنشطة الصناعات الكيميائية وشبه الكيميائية وقطاع المعادن، ستفرز القيم المضافة لفروع أنشطة القطاع الثانوي، انخفاضات في نموها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>.</w:t>
      </w:r>
    </w:p>
    <w:p w:rsidR="0040135B" w:rsidRPr="0077739D" w:rsidRDefault="0040135B" w:rsidP="0077739D">
      <w:pPr>
        <w:bidi/>
        <w:spacing w:before="100" w:beforeAutospacing="1" w:after="100" w:afterAutospacing="1"/>
        <w:ind w:left="140" w:hanging="2"/>
        <w:contextualSpacing/>
        <w:jc w:val="both"/>
        <w:rPr>
          <w:rFonts w:asciiTheme="minorHAnsi" w:hAnsiTheme="minorHAnsi" w:cstheme="minorHAnsi"/>
          <w:b w:val="0"/>
          <w:bCs w:val="0"/>
          <w:sz w:val="36"/>
          <w:szCs w:val="36"/>
          <w:rtl/>
        </w:rPr>
      </w:pPr>
    </w:p>
    <w:p w:rsidR="00D74A9F" w:rsidRPr="0077739D" w:rsidRDefault="00D74A9F" w:rsidP="0077739D">
      <w:pPr>
        <w:bidi/>
        <w:spacing w:before="100" w:beforeAutospacing="1" w:after="100" w:afterAutospacing="1"/>
        <w:ind w:left="140" w:hanging="2"/>
        <w:contextualSpacing/>
        <w:jc w:val="both"/>
        <w:rPr>
          <w:rFonts w:asciiTheme="minorHAnsi" w:hAnsiTheme="minorHAnsi" w:cstheme="minorHAnsi"/>
          <w:b w:val="0"/>
          <w:bCs w:val="0"/>
          <w:sz w:val="36"/>
          <w:szCs w:val="36"/>
          <w:rtl/>
        </w:rPr>
      </w:pP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وبالمثل، ستفرز </w:t>
      </w:r>
      <w:r w:rsidRPr="001C358B">
        <w:rPr>
          <w:rFonts w:asciiTheme="minorHAnsi" w:hAnsiTheme="minorHAnsi"/>
          <w:sz w:val="36"/>
          <w:szCs w:val="36"/>
          <w:rtl/>
        </w:rPr>
        <w:t>أنشطة القطاع الثالثي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انخفاضا في قيمتها المضافة ب</w:t>
      </w:r>
      <w:r w:rsidRPr="0077739D">
        <w:rPr>
          <w:rFonts w:asciiTheme="minorHAnsi" w:hAnsiTheme="minorHAnsi" w:cstheme="minorHAnsi"/>
          <w:b w:val="0"/>
          <w:bCs w:val="0"/>
          <w:color w:val="000000"/>
          <w:sz w:val="36"/>
          <w:szCs w:val="36"/>
        </w:rPr>
        <w:t xml:space="preserve">%4,5 </w:t>
      </w:r>
      <w:r w:rsidRPr="0077739D">
        <w:rPr>
          <w:rFonts w:asciiTheme="minorHAnsi" w:hAnsiTheme="minorHAnsi"/>
          <w:b w:val="0"/>
          <w:bCs w:val="0"/>
          <w:color w:val="000000"/>
          <w:sz w:val="36"/>
          <w:szCs w:val="36"/>
          <w:rtl/>
        </w:rPr>
        <w:t xml:space="preserve"> بعد ارتفاع ب</w:t>
      </w:r>
      <w:r w:rsidRPr="0077739D">
        <w:rPr>
          <w:rFonts w:asciiTheme="minorHAnsi" w:hAnsiTheme="minorHAnsi" w:cstheme="minorHAnsi"/>
          <w:b w:val="0"/>
          <w:bCs w:val="0"/>
          <w:color w:val="000000"/>
          <w:sz w:val="36"/>
          <w:szCs w:val="36"/>
        </w:rPr>
        <w:t xml:space="preserve">%3,8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سنة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2019.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ويعد القطاع السياحي الأكثر تضرراً بالوباء، نتيجة تأثره بشدة بتدابير إغلاق الحدود، حيث سيواجه خلال هذه السنة صعوبات كبيرة لتسجل أنشطته معدل نمو سالب قدر ب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</w:rPr>
        <w:t>%57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عوض ارتفاع ب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</w:rPr>
        <w:t xml:space="preserve"> %3,7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>خلال السنة الماضية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.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>ولارتباطه الكبير بأنشطة القطاع السياحي سيتأثر قطاع النقل سلبا بقرارات إغلاق الحدود الوطنية وتعليق أنشطة النقل الجوي والبحري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>.</w:t>
      </w:r>
    </w:p>
    <w:p w:rsidR="0040135B" w:rsidRPr="0077739D" w:rsidRDefault="0040135B" w:rsidP="0077739D">
      <w:pPr>
        <w:bidi/>
        <w:spacing w:before="100" w:beforeAutospacing="1" w:after="100" w:afterAutospacing="1"/>
        <w:ind w:left="140" w:hanging="2"/>
        <w:contextualSpacing/>
        <w:jc w:val="both"/>
        <w:rPr>
          <w:rFonts w:asciiTheme="minorHAnsi" w:hAnsiTheme="minorHAnsi" w:cstheme="minorHAnsi"/>
          <w:b w:val="0"/>
          <w:bCs w:val="0"/>
          <w:sz w:val="36"/>
          <w:szCs w:val="36"/>
          <w:rtl/>
        </w:rPr>
      </w:pPr>
    </w:p>
    <w:p w:rsidR="00314D9F" w:rsidRPr="0077739D" w:rsidRDefault="000C1C0F" w:rsidP="0077739D">
      <w:pPr>
        <w:bidi/>
        <w:spacing w:before="100" w:beforeAutospacing="1" w:after="100" w:afterAutospacing="1"/>
        <w:ind w:left="140" w:hanging="2"/>
        <w:contextualSpacing/>
        <w:jc w:val="both"/>
        <w:rPr>
          <w:rFonts w:asciiTheme="minorHAnsi" w:hAnsiTheme="minorHAnsi" w:cstheme="minorHAnsi"/>
          <w:b w:val="0"/>
          <w:bCs w:val="0"/>
          <w:sz w:val="36"/>
          <w:szCs w:val="36"/>
        </w:rPr>
      </w:pPr>
      <w:bookmarkStart w:id="0" w:name="_Toc328056279"/>
      <w:bookmarkStart w:id="1" w:name="_Toc328056533"/>
      <w:bookmarkStart w:id="2" w:name="_Toc202419682"/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>و</w:t>
      </w:r>
      <w:r w:rsidR="00C30D89"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هكذا، </w:t>
      </w:r>
      <w:r w:rsidR="00314D9F" w:rsidRPr="001C358B">
        <w:rPr>
          <w:rFonts w:asciiTheme="minorHAnsi" w:hAnsiTheme="minorHAnsi"/>
          <w:b w:val="0"/>
          <w:bCs w:val="0"/>
          <w:sz w:val="36"/>
          <w:szCs w:val="36"/>
          <w:rtl/>
        </w:rPr>
        <w:t>سيسجل</w:t>
      </w:r>
      <w:r w:rsidR="00314D9F" w:rsidRPr="001C358B">
        <w:rPr>
          <w:rFonts w:asciiTheme="minorHAnsi" w:hAnsiTheme="minorHAnsi"/>
          <w:sz w:val="36"/>
          <w:szCs w:val="36"/>
          <w:rtl/>
        </w:rPr>
        <w:t xml:space="preserve"> حجم الناتج الداخلي الإجمالي،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>و</w:t>
      </w:r>
      <w:r w:rsidR="00314D9F" w:rsidRPr="001C358B">
        <w:rPr>
          <w:rFonts w:asciiTheme="minorHAnsi" w:hAnsiTheme="minorHAnsi"/>
          <w:b w:val="0"/>
          <w:bCs w:val="0"/>
          <w:sz w:val="36"/>
          <w:szCs w:val="36"/>
          <w:rtl/>
        </w:rPr>
        <w:t>بناء على الانخفاض المرتقب للضرائب والرسوم على المنتجات الصافية من الإعانات ب</w:t>
      </w:r>
      <w:r w:rsidR="00314D9F" w:rsidRPr="001C358B">
        <w:rPr>
          <w:rFonts w:asciiTheme="minorHAnsi" w:hAnsiTheme="minorHAnsi" w:cstheme="minorHAnsi"/>
          <w:b w:val="0"/>
          <w:bCs w:val="0"/>
          <w:sz w:val="36"/>
          <w:szCs w:val="36"/>
        </w:rPr>
        <w:t xml:space="preserve">%9 </w:t>
      </w:r>
      <w:r w:rsidR="00314D9F" w:rsidRPr="001C358B">
        <w:rPr>
          <w:rFonts w:asciiTheme="minorHAnsi" w:hAnsiTheme="minorHAnsi"/>
          <w:b w:val="0"/>
          <w:bCs w:val="0"/>
          <w:sz w:val="36"/>
          <w:szCs w:val="36"/>
          <w:rtl/>
        </w:rPr>
        <w:t>، معدل نمو سالب ب</w:t>
      </w:r>
      <w:r w:rsidR="00314D9F" w:rsidRPr="001C358B">
        <w:rPr>
          <w:rFonts w:asciiTheme="minorHAnsi" w:hAnsiTheme="minorHAnsi" w:cstheme="minorHAnsi"/>
          <w:b w:val="0"/>
          <w:bCs w:val="0"/>
          <w:sz w:val="36"/>
          <w:szCs w:val="36"/>
        </w:rPr>
        <w:t xml:space="preserve">%5,8 </w:t>
      </w:r>
      <w:r w:rsidR="00314D9F" w:rsidRPr="001C358B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خلال سنة </w:t>
      </w:r>
      <w:r w:rsidR="00314D9F" w:rsidRPr="001C358B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2020 </w:t>
      </w:r>
      <w:r w:rsidR="00314D9F" w:rsidRPr="001C358B">
        <w:rPr>
          <w:rFonts w:asciiTheme="minorHAnsi" w:hAnsiTheme="minorHAnsi"/>
          <w:b w:val="0"/>
          <w:bCs w:val="0"/>
          <w:sz w:val="36"/>
          <w:szCs w:val="36"/>
          <w:rtl/>
        </w:rPr>
        <w:t>عوض زيادة ب</w:t>
      </w:r>
      <w:r w:rsidR="00314D9F" w:rsidRPr="001C358B">
        <w:rPr>
          <w:rFonts w:asciiTheme="minorHAnsi" w:hAnsiTheme="minorHAnsi" w:cstheme="minorHAnsi"/>
          <w:b w:val="0"/>
          <w:bCs w:val="0"/>
          <w:sz w:val="36"/>
          <w:szCs w:val="36"/>
        </w:rPr>
        <w:t xml:space="preserve">%2,5 </w:t>
      </w:r>
      <w:r w:rsidR="00314D9F" w:rsidRPr="001C358B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المسجلة</w:t>
      </w:r>
      <w:r w:rsidR="00314D9F"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سنة </w:t>
      </w:r>
      <w:r w:rsidR="00314D9F"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2019. </w:t>
      </w:r>
      <w:r w:rsidR="00314D9F"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وبخصوص تطور الأسعار الداخلية، سيؤدي انخفاض الأسعار العالمية للمنتجات الطاقية وللمواد الأولية الأخرى، مصحوبا بتباطؤ الطلب، إلى انخفاض المستوى العام للأسعار إلى حوالي </w:t>
      </w:r>
      <w:r w:rsidR="00314D9F" w:rsidRPr="0077739D">
        <w:rPr>
          <w:rFonts w:asciiTheme="minorHAnsi" w:hAnsiTheme="minorHAnsi" w:cstheme="minorHAnsi"/>
          <w:b w:val="0"/>
          <w:bCs w:val="0"/>
          <w:sz w:val="36"/>
          <w:szCs w:val="36"/>
        </w:rPr>
        <w:t>%-0,4</w:t>
      </w:r>
      <w:r w:rsidR="00314D9F"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عوض ارتفاع ب </w:t>
      </w:r>
      <w:r w:rsidR="00314D9F" w:rsidRPr="0077739D">
        <w:rPr>
          <w:rFonts w:asciiTheme="minorHAnsi" w:hAnsiTheme="minorHAnsi" w:cstheme="minorHAnsi"/>
          <w:b w:val="0"/>
          <w:bCs w:val="0"/>
          <w:sz w:val="36"/>
          <w:szCs w:val="36"/>
        </w:rPr>
        <w:t>%1,3</w:t>
      </w:r>
      <w:r w:rsidR="00314D9F"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المسجلة سنة </w:t>
      </w:r>
      <w:r w:rsidR="00314D9F"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>2019.</w:t>
      </w:r>
    </w:p>
    <w:p w:rsidR="00314D9F" w:rsidRPr="0077739D" w:rsidRDefault="00314D9F" w:rsidP="0077739D">
      <w:pPr>
        <w:spacing w:before="100" w:beforeAutospacing="1" w:after="100" w:afterAutospacing="1"/>
        <w:ind w:left="140" w:hanging="2"/>
        <w:contextualSpacing/>
        <w:jc w:val="both"/>
        <w:rPr>
          <w:rFonts w:asciiTheme="minorHAnsi" w:hAnsiTheme="minorHAnsi" w:cstheme="minorHAnsi"/>
          <w:b w:val="0"/>
          <w:bCs w:val="0"/>
          <w:sz w:val="36"/>
          <w:szCs w:val="36"/>
          <w:rtl/>
        </w:rPr>
      </w:pPr>
    </w:p>
    <w:p w:rsidR="007851D3" w:rsidRPr="007851D3" w:rsidRDefault="007851D3" w:rsidP="000C1C0F">
      <w:pPr>
        <w:bidi/>
        <w:spacing w:before="100" w:beforeAutospacing="1" w:after="100" w:afterAutospacing="1"/>
        <w:ind w:left="140" w:hanging="2"/>
        <w:contextualSpacing/>
        <w:jc w:val="both"/>
        <w:rPr>
          <w:rFonts w:asciiTheme="minorHAnsi" w:hAnsiTheme="minorHAnsi" w:cstheme="minorHAnsi"/>
          <w:b w:val="0"/>
          <w:bCs w:val="0"/>
          <w:sz w:val="36"/>
          <w:szCs w:val="36"/>
          <w:rtl/>
        </w:rPr>
      </w:pPr>
      <w:r w:rsidRPr="00056806">
        <w:rPr>
          <w:rFonts w:asciiTheme="minorHAnsi" w:hAnsiTheme="minorHAnsi" w:hint="cs"/>
          <w:b w:val="0"/>
          <w:bCs w:val="0"/>
          <w:sz w:val="36"/>
          <w:szCs w:val="36"/>
          <w:rtl/>
        </w:rPr>
        <w:t>في هذا السياق</w:t>
      </w:r>
      <w:r w:rsidRPr="007851D3">
        <w:rPr>
          <w:rFonts w:asciiTheme="minorHAnsi" w:hAnsiTheme="minorHAnsi" w:hint="cs"/>
          <w:b w:val="0"/>
          <w:bCs w:val="0"/>
          <w:sz w:val="36"/>
          <w:szCs w:val="36"/>
          <w:rtl/>
        </w:rPr>
        <w:t xml:space="preserve"> الذي </w:t>
      </w:r>
      <w:r w:rsidRPr="00056806">
        <w:rPr>
          <w:rFonts w:asciiTheme="minorHAnsi" w:hAnsiTheme="minorHAnsi" w:hint="cs"/>
          <w:b w:val="0"/>
          <w:bCs w:val="0"/>
          <w:sz w:val="36"/>
          <w:szCs w:val="36"/>
          <w:rtl/>
        </w:rPr>
        <w:t>يشهد</w:t>
      </w:r>
      <w:r w:rsidRPr="007851D3">
        <w:rPr>
          <w:rFonts w:asciiTheme="minorHAnsi" w:hAnsiTheme="minorHAnsi" w:cstheme="minorHAnsi" w:hint="cs"/>
          <w:b w:val="0"/>
          <w:bCs w:val="0"/>
          <w:sz w:val="36"/>
          <w:szCs w:val="36"/>
          <w:rtl/>
        </w:rPr>
        <w:t xml:space="preserve"> </w:t>
      </w:r>
      <w:r w:rsidRPr="00056806">
        <w:rPr>
          <w:rFonts w:asciiTheme="minorHAnsi" w:hAnsiTheme="minorHAnsi" w:hint="cs"/>
          <w:b w:val="0"/>
          <w:bCs w:val="0"/>
          <w:sz w:val="36"/>
          <w:szCs w:val="36"/>
          <w:rtl/>
        </w:rPr>
        <w:t>تدهور</w:t>
      </w:r>
      <w:r w:rsidRPr="007851D3">
        <w:rPr>
          <w:rFonts w:asciiTheme="minorHAnsi" w:hAnsiTheme="minorHAnsi" w:hint="cs"/>
          <w:b w:val="0"/>
          <w:bCs w:val="0"/>
          <w:sz w:val="36"/>
          <w:szCs w:val="36"/>
          <w:rtl/>
        </w:rPr>
        <w:t>ا</w:t>
      </w:r>
      <w:r w:rsidRPr="00056806">
        <w:rPr>
          <w:rFonts w:asciiTheme="minorHAnsi" w:hAnsiTheme="minorHAnsi" w:cstheme="minorHAnsi" w:hint="cs"/>
          <w:b w:val="0"/>
          <w:bCs w:val="0"/>
          <w:sz w:val="36"/>
          <w:szCs w:val="36"/>
          <w:rtl/>
        </w:rPr>
        <w:t xml:space="preserve"> </w:t>
      </w:r>
      <w:r w:rsidRPr="007851D3">
        <w:rPr>
          <w:rFonts w:asciiTheme="minorHAnsi" w:hAnsiTheme="minorHAnsi" w:hint="cs"/>
          <w:b w:val="0"/>
          <w:bCs w:val="0"/>
          <w:sz w:val="36"/>
          <w:szCs w:val="36"/>
          <w:rtl/>
        </w:rPr>
        <w:t>ل</w:t>
      </w:r>
      <w:r w:rsidRPr="00056806">
        <w:rPr>
          <w:rFonts w:asciiTheme="minorHAnsi" w:hAnsiTheme="minorHAnsi" w:hint="cs"/>
          <w:b w:val="0"/>
          <w:bCs w:val="0"/>
          <w:sz w:val="36"/>
          <w:szCs w:val="36"/>
          <w:rtl/>
        </w:rPr>
        <w:t>لنمو الاقتصادي</w:t>
      </w:r>
      <w:r w:rsidRPr="007851D3">
        <w:rPr>
          <w:rFonts w:asciiTheme="minorHAnsi" w:hAnsiTheme="minorHAnsi" w:hint="cs"/>
          <w:b w:val="0"/>
          <w:bCs w:val="0"/>
          <w:sz w:val="36"/>
          <w:szCs w:val="36"/>
          <w:rtl/>
        </w:rPr>
        <w:t xml:space="preserve"> الوطني</w:t>
      </w:r>
      <w:r w:rsidRPr="00056806">
        <w:rPr>
          <w:rFonts w:asciiTheme="minorHAnsi" w:hAnsiTheme="minorHAnsi" w:hint="cs"/>
          <w:b w:val="0"/>
          <w:bCs w:val="0"/>
          <w:sz w:val="36"/>
          <w:szCs w:val="36"/>
          <w:rtl/>
        </w:rPr>
        <w:t>،</w:t>
      </w:r>
      <w:r w:rsidRPr="007851D3">
        <w:rPr>
          <w:rFonts w:asciiTheme="minorHAnsi" w:hAnsiTheme="minorHAnsi" w:cstheme="minorHAnsi" w:hint="cs"/>
          <w:b w:val="0"/>
          <w:bCs w:val="0"/>
          <w:sz w:val="36"/>
          <w:szCs w:val="36"/>
          <w:rtl/>
        </w:rPr>
        <w:t xml:space="preserve"> </w:t>
      </w:r>
      <w:r w:rsidRPr="007851D3">
        <w:rPr>
          <w:rFonts w:asciiTheme="minorHAnsi" w:hAnsiTheme="minorHAnsi" w:hint="cs"/>
          <w:b w:val="0"/>
          <w:bCs w:val="0"/>
          <w:sz w:val="36"/>
          <w:szCs w:val="36"/>
          <w:rtl/>
        </w:rPr>
        <w:t xml:space="preserve">وبناء على فرضية استمرار المنحى التنازلي لمعدل النشاط، </w:t>
      </w:r>
      <w:r w:rsidR="001A5B28" w:rsidRPr="007851D3">
        <w:rPr>
          <w:rFonts w:asciiTheme="minorHAnsi" w:hAnsiTheme="minorHAnsi" w:hint="cs"/>
          <w:b w:val="0"/>
          <w:bCs w:val="0"/>
          <w:sz w:val="36"/>
          <w:szCs w:val="36"/>
          <w:rtl/>
        </w:rPr>
        <w:t xml:space="preserve">سيعرف </w:t>
      </w:r>
      <w:r w:rsidRPr="007851D3">
        <w:rPr>
          <w:rFonts w:asciiTheme="minorHAnsi" w:hAnsiTheme="minorHAnsi" w:hint="cs"/>
          <w:sz w:val="36"/>
          <w:szCs w:val="36"/>
          <w:rtl/>
        </w:rPr>
        <w:t>معدل البطالة</w:t>
      </w:r>
      <w:r w:rsidRPr="007851D3">
        <w:rPr>
          <w:rFonts w:asciiTheme="minorHAnsi" w:hAnsiTheme="minorHAnsi" w:hint="cs"/>
          <w:b w:val="0"/>
          <w:bCs w:val="0"/>
          <w:sz w:val="36"/>
          <w:szCs w:val="36"/>
          <w:rtl/>
        </w:rPr>
        <w:t xml:space="preserve"> على المستوى الوطني </w:t>
      </w:r>
      <w:r w:rsidR="001A5B28" w:rsidRPr="007851D3">
        <w:rPr>
          <w:rFonts w:asciiTheme="minorHAnsi" w:hAnsiTheme="minorHAnsi" w:hint="cs"/>
          <w:b w:val="0"/>
          <w:bCs w:val="0"/>
          <w:sz w:val="36"/>
          <w:szCs w:val="36"/>
          <w:rtl/>
        </w:rPr>
        <w:t>ارتفاع</w:t>
      </w:r>
      <w:r w:rsidR="001A5B28">
        <w:rPr>
          <w:rFonts w:asciiTheme="minorHAnsi" w:hAnsiTheme="minorHAnsi" w:hint="cs"/>
          <w:b w:val="0"/>
          <w:bCs w:val="0"/>
          <w:sz w:val="36"/>
          <w:szCs w:val="36"/>
          <w:rtl/>
          <w:lang w:bidi="ar-MA"/>
        </w:rPr>
        <w:t>ا</w:t>
      </w:r>
      <w:r w:rsidR="001A5B28" w:rsidRPr="007851D3">
        <w:rPr>
          <w:rFonts w:asciiTheme="minorHAnsi" w:hAnsiTheme="minorHAnsi" w:hint="cs"/>
          <w:b w:val="0"/>
          <w:bCs w:val="0"/>
          <w:sz w:val="36"/>
          <w:szCs w:val="36"/>
          <w:rtl/>
        </w:rPr>
        <w:t xml:space="preserve"> </w:t>
      </w:r>
      <w:r w:rsidR="006F1C5B">
        <w:rPr>
          <w:rFonts w:asciiTheme="minorHAnsi" w:hAnsiTheme="minorHAnsi" w:hint="cs"/>
          <w:b w:val="0"/>
          <w:bCs w:val="0"/>
          <w:sz w:val="36"/>
          <w:szCs w:val="36"/>
          <w:rtl/>
          <w:lang w:bidi="ar-MA"/>
        </w:rPr>
        <w:t>ب</w:t>
      </w:r>
      <w:r w:rsidRPr="007851D3">
        <w:rPr>
          <w:rFonts w:asciiTheme="minorHAnsi" w:hAnsiTheme="minorHAnsi" w:hint="cs"/>
          <w:b w:val="0"/>
          <w:bCs w:val="0"/>
          <w:sz w:val="36"/>
          <w:szCs w:val="36"/>
          <w:rtl/>
        </w:rPr>
        <w:t xml:space="preserve">حوالي </w:t>
      </w:r>
      <w:r w:rsidRPr="007851D3">
        <w:rPr>
          <w:rFonts w:asciiTheme="minorHAnsi" w:hAnsiTheme="minorHAnsi" w:cstheme="minorHAnsi"/>
          <w:b w:val="0"/>
          <w:bCs w:val="0"/>
          <w:sz w:val="36"/>
          <w:szCs w:val="36"/>
        </w:rPr>
        <w:t>%14,</w:t>
      </w:r>
      <w:r w:rsidR="001A5B28">
        <w:rPr>
          <w:rFonts w:asciiTheme="minorHAnsi" w:hAnsiTheme="minorHAnsi" w:cstheme="minorHAnsi"/>
          <w:b w:val="0"/>
          <w:bCs w:val="0"/>
          <w:sz w:val="36"/>
          <w:szCs w:val="36"/>
        </w:rPr>
        <w:t>8</w:t>
      </w:r>
      <w:r w:rsidR="001A5B28" w:rsidRPr="001A5B28">
        <w:rPr>
          <w:rFonts w:asciiTheme="minorHAnsi" w:hAnsiTheme="minorHAnsi" w:hint="cs"/>
          <w:b w:val="0"/>
          <w:bCs w:val="0"/>
          <w:sz w:val="36"/>
          <w:szCs w:val="36"/>
          <w:rtl/>
        </w:rPr>
        <w:t xml:space="preserve"> </w:t>
      </w:r>
      <w:r w:rsidRPr="007851D3">
        <w:rPr>
          <w:rFonts w:asciiTheme="minorHAnsi" w:hAnsiTheme="minorHAnsi" w:hint="cs"/>
          <w:b w:val="0"/>
          <w:bCs w:val="0"/>
          <w:sz w:val="36"/>
          <w:szCs w:val="36"/>
          <w:rtl/>
        </w:rPr>
        <w:t>، أي بزيادة</w:t>
      </w:r>
      <w:r w:rsidRPr="00056806">
        <w:rPr>
          <w:rFonts w:asciiTheme="minorHAnsi" w:hAnsiTheme="minorHAnsi" w:cstheme="minorHAnsi"/>
          <w:b w:val="0"/>
          <w:bCs w:val="0"/>
          <w:sz w:val="36"/>
          <w:szCs w:val="36"/>
        </w:rPr>
        <w:t xml:space="preserve">5,6 </w:t>
      </w:r>
      <w:r w:rsidRPr="007851D3">
        <w:rPr>
          <w:rFonts w:asciiTheme="minorHAnsi" w:hAnsiTheme="minorHAnsi" w:hint="cs"/>
          <w:b w:val="0"/>
          <w:bCs w:val="0"/>
          <w:sz w:val="36"/>
          <w:szCs w:val="36"/>
          <w:rtl/>
        </w:rPr>
        <w:t xml:space="preserve">نقطة مقارنة بمستواه المسجل سنة </w:t>
      </w:r>
      <w:r w:rsidRPr="007851D3">
        <w:rPr>
          <w:rFonts w:asciiTheme="minorHAnsi" w:hAnsiTheme="minorHAnsi" w:cstheme="minorHAnsi" w:hint="cs"/>
          <w:b w:val="0"/>
          <w:bCs w:val="0"/>
          <w:sz w:val="36"/>
          <w:szCs w:val="36"/>
          <w:rtl/>
        </w:rPr>
        <w:t>2019.</w:t>
      </w:r>
    </w:p>
    <w:p w:rsidR="007851D3" w:rsidRPr="007851D3" w:rsidRDefault="007851D3" w:rsidP="007851D3">
      <w:pPr>
        <w:bidi/>
        <w:spacing w:before="100" w:beforeAutospacing="1" w:after="100" w:afterAutospacing="1"/>
        <w:ind w:left="140" w:hanging="2"/>
        <w:contextualSpacing/>
        <w:jc w:val="both"/>
        <w:rPr>
          <w:rFonts w:asciiTheme="minorHAnsi" w:hAnsiTheme="minorHAnsi" w:cstheme="minorHAnsi"/>
          <w:b w:val="0"/>
          <w:bCs w:val="0"/>
          <w:sz w:val="36"/>
          <w:szCs w:val="36"/>
          <w:rtl/>
        </w:rPr>
      </w:pPr>
    </w:p>
    <w:p w:rsidR="00C30D89" w:rsidRPr="0077739D" w:rsidRDefault="00C30D89" w:rsidP="007851D3">
      <w:pPr>
        <w:bidi/>
        <w:spacing w:before="100" w:beforeAutospacing="1" w:after="100" w:afterAutospacing="1"/>
        <w:ind w:left="140" w:hanging="2"/>
        <w:contextualSpacing/>
        <w:jc w:val="both"/>
        <w:rPr>
          <w:rFonts w:asciiTheme="minorHAnsi" w:hAnsiTheme="minorHAnsi" w:cstheme="minorHAnsi"/>
          <w:b w:val="0"/>
          <w:bCs w:val="0"/>
          <w:sz w:val="36"/>
          <w:szCs w:val="36"/>
          <w:rtl/>
        </w:rPr>
      </w:pP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في ظل هذه الظروف، سيعرف حجم </w:t>
      </w:r>
      <w:r w:rsidRPr="001C358B">
        <w:rPr>
          <w:rFonts w:asciiTheme="minorHAnsi" w:hAnsiTheme="minorHAnsi"/>
          <w:sz w:val="36"/>
          <w:szCs w:val="36"/>
          <w:rtl/>
        </w:rPr>
        <w:t>الطلب الداخلي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انخفاضا ب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</w:rPr>
        <w:t>4%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>، حيث سيسجل مساهمة سالبة في النمو ب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</w:rPr>
        <w:t xml:space="preserve">-4,4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نقط عوض مساهمة موجبة ب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</w:rPr>
        <w:t xml:space="preserve"> 1,9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نقطة سنة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2019.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بالموازاة مع ذلك، سيفرز صافي </w:t>
      </w:r>
      <w:r w:rsidRPr="001C358B">
        <w:rPr>
          <w:rFonts w:asciiTheme="minorHAnsi" w:hAnsiTheme="minorHAnsi"/>
          <w:sz w:val="36"/>
          <w:szCs w:val="36"/>
          <w:rtl/>
        </w:rPr>
        <w:t>الطلب الخارجي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مساهمة سالبة في نمو الناتج الداخلي الإجمالي ب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</w:rPr>
        <w:t>-1,4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نقطة عوض مساهمة موجبة ب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</w:rPr>
        <w:t xml:space="preserve">0,6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نقطة سنة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>2019.</w:t>
      </w:r>
    </w:p>
    <w:p w:rsidR="00C30D89" w:rsidRPr="0077739D" w:rsidRDefault="00C30D89" w:rsidP="0077739D">
      <w:pPr>
        <w:bidi/>
        <w:spacing w:before="100" w:beforeAutospacing="1" w:after="100" w:afterAutospacing="1"/>
        <w:ind w:left="140" w:hanging="2"/>
        <w:contextualSpacing/>
        <w:jc w:val="both"/>
        <w:rPr>
          <w:rFonts w:asciiTheme="minorHAnsi" w:hAnsiTheme="minorHAnsi" w:cstheme="minorHAnsi"/>
          <w:b w:val="0"/>
          <w:bCs w:val="0"/>
          <w:sz w:val="36"/>
          <w:szCs w:val="36"/>
          <w:rtl/>
        </w:rPr>
      </w:pPr>
    </w:p>
    <w:p w:rsidR="001B71AF" w:rsidRPr="0077739D" w:rsidRDefault="00C30D89" w:rsidP="0077739D">
      <w:pPr>
        <w:bidi/>
        <w:spacing w:before="100" w:beforeAutospacing="1" w:after="100" w:afterAutospacing="1"/>
        <w:ind w:left="140" w:hanging="2"/>
        <w:contextualSpacing/>
        <w:jc w:val="both"/>
        <w:rPr>
          <w:rFonts w:asciiTheme="minorHAnsi" w:hAnsiTheme="minorHAnsi" w:cstheme="minorHAnsi"/>
          <w:b w:val="0"/>
          <w:bCs w:val="0"/>
          <w:sz w:val="36"/>
          <w:szCs w:val="36"/>
          <w:rtl/>
        </w:rPr>
      </w:pP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وفيما يتعلق بتمويل الاقتصاد، سينخفض </w:t>
      </w:r>
      <w:r w:rsidRPr="001C358B">
        <w:rPr>
          <w:rFonts w:asciiTheme="minorHAnsi" w:hAnsiTheme="minorHAnsi"/>
          <w:sz w:val="36"/>
          <w:szCs w:val="36"/>
          <w:rtl/>
        </w:rPr>
        <w:t>الادخار الداخلي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إلى حوالي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</w:rPr>
        <w:t xml:space="preserve">%19,1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من الناتج الداخلي الإجمالي سنة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2020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>عوض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</w:rPr>
        <w:t xml:space="preserve">%23,3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سنة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2019.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وبالموازاة مع ذلك، ستواصل </w:t>
      </w:r>
      <w:r w:rsidR="001B71AF" w:rsidRPr="0077739D">
        <w:rPr>
          <w:rFonts w:asciiTheme="minorHAnsi" w:hAnsiTheme="minorHAnsi"/>
          <w:b w:val="0"/>
          <w:bCs w:val="0"/>
          <w:sz w:val="36"/>
          <w:szCs w:val="36"/>
          <w:rtl/>
        </w:rPr>
        <w:t>المداخيل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الصافية </w:t>
      </w:r>
      <w:r w:rsidR="001B71AF"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الواردة من باقي العالم تراجعاتها، لتسجل سنة </w:t>
      </w:r>
      <w:r w:rsidR="001B71AF"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lastRenderedPageBreak/>
        <w:t xml:space="preserve">2020 </w:t>
      </w:r>
      <w:r w:rsidR="001B71AF"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انخفاضا ب </w:t>
      </w:r>
      <w:r w:rsidR="001B71AF" w:rsidRPr="0077739D">
        <w:rPr>
          <w:rFonts w:asciiTheme="minorHAnsi" w:hAnsiTheme="minorHAnsi" w:cstheme="minorHAnsi"/>
          <w:b w:val="0"/>
          <w:bCs w:val="0"/>
          <w:sz w:val="36"/>
          <w:szCs w:val="36"/>
        </w:rPr>
        <w:t>%-4,6</w:t>
      </w:r>
      <w:r w:rsidR="001B71AF"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بعد </w:t>
      </w:r>
      <w:r w:rsidR="001B71AF" w:rsidRPr="0077739D">
        <w:rPr>
          <w:rFonts w:asciiTheme="minorHAnsi" w:hAnsiTheme="minorHAnsi" w:cstheme="minorHAnsi"/>
          <w:b w:val="0"/>
          <w:bCs w:val="0"/>
          <w:sz w:val="36"/>
          <w:szCs w:val="36"/>
        </w:rPr>
        <w:t>%-1,5</w:t>
      </w:r>
      <w:r w:rsidR="001B71AF"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سنة </w:t>
      </w:r>
      <w:r w:rsidR="001B71AF"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2019 </w:t>
      </w:r>
      <w:r w:rsidR="001B71AF"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و </w:t>
      </w:r>
      <w:r w:rsidR="001B71AF" w:rsidRPr="0077739D">
        <w:rPr>
          <w:rFonts w:asciiTheme="minorHAnsi" w:hAnsiTheme="minorHAnsi" w:cstheme="minorHAnsi"/>
          <w:b w:val="0"/>
          <w:bCs w:val="0"/>
          <w:sz w:val="36"/>
          <w:szCs w:val="36"/>
        </w:rPr>
        <w:t>%-16,9</w:t>
      </w:r>
      <w:r w:rsidR="001B71AF"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سنة </w:t>
      </w:r>
      <w:r w:rsidR="001B71AF"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2018. </w:t>
      </w:r>
      <w:r w:rsidR="001B71AF"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وبناء على هذه التطورات سيتقلص معدل </w:t>
      </w:r>
      <w:r w:rsidR="001B71AF" w:rsidRPr="001C358B">
        <w:rPr>
          <w:rFonts w:asciiTheme="minorHAnsi" w:hAnsiTheme="minorHAnsi"/>
          <w:sz w:val="36"/>
          <w:szCs w:val="36"/>
          <w:rtl/>
        </w:rPr>
        <w:t>الادخار الوطني</w:t>
      </w:r>
      <w:r w:rsidR="001B71AF"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ليبلغ فقط </w:t>
      </w:r>
      <w:r w:rsidR="001B71AF" w:rsidRPr="0077739D">
        <w:rPr>
          <w:rFonts w:asciiTheme="minorHAnsi" w:hAnsiTheme="minorHAnsi" w:cstheme="minorHAnsi"/>
          <w:b w:val="0"/>
          <w:bCs w:val="0"/>
          <w:sz w:val="36"/>
          <w:szCs w:val="36"/>
        </w:rPr>
        <w:t>%23,7</w:t>
      </w:r>
      <w:r w:rsidR="001B71AF"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من الناتج الداخلي الإجمالي</w:t>
      </w:r>
      <w:bookmarkStart w:id="3" w:name="_Toc328056276"/>
      <w:bookmarkStart w:id="4" w:name="_Toc328056530"/>
      <w:bookmarkStart w:id="5" w:name="_Toc202419679"/>
      <w:bookmarkStart w:id="6" w:name="_Toc296590348"/>
      <w:bookmarkStart w:id="7" w:name="_Toc296590870"/>
      <w:bookmarkStart w:id="8" w:name="_Toc328056277"/>
      <w:bookmarkStart w:id="9" w:name="_Toc328056531"/>
      <w:bookmarkStart w:id="10" w:name="_Toc202419680"/>
      <w:r w:rsidR="001B71AF"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عوض </w:t>
      </w:r>
      <w:r w:rsidR="001B71AF" w:rsidRPr="0077739D">
        <w:rPr>
          <w:rFonts w:asciiTheme="minorHAnsi" w:hAnsiTheme="minorHAnsi" w:cstheme="minorHAnsi"/>
          <w:b w:val="0"/>
          <w:bCs w:val="0"/>
          <w:sz w:val="36"/>
          <w:szCs w:val="36"/>
        </w:rPr>
        <w:t>%27,8</w:t>
      </w:r>
      <w:r w:rsidR="001B71AF"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سنة </w:t>
      </w:r>
      <w:r w:rsidR="001B71AF"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2019. </w:t>
      </w:r>
      <w:r w:rsidR="001B71AF"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وأخذا بعين الاعتبار الانخفاض المرتقب </w:t>
      </w:r>
      <w:r w:rsidR="001B71AF" w:rsidRPr="001C358B">
        <w:rPr>
          <w:rFonts w:asciiTheme="minorHAnsi" w:hAnsiTheme="minorHAnsi"/>
          <w:sz w:val="36"/>
          <w:szCs w:val="36"/>
          <w:rtl/>
        </w:rPr>
        <w:t>لمستوى الاستثمار</w:t>
      </w:r>
      <w:r w:rsidR="001B71AF"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إلى </w:t>
      </w:r>
      <w:r w:rsidR="001B71AF" w:rsidRPr="0077739D">
        <w:rPr>
          <w:rFonts w:asciiTheme="minorHAnsi" w:hAnsiTheme="minorHAnsi" w:cstheme="minorHAnsi"/>
          <w:b w:val="0"/>
          <w:bCs w:val="0"/>
          <w:sz w:val="36"/>
          <w:szCs w:val="36"/>
        </w:rPr>
        <w:t>%30,6</w:t>
      </w:r>
      <w:r w:rsidR="001B71AF"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من الناتج الداخلي الإجمالي سنة </w:t>
      </w:r>
      <w:r w:rsidR="001B71AF"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2020 </w:t>
      </w:r>
      <w:r w:rsidR="001B71AF"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عوض </w:t>
      </w:r>
      <w:r w:rsidR="001B71AF" w:rsidRPr="0077739D">
        <w:rPr>
          <w:rFonts w:asciiTheme="minorHAnsi" w:hAnsiTheme="minorHAnsi" w:cstheme="minorHAnsi"/>
          <w:b w:val="0"/>
          <w:bCs w:val="0"/>
          <w:sz w:val="36"/>
          <w:szCs w:val="36"/>
        </w:rPr>
        <w:t>32,2%</w:t>
      </w:r>
      <w:r w:rsidR="001B71AF"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المسجلة سنة </w:t>
      </w:r>
      <w:r w:rsidR="001B71AF"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>2019</w:t>
      </w:r>
      <w:r w:rsidR="001B71AF" w:rsidRPr="0077739D">
        <w:rPr>
          <w:rFonts w:asciiTheme="minorHAnsi" w:hAnsiTheme="minorHAnsi"/>
          <w:b w:val="0"/>
          <w:bCs w:val="0"/>
          <w:sz w:val="36"/>
          <w:szCs w:val="36"/>
          <w:rtl/>
        </w:rPr>
        <w:t>، ستتفاقم ا</w:t>
      </w:r>
      <w:r w:rsidR="001B71AF" w:rsidRPr="001C358B">
        <w:rPr>
          <w:rFonts w:asciiTheme="minorHAnsi" w:hAnsiTheme="minorHAnsi"/>
          <w:sz w:val="36"/>
          <w:szCs w:val="36"/>
          <w:rtl/>
        </w:rPr>
        <w:t xml:space="preserve">لحاجيات التمويلية للاقتصاد الوطني </w:t>
      </w:r>
      <w:r w:rsidR="001B71AF"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لتصل سنة </w:t>
      </w:r>
      <w:r w:rsidR="001B71AF"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2020 </w:t>
      </w:r>
      <w:r w:rsidR="001B71AF"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إلى </w:t>
      </w:r>
      <w:r w:rsidR="001B71AF" w:rsidRPr="0077739D">
        <w:rPr>
          <w:rFonts w:asciiTheme="minorHAnsi" w:hAnsiTheme="minorHAnsi" w:cstheme="minorHAnsi"/>
          <w:b w:val="0"/>
          <w:bCs w:val="0"/>
          <w:sz w:val="36"/>
          <w:szCs w:val="36"/>
        </w:rPr>
        <w:t>%6,9</w:t>
      </w:r>
      <w:r w:rsidR="001B71AF"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من الناتج الداخلي الإجمالي عوض </w:t>
      </w:r>
      <w:r w:rsidR="001B71AF" w:rsidRPr="0077739D">
        <w:rPr>
          <w:rFonts w:asciiTheme="minorHAnsi" w:hAnsiTheme="minorHAnsi" w:cstheme="minorHAnsi"/>
          <w:b w:val="0"/>
          <w:bCs w:val="0"/>
          <w:sz w:val="36"/>
          <w:szCs w:val="36"/>
        </w:rPr>
        <w:t>%4,4</w:t>
      </w:r>
      <w:r w:rsidR="001B71AF"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خلال السنة الماضية</w:t>
      </w:r>
      <w:r w:rsidR="001B71AF"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>.</w:t>
      </w:r>
    </w:p>
    <w:bookmarkEnd w:id="3"/>
    <w:bookmarkEnd w:id="4"/>
    <w:bookmarkEnd w:id="5"/>
    <w:bookmarkEnd w:id="6"/>
    <w:bookmarkEnd w:id="7"/>
    <w:bookmarkEnd w:id="8"/>
    <w:bookmarkEnd w:id="9"/>
    <w:bookmarkEnd w:id="10"/>
    <w:p w:rsidR="0077739D" w:rsidRDefault="0077739D" w:rsidP="0077739D">
      <w:pPr>
        <w:bidi/>
        <w:spacing w:before="100" w:beforeAutospacing="1" w:after="100" w:afterAutospacing="1"/>
        <w:ind w:left="140" w:hanging="2"/>
        <w:contextualSpacing/>
        <w:jc w:val="both"/>
        <w:rPr>
          <w:rFonts w:asciiTheme="minorHAnsi" w:hAnsiTheme="minorHAnsi" w:cstheme="minorHAnsi"/>
          <w:b w:val="0"/>
          <w:bCs w:val="0"/>
          <w:sz w:val="36"/>
          <w:szCs w:val="36"/>
          <w:rtl/>
        </w:rPr>
      </w:pPr>
    </w:p>
    <w:p w:rsidR="008840A3" w:rsidRPr="0077739D" w:rsidRDefault="008840A3" w:rsidP="006F1C5B">
      <w:pPr>
        <w:bidi/>
        <w:spacing w:before="100" w:beforeAutospacing="1" w:after="100" w:afterAutospacing="1"/>
        <w:ind w:left="140" w:hanging="2"/>
        <w:contextualSpacing/>
        <w:jc w:val="both"/>
        <w:rPr>
          <w:rFonts w:asciiTheme="minorHAnsi" w:hAnsiTheme="minorHAnsi" w:cstheme="minorHAnsi"/>
          <w:b w:val="0"/>
          <w:bCs w:val="0"/>
          <w:sz w:val="36"/>
          <w:szCs w:val="36"/>
          <w:rtl/>
        </w:rPr>
      </w:pP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على مستوى </w:t>
      </w:r>
      <w:r w:rsidRPr="001C358B">
        <w:rPr>
          <w:rFonts w:asciiTheme="minorHAnsi" w:hAnsiTheme="minorHAnsi"/>
          <w:sz w:val="36"/>
          <w:szCs w:val="36"/>
          <w:rtl/>
        </w:rPr>
        <w:t>المالية العمومية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>، ستؤدي تداعيات وباء كوفيد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-19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وتعليق النشاط الاقتصادي الوطني خلال فترة الحجر الصحي إلى تأثيرات سلبية على ميزانية الدولة لسنة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>2020.</w:t>
      </w:r>
      <w:r w:rsidR="00046E2C"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وستؤثر التدابير المتخذة من طرف الحكومة لمواجهة الأزمة الصحية بشكل كبير على المداخيل الجبائية</w:t>
      </w:r>
      <w:r w:rsidR="00046E2C"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. </w:t>
      </w:r>
      <w:r w:rsidR="00046E2C"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وبناء على تطور النفقات العمومية، سيتفاقم </w:t>
      </w:r>
      <w:r w:rsidR="00046E2C" w:rsidRPr="001C358B">
        <w:rPr>
          <w:rFonts w:asciiTheme="minorHAnsi" w:hAnsiTheme="minorHAnsi"/>
          <w:sz w:val="36"/>
          <w:szCs w:val="36"/>
          <w:rtl/>
        </w:rPr>
        <w:t xml:space="preserve">عجز الميزانية سنة </w:t>
      </w:r>
      <w:r w:rsidR="00046E2C" w:rsidRPr="001C358B">
        <w:rPr>
          <w:rFonts w:asciiTheme="minorHAnsi" w:hAnsiTheme="minorHAnsi" w:cstheme="minorHAnsi"/>
          <w:sz w:val="36"/>
          <w:szCs w:val="36"/>
          <w:rtl/>
        </w:rPr>
        <w:t>2020</w:t>
      </w:r>
      <w:r w:rsidR="00046E2C" w:rsidRPr="001C358B">
        <w:rPr>
          <w:rFonts w:asciiTheme="minorHAnsi" w:hAnsiTheme="minorHAnsi"/>
          <w:sz w:val="36"/>
          <w:szCs w:val="36"/>
          <w:rtl/>
        </w:rPr>
        <w:t>، ليصل إلى حوالي</w:t>
      </w:r>
      <w:r w:rsidR="00046E2C" w:rsidRPr="001C358B">
        <w:rPr>
          <w:rFonts w:asciiTheme="minorHAnsi" w:hAnsiTheme="minorHAnsi" w:cstheme="minorHAnsi"/>
          <w:sz w:val="36"/>
          <w:szCs w:val="36"/>
        </w:rPr>
        <w:t>%7,</w:t>
      </w:r>
      <w:r w:rsidR="006F1C5B">
        <w:rPr>
          <w:rFonts w:asciiTheme="minorHAnsi" w:hAnsiTheme="minorHAnsi" w:cstheme="minorHAnsi"/>
          <w:sz w:val="36"/>
          <w:szCs w:val="36"/>
        </w:rPr>
        <w:t>4</w:t>
      </w:r>
      <w:r w:rsidR="00046E2C" w:rsidRPr="001C358B">
        <w:rPr>
          <w:rFonts w:asciiTheme="minorHAnsi" w:hAnsiTheme="minorHAnsi" w:cstheme="minorHAnsi"/>
          <w:sz w:val="36"/>
          <w:szCs w:val="36"/>
        </w:rPr>
        <w:t xml:space="preserve"> </w:t>
      </w:r>
      <w:r w:rsidR="00046E2C"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من </w:t>
      </w:r>
      <w:r w:rsidR="000C1C0F">
        <w:rPr>
          <w:rFonts w:asciiTheme="minorHAnsi" w:hAnsiTheme="minorHAnsi"/>
          <w:b w:val="0"/>
          <w:bCs w:val="0"/>
          <w:sz w:val="36"/>
          <w:szCs w:val="36"/>
          <w:rtl/>
        </w:rPr>
        <w:t>الناتج الداخلي الإجمالي، متجاوز</w:t>
      </w:r>
      <w:r w:rsidR="00046E2C"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ا بشكل كبير مستوى المعدل السنوي المسجل خلال الفترة </w:t>
      </w:r>
      <w:r w:rsidR="00046E2C"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2011-2013 </w:t>
      </w:r>
      <w:r w:rsidR="00046E2C"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والمحدد في </w:t>
      </w:r>
      <w:r w:rsidR="00046E2C" w:rsidRPr="0077739D">
        <w:rPr>
          <w:rFonts w:asciiTheme="minorHAnsi" w:hAnsiTheme="minorHAnsi" w:cstheme="minorHAnsi"/>
          <w:b w:val="0"/>
          <w:bCs w:val="0"/>
          <w:sz w:val="36"/>
          <w:szCs w:val="36"/>
        </w:rPr>
        <w:t>%6,1</w:t>
      </w:r>
      <w:r w:rsidR="00046E2C"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من الناتج الداخلي الإجمالي</w:t>
      </w:r>
      <w:r w:rsidR="00046E2C"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>.</w:t>
      </w:r>
    </w:p>
    <w:p w:rsidR="00046E2C" w:rsidRPr="0077739D" w:rsidRDefault="00046E2C" w:rsidP="0077739D">
      <w:pPr>
        <w:bidi/>
        <w:spacing w:before="100" w:beforeAutospacing="1" w:after="100" w:afterAutospacing="1"/>
        <w:ind w:left="140" w:hanging="2"/>
        <w:contextualSpacing/>
        <w:jc w:val="both"/>
        <w:rPr>
          <w:rFonts w:asciiTheme="minorHAnsi" w:hAnsiTheme="minorHAnsi" w:cstheme="minorHAnsi"/>
          <w:b w:val="0"/>
          <w:bCs w:val="0"/>
          <w:sz w:val="36"/>
          <w:szCs w:val="36"/>
          <w:rtl/>
        </w:rPr>
      </w:pPr>
    </w:p>
    <w:p w:rsidR="00046E2C" w:rsidRPr="006F1C5B" w:rsidRDefault="00046E2C" w:rsidP="003B34E3">
      <w:pPr>
        <w:bidi/>
        <w:spacing w:before="100" w:beforeAutospacing="1" w:after="100" w:afterAutospacing="1"/>
        <w:ind w:left="140" w:hanging="2"/>
        <w:contextualSpacing/>
        <w:jc w:val="both"/>
        <w:rPr>
          <w:rFonts w:asciiTheme="minorHAnsi" w:hAnsiTheme="minorHAnsi"/>
          <w:b w:val="0"/>
          <w:bCs w:val="0"/>
          <w:sz w:val="36"/>
          <w:szCs w:val="36"/>
          <w:rtl/>
        </w:rPr>
      </w:pP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ولتغطية هذه الحاجيات، سيقوم المغرب باللجوء إلى الاقتراض الخارجي متجاوزا بذلك سقف التمويلات الخارجية المحددة في القانون المالي لسنة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2020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في حدود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>31</w:t>
      </w:r>
      <w:r w:rsidR="00991882" w:rsidRPr="00991882">
        <w:rPr>
          <w:sz w:val="32"/>
          <w:szCs w:val="32"/>
          <w:rtl/>
        </w:rPr>
        <w:t xml:space="preserve"> </w:t>
      </w:r>
      <w:r w:rsidR="00991882" w:rsidRPr="00991882">
        <w:rPr>
          <w:b w:val="0"/>
          <w:bCs w:val="0"/>
          <w:sz w:val="32"/>
          <w:szCs w:val="32"/>
          <w:rtl/>
        </w:rPr>
        <w:t>مليار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درهم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.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وهكذا، ستؤدي هذه الظروف إلى ارتفاع </w:t>
      </w:r>
      <w:r w:rsidRPr="001C358B">
        <w:rPr>
          <w:rFonts w:asciiTheme="minorHAnsi" w:hAnsiTheme="minorHAnsi"/>
          <w:sz w:val="36"/>
          <w:szCs w:val="36"/>
          <w:rtl/>
        </w:rPr>
        <w:t>معدل الدين الإجمالي للخزينة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إلى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</w:rPr>
        <w:t>%74,4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من الناتج الداخلي الإجمالي سنة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2020.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>وبناء على مستوى الدين ا</w:t>
      </w:r>
      <w:bookmarkStart w:id="11" w:name="_GoBack"/>
      <w:bookmarkEnd w:id="11"/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لخارجي المضمون، </w:t>
      </w:r>
      <w:r w:rsidRPr="001C358B">
        <w:rPr>
          <w:rFonts w:asciiTheme="minorHAnsi" w:hAnsiTheme="minorHAnsi"/>
          <w:b w:val="0"/>
          <w:bCs w:val="0"/>
          <w:sz w:val="36"/>
          <w:szCs w:val="36"/>
          <w:rtl/>
        </w:rPr>
        <w:t>سيصل</w:t>
      </w:r>
      <w:r w:rsidRPr="001C358B">
        <w:rPr>
          <w:rFonts w:asciiTheme="minorHAnsi" w:hAnsiTheme="minorHAnsi"/>
          <w:sz w:val="36"/>
          <w:szCs w:val="36"/>
          <w:rtl/>
        </w:rPr>
        <w:t xml:space="preserve"> الدين العمومي الإجمالي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إلى حوالي</w:t>
      </w:r>
      <w:r w:rsidR="003B34E3" w:rsidRPr="006F1C5B">
        <w:rPr>
          <w:rFonts w:asciiTheme="minorHAnsi" w:hAnsiTheme="minorHAnsi"/>
          <w:b w:val="0"/>
          <w:bCs w:val="0"/>
          <w:sz w:val="36"/>
          <w:szCs w:val="36"/>
        </w:rPr>
        <w:t>%92 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من</w:t>
      </w:r>
      <w:r w:rsidR="003B34E3" w:rsidRPr="006F1C5B">
        <w:rPr>
          <w:rFonts w:asciiTheme="minorHAnsi" w:hAnsiTheme="minorHAnsi"/>
          <w:b w:val="0"/>
          <w:bCs w:val="0"/>
          <w:sz w:val="36"/>
          <w:szCs w:val="36"/>
        </w:rPr>
        <w:t xml:space="preserve">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الناتج الداخلي الإجمالي، أي بارتفاع بحوالي </w:t>
      </w:r>
      <w:r w:rsidR="003B34E3" w:rsidRPr="006F1C5B">
        <w:rPr>
          <w:rFonts w:asciiTheme="minorHAnsi" w:hAnsiTheme="minorHAnsi"/>
          <w:b w:val="0"/>
          <w:bCs w:val="0"/>
          <w:sz w:val="36"/>
          <w:szCs w:val="36"/>
        </w:rPr>
        <w:t>12</w:t>
      </w:r>
      <w:r w:rsidRPr="006F1C5B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نقط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مقارنة بالسنة الماضية</w:t>
      </w:r>
      <w:r w:rsidRPr="006F1C5B">
        <w:rPr>
          <w:rFonts w:asciiTheme="minorHAnsi" w:hAnsiTheme="minorHAnsi"/>
          <w:b w:val="0"/>
          <w:bCs w:val="0"/>
          <w:sz w:val="36"/>
          <w:szCs w:val="36"/>
          <w:rtl/>
        </w:rPr>
        <w:t>.</w:t>
      </w:r>
    </w:p>
    <w:p w:rsidR="0077739D" w:rsidRPr="006F1C5B" w:rsidRDefault="0077739D" w:rsidP="0077739D">
      <w:pPr>
        <w:bidi/>
        <w:spacing w:before="100" w:beforeAutospacing="1" w:after="100" w:afterAutospacing="1"/>
        <w:ind w:left="140" w:hanging="2"/>
        <w:contextualSpacing/>
        <w:jc w:val="both"/>
        <w:rPr>
          <w:rFonts w:asciiTheme="minorHAnsi" w:hAnsiTheme="minorHAnsi"/>
          <w:b w:val="0"/>
          <w:bCs w:val="0"/>
          <w:sz w:val="36"/>
          <w:szCs w:val="36"/>
          <w:rtl/>
        </w:rPr>
      </w:pPr>
    </w:p>
    <w:p w:rsidR="00314D9F" w:rsidRPr="0077739D" w:rsidRDefault="00100CFC" w:rsidP="0077739D">
      <w:pPr>
        <w:bidi/>
        <w:spacing w:before="100" w:beforeAutospacing="1" w:after="100" w:afterAutospacing="1"/>
        <w:ind w:left="140" w:hanging="2"/>
        <w:contextualSpacing/>
        <w:jc w:val="both"/>
        <w:rPr>
          <w:rFonts w:asciiTheme="minorHAnsi" w:hAnsiTheme="minorHAnsi" w:cstheme="minorHAnsi"/>
          <w:b w:val="0"/>
          <w:bCs w:val="0"/>
          <w:sz w:val="36"/>
          <w:szCs w:val="36"/>
          <w:rtl/>
        </w:rPr>
      </w:pP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ومن جهته، سيتأثر </w:t>
      </w:r>
      <w:r w:rsidRPr="006F1C5B">
        <w:rPr>
          <w:rFonts w:asciiTheme="minorHAnsi" w:hAnsiTheme="minorHAnsi"/>
          <w:b w:val="0"/>
          <w:bCs w:val="0"/>
          <w:sz w:val="36"/>
          <w:szCs w:val="36"/>
          <w:rtl/>
        </w:rPr>
        <w:t>السوق النقدي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بتداعيات انخفاض التدفقات المالية الصافية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.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في ظل هذه الظروف، سيتقلص الاحتياطي من العملة الصعبة سنة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2020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ليستقر في حدود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</w:rPr>
        <w:t xml:space="preserve">212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مليار درهم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>(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دون احتساب الخط الائتماني للسيولة ب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3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>مليار دولار من صندوق النقد الدولي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).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>وبناء على تحسن القرو</w:t>
      </w:r>
      <w:r w:rsidR="00314D9F" w:rsidRPr="0077739D">
        <w:rPr>
          <w:rFonts w:asciiTheme="minorHAnsi" w:hAnsiTheme="minorHAnsi"/>
          <w:b w:val="0"/>
          <w:bCs w:val="0"/>
          <w:sz w:val="36"/>
          <w:szCs w:val="36"/>
          <w:rtl/>
        </w:rPr>
        <w:t>ض على الاقتصاد بحوالي</w:t>
      </w:r>
      <w:r w:rsidR="00314D9F" w:rsidRPr="0077739D">
        <w:rPr>
          <w:rFonts w:asciiTheme="minorHAnsi" w:hAnsiTheme="minorHAnsi" w:cstheme="minorHAnsi"/>
          <w:b w:val="0"/>
          <w:bCs w:val="0"/>
          <w:sz w:val="36"/>
          <w:szCs w:val="36"/>
        </w:rPr>
        <w:t xml:space="preserve">%4,9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نتيجة التدابير المتخذة من طرف البنك المركزي، </w:t>
      </w:r>
      <w:r w:rsidR="00314D9F"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ستعرف الكتلة النقدية زيادة طفيفة بحوالي </w:t>
      </w:r>
      <w:r w:rsidR="00314D9F" w:rsidRPr="0077739D">
        <w:rPr>
          <w:rFonts w:asciiTheme="minorHAnsi" w:hAnsiTheme="minorHAnsi" w:cstheme="minorHAnsi"/>
          <w:b w:val="0"/>
          <w:bCs w:val="0"/>
          <w:sz w:val="36"/>
          <w:szCs w:val="36"/>
        </w:rPr>
        <w:t>%1,6</w:t>
      </w:r>
      <w:r w:rsidR="00314D9F"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سنة </w:t>
      </w:r>
      <w:r w:rsidR="00314D9F"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2020 </w:t>
      </w:r>
      <w:r w:rsidR="00314D9F"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عوض </w:t>
      </w:r>
      <w:r w:rsidR="00314D9F" w:rsidRPr="0077739D">
        <w:rPr>
          <w:rFonts w:asciiTheme="minorHAnsi" w:hAnsiTheme="minorHAnsi" w:cstheme="minorHAnsi"/>
          <w:b w:val="0"/>
          <w:bCs w:val="0"/>
          <w:sz w:val="36"/>
          <w:szCs w:val="36"/>
        </w:rPr>
        <w:t>%3,8</w:t>
      </w:r>
      <w:r w:rsidR="00314D9F"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سنة </w:t>
      </w:r>
      <w:r w:rsidR="00314D9F"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>2019.</w:t>
      </w:r>
    </w:p>
    <w:p w:rsidR="0077739D" w:rsidRDefault="0077739D" w:rsidP="0077739D">
      <w:pPr>
        <w:bidi/>
        <w:spacing w:before="100" w:beforeAutospacing="1" w:after="100" w:afterAutospacing="1"/>
        <w:ind w:left="140" w:hanging="2"/>
        <w:contextualSpacing/>
        <w:jc w:val="both"/>
        <w:rPr>
          <w:rFonts w:asciiTheme="minorHAnsi" w:hAnsiTheme="minorHAnsi" w:cstheme="minorHAnsi"/>
          <w:b w:val="0"/>
          <w:bCs w:val="0"/>
          <w:sz w:val="36"/>
          <w:szCs w:val="36"/>
          <w:u w:val="single"/>
          <w:rtl/>
        </w:rPr>
      </w:pPr>
    </w:p>
    <w:p w:rsidR="00E7790A" w:rsidRPr="0077739D" w:rsidRDefault="00E7790A" w:rsidP="0077739D">
      <w:pPr>
        <w:bidi/>
        <w:spacing w:before="100" w:beforeAutospacing="1" w:after="100" w:afterAutospacing="1"/>
        <w:ind w:left="140" w:hanging="2"/>
        <w:contextualSpacing/>
        <w:jc w:val="both"/>
        <w:rPr>
          <w:rFonts w:asciiTheme="minorHAnsi" w:hAnsiTheme="minorHAnsi" w:cstheme="minorHAnsi"/>
          <w:b w:val="0"/>
          <w:bCs w:val="0"/>
          <w:sz w:val="36"/>
          <w:szCs w:val="36"/>
          <w:rtl/>
        </w:rPr>
      </w:pPr>
      <w:r w:rsidRPr="0077739D">
        <w:rPr>
          <w:rFonts w:asciiTheme="minorHAnsi" w:hAnsiTheme="minorHAnsi"/>
          <w:sz w:val="36"/>
          <w:szCs w:val="36"/>
          <w:u w:val="single"/>
          <w:rtl/>
        </w:rPr>
        <w:t xml:space="preserve">ترتكز الآفاق الاقتصادية الوطنية لسنة </w:t>
      </w:r>
      <w:r w:rsidRPr="0077739D">
        <w:rPr>
          <w:rFonts w:asciiTheme="minorHAnsi" w:hAnsiTheme="minorHAnsi" w:cstheme="minorHAnsi"/>
          <w:sz w:val="36"/>
          <w:szCs w:val="36"/>
          <w:u w:val="single"/>
          <w:rtl/>
        </w:rPr>
        <w:t>2021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على فرضية توقف انتشار وباء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>"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>كوفيد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-19"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بنهاية دجنبر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2020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وعلى سيناريو متوسط لإنتاج الحبوب خلال الموسم الفلاحي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2020-2021.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كما تعتمد هذه التوقعات على التطورات الجديدة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lastRenderedPageBreak/>
        <w:t>للمحيط الدولي، خاصة تطور أسعار المواد الأولية والطلب العالمي الموجه نحو المغرب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. </w:t>
      </w:r>
    </w:p>
    <w:p w:rsidR="00E7790A" w:rsidRPr="0077739D" w:rsidRDefault="00E7790A" w:rsidP="0077739D">
      <w:pPr>
        <w:bidi/>
        <w:spacing w:before="100" w:beforeAutospacing="1" w:after="100" w:afterAutospacing="1"/>
        <w:ind w:left="140" w:hanging="2"/>
        <w:contextualSpacing/>
        <w:jc w:val="both"/>
        <w:rPr>
          <w:rFonts w:asciiTheme="minorHAnsi" w:hAnsiTheme="minorHAnsi" w:cstheme="minorHAnsi"/>
          <w:b w:val="0"/>
          <w:bCs w:val="0"/>
          <w:sz w:val="36"/>
          <w:szCs w:val="36"/>
          <w:rtl/>
        </w:rPr>
      </w:pP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>بناء على هذه الفرضيات، ستعرف القيمة المضافة للقطاع الأولي زيادة تقدر ب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</w:rPr>
        <w:t xml:space="preserve">%9,1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 سنة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2021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عوض انخفاض ب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</w:rPr>
        <w:t>%5,7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سنة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>2020.</w:t>
      </w:r>
    </w:p>
    <w:p w:rsidR="0077739D" w:rsidRDefault="0077739D" w:rsidP="0077739D">
      <w:pPr>
        <w:bidi/>
        <w:spacing w:before="100" w:beforeAutospacing="1" w:after="100" w:afterAutospacing="1"/>
        <w:ind w:left="140" w:hanging="2"/>
        <w:contextualSpacing/>
        <w:jc w:val="both"/>
        <w:rPr>
          <w:rFonts w:asciiTheme="minorHAnsi" w:hAnsiTheme="minorHAnsi" w:cstheme="minorHAnsi"/>
          <w:b w:val="0"/>
          <w:bCs w:val="0"/>
          <w:sz w:val="36"/>
          <w:szCs w:val="36"/>
          <w:rtl/>
        </w:rPr>
      </w:pPr>
    </w:p>
    <w:p w:rsidR="00E7790A" w:rsidRPr="0077739D" w:rsidRDefault="00E7790A" w:rsidP="0077739D">
      <w:pPr>
        <w:bidi/>
        <w:spacing w:before="100" w:beforeAutospacing="1" w:after="100" w:afterAutospacing="1"/>
        <w:ind w:left="140" w:hanging="2"/>
        <w:contextualSpacing/>
        <w:jc w:val="both"/>
        <w:rPr>
          <w:rFonts w:asciiTheme="minorHAnsi" w:hAnsiTheme="minorHAnsi" w:cstheme="minorHAnsi"/>
          <w:b w:val="0"/>
          <w:bCs w:val="0"/>
          <w:sz w:val="36"/>
          <w:szCs w:val="36"/>
          <w:rtl/>
        </w:rPr>
      </w:pP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>وستسجل الانشطة غير الفلاحية وتيرة نمو معتدلة ب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</w:rPr>
        <w:t xml:space="preserve">%3,6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سنة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2021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>عوض انخفاض ب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</w:rPr>
        <w:t xml:space="preserve">5,3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%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سنة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>2020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>، خاصة نتيجة ضعف نمو قطاعات الخدمات والبناء والأشغال العمومية والصناعات التحويلية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. </w:t>
      </w:r>
    </w:p>
    <w:p w:rsidR="0077739D" w:rsidRDefault="0077739D" w:rsidP="0077739D">
      <w:pPr>
        <w:bidi/>
        <w:spacing w:before="100" w:beforeAutospacing="1" w:after="100" w:afterAutospacing="1"/>
        <w:ind w:left="140" w:hanging="2"/>
        <w:contextualSpacing/>
        <w:jc w:val="both"/>
        <w:rPr>
          <w:rFonts w:asciiTheme="minorHAnsi" w:hAnsiTheme="minorHAnsi" w:cstheme="minorHAnsi"/>
          <w:b w:val="0"/>
          <w:bCs w:val="0"/>
          <w:sz w:val="36"/>
          <w:szCs w:val="36"/>
          <w:rtl/>
        </w:rPr>
      </w:pPr>
    </w:p>
    <w:p w:rsidR="00E7790A" w:rsidRPr="0077739D" w:rsidRDefault="00E7790A" w:rsidP="003B34E3">
      <w:pPr>
        <w:bidi/>
        <w:spacing w:before="100" w:beforeAutospacing="1" w:after="100" w:afterAutospacing="1"/>
        <w:ind w:left="140" w:hanging="2"/>
        <w:contextualSpacing/>
        <w:jc w:val="both"/>
        <w:rPr>
          <w:rFonts w:asciiTheme="minorHAnsi" w:hAnsiTheme="minorHAnsi" w:cstheme="minorHAnsi"/>
          <w:b w:val="0"/>
          <w:bCs w:val="0"/>
          <w:sz w:val="36"/>
          <w:szCs w:val="36"/>
          <w:rtl/>
        </w:rPr>
      </w:pP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>بناء على التطور المرتقب في الضرائب والرسوم الصافية من الإعانات ب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</w:rPr>
        <w:t xml:space="preserve">%4,9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 </w:t>
      </w:r>
      <w:r w:rsidR="0001178F" w:rsidRPr="0077739D">
        <w:rPr>
          <w:rFonts w:asciiTheme="minorHAnsi" w:hAnsiTheme="minorHAnsi"/>
          <w:b w:val="0"/>
          <w:bCs w:val="0"/>
          <w:sz w:val="36"/>
          <w:szCs w:val="36"/>
          <w:rtl/>
        </w:rPr>
        <w:t>عوض انخفاض ب</w:t>
      </w:r>
      <w:r w:rsidR="0001178F" w:rsidRPr="0077739D">
        <w:rPr>
          <w:rFonts w:asciiTheme="minorHAnsi" w:hAnsiTheme="minorHAnsi" w:cstheme="minorHAnsi"/>
          <w:b w:val="0"/>
          <w:bCs w:val="0"/>
          <w:sz w:val="36"/>
          <w:szCs w:val="36"/>
        </w:rPr>
        <w:t xml:space="preserve"> </w:t>
      </w:r>
      <w:r w:rsidR="0001178F"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9% </w:t>
      </w:r>
      <w:r w:rsidR="0001178F"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سنة </w:t>
      </w:r>
      <w:r w:rsidR="0001178F"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>2020</w:t>
      </w:r>
      <w:r w:rsidR="0001178F"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،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>يتوقع أن يسجل الناتج الداخلي الإجمالي نمو</w:t>
      </w:r>
      <w:r w:rsidR="0001178F" w:rsidRPr="0077739D">
        <w:rPr>
          <w:rFonts w:asciiTheme="minorHAnsi" w:hAnsiTheme="minorHAnsi"/>
          <w:b w:val="0"/>
          <w:bCs w:val="0"/>
          <w:sz w:val="36"/>
          <w:szCs w:val="36"/>
          <w:rtl/>
        </w:rPr>
        <w:t>ا بمعدل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</w:rPr>
        <w:t xml:space="preserve">%4,4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سنة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2021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>بعد الركود المتوقع ب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</w:rPr>
        <w:t xml:space="preserve">%5,8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سنة </w:t>
      </w:r>
      <w:r w:rsidRPr="006F1C5B">
        <w:rPr>
          <w:rFonts w:asciiTheme="minorHAnsi" w:hAnsiTheme="minorHAnsi"/>
          <w:b w:val="0"/>
          <w:bCs w:val="0"/>
          <w:sz w:val="36"/>
          <w:szCs w:val="36"/>
          <w:rtl/>
        </w:rPr>
        <w:t xml:space="preserve">2020.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وعلى المستوى الإسمي، سيعرف الناتج الداخلي الإجمالي زيادة ب </w:t>
      </w:r>
      <w:r w:rsidRPr="006F1C5B">
        <w:rPr>
          <w:rFonts w:asciiTheme="minorHAnsi" w:hAnsiTheme="minorHAnsi"/>
          <w:b w:val="0"/>
          <w:bCs w:val="0"/>
          <w:sz w:val="36"/>
          <w:szCs w:val="36"/>
        </w:rPr>
        <w:t>%</w:t>
      </w:r>
      <w:r w:rsidR="0001178F" w:rsidRPr="006F1C5B">
        <w:rPr>
          <w:rFonts w:asciiTheme="minorHAnsi" w:hAnsiTheme="minorHAnsi"/>
          <w:b w:val="0"/>
          <w:bCs w:val="0"/>
          <w:sz w:val="36"/>
          <w:szCs w:val="36"/>
        </w:rPr>
        <w:t>5,</w:t>
      </w:r>
      <w:r w:rsidR="003B34E3" w:rsidRPr="006F1C5B">
        <w:rPr>
          <w:rFonts w:asciiTheme="minorHAnsi" w:hAnsiTheme="minorHAnsi"/>
          <w:b w:val="0"/>
          <w:bCs w:val="0"/>
          <w:sz w:val="36"/>
          <w:szCs w:val="36"/>
        </w:rPr>
        <w:t>6</w:t>
      </w:r>
      <w:r w:rsidR="0001178F" w:rsidRPr="006F1C5B">
        <w:rPr>
          <w:rFonts w:asciiTheme="minorHAnsi" w:hAnsiTheme="minorHAnsi"/>
          <w:b w:val="0"/>
          <w:bCs w:val="0"/>
          <w:sz w:val="36"/>
          <w:szCs w:val="36"/>
        </w:rPr>
        <w:t xml:space="preserve">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>، الشيء الذي سيؤدي إلى ارتفاع طفيف لمعدل التضخم المقاس بالسعر الضمني للناتج الداخلي الإجمالي ب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</w:rPr>
        <w:t xml:space="preserve">%1,2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>.</w:t>
      </w:r>
    </w:p>
    <w:p w:rsidR="0077739D" w:rsidRDefault="0077739D" w:rsidP="0077739D">
      <w:pPr>
        <w:bidi/>
        <w:spacing w:before="100" w:beforeAutospacing="1" w:after="100" w:afterAutospacing="1"/>
        <w:ind w:left="140" w:hanging="2"/>
        <w:contextualSpacing/>
        <w:jc w:val="both"/>
        <w:rPr>
          <w:rFonts w:asciiTheme="minorHAnsi" w:hAnsiTheme="minorHAnsi" w:cstheme="minorHAnsi"/>
          <w:b w:val="0"/>
          <w:bCs w:val="0"/>
          <w:sz w:val="36"/>
          <w:szCs w:val="36"/>
          <w:rtl/>
        </w:rPr>
      </w:pPr>
    </w:p>
    <w:p w:rsidR="0001178F" w:rsidRPr="0077739D" w:rsidRDefault="0001178F" w:rsidP="003B34E3">
      <w:pPr>
        <w:bidi/>
        <w:spacing w:before="100" w:beforeAutospacing="1" w:after="100" w:afterAutospacing="1"/>
        <w:ind w:left="140" w:hanging="2"/>
        <w:contextualSpacing/>
        <w:jc w:val="both"/>
        <w:rPr>
          <w:rFonts w:asciiTheme="minorHAnsi" w:hAnsiTheme="minorHAnsi" w:cstheme="minorHAnsi"/>
          <w:b w:val="0"/>
          <w:bCs w:val="0"/>
          <w:color w:val="000000"/>
          <w:sz w:val="36"/>
          <w:szCs w:val="36"/>
          <w:rtl/>
        </w:rPr>
      </w:pP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سيتعزز النمو الاقتصادي سنة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2021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بانتعاش الطلب الداخلي، الذي سيساهم في النمو بحوالي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</w:rPr>
        <w:t>4,8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نقط، في حين سيسجل الطلب الخارجي مساهمة سالبة ب </w:t>
      </w:r>
      <w:r w:rsidRPr="0077739D">
        <w:rPr>
          <w:rFonts w:asciiTheme="minorHAnsi" w:hAnsiTheme="minorHAnsi" w:cstheme="minorHAnsi"/>
          <w:b w:val="0"/>
          <w:bCs w:val="0"/>
          <w:color w:val="000000"/>
          <w:sz w:val="36"/>
          <w:szCs w:val="36"/>
        </w:rPr>
        <w:t xml:space="preserve">-0,4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نقطة بعد</w:t>
      </w:r>
      <w:r w:rsidRPr="0077739D">
        <w:rPr>
          <w:rFonts w:asciiTheme="minorHAnsi" w:hAnsiTheme="minorHAnsi" w:cstheme="minorHAnsi"/>
          <w:b w:val="0"/>
          <w:bCs w:val="0"/>
          <w:color w:val="000000"/>
          <w:sz w:val="36"/>
          <w:szCs w:val="36"/>
        </w:rPr>
        <w:t xml:space="preserve">-1,4 </w:t>
      </w:r>
      <w:r w:rsidRPr="0077739D">
        <w:rPr>
          <w:rFonts w:asciiTheme="minorHAnsi" w:hAnsiTheme="minorHAnsi"/>
          <w:b w:val="0"/>
          <w:bCs w:val="0"/>
          <w:color w:val="000000"/>
          <w:sz w:val="36"/>
          <w:szCs w:val="36"/>
          <w:rtl/>
        </w:rPr>
        <w:t xml:space="preserve"> نقطة سنة </w:t>
      </w:r>
      <w:r w:rsidRPr="0077739D">
        <w:rPr>
          <w:rFonts w:asciiTheme="minorHAnsi" w:hAnsiTheme="minorHAnsi" w:cstheme="minorHAnsi"/>
          <w:b w:val="0"/>
          <w:bCs w:val="0"/>
          <w:color w:val="000000"/>
          <w:sz w:val="36"/>
          <w:szCs w:val="36"/>
          <w:rtl/>
        </w:rPr>
        <w:t>2020.</w:t>
      </w:r>
    </w:p>
    <w:p w:rsidR="0001178F" w:rsidRPr="0077739D" w:rsidRDefault="0001178F" w:rsidP="0077739D">
      <w:pPr>
        <w:bidi/>
        <w:spacing w:before="100" w:beforeAutospacing="1" w:after="100" w:afterAutospacing="1"/>
        <w:ind w:left="140" w:hanging="2"/>
        <w:contextualSpacing/>
        <w:jc w:val="both"/>
        <w:rPr>
          <w:rFonts w:asciiTheme="minorHAnsi" w:hAnsiTheme="minorHAnsi" w:cstheme="minorHAnsi"/>
          <w:b w:val="0"/>
          <w:bCs w:val="0"/>
          <w:sz w:val="36"/>
          <w:szCs w:val="36"/>
          <w:rtl/>
        </w:rPr>
      </w:pPr>
    </w:p>
    <w:p w:rsidR="00A60267" w:rsidRPr="0077739D" w:rsidRDefault="00A60267" w:rsidP="0077739D">
      <w:pPr>
        <w:bidi/>
        <w:spacing w:before="100" w:beforeAutospacing="1" w:after="100" w:afterAutospacing="1"/>
        <w:ind w:left="140" w:hanging="2"/>
        <w:contextualSpacing/>
        <w:jc w:val="both"/>
        <w:rPr>
          <w:rFonts w:asciiTheme="minorHAnsi" w:hAnsiTheme="minorHAnsi" w:cstheme="minorHAnsi"/>
          <w:b w:val="0"/>
          <w:bCs w:val="0"/>
          <w:sz w:val="36"/>
          <w:szCs w:val="36"/>
          <w:rtl/>
        </w:rPr>
      </w:pP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يرتكز تطور المالية العمومية سنة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2021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>على فرضية ارتفاع النفقات العمومية نتيجة برامج العمل والتدابير الضرورية للنهوض بالنشاط الاقتصادي الوطني الذي سيؤدي بدوره إلى تحسن المداخيل الجبائية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.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في ظل هذه الظروف، </w:t>
      </w:r>
      <w:r w:rsidR="00747D79" w:rsidRPr="0077739D">
        <w:rPr>
          <w:rFonts w:asciiTheme="minorHAnsi" w:hAnsiTheme="minorHAnsi"/>
          <w:b w:val="0"/>
          <w:bCs w:val="0"/>
          <w:sz w:val="36"/>
          <w:szCs w:val="36"/>
          <w:rtl/>
        </w:rPr>
        <w:t>سيتراجع عجز ال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ميزانية </w:t>
      </w:r>
      <w:r w:rsidR="00747D79"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ليستقر في حدود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</w:rPr>
        <w:t>%5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من الناتج الداخلي الإجمالي سنة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2021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عوض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</w:rPr>
        <w:t>%7,2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المتوقعة سنة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>2020.</w:t>
      </w:r>
      <w:r w:rsidR="00747D79"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>ولتغطية هذه الحاجيات التمويلية، سيقوم المغرب باللجوء مرة أخرى إلى الأسواق العالمية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.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وهكذا، سيبقى معدل الدين الإجمالي للخزينة في مستويات عالية، </w:t>
      </w:r>
      <w:r w:rsidR="00747D79" w:rsidRPr="0077739D">
        <w:rPr>
          <w:rFonts w:asciiTheme="minorHAnsi" w:hAnsiTheme="minorHAnsi"/>
          <w:b w:val="0"/>
          <w:bCs w:val="0"/>
          <w:sz w:val="36"/>
          <w:szCs w:val="36"/>
          <w:rtl/>
        </w:rPr>
        <w:t>ل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>يناهز حوالي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</w:rPr>
        <w:t xml:space="preserve">%72,3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من الناتج الداخلي الإجمالي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. 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>وبناء على تطور الدين المضمون، سي</w:t>
      </w:r>
      <w:r w:rsidR="00747D79" w:rsidRPr="0077739D">
        <w:rPr>
          <w:rFonts w:asciiTheme="minorHAnsi" w:hAnsiTheme="minorHAnsi"/>
          <w:b w:val="0"/>
          <w:bCs w:val="0"/>
          <w:sz w:val="36"/>
          <w:szCs w:val="36"/>
          <w:rtl/>
        </w:rPr>
        <w:t>نخفض ا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>لدين العمومي الإجمالي إلى حوالي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</w:rPr>
        <w:t xml:space="preserve">%89,9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من الناتج الداخلي الإجمالي عوض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92%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سنة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>2020.</w:t>
      </w:r>
    </w:p>
    <w:p w:rsidR="00A60267" w:rsidRPr="0077739D" w:rsidRDefault="00A60267" w:rsidP="0077739D">
      <w:pPr>
        <w:autoSpaceDE w:val="0"/>
        <w:autoSpaceDN w:val="0"/>
        <w:bidi/>
        <w:adjustRightInd w:val="0"/>
        <w:spacing w:before="100" w:beforeAutospacing="1" w:after="100" w:afterAutospacing="1"/>
        <w:ind w:left="140" w:hanging="2"/>
        <w:contextualSpacing/>
        <w:jc w:val="both"/>
        <w:rPr>
          <w:rFonts w:asciiTheme="minorHAnsi" w:hAnsiTheme="minorHAnsi" w:cstheme="minorHAnsi"/>
          <w:b w:val="0"/>
          <w:bCs w:val="0"/>
          <w:caps/>
          <w:color w:val="C0504D" w:themeColor="accent2"/>
          <w:kern w:val="16"/>
          <w:sz w:val="36"/>
          <w:szCs w:val="36"/>
        </w:rPr>
      </w:pPr>
    </w:p>
    <w:p w:rsidR="003531DB" w:rsidRPr="0077739D" w:rsidRDefault="003531DB" w:rsidP="0077739D">
      <w:pPr>
        <w:bidi/>
        <w:spacing w:before="100" w:beforeAutospacing="1" w:after="100" w:afterAutospacing="1"/>
        <w:ind w:left="140" w:hanging="2"/>
        <w:contextualSpacing/>
        <w:jc w:val="both"/>
        <w:rPr>
          <w:rFonts w:asciiTheme="minorHAnsi" w:hAnsiTheme="minorHAnsi" w:cstheme="minorHAnsi"/>
          <w:b w:val="0"/>
          <w:bCs w:val="0"/>
          <w:sz w:val="36"/>
          <w:szCs w:val="36"/>
        </w:rPr>
      </w:pP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>فيما يتعلق بالسوق النقدي، ستنتقل التدابير المرنة للسياسة النقدية المت</w:t>
      </w:r>
      <w:r w:rsidR="00747D79"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خذة خلال شهر يونيو من سنة </w:t>
      </w:r>
      <w:r w:rsidR="00747D79"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2020 </w:t>
      </w:r>
      <w:r w:rsidR="00747D79" w:rsidRPr="0077739D">
        <w:rPr>
          <w:rFonts w:asciiTheme="minorHAnsi" w:hAnsiTheme="minorHAnsi"/>
          <w:b w:val="0"/>
          <w:bCs w:val="0"/>
          <w:sz w:val="36"/>
          <w:szCs w:val="36"/>
          <w:rtl/>
        </w:rPr>
        <w:t>إلى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الاقتصاد الوطني عبر تأثيرها في معدلات الفائدة وتوقعات الفاعلين الاقتصاديين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.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وستؤدي هذه التطورات مصحوبة بآفاق التحسن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lastRenderedPageBreak/>
        <w:t xml:space="preserve">المرتقب للأنشطة الاقتصادية سنة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>2021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، إلى تحفيز القروض البنكية، وبالتالي، </w:t>
      </w:r>
      <w:r w:rsidR="00747D79"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تحسن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>الكتلة النقدية</w:t>
      </w:r>
      <w:r w:rsidR="00747D79"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 ب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 4,9%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عوض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 xml:space="preserve">1,6% </w:t>
      </w:r>
      <w:r w:rsidRPr="0077739D">
        <w:rPr>
          <w:rFonts w:asciiTheme="minorHAnsi" w:hAnsiTheme="minorHAnsi"/>
          <w:b w:val="0"/>
          <w:bCs w:val="0"/>
          <w:sz w:val="36"/>
          <w:szCs w:val="36"/>
          <w:rtl/>
        </w:rPr>
        <w:t xml:space="preserve">سنة </w:t>
      </w:r>
      <w:r w:rsidRPr="0077739D">
        <w:rPr>
          <w:rFonts w:asciiTheme="minorHAnsi" w:hAnsiTheme="minorHAnsi" w:cstheme="minorHAnsi"/>
          <w:b w:val="0"/>
          <w:bCs w:val="0"/>
          <w:sz w:val="36"/>
          <w:szCs w:val="36"/>
          <w:rtl/>
        </w:rPr>
        <w:t>2020.</w:t>
      </w:r>
    </w:p>
    <w:bookmarkEnd w:id="0"/>
    <w:bookmarkEnd w:id="1"/>
    <w:bookmarkEnd w:id="2"/>
    <w:p w:rsidR="00314D9F" w:rsidRPr="0077739D" w:rsidRDefault="00314D9F" w:rsidP="0077739D">
      <w:pPr>
        <w:spacing w:before="100" w:beforeAutospacing="1" w:after="100" w:afterAutospacing="1"/>
        <w:ind w:left="-428" w:hanging="2"/>
        <w:contextualSpacing/>
        <w:jc w:val="both"/>
        <w:rPr>
          <w:rFonts w:asciiTheme="majorHAnsi" w:hAnsiTheme="majorHAnsi" w:cs="Calibri"/>
          <w:b w:val="0"/>
          <w:bCs w:val="0"/>
          <w:color w:val="000000"/>
          <w:sz w:val="28"/>
          <w:szCs w:val="28"/>
        </w:rPr>
      </w:pPr>
    </w:p>
    <w:sectPr w:rsidR="00314D9F" w:rsidRPr="0077739D" w:rsidSect="0077739D">
      <w:footerReference w:type="even" r:id="rId8"/>
      <w:footerReference w:type="default" r:id="rId9"/>
      <w:headerReference w:type="first" r:id="rId10"/>
      <w:pgSz w:w="11906" w:h="16838" w:code="9"/>
      <w:pgMar w:top="56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08C3" w:rsidRDefault="009008C3">
      <w:r>
        <w:separator/>
      </w:r>
    </w:p>
  </w:endnote>
  <w:endnote w:type="continuationSeparator" w:id="0">
    <w:p w:rsidR="009008C3" w:rsidRDefault="009008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Nova">
    <w:altName w:val="Arial"/>
    <w:charset w:val="00"/>
    <w:family w:val="swiss"/>
    <w:pitch w:val="variable"/>
    <w:sig w:usb0="00000001" w:usb1="00000002" w:usb2="00000000" w:usb3="00000000" w:csb0="0000019F" w:csb1="00000000"/>
  </w:font>
  <w:font w:name="Garamond">
    <w:panose1 w:val="020204040303010108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4B11" w:rsidRDefault="00AF64CA" w:rsidP="00625996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484B11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484B11" w:rsidRDefault="00484B11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4B11" w:rsidRDefault="00AF64CA" w:rsidP="00625996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484B11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2A02F2">
      <w:rPr>
        <w:rStyle w:val="Numrodepage"/>
        <w:noProof/>
      </w:rPr>
      <w:t>2</w:t>
    </w:r>
    <w:r>
      <w:rPr>
        <w:rStyle w:val="Numrodepage"/>
      </w:rPr>
      <w:fldChar w:fldCharType="end"/>
    </w:r>
  </w:p>
  <w:p w:rsidR="00484B11" w:rsidRDefault="00484B11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08C3" w:rsidRDefault="009008C3">
      <w:r>
        <w:separator/>
      </w:r>
    </w:p>
  </w:footnote>
  <w:footnote w:type="continuationSeparator" w:id="0">
    <w:p w:rsidR="009008C3" w:rsidRDefault="009008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4B11" w:rsidRDefault="00AF64CA">
    <w:pPr>
      <w:pStyle w:val="En-tte"/>
    </w:pPr>
    <w:r>
      <w:rPr>
        <w:noProof/>
      </w:rPr>
      <w:pict>
        <v:rect id="_x0000_s2049" style="position:absolute;margin-left:-124.9pt;margin-top:-35.8pt;width:685.25pt;height:405.75pt;z-index:251657728" o:preferrelative="t" filled="f" stroked="f" insetpen="t" o:cliptowrap="t">
          <v:imagedata r:id="rId1" o:title=""/>
          <v:path o:extrusionok="f"/>
          <o:lock v:ext="edit" aspectratio="t"/>
          <w10:wrap anchorx="page"/>
        </v:rect>
        <o:OLEObject Type="Embed" ProgID="PBrush" ShapeID="_x0000_s2049" DrawAspect="Content" ObjectID="_1656090415" r:id="rId2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37772"/>
    <w:multiLevelType w:val="multilevel"/>
    <w:tmpl w:val="39806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306518"/>
    <w:multiLevelType w:val="hybridMultilevel"/>
    <w:tmpl w:val="B7B63772"/>
    <w:lvl w:ilvl="0" w:tplc="76E6F0C0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5B45B9"/>
    <w:multiLevelType w:val="hybridMultilevel"/>
    <w:tmpl w:val="1BDE56C6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EA4C7E"/>
    <w:multiLevelType w:val="hybridMultilevel"/>
    <w:tmpl w:val="4540333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02789D"/>
    <w:multiLevelType w:val="multilevel"/>
    <w:tmpl w:val="D020D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1B5C17"/>
    <w:multiLevelType w:val="multilevel"/>
    <w:tmpl w:val="4D06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10705E"/>
    <w:multiLevelType w:val="hybridMultilevel"/>
    <w:tmpl w:val="AB1A7A3C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E131E9"/>
    <w:multiLevelType w:val="hybridMultilevel"/>
    <w:tmpl w:val="017C43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AE360C"/>
    <w:multiLevelType w:val="hybridMultilevel"/>
    <w:tmpl w:val="A8A0979C"/>
    <w:lvl w:ilvl="0" w:tplc="040C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FD01D19"/>
    <w:multiLevelType w:val="hybridMultilevel"/>
    <w:tmpl w:val="1A5ED7A8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235D67E1"/>
    <w:multiLevelType w:val="hybridMultilevel"/>
    <w:tmpl w:val="B9102D10"/>
    <w:lvl w:ilvl="0" w:tplc="71CAC7B4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880" w:hanging="360"/>
      </w:pPr>
    </w:lvl>
    <w:lvl w:ilvl="2" w:tplc="040C001B" w:tentative="1">
      <w:start w:val="1"/>
      <w:numFmt w:val="lowerRoman"/>
      <w:lvlText w:val="%3."/>
      <w:lvlJc w:val="right"/>
      <w:pPr>
        <w:ind w:left="3600" w:hanging="180"/>
      </w:pPr>
    </w:lvl>
    <w:lvl w:ilvl="3" w:tplc="040C000F" w:tentative="1">
      <w:start w:val="1"/>
      <w:numFmt w:val="decimal"/>
      <w:lvlText w:val="%4."/>
      <w:lvlJc w:val="left"/>
      <w:pPr>
        <w:ind w:left="4320" w:hanging="360"/>
      </w:pPr>
    </w:lvl>
    <w:lvl w:ilvl="4" w:tplc="040C0019" w:tentative="1">
      <w:start w:val="1"/>
      <w:numFmt w:val="lowerLetter"/>
      <w:lvlText w:val="%5."/>
      <w:lvlJc w:val="left"/>
      <w:pPr>
        <w:ind w:left="5040" w:hanging="360"/>
      </w:pPr>
    </w:lvl>
    <w:lvl w:ilvl="5" w:tplc="040C001B" w:tentative="1">
      <w:start w:val="1"/>
      <w:numFmt w:val="lowerRoman"/>
      <w:lvlText w:val="%6."/>
      <w:lvlJc w:val="right"/>
      <w:pPr>
        <w:ind w:left="5760" w:hanging="180"/>
      </w:pPr>
    </w:lvl>
    <w:lvl w:ilvl="6" w:tplc="040C000F" w:tentative="1">
      <w:start w:val="1"/>
      <w:numFmt w:val="decimal"/>
      <w:lvlText w:val="%7."/>
      <w:lvlJc w:val="left"/>
      <w:pPr>
        <w:ind w:left="6480" w:hanging="360"/>
      </w:pPr>
    </w:lvl>
    <w:lvl w:ilvl="7" w:tplc="040C0019" w:tentative="1">
      <w:start w:val="1"/>
      <w:numFmt w:val="lowerLetter"/>
      <w:lvlText w:val="%8."/>
      <w:lvlJc w:val="left"/>
      <w:pPr>
        <w:ind w:left="7200" w:hanging="360"/>
      </w:pPr>
    </w:lvl>
    <w:lvl w:ilvl="8" w:tplc="040C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>
    <w:nsid w:val="264B5023"/>
    <w:multiLevelType w:val="hybridMultilevel"/>
    <w:tmpl w:val="3B86039C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A730D2"/>
    <w:multiLevelType w:val="multilevel"/>
    <w:tmpl w:val="26A86062"/>
    <w:lvl w:ilvl="0">
      <w:start w:val="3"/>
      <w:numFmt w:val="decimal"/>
      <w:lvlText w:val="%1-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648" w:hanging="108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2292" w:hanging="144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2936" w:hanging="180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3220" w:hanging="180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3864" w:hanging="216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4508" w:hanging="252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5152" w:hanging="2880"/>
      </w:pPr>
      <w:rPr>
        <w:rFonts w:hint="default"/>
      </w:rPr>
    </w:lvl>
  </w:abstractNum>
  <w:abstractNum w:abstractNumId="13">
    <w:nsid w:val="2D2C3D40"/>
    <w:multiLevelType w:val="hybridMultilevel"/>
    <w:tmpl w:val="0C8A78D4"/>
    <w:lvl w:ilvl="0" w:tplc="C602F5C4">
      <w:start w:val="1"/>
      <w:numFmt w:val="decimal"/>
      <w:lvlText w:val="%1."/>
      <w:lvlJc w:val="left"/>
      <w:pPr>
        <w:ind w:left="360" w:hanging="360"/>
      </w:pPr>
      <w:rPr>
        <w:b/>
        <w:bCs/>
        <w:i/>
        <w:iCs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E884984"/>
    <w:multiLevelType w:val="hybridMultilevel"/>
    <w:tmpl w:val="AC32B01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2411B7"/>
    <w:multiLevelType w:val="hybridMultilevel"/>
    <w:tmpl w:val="25FA4686"/>
    <w:lvl w:ilvl="0" w:tplc="D22A1B76">
      <w:start w:val="1"/>
      <w:numFmt w:val="decimal"/>
      <w:lvlText w:val="%1."/>
      <w:lvlJc w:val="left"/>
      <w:pPr>
        <w:ind w:left="720" w:hanging="360"/>
      </w:pPr>
      <w:rPr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6148FE"/>
    <w:multiLevelType w:val="hybridMultilevel"/>
    <w:tmpl w:val="FB464306"/>
    <w:lvl w:ilvl="0" w:tplc="040C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7">
    <w:nsid w:val="3807143F"/>
    <w:multiLevelType w:val="hybridMultilevel"/>
    <w:tmpl w:val="8CE25D40"/>
    <w:lvl w:ilvl="0" w:tplc="040C000B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8">
    <w:nsid w:val="38AB39C4"/>
    <w:multiLevelType w:val="multilevel"/>
    <w:tmpl w:val="9B908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B2375E4"/>
    <w:multiLevelType w:val="hybridMultilevel"/>
    <w:tmpl w:val="32426C3E"/>
    <w:lvl w:ilvl="0" w:tplc="3D94DFA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BAA3596"/>
    <w:multiLevelType w:val="hybridMultilevel"/>
    <w:tmpl w:val="022E0BB0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3D8B4446"/>
    <w:multiLevelType w:val="hybridMultilevel"/>
    <w:tmpl w:val="D73C9F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DC31994"/>
    <w:multiLevelType w:val="multilevel"/>
    <w:tmpl w:val="FC4A5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E92161A"/>
    <w:multiLevelType w:val="hybridMultilevel"/>
    <w:tmpl w:val="B9102D10"/>
    <w:lvl w:ilvl="0" w:tplc="71CAC7B4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880" w:hanging="360"/>
      </w:pPr>
    </w:lvl>
    <w:lvl w:ilvl="2" w:tplc="040C001B" w:tentative="1">
      <w:start w:val="1"/>
      <w:numFmt w:val="lowerRoman"/>
      <w:lvlText w:val="%3."/>
      <w:lvlJc w:val="right"/>
      <w:pPr>
        <w:ind w:left="3600" w:hanging="180"/>
      </w:pPr>
    </w:lvl>
    <w:lvl w:ilvl="3" w:tplc="040C000F" w:tentative="1">
      <w:start w:val="1"/>
      <w:numFmt w:val="decimal"/>
      <w:lvlText w:val="%4."/>
      <w:lvlJc w:val="left"/>
      <w:pPr>
        <w:ind w:left="4320" w:hanging="360"/>
      </w:pPr>
    </w:lvl>
    <w:lvl w:ilvl="4" w:tplc="040C0019" w:tentative="1">
      <w:start w:val="1"/>
      <w:numFmt w:val="lowerLetter"/>
      <w:lvlText w:val="%5."/>
      <w:lvlJc w:val="left"/>
      <w:pPr>
        <w:ind w:left="5040" w:hanging="360"/>
      </w:pPr>
    </w:lvl>
    <w:lvl w:ilvl="5" w:tplc="040C001B" w:tentative="1">
      <w:start w:val="1"/>
      <w:numFmt w:val="lowerRoman"/>
      <w:lvlText w:val="%6."/>
      <w:lvlJc w:val="right"/>
      <w:pPr>
        <w:ind w:left="5760" w:hanging="180"/>
      </w:pPr>
    </w:lvl>
    <w:lvl w:ilvl="6" w:tplc="040C000F" w:tentative="1">
      <w:start w:val="1"/>
      <w:numFmt w:val="decimal"/>
      <w:lvlText w:val="%7."/>
      <w:lvlJc w:val="left"/>
      <w:pPr>
        <w:ind w:left="6480" w:hanging="360"/>
      </w:pPr>
    </w:lvl>
    <w:lvl w:ilvl="7" w:tplc="040C0019" w:tentative="1">
      <w:start w:val="1"/>
      <w:numFmt w:val="lowerLetter"/>
      <w:lvlText w:val="%8."/>
      <w:lvlJc w:val="left"/>
      <w:pPr>
        <w:ind w:left="7200" w:hanging="360"/>
      </w:pPr>
    </w:lvl>
    <w:lvl w:ilvl="8" w:tplc="040C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>
    <w:nsid w:val="431779D8"/>
    <w:multiLevelType w:val="hybridMultilevel"/>
    <w:tmpl w:val="68E6B812"/>
    <w:lvl w:ilvl="0" w:tplc="040C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5">
    <w:nsid w:val="455D52B8"/>
    <w:multiLevelType w:val="multilevel"/>
    <w:tmpl w:val="26422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7ED0E57"/>
    <w:multiLevelType w:val="hybridMultilevel"/>
    <w:tmpl w:val="195678E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9E47D30"/>
    <w:multiLevelType w:val="hybridMultilevel"/>
    <w:tmpl w:val="793C7804"/>
    <w:lvl w:ilvl="0" w:tplc="040C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AFA2999"/>
    <w:multiLevelType w:val="hybridMultilevel"/>
    <w:tmpl w:val="74C88456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B622B61"/>
    <w:multiLevelType w:val="hybridMultilevel"/>
    <w:tmpl w:val="D9CC19A8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>
    <w:nsid w:val="4ECE7CF9"/>
    <w:multiLevelType w:val="hybridMultilevel"/>
    <w:tmpl w:val="4BAEA0D0"/>
    <w:lvl w:ilvl="0" w:tplc="6A326FB8">
      <w:numFmt w:val="bullet"/>
      <w:lvlText w:val="-"/>
      <w:lvlJc w:val="left"/>
      <w:pPr>
        <w:ind w:left="1069" w:hanging="360"/>
      </w:pPr>
      <w:rPr>
        <w:rFonts w:ascii="Book Antiqua" w:eastAsia="Times New Roman" w:hAnsi="Book Antiqua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1">
    <w:nsid w:val="5098284E"/>
    <w:multiLevelType w:val="hybridMultilevel"/>
    <w:tmpl w:val="F6B066DE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6AF526B"/>
    <w:multiLevelType w:val="hybridMultilevel"/>
    <w:tmpl w:val="06D6B5B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95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3C17FE"/>
    <w:multiLevelType w:val="hybridMultilevel"/>
    <w:tmpl w:val="516CF7F0"/>
    <w:lvl w:ilvl="0" w:tplc="1F88E720">
      <w:numFmt w:val="bullet"/>
      <w:lvlText w:val=""/>
      <w:lvlJc w:val="left"/>
      <w:pPr>
        <w:ind w:left="4755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EE6382C"/>
    <w:multiLevelType w:val="hybridMultilevel"/>
    <w:tmpl w:val="7AF6D692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A161D40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>
    <w:nsid w:val="757A1D69"/>
    <w:multiLevelType w:val="hybridMultilevel"/>
    <w:tmpl w:val="FD622F2A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6BF430F"/>
    <w:multiLevelType w:val="hybridMultilevel"/>
    <w:tmpl w:val="DD3E2AB8"/>
    <w:lvl w:ilvl="0" w:tplc="BEAA0FF0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>
    <w:nsid w:val="7C4E0E48"/>
    <w:multiLevelType w:val="multilevel"/>
    <w:tmpl w:val="1BAAB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F86790C"/>
    <w:multiLevelType w:val="hybridMultilevel"/>
    <w:tmpl w:val="E5801166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34"/>
  </w:num>
  <w:num w:numId="3">
    <w:abstractNumId w:val="17"/>
  </w:num>
  <w:num w:numId="4">
    <w:abstractNumId w:val="1"/>
  </w:num>
  <w:num w:numId="5">
    <w:abstractNumId w:val="30"/>
  </w:num>
  <w:num w:numId="6">
    <w:abstractNumId w:val="28"/>
  </w:num>
  <w:num w:numId="7">
    <w:abstractNumId w:val="11"/>
  </w:num>
  <w:num w:numId="8">
    <w:abstractNumId w:val="26"/>
  </w:num>
  <w:num w:numId="9">
    <w:abstractNumId w:val="3"/>
  </w:num>
  <w:num w:numId="10">
    <w:abstractNumId w:val="14"/>
  </w:num>
  <w:num w:numId="11">
    <w:abstractNumId w:val="6"/>
  </w:num>
  <w:num w:numId="12">
    <w:abstractNumId w:val="35"/>
  </w:num>
  <w:num w:numId="13">
    <w:abstractNumId w:val="31"/>
  </w:num>
  <w:num w:numId="14">
    <w:abstractNumId w:val="27"/>
  </w:num>
  <w:num w:numId="15">
    <w:abstractNumId w:val="20"/>
  </w:num>
  <w:num w:numId="16">
    <w:abstractNumId w:val="32"/>
  </w:num>
  <w:num w:numId="17">
    <w:abstractNumId w:val="24"/>
  </w:num>
  <w:num w:numId="18">
    <w:abstractNumId w:val="21"/>
  </w:num>
  <w:num w:numId="19">
    <w:abstractNumId w:val="7"/>
  </w:num>
  <w:num w:numId="20">
    <w:abstractNumId w:val="2"/>
  </w:num>
  <w:num w:numId="21">
    <w:abstractNumId w:val="23"/>
  </w:num>
  <w:num w:numId="22">
    <w:abstractNumId w:val="36"/>
  </w:num>
  <w:num w:numId="23">
    <w:abstractNumId w:val="16"/>
  </w:num>
  <w:num w:numId="24">
    <w:abstractNumId w:val="19"/>
  </w:num>
  <w:num w:numId="25">
    <w:abstractNumId w:val="38"/>
  </w:num>
  <w:num w:numId="26">
    <w:abstractNumId w:val="22"/>
  </w:num>
  <w:num w:numId="27">
    <w:abstractNumId w:val="37"/>
  </w:num>
  <w:num w:numId="28">
    <w:abstractNumId w:val="0"/>
  </w:num>
  <w:num w:numId="29">
    <w:abstractNumId w:val="8"/>
  </w:num>
  <w:num w:numId="30">
    <w:abstractNumId w:val="13"/>
  </w:num>
  <w:num w:numId="31">
    <w:abstractNumId w:val="18"/>
  </w:num>
  <w:num w:numId="32">
    <w:abstractNumId w:val="12"/>
  </w:num>
  <w:num w:numId="33">
    <w:abstractNumId w:val="4"/>
  </w:num>
  <w:num w:numId="34">
    <w:abstractNumId w:val="5"/>
  </w:num>
  <w:num w:numId="35">
    <w:abstractNumId w:val="25"/>
  </w:num>
  <w:num w:numId="36">
    <w:abstractNumId w:val="9"/>
  </w:num>
  <w:num w:numId="37">
    <w:abstractNumId w:val="33"/>
  </w:num>
  <w:num w:numId="3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0"/>
  </w:num>
  <w:num w:numId="46">
    <w:abstractNumId w:val="15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605B3C"/>
    <w:rsid w:val="00000AD0"/>
    <w:rsid w:val="0000227D"/>
    <w:rsid w:val="00003428"/>
    <w:rsid w:val="000037C6"/>
    <w:rsid w:val="00003817"/>
    <w:rsid w:val="0000386B"/>
    <w:rsid w:val="00003D85"/>
    <w:rsid w:val="00004092"/>
    <w:rsid w:val="00004494"/>
    <w:rsid w:val="0000502A"/>
    <w:rsid w:val="00005A17"/>
    <w:rsid w:val="000070EA"/>
    <w:rsid w:val="00010068"/>
    <w:rsid w:val="00010D0C"/>
    <w:rsid w:val="000111C9"/>
    <w:rsid w:val="000112E3"/>
    <w:rsid w:val="0001178F"/>
    <w:rsid w:val="00011C0A"/>
    <w:rsid w:val="000159F8"/>
    <w:rsid w:val="00016BE6"/>
    <w:rsid w:val="00016D3A"/>
    <w:rsid w:val="00017469"/>
    <w:rsid w:val="0001750F"/>
    <w:rsid w:val="0001766B"/>
    <w:rsid w:val="00017F2E"/>
    <w:rsid w:val="00020A6A"/>
    <w:rsid w:val="00021169"/>
    <w:rsid w:val="000213EE"/>
    <w:rsid w:val="00021B64"/>
    <w:rsid w:val="00021E4F"/>
    <w:rsid w:val="00023BAF"/>
    <w:rsid w:val="00023C98"/>
    <w:rsid w:val="00023CD4"/>
    <w:rsid w:val="00023F6B"/>
    <w:rsid w:val="00024347"/>
    <w:rsid w:val="0002444E"/>
    <w:rsid w:val="000247CD"/>
    <w:rsid w:val="00025688"/>
    <w:rsid w:val="00026D66"/>
    <w:rsid w:val="00026EBF"/>
    <w:rsid w:val="00027140"/>
    <w:rsid w:val="00031CF7"/>
    <w:rsid w:val="00032355"/>
    <w:rsid w:val="00032ACC"/>
    <w:rsid w:val="00032F5F"/>
    <w:rsid w:val="00033504"/>
    <w:rsid w:val="00034F86"/>
    <w:rsid w:val="00036070"/>
    <w:rsid w:val="000363EA"/>
    <w:rsid w:val="0003651F"/>
    <w:rsid w:val="00037CD6"/>
    <w:rsid w:val="0004065F"/>
    <w:rsid w:val="000409A5"/>
    <w:rsid w:val="00040BF0"/>
    <w:rsid w:val="0004118A"/>
    <w:rsid w:val="000423A8"/>
    <w:rsid w:val="0004242B"/>
    <w:rsid w:val="0004263B"/>
    <w:rsid w:val="00043207"/>
    <w:rsid w:val="00043526"/>
    <w:rsid w:val="00043B9A"/>
    <w:rsid w:val="00044373"/>
    <w:rsid w:val="00044433"/>
    <w:rsid w:val="00044B74"/>
    <w:rsid w:val="00044CEB"/>
    <w:rsid w:val="00045358"/>
    <w:rsid w:val="00045453"/>
    <w:rsid w:val="00045E32"/>
    <w:rsid w:val="0004656B"/>
    <w:rsid w:val="00046635"/>
    <w:rsid w:val="00046B52"/>
    <w:rsid w:val="00046E2C"/>
    <w:rsid w:val="00046E6F"/>
    <w:rsid w:val="000470D4"/>
    <w:rsid w:val="00050BA0"/>
    <w:rsid w:val="00051090"/>
    <w:rsid w:val="00051741"/>
    <w:rsid w:val="00051786"/>
    <w:rsid w:val="00053E04"/>
    <w:rsid w:val="00054110"/>
    <w:rsid w:val="00054712"/>
    <w:rsid w:val="00055212"/>
    <w:rsid w:val="00055216"/>
    <w:rsid w:val="0005539E"/>
    <w:rsid w:val="00056625"/>
    <w:rsid w:val="000577D4"/>
    <w:rsid w:val="00057878"/>
    <w:rsid w:val="00057B80"/>
    <w:rsid w:val="0006078D"/>
    <w:rsid w:val="00061A9A"/>
    <w:rsid w:val="00061E40"/>
    <w:rsid w:val="00062DD0"/>
    <w:rsid w:val="000632C3"/>
    <w:rsid w:val="0006357A"/>
    <w:rsid w:val="00063A16"/>
    <w:rsid w:val="00064198"/>
    <w:rsid w:val="0006446E"/>
    <w:rsid w:val="0006498B"/>
    <w:rsid w:val="00064C5E"/>
    <w:rsid w:val="00065781"/>
    <w:rsid w:val="00065EAB"/>
    <w:rsid w:val="0006634A"/>
    <w:rsid w:val="000665F0"/>
    <w:rsid w:val="00066A76"/>
    <w:rsid w:val="000673D7"/>
    <w:rsid w:val="00067921"/>
    <w:rsid w:val="00067FEF"/>
    <w:rsid w:val="00070C9B"/>
    <w:rsid w:val="0007171B"/>
    <w:rsid w:val="000722F3"/>
    <w:rsid w:val="00072477"/>
    <w:rsid w:val="00072B93"/>
    <w:rsid w:val="00072C92"/>
    <w:rsid w:val="00072F8A"/>
    <w:rsid w:val="000738B7"/>
    <w:rsid w:val="000740CD"/>
    <w:rsid w:val="000748D5"/>
    <w:rsid w:val="00075300"/>
    <w:rsid w:val="000758CD"/>
    <w:rsid w:val="00075A69"/>
    <w:rsid w:val="000767B9"/>
    <w:rsid w:val="00077C0B"/>
    <w:rsid w:val="0008006E"/>
    <w:rsid w:val="00083760"/>
    <w:rsid w:val="00083E68"/>
    <w:rsid w:val="000841F8"/>
    <w:rsid w:val="00084EFF"/>
    <w:rsid w:val="00085364"/>
    <w:rsid w:val="00086CD4"/>
    <w:rsid w:val="000919B7"/>
    <w:rsid w:val="00092125"/>
    <w:rsid w:val="00093A02"/>
    <w:rsid w:val="00095CBB"/>
    <w:rsid w:val="00096006"/>
    <w:rsid w:val="000966B7"/>
    <w:rsid w:val="0009776C"/>
    <w:rsid w:val="00097BCD"/>
    <w:rsid w:val="000A0648"/>
    <w:rsid w:val="000A18A7"/>
    <w:rsid w:val="000A3141"/>
    <w:rsid w:val="000A3B8E"/>
    <w:rsid w:val="000A3DAF"/>
    <w:rsid w:val="000A4885"/>
    <w:rsid w:val="000A6CC7"/>
    <w:rsid w:val="000A727F"/>
    <w:rsid w:val="000A77C0"/>
    <w:rsid w:val="000B03DB"/>
    <w:rsid w:val="000B051E"/>
    <w:rsid w:val="000B09A8"/>
    <w:rsid w:val="000B0B88"/>
    <w:rsid w:val="000B107D"/>
    <w:rsid w:val="000B1894"/>
    <w:rsid w:val="000B1FD1"/>
    <w:rsid w:val="000B2B85"/>
    <w:rsid w:val="000B3430"/>
    <w:rsid w:val="000B3C75"/>
    <w:rsid w:val="000B4FE5"/>
    <w:rsid w:val="000B56BB"/>
    <w:rsid w:val="000B597C"/>
    <w:rsid w:val="000B5DD7"/>
    <w:rsid w:val="000B5E9A"/>
    <w:rsid w:val="000B62EB"/>
    <w:rsid w:val="000B6D1F"/>
    <w:rsid w:val="000B6DCE"/>
    <w:rsid w:val="000C01D7"/>
    <w:rsid w:val="000C04FA"/>
    <w:rsid w:val="000C1311"/>
    <w:rsid w:val="000C1C0F"/>
    <w:rsid w:val="000C1D1C"/>
    <w:rsid w:val="000C2F9B"/>
    <w:rsid w:val="000C3296"/>
    <w:rsid w:val="000C347A"/>
    <w:rsid w:val="000C37D0"/>
    <w:rsid w:val="000C40EE"/>
    <w:rsid w:val="000C492F"/>
    <w:rsid w:val="000C5D51"/>
    <w:rsid w:val="000C6179"/>
    <w:rsid w:val="000C653D"/>
    <w:rsid w:val="000C66E7"/>
    <w:rsid w:val="000C7B29"/>
    <w:rsid w:val="000C7D60"/>
    <w:rsid w:val="000D07FA"/>
    <w:rsid w:val="000D11E7"/>
    <w:rsid w:val="000D1AFC"/>
    <w:rsid w:val="000D1F38"/>
    <w:rsid w:val="000D2A4B"/>
    <w:rsid w:val="000D4109"/>
    <w:rsid w:val="000D44B0"/>
    <w:rsid w:val="000D547E"/>
    <w:rsid w:val="000D54D7"/>
    <w:rsid w:val="000D59CA"/>
    <w:rsid w:val="000D5F53"/>
    <w:rsid w:val="000D6277"/>
    <w:rsid w:val="000D62AA"/>
    <w:rsid w:val="000D721E"/>
    <w:rsid w:val="000D72B3"/>
    <w:rsid w:val="000D7317"/>
    <w:rsid w:val="000D7A0C"/>
    <w:rsid w:val="000E0EEA"/>
    <w:rsid w:val="000E23E5"/>
    <w:rsid w:val="000E247F"/>
    <w:rsid w:val="000E39C0"/>
    <w:rsid w:val="000E4B68"/>
    <w:rsid w:val="000E51B0"/>
    <w:rsid w:val="000E59E1"/>
    <w:rsid w:val="000E6847"/>
    <w:rsid w:val="000E6E48"/>
    <w:rsid w:val="000E7BAA"/>
    <w:rsid w:val="000E7C65"/>
    <w:rsid w:val="000E7E2F"/>
    <w:rsid w:val="000E7F93"/>
    <w:rsid w:val="000F0517"/>
    <w:rsid w:val="000F107C"/>
    <w:rsid w:val="000F212F"/>
    <w:rsid w:val="000F2DDF"/>
    <w:rsid w:val="000F34C0"/>
    <w:rsid w:val="000F3EF3"/>
    <w:rsid w:val="000F3F6A"/>
    <w:rsid w:val="000F4384"/>
    <w:rsid w:val="000F48F5"/>
    <w:rsid w:val="000F4A3D"/>
    <w:rsid w:val="000F4F02"/>
    <w:rsid w:val="000F52BF"/>
    <w:rsid w:val="000F53E6"/>
    <w:rsid w:val="000F5585"/>
    <w:rsid w:val="000F56A0"/>
    <w:rsid w:val="000F6F79"/>
    <w:rsid w:val="000F7058"/>
    <w:rsid w:val="0010006F"/>
    <w:rsid w:val="00100CFC"/>
    <w:rsid w:val="0010162E"/>
    <w:rsid w:val="001025D0"/>
    <w:rsid w:val="0010301E"/>
    <w:rsid w:val="00103CE3"/>
    <w:rsid w:val="00103FAD"/>
    <w:rsid w:val="001042C9"/>
    <w:rsid w:val="00104CAC"/>
    <w:rsid w:val="00105031"/>
    <w:rsid w:val="001065E5"/>
    <w:rsid w:val="00106760"/>
    <w:rsid w:val="00106FD5"/>
    <w:rsid w:val="0011043F"/>
    <w:rsid w:val="00110778"/>
    <w:rsid w:val="00111027"/>
    <w:rsid w:val="00111343"/>
    <w:rsid w:val="0011139A"/>
    <w:rsid w:val="0011197E"/>
    <w:rsid w:val="00111C7F"/>
    <w:rsid w:val="00114668"/>
    <w:rsid w:val="00116E94"/>
    <w:rsid w:val="00117B24"/>
    <w:rsid w:val="001211A2"/>
    <w:rsid w:val="001214C2"/>
    <w:rsid w:val="0012172D"/>
    <w:rsid w:val="00121BC3"/>
    <w:rsid w:val="00122C93"/>
    <w:rsid w:val="00123057"/>
    <w:rsid w:val="00123905"/>
    <w:rsid w:val="00124345"/>
    <w:rsid w:val="0012612F"/>
    <w:rsid w:val="0012635A"/>
    <w:rsid w:val="00126654"/>
    <w:rsid w:val="00126806"/>
    <w:rsid w:val="00126A1F"/>
    <w:rsid w:val="00126C67"/>
    <w:rsid w:val="00130ADB"/>
    <w:rsid w:val="00130C6C"/>
    <w:rsid w:val="001319E5"/>
    <w:rsid w:val="00132EE1"/>
    <w:rsid w:val="001345C4"/>
    <w:rsid w:val="001353AF"/>
    <w:rsid w:val="00135536"/>
    <w:rsid w:val="001363C3"/>
    <w:rsid w:val="00136A43"/>
    <w:rsid w:val="00136F2D"/>
    <w:rsid w:val="001374FF"/>
    <w:rsid w:val="00137DEF"/>
    <w:rsid w:val="0014027A"/>
    <w:rsid w:val="0014087B"/>
    <w:rsid w:val="00140B37"/>
    <w:rsid w:val="00141602"/>
    <w:rsid w:val="00141857"/>
    <w:rsid w:val="001418AA"/>
    <w:rsid w:val="001441DF"/>
    <w:rsid w:val="00144539"/>
    <w:rsid w:val="001445B7"/>
    <w:rsid w:val="0014549D"/>
    <w:rsid w:val="00145554"/>
    <w:rsid w:val="00145D3E"/>
    <w:rsid w:val="00145EF7"/>
    <w:rsid w:val="00146D42"/>
    <w:rsid w:val="00147066"/>
    <w:rsid w:val="001500E1"/>
    <w:rsid w:val="00150422"/>
    <w:rsid w:val="00150ADE"/>
    <w:rsid w:val="00150E8C"/>
    <w:rsid w:val="00151627"/>
    <w:rsid w:val="00151764"/>
    <w:rsid w:val="00152280"/>
    <w:rsid w:val="00152550"/>
    <w:rsid w:val="001540B3"/>
    <w:rsid w:val="0015443F"/>
    <w:rsid w:val="00154C50"/>
    <w:rsid w:val="00154FBB"/>
    <w:rsid w:val="00155CB9"/>
    <w:rsid w:val="00156364"/>
    <w:rsid w:val="00157136"/>
    <w:rsid w:val="00157684"/>
    <w:rsid w:val="00160078"/>
    <w:rsid w:val="00160979"/>
    <w:rsid w:val="00161380"/>
    <w:rsid w:val="00161615"/>
    <w:rsid w:val="00162937"/>
    <w:rsid w:val="00163D65"/>
    <w:rsid w:val="00163FA7"/>
    <w:rsid w:val="0016543E"/>
    <w:rsid w:val="001657D6"/>
    <w:rsid w:val="001662F5"/>
    <w:rsid w:val="00166527"/>
    <w:rsid w:val="00166D06"/>
    <w:rsid w:val="00166DFA"/>
    <w:rsid w:val="00167CB6"/>
    <w:rsid w:val="00170A7D"/>
    <w:rsid w:val="00170CD9"/>
    <w:rsid w:val="00170CEB"/>
    <w:rsid w:val="00170D4B"/>
    <w:rsid w:val="00171230"/>
    <w:rsid w:val="001713E8"/>
    <w:rsid w:val="00171C51"/>
    <w:rsid w:val="00172408"/>
    <w:rsid w:val="0017254F"/>
    <w:rsid w:val="00172C11"/>
    <w:rsid w:val="00172D73"/>
    <w:rsid w:val="001735F3"/>
    <w:rsid w:val="00180778"/>
    <w:rsid w:val="00180780"/>
    <w:rsid w:val="00180A4B"/>
    <w:rsid w:val="00182439"/>
    <w:rsid w:val="00183E91"/>
    <w:rsid w:val="001849FC"/>
    <w:rsid w:val="00184F98"/>
    <w:rsid w:val="0018512B"/>
    <w:rsid w:val="00187123"/>
    <w:rsid w:val="001875C0"/>
    <w:rsid w:val="00187ADA"/>
    <w:rsid w:val="00187CE6"/>
    <w:rsid w:val="00190151"/>
    <w:rsid w:val="00190D1D"/>
    <w:rsid w:val="00191D0E"/>
    <w:rsid w:val="00191FFC"/>
    <w:rsid w:val="00192AAC"/>
    <w:rsid w:val="00194971"/>
    <w:rsid w:val="00194996"/>
    <w:rsid w:val="001949CD"/>
    <w:rsid w:val="00196142"/>
    <w:rsid w:val="001966FB"/>
    <w:rsid w:val="001971CE"/>
    <w:rsid w:val="0019774F"/>
    <w:rsid w:val="001A18B0"/>
    <w:rsid w:val="001A4A8B"/>
    <w:rsid w:val="001A5B28"/>
    <w:rsid w:val="001A5BBB"/>
    <w:rsid w:val="001A5C9F"/>
    <w:rsid w:val="001A5CBB"/>
    <w:rsid w:val="001A723F"/>
    <w:rsid w:val="001B21CA"/>
    <w:rsid w:val="001B306E"/>
    <w:rsid w:val="001B37EF"/>
    <w:rsid w:val="001B541A"/>
    <w:rsid w:val="001B5C4A"/>
    <w:rsid w:val="001B6AD6"/>
    <w:rsid w:val="001B7126"/>
    <w:rsid w:val="001B71AF"/>
    <w:rsid w:val="001C00A6"/>
    <w:rsid w:val="001C1385"/>
    <w:rsid w:val="001C1487"/>
    <w:rsid w:val="001C1ACB"/>
    <w:rsid w:val="001C1BEC"/>
    <w:rsid w:val="001C358B"/>
    <w:rsid w:val="001C3A90"/>
    <w:rsid w:val="001C3C1F"/>
    <w:rsid w:val="001C3D72"/>
    <w:rsid w:val="001C4794"/>
    <w:rsid w:val="001C5820"/>
    <w:rsid w:val="001C5BE5"/>
    <w:rsid w:val="001C6208"/>
    <w:rsid w:val="001C6898"/>
    <w:rsid w:val="001C72CF"/>
    <w:rsid w:val="001D066D"/>
    <w:rsid w:val="001D099D"/>
    <w:rsid w:val="001D15BF"/>
    <w:rsid w:val="001D2068"/>
    <w:rsid w:val="001D250C"/>
    <w:rsid w:val="001D2916"/>
    <w:rsid w:val="001D30A7"/>
    <w:rsid w:val="001D4286"/>
    <w:rsid w:val="001D519C"/>
    <w:rsid w:val="001D531A"/>
    <w:rsid w:val="001D75DE"/>
    <w:rsid w:val="001E0736"/>
    <w:rsid w:val="001E08BF"/>
    <w:rsid w:val="001E0E5C"/>
    <w:rsid w:val="001E1AAB"/>
    <w:rsid w:val="001E1C36"/>
    <w:rsid w:val="001E20E5"/>
    <w:rsid w:val="001E23F9"/>
    <w:rsid w:val="001E2CC4"/>
    <w:rsid w:val="001E3812"/>
    <w:rsid w:val="001E3877"/>
    <w:rsid w:val="001E427D"/>
    <w:rsid w:val="001E4EEB"/>
    <w:rsid w:val="001E550A"/>
    <w:rsid w:val="001E710A"/>
    <w:rsid w:val="001E7A4E"/>
    <w:rsid w:val="001E7C45"/>
    <w:rsid w:val="001F0375"/>
    <w:rsid w:val="001F04A9"/>
    <w:rsid w:val="001F0578"/>
    <w:rsid w:val="001F0E61"/>
    <w:rsid w:val="001F0F93"/>
    <w:rsid w:val="001F1C9D"/>
    <w:rsid w:val="001F2E40"/>
    <w:rsid w:val="001F308F"/>
    <w:rsid w:val="001F3814"/>
    <w:rsid w:val="001F3E80"/>
    <w:rsid w:val="001F4456"/>
    <w:rsid w:val="001F5104"/>
    <w:rsid w:val="001F58E8"/>
    <w:rsid w:val="001F61A6"/>
    <w:rsid w:val="001F68C0"/>
    <w:rsid w:val="002008CC"/>
    <w:rsid w:val="00201A7E"/>
    <w:rsid w:val="00201C43"/>
    <w:rsid w:val="00203D1F"/>
    <w:rsid w:val="00204FE2"/>
    <w:rsid w:val="00205EAE"/>
    <w:rsid w:val="0020660E"/>
    <w:rsid w:val="002067DD"/>
    <w:rsid w:val="00207785"/>
    <w:rsid w:val="002078BE"/>
    <w:rsid w:val="002101C4"/>
    <w:rsid w:val="002106AB"/>
    <w:rsid w:val="00210939"/>
    <w:rsid w:val="002114B5"/>
    <w:rsid w:val="00212AAC"/>
    <w:rsid w:val="00212CEA"/>
    <w:rsid w:val="00214726"/>
    <w:rsid w:val="002155D4"/>
    <w:rsid w:val="002156C7"/>
    <w:rsid w:val="002157CE"/>
    <w:rsid w:val="00215BDE"/>
    <w:rsid w:val="00215E5F"/>
    <w:rsid w:val="002163DE"/>
    <w:rsid w:val="002163FB"/>
    <w:rsid w:val="0021667B"/>
    <w:rsid w:val="002168A4"/>
    <w:rsid w:val="0022029C"/>
    <w:rsid w:val="00220E50"/>
    <w:rsid w:val="00220EC3"/>
    <w:rsid w:val="0022315D"/>
    <w:rsid w:val="002238E0"/>
    <w:rsid w:val="00223CCE"/>
    <w:rsid w:val="00224E73"/>
    <w:rsid w:val="00225671"/>
    <w:rsid w:val="00226A4B"/>
    <w:rsid w:val="00230582"/>
    <w:rsid w:val="0023094A"/>
    <w:rsid w:val="00231AED"/>
    <w:rsid w:val="00233297"/>
    <w:rsid w:val="002333B4"/>
    <w:rsid w:val="0023380B"/>
    <w:rsid w:val="0023382A"/>
    <w:rsid w:val="00234C7D"/>
    <w:rsid w:val="00235223"/>
    <w:rsid w:val="00236929"/>
    <w:rsid w:val="00236EAB"/>
    <w:rsid w:val="00236ED4"/>
    <w:rsid w:val="00240BEA"/>
    <w:rsid w:val="0024148D"/>
    <w:rsid w:val="00241533"/>
    <w:rsid w:val="002423C7"/>
    <w:rsid w:val="0024319F"/>
    <w:rsid w:val="0024326D"/>
    <w:rsid w:val="00243CCA"/>
    <w:rsid w:val="00243DC8"/>
    <w:rsid w:val="002445A0"/>
    <w:rsid w:val="0024469B"/>
    <w:rsid w:val="00245679"/>
    <w:rsid w:val="0024589E"/>
    <w:rsid w:val="00245D05"/>
    <w:rsid w:val="002466F5"/>
    <w:rsid w:val="00246DF8"/>
    <w:rsid w:val="00247971"/>
    <w:rsid w:val="002514E2"/>
    <w:rsid w:val="002523B0"/>
    <w:rsid w:val="00252A76"/>
    <w:rsid w:val="002534C1"/>
    <w:rsid w:val="00253FB8"/>
    <w:rsid w:val="002552AD"/>
    <w:rsid w:val="0025569E"/>
    <w:rsid w:val="002556F1"/>
    <w:rsid w:val="002559D4"/>
    <w:rsid w:val="00255ED0"/>
    <w:rsid w:val="00256336"/>
    <w:rsid w:val="00257A36"/>
    <w:rsid w:val="00257D18"/>
    <w:rsid w:val="00257D19"/>
    <w:rsid w:val="00260190"/>
    <w:rsid w:val="002620B2"/>
    <w:rsid w:val="002621A1"/>
    <w:rsid w:val="0026283D"/>
    <w:rsid w:val="00262A8D"/>
    <w:rsid w:val="00262C22"/>
    <w:rsid w:val="00262E69"/>
    <w:rsid w:val="00263198"/>
    <w:rsid w:val="0026335D"/>
    <w:rsid w:val="002634DA"/>
    <w:rsid w:val="00263541"/>
    <w:rsid w:val="0026367F"/>
    <w:rsid w:val="00263AC6"/>
    <w:rsid w:val="00263E2A"/>
    <w:rsid w:val="002640A9"/>
    <w:rsid w:val="00265432"/>
    <w:rsid w:val="00266390"/>
    <w:rsid w:val="00266D5C"/>
    <w:rsid w:val="00267855"/>
    <w:rsid w:val="002707D6"/>
    <w:rsid w:val="002707FD"/>
    <w:rsid w:val="00272F31"/>
    <w:rsid w:val="002733CE"/>
    <w:rsid w:val="0027436C"/>
    <w:rsid w:val="002745BD"/>
    <w:rsid w:val="0027524D"/>
    <w:rsid w:val="0027527E"/>
    <w:rsid w:val="00275C5C"/>
    <w:rsid w:val="00275E07"/>
    <w:rsid w:val="00276FA0"/>
    <w:rsid w:val="00277BBE"/>
    <w:rsid w:val="00282014"/>
    <w:rsid w:val="00285C58"/>
    <w:rsid w:val="00285D48"/>
    <w:rsid w:val="00290F47"/>
    <w:rsid w:val="002911C9"/>
    <w:rsid w:val="0029166F"/>
    <w:rsid w:val="0029168A"/>
    <w:rsid w:val="00292628"/>
    <w:rsid w:val="00292831"/>
    <w:rsid w:val="002943A8"/>
    <w:rsid w:val="00294774"/>
    <w:rsid w:val="0029489A"/>
    <w:rsid w:val="00294FA0"/>
    <w:rsid w:val="00296310"/>
    <w:rsid w:val="002A02F2"/>
    <w:rsid w:val="002A1837"/>
    <w:rsid w:val="002A1F5B"/>
    <w:rsid w:val="002A2D59"/>
    <w:rsid w:val="002A3D39"/>
    <w:rsid w:val="002A43BD"/>
    <w:rsid w:val="002A4FFC"/>
    <w:rsid w:val="002A56C9"/>
    <w:rsid w:val="002A5C80"/>
    <w:rsid w:val="002A6A34"/>
    <w:rsid w:val="002A6B98"/>
    <w:rsid w:val="002A6D6D"/>
    <w:rsid w:val="002B03C4"/>
    <w:rsid w:val="002B167D"/>
    <w:rsid w:val="002B1734"/>
    <w:rsid w:val="002B2D63"/>
    <w:rsid w:val="002B30C6"/>
    <w:rsid w:val="002B3750"/>
    <w:rsid w:val="002B43F2"/>
    <w:rsid w:val="002B47B8"/>
    <w:rsid w:val="002B4C8E"/>
    <w:rsid w:val="002B4FFB"/>
    <w:rsid w:val="002B62FC"/>
    <w:rsid w:val="002B633E"/>
    <w:rsid w:val="002B6DD8"/>
    <w:rsid w:val="002B73E2"/>
    <w:rsid w:val="002B77F1"/>
    <w:rsid w:val="002B7B47"/>
    <w:rsid w:val="002C0AB2"/>
    <w:rsid w:val="002C133E"/>
    <w:rsid w:val="002C1E7C"/>
    <w:rsid w:val="002C2496"/>
    <w:rsid w:val="002C2F9C"/>
    <w:rsid w:val="002C33A8"/>
    <w:rsid w:val="002C3A45"/>
    <w:rsid w:val="002C5203"/>
    <w:rsid w:val="002C5AA1"/>
    <w:rsid w:val="002C6054"/>
    <w:rsid w:val="002C6798"/>
    <w:rsid w:val="002C6A33"/>
    <w:rsid w:val="002C788B"/>
    <w:rsid w:val="002C7FB7"/>
    <w:rsid w:val="002D0130"/>
    <w:rsid w:val="002D0803"/>
    <w:rsid w:val="002D0E42"/>
    <w:rsid w:val="002D0EE7"/>
    <w:rsid w:val="002D1017"/>
    <w:rsid w:val="002D19D2"/>
    <w:rsid w:val="002D1C3A"/>
    <w:rsid w:val="002D31F5"/>
    <w:rsid w:val="002D5A64"/>
    <w:rsid w:val="002D5B34"/>
    <w:rsid w:val="002D611A"/>
    <w:rsid w:val="002D714A"/>
    <w:rsid w:val="002D728D"/>
    <w:rsid w:val="002E07C3"/>
    <w:rsid w:val="002E0E3B"/>
    <w:rsid w:val="002E16BB"/>
    <w:rsid w:val="002E28FA"/>
    <w:rsid w:val="002E2B42"/>
    <w:rsid w:val="002E33A9"/>
    <w:rsid w:val="002E394A"/>
    <w:rsid w:val="002E43C3"/>
    <w:rsid w:val="002E5088"/>
    <w:rsid w:val="002E50C5"/>
    <w:rsid w:val="002E66AC"/>
    <w:rsid w:val="002E66E0"/>
    <w:rsid w:val="002E6A14"/>
    <w:rsid w:val="002E751A"/>
    <w:rsid w:val="002E7C89"/>
    <w:rsid w:val="002F2C9F"/>
    <w:rsid w:val="002F2E87"/>
    <w:rsid w:val="002F35B6"/>
    <w:rsid w:val="002F37FF"/>
    <w:rsid w:val="002F4D9F"/>
    <w:rsid w:val="002F4F46"/>
    <w:rsid w:val="002F522B"/>
    <w:rsid w:val="002F5389"/>
    <w:rsid w:val="002F7402"/>
    <w:rsid w:val="002F7562"/>
    <w:rsid w:val="002F7FBB"/>
    <w:rsid w:val="00301E26"/>
    <w:rsid w:val="003020EC"/>
    <w:rsid w:val="0030211B"/>
    <w:rsid w:val="00302CC9"/>
    <w:rsid w:val="00302FD1"/>
    <w:rsid w:val="003037E3"/>
    <w:rsid w:val="00303FDA"/>
    <w:rsid w:val="00304C93"/>
    <w:rsid w:val="00306A05"/>
    <w:rsid w:val="00306B6C"/>
    <w:rsid w:val="00307068"/>
    <w:rsid w:val="00310061"/>
    <w:rsid w:val="00310962"/>
    <w:rsid w:val="00311243"/>
    <w:rsid w:val="00311B31"/>
    <w:rsid w:val="00312B21"/>
    <w:rsid w:val="00312CFB"/>
    <w:rsid w:val="00313527"/>
    <w:rsid w:val="00313996"/>
    <w:rsid w:val="00313C30"/>
    <w:rsid w:val="00314379"/>
    <w:rsid w:val="003147C1"/>
    <w:rsid w:val="00314D9F"/>
    <w:rsid w:val="00315D63"/>
    <w:rsid w:val="0031688B"/>
    <w:rsid w:val="003169C9"/>
    <w:rsid w:val="00316A08"/>
    <w:rsid w:val="00316FB7"/>
    <w:rsid w:val="00317E4B"/>
    <w:rsid w:val="0032078B"/>
    <w:rsid w:val="003209B7"/>
    <w:rsid w:val="00321315"/>
    <w:rsid w:val="003213E5"/>
    <w:rsid w:val="0032164F"/>
    <w:rsid w:val="00321692"/>
    <w:rsid w:val="00322165"/>
    <w:rsid w:val="003229BF"/>
    <w:rsid w:val="00322C6F"/>
    <w:rsid w:val="00322FC7"/>
    <w:rsid w:val="003230BC"/>
    <w:rsid w:val="003230E8"/>
    <w:rsid w:val="00324DBA"/>
    <w:rsid w:val="00326071"/>
    <w:rsid w:val="0032663B"/>
    <w:rsid w:val="00327B0F"/>
    <w:rsid w:val="00331598"/>
    <w:rsid w:val="0033201D"/>
    <w:rsid w:val="003320D4"/>
    <w:rsid w:val="00334633"/>
    <w:rsid w:val="00334EDE"/>
    <w:rsid w:val="003365F5"/>
    <w:rsid w:val="003366E0"/>
    <w:rsid w:val="003379D2"/>
    <w:rsid w:val="00337E1B"/>
    <w:rsid w:val="0034002B"/>
    <w:rsid w:val="0034099F"/>
    <w:rsid w:val="003409A2"/>
    <w:rsid w:val="00340DA5"/>
    <w:rsid w:val="00340FF7"/>
    <w:rsid w:val="00341C02"/>
    <w:rsid w:val="0034462C"/>
    <w:rsid w:val="00344683"/>
    <w:rsid w:val="00344FF3"/>
    <w:rsid w:val="003453F6"/>
    <w:rsid w:val="0034623A"/>
    <w:rsid w:val="003468BB"/>
    <w:rsid w:val="0034710F"/>
    <w:rsid w:val="0034755D"/>
    <w:rsid w:val="00347A14"/>
    <w:rsid w:val="00347BB1"/>
    <w:rsid w:val="00347D5E"/>
    <w:rsid w:val="00347F41"/>
    <w:rsid w:val="00350BB0"/>
    <w:rsid w:val="00352B10"/>
    <w:rsid w:val="0035311B"/>
    <w:rsid w:val="003531DB"/>
    <w:rsid w:val="00353396"/>
    <w:rsid w:val="00353C47"/>
    <w:rsid w:val="003545A9"/>
    <w:rsid w:val="003554CA"/>
    <w:rsid w:val="00355BF8"/>
    <w:rsid w:val="00355C59"/>
    <w:rsid w:val="00356988"/>
    <w:rsid w:val="00357903"/>
    <w:rsid w:val="00357A78"/>
    <w:rsid w:val="00360385"/>
    <w:rsid w:val="00362591"/>
    <w:rsid w:val="003647D1"/>
    <w:rsid w:val="00364AEB"/>
    <w:rsid w:val="00367161"/>
    <w:rsid w:val="00367474"/>
    <w:rsid w:val="003679B8"/>
    <w:rsid w:val="00367F39"/>
    <w:rsid w:val="00370067"/>
    <w:rsid w:val="00370821"/>
    <w:rsid w:val="00370A6A"/>
    <w:rsid w:val="0037255D"/>
    <w:rsid w:val="00372AF8"/>
    <w:rsid w:val="00374484"/>
    <w:rsid w:val="0037459B"/>
    <w:rsid w:val="00374F90"/>
    <w:rsid w:val="00374FFD"/>
    <w:rsid w:val="0037562C"/>
    <w:rsid w:val="00376104"/>
    <w:rsid w:val="003762B2"/>
    <w:rsid w:val="003775F5"/>
    <w:rsid w:val="00377CF4"/>
    <w:rsid w:val="00380606"/>
    <w:rsid w:val="00380CE7"/>
    <w:rsid w:val="003836C8"/>
    <w:rsid w:val="00383FE9"/>
    <w:rsid w:val="003843F5"/>
    <w:rsid w:val="00385557"/>
    <w:rsid w:val="0038584B"/>
    <w:rsid w:val="00386691"/>
    <w:rsid w:val="003901B4"/>
    <w:rsid w:val="00390D8D"/>
    <w:rsid w:val="00392195"/>
    <w:rsid w:val="00393029"/>
    <w:rsid w:val="00393C7E"/>
    <w:rsid w:val="00395967"/>
    <w:rsid w:val="00395DD8"/>
    <w:rsid w:val="00397118"/>
    <w:rsid w:val="003A036B"/>
    <w:rsid w:val="003A082B"/>
    <w:rsid w:val="003A12E1"/>
    <w:rsid w:val="003A130A"/>
    <w:rsid w:val="003A1851"/>
    <w:rsid w:val="003A1A34"/>
    <w:rsid w:val="003A1F5D"/>
    <w:rsid w:val="003A2084"/>
    <w:rsid w:val="003A2420"/>
    <w:rsid w:val="003A362B"/>
    <w:rsid w:val="003A3D10"/>
    <w:rsid w:val="003A4211"/>
    <w:rsid w:val="003A4596"/>
    <w:rsid w:val="003A4738"/>
    <w:rsid w:val="003A51E7"/>
    <w:rsid w:val="003A558C"/>
    <w:rsid w:val="003A6DC6"/>
    <w:rsid w:val="003A784E"/>
    <w:rsid w:val="003B07AC"/>
    <w:rsid w:val="003B1240"/>
    <w:rsid w:val="003B259C"/>
    <w:rsid w:val="003B3072"/>
    <w:rsid w:val="003B3083"/>
    <w:rsid w:val="003B34E3"/>
    <w:rsid w:val="003B3EF4"/>
    <w:rsid w:val="003B5260"/>
    <w:rsid w:val="003B573B"/>
    <w:rsid w:val="003B5A90"/>
    <w:rsid w:val="003B6FC8"/>
    <w:rsid w:val="003B7181"/>
    <w:rsid w:val="003B7402"/>
    <w:rsid w:val="003B7529"/>
    <w:rsid w:val="003B7B17"/>
    <w:rsid w:val="003C00A6"/>
    <w:rsid w:val="003C0A04"/>
    <w:rsid w:val="003C172B"/>
    <w:rsid w:val="003C1C6E"/>
    <w:rsid w:val="003C1CBB"/>
    <w:rsid w:val="003C1D6F"/>
    <w:rsid w:val="003C26A9"/>
    <w:rsid w:val="003C314B"/>
    <w:rsid w:val="003C458D"/>
    <w:rsid w:val="003C461D"/>
    <w:rsid w:val="003C4982"/>
    <w:rsid w:val="003C4B5D"/>
    <w:rsid w:val="003C4F68"/>
    <w:rsid w:val="003C53F2"/>
    <w:rsid w:val="003C60EF"/>
    <w:rsid w:val="003C669F"/>
    <w:rsid w:val="003C6716"/>
    <w:rsid w:val="003C7A46"/>
    <w:rsid w:val="003D0A43"/>
    <w:rsid w:val="003D0FF9"/>
    <w:rsid w:val="003D2078"/>
    <w:rsid w:val="003D2182"/>
    <w:rsid w:val="003D236F"/>
    <w:rsid w:val="003D304F"/>
    <w:rsid w:val="003D4067"/>
    <w:rsid w:val="003D4726"/>
    <w:rsid w:val="003D4793"/>
    <w:rsid w:val="003D50D7"/>
    <w:rsid w:val="003D541E"/>
    <w:rsid w:val="003D5FB6"/>
    <w:rsid w:val="003D635D"/>
    <w:rsid w:val="003D6C0C"/>
    <w:rsid w:val="003D6F55"/>
    <w:rsid w:val="003D7649"/>
    <w:rsid w:val="003D7FC0"/>
    <w:rsid w:val="003E0999"/>
    <w:rsid w:val="003E1576"/>
    <w:rsid w:val="003E1EBA"/>
    <w:rsid w:val="003E402E"/>
    <w:rsid w:val="003E4601"/>
    <w:rsid w:val="003E48E4"/>
    <w:rsid w:val="003E4EB5"/>
    <w:rsid w:val="003E55F1"/>
    <w:rsid w:val="003E617F"/>
    <w:rsid w:val="003E64F2"/>
    <w:rsid w:val="003E7B3A"/>
    <w:rsid w:val="003F2382"/>
    <w:rsid w:val="003F2EE1"/>
    <w:rsid w:val="003F31EA"/>
    <w:rsid w:val="003F4215"/>
    <w:rsid w:val="003F490A"/>
    <w:rsid w:val="003F567C"/>
    <w:rsid w:val="003F5777"/>
    <w:rsid w:val="003F69B0"/>
    <w:rsid w:val="003F6A69"/>
    <w:rsid w:val="003F6AE1"/>
    <w:rsid w:val="003F7600"/>
    <w:rsid w:val="00400663"/>
    <w:rsid w:val="0040135B"/>
    <w:rsid w:val="004021CB"/>
    <w:rsid w:val="004024AF"/>
    <w:rsid w:val="0040310D"/>
    <w:rsid w:val="00405174"/>
    <w:rsid w:val="004054EB"/>
    <w:rsid w:val="00406AA6"/>
    <w:rsid w:val="00406FA2"/>
    <w:rsid w:val="00407B6F"/>
    <w:rsid w:val="0041034C"/>
    <w:rsid w:val="00410671"/>
    <w:rsid w:val="004115DD"/>
    <w:rsid w:val="0041221D"/>
    <w:rsid w:val="00412BFD"/>
    <w:rsid w:val="004133EC"/>
    <w:rsid w:val="004135E0"/>
    <w:rsid w:val="00413CA0"/>
    <w:rsid w:val="00413D5B"/>
    <w:rsid w:val="00414BEC"/>
    <w:rsid w:val="0041510C"/>
    <w:rsid w:val="004159E7"/>
    <w:rsid w:val="00416445"/>
    <w:rsid w:val="00416721"/>
    <w:rsid w:val="004169AD"/>
    <w:rsid w:val="0041721B"/>
    <w:rsid w:val="00417BF0"/>
    <w:rsid w:val="00417FF1"/>
    <w:rsid w:val="00420964"/>
    <w:rsid w:val="004211EA"/>
    <w:rsid w:val="00421249"/>
    <w:rsid w:val="00421CAC"/>
    <w:rsid w:val="004226D7"/>
    <w:rsid w:val="0042317E"/>
    <w:rsid w:val="00424045"/>
    <w:rsid w:val="00424815"/>
    <w:rsid w:val="00426653"/>
    <w:rsid w:val="004304C4"/>
    <w:rsid w:val="004305BF"/>
    <w:rsid w:val="00430E42"/>
    <w:rsid w:val="0043173A"/>
    <w:rsid w:val="00432015"/>
    <w:rsid w:val="0043234A"/>
    <w:rsid w:val="0043325C"/>
    <w:rsid w:val="00433647"/>
    <w:rsid w:val="00433AE8"/>
    <w:rsid w:val="00433E9C"/>
    <w:rsid w:val="00434F76"/>
    <w:rsid w:val="00435EE4"/>
    <w:rsid w:val="004365A8"/>
    <w:rsid w:val="00436FC0"/>
    <w:rsid w:val="00437359"/>
    <w:rsid w:val="004402D5"/>
    <w:rsid w:val="00440C0F"/>
    <w:rsid w:val="0044100B"/>
    <w:rsid w:val="004419B1"/>
    <w:rsid w:val="00441A62"/>
    <w:rsid w:val="004422E1"/>
    <w:rsid w:val="004430AF"/>
    <w:rsid w:val="00443553"/>
    <w:rsid w:val="00443B85"/>
    <w:rsid w:val="00444079"/>
    <w:rsid w:val="004441EC"/>
    <w:rsid w:val="00444577"/>
    <w:rsid w:val="00445F43"/>
    <w:rsid w:val="004465E0"/>
    <w:rsid w:val="004468DF"/>
    <w:rsid w:val="00446B8E"/>
    <w:rsid w:val="00446DF1"/>
    <w:rsid w:val="00447C78"/>
    <w:rsid w:val="00450351"/>
    <w:rsid w:val="00451465"/>
    <w:rsid w:val="0045179D"/>
    <w:rsid w:val="004517ED"/>
    <w:rsid w:val="00451AD6"/>
    <w:rsid w:val="0045394E"/>
    <w:rsid w:val="00453975"/>
    <w:rsid w:val="00453A5B"/>
    <w:rsid w:val="00453F34"/>
    <w:rsid w:val="0045567A"/>
    <w:rsid w:val="00455A82"/>
    <w:rsid w:val="00455B78"/>
    <w:rsid w:val="0045753D"/>
    <w:rsid w:val="0045776A"/>
    <w:rsid w:val="00461F4A"/>
    <w:rsid w:val="00464249"/>
    <w:rsid w:val="0046581B"/>
    <w:rsid w:val="00465BEB"/>
    <w:rsid w:val="004678C1"/>
    <w:rsid w:val="00470146"/>
    <w:rsid w:val="00470E30"/>
    <w:rsid w:val="00471265"/>
    <w:rsid w:val="0047141A"/>
    <w:rsid w:val="004715EF"/>
    <w:rsid w:val="004718DE"/>
    <w:rsid w:val="00471B41"/>
    <w:rsid w:val="004722ED"/>
    <w:rsid w:val="00473DC9"/>
    <w:rsid w:val="0047485B"/>
    <w:rsid w:val="00475AE0"/>
    <w:rsid w:val="00475E34"/>
    <w:rsid w:val="004767D4"/>
    <w:rsid w:val="00476C6E"/>
    <w:rsid w:val="00476FB8"/>
    <w:rsid w:val="004805C3"/>
    <w:rsid w:val="004815B9"/>
    <w:rsid w:val="00481975"/>
    <w:rsid w:val="00481D16"/>
    <w:rsid w:val="004821F2"/>
    <w:rsid w:val="00484A63"/>
    <w:rsid w:val="00484B11"/>
    <w:rsid w:val="00485721"/>
    <w:rsid w:val="00486CB6"/>
    <w:rsid w:val="00491B05"/>
    <w:rsid w:val="00492080"/>
    <w:rsid w:val="00493474"/>
    <w:rsid w:val="004935D4"/>
    <w:rsid w:val="00493A8F"/>
    <w:rsid w:val="00493B60"/>
    <w:rsid w:val="00493DFC"/>
    <w:rsid w:val="004948CD"/>
    <w:rsid w:val="00494983"/>
    <w:rsid w:val="00494DB3"/>
    <w:rsid w:val="00494F1C"/>
    <w:rsid w:val="004955D6"/>
    <w:rsid w:val="0049574F"/>
    <w:rsid w:val="00497B7B"/>
    <w:rsid w:val="00497BE1"/>
    <w:rsid w:val="00497CDD"/>
    <w:rsid w:val="004A053F"/>
    <w:rsid w:val="004A064B"/>
    <w:rsid w:val="004A0C05"/>
    <w:rsid w:val="004A0C5E"/>
    <w:rsid w:val="004A1024"/>
    <w:rsid w:val="004A1497"/>
    <w:rsid w:val="004A1CB4"/>
    <w:rsid w:val="004A2CB5"/>
    <w:rsid w:val="004A2D62"/>
    <w:rsid w:val="004A2FD7"/>
    <w:rsid w:val="004A33EA"/>
    <w:rsid w:val="004A3BF6"/>
    <w:rsid w:val="004A515A"/>
    <w:rsid w:val="004A59FE"/>
    <w:rsid w:val="004A5A26"/>
    <w:rsid w:val="004A5D7B"/>
    <w:rsid w:val="004A6D23"/>
    <w:rsid w:val="004A7531"/>
    <w:rsid w:val="004B0248"/>
    <w:rsid w:val="004B0828"/>
    <w:rsid w:val="004B115B"/>
    <w:rsid w:val="004B192C"/>
    <w:rsid w:val="004B2696"/>
    <w:rsid w:val="004B30AA"/>
    <w:rsid w:val="004B375A"/>
    <w:rsid w:val="004B3DA1"/>
    <w:rsid w:val="004B40EB"/>
    <w:rsid w:val="004B4A02"/>
    <w:rsid w:val="004B4E71"/>
    <w:rsid w:val="004B4EA6"/>
    <w:rsid w:val="004B4F5A"/>
    <w:rsid w:val="004B4FD1"/>
    <w:rsid w:val="004B558B"/>
    <w:rsid w:val="004B6C7A"/>
    <w:rsid w:val="004B7FDF"/>
    <w:rsid w:val="004C092A"/>
    <w:rsid w:val="004C0B1A"/>
    <w:rsid w:val="004C3412"/>
    <w:rsid w:val="004C38F8"/>
    <w:rsid w:val="004C3EC7"/>
    <w:rsid w:val="004C40EF"/>
    <w:rsid w:val="004C43CC"/>
    <w:rsid w:val="004C659C"/>
    <w:rsid w:val="004C69CD"/>
    <w:rsid w:val="004C6F56"/>
    <w:rsid w:val="004D0722"/>
    <w:rsid w:val="004D1319"/>
    <w:rsid w:val="004D1322"/>
    <w:rsid w:val="004D13E1"/>
    <w:rsid w:val="004D1C00"/>
    <w:rsid w:val="004D4206"/>
    <w:rsid w:val="004D4552"/>
    <w:rsid w:val="004D5149"/>
    <w:rsid w:val="004D5D54"/>
    <w:rsid w:val="004D6142"/>
    <w:rsid w:val="004D6351"/>
    <w:rsid w:val="004D6FDC"/>
    <w:rsid w:val="004E0B4A"/>
    <w:rsid w:val="004E0B52"/>
    <w:rsid w:val="004E118B"/>
    <w:rsid w:val="004E14F9"/>
    <w:rsid w:val="004E1EBB"/>
    <w:rsid w:val="004E2AE5"/>
    <w:rsid w:val="004E3AEC"/>
    <w:rsid w:val="004E44FC"/>
    <w:rsid w:val="004E573C"/>
    <w:rsid w:val="004E58D6"/>
    <w:rsid w:val="004E7481"/>
    <w:rsid w:val="004E76B1"/>
    <w:rsid w:val="004E79FD"/>
    <w:rsid w:val="004E7AAE"/>
    <w:rsid w:val="004F0B2A"/>
    <w:rsid w:val="004F2BB8"/>
    <w:rsid w:val="004F35CD"/>
    <w:rsid w:val="004F47E2"/>
    <w:rsid w:val="004F533C"/>
    <w:rsid w:val="004F609A"/>
    <w:rsid w:val="004F6D22"/>
    <w:rsid w:val="00500117"/>
    <w:rsid w:val="005009AD"/>
    <w:rsid w:val="005033C0"/>
    <w:rsid w:val="0050377F"/>
    <w:rsid w:val="005049EB"/>
    <w:rsid w:val="0050572E"/>
    <w:rsid w:val="005059BC"/>
    <w:rsid w:val="00505EDA"/>
    <w:rsid w:val="005103FD"/>
    <w:rsid w:val="005108C0"/>
    <w:rsid w:val="00510B7A"/>
    <w:rsid w:val="00510C35"/>
    <w:rsid w:val="00511C19"/>
    <w:rsid w:val="00511CDE"/>
    <w:rsid w:val="00511E80"/>
    <w:rsid w:val="0051315A"/>
    <w:rsid w:val="0051320C"/>
    <w:rsid w:val="005140F8"/>
    <w:rsid w:val="005146C5"/>
    <w:rsid w:val="00514C25"/>
    <w:rsid w:val="00514C46"/>
    <w:rsid w:val="00514DE5"/>
    <w:rsid w:val="005154EC"/>
    <w:rsid w:val="00515545"/>
    <w:rsid w:val="0051562B"/>
    <w:rsid w:val="00515CC4"/>
    <w:rsid w:val="00517146"/>
    <w:rsid w:val="0052017D"/>
    <w:rsid w:val="005203A3"/>
    <w:rsid w:val="00520545"/>
    <w:rsid w:val="00520C29"/>
    <w:rsid w:val="005223ED"/>
    <w:rsid w:val="005230A8"/>
    <w:rsid w:val="005256D2"/>
    <w:rsid w:val="00526207"/>
    <w:rsid w:val="005267E0"/>
    <w:rsid w:val="005270EF"/>
    <w:rsid w:val="00530C82"/>
    <w:rsid w:val="00531CDA"/>
    <w:rsid w:val="00532733"/>
    <w:rsid w:val="00532FDE"/>
    <w:rsid w:val="00533229"/>
    <w:rsid w:val="00533266"/>
    <w:rsid w:val="00533BDC"/>
    <w:rsid w:val="00534CAE"/>
    <w:rsid w:val="00534D94"/>
    <w:rsid w:val="005350A3"/>
    <w:rsid w:val="005356E8"/>
    <w:rsid w:val="00535CE6"/>
    <w:rsid w:val="00536259"/>
    <w:rsid w:val="00537185"/>
    <w:rsid w:val="0053772A"/>
    <w:rsid w:val="00537A2D"/>
    <w:rsid w:val="00541B77"/>
    <w:rsid w:val="0054272F"/>
    <w:rsid w:val="0054451C"/>
    <w:rsid w:val="00544FCD"/>
    <w:rsid w:val="0054568F"/>
    <w:rsid w:val="00546176"/>
    <w:rsid w:val="00546BD4"/>
    <w:rsid w:val="005501EA"/>
    <w:rsid w:val="00551CA9"/>
    <w:rsid w:val="00551D85"/>
    <w:rsid w:val="00551E04"/>
    <w:rsid w:val="00552793"/>
    <w:rsid w:val="0055480A"/>
    <w:rsid w:val="00554F29"/>
    <w:rsid w:val="005562C4"/>
    <w:rsid w:val="00561855"/>
    <w:rsid w:val="00561A4A"/>
    <w:rsid w:val="00562724"/>
    <w:rsid w:val="005628A2"/>
    <w:rsid w:val="00563162"/>
    <w:rsid w:val="0056322F"/>
    <w:rsid w:val="00565649"/>
    <w:rsid w:val="00565B59"/>
    <w:rsid w:val="00565CC2"/>
    <w:rsid w:val="005661A6"/>
    <w:rsid w:val="0056695C"/>
    <w:rsid w:val="0056762E"/>
    <w:rsid w:val="00567DB7"/>
    <w:rsid w:val="005700A0"/>
    <w:rsid w:val="00572264"/>
    <w:rsid w:val="005722DD"/>
    <w:rsid w:val="00572ACE"/>
    <w:rsid w:val="005738A7"/>
    <w:rsid w:val="005744AC"/>
    <w:rsid w:val="005747A1"/>
    <w:rsid w:val="00575527"/>
    <w:rsid w:val="0057607A"/>
    <w:rsid w:val="005827E9"/>
    <w:rsid w:val="0058351E"/>
    <w:rsid w:val="00583AB6"/>
    <w:rsid w:val="0058472F"/>
    <w:rsid w:val="00585050"/>
    <w:rsid w:val="0058534B"/>
    <w:rsid w:val="00585F8C"/>
    <w:rsid w:val="00587B6B"/>
    <w:rsid w:val="00590299"/>
    <w:rsid w:val="00591827"/>
    <w:rsid w:val="0059190E"/>
    <w:rsid w:val="005926F1"/>
    <w:rsid w:val="00592FC6"/>
    <w:rsid w:val="00593C35"/>
    <w:rsid w:val="0059458F"/>
    <w:rsid w:val="00594707"/>
    <w:rsid w:val="005950C2"/>
    <w:rsid w:val="005962C0"/>
    <w:rsid w:val="0059635E"/>
    <w:rsid w:val="00596719"/>
    <w:rsid w:val="0059742F"/>
    <w:rsid w:val="00597483"/>
    <w:rsid w:val="0059773B"/>
    <w:rsid w:val="005A11A1"/>
    <w:rsid w:val="005A1776"/>
    <w:rsid w:val="005A19DE"/>
    <w:rsid w:val="005A19E2"/>
    <w:rsid w:val="005A2759"/>
    <w:rsid w:val="005A342B"/>
    <w:rsid w:val="005A3A80"/>
    <w:rsid w:val="005A3EA4"/>
    <w:rsid w:val="005A4314"/>
    <w:rsid w:val="005A500A"/>
    <w:rsid w:val="005A5750"/>
    <w:rsid w:val="005A5C19"/>
    <w:rsid w:val="005A5CF6"/>
    <w:rsid w:val="005A5EB5"/>
    <w:rsid w:val="005A601E"/>
    <w:rsid w:val="005A6353"/>
    <w:rsid w:val="005A63BD"/>
    <w:rsid w:val="005A6C97"/>
    <w:rsid w:val="005A6E4D"/>
    <w:rsid w:val="005A71E1"/>
    <w:rsid w:val="005A7CD5"/>
    <w:rsid w:val="005B0B57"/>
    <w:rsid w:val="005B19E7"/>
    <w:rsid w:val="005B1A97"/>
    <w:rsid w:val="005B2BE0"/>
    <w:rsid w:val="005B2C81"/>
    <w:rsid w:val="005B2FB4"/>
    <w:rsid w:val="005B3051"/>
    <w:rsid w:val="005B3B7E"/>
    <w:rsid w:val="005B4530"/>
    <w:rsid w:val="005B4C66"/>
    <w:rsid w:val="005B4D2C"/>
    <w:rsid w:val="005B5F3E"/>
    <w:rsid w:val="005B60AF"/>
    <w:rsid w:val="005C01C0"/>
    <w:rsid w:val="005C043A"/>
    <w:rsid w:val="005C0C00"/>
    <w:rsid w:val="005C0C0C"/>
    <w:rsid w:val="005C1191"/>
    <w:rsid w:val="005C16B0"/>
    <w:rsid w:val="005C179C"/>
    <w:rsid w:val="005C291E"/>
    <w:rsid w:val="005C31C5"/>
    <w:rsid w:val="005C3539"/>
    <w:rsid w:val="005C39AD"/>
    <w:rsid w:val="005C3BFD"/>
    <w:rsid w:val="005C42B0"/>
    <w:rsid w:val="005C4821"/>
    <w:rsid w:val="005C4E62"/>
    <w:rsid w:val="005C5506"/>
    <w:rsid w:val="005C5733"/>
    <w:rsid w:val="005C6354"/>
    <w:rsid w:val="005C6762"/>
    <w:rsid w:val="005C6EB6"/>
    <w:rsid w:val="005C6F87"/>
    <w:rsid w:val="005C7D15"/>
    <w:rsid w:val="005D09F4"/>
    <w:rsid w:val="005D14BE"/>
    <w:rsid w:val="005D25DA"/>
    <w:rsid w:val="005D3E1C"/>
    <w:rsid w:val="005D4060"/>
    <w:rsid w:val="005D43A2"/>
    <w:rsid w:val="005D4A3C"/>
    <w:rsid w:val="005D59BA"/>
    <w:rsid w:val="005D6D98"/>
    <w:rsid w:val="005D6E67"/>
    <w:rsid w:val="005D7E17"/>
    <w:rsid w:val="005E0512"/>
    <w:rsid w:val="005E12CA"/>
    <w:rsid w:val="005E2482"/>
    <w:rsid w:val="005E283E"/>
    <w:rsid w:val="005E3473"/>
    <w:rsid w:val="005E47B3"/>
    <w:rsid w:val="005E5A7F"/>
    <w:rsid w:val="005E6F98"/>
    <w:rsid w:val="005E6FA6"/>
    <w:rsid w:val="005F0A3A"/>
    <w:rsid w:val="005F1A34"/>
    <w:rsid w:val="005F3044"/>
    <w:rsid w:val="005F5223"/>
    <w:rsid w:val="005F5A97"/>
    <w:rsid w:val="005F60EA"/>
    <w:rsid w:val="005F6E28"/>
    <w:rsid w:val="005F7193"/>
    <w:rsid w:val="005F73D1"/>
    <w:rsid w:val="006004A5"/>
    <w:rsid w:val="00601033"/>
    <w:rsid w:val="00601499"/>
    <w:rsid w:val="0060160D"/>
    <w:rsid w:val="00601F80"/>
    <w:rsid w:val="0060368D"/>
    <w:rsid w:val="006049DB"/>
    <w:rsid w:val="00605B3C"/>
    <w:rsid w:val="00605D34"/>
    <w:rsid w:val="00607C2E"/>
    <w:rsid w:val="006109B1"/>
    <w:rsid w:val="00610F0E"/>
    <w:rsid w:val="00611140"/>
    <w:rsid w:val="006118E2"/>
    <w:rsid w:val="006125F0"/>
    <w:rsid w:val="00612BD4"/>
    <w:rsid w:val="006130E9"/>
    <w:rsid w:val="006132AD"/>
    <w:rsid w:val="006137CA"/>
    <w:rsid w:val="00613AF4"/>
    <w:rsid w:val="00616147"/>
    <w:rsid w:val="00616254"/>
    <w:rsid w:val="006164DD"/>
    <w:rsid w:val="006200B1"/>
    <w:rsid w:val="0062039D"/>
    <w:rsid w:val="00620C56"/>
    <w:rsid w:val="00620DB4"/>
    <w:rsid w:val="00620F8F"/>
    <w:rsid w:val="006230F1"/>
    <w:rsid w:val="00623BA3"/>
    <w:rsid w:val="00623C48"/>
    <w:rsid w:val="0062555E"/>
    <w:rsid w:val="00625996"/>
    <w:rsid w:val="00626113"/>
    <w:rsid w:val="006268EF"/>
    <w:rsid w:val="00626F83"/>
    <w:rsid w:val="00627CD4"/>
    <w:rsid w:val="00630DF9"/>
    <w:rsid w:val="00631125"/>
    <w:rsid w:val="006318BB"/>
    <w:rsid w:val="006330A9"/>
    <w:rsid w:val="0063419E"/>
    <w:rsid w:val="006343BD"/>
    <w:rsid w:val="00634B4A"/>
    <w:rsid w:val="0063589A"/>
    <w:rsid w:val="00635F6B"/>
    <w:rsid w:val="00636154"/>
    <w:rsid w:val="0063629A"/>
    <w:rsid w:val="0063677B"/>
    <w:rsid w:val="006367E6"/>
    <w:rsid w:val="006367F5"/>
    <w:rsid w:val="00636A08"/>
    <w:rsid w:val="0063758C"/>
    <w:rsid w:val="00641359"/>
    <w:rsid w:val="00641BB5"/>
    <w:rsid w:val="00641FD2"/>
    <w:rsid w:val="00643DA3"/>
    <w:rsid w:val="006445A0"/>
    <w:rsid w:val="00644796"/>
    <w:rsid w:val="00644979"/>
    <w:rsid w:val="00645532"/>
    <w:rsid w:val="00647E55"/>
    <w:rsid w:val="00651116"/>
    <w:rsid w:val="00652624"/>
    <w:rsid w:val="00653026"/>
    <w:rsid w:val="006531EE"/>
    <w:rsid w:val="00653AFB"/>
    <w:rsid w:val="00654AB0"/>
    <w:rsid w:val="00655008"/>
    <w:rsid w:val="00655621"/>
    <w:rsid w:val="00657526"/>
    <w:rsid w:val="00657881"/>
    <w:rsid w:val="00660025"/>
    <w:rsid w:val="00661C9D"/>
    <w:rsid w:val="00662106"/>
    <w:rsid w:val="00662354"/>
    <w:rsid w:val="0066280D"/>
    <w:rsid w:val="00663325"/>
    <w:rsid w:val="0066360E"/>
    <w:rsid w:val="0066366E"/>
    <w:rsid w:val="0066405A"/>
    <w:rsid w:val="006641DA"/>
    <w:rsid w:val="006641EA"/>
    <w:rsid w:val="00664694"/>
    <w:rsid w:val="00665E90"/>
    <w:rsid w:val="00666146"/>
    <w:rsid w:val="00671B90"/>
    <w:rsid w:val="00671CC2"/>
    <w:rsid w:val="00672438"/>
    <w:rsid w:val="0067259A"/>
    <w:rsid w:val="00674993"/>
    <w:rsid w:val="006755C4"/>
    <w:rsid w:val="00675B09"/>
    <w:rsid w:val="00675D52"/>
    <w:rsid w:val="00675E6C"/>
    <w:rsid w:val="006762DD"/>
    <w:rsid w:val="006766A9"/>
    <w:rsid w:val="00676FD2"/>
    <w:rsid w:val="006773E3"/>
    <w:rsid w:val="006774EB"/>
    <w:rsid w:val="00682219"/>
    <w:rsid w:val="00683604"/>
    <w:rsid w:val="00683D9E"/>
    <w:rsid w:val="00684328"/>
    <w:rsid w:val="00685678"/>
    <w:rsid w:val="00685BD3"/>
    <w:rsid w:val="006869DF"/>
    <w:rsid w:val="00686A0B"/>
    <w:rsid w:val="00686E07"/>
    <w:rsid w:val="00687821"/>
    <w:rsid w:val="00687A10"/>
    <w:rsid w:val="00687A1C"/>
    <w:rsid w:val="00690016"/>
    <w:rsid w:val="006906A4"/>
    <w:rsid w:val="00690AA1"/>
    <w:rsid w:val="00690CDC"/>
    <w:rsid w:val="00691891"/>
    <w:rsid w:val="006918F6"/>
    <w:rsid w:val="00691B1D"/>
    <w:rsid w:val="00691CE8"/>
    <w:rsid w:val="00691E03"/>
    <w:rsid w:val="00691F6C"/>
    <w:rsid w:val="00692011"/>
    <w:rsid w:val="00693B5E"/>
    <w:rsid w:val="00693FC5"/>
    <w:rsid w:val="0069407B"/>
    <w:rsid w:val="0069581C"/>
    <w:rsid w:val="00695835"/>
    <w:rsid w:val="0069699D"/>
    <w:rsid w:val="006A0160"/>
    <w:rsid w:val="006A0CBD"/>
    <w:rsid w:val="006A1255"/>
    <w:rsid w:val="006A3A39"/>
    <w:rsid w:val="006A6EEE"/>
    <w:rsid w:val="006A79B7"/>
    <w:rsid w:val="006B05B1"/>
    <w:rsid w:val="006B080D"/>
    <w:rsid w:val="006B0F37"/>
    <w:rsid w:val="006B1B52"/>
    <w:rsid w:val="006B3067"/>
    <w:rsid w:val="006B415B"/>
    <w:rsid w:val="006B4252"/>
    <w:rsid w:val="006B469E"/>
    <w:rsid w:val="006B6E40"/>
    <w:rsid w:val="006C012A"/>
    <w:rsid w:val="006C0152"/>
    <w:rsid w:val="006C07CF"/>
    <w:rsid w:val="006C17FE"/>
    <w:rsid w:val="006C4112"/>
    <w:rsid w:val="006C48F6"/>
    <w:rsid w:val="006C4A6B"/>
    <w:rsid w:val="006C562B"/>
    <w:rsid w:val="006C56F9"/>
    <w:rsid w:val="006C5AF2"/>
    <w:rsid w:val="006C61CA"/>
    <w:rsid w:val="006C71B9"/>
    <w:rsid w:val="006C74BE"/>
    <w:rsid w:val="006D017C"/>
    <w:rsid w:val="006D0CAE"/>
    <w:rsid w:val="006D0E10"/>
    <w:rsid w:val="006D1AEA"/>
    <w:rsid w:val="006D1B71"/>
    <w:rsid w:val="006D1BA7"/>
    <w:rsid w:val="006D1E9C"/>
    <w:rsid w:val="006D24C9"/>
    <w:rsid w:val="006D37EE"/>
    <w:rsid w:val="006D4775"/>
    <w:rsid w:val="006D54E4"/>
    <w:rsid w:val="006D663A"/>
    <w:rsid w:val="006D68D5"/>
    <w:rsid w:val="006D70A5"/>
    <w:rsid w:val="006D7670"/>
    <w:rsid w:val="006E0395"/>
    <w:rsid w:val="006E0454"/>
    <w:rsid w:val="006E137B"/>
    <w:rsid w:val="006E177F"/>
    <w:rsid w:val="006E1C94"/>
    <w:rsid w:val="006E1F25"/>
    <w:rsid w:val="006E36C7"/>
    <w:rsid w:val="006E4266"/>
    <w:rsid w:val="006E48A4"/>
    <w:rsid w:val="006E5E76"/>
    <w:rsid w:val="006E633F"/>
    <w:rsid w:val="006E65A0"/>
    <w:rsid w:val="006E7756"/>
    <w:rsid w:val="006F0431"/>
    <w:rsid w:val="006F0610"/>
    <w:rsid w:val="006F094F"/>
    <w:rsid w:val="006F1C5B"/>
    <w:rsid w:val="006F2B73"/>
    <w:rsid w:val="006F358C"/>
    <w:rsid w:val="006F45D8"/>
    <w:rsid w:val="006F4BFA"/>
    <w:rsid w:val="006F5D87"/>
    <w:rsid w:val="006F5F27"/>
    <w:rsid w:val="006F7223"/>
    <w:rsid w:val="006F74DA"/>
    <w:rsid w:val="006F78E9"/>
    <w:rsid w:val="006F7A66"/>
    <w:rsid w:val="006F7D96"/>
    <w:rsid w:val="00700913"/>
    <w:rsid w:val="00700E1F"/>
    <w:rsid w:val="00701B64"/>
    <w:rsid w:val="00702E4F"/>
    <w:rsid w:val="0070504A"/>
    <w:rsid w:val="0070519B"/>
    <w:rsid w:val="0070670C"/>
    <w:rsid w:val="00707102"/>
    <w:rsid w:val="00707175"/>
    <w:rsid w:val="007074D2"/>
    <w:rsid w:val="007100D0"/>
    <w:rsid w:val="00710A57"/>
    <w:rsid w:val="00710DA5"/>
    <w:rsid w:val="00711F09"/>
    <w:rsid w:val="00713219"/>
    <w:rsid w:val="00713CE3"/>
    <w:rsid w:val="00713DB6"/>
    <w:rsid w:val="007151FD"/>
    <w:rsid w:val="00716DA5"/>
    <w:rsid w:val="007173AE"/>
    <w:rsid w:val="0071792B"/>
    <w:rsid w:val="00717C81"/>
    <w:rsid w:val="00720330"/>
    <w:rsid w:val="00720F1B"/>
    <w:rsid w:val="00720FB1"/>
    <w:rsid w:val="00721295"/>
    <w:rsid w:val="00722238"/>
    <w:rsid w:val="00724C32"/>
    <w:rsid w:val="007250CB"/>
    <w:rsid w:val="00726B5D"/>
    <w:rsid w:val="007274A8"/>
    <w:rsid w:val="0072761B"/>
    <w:rsid w:val="00727D04"/>
    <w:rsid w:val="007315ED"/>
    <w:rsid w:val="00732F11"/>
    <w:rsid w:val="00732F25"/>
    <w:rsid w:val="0073425D"/>
    <w:rsid w:val="007343D9"/>
    <w:rsid w:val="00734475"/>
    <w:rsid w:val="00736C51"/>
    <w:rsid w:val="0073725C"/>
    <w:rsid w:val="00737447"/>
    <w:rsid w:val="007375E2"/>
    <w:rsid w:val="007375FD"/>
    <w:rsid w:val="00737CF7"/>
    <w:rsid w:val="00737D9B"/>
    <w:rsid w:val="0074037F"/>
    <w:rsid w:val="00741359"/>
    <w:rsid w:val="00741BA8"/>
    <w:rsid w:val="007429BC"/>
    <w:rsid w:val="00742CFE"/>
    <w:rsid w:val="00743067"/>
    <w:rsid w:val="0074358E"/>
    <w:rsid w:val="00743C90"/>
    <w:rsid w:val="00744DEA"/>
    <w:rsid w:val="007451C5"/>
    <w:rsid w:val="00745843"/>
    <w:rsid w:val="00745CC8"/>
    <w:rsid w:val="007460FA"/>
    <w:rsid w:val="007467C4"/>
    <w:rsid w:val="00746BC8"/>
    <w:rsid w:val="007472FB"/>
    <w:rsid w:val="007474BF"/>
    <w:rsid w:val="00747543"/>
    <w:rsid w:val="00747D79"/>
    <w:rsid w:val="00747F27"/>
    <w:rsid w:val="00751231"/>
    <w:rsid w:val="00751B95"/>
    <w:rsid w:val="0075228A"/>
    <w:rsid w:val="007529A3"/>
    <w:rsid w:val="00752F9A"/>
    <w:rsid w:val="007531C7"/>
    <w:rsid w:val="007539E9"/>
    <w:rsid w:val="00753EDC"/>
    <w:rsid w:val="00754632"/>
    <w:rsid w:val="00754A33"/>
    <w:rsid w:val="00754FBE"/>
    <w:rsid w:val="00755E5C"/>
    <w:rsid w:val="00756213"/>
    <w:rsid w:val="00756346"/>
    <w:rsid w:val="00756AFE"/>
    <w:rsid w:val="00756E74"/>
    <w:rsid w:val="00757543"/>
    <w:rsid w:val="0075759E"/>
    <w:rsid w:val="007578F8"/>
    <w:rsid w:val="00760E36"/>
    <w:rsid w:val="007610A7"/>
    <w:rsid w:val="0076154C"/>
    <w:rsid w:val="00761769"/>
    <w:rsid w:val="007624D6"/>
    <w:rsid w:val="007634CC"/>
    <w:rsid w:val="00763EC7"/>
    <w:rsid w:val="00765C30"/>
    <w:rsid w:val="00765D16"/>
    <w:rsid w:val="00766069"/>
    <w:rsid w:val="00766BF8"/>
    <w:rsid w:val="00766F27"/>
    <w:rsid w:val="0076739A"/>
    <w:rsid w:val="007727AA"/>
    <w:rsid w:val="00772F32"/>
    <w:rsid w:val="0077301C"/>
    <w:rsid w:val="00775A72"/>
    <w:rsid w:val="007763FF"/>
    <w:rsid w:val="0077718A"/>
    <w:rsid w:val="0077739D"/>
    <w:rsid w:val="0077780B"/>
    <w:rsid w:val="0077793A"/>
    <w:rsid w:val="00777B26"/>
    <w:rsid w:val="00777F71"/>
    <w:rsid w:val="00780C7B"/>
    <w:rsid w:val="0078174F"/>
    <w:rsid w:val="007826AC"/>
    <w:rsid w:val="007828D4"/>
    <w:rsid w:val="00783AAC"/>
    <w:rsid w:val="007846CA"/>
    <w:rsid w:val="007849B9"/>
    <w:rsid w:val="007851D3"/>
    <w:rsid w:val="00785420"/>
    <w:rsid w:val="0078702E"/>
    <w:rsid w:val="007870B7"/>
    <w:rsid w:val="0078720C"/>
    <w:rsid w:val="0078745F"/>
    <w:rsid w:val="007900C0"/>
    <w:rsid w:val="0079196C"/>
    <w:rsid w:val="00791C34"/>
    <w:rsid w:val="007921DD"/>
    <w:rsid w:val="00792740"/>
    <w:rsid w:val="00792A2C"/>
    <w:rsid w:val="0079356F"/>
    <w:rsid w:val="00793BC4"/>
    <w:rsid w:val="007942EA"/>
    <w:rsid w:val="00794BA0"/>
    <w:rsid w:val="007951B9"/>
    <w:rsid w:val="00795214"/>
    <w:rsid w:val="00795D5A"/>
    <w:rsid w:val="00796B62"/>
    <w:rsid w:val="007971CA"/>
    <w:rsid w:val="007974F6"/>
    <w:rsid w:val="007A0490"/>
    <w:rsid w:val="007A0666"/>
    <w:rsid w:val="007A0D68"/>
    <w:rsid w:val="007A10A1"/>
    <w:rsid w:val="007A19DF"/>
    <w:rsid w:val="007A1F8B"/>
    <w:rsid w:val="007A32CE"/>
    <w:rsid w:val="007A3A88"/>
    <w:rsid w:val="007A4AC4"/>
    <w:rsid w:val="007A4BC7"/>
    <w:rsid w:val="007A5F66"/>
    <w:rsid w:val="007A635F"/>
    <w:rsid w:val="007A669D"/>
    <w:rsid w:val="007A70E2"/>
    <w:rsid w:val="007A7F2B"/>
    <w:rsid w:val="007B013B"/>
    <w:rsid w:val="007B07D4"/>
    <w:rsid w:val="007B0B61"/>
    <w:rsid w:val="007B21DF"/>
    <w:rsid w:val="007B2D2A"/>
    <w:rsid w:val="007B2D6E"/>
    <w:rsid w:val="007B3509"/>
    <w:rsid w:val="007B3624"/>
    <w:rsid w:val="007B38B8"/>
    <w:rsid w:val="007B43F3"/>
    <w:rsid w:val="007B5AB6"/>
    <w:rsid w:val="007C00A3"/>
    <w:rsid w:val="007C052F"/>
    <w:rsid w:val="007C09BA"/>
    <w:rsid w:val="007C0A9E"/>
    <w:rsid w:val="007C0C19"/>
    <w:rsid w:val="007C16A8"/>
    <w:rsid w:val="007C1820"/>
    <w:rsid w:val="007C2074"/>
    <w:rsid w:val="007C2117"/>
    <w:rsid w:val="007C286E"/>
    <w:rsid w:val="007C2F97"/>
    <w:rsid w:val="007C3049"/>
    <w:rsid w:val="007C3919"/>
    <w:rsid w:val="007C3959"/>
    <w:rsid w:val="007C3D91"/>
    <w:rsid w:val="007C3E2B"/>
    <w:rsid w:val="007C5291"/>
    <w:rsid w:val="007C5509"/>
    <w:rsid w:val="007C5F42"/>
    <w:rsid w:val="007C5F86"/>
    <w:rsid w:val="007C6F24"/>
    <w:rsid w:val="007C71ED"/>
    <w:rsid w:val="007C7C83"/>
    <w:rsid w:val="007C7CED"/>
    <w:rsid w:val="007D0AC9"/>
    <w:rsid w:val="007D0ACA"/>
    <w:rsid w:val="007D1887"/>
    <w:rsid w:val="007D23AA"/>
    <w:rsid w:val="007D243F"/>
    <w:rsid w:val="007D2724"/>
    <w:rsid w:val="007D32A0"/>
    <w:rsid w:val="007D405F"/>
    <w:rsid w:val="007D42A7"/>
    <w:rsid w:val="007D499E"/>
    <w:rsid w:val="007D5203"/>
    <w:rsid w:val="007D5F19"/>
    <w:rsid w:val="007D61C8"/>
    <w:rsid w:val="007D66CD"/>
    <w:rsid w:val="007D66DF"/>
    <w:rsid w:val="007D6AE6"/>
    <w:rsid w:val="007D6E84"/>
    <w:rsid w:val="007D7DBE"/>
    <w:rsid w:val="007E0407"/>
    <w:rsid w:val="007E08A0"/>
    <w:rsid w:val="007E16B1"/>
    <w:rsid w:val="007E1D24"/>
    <w:rsid w:val="007E29AA"/>
    <w:rsid w:val="007E2FB9"/>
    <w:rsid w:val="007E3111"/>
    <w:rsid w:val="007E3BDC"/>
    <w:rsid w:val="007E3EDA"/>
    <w:rsid w:val="007E46E2"/>
    <w:rsid w:val="007E4F11"/>
    <w:rsid w:val="007E6EFE"/>
    <w:rsid w:val="007F049A"/>
    <w:rsid w:val="007F04DB"/>
    <w:rsid w:val="007F137A"/>
    <w:rsid w:val="007F29A4"/>
    <w:rsid w:val="007F2C71"/>
    <w:rsid w:val="007F3D86"/>
    <w:rsid w:val="007F46C6"/>
    <w:rsid w:val="007F53C1"/>
    <w:rsid w:val="007F5EDC"/>
    <w:rsid w:val="007F612D"/>
    <w:rsid w:val="007F62D1"/>
    <w:rsid w:val="007F6DFD"/>
    <w:rsid w:val="007F79C5"/>
    <w:rsid w:val="0080012D"/>
    <w:rsid w:val="00801547"/>
    <w:rsid w:val="008017C0"/>
    <w:rsid w:val="00801FD1"/>
    <w:rsid w:val="008028A3"/>
    <w:rsid w:val="0080299F"/>
    <w:rsid w:val="008034C0"/>
    <w:rsid w:val="00804CA8"/>
    <w:rsid w:val="00804D89"/>
    <w:rsid w:val="00805D31"/>
    <w:rsid w:val="00806A30"/>
    <w:rsid w:val="00807A2C"/>
    <w:rsid w:val="00807CB4"/>
    <w:rsid w:val="00810827"/>
    <w:rsid w:val="008120D8"/>
    <w:rsid w:val="008125DE"/>
    <w:rsid w:val="00812DCC"/>
    <w:rsid w:val="00813D08"/>
    <w:rsid w:val="00814ADA"/>
    <w:rsid w:val="00815956"/>
    <w:rsid w:val="00816998"/>
    <w:rsid w:val="00817AF0"/>
    <w:rsid w:val="0082151B"/>
    <w:rsid w:val="0082194D"/>
    <w:rsid w:val="00822096"/>
    <w:rsid w:val="00822418"/>
    <w:rsid w:val="008229C5"/>
    <w:rsid w:val="00822EF1"/>
    <w:rsid w:val="008235D8"/>
    <w:rsid w:val="0082397C"/>
    <w:rsid w:val="00825EEE"/>
    <w:rsid w:val="008262A3"/>
    <w:rsid w:val="00827B40"/>
    <w:rsid w:val="00830A41"/>
    <w:rsid w:val="0083133C"/>
    <w:rsid w:val="008315F1"/>
    <w:rsid w:val="0083327C"/>
    <w:rsid w:val="00833466"/>
    <w:rsid w:val="00833496"/>
    <w:rsid w:val="0083353F"/>
    <w:rsid w:val="00833860"/>
    <w:rsid w:val="00833951"/>
    <w:rsid w:val="00834491"/>
    <w:rsid w:val="00836803"/>
    <w:rsid w:val="00837454"/>
    <w:rsid w:val="00837E21"/>
    <w:rsid w:val="00842009"/>
    <w:rsid w:val="0084255B"/>
    <w:rsid w:val="0084270A"/>
    <w:rsid w:val="00842D7B"/>
    <w:rsid w:val="0084306F"/>
    <w:rsid w:val="0084354F"/>
    <w:rsid w:val="008454C7"/>
    <w:rsid w:val="0084558E"/>
    <w:rsid w:val="008467FE"/>
    <w:rsid w:val="00847890"/>
    <w:rsid w:val="008504F3"/>
    <w:rsid w:val="008506B1"/>
    <w:rsid w:val="00851157"/>
    <w:rsid w:val="00851879"/>
    <w:rsid w:val="00852BBD"/>
    <w:rsid w:val="008534E3"/>
    <w:rsid w:val="00853C38"/>
    <w:rsid w:val="0085649B"/>
    <w:rsid w:val="008567BE"/>
    <w:rsid w:val="00856AE6"/>
    <w:rsid w:val="008575E4"/>
    <w:rsid w:val="00857FF0"/>
    <w:rsid w:val="008602A7"/>
    <w:rsid w:val="00860339"/>
    <w:rsid w:val="00860936"/>
    <w:rsid w:val="00861861"/>
    <w:rsid w:val="00861F17"/>
    <w:rsid w:val="008625CE"/>
    <w:rsid w:val="00862D0C"/>
    <w:rsid w:val="00863F49"/>
    <w:rsid w:val="0086426C"/>
    <w:rsid w:val="00864655"/>
    <w:rsid w:val="00864D51"/>
    <w:rsid w:val="00865BE2"/>
    <w:rsid w:val="00866992"/>
    <w:rsid w:val="00866F19"/>
    <w:rsid w:val="008704EE"/>
    <w:rsid w:val="00870CD0"/>
    <w:rsid w:val="008718EB"/>
    <w:rsid w:val="00873DC4"/>
    <w:rsid w:val="00873E0C"/>
    <w:rsid w:val="008744FF"/>
    <w:rsid w:val="00874DF4"/>
    <w:rsid w:val="008755F3"/>
    <w:rsid w:val="00875CE3"/>
    <w:rsid w:val="0087612F"/>
    <w:rsid w:val="00876F41"/>
    <w:rsid w:val="0088017B"/>
    <w:rsid w:val="00880C15"/>
    <w:rsid w:val="00881084"/>
    <w:rsid w:val="008810A5"/>
    <w:rsid w:val="00881E08"/>
    <w:rsid w:val="008827E9"/>
    <w:rsid w:val="00882925"/>
    <w:rsid w:val="00882995"/>
    <w:rsid w:val="008836CC"/>
    <w:rsid w:val="008837C7"/>
    <w:rsid w:val="008840A3"/>
    <w:rsid w:val="008842C6"/>
    <w:rsid w:val="008844F3"/>
    <w:rsid w:val="00884640"/>
    <w:rsid w:val="00884EE3"/>
    <w:rsid w:val="00886C85"/>
    <w:rsid w:val="008870A0"/>
    <w:rsid w:val="00887583"/>
    <w:rsid w:val="00890B72"/>
    <w:rsid w:val="00890FC9"/>
    <w:rsid w:val="008910F8"/>
    <w:rsid w:val="00891140"/>
    <w:rsid w:val="00891719"/>
    <w:rsid w:val="008922AA"/>
    <w:rsid w:val="008923E5"/>
    <w:rsid w:val="00893938"/>
    <w:rsid w:val="00893FFB"/>
    <w:rsid w:val="008940BF"/>
    <w:rsid w:val="00896603"/>
    <w:rsid w:val="008968D3"/>
    <w:rsid w:val="00896B23"/>
    <w:rsid w:val="0089735B"/>
    <w:rsid w:val="008A0850"/>
    <w:rsid w:val="008A0E65"/>
    <w:rsid w:val="008A1DE1"/>
    <w:rsid w:val="008A1F78"/>
    <w:rsid w:val="008A2680"/>
    <w:rsid w:val="008A288F"/>
    <w:rsid w:val="008A2B40"/>
    <w:rsid w:val="008A2D35"/>
    <w:rsid w:val="008A35FC"/>
    <w:rsid w:val="008A3DCF"/>
    <w:rsid w:val="008A3EDA"/>
    <w:rsid w:val="008A4AED"/>
    <w:rsid w:val="008A5B2A"/>
    <w:rsid w:val="008A5DE4"/>
    <w:rsid w:val="008A721A"/>
    <w:rsid w:val="008A7721"/>
    <w:rsid w:val="008A7B5B"/>
    <w:rsid w:val="008B172F"/>
    <w:rsid w:val="008B1798"/>
    <w:rsid w:val="008B1D63"/>
    <w:rsid w:val="008B1DC9"/>
    <w:rsid w:val="008B28D6"/>
    <w:rsid w:val="008B449C"/>
    <w:rsid w:val="008B6BF2"/>
    <w:rsid w:val="008B6F35"/>
    <w:rsid w:val="008B729B"/>
    <w:rsid w:val="008C2C72"/>
    <w:rsid w:val="008C2F94"/>
    <w:rsid w:val="008C46DC"/>
    <w:rsid w:val="008C5200"/>
    <w:rsid w:val="008C57A9"/>
    <w:rsid w:val="008C601A"/>
    <w:rsid w:val="008C7346"/>
    <w:rsid w:val="008D051A"/>
    <w:rsid w:val="008D0B73"/>
    <w:rsid w:val="008D204D"/>
    <w:rsid w:val="008D2886"/>
    <w:rsid w:val="008D31AE"/>
    <w:rsid w:val="008D428A"/>
    <w:rsid w:val="008D455D"/>
    <w:rsid w:val="008D48C1"/>
    <w:rsid w:val="008D49BB"/>
    <w:rsid w:val="008D4EF8"/>
    <w:rsid w:val="008D5A63"/>
    <w:rsid w:val="008D5EA3"/>
    <w:rsid w:val="008D6778"/>
    <w:rsid w:val="008D7ABB"/>
    <w:rsid w:val="008E1632"/>
    <w:rsid w:val="008E199F"/>
    <w:rsid w:val="008E1B39"/>
    <w:rsid w:val="008E2FC7"/>
    <w:rsid w:val="008E343E"/>
    <w:rsid w:val="008E37C9"/>
    <w:rsid w:val="008E385D"/>
    <w:rsid w:val="008E4D9E"/>
    <w:rsid w:val="008E4FF1"/>
    <w:rsid w:val="008E501F"/>
    <w:rsid w:val="008E54B5"/>
    <w:rsid w:val="008E5772"/>
    <w:rsid w:val="008E57BA"/>
    <w:rsid w:val="008E7BA9"/>
    <w:rsid w:val="008F00DA"/>
    <w:rsid w:val="008F0327"/>
    <w:rsid w:val="008F0962"/>
    <w:rsid w:val="008F3418"/>
    <w:rsid w:val="008F4C34"/>
    <w:rsid w:val="008F4F75"/>
    <w:rsid w:val="008F55A3"/>
    <w:rsid w:val="008F574B"/>
    <w:rsid w:val="008F6C6B"/>
    <w:rsid w:val="008F6FB5"/>
    <w:rsid w:val="008F7470"/>
    <w:rsid w:val="009008C3"/>
    <w:rsid w:val="0090107C"/>
    <w:rsid w:val="00901C33"/>
    <w:rsid w:val="00902597"/>
    <w:rsid w:val="00902A35"/>
    <w:rsid w:val="00904497"/>
    <w:rsid w:val="00904DBD"/>
    <w:rsid w:val="00905A4B"/>
    <w:rsid w:val="009060CB"/>
    <w:rsid w:val="00906B71"/>
    <w:rsid w:val="00906DAF"/>
    <w:rsid w:val="00907528"/>
    <w:rsid w:val="00907568"/>
    <w:rsid w:val="009076D1"/>
    <w:rsid w:val="0091026B"/>
    <w:rsid w:val="00910CB6"/>
    <w:rsid w:val="00910CD4"/>
    <w:rsid w:val="00910EE2"/>
    <w:rsid w:val="00911320"/>
    <w:rsid w:val="00912026"/>
    <w:rsid w:val="00912364"/>
    <w:rsid w:val="00913B4B"/>
    <w:rsid w:val="00913D9C"/>
    <w:rsid w:val="00913E90"/>
    <w:rsid w:val="00914378"/>
    <w:rsid w:val="00914935"/>
    <w:rsid w:val="00914958"/>
    <w:rsid w:val="00914FC2"/>
    <w:rsid w:val="00915000"/>
    <w:rsid w:val="0091580D"/>
    <w:rsid w:val="00915C51"/>
    <w:rsid w:val="00916663"/>
    <w:rsid w:val="009178A7"/>
    <w:rsid w:val="00920E58"/>
    <w:rsid w:val="00920ED5"/>
    <w:rsid w:val="009211D0"/>
    <w:rsid w:val="00921291"/>
    <w:rsid w:val="0092164E"/>
    <w:rsid w:val="009221BD"/>
    <w:rsid w:val="00923057"/>
    <w:rsid w:val="00924C87"/>
    <w:rsid w:val="0092533B"/>
    <w:rsid w:val="009253CD"/>
    <w:rsid w:val="0092599B"/>
    <w:rsid w:val="00927458"/>
    <w:rsid w:val="0092765A"/>
    <w:rsid w:val="00927A67"/>
    <w:rsid w:val="00927B6D"/>
    <w:rsid w:val="00930EB8"/>
    <w:rsid w:val="00931308"/>
    <w:rsid w:val="00931B08"/>
    <w:rsid w:val="00931F8C"/>
    <w:rsid w:val="00932113"/>
    <w:rsid w:val="00932EA7"/>
    <w:rsid w:val="0093513C"/>
    <w:rsid w:val="0093528F"/>
    <w:rsid w:val="00935B0A"/>
    <w:rsid w:val="00936F69"/>
    <w:rsid w:val="00937017"/>
    <w:rsid w:val="009371F1"/>
    <w:rsid w:val="009404E3"/>
    <w:rsid w:val="00940938"/>
    <w:rsid w:val="009410B0"/>
    <w:rsid w:val="009426E4"/>
    <w:rsid w:val="009431B1"/>
    <w:rsid w:val="00943BAD"/>
    <w:rsid w:val="00943E7B"/>
    <w:rsid w:val="00944CD1"/>
    <w:rsid w:val="00944EAE"/>
    <w:rsid w:val="00946817"/>
    <w:rsid w:val="00950C7A"/>
    <w:rsid w:val="009514AE"/>
    <w:rsid w:val="00951C6A"/>
    <w:rsid w:val="009523F9"/>
    <w:rsid w:val="00953A91"/>
    <w:rsid w:val="009540AC"/>
    <w:rsid w:val="00954D19"/>
    <w:rsid w:val="009562CD"/>
    <w:rsid w:val="009568CF"/>
    <w:rsid w:val="009576D9"/>
    <w:rsid w:val="009604C3"/>
    <w:rsid w:val="009607D4"/>
    <w:rsid w:val="00960AAB"/>
    <w:rsid w:val="00961113"/>
    <w:rsid w:val="00961136"/>
    <w:rsid w:val="00961722"/>
    <w:rsid w:val="0096213B"/>
    <w:rsid w:val="009621C4"/>
    <w:rsid w:val="0096255F"/>
    <w:rsid w:val="00962717"/>
    <w:rsid w:val="00962BC2"/>
    <w:rsid w:val="009646FC"/>
    <w:rsid w:val="009647AE"/>
    <w:rsid w:val="00964805"/>
    <w:rsid w:val="00964FC0"/>
    <w:rsid w:val="0096543D"/>
    <w:rsid w:val="009654F4"/>
    <w:rsid w:val="00966D66"/>
    <w:rsid w:val="00967588"/>
    <w:rsid w:val="0097045F"/>
    <w:rsid w:val="00970A07"/>
    <w:rsid w:val="00971289"/>
    <w:rsid w:val="0097151F"/>
    <w:rsid w:val="0097272D"/>
    <w:rsid w:val="00972A59"/>
    <w:rsid w:val="00973666"/>
    <w:rsid w:val="00974EB5"/>
    <w:rsid w:val="00975243"/>
    <w:rsid w:val="009761C2"/>
    <w:rsid w:val="0097696D"/>
    <w:rsid w:val="00977766"/>
    <w:rsid w:val="00977B57"/>
    <w:rsid w:val="009808A5"/>
    <w:rsid w:val="009808E9"/>
    <w:rsid w:val="00980B61"/>
    <w:rsid w:val="00982563"/>
    <w:rsid w:val="00982E29"/>
    <w:rsid w:val="00983A11"/>
    <w:rsid w:val="00984596"/>
    <w:rsid w:val="009860D8"/>
    <w:rsid w:val="00986924"/>
    <w:rsid w:val="00986C07"/>
    <w:rsid w:val="009879F7"/>
    <w:rsid w:val="00990B36"/>
    <w:rsid w:val="009910A1"/>
    <w:rsid w:val="0099161E"/>
    <w:rsid w:val="00991882"/>
    <w:rsid w:val="00991B11"/>
    <w:rsid w:val="00992695"/>
    <w:rsid w:val="00992745"/>
    <w:rsid w:val="00992B19"/>
    <w:rsid w:val="009948F5"/>
    <w:rsid w:val="009971C8"/>
    <w:rsid w:val="009977A5"/>
    <w:rsid w:val="009A062A"/>
    <w:rsid w:val="009A0698"/>
    <w:rsid w:val="009A0942"/>
    <w:rsid w:val="009A1524"/>
    <w:rsid w:val="009A1D28"/>
    <w:rsid w:val="009A26D9"/>
    <w:rsid w:val="009A37A5"/>
    <w:rsid w:val="009A39F1"/>
    <w:rsid w:val="009A4069"/>
    <w:rsid w:val="009A57DB"/>
    <w:rsid w:val="009A6859"/>
    <w:rsid w:val="009A6EB9"/>
    <w:rsid w:val="009A778A"/>
    <w:rsid w:val="009B054D"/>
    <w:rsid w:val="009B082E"/>
    <w:rsid w:val="009B0BC0"/>
    <w:rsid w:val="009B2A38"/>
    <w:rsid w:val="009B47F7"/>
    <w:rsid w:val="009B5052"/>
    <w:rsid w:val="009B5538"/>
    <w:rsid w:val="009B571B"/>
    <w:rsid w:val="009B5831"/>
    <w:rsid w:val="009B6D9C"/>
    <w:rsid w:val="009B7A22"/>
    <w:rsid w:val="009B7CA4"/>
    <w:rsid w:val="009C00F2"/>
    <w:rsid w:val="009C1AA7"/>
    <w:rsid w:val="009C24B6"/>
    <w:rsid w:val="009C31E6"/>
    <w:rsid w:val="009C33D7"/>
    <w:rsid w:val="009C3AB9"/>
    <w:rsid w:val="009C40A5"/>
    <w:rsid w:val="009C4162"/>
    <w:rsid w:val="009C4D4E"/>
    <w:rsid w:val="009C4F1E"/>
    <w:rsid w:val="009C6BAF"/>
    <w:rsid w:val="009C6C22"/>
    <w:rsid w:val="009C6D69"/>
    <w:rsid w:val="009C6F8A"/>
    <w:rsid w:val="009C7EDF"/>
    <w:rsid w:val="009D1161"/>
    <w:rsid w:val="009D1499"/>
    <w:rsid w:val="009D1B6D"/>
    <w:rsid w:val="009D2E0E"/>
    <w:rsid w:val="009D2EA2"/>
    <w:rsid w:val="009D311F"/>
    <w:rsid w:val="009D32B5"/>
    <w:rsid w:val="009D4027"/>
    <w:rsid w:val="009D41DC"/>
    <w:rsid w:val="009D435D"/>
    <w:rsid w:val="009D43BD"/>
    <w:rsid w:val="009D56E5"/>
    <w:rsid w:val="009D5D64"/>
    <w:rsid w:val="009D5E30"/>
    <w:rsid w:val="009D64E8"/>
    <w:rsid w:val="009D72B6"/>
    <w:rsid w:val="009D7817"/>
    <w:rsid w:val="009D7AA6"/>
    <w:rsid w:val="009E06EA"/>
    <w:rsid w:val="009E0B14"/>
    <w:rsid w:val="009E2232"/>
    <w:rsid w:val="009E2804"/>
    <w:rsid w:val="009E2AD1"/>
    <w:rsid w:val="009E2D6A"/>
    <w:rsid w:val="009E4E38"/>
    <w:rsid w:val="009E5F59"/>
    <w:rsid w:val="009E5FCB"/>
    <w:rsid w:val="009E627F"/>
    <w:rsid w:val="009E66C0"/>
    <w:rsid w:val="009E6CDE"/>
    <w:rsid w:val="009E6DB4"/>
    <w:rsid w:val="009F0459"/>
    <w:rsid w:val="009F07ED"/>
    <w:rsid w:val="009F1A38"/>
    <w:rsid w:val="009F292A"/>
    <w:rsid w:val="009F2AE3"/>
    <w:rsid w:val="009F2C03"/>
    <w:rsid w:val="009F3BDE"/>
    <w:rsid w:val="009F3F6A"/>
    <w:rsid w:val="009F49E9"/>
    <w:rsid w:val="009F4D65"/>
    <w:rsid w:val="009F58F6"/>
    <w:rsid w:val="009F6157"/>
    <w:rsid w:val="00A00FE2"/>
    <w:rsid w:val="00A01666"/>
    <w:rsid w:val="00A01B90"/>
    <w:rsid w:val="00A02580"/>
    <w:rsid w:val="00A02AB0"/>
    <w:rsid w:val="00A039FC"/>
    <w:rsid w:val="00A0488F"/>
    <w:rsid w:val="00A04F31"/>
    <w:rsid w:val="00A062CB"/>
    <w:rsid w:val="00A077E5"/>
    <w:rsid w:val="00A11019"/>
    <w:rsid w:val="00A119D0"/>
    <w:rsid w:val="00A121BB"/>
    <w:rsid w:val="00A125C8"/>
    <w:rsid w:val="00A1335F"/>
    <w:rsid w:val="00A13E7D"/>
    <w:rsid w:val="00A1496E"/>
    <w:rsid w:val="00A15B4A"/>
    <w:rsid w:val="00A161F9"/>
    <w:rsid w:val="00A210E9"/>
    <w:rsid w:val="00A219A2"/>
    <w:rsid w:val="00A22BED"/>
    <w:rsid w:val="00A22CB8"/>
    <w:rsid w:val="00A22EB5"/>
    <w:rsid w:val="00A23567"/>
    <w:rsid w:val="00A24093"/>
    <w:rsid w:val="00A24155"/>
    <w:rsid w:val="00A249BE"/>
    <w:rsid w:val="00A26BD8"/>
    <w:rsid w:val="00A278F0"/>
    <w:rsid w:val="00A27F30"/>
    <w:rsid w:val="00A301FC"/>
    <w:rsid w:val="00A308CE"/>
    <w:rsid w:val="00A31A03"/>
    <w:rsid w:val="00A31E3C"/>
    <w:rsid w:val="00A32CE7"/>
    <w:rsid w:val="00A32E35"/>
    <w:rsid w:val="00A337CC"/>
    <w:rsid w:val="00A34011"/>
    <w:rsid w:val="00A349EF"/>
    <w:rsid w:val="00A34E0F"/>
    <w:rsid w:val="00A35A43"/>
    <w:rsid w:val="00A35E29"/>
    <w:rsid w:val="00A37136"/>
    <w:rsid w:val="00A37AC9"/>
    <w:rsid w:val="00A37BAC"/>
    <w:rsid w:val="00A4059C"/>
    <w:rsid w:val="00A4232F"/>
    <w:rsid w:val="00A427C2"/>
    <w:rsid w:val="00A4316F"/>
    <w:rsid w:val="00A43323"/>
    <w:rsid w:val="00A44790"/>
    <w:rsid w:val="00A44CC5"/>
    <w:rsid w:val="00A44F87"/>
    <w:rsid w:val="00A456A2"/>
    <w:rsid w:val="00A45EF3"/>
    <w:rsid w:val="00A47D32"/>
    <w:rsid w:val="00A50A09"/>
    <w:rsid w:val="00A51222"/>
    <w:rsid w:val="00A51616"/>
    <w:rsid w:val="00A516DA"/>
    <w:rsid w:val="00A51986"/>
    <w:rsid w:val="00A52010"/>
    <w:rsid w:val="00A52484"/>
    <w:rsid w:val="00A52D5D"/>
    <w:rsid w:val="00A530AD"/>
    <w:rsid w:val="00A536EB"/>
    <w:rsid w:val="00A53DAC"/>
    <w:rsid w:val="00A56F56"/>
    <w:rsid w:val="00A57076"/>
    <w:rsid w:val="00A5723B"/>
    <w:rsid w:val="00A60267"/>
    <w:rsid w:val="00A604AB"/>
    <w:rsid w:val="00A606B6"/>
    <w:rsid w:val="00A60D9D"/>
    <w:rsid w:val="00A6200A"/>
    <w:rsid w:val="00A6218C"/>
    <w:rsid w:val="00A626B9"/>
    <w:rsid w:val="00A63153"/>
    <w:rsid w:val="00A631DB"/>
    <w:rsid w:val="00A63CCA"/>
    <w:rsid w:val="00A649F1"/>
    <w:rsid w:val="00A65568"/>
    <w:rsid w:val="00A6627C"/>
    <w:rsid w:val="00A67030"/>
    <w:rsid w:val="00A67267"/>
    <w:rsid w:val="00A67F89"/>
    <w:rsid w:val="00A702E4"/>
    <w:rsid w:val="00A70ECA"/>
    <w:rsid w:val="00A719E5"/>
    <w:rsid w:val="00A71CD4"/>
    <w:rsid w:val="00A7309A"/>
    <w:rsid w:val="00A73438"/>
    <w:rsid w:val="00A73D7F"/>
    <w:rsid w:val="00A73E94"/>
    <w:rsid w:val="00A75FB6"/>
    <w:rsid w:val="00A7637C"/>
    <w:rsid w:val="00A76B0D"/>
    <w:rsid w:val="00A76DBD"/>
    <w:rsid w:val="00A77E44"/>
    <w:rsid w:val="00A81536"/>
    <w:rsid w:val="00A8156C"/>
    <w:rsid w:val="00A83320"/>
    <w:rsid w:val="00A833F6"/>
    <w:rsid w:val="00A8366B"/>
    <w:rsid w:val="00A83966"/>
    <w:rsid w:val="00A86026"/>
    <w:rsid w:val="00A872C6"/>
    <w:rsid w:val="00A878EA"/>
    <w:rsid w:val="00A87B7E"/>
    <w:rsid w:val="00A905BA"/>
    <w:rsid w:val="00A91014"/>
    <w:rsid w:val="00A91806"/>
    <w:rsid w:val="00A928D7"/>
    <w:rsid w:val="00A92ED7"/>
    <w:rsid w:val="00A93C4E"/>
    <w:rsid w:val="00A9441C"/>
    <w:rsid w:val="00A94B3D"/>
    <w:rsid w:val="00A96800"/>
    <w:rsid w:val="00A97B0B"/>
    <w:rsid w:val="00AA05E1"/>
    <w:rsid w:val="00AA110D"/>
    <w:rsid w:val="00AA2BF4"/>
    <w:rsid w:val="00AA2E21"/>
    <w:rsid w:val="00AA42FE"/>
    <w:rsid w:val="00AA5449"/>
    <w:rsid w:val="00AA6201"/>
    <w:rsid w:val="00AA67B2"/>
    <w:rsid w:val="00AA7251"/>
    <w:rsid w:val="00AA76FA"/>
    <w:rsid w:val="00AA7925"/>
    <w:rsid w:val="00AB031F"/>
    <w:rsid w:val="00AB0E07"/>
    <w:rsid w:val="00AB10FE"/>
    <w:rsid w:val="00AB2E54"/>
    <w:rsid w:val="00AB48F7"/>
    <w:rsid w:val="00AB51F9"/>
    <w:rsid w:val="00AB5FEB"/>
    <w:rsid w:val="00AB646B"/>
    <w:rsid w:val="00AB6D1B"/>
    <w:rsid w:val="00AC144E"/>
    <w:rsid w:val="00AC1F0C"/>
    <w:rsid w:val="00AC2570"/>
    <w:rsid w:val="00AC2AAD"/>
    <w:rsid w:val="00AC38A8"/>
    <w:rsid w:val="00AC3C35"/>
    <w:rsid w:val="00AC3F73"/>
    <w:rsid w:val="00AC479F"/>
    <w:rsid w:val="00AC4D5D"/>
    <w:rsid w:val="00AC609D"/>
    <w:rsid w:val="00AC6202"/>
    <w:rsid w:val="00AC6416"/>
    <w:rsid w:val="00AC74C0"/>
    <w:rsid w:val="00AC7B02"/>
    <w:rsid w:val="00AD0248"/>
    <w:rsid w:val="00AD210D"/>
    <w:rsid w:val="00AD2417"/>
    <w:rsid w:val="00AD299D"/>
    <w:rsid w:val="00AD33C5"/>
    <w:rsid w:val="00AD3496"/>
    <w:rsid w:val="00AD3A7C"/>
    <w:rsid w:val="00AD5081"/>
    <w:rsid w:val="00AD5279"/>
    <w:rsid w:val="00AD5613"/>
    <w:rsid w:val="00AD566E"/>
    <w:rsid w:val="00AD57DA"/>
    <w:rsid w:val="00AD6855"/>
    <w:rsid w:val="00AD75B3"/>
    <w:rsid w:val="00AE09E8"/>
    <w:rsid w:val="00AE09F2"/>
    <w:rsid w:val="00AE0CEA"/>
    <w:rsid w:val="00AE0F11"/>
    <w:rsid w:val="00AE1C91"/>
    <w:rsid w:val="00AE20AB"/>
    <w:rsid w:val="00AE2142"/>
    <w:rsid w:val="00AE21D6"/>
    <w:rsid w:val="00AE2696"/>
    <w:rsid w:val="00AE27D5"/>
    <w:rsid w:val="00AE3657"/>
    <w:rsid w:val="00AE42BA"/>
    <w:rsid w:val="00AE4E08"/>
    <w:rsid w:val="00AE5C55"/>
    <w:rsid w:val="00AE5CEB"/>
    <w:rsid w:val="00AE6324"/>
    <w:rsid w:val="00AE663E"/>
    <w:rsid w:val="00AF1367"/>
    <w:rsid w:val="00AF1388"/>
    <w:rsid w:val="00AF2B2F"/>
    <w:rsid w:val="00AF3EE5"/>
    <w:rsid w:val="00AF42A7"/>
    <w:rsid w:val="00AF64CA"/>
    <w:rsid w:val="00AF665E"/>
    <w:rsid w:val="00AF6ABC"/>
    <w:rsid w:val="00AF6C15"/>
    <w:rsid w:val="00AF720B"/>
    <w:rsid w:val="00AF776F"/>
    <w:rsid w:val="00AF79E7"/>
    <w:rsid w:val="00AF7D4E"/>
    <w:rsid w:val="00B0157E"/>
    <w:rsid w:val="00B02254"/>
    <w:rsid w:val="00B03586"/>
    <w:rsid w:val="00B03CFA"/>
    <w:rsid w:val="00B066D3"/>
    <w:rsid w:val="00B106AE"/>
    <w:rsid w:val="00B10710"/>
    <w:rsid w:val="00B108C8"/>
    <w:rsid w:val="00B113F9"/>
    <w:rsid w:val="00B1393F"/>
    <w:rsid w:val="00B1467A"/>
    <w:rsid w:val="00B15CE7"/>
    <w:rsid w:val="00B15D73"/>
    <w:rsid w:val="00B16941"/>
    <w:rsid w:val="00B17D00"/>
    <w:rsid w:val="00B17D72"/>
    <w:rsid w:val="00B20392"/>
    <w:rsid w:val="00B20B19"/>
    <w:rsid w:val="00B211C4"/>
    <w:rsid w:val="00B213AA"/>
    <w:rsid w:val="00B2187C"/>
    <w:rsid w:val="00B21AA1"/>
    <w:rsid w:val="00B21CA2"/>
    <w:rsid w:val="00B21DE5"/>
    <w:rsid w:val="00B2253C"/>
    <w:rsid w:val="00B22799"/>
    <w:rsid w:val="00B23C03"/>
    <w:rsid w:val="00B24DA0"/>
    <w:rsid w:val="00B2534D"/>
    <w:rsid w:val="00B26021"/>
    <w:rsid w:val="00B31292"/>
    <w:rsid w:val="00B31999"/>
    <w:rsid w:val="00B3204C"/>
    <w:rsid w:val="00B33865"/>
    <w:rsid w:val="00B3510A"/>
    <w:rsid w:val="00B3666F"/>
    <w:rsid w:val="00B366A7"/>
    <w:rsid w:val="00B37D7A"/>
    <w:rsid w:val="00B401AC"/>
    <w:rsid w:val="00B404D0"/>
    <w:rsid w:val="00B405F0"/>
    <w:rsid w:val="00B4080B"/>
    <w:rsid w:val="00B4197D"/>
    <w:rsid w:val="00B436F3"/>
    <w:rsid w:val="00B43EB2"/>
    <w:rsid w:val="00B4515B"/>
    <w:rsid w:val="00B45812"/>
    <w:rsid w:val="00B502F4"/>
    <w:rsid w:val="00B51395"/>
    <w:rsid w:val="00B53886"/>
    <w:rsid w:val="00B54330"/>
    <w:rsid w:val="00B5438F"/>
    <w:rsid w:val="00B56225"/>
    <w:rsid w:val="00B57781"/>
    <w:rsid w:val="00B57D66"/>
    <w:rsid w:val="00B604A2"/>
    <w:rsid w:val="00B612E3"/>
    <w:rsid w:val="00B62E55"/>
    <w:rsid w:val="00B63BF7"/>
    <w:rsid w:val="00B659DB"/>
    <w:rsid w:val="00B65FD4"/>
    <w:rsid w:val="00B66789"/>
    <w:rsid w:val="00B669CD"/>
    <w:rsid w:val="00B7111F"/>
    <w:rsid w:val="00B715F0"/>
    <w:rsid w:val="00B7172E"/>
    <w:rsid w:val="00B72DE2"/>
    <w:rsid w:val="00B74321"/>
    <w:rsid w:val="00B75278"/>
    <w:rsid w:val="00B7687C"/>
    <w:rsid w:val="00B8046F"/>
    <w:rsid w:val="00B80842"/>
    <w:rsid w:val="00B80A65"/>
    <w:rsid w:val="00B80ED5"/>
    <w:rsid w:val="00B80FCF"/>
    <w:rsid w:val="00B8121D"/>
    <w:rsid w:val="00B81488"/>
    <w:rsid w:val="00B8184A"/>
    <w:rsid w:val="00B8219D"/>
    <w:rsid w:val="00B834A8"/>
    <w:rsid w:val="00B85AB8"/>
    <w:rsid w:val="00B85CC9"/>
    <w:rsid w:val="00B86364"/>
    <w:rsid w:val="00B86579"/>
    <w:rsid w:val="00B86ACD"/>
    <w:rsid w:val="00B87183"/>
    <w:rsid w:val="00B872B1"/>
    <w:rsid w:val="00B87512"/>
    <w:rsid w:val="00B87769"/>
    <w:rsid w:val="00B87A5A"/>
    <w:rsid w:val="00B9061F"/>
    <w:rsid w:val="00B90AD7"/>
    <w:rsid w:val="00B91870"/>
    <w:rsid w:val="00B91AB8"/>
    <w:rsid w:val="00B91AC5"/>
    <w:rsid w:val="00B91C50"/>
    <w:rsid w:val="00B91CD9"/>
    <w:rsid w:val="00B92780"/>
    <w:rsid w:val="00B92CC8"/>
    <w:rsid w:val="00B93382"/>
    <w:rsid w:val="00B9378D"/>
    <w:rsid w:val="00B93DCC"/>
    <w:rsid w:val="00B94F6A"/>
    <w:rsid w:val="00B95E03"/>
    <w:rsid w:val="00B9600B"/>
    <w:rsid w:val="00B96FC3"/>
    <w:rsid w:val="00B97A9F"/>
    <w:rsid w:val="00BA0567"/>
    <w:rsid w:val="00BA21EE"/>
    <w:rsid w:val="00BA28BD"/>
    <w:rsid w:val="00BA2957"/>
    <w:rsid w:val="00BA3219"/>
    <w:rsid w:val="00BA349E"/>
    <w:rsid w:val="00BA36E6"/>
    <w:rsid w:val="00BA3F58"/>
    <w:rsid w:val="00BA3FAE"/>
    <w:rsid w:val="00BA5896"/>
    <w:rsid w:val="00BA5ADA"/>
    <w:rsid w:val="00BA6FBB"/>
    <w:rsid w:val="00BA7497"/>
    <w:rsid w:val="00BB171C"/>
    <w:rsid w:val="00BB1E09"/>
    <w:rsid w:val="00BB21AC"/>
    <w:rsid w:val="00BB2656"/>
    <w:rsid w:val="00BB27BE"/>
    <w:rsid w:val="00BB2868"/>
    <w:rsid w:val="00BB3036"/>
    <w:rsid w:val="00BB415D"/>
    <w:rsid w:val="00BB5789"/>
    <w:rsid w:val="00BB5DDB"/>
    <w:rsid w:val="00BB68D4"/>
    <w:rsid w:val="00BB720D"/>
    <w:rsid w:val="00BB725B"/>
    <w:rsid w:val="00BB7B5F"/>
    <w:rsid w:val="00BB7F65"/>
    <w:rsid w:val="00BC03F2"/>
    <w:rsid w:val="00BC0695"/>
    <w:rsid w:val="00BC08AE"/>
    <w:rsid w:val="00BC08C5"/>
    <w:rsid w:val="00BC1291"/>
    <w:rsid w:val="00BC263A"/>
    <w:rsid w:val="00BC36B6"/>
    <w:rsid w:val="00BC42A6"/>
    <w:rsid w:val="00BC470A"/>
    <w:rsid w:val="00BC5A3F"/>
    <w:rsid w:val="00BC723D"/>
    <w:rsid w:val="00BD062C"/>
    <w:rsid w:val="00BD0AF7"/>
    <w:rsid w:val="00BD0E8D"/>
    <w:rsid w:val="00BD1A0E"/>
    <w:rsid w:val="00BD2FCF"/>
    <w:rsid w:val="00BD3D3A"/>
    <w:rsid w:val="00BD439E"/>
    <w:rsid w:val="00BD473F"/>
    <w:rsid w:val="00BD4A32"/>
    <w:rsid w:val="00BD4BFD"/>
    <w:rsid w:val="00BD693D"/>
    <w:rsid w:val="00BD70DE"/>
    <w:rsid w:val="00BD7C86"/>
    <w:rsid w:val="00BE00B8"/>
    <w:rsid w:val="00BE054D"/>
    <w:rsid w:val="00BE11F9"/>
    <w:rsid w:val="00BE1CEE"/>
    <w:rsid w:val="00BE2E88"/>
    <w:rsid w:val="00BE31FF"/>
    <w:rsid w:val="00BE3606"/>
    <w:rsid w:val="00BE4540"/>
    <w:rsid w:val="00BE4566"/>
    <w:rsid w:val="00BE46F5"/>
    <w:rsid w:val="00BE495D"/>
    <w:rsid w:val="00BE5972"/>
    <w:rsid w:val="00BE6DE0"/>
    <w:rsid w:val="00BE7B2A"/>
    <w:rsid w:val="00BE7C2A"/>
    <w:rsid w:val="00BF0BB2"/>
    <w:rsid w:val="00BF0BC2"/>
    <w:rsid w:val="00BF1D8F"/>
    <w:rsid w:val="00BF3AED"/>
    <w:rsid w:val="00BF46F6"/>
    <w:rsid w:val="00BF515B"/>
    <w:rsid w:val="00BF5C57"/>
    <w:rsid w:val="00BF600D"/>
    <w:rsid w:val="00BF6873"/>
    <w:rsid w:val="00BF7A62"/>
    <w:rsid w:val="00BF7BB0"/>
    <w:rsid w:val="00C015F6"/>
    <w:rsid w:val="00C0162E"/>
    <w:rsid w:val="00C01C78"/>
    <w:rsid w:val="00C02C94"/>
    <w:rsid w:val="00C0597E"/>
    <w:rsid w:val="00C05A46"/>
    <w:rsid w:val="00C0618A"/>
    <w:rsid w:val="00C065E2"/>
    <w:rsid w:val="00C07790"/>
    <w:rsid w:val="00C111F4"/>
    <w:rsid w:val="00C11E4B"/>
    <w:rsid w:val="00C12696"/>
    <w:rsid w:val="00C126AA"/>
    <w:rsid w:val="00C126BE"/>
    <w:rsid w:val="00C1361B"/>
    <w:rsid w:val="00C14B54"/>
    <w:rsid w:val="00C16492"/>
    <w:rsid w:val="00C171F9"/>
    <w:rsid w:val="00C17937"/>
    <w:rsid w:val="00C20730"/>
    <w:rsid w:val="00C21AAC"/>
    <w:rsid w:val="00C2287A"/>
    <w:rsid w:val="00C23837"/>
    <w:rsid w:val="00C23F0C"/>
    <w:rsid w:val="00C23F6B"/>
    <w:rsid w:val="00C24B66"/>
    <w:rsid w:val="00C251B9"/>
    <w:rsid w:val="00C25FF8"/>
    <w:rsid w:val="00C265DF"/>
    <w:rsid w:val="00C26984"/>
    <w:rsid w:val="00C27468"/>
    <w:rsid w:val="00C30D89"/>
    <w:rsid w:val="00C317D3"/>
    <w:rsid w:val="00C322E1"/>
    <w:rsid w:val="00C32EDB"/>
    <w:rsid w:val="00C32F8A"/>
    <w:rsid w:val="00C32FA2"/>
    <w:rsid w:val="00C332E6"/>
    <w:rsid w:val="00C347E0"/>
    <w:rsid w:val="00C3725C"/>
    <w:rsid w:val="00C41886"/>
    <w:rsid w:val="00C4224A"/>
    <w:rsid w:val="00C42ECD"/>
    <w:rsid w:val="00C431D9"/>
    <w:rsid w:val="00C44752"/>
    <w:rsid w:val="00C45158"/>
    <w:rsid w:val="00C46DAA"/>
    <w:rsid w:val="00C46F45"/>
    <w:rsid w:val="00C47448"/>
    <w:rsid w:val="00C50B53"/>
    <w:rsid w:val="00C50DDF"/>
    <w:rsid w:val="00C50EB4"/>
    <w:rsid w:val="00C519DA"/>
    <w:rsid w:val="00C51B41"/>
    <w:rsid w:val="00C51C9D"/>
    <w:rsid w:val="00C5212F"/>
    <w:rsid w:val="00C5255A"/>
    <w:rsid w:val="00C528D9"/>
    <w:rsid w:val="00C52E52"/>
    <w:rsid w:val="00C52FF7"/>
    <w:rsid w:val="00C53EBC"/>
    <w:rsid w:val="00C53F54"/>
    <w:rsid w:val="00C5407D"/>
    <w:rsid w:val="00C54944"/>
    <w:rsid w:val="00C55136"/>
    <w:rsid w:val="00C56764"/>
    <w:rsid w:val="00C60580"/>
    <w:rsid w:val="00C605AF"/>
    <w:rsid w:val="00C60991"/>
    <w:rsid w:val="00C60C79"/>
    <w:rsid w:val="00C60E4C"/>
    <w:rsid w:val="00C617B7"/>
    <w:rsid w:val="00C61B52"/>
    <w:rsid w:val="00C62240"/>
    <w:rsid w:val="00C63234"/>
    <w:rsid w:val="00C633F4"/>
    <w:rsid w:val="00C65441"/>
    <w:rsid w:val="00C656CA"/>
    <w:rsid w:val="00C6592C"/>
    <w:rsid w:val="00C66BE0"/>
    <w:rsid w:val="00C66D99"/>
    <w:rsid w:val="00C6738E"/>
    <w:rsid w:val="00C70459"/>
    <w:rsid w:val="00C718EC"/>
    <w:rsid w:val="00C7250C"/>
    <w:rsid w:val="00C73728"/>
    <w:rsid w:val="00C73F1E"/>
    <w:rsid w:val="00C756C3"/>
    <w:rsid w:val="00C756E0"/>
    <w:rsid w:val="00C76414"/>
    <w:rsid w:val="00C7656E"/>
    <w:rsid w:val="00C76D93"/>
    <w:rsid w:val="00C805C2"/>
    <w:rsid w:val="00C80967"/>
    <w:rsid w:val="00C80DB8"/>
    <w:rsid w:val="00C825D1"/>
    <w:rsid w:val="00C84510"/>
    <w:rsid w:val="00C8488E"/>
    <w:rsid w:val="00C855DF"/>
    <w:rsid w:val="00C8671D"/>
    <w:rsid w:val="00C87B5A"/>
    <w:rsid w:val="00C905F9"/>
    <w:rsid w:val="00C91024"/>
    <w:rsid w:val="00C91940"/>
    <w:rsid w:val="00C91ED2"/>
    <w:rsid w:val="00C9284F"/>
    <w:rsid w:val="00C92CA0"/>
    <w:rsid w:val="00C932C4"/>
    <w:rsid w:val="00C93533"/>
    <w:rsid w:val="00C94A13"/>
    <w:rsid w:val="00C94E6E"/>
    <w:rsid w:val="00C953E4"/>
    <w:rsid w:val="00C959A6"/>
    <w:rsid w:val="00C97CE5"/>
    <w:rsid w:val="00CA023A"/>
    <w:rsid w:val="00CA0BA2"/>
    <w:rsid w:val="00CA12E5"/>
    <w:rsid w:val="00CA155B"/>
    <w:rsid w:val="00CA18BE"/>
    <w:rsid w:val="00CA2251"/>
    <w:rsid w:val="00CA3067"/>
    <w:rsid w:val="00CA5330"/>
    <w:rsid w:val="00CA587B"/>
    <w:rsid w:val="00CA61E3"/>
    <w:rsid w:val="00CA6FF8"/>
    <w:rsid w:val="00CB02A5"/>
    <w:rsid w:val="00CB06CD"/>
    <w:rsid w:val="00CB142A"/>
    <w:rsid w:val="00CB1B66"/>
    <w:rsid w:val="00CB259D"/>
    <w:rsid w:val="00CB26C3"/>
    <w:rsid w:val="00CB3743"/>
    <w:rsid w:val="00CB4279"/>
    <w:rsid w:val="00CB6091"/>
    <w:rsid w:val="00CB71BE"/>
    <w:rsid w:val="00CB7C35"/>
    <w:rsid w:val="00CB7D02"/>
    <w:rsid w:val="00CC1542"/>
    <w:rsid w:val="00CC1AB2"/>
    <w:rsid w:val="00CC2797"/>
    <w:rsid w:val="00CC3C01"/>
    <w:rsid w:val="00CC3D0C"/>
    <w:rsid w:val="00CC4630"/>
    <w:rsid w:val="00CC509F"/>
    <w:rsid w:val="00CC5ACB"/>
    <w:rsid w:val="00CC6CA4"/>
    <w:rsid w:val="00CC6FEA"/>
    <w:rsid w:val="00CC7973"/>
    <w:rsid w:val="00CD00CF"/>
    <w:rsid w:val="00CD0563"/>
    <w:rsid w:val="00CD0BAE"/>
    <w:rsid w:val="00CD1AF3"/>
    <w:rsid w:val="00CD1CA7"/>
    <w:rsid w:val="00CD2A01"/>
    <w:rsid w:val="00CD2EC2"/>
    <w:rsid w:val="00CD3FDA"/>
    <w:rsid w:val="00CD4FB1"/>
    <w:rsid w:val="00CD5795"/>
    <w:rsid w:val="00CD5F47"/>
    <w:rsid w:val="00CD6850"/>
    <w:rsid w:val="00CD6B90"/>
    <w:rsid w:val="00CD6BC3"/>
    <w:rsid w:val="00CE0C87"/>
    <w:rsid w:val="00CE129D"/>
    <w:rsid w:val="00CE13CE"/>
    <w:rsid w:val="00CE2766"/>
    <w:rsid w:val="00CE350D"/>
    <w:rsid w:val="00CE4198"/>
    <w:rsid w:val="00CE51AC"/>
    <w:rsid w:val="00CE6621"/>
    <w:rsid w:val="00CE6AD0"/>
    <w:rsid w:val="00CE798B"/>
    <w:rsid w:val="00CE7CB6"/>
    <w:rsid w:val="00CF1011"/>
    <w:rsid w:val="00CF2CF9"/>
    <w:rsid w:val="00CF2EAC"/>
    <w:rsid w:val="00CF337E"/>
    <w:rsid w:val="00CF37F0"/>
    <w:rsid w:val="00CF3CF7"/>
    <w:rsid w:val="00CF415B"/>
    <w:rsid w:val="00CF4CEC"/>
    <w:rsid w:val="00CF5180"/>
    <w:rsid w:val="00CF5A64"/>
    <w:rsid w:val="00CF5B68"/>
    <w:rsid w:val="00CF6181"/>
    <w:rsid w:val="00CF6623"/>
    <w:rsid w:val="00CF69CE"/>
    <w:rsid w:val="00CF6CF4"/>
    <w:rsid w:val="00CF733B"/>
    <w:rsid w:val="00CF73C2"/>
    <w:rsid w:val="00D013F8"/>
    <w:rsid w:val="00D02AD6"/>
    <w:rsid w:val="00D0460B"/>
    <w:rsid w:val="00D04634"/>
    <w:rsid w:val="00D051DE"/>
    <w:rsid w:val="00D0612B"/>
    <w:rsid w:val="00D07675"/>
    <w:rsid w:val="00D10E5A"/>
    <w:rsid w:val="00D114B9"/>
    <w:rsid w:val="00D11775"/>
    <w:rsid w:val="00D11D6D"/>
    <w:rsid w:val="00D12D9D"/>
    <w:rsid w:val="00D12E1D"/>
    <w:rsid w:val="00D13569"/>
    <w:rsid w:val="00D13692"/>
    <w:rsid w:val="00D13B10"/>
    <w:rsid w:val="00D13BF1"/>
    <w:rsid w:val="00D13EA2"/>
    <w:rsid w:val="00D14BF9"/>
    <w:rsid w:val="00D150F0"/>
    <w:rsid w:val="00D16D8D"/>
    <w:rsid w:val="00D17483"/>
    <w:rsid w:val="00D17535"/>
    <w:rsid w:val="00D2026C"/>
    <w:rsid w:val="00D20E16"/>
    <w:rsid w:val="00D2285F"/>
    <w:rsid w:val="00D22FD1"/>
    <w:rsid w:val="00D23AF7"/>
    <w:rsid w:val="00D241EE"/>
    <w:rsid w:val="00D24F9E"/>
    <w:rsid w:val="00D257AA"/>
    <w:rsid w:val="00D25D47"/>
    <w:rsid w:val="00D265D8"/>
    <w:rsid w:val="00D2726E"/>
    <w:rsid w:val="00D27940"/>
    <w:rsid w:val="00D31851"/>
    <w:rsid w:val="00D32965"/>
    <w:rsid w:val="00D32FDF"/>
    <w:rsid w:val="00D34443"/>
    <w:rsid w:val="00D358CD"/>
    <w:rsid w:val="00D35A12"/>
    <w:rsid w:val="00D35FA6"/>
    <w:rsid w:val="00D3608F"/>
    <w:rsid w:val="00D3679B"/>
    <w:rsid w:val="00D404AC"/>
    <w:rsid w:val="00D41091"/>
    <w:rsid w:val="00D4189D"/>
    <w:rsid w:val="00D433B9"/>
    <w:rsid w:val="00D43C4A"/>
    <w:rsid w:val="00D44067"/>
    <w:rsid w:val="00D44175"/>
    <w:rsid w:val="00D449E0"/>
    <w:rsid w:val="00D44E20"/>
    <w:rsid w:val="00D451B1"/>
    <w:rsid w:val="00D4648A"/>
    <w:rsid w:val="00D50538"/>
    <w:rsid w:val="00D51480"/>
    <w:rsid w:val="00D52495"/>
    <w:rsid w:val="00D536D5"/>
    <w:rsid w:val="00D54145"/>
    <w:rsid w:val="00D543B5"/>
    <w:rsid w:val="00D55753"/>
    <w:rsid w:val="00D559D1"/>
    <w:rsid w:val="00D55F96"/>
    <w:rsid w:val="00D5609A"/>
    <w:rsid w:val="00D57142"/>
    <w:rsid w:val="00D5769D"/>
    <w:rsid w:val="00D57C0C"/>
    <w:rsid w:val="00D57DED"/>
    <w:rsid w:val="00D57E23"/>
    <w:rsid w:val="00D57E74"/>
    <w:rsid w:val="00D618A2"/>
    <w:rsid w:val="00D618AD"/>
    <w:rsid w:val="00D6222A"/>
    <w:rsid w:val="00D622E3"/>
    <w:rsid w:val="00D63309"/>
    <w:rsid w:val="00D634D0"/>
    <w:rsid w:val="00D63A17"/>
    <w:rsid w:val="00D640FC"/>
    <w:rsid w:val="00D64747"/>
    <w:rsid w:val="00D664A1"/>
    <w:rsid w:val="00D66D57"/>
    <w:rsid w:val="00D66F16"/>
    <w:rsid w:val="00D67948"/>
    <w:rsid w:val="00D714DA"/>
    <w:rsid w:val="00D724D4"/>
    <w:rsid w:val="00D72C35"/>
    <w:rsid w:val="00D73061"/>
    <w:rsid w:val="00D73475"/>
    <w:rsid w:val="00D73812"/>
    <w:rsid w:val="00D73B58"/>
    <w:rsid w:val="00D7463A"/>
    <w:rsid w:val="00D74A9F"/>
    <w:rsid w:val="00D75026"/>
    <w:rsid w:val="00D75DA7"/>
    <w:rsid w:val="00D76570"/>
    <w:rsid w:val="00D76664"/>
    <w:rsid w:val="00D76F8C"/>
    <w:rsid w:val="00D807D0"/>
    <w:rsid w:val="00D80D4C"/>
    <w:rsid w:val="00D8155D"/>
    <w:rsid w:val="00D820C9"/>
    <w:rsid w:val="00D820F4"/>
    <w:rsid w:val="00D82721"/>
    <w:rsid w:val="00D83065"/>
    <w:rsid w:val="00D838B6"/>
    <w:rsid w:val="00D861EB"/>
    <w:rsid w:val="00D86A25"/>
    <w:rsid w:val="00D86C0C"/>
    <w:rsid w:val="00D87C12"/>
    <w:rsid w:val="00D90396"/>
    <w:rsid w:val="00D9107C"/>
    <w:rsid w:val="00D918E5"/>
    <w:rsid w:val="00D91990"/>
    <w:rsid w:val="00D93543"/>
    <w:rsid w:val="00D93774"/>
    <w:rsid w:val="00D93BF9"/>
    <w:rsid w:val="00D93EA9"/>
    <w:rsid w:val="00D94E69"/>
    <w:rsid w:val="00D9774D"/>
    <w:rsid w:val="00D97A61"/>
    <w:rsid w:val="00D97CC5"/>
    <w:rsid w:val="00DA0507"/>
    <w:rsid w:val="00DA3458"/>
    <w:rsid w:val="00DA3CEA"/>
    <w:rsid w:val="00DA4061"/>
    <w:rsid w:val="00DA417D"/>
    <w:rsid w:val="00DA4370"/>
    <w:rsid w:val="00DA4DF8"/>
    <w:rsid w:val="00DA5065"/>
    <w:rsid w:val="00DA62F0"/>
    <w:rsid w:val="00DA6B9E"/>
    <w:rsid w:val="00DA76B7"/>
    <w:rsid w:val="00DA7A7A"/>
    <w:rsid w:val="00DA7AF4"/>
    <w:rsid w:val="00DB01C5"/>
    <w:rsid w:val="00DB06A4"/>
    <w:rsid w:val="00DB0E76"/>
    <w:rsid w:val="00DB197E"/>
    <w:rsid w:val="00DB45BE"/>
    <w:rsid w:val="00DB471C"/>
    <w:rsid w:val="00DB4EEC"/>
    <w:rsid w:val="00DB57C8"/>
    <w:rsid w:val="00DB5864"/>
    <w:rsid w:val="00DB5938"/>
    <w:rsid w:val="00DC0D79"/>
    <w:rsid w:val="00DC1D47"/>
    <w:rsid w:val="00DC1DD2"/>
    <w:rsid w:val="00DC232C"/>
    <w:rsid w:val="00DC2538"/>
    <w:rsid w:val="00DC25DE"/>
    <w:rsid w:val="00DC3205"/>
    <w:rsid w:val="00DC34CD"/>
    <w:rsid w:val="00DC3AE4"/>
    <w:rsid w:val="00DC4997"/>
    <w:rsid w:val="00DC4EAD"/>
    <w:rsid w:val="00DC5676"/>
    <w:rsid w:val="00DC5966"/>
    <w:rsid w:val="00DC6A56"/>
    <w:rsid w:val="00DD086F"/>
    <w:rsid w:val="00DD32C7"/>
    <w:rsid w:val="00DD34ED"/>
    <w:rsid w:val="00DD39EB"/>
    <w:rsid w:val="00DD4F1A"/>
    <w:rsid w:val="00DD664B"/>
    <w:rsid w:val="00DD6B3F"/>
    <w:rsid w:val="00DD7748"/>
    <w:rsid w:val="00DD79BC"/>
    <w:rsid w:val="00DD7CC5"/>
    <w:rsid w:val="00DE056F"/>
    <w:rsid w:val="00DE24DC"/>
    <w:rsid w:val="00DE2A40"/>
    <w:rsid w:val="00DE2E9A"/>
    <w:rsid w:val="00DE3496"/>
    <w:rsid w:val="00DE3FB1"/>
    <w:rsid w:val="00DE4DF2"/>
    <w:rsid w:val="00DE4F84"/>
    <w:rsid w:val="00DE55BE"/>
    <w:rsid w:val="00DE59B1"/>
    <w:rsid w:val="00DE5E57"/>
    <w:rsid w:val="00DE5F86"/>
    <w:rsid w:val="00DE7366"/>
    <w:rsid w:val="00DE7BEE"/>
    <w:rsid w:val="00DF037C"/>
    <w:rsid w:val="00DF102A"/>
    <w:rsid w:val="00DF105D"/>
    <w:rsid w:val="00DF1B42"/>
    <w:rsid w:val="00DF3FF5"/>
    <w:rsid w:val="00DF408F"/>
    <w:rsid w:val="00DF464B"/>
    <w:rsid w:val="00DF5552"/>
    <w:rsid w:val="00DF5B0F"/>
    <w:rsid w:val="00DF6932"/>
    <w:rsid w:val="00DF7328"/>
    <w:rsid w:val="00DF7DA6"/>
    <w:rsid w:val="00E0042C"/>
    <w:rsid w:val="00E01543"/>
    <w:rsid w:val="00E033DB"/>
    <w:rsid w:val="00E03636"/>
    <w:rsid w:val="00E03747"/>
    <w:rsid w:val="00E04B67"/>
    <w:rsid w:val="00E04D52"/>
    <w:rsid w:val="00E0507B"/>
    <w:rsid w:val="00E067E3"/>
    <w:rsid w:val="00E06E0B"/>
    <w:rsid w:val="00E07BD0"/>
    <w:rsid w:val="00E10B1A"/>
    <w:rsid w:val="00E10D96"/>
    <w:rsid w:val="00E1117E"/>
    <w:rsid w:val="00E11384"/>
    <w:rsid w:val="00E115ED"/>
    <w:rsid w:val="00E12B7B"/>
    <w:rsid w:val="00E131E9"/>
    <w:rsid w:val="00E13F87"/>
    <w:rsid w:val="00E1406D"/>
    <w:rsid w:val="00E14076"/>
    <w:rsid w:val="00E14398"/>
    <w:rsid w:val="00E1518A"/>
    <w:rsid w:val="00E161DB"/>
    <w:rsid w:val="00E2165F"/>
    <w:rsid w:val="00E21E6C"/>
    <w:rsid w:val="00E23CDC"/>
    <w:rsid w:val="00E23FC1"/>
    <w:rsid w:val="00E24864"/>
    <w:rsid w:val="00E24BB6"/>
    <w:rsid w:val="00E25CBD"/>
    <w:rsid w:val="00E26994"/>
    <w:rsid w:val="00E27338"/>
    <w:rsid w:val="00E27ED6"/>
    <w:rsid w:val="00E30B82"/>
    <w:rsid w:val="00E3148A"/>
    <w:rsid w:val="00E31736"/>
    <w:rsid w:val="00E31EFF"/>
    <w:rsid w:val="00E348EC"/>
    <w:rsid w:val="00E35B38"/>
    <w:rsid w:val="00E362E0"/>
    <w:rsid w:val="00E3656A"/>
    <w:rsid w:val="00E36BEB"/>
    <w:rsid w:val="00E36C46"/>
    <w:rsid w:val="00E375C7"/>
    <w:rsid w:val="00E3761B"/>
    <w:rsid w:val="00E3782F"/>
    <w:rsid w:val="00E40434"/>
    <w:rsid w:val="00E40671"/>
    <w:rsid w:val="00E40BAB"/>
    <w:rsid w:val="00E4162A"/>
    <w:rsid w:val="00E41B18"/>
    <w:rsid w:val="00E41C9E"/>
    <w:rsid w:val="00E430ED"/>
    <w:rsid w:val="00E434FB"/>
    <w:rsid w:val="00E436E5"/>
    <w:rsid w:val="00E437DD"/>
    <w:rsid w:val="00E43E44"/>
    <w:rsid w:val="00E444DD"/>
    <w:rsid w:val="00E44A8E"/>
    <w:rsid w:val="00E46124"/>
    <w:rsid w:val="00E469AF"/>
    <w:rsid w:val="00E47DFF"/>
    <w:rsid w:val="00E50640"/>
    <w:rsid w:val="00E509B2"/>
    <w:rsid w:val="00E50E5D"/>
    <w:rsid w:val="00E518C0"/>
    <w:rsid w:val="00E51C7F"/>
    <w:rsid w:val="00E5318D"/>
    <w:rsid w:val="00E550F4"/>
    <w:rsid w:val="00E5532E"/>
    <w:rsid w:val="00E566D7"/>
    <w:rsid w:val="00E56836"/>
    <w:rsid w:val="00E56C86"/>
    <w:rsid w:val="00E575CB"/>
    <w:rsid w:val="00E5767D"/>
    <w:rsid w:val="00E576F1"/>
    <w:rsid w:val="00E57CC4"/>
    <w:rsid w:val="00E57DBB"/>
    <w:rsid w:val="00E6019C"/>
    <w:rsid w:val="00E60390"/>
    <w:rsid w:val="00E605C0"/>
    <w:rsid w:val="00E60679"/>
    <w:rsid w:val="00E608B5"/>
    <w:rsid w:val="00E611A4"/>
    <w:rsid w:val="00E61AF1"/>
    <w:rsid w:val="00E624F7"/>
    <w:rsid w:val="00E64498"/>
    <w:rsid w:val="00E64F3E"/>
    <w:rsid w:val="00E650B3"/>
    <w:rsid w:val="00E65C3D"/>
    <w:rsid w:val="00E66093"/>
    <w:rsid w:val="00E6615A"/>
    <w:rsid w:val="00E6749C"/>
    <w:rsid w:val="00E67FB3"/>
    <w:rsid w:val="00E70BC2"/>
    <w:rsid w:val="00E7130D"/>
    <w:rsid w:val="00E72230"/>
    <w:rsid w:val="00E73CCB"/>
    <w:rsid w:val="00E74347"/>
    <w:rsid w:val="00E74A49"/>
    <w:rsid w:val="00E74E07"/>
    <w:rsid w:val="00E75061"/>
    <w:rsid w:val="00E75735"/>
    <w:rsid w:val="00E758EF"/>
    <w:rsid w:val="00E75A1D"/>
    <w:rsid w:val="00E7790A"/>
    <w:rsid w:val="00E77D9B"/>
    <w:rsid w:val="00E8045A"/>
    <w:rsid w:val="00E81B6E"/>
    <w:rsid w:val="00E829BD"/>
    <w:rsid w:val="00E837BF"/>
    <w:rsid w:val="00E83A88"/>
    <w:rsid w:val="00E84184"/>
    <w:rsid w:val="00E8472A"/>
    <w:rsid w:val="00E863B0"/>
    <w:rsid w:val="00E864AD"/>
    <w:rsid w:val="00E874A2"/>
    <w:rsid w:val="00E878D8"/>
    <w:rsid w:val="00E87B0A"/>
    <w:rsid w:val="00E90964"/>
    <w:rsid w:val="00E913DC"/>
    <w:rsid w:val="00E91954"/>
    <w:rsid w:val="00E922EC"/>
    <w:rsid w:val="00E92AC8"/>
    <w:rsid w:val="00E9302F"/>
    <w:rsid w:val="00E94CF4"/>
    <w:rsid w:val="00E9568F"/>
    <w:rsid w:val="00E95773"/>
    <w:rsid w:val="00E95A10"/>
    <w:rsid w:val="00E95C9E"/>
    <w:rsid w:val="00E95CF3"/>
    <w:rsid w:val="00E95E93"/>
    <w:rsid w:val="00E96215"/>
    <w:rsid w:val="00E96654"/>
    <w:rsid w:val="00E9793D"/>
    <w:rsid w:val="00E97D50"/>
    <w:rsid w:val="00EA1A98"/>
    <w:rsid w:val="00EA1FA3"/>
    <w:rsid w:val="00EA1FB7"/>
    <w:rsid w:val="00EA2BF8"/>
    <w:rsid w:val="00EA3456"/>
    <w:rsid w:val="00EA3651"/>
    <w:rsid w:val="00EA45BB"/>
    <w:rsid w:val="00EA509D"/>
    <w:rsid w:val="00EA59F1"/>
    <w:rsid w:val="00EA6C1F"/>
    <w:rsid w:val="00EA7C0E"/>
    <w:rsid w:val="00EB147F"/>
    <w:rsid w:val="00EB1F6E"/>
    <w:rsid w:val="00EB3571"/>
    <w:rsid w:val="00EB3CA8"/>
    <w:rsid w:val="00EB43E1"/>
    <w:rsid w:val="00EB4F7E"/>
    <w:rsid w:val="00EB56D1"/>
    <w:rsid w:val="00EC103B"/>
    <w:rsid w:val="00EC25A9"/>
    <w:rsid w:val="00EC2DC1"/>
    <w:rsid w:val="00EC3192"/>
    <w:rsid w:val="00EC4543"/>
    <w:rsid w:val="00EC4888"/>
    <w:rsid w:val="00EC5392"/>
    <w:rsid w:val="00EC5397"/>
    <w:rsid w:val="00EC54B9"/>
    <w:rsid w:val="00EC5708"/>
    <w:rsid w:val="00EC5C21"/>
    <w:rsid w:val="00EC606B"/>
    <w:rsid w:val="00EC6B4C"/>
    <w:rsid w:val="00EC7712"/>
    <w:rsid w:val="00EC7925"/>
    <w:rsid w:val="00EC7FE2"/>
    <w:rsid w:val="00ED0547"/>
    <w:rsid w:val="00ED05D1"/>
    <w:rsid w:val="00ED1542"/>
    <w:rsid w:val="00ED173D"/>
    <w:rsid w:val="00ED2435"/>
    <w:rsid w:val="00ED2734"/>
    <w:rsid w:val="00ED403D"/>
    <w:rsid w:val="00ED42FF"/>
    <w:rsid w:val="00ED4633"/>
    <w:rsid w:val="00ED504F"/>
    <w:rsid w:val="00ED5694"/>
    <w:rsid w:val="00ED6560"/>
    <w:rsid w:val="00ED6747"/>
    <w:rsid w:val="00ED683E"/>
    <w:rsid w:val="00ED6C83"/>
    <w:rsid w:val="00EE1770"/>
    <w:rsid w:val="00EE2AA5"/>
    <w:rsid w:val="00EE2B2A"/>
    <w:rsid w:val="00EE38C6"/>
    <w:rsid w:val="00EE3DB2"/>
    <w:rsid w:val="00EE44FE"/>
    <w:rsid w:val="00EE4906"/>
    <w:rsid w:val="00EE497F"/>
    <w:rsid w:val="00EE50E2"/>
    <w:rsid w:val="00EE7959"/>
    <w:rsid w:val="00EF12C4"/>
    <w:rsid w:val="00EF1717"/>
    <w:rsid w:val="00EF1788"/>
    <w:rsid w:val="00EF22EB"/>
    <w:rsid w:val="00EF2C12"/>
    <w:rsid w:val="00EF406B"/>
    <w:rsid w:val="00EF4644"/>
    <w:rsid w:val="00EF48E5"/>
    <w:rsid w:val="00EF4F42"/>
    <w:rsid w:val="00EF5F80"/>
    <w:rsid w:val="00EF7A15"/>
    <w:rsid w:val="00F00A70"/>
    <w:rsid w:val="00F00B38"/>
    <w:rsid w:val="00F017C5"/>
    <w:rsid w:val="00F019CA"/>
    <w:rsid w:val="00F019D5"/>
    <w:rsid w:val="00F0295B"/>
    <w:rsid w:val="00F036A4"/>
    <w:rsid w:val="00F05910"/>
    <w:rsid w:val="00F1007A"/>
    <w:rsid w:val="00F116FB"/>
    <w:rsid w:val="00F121C0"/>
    <w:rsid w:val="00F12568"/>
    <w:rsid w:val="00F132F7"/>
    <w:rsid w:val="00F13315"/>
    <w:rsid w:val="00F13675"/>
    <w:rsid w:val="00F13762"/>
    <w:rsid w:val="00F14537"/>
    <w:rsid w:val="00F14754"/>
    <w:rsid w:val="00F14C9C"/>
    <w:rsid w:val="00F15218"/>
    <w:rsid w:val="00F15F33"/>
    <w:rsid w:val="00F1606C"/>
    <w:rsid w:val="00F16094"/>
    <w:rsid w:val="00F161D0"/>
    <w:rsid w:val="00F16324"/>
    <w:rsid w:val="00F165E4"/>
    <w:rsid w:val="00F16C41"/>
    <w:rsid w:val="00F16FC7"/>
    <w:rsid w:val="00F2045A"/>
    <w:rsid w:val="00F21E20"/>
    <w:rsid w:val="00F21EB5"/>
    <w:rsid w:val="00F22A56"/>
    <w:rsid w:val="00F23115"/>
    <w:rsid w:val="00F24D06"/>
    <w:rsid w:val="00F26570"/>
    <w:rsid w:val="00F30E37"/>
    <w:rsid w:val="00F310A1"/>
    <w:rsid w:val="00F352F8"/>
    <w:rsid w:val="00F356E3"/>
    <w:rsid w:val="00F35D4B"/>
    <w:rsid w:val="00F35D5E"/>
    <w:rsid w:val="00F3623C"/>
    <w:rsid w:val="00F36731"/>
    <w:rsid w:val="00F36A6E"/>
    <w:rsid w:val="00F376C8"/>
    <w:rsid w:val="00F401CB"/>
    <w:rsid w:val="00F405F3"/>
    <w:rsid w:val="00F413C6"/>
    <w:rsid w:val="00F4178E"/>
    <w:rsid w:val="00F42380"/>
    <w:rsid w:val="00F44B00"/>
    <w:rsid w:val="00F45813"/>
    <w:rsid w:val="00F4628D"/>
    <w:rsid w:val="00F466F9"/>
    <w:rsid w:val="00F47862"/>
    <w:rsid w:val="00F50281"/>
    <w:rsid w:val="00F50674"/>
    <w:rsid w:val="00F50957"/>
    <w:rsid w:val="00F50FCB"/>
    <w:rsid w:val="00F51519"/>
    <w:rsid w:val="00F52048"/>
    <w:rsid w:val="00F5243E"/>
    <w:rsid w:val="00F535AC"/>
    <w:rsid w:val="00F54EC5"/>
    <w:rsid w:val="00F57013"/>
    <w:rsid w:val="00F6067B"/>
    <w:rsid w:val="00F607C3"/>
    <w:rsid w:val="00F60DF1"/>
    <w:rsid w:val="00F612A4"/>
    <w:rsid w:val="00F612C2"/>
    <w:rsid w:val="00F61AA4"/>
    <w:rsid w:val="00F61C48"/>
    <w:rsid w:val="00F622A9"/>
    <w:rsid w:val="00F626CC"/>
    <w:rsid w:val="00F6336F"/>
    <w:rsid w:val="00F63391"/>
    <w:rsid w:val="00F63BB4"/>
    <w:rsid w:val="00F63FDE"/>
    <w:rsid w:val="00F6483A"/>
    <w:rsid w:val="00F64A35"/>
    <w:rsid w:val="00F66726"/>
    <w:rsid w:val="00F672BD"/>
    <w:rsid w:val="00F7039E"/>
    <w:rsid w:val="00F70B1D"/>
    <w:rsid w:val="00F713D4"/>
    <w:rsid w:val="00F73465"/>
    <w:rsid w:val="00F73609"/>
    <w:rsid w:val="00F74087"/>
    <w:rsid w:val="00F743FC"/>
    <w:rsid w:val="00F747B6"/>
    <w:rsid w:val="00F752D4"/>
    <w:rsid w:val="00F7530A"/>
    <w:rsid w:val="00F7688D"/>
    <w:rsid w:val="00F76925"/>
    <w:rsid w:val="00F76CE1"/>
    <w:rsid w:val="00F80430"/>
    <w:rsid w:val="00F80778"/>
    <w:rsid w:val="00F80C10"/>
    <w:rsid w:val="00F814CD"/>
    <w:rsid w:val="00F82B30"/>
    <w:rsid w:val="00F83ADC"/>
    <w:rsid w:val="00F83B7F"/>
    <w:rsid w:val="00F8412D"/>
    <w:rsid w:val="00F847F9"/>
    <w:rsid w:val="00F84AF0"/>
    <w:rsid w:val="00F865B5"/>
    <w:rsid w:val="00F86BF1"/>
    <w:rsid w:val="00F86EEB"/>
    <w:rsid w:val="00F87364"/>
    <w:rsid w:val="00F87EFC"/>
    <w:rsid w:val="00F9048D"/>
    <w:rsid w:val="00F91F96"/>
    <w:rsid w:val="00F92AF7"/>
    <w:rsid w:val="00F92BEA"/>
    <w:rsid w:val="00F941B0"/>
    <w:rsid w:val="00F9425E"/>
    <w:rsid w:val="00F94CCF"/>
    <w:rsid w:val="00F94E1D"/>
    <w:rsid w:val="00F96CE6"/>
    <w:rsid w:val="00F97B57"/>
    <w:rsid w:val="00FA0DC0"/>
    <w:rsid w:val="00FA11DA"/>
    <w:rsid w:val="00FA2B14"/>
    <w:rsid w:val="00FA2E42"/>
    <w:rsid w:val="00FA3ADE"/>
    <w:rsid w:val="00FA4076"/>
    <w:rsid w:val="00FA469B"/>
    <w:rsid w:val="00FA473A"/>
    <w:rsid w:val="00FA4BA0"/>
    <w:rsid w:val="00FA5A45"/>
    <w:rsid w:val="00FA620A"/>
    <w:rsid w:val="00FA737C"/>
    <w:rsid w:val="00FA7647"/>
    <w:rsid w:val="00FB055B"/>
    <w:rsid w:val="00FB0EDA"/>
    <w:rsid w:val="00FB13E5"/>
    <w:rsid w:val="00FB169E"/>
    <w:rsid w:val="00FB2242"/>
    <w:rsid w:val="00FB237B"/>
    <w:rsid w:val="00FB261A"/>
    <w:rsid w:val="00FB3876"/>
    <w:rsid w:val="00FB41ED"/>
    <w:rsid w:val="00FB424F"/>
    <w:rsid w:val="00FB437D"/>
    <w:rsid w:val="00FB4482"/>
    <w:rsid w:val="00FB4572"/>
    <w:rsid w:val="00FB4F66"/>
    <w:rsid w:val="00FB5405"/>
    <w:rsid w:val="00FB54D8"/>
    <w:rsid w:val="00FB73C2"/>
    <w:rsid w:val="00FB7D42"/>
    <w:rsid w:val="00FC0620"/>
    <w:rsid w:val="00FC0675"/>
    <w:rsid w:val="00FC0D98"/>
    <w:rsid w:val="00FC1890"/>
    <w:rsid w:val="00FC2336"/>
    <w:rsid w:val="00FC5BA9"/>
    <w:rsid w:val="00FC6239"/>
    <w:rsid w:val="00FC6911"/>
    <w:rsid w:val="00FC791E"/>
    <w:rsid w:val="00FD0108"/>
    <w:rsid w:val="00FD05DB"/>
    <w:rsid w:val="00FD0EB1"/>
    <w:rsid w:val="00FD1923"/>
    <w:rsid w:val="00FD19E1"/>
    <w:rsid w:val="00FD2480"/>
    <w:rsid w:val="00FD3296"/>
    <w:rsid w:val="00FD5B8F"/>
    <w:rsid w:val="00FD6816"/>
    <w:rsid w:val="00FD7541"/>
    <w:rsid w:val="00FD7DCD"/>
    <w:rsid w:val="00FE0664"/>
    <w:rsid w:val="00FE159A"/>
    <w:rsid w:val="00FE40CA"/>
    <w:rsid w:val="00FE4850"/>
    <w:rsid w:val="00FE529D"/>
    <w:rsid w:val="00FE5680"/>
    <w:rsid w:val="00FE5A3A"/>
    <w:rsid w:val="00FE6321"/>
    <w:rsid w:val="00FE67B1"/>
    <w:rsid w:val="00FE67D8"/>
    <w:rsid w:val="00FE721A"/>
    <w:rsid w:val="00FE743F"/>
    <w:rsid w:val="00FE780E"/>
    <w:rsid w:val="00FE7A61"/>
    <w:rsid w:val="00FE7F6F"/>
    <w:rsid w:val="00FF0161"/>
    <w:rsid w:val="00FF14E6"/>
    <w:rsid w:val="00FF18B5"/>
    <w:rsid w:val="00FF1C61"/>
    <w:rsid w:val="00FF3373"/>
    <w:rsid w:val="00FF3E3D"/>
    <w:rsid w:val="00FF4136"/>
    <w:rsid w:val="00FF4CC5"/>
    <w:rsid w:val="00FF509A"/>
    <w:rsid w:val="00FF517F"/>
    <w:rsid w:val="00FF5666"/>
    <w:rsid w:val="00FF63CA"/>
    <w:rsid w:val="00FF69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semiHidden="0" w:uiPriority="9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10" w:unhideWhenUsed="0" w:qFormat="1"/>
    <w:lsdException w:name="Default Paragraph Font" w:uiPriority="1"/>
    <w:lsdException w:name="Subtitle" w:locked="1" w:semiHidden="0" w:uiPriority="11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locked="1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51A"/>
    <w:rPr>
      <w:b/>
      <w:bCs/>
      <w:sz w:val="24"/>
      <w:szCs w:val="24"/>
    </w:rPr>
  </w:style>
  <w:style w:type="paragraph" w:styleId="Titre1">
    <w:name w:val="heading 1"/>
    <w:basedOn w:val="Normal"/>
    <w:next w:val="Normal"/>
    <w:link w:val="Titre1Car1"/>
    <w:uiPriority w:val="9"/>
    <w:qFormat/>
    <w:rsid w:val="00605B3C"/>
    <w:pPr>
      <w:keepNext/>
      <w:spacing w:before="240" w:after="60"/>
      <w:outlineLvl w:val="0"/>
    </w:pPr>
    <w:rPr>
      <w:rFonts w:ascii="Arial" w:hAnsi="Arial" w:cs="Arial"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locked/>
    <w:rsid w:val="00314D9F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26"/>
      <w:szCs w:val="26"/>
      <w:lang w:eastAsia="en-US"/>
    </w:rPr>
  </w:style>
  <w:style w:type="paragraph" w:styleId="Titre3">
    <w:name w:val="heading 3"/>
    <w:basedOn w:val="Normal"/>
    <w:next w:val="Normal"/>
    <w:link w:val="Titre3Car"/>
    <w:uiPriority w:val="9"/>
    <w:qFormat/>
    <w:rsid w:val="005E47B3"/>
    <w:pPr>
      <w:keepNext/>
      <w:spacing w:before="240" w:after="60"/>
      <w:outlineLvl w:val="2"/>
    </w:pPr>
    <w:rPr>
      <w:rFonts w:ascii="Cambria" w:hAnsi="Cambria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ieddepageCar">
    <w:name w:val="Pied de page Car"/>
    <w:basedOn w:val="Policepardfaut"/>
    <w:link w:val="Pieddepage"/>
    <w:uiPriority w:val="99"/>
    <w:locked/>
    <w:rsid w:val="00605B3C"/>
    <w:rPr>
      <w:rFonts w:cs="Times New Roman"/>
      <w:sz w:val="24"/>
      <w:szCs w:val="24"/>
      <w:lang w:val="fr-FR" w:eastAsia="fr-FR" w:bidi="ar-SA"/>
    </w:rPr>
  </w:style>
  <w:style w:type="character" w:customStyle="1" w:styleId="CarCar38">
    <w:name w:val="Car Car38"/>
    <w:basedOn w:val="Policepardfaut"/>
    <w:uiPriority w:val="99"/>
    <w:semiHidden/>
    <w:locked/>
    <w:rsid w:val="00880C15"/>
    <w:rPr>
      <w:rFonts w:cs="Times New Roman"/>
      <w:lang w:val="fr-FR" w:eastAsia="fr-FR" w:bidi="ar-SA"/>
    </w:rPr>
  </w:style>
  <w:style w:type="paragraph" w:styleId="Pieddepage">
    <w:name w:val="footer"/>
    <w:basedOn w:val="Normal"/>
    <w:link w:val="PieddepageCar"/>
    <w:uiPriority w:val="99"/>
    <w:rsid w:val="00605B3C"/>
    <w:pPr>
      <w:tabs>
        <w:tab w:val="center" w:pos="4536"/>
        <w:tab w:val="right" w:pos="9072"/>
      </w:tabs>
    </w:pPr>
    <w:rPr>
      <w:b w:val="0"/>
      <w:bCs w:val="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locked/>
    <w:rsid w:val="00605B3C"/>
    <w:rPr>
      <w:rFonts w:cs="Times New Roman"/>
      <w:lang w:val="fr-FR" w:eastAsia="fr-FR" w:bidi="ar-SA"/>
    </w:rPr>
  </w:style>
  <w:style w:type="paragraph" w:styleId="Notedebasdepage">
    <w:name w:val="footnote text"/>
    <w:basedOn w:val="Normal"/>
    <w:link w:val="NotedebasdepageCar"/>
    <w:uiPriority w:val="99"/>
    <w:semiHidden/>
    <w:rsid w:val="00605B3C"/>
    <w:rPr>
      <w:b w:val="0"/>
      <w:bCs w:val="0"/>
      <w:sz w:val="20"/>
      <w:szCs w:val="20"/>
    </w:rPr>
  </w:style>
  <w:style w:type="character" w:customStyle="1" w:styleId="TitreCar">
    <w:name w:val="Titre Car"/>
    <w:basedOn w:val="Policepardfaut"/>
    <w:link w:val="Titre"/>
    <w:uiPriority w:val="10"/>
    <w:locked/>
    <w:rsid w:val="00605B3C"/>
    <w:rPr>
      <w:rFonts w:cs="Times New Roman"/>
      <w:b/>
      <w:bCs/>
      <w:sz w:val="28"/>
      <w:szCs w:val="28"/>
      <w:lang w:val="fr-FR" w:eastAsia="fr-FR" w:bidi="ar-SA"/>
    </w:rPr>
  </w:style>
  <w:style w:type="character" w:styleId="Appelnotedebasdep">
    <w:name w:val="footnote reference"/>
    <w:basedOn w:val="Policepardfaut"/>
    <w:uiPriority w:val="99"/>
    <w:rsid w:val="00605B3C"/>
    <w:rPr>
      <w:rFonts w:cs="Times New Roman"/>
      <w:vertAlign w:val="superscript"/>
    </w:rPr>
  </w:style>
  <w:style w:type="character" w:styleId="Numrodepage">
    <w:name w:val="page number"/>
    <w:basedOn w:val="Policepardfaut"/>
    <w:uiPriority w:val="99"/>
    <w:rsid w:val="00605B3C"/>
    <w:rPr>
      <w:rFonts w:cs="Times New Roman"/>
    </w:rPr>
  </w:style>
  <w:style w:type="paragraph" w:styleId="Titre">
    <w:name w:val="Title"/>
    <w:basedOn w:val="Normal"/>
    <w:link w:val="TitreCar"/>
    <w:uiPriority w:val="10"/>
    <w:qFormat/>
    <w:rsid w:val="00605B3C"/>
    <w:pPr>
      <w:jc w:val="center"/>
    </w:pPr>
    <w:rPr>
      <w:sz w:val="28"/>
      <w:szCs w:val="28"/>
    </w:rPr>
  </w:style>
  <w:style w:type="paragraph" w:styleId="En-tte">
    <w:name w:val="header"/>
    <w:basedOn w:val="Normal"/>
    <w:link w:val="En-tteCar"/>
    <w:uiPriority w:val="99"/>
    <w:rsid w:val="00605B3C"/>
    <w:pPr>
      <w:tabs>
        <w:tab w:val="center" w:pos="4536"/>
        <w:tab w:val="right" w:pos="9072"/>
      </w:tabs>
    </w:pPr>
  </w:style>
  <w:style w:type="character" w:customStyle="1" w:styleId="Titre1Car1">
    <w:name w:val="Titre 1 Car1"/>
    <w:basedOn w:val="Policepardfaut"/>
    <w:link w:val="Titre1"/>
    <w:uiPriority w:val="99"/>
    <w:locked/>
    <w:rsid w:val="00605B3C"/>
    <w:rPr>
      <w:rFonts w:ascii="Arial" w:hAnsi="Arial" w:cs="Arial"/>
      <w:b/>
      <w:bCs/>
      <w:kern w:val="32"/>
      <w:sz w:val="32"/>
      <w:szCs w:val="32"/>
      <w:lang w:val="fr-FR" w:eastAsia="fr-FR" w:bidi="ar-SA"/>
    </w:rPr>
  </w:style>
  <w:style w:type="character" w:customStyle="1" w:styleId="En-tteCar">
    <w:name w:val="En-tête Car"/>
    <w:basedOn w:val="Policepardfaut"/>
    <w:link w:val="En-tte"/>
    <w:uiPriority w:val="99"/>
    <w:rsid w:val="003C461D"/>
    <w:rPr>
      <w:b/>
      <w:bCs/>
      <w:sz w:val="24"/>
      <w:szCs w:val="24"/>
    </w:rPr>
  </w:style>
  <w:style w:type="character" w:customStyle="1" w:styleId="Titre1Car">
    <w:name w:val="Titre 1 Car"/>
    <w:basedOn w:val="Policepardfaut"/>
    <w:uiPriority w:val="9"/>
    <w:rsid w:val="00CB3743"/>
    <w:rPr>
      <w:rFonts w:ascii="Arial" w:hAnsi="Arial" w:cs="Arial"/>
      <w:b/>
      <w:bCs/>
      <w:kern w:val="32"/>
      <w:sz w:val="32"/>
      <w:szCs w:val="32"/>
      <w:lang w:val="fr-FR" w:eastAsia="fr-FR" w:bidi="ar-SA"/>
    </w:rPr>
  </w:style>
  <w:style w:type="character" w:customStyle="1" w:styleId="CarCar1">
    <w:name w:val="Car Car1"/>
    <w:basedOn w:val="Policepardfaut"/>
    <w:uiPriority w:val="99"/>
    <w:semiHidden/>
    <w:locked/>
    <w:rsid w:val="005E47B3"/>
    <w:rPr>
      <w:rFonts w:cs="Times New Roman"/>
      <w:lang w:val="fr-FR" w:eastAsia="fr-FR" w:bidi="ar-SA"/>
    </w:rPr>
  </w:style>
  <w:style w:type="character" w:customStyle="1" w:styleId="Titre3Car">
    <w:name w:val="Titre 3 Car"/>
    <w:basedOn w:val="Policepardfaut"/>
    <w:link w:val="Titre3"/>
    <w:uiPriority w:val="9"/>
    <w:semiHidden/>
    <w:locked/>
    <w:rsid w:val="005E47B3"/>
    <w:rPr>
      <w:rFonts w:ascii="Cambria" w:hAnsi="Cambria" w:cs="Times New Roman"/>
      <w:b/>
      <w:bCs/>
      <w:sz w:val="26"/>
      <w:szCs w:val="26"/>
      <w:lang w:val="fr-FR" w:eastAsia="fr-FR" w:bidi="ar-SA"/>
    </w:rPr>
  </w:style>
  <w:style w:type="paragraph" w:styleId="Notedefin">
    <w:name w:val="endnote text"/>
    <w:basedOn w:val="Normal"/>
    <w:link w:val="NotedefinCar"/>
    <w:uiPriority w:val="99"/>
    <w:rsid w:val="00D86C0C"/>
    <w:rPr>
      <w:sz w:val="20"/>
      <w:szCs w:val="20"/>
    </w:rPr>
  </w:style>
  <w:style w:type="character" w:styleId="Appeldenotedefin">
    <w:name w:val="endnote reference"/>
    <w:basedOn w:val="Policepardfaut"/>
    <w:uiPriority w:val="99"/>
    <w:rsid w:val="00D86C0C"/>
    <w:rPr>
      <w:rFonts w:cs="Times New Roman"/>
      <w:vertAlign w:val="superscript"/>
    </w:rPr>
  </w:style>
  <w:style w:type="character" w:customStyle="1" w:styleId="NotedefinCar">
    <w:name w:val="Note de fin Car"/>
    <w:basedOn w:val="Policepardfaut"/>
    <w:link w:val="Notedefin"/>
    <w:uiPriority w:val="99"/>
    <w:locked/>
    <w:rsid w:val="00D86C0C"/>
    <w:rPr>
      <w:rFonts w:cs="Times New Roman"/>
      <w:b/>
      <w:bCs/>
    </w:rPr>
  </w:style>
  <w:style w:type="character" w:customStyle="1" w:styleId="FootnoteTextChar">
    <w:name w:val="Footnote Text Char"/>
    <w:basedOn w:val="Policepardfaut"/>
    <w:uiPriority w:val="99"/>
    <w:semiHidden/>
    <w:locked/>
    <w:rsid w:val="008D051A"/>
    <w:rPr>
      <w:rFonts w:ascii="Times New Roman" w:hAnsi="Times New Roman" w:cs="Times New Roman"/>
      <w:sz w:val="20"/>
      <w:szCs w:val="20"/>
      <w:lang w:eastAsia="fr-FR"/>
    </w:rPr>
  </w:style>
  <w:style w:type="character" w:customStyle="1" w:styleId="TitleChar">
    <w:name w:val="Title Char"/>
    <w:basedOn w:val="Policepardfaut"/>
    <w:uiPriority w:val="99"/>
    <w:locked/>
    <w:rsid w:val="008D051A"/>
    <w:rPr>
      <w:rFonts w:ascii="Times New Roman" w:hAnsi="Times New Roman" w:cs="Times New Roman"/>
      <w:b/>
      <w:bCs/>
      <w:sz w:val="28"/>
      <w:szCs w:val="28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rsid w:val="000D627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C461D"/>
    <w:rPr>
      <w:rFonts w:ascii="Tahoma" w:hAnsi="Tahoma" w:cs="Tahoma"/>
      <w:b/>
      <w:bCs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E65C3D"/>
    <w:pPr>
      <w:ind w:left="720"/>
      <w:contextualSpacing/>
    </w:pPr>
  </w:style>
  <w:style w:type="paragraph" w:styleId="NormalWeb">
    <w:name w:val="Normal (Web)"/>
    <w:basedOn w:val="Normal"/>
    <w:uiPriority w:val="99"/>
    <w:rsid w:val="00B7687C"/>
    <w:pPr>
      <w:spacing w:before="100" w:beforeAutospacing="1" w:after="100" w:afterAutospacing="1"/>
    </w:pPr>
    <w:rPr>
      <w:rFonts w:ascii="Verdana" w:hAnsi="Verdana"/>
      <w:b w:val="0"/>
      <w:bCs w:val="0"/>
      <w:color w:val="000066"/>
      <w:sz w:val="22"/>
      <w:szCs w:val="22"/>
    </w:rPr>
  </w:style>
  <w:style w:type="character" w:customStyle="1" w:styleId="Titre2Car">
    <w:name w:val="Titre 2 Car"/>
    <w:basedOn w:val="Policepardfaut"/>
    <w:link w:val="Titre2"/>
    <w:uiPriority w:val="9"/>
    <w:rsid w:val="00314D9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Sous-titre">
    <w:name w:val="Subtitle"/>
    <w:basedOn w:val="Normal"/>
    <w:next w:val="Normal"/>
    <w:link w:val="Sous-titreCar"/>
    <w:uiPriority w:val="11"/>
    <w:qFormat/>
    <w:locked/>
    <w:rsid w:val="00314D9F"/>
    <w:pPr>
      <w:numPr>
        <w:ilvl w:val="1"/>
      </w:numPr>
      <w:spacing w:after="160" w:line="259" w:lineRule="auto"/>
    </w:pPr>
    <w:rPr>
      <w:rFonts w:asciiTheme="minorHAnsi" w:eastAsiaTheme="minorEastAsia" w:hAnsiTheme="minorHAnsi"/>
      <w:b w:val="0"/>
      <w:bCs w:val="0"/>
      <w:color w:val="5A5A5A" w:themeColor="text1" w:themeTint="A5"/>
      <w:spacing w:val="15"/>
      <w:sz w:val="22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sid w:val="00314D9F"/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paragraph" w:styleId="Sansinterligne">
    <w:name w:val="No Spacing"/>
    <w:link w:val="SansinterligneCar"/>
    <w:uiPriority w:val="1"/>
    <w:qFormat/>
    <w:rsid w:val="00314D9F"/>
    <w:rPr>
      <w:rFonts w:asciiTheme="minorHAnsi" w:eastAsiaTheme="minorEastAsia" w:hAnsiTheme="minorHAnsi" w:cstheme="minorBidi"/>
      <w:sz w:val="22"/>
      <w:szCs w:val="22"/>
    </w:rPr>
  </w:style>
  <w:style w:type="character" w:customStyle="1" w:styleId="SansinterligneCar">
    <w:name w:val="Sans interligne Car"/>
    <w:basedOn w:val="Policepardfaut"/>
    <w:link w:val="Sansinterligne"/>
    <w:uiPriority w:val="1"/>
    <w:rsid w:val="00314D9F"/>
    <w:rPr>
      <w:rFonts w:asciiTheme="minorHAnsi" w:eastAsiaTheme="minorEastAsia" w:hAnsiTheme="minorHAnsi" w:cstheme="minorBidi"/>
      <w:sz w:val="22"/>
      <w:szCs w:val="22"/>
    </w:rPr>
  </w:style>
  <w:style w:type="table" w:styleId="Grilledutableau">
    <w:name w:val="Table Grid"/>
    <w:basedOn w:val="TableauNormal"/>
    <w:uiPriority w:val="39"/>
    <w:rsid w:val="00314D9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simple21">
    <w:name w:val="Tableau simple 21"/>
    <w:basedOn w:val="TableauNormal"/>
    <w:uiPriority w:val="42"/>
    <w:rsid w:val="00314D9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fontstyle01">
    <w:name w:val="fontstyle01"/>
    <w:basedOn w:val="Policepardfaut"/>
    <w:rsid w:val="00314D9F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Default">
    <w:name w:val="Default"/>
    <w:rsid w:val="00314D9F"/>
    <w:pPr>
      <w:autoSpaceDE w:val="0"/>
      <w:autoSpaceDN w:val="0"/>
      <w:adjustRightInd w:val="0"/>
    </w:pPr>
    <w:rPr>
      <w:rFonts w:ascii="Arial Nova" w:eastAsiaTheme="minorHAnsi" w:hAnsi="Arial Nova" w:cs="Arial Nova"/>
      <w:color w:val="000000"/>
      <w:sz w:val="24"/>
      <w:szCs w:val="24"/>
      <w:lang w:eastAsia="en-US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314D9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 w:val="0"/>
      <w:bCs w:val="0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314D9F"/>
    <w:rPr>
      <w:rFonts w:ascii="Courier New" w:hAnsi="Courier New" w:cs="Courier New"/>
    </w:rPr>
  </w:style>
  <w:style w:type="character" w:styleId="Marquedecommentaire">
    <w:name w:val="annotation reference"/>
    <w:basedOn w:val="Policepardfaut"/>
    <w:uiPriority w:val="99"/>
    <w:semiHidden/>
    <w:unhideWhenUsed/>
    <w:rsid w:val="00314D9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14D9F"/>
    <w:pPr>
      <w:spacing w:after="160"/>
    </w:pPr>
    <w:rPr>
      <w:rFonts w:asciiTheme="minorHAnsi" w:eastAsiaTheme="minorHAnsi" w:hAnsiTheme="minorHAnsi" w:cstheme="minorBidi"/>
      <w:b w:val="0"/>
      <w:bCs w:val="0"/>
      <w:sz w:val="20"/>
      <w:szCs w:val="20"/>
      <w:lang w:eastAsia="en-US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14D9F"/>
    <w:rPr>
      <w:rFonts w:asciiTheme="minorHAnsi" w:eastAsiaTheme="minorHAnsi" w:hAnsiTheme="minorHAnsi" w:cstheme="minorBidi"/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14D9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14D9F"/>
    <w:rPr>
      <w:rFonts w:asciiTheme="minorHAnsi" w:eastAsiaTheme="minorHAnsi" w:hAnsiTheme="minorHAnsi" w:cstheme="minorBidi"/>
      <w:b/>
      <w:bCs/>
      <w:lang w:eastAsia="en-US"/>
    </w:rPr>
  </w:style>
  <w:style w:type="character" w:styleId="Accentuation">
    <w:name w:val="Emphasis"/>
    <w:basedOn w:val="Policepardfaut"/>
    <w:uiPriority w:val="20"/>
    <w:qFormat/>
    <w:locked/>
    <w:rsid w:val="00314D9F"/>
    <w:rPr>
      <w:i/>
      <w:iCs/>
    </w:rPr>
  </w:style>
  <w:style w:type="character" w:styleId="lev">
    <w:name w:val="Strong"/>
    <w:basedOn w:val="Policepardfaut"/>
    <w:uiPriority w:val="22"/>
    <w:qFormat/>
    <w:locked/>
    <w:rsid w:val="00314D9F"/>
    <w:rPr>
      <w:b/>
      <w:bCs/>
    </w:rPr>
  </w:style>
  <w:style w:type="character" w:styleId="Lienhypertexte">
    <w:name w:val="Hyperlink"/>
    <w:basedOn w:val="Policepardfaut"/>
    <w:uiPriority w:val="99"/>
    <w:unhideWhenUsed/>
    <w:rsid w:val="00314D9F"/>
    <w:rPr>
      <w:color w:val="0000FF"/>
      <w:u w:val="single"/>
    </w:rPr>
  </w:style>
  <w:style w:type="paragraph" w:customStyle="1" w:styleId="intro">
    <w:name w:val="intro"/>
    <w:basedOn w:val="Normal"/>
    <w:rsid w:val="00314D9F"/>
    <w:pPr>
      <w:spacing w:before="100" w:beforeAutospacing="1" w:after="100" w:afterAutospacing="1"/>
    </w:pPr>
    <w:rPr>
      <w:b w:val="0"/>
      <w:bCs w:val="0"/>
    </w:rPr>
  </w:style>
  <w:style w:type="character" w:customStyle="1" w:styleId="ckcolor1">
    <w:name w:val="ckcolor1"/>
    <w:basedOn w:val="Policepardfaut"/>
    <w:rsid w:val="00314D9F"/>
  </w:style>
  <w:style w:type="paragraph" w:customStyle="1" w:styleId="cate">
    <w:name w:val="cate"/>
    <w:basedOn w:val="Normal"/>
    <w:rsid w:val="00314D9F"/>
    <w:pPr>
      <w:spacing w:before="100" w:beforeAutospacing="1" w:after="100" w:afterAutospacing="1"/>
    </w:pPr>
    <w:rPr>
      <w:b w:val="0"/>
      <w:bCs w:val="0"/>
    </w:rPr>
  </w:style>
  <w:style w:type="paragraph" w:customStyle="1" w:styleId="Date1">
    <w:name w:val="Date1"/>
    <w:basedOn w:val="Normal"/>
    <w:rsid w:val="00314D9F"/>
    <w:pPr>
      <w:spacing w:before="100" w:beforeAutospacing="1" w:after="100" w:afterAutospacing="1"/>
    </w:pPr>
    <w:rPr>
      <w:b w:val="0"/>
      <w:bCs w:val="0"/>
    </w:rPr>
  </w:style>
  <w:style w:type="character" w:customStyle="1" w:styleId="hidden">
    <w:name w:val="hidden"/>
    <w:basedOn w:val="Policepardfaut"/>
    <w:rsid w:val="00314D9F"/>
  </w:style>
  <w:style w:type="paragraph" w:customStyle="1" w:styleId="pre-header">
    <w:name w:val="pre-header"/>
    <w:basedOn w:val="Normal"/>
    <w:rsid w:val="00314D9F"/>
    <w:pPr>
      <w:spacing w:before="100" w:beforeAutospacing="1" w:after="100" w:afterAutospacing="1"/>
    </w:pPr>
    <w:rPr>
      <w:b w:val="0"/>
      <w:bCs w:val="0"/>
    </w:rPr>
  </w:style>
  <w:style w:type="paragraph" w:customStyle="1" w:styleId="text-align-justify">
    <w:name w:val="text-align-justify"/>
    <w:basedOn w:val="Normal"/>
    <w:rsid w:val="00314D9F"/>
    <w:pPr>
      <w:spacing w:before="100" w:beforeAutospacing="1" w:after="100" w:afterAutospacing="1"/>
    </w:pPr>
    <w:rPr>
      <w:b w:val="0"/>
      <w:bCs w:val="0"/>
    </w:rPr>
  </w:style>
  <w:style w:type="paragraph" w:customStyle="1" w:styleId="marker">
    <w:name w:val="marker"/>
    <w:basedOn w:val="Normal"/>
    <w:rsid w:val="00314D9F"/>
    <w:pPr>
      <w:spacing w:before="100" w:beforeAutospacing="1" w:after="100" w:afterAutospacing="1"/>
    </w:pPr>
    <w:rPr>
      <w:b w:val="0"/>
      <w:bCs w:val="0"/>
    </w:rPr>
  </w:style>
  <w:style w:type="paragraph" w:customStyle="1" w:styleId="datepub">
    <w:name w:val="datepub"/>
    <w:basedOn w:val="Normal"/>
    <w:rsid w:val="00314D9F"/>
    <w:pPr>
      <w:spacing w:before="100" w:beforeAutospacing="1" w:after="100" w:afterAutospacing="1"/>
    </w:pPr>
    <w:rPr>
      <w:b w:val="0"/>
      <w:bCs w:val="0"/>
    </w:rPr>
  </w:style>
  <w:style w:type="character" w:customStyle="1" w:styleId="fontstyle21">
    <w:name w:val="fontstyle21"/>
    <w:basedOn w:val="Policepardfaut"/>
    <w:rsid w:val="00314D9F"/>
    <w:rPr>
      <w:rFonts w:ascii="Garamond" w:hAnsi="Garamond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rtejustify">
    <w:name w:val="rtejustify"/>
    <w:basedOn w:val="Normal"/>
    <w:rsid w:val="00314D9F"/>
    <w:pPr>
      <w:spacing w:before="100" w:beforeAutospacing="1" w:after="100" w:afterAutospacing="1"/>
    </w:pPr>
    <w:rPr>
      <w:b w:val="0"/>
      <w:b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712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4B3784-6A2D-417E-8C15-2914ED4AD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1073</Words>
  <Characters>5904</Characters>
  <Application>Microsoft Office Word</Application>
  <DocSecurity>0</DocSecurity>
  <Lines>49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Rabat, le 3 février 2009</vt:lpstr>
    </vt:vector>
  </TitlesOfParts>
  <Company>HCP</Company>
  <LinksUpToDate>false</LinksUpToDate>
  <CharactersWithSpaces>6964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Rabat, le 3 février 2009</dc:title>
  <dc:creator>elhousni hassan-HCP</dc:creator>
  <cp:lastModifiedBy>HCP</cp:lastModifiedBy>
  <cp:revision>2</cp:revision>
  <cp:lastPrinted>2013-06-18T18:49:00Z</cp:lastPrinted>
  <dcterms:created xsi:type="dcterms:W3CDTF">2020-07-12T19:21:00Z</dcterms:created>
  <dcterms:modified xsi:type="dcterms:W3CDTF">2020-07-12T19:21:00Z</dcterms:modified>
</cp:coreProperties>
</file>