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DA7044" w:rsidRDefault="00414515" w:rsidP="00E24FF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مذكرة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إخبـارية</w:t>
      </w:r>
    </w:p>
    <w:p w:rsidR="00414515" w:rsidRPr="00DA7044" w:rsidRDefault="00414515" w:rsidP="00E24FF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414515" w:rsidRDefault="00414515" w:rsidP="00E24FF0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حول 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BC6E51" w:rsidRPr="00DA7044">
        <w:rPr>
          <w:rFonts w:cs="Simplified Arabic" w:hint="cs"/>
          <w:b/>
          <w:bCs/>
          <w:color w:val="0000FF"/>
          <w:sz w:val="36"/>
          <w:szCs w:val="36"/>
          <w:rtl/>
        </w:rPr>
        <w:t>ل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لأثمان عند الإنتاج الصناعي </w:t>
      </w:r>
      <w:proofErr w:type="spellStart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والطاقي</w:t>
      </w:r>
      <w:proofErr w:type="spellEnd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 والمعدني</w:t>
      </w:r>
    </w:p>
    <w:p w:rsidR="00C80E25" w:rsidRDefault="000566AD" w:rsidP="00E24FF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E24FF0">
        <w:rPr>
          <w:rFonts w:cs="Simplified Arabic"/>
          <w:b/>
          <w:bCs/>
          <w:color w:val="0000FF"/>
          <w:sz w:val="36"/>
          <w:szCs w:val="36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B64E58">
        <w:rPr>
          <w:rFonts w:cs="Simplified Arabic" w:hint="cs"/>
          <w:b/>
          <w:bCs/>
          <w:color w:val="0000FF"/>
          <w:sz w:val="40"/>
          <w:szCs w:val="36"/>
          <w:rtl/>
        </w:rPr>
        <w:t>أكتوبر</w:t>
      </w:r>
      <w:r w:rsidR="008A6BE7">
        <w:rPr>
          <w:rFonts w:cs="Simplified Arabic"/>
          <w:b/>
          <w:bCs/>
          <w:color w:val="0000FF"/>
          <w:sz w:val="40"/>
          <w:szCs w:val="36"/>
        </w:rPr>
        <w:t>2</w:t>
      </w:r>
      <w:r w:rsidR="00DA7044">
        <w:rPr>
          <w:rFonts w:cs="Simplified Arabic"/>
          <w:b/>
          <w:bCs/>
          <w:color w:val="0000FF"/>
          <w:sz w:val="40"/>
          <w:szCs w:val="36"/>
        </w:rPr>
        <w:t>020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637B14" w:rsidRDefault="005E6885" w:rsidP="005E6885">
      <w:pPr>
        <w:spacing w:line="480" w:lineRule="exact"/>
        <w:ind w:left="283" w:right="284" w:firstLine="567"/>
        <w:jc w:val="center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             </w:t>
      </w:r>
    </w:p>
    <w:p w:rsidR="00DB14B0" w:rsidRDefault="002A11BF" w:rsidP="00B64E5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7145C" w:rsidRPr="00A75AA3">
        <w:rPr>
          <w:rFonts w:ascii="Arial" w:hAnsi="Arial" w:cs="Simplified Arabic"/>
          <w:sz w:val="32"/>
          <w:szCs w:val="32"/>
          <w:rtl/>
        </w:rPr>
        <w:t>ا</w:t>
      </w:r>
      <w:r w:rsidR="00B64E58">
        <w:rPr>
          <w:rFonts w:ascii="Arial" w:hAnsi="Arial" w:cs="Simplified Arabic" w:hint="cs"/>
          <w:sz w:val="32"/>
          <w:szCs w:val="32"/>
          <w:rtl/>
        </w:rPr>
        <w:t xml:space="preserve">رتفاعا 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7145C">
        <w:rPr>
          <w:rFonts w:ascii="Arial" w:hAnsi="Arial" w:cs="Simplified Arabic"/>
          <w:sz w:val="32"/>
          <w:szCs w:val="32"/>
        </w:rPr>
        <w:t>0,</w:t>
      </w:r>
      <w:r w:rsidR="00B64E58">
        <w:rPr>
          <w:rFonts w:ascii="Arial" w:hAnsi="Arial" w:cs="Simplified Arabic"/>
          <w:sz w:val="32"/>
          <w:szCs w:val="32"/>
        </w:rPr>
        <w:t>3</w:t>
      </w:r>
      <w:r w:rsidR="00A7145C">
        <w:rPr>
          <w:rFonts w:ascii="Arial" w:hAnsi="Arial" w:cs="Simplified Arabic"/>
          <w:sz w:val="32"/>
          <w:szCs w:val="32"/>
        </w:rPr>
        <w:t>%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64E58">
        <w:rPr>
          <w:rFonts w:ascii="Arial" w:hAnsi="Arial" w:cs="Simplified Arabic" w:hint="cs"/>
          <w:sz w:val="32"/>
          <w:szCs w:val="32"/>
          <w:rtl/>
        </w:rPr>
        <w:t>أكتوبر</w:t>
      </w:r>
      <w:r w:rsidR="00DB033E">
        <w:rPr>
          <w:rFonts w:ascii="Arial" w:hAnsi="Arial" w:cs="Simplified Arabic" w:hint="cs"/>
          <w:sz w:val="32"/>
          <w:szCs w:val="32"/>
          <w:rtl/>
        </w:rPr>
        <w:t>20</w:t>
      </w:r>
      <w:r w:rsidR="00DA7044">
        <w:rPr>
          <w:rFonts w:ascii="Arial" w:hAnsi="Arial" w:cs="Simplified Arabic"/>
          <w:sz w:val="32"/>
          <w:szCs w:val="32"/>
        </w:rPr>
        <w:t>20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B64E58">
        <w:rPr>
          <w:rFonts w:ascii="Arial" w:hAnsi="Arial" w:cs="Simplified Arabic" w:hint="cs"/>
          <w:sz w:val="32"/>
          <w:szCs w:val="32"/>
          <w:rtl/>
        </w:rPr>
        <w:t>شتنبر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A7044">
        <w:rPr>
          <w:rFonts w:ascii="Arial" w:hAnsi="Arial" w:cs="Simplified Arabic" w:hint="cs"/>
          <w:sz w:val="32"/>
          <w:szCs w:val="32"/>
          <w:rtl/>
        </w:rPr>
        <w:t>2020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A7145C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B64E58">
        <w:rPr>
          <w:rFonts w:ascii="Arial" w:hAnsi="Arial" w:cs="Simplified Arabic" w:hint="cs"/>
          <w:sz w:val="32"/>
          <w:szCs w:val="32"/>
          <w:rtl/>
          <w:lang w:bidi="ar-MA"/>
        </w:rPr>
        <w:t>رتفاع</w:t>
      </w:r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A1CAE" w:rsidRPr="000A1CAE" w:rsidRDefault="00DA7044" w:rsidP="00B8224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B64E58">
        <w:rPr>
          <w:rFonts w:ascii="Arial" w:hAnsi="Arial" w:cs="Simplified Arabic" w:hint="cs"/>
          <w:sz w:val="32"/>
          <w:szCs w:val="32"/>
          <w:rtl/>
        </w:rPr>
        <w:t xml:space="preserve">ارتفاع </w:t>
      </w:r>
      <w:r w:rsidR="000A1CAE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0A1CA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365698">
        <w:rPr>
          <w:rFonts w:ascii="Arial" w:hAnsi="Arial" w:cs="Simplified Arabic"/>
          <w:sz w:val="32"/>
          <w:szCs w:val="32"/>
        </w:rPr>
        <w:t>2</w:t>
      </w:r>
      <w:r w:rsidR="000A1CAE">
        <w:rPr>
          <w:rFonts w:ascii="Arial" w:hAnsi="Arial" w:cs="Simplified Arabic"/>
          <w:sz w:val="32"/>
          <w:szCs w:val="32"/>
        </w:rPr>
        <w:t>,</w:t>
      </w:r>
      <w:r w:rsidR="00365698">
        <w:rPr>
          <w:rFonts w:ascii="Arial" w:hAnsi="Arial" w:cs="Simplified Arabic"/>
          <w:sz w:val="32"/>
          <w:szCs w:val="32"/>
        </w:rPr>
        <w:t>0</w:t>
      </w:r>
      <w:r w:rsidR="000A1CAE">
        <w:rPr>
          <w:rFonts w:ascii="Arial" w:hAnsi="Arial" w:cs="Simplified Arabic"/>
          <w:sz w:val="32"/>
          <w:szCs w:val="32"/>
        </w:rPr>
        <w:t xml:space="preserve">% </w:t>
      </w:r>
      <w:r w:rsidR="000A1CA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0A1CAE" w:rsidRPr="004817D9">
        <w:rPr>
          <w:rFonts w:ascii="Arial" w:hAnsi="Arial" w:cs="Simplified Arabic"/>
          <w:sz w:val="32"/>
          <w:szCs w:val="32"/>
          <w:rtl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3638A8">
        <w:rPr>
          <w:rFonts w:ascii="Arial" w:hAnsi="Arial" w:cs="Simplified Arabic" w:hint="cs"/>
          <w:sz w:val="32"/>
          <w:szCs w:val="32"/>
          <w:rtl/>
        </w:rPr>
        <w:t>ا</w:t>
      </w:r>
      <w:r w:rsidR="000A1CAE" w:rsidRPr="000A1CAE">
        <w:rPr>
          <w:rFonts w:ascii="Arial" w:hAnsi="Arial" w:cs="Simplified Arabic"/>
          <w:sz w:val="32"/>
          <w:szCs w:val="32"/>
          <w:rtl/>
        </w:rPr>
        <w:t>لتعدين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39AB" w:rsidRPr="00022B33">
        <w:rPr>
          <w:rFonts w:ascii="Arial" w:hAnsi="Arial" w:cs="Simplified Arabic"/>
          <w:sz w:val="32"/>
          <w:szCs w:val="32"/>
          <w:rtl/>
        </w:rPr>
        <w:t>و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39AB">
        <w:rPr>
          <w:rFonts w:ascii="Arial" w:hAnsi="Arial" w:cs="Simplified Arabic"/>
          <w:sz w:val="32"/>
          <w:szCs w:val="32"/>
        </w:rPr>
        <w:t xml:space="preserve"> 0</w:t>
      </w:r>
      <w:r w:rsidR="006539AB" w:rsidRPr="003A135E">
        <w:rPr>
          <w:rFonts w:ascii="Arial" w:hAnsi="Arial" w:cs="Simplified Arabic"/>
          <w:sz w:val="32"/>
          <w:szCs w:val="32"/>
        </w:rPr>
        <w:t>,</w:t>
      </w:r>
      <w:r w:rsidR="0070366D">
        <w:rPr>
          <w:rFonts w:ascii="Arial" w:hAnsi="Arial" w:cs="Simplified Arabic"/>
          <w:sz w:val="32"/>
          <w:szCs w:val="32"/>
        </w:rPr>
        <w:t>4</w:t>
      </w:r>
      <w:r w:rsidR="006539AB" w:rsidRPr="003A135E">
        <w:rPr>
          <w:rFonts w:ascii="Arial" w:hAnsi="Arial" w:cs="Simplified Arabic"/>
          <w:sz w:val="32"/>
          <w:szCs w:val="32"/>
        </w:rPr>
        <w:t>%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365698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365698" w:rsidRPr="004E0661">
        <w:rPr>
          <w:rFonts w:ascii="Arial" w:hAnsi="Arial" w:cs="Simplified Arabic"/>
          <w:sz w:val="32"/>
          <w:szCs w:val="32"/>
        </w:rPr>
        <w:t xml:space="preserve"> </w:t>
      </w:r>
      <w:r w:rsidR="00365698">
        <w:rPr>
          <w:rFonts w:ascii="Arial" w:hAnsi="Arial" w:cs="Simplified Arabic" w:hint="cs"/>
          <w:sz w:val="32"/>
          <w:szCs w:val="32"/>
          <w:rtl/>
        </w:rPr>
        <w:t>"</w:t>
      </w:r>
      <w:r w:rsidR="00365698"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365698">
        <w:rPr>
          <w:rFonts w:ascii="Arial" w:hAnsi="Arial" w:cs="Simplified Arabic" w:hint="cs"/>
          <w:sz w:val="32"/>
          <w:szCs w:val="32"/>
          <w:rtl/>
        </w:rPr>
        <w:t>"</w:t>
      </w:r>
      <w:r w:rsidR="00365698"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365698">
        <w:rPr>
          <w:rFonts w:ascii="Arial" w:hAnsi="Arial" w:cs="Simplified Arabic"/>
          <w:sz w:val="32"/>
          <w:szCs w:val="32"/>
        </w:rPr>
        <w:t>0</w:t>
      </w:r>
      <w:r w:rsidR="00365698" w:rsidRPr="003A135E">
        <w:rPr>
          <w:rFonts w:ascii="Arial" w:hAnsi="Arial" w:cs="Simplified Arabic"/>
          <w:sz w:val="32"/>
          <w:szCs w:val="32"/>
        </w:rPr>
        <w:t>,</w:t>
      </w:r>
      <w:r w:rsidR="0070366D">
        <w:rPr>
          <w:rFonts w:ascii="Arial" w:hAnsi="Arial" w:cs="Simplified Arabic"/>
          <w:sz w:val="32"/>
          <w:szCs w:val="32"/>
        </w:rPr>
        <w:t>2</w:t>
      </w:r>
      <w:r w:rsidR="00365698" w:rsidRPr="003A135E">
        <w:rPr>
          <w:rFonts w:ascii="Arial" w:hAnsi="Arial" w:cs="Simplified Arabic"/>
          <w:sz w:val="32"/>
          <w:szCs w:val="32"/>
        </w:rPr>
        <w:t>%</w:t>
      </w:r>
      <w:r w:rsidR="00365698">
        <w:rPr>
          <w:rFonts w:ascii="Arial" w:hAnsi="Arial" w:cs="Simplified Arabic"/>
          <w:sz w:val="32"/>
          <w:szCs w:val="32"/>
        </w:rPr>
        <w:t xml:space="preserve"> </w:t>
      </w:r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>في" الصناعة الكيماوية" و</w:t>
      </w:r>
      <w:r w:rsidR="0070366D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0366D">
        <w:rPr>
          <w:rFonts w:ascii="Arial" w:hAnsi="Arial" w:cs="Simplified Arabic"/>
          <w:sz w:val="32"/>
          <w:szCs w:val="32"/>
          <w:lang w:bidi="ar-MA"/>
        </w:rPr>
        <w:t>0,1%</w:t>
      </w:r>
      <w:r w:rsidR="0070366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0B48D6">
        <w:rPr>
          <w:rFonts w:ascii="Arial" w:hAnsi="Arial" w:cs="Simplified Arabic" w:hint="cs"/>
          <w:sz w:val="32"/>
          <w:szCs w:val="32"/>
          <w:rtl/>
        </w:rPr>
        <w:t>"</w:t>
      </w:r>
      <w:r w:rsidR="000B48D6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الملابس" </w:t>
      </w:r>
      <w:r w:rsidR="003638A8">
        <w:rPr>
          <w:rFonts w:ascii="Arial" w:hAnsi="Arial" w:cs="Simplified Arabic" w:hint="cs"/>
          <w:sz w:val="32"/>
          <w:szCs w:val="32"/>
          <w:rtl/>
          <w:lang w:bidi="ar-MA"/>
        </w:rPr>
        <w:t>و في "صنع منتجات من المطاط والبلاستيك"</w:t>
      </w:r>
      <w:r w:rsidR="00365698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DA7044" w:rsidRPr="004E0661" w:rsidRDefault="000B48D6" w:rsidP="000B48D6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>تراجع الأسعار</w:t>
      </w:r>
      <w:r w:rsidR="00DA7044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DA7044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DA7044">
        <w:rPr>
          <w:rFonts w:ascii="Arial" w:hAnsi="Arial" w:cs="Simplified Arabic"/>
          <w:sz w:val="32"/>
          <w:szCs w:val="32"/>
        </w:rPr>
        <w:t>0,</w:t>
      </w:r>
      <w:r w:rsidR="008A6BE7">
        <w:rPr>
          <w:rFonts w:ascii="Arial" w:hAnsi="Arial" w:cs="Simplified Arabic"/>
          <w:sz w:val="32"/>
          <w:szCs w:val="32"/>
        </w:rPr>
        <w:t>2</w:t>
      </w:r>
      <w:r w:rsidR="00DA7044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في "صنع </w:t>
      </w:r>
      <w:r w:rsidR="0072386E">
        <w:rPr>
          <w:rFonts w:ascii="Arial" w:hAnsi="Arial" w:cs="Simplified Arabic" w:hint="cs"/>
          <w:sz w:val="32"/>
          <w:szCs w:val="32"/>
          <w:rtl/>
        </w:rPr>
        <w:t>الأجهزة</w:t>
      </w:r>
      <w:r>
        <w:rPr>
          <w:rFonts w:ascii="Arial" w:hAnsi="Arial" w:cs="Simplified Arabic" w:hint="cs"/>
          <w:sz w:val="32"/>
          <w:szCs w:val="32"/>
          <w:rtl/>
        </w:rPr>
        <w:t xml:space="preserve"> الكهربائية"</w:t>
      </w:r>
      <w:r w:rsidR="006539AB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207601" w:rsidRPr="000B48D6" w:rsidRDefault="00207601" w:rsidP="000B48D6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E965D3" w:rsidRDefault="00E965D3" w:rsidP="00E965D3">
      <w:pPr>
        <w:tabs>
          <w:tab w:val="left" w:pos="5141"/>
        </w:tabs>
        <w:spacing w:line="480" w:lineRule="exact"/>
        <w:ind w:left="283" w:right="284" w:firstLine="567"/>
        <w:rPr>
          <w:rFonts w:ascii="Simplified Arabic" w:hAnsi="Simplified Arabic" w:cs="Simplified Arabic"/>
          <w:sz w:val="30"/>
          <w:szCs w:val="30"/>
          <w:lang w:bidi="ar-MA"/>
        </w:rPr>
      </w:pPr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وفيما يتعلق بالرقم الاستدلالي للأثمان عند الإنتاج لقطاع "الصناعات الاستخراجية"  فقد عرف </w:t>
      </w: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ب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lang w:bidi="ar-MA"/>
        </w:rPr>
        <w:t>0,</w:t>
      </w:r>
      <w:r>
        <w:rPr>
          <w:rFonts w:ascii="Arial" w:hAnsi="Arial" w:cs="Simplified Arabic"/>
          <w:sz w:val="32"/>
          <w:szCs w:val="32"/>
          <w:lang w:bidi="ar-MA"/>
        </w:rPr>
        <w:t>1</w:t>
      </w:r>
      <w:r w:rsidRPr="00C17983">
        <w:rPr>
          <w:rFonts w:ascii="Arial" w:hAnsi="Arial" w:cs="Simplified Arabic"/>
          <w:sz w:val="32"/>
          <w:szCs w:val="32"/>
          <w:lang w:bidi="ar-MA"/>
        </w:rPr>
        <w:t>%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خلال شهر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أكتوبر</w:t>
      </w:r>
      <w:r>
        <w:rPr>
          <w:rFonts w:ascii="Simplified Arabic" w:hAnsi="Simplified Arabic" w:cs="Simplified Arabic"/>
          <w:sz w:val="30"/>
          <w:szCs w:val="30"/>
          <w:lang w:bidi="ar-MA"/>
        </w:rPr>
        <w:t>20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</w:t>
      </w:r>
      <w:r>
        <w:rPr>
          <w:rFonts w:ascii="Simplified Arabic" w:hAnsi="Simplified Arabic" w:cs="Simplified Arabic"/>
          <w:sz w:val="30"/>
          <w:szCs w:val="30"/>
          <w:lang w:bidi="ar-MA"/>
        </w:rPr>
        <w:t>.</w:t>
      </w:r>
      <w:r>
        <w:rPr>
          <w:rFonts w:ascii="Simplified Arabic" w:hAnsi="Simplified Arabic" w:cs="Simplified Arabic"/>
          <w:sz w:val="30"/>
          <w:szCs w:val="30"/>
          <w:rtl/>
          <w:lang w:bidi="ar-MA"/>
        </w:rPr>
        <w:tab/>
      </w:r>
    </w:p>
    <w:p w:rsidR="00E965D3" w:rsidRDefault="00E965D3" w:rsidP="00E965D3">
      <w:pPr>
        <w:tabs>
          <w:tab w:val="left" w:pos="5141"/>
        </w:tabs>
        <w:spacing w:line="480" w:lineRule="exact"/>
        <w:ind w:left="283" w:right="284" w:firstLine="567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E965D3" w:rsidRPr="003A561D" w:rsidRDefault="00E965D3" w:rsidP="00E965D3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proofErr w:type="gramStart"/>
      <w:r w:rsidRPr="003A135E">
        <w:rPr>
          <w:rFonts w:ascii="Arial" w:hAnsi="Arial" w:cs="Simplified Arabic" w:hint="cs"/>
          <w:sz w:val="32"/>
          <w:szCs w:val="32"/>
          <w:rtl/>
        </w:rPr>
        <w:t>أما</w:t>
      </w:r>
      <w:proofErr w:type="gramEnd"/>
      <w:r w:rsidRPr="003A135E">
        <w:rPr>
          <w:rFonts w:ascii="Arial" w:hAnsi="Arial" w:cs="Simplified Arabic" w:hint="cs"/>
          <w:sz w:val="32"/>
          <w:szCs w:val="32"/>
          <w:rtl/>
        </w:rPr>
        <w:t xml:space="preserve"> فيما يخص الأرقام الاستدلالية للأثمان عند الإنتاج لقطاعات "إنتاج وتوزيع الكهرباء" و"إنتاج وتوزيع الماء"، فقد عرفت استقرارا خلال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شهر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أكتوبر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</w:t>
      </w:r>
      <w:r>
        <w:rPr>
          <w:rFonts w:ascii="Simplified Arabic" w:hAnsi="Simplified Arabic" w:cs="Simplified Arabic"/>
          <w:sz w:val="30"/>
          <w:szCs w:val="30"/>
          <w:lang w:bidi="ar-MA"/>
        </w:rPr>
        <w:t>20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E965D3" w:rsidRPr="003A561D" w:rsidRDefault="00E965D3" w:rsidP="00E965D3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E965D3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C9549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C9549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C9549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72386E" w:rsidRPr="00525579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72386E" w:rsidRPr="00525579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6F7AAE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EA6D47" w:rsidRPr="00525579" w:rsidRDefault="0072386E" w:rsidP="00C9549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EA6D47" w:rsidRPr="00525579" w:rsidRDefault="00EA6D47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DA70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A6D47" w:rsidRPr="00525579" w:rsidRDefault="0072386E" w:rsidP="00C9549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EA6D47" w:rsidRPr="00525579" w:rsidRDefault="00EA6D47" w:rsidP="00C9549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C9549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C9549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C9549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C9549D">
              <w:rPr>
                <w:rFonts w:ascii="Arial" w:hAnsi="Arial" w:cs="Arial"/>
                <w:b/>
                <w:bCs/>
                <w:rtl/>
                <w:lang w:bidi="ar-MA"/>
              </w:rPr>
              <w:t>ب</w:t>
            </w:r>
          </w:p>
        </w:tc>
      </w:tr>
      <w:tr w:rsidR="00D25F43" w:rsidRPr="00BE6079" w:rsidTr="00C9549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06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07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08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73D5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 xml:space="preserve">Industries manufacturières hors raffinage de pétrole 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Pr="00C9549D">
              <w:rPr>
                <w:rFonts w:cs="Times New Roman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C9549D">
              <w:rPr>
                <w:rFonts w:ascii="Arial" w:hAnsi="Arial" w:cs="Arial"/>
                <w:b/>
                <w:bCs/>
                <w:rtl/>
                <w:lang w:bidi="ar-MA"/>
              </w:rPr>
              <w:t>س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10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11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12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13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14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C9549D">
              <w:rPr>
                <w:rFonts w:cs="Times New Roman"/>
                <w:sz w:val="18"/>
                <w:szCs w:val="18"/>
                <w:lang w:bidi="ar-MA"/>
              </w:rPr>
              <w:t>)</w:t>
            </w: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C9549D">
              <w:rPr>
                <w:rFonts w:cs="Times New Roman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15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16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17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18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20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21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22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23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91,2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24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25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26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27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C9549D">
              <w:rPr>
                <w:rFonts w:cs="Times New Roman"/>
                <w:sz w:val="18"/>
                <w:szCs w:val="18"/>
              </w:rPr>
              <w:t>n.c.a</w:t>
            </w:r>
            <w:proofErr w:type="spellEnd"/>
            <w:r w:rsidRPr="00C9549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لآ</w:t>
            </w: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28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29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30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لأ</w:t>
            </w: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31</w:t>
            </w:r>
          </w:p>
        </w:tc>
      </w:tr>
      <w:tr w:rsidR="00D25F43" w:rsidRPr="00BE6079" w:rsidTr="00C9549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rtl/>
                <w:lang w:bidi="ar-MA"/>
              </w:rPr>
              <w:t>32</w:t>
            </w:r>
          </w:p>
        </w:tc>
      </w:tr>
      <w:tr w:rsidR="00D25F43" w:rsidRPr="00BE6079" w:rsidTr="00C9549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C9549D">
              <w:rPr>
                <w:rFonts w:ascii="Arial" w:hAnsi="Arial" w:cs="Arial"/>
                <w:b/>
                <w:bCs/>
                <w:rtl/>
                <w:lang w:bidi="ar-MA"/>
              </w:rPr>
              <w:t>د</w:t>
            </w:r>
          </w:p>
        </w:tc>
      </w:tr>
      <w:tr w:rsidR="00D25F43" w:rsidRPr="00BE6079" w:rsidTr="00C9549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sz w:val="18"/>
                <w:szCs w:val="18"/>
              </w:rPr>
            </w:pPr>
            <w:r w:rsidRPr="00C9549D">
              <w:rPr>
                <w:rFonts w:cs="Times New Roman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25F43" w:rsidRPr="00C9549D" w:rsidRDefault="00D25F43" w:rsidP="00C9549D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9549D">
              <w:rPr>
                <w:rFonts w:ascii="Arial" w:hAnsi="Arial" w:cs="Arial"/>
                <w:lang w:bidi="ar-MA"/>
              </w:rPr>
              <w:t>35</w:t>
            </w:r>
          </w:p>
        </w:tc>
      </w:tr>
      <w:tr w:rsidR="00D25F43" w:rsidRPr="00BE6079" w:rsidTr="00C9549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D25F43" w:rsidRPr="00C9549D" w:rsidRDefault="00D25F43" w:rsidP="00C9549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D25F43" w:rsidRPr="00C9549D" w:rsidRDefault="00D25F43" w:rsidP="00C9549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C9549D">
              <w:rPr>
                <w:rFonts w:cs="Times New Roman"/>
                <w:b/>
                <w:bCs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D25F43" w:rsidRPr="00D25F43" w:rsidRDefault="00D25F43" w:rsidP="00D2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25F4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C9549D" w:rsidRDefault="00D25F43" w:rsidP="00C9549D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C9549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C9549D">
              <w:rPr>
                <w:rFonts w:cs="Times New Roman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C9549D"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25F43" w:rsidRPr="00CF11CF" w:rsidRDefault="00D25F43" w:rsidP="00C954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25F43" w:rsidRPr="00BE6079" w:rsidTr="00C9549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D25F43" w:rsidRPr="00537C21" w:rsidRDefault="00D25F43" w:rsidP="00C9549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D25F43" w:rsidRPr="00824379" w:rsidRDefault="00D25F43" w:rsidP="00C9549D">
            <w:pPr>
              <w:bidi w:val="0"/>
              <w:rPr>
                <w:rFonts w:ascii="Arial" w:hAnsi="Arial" w:cs="Arial"/>
              </w:rPr>
            </w:pPr>
            <w:r w:rsidRPr="00C9549D">
              <w:rPr>
                <w:rFonts w:cs="Times New Roman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D25F43" w:rsidRDefault="00D25F43" w:rsidP="00D2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25F43" w:rsidRPr="00824379" w:rsidRDefault="00D25F43" w:rsidP="00C9549D">
            <w:pPr>
              <w:rPr>
                <w:rFonts w:ascii="Arial" w:hAnsi="Arial" w:cs="Arial"/>
                <w:rtl/>
              </w:rPr>
            </w:pPr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انتاج</w:t>
            </w:r>
            <w:r w:rsidRPr="00C9549D">
              <w:rPr>
                <w:rFonts w:cs="Times New Roman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C9549D">
              <w:rPr>
                <w:rFonts w:cs="Times New Roman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25F43" w:rsidRPr="00CD7F18" w:rsidRDefault="00D25F43" w:rsidP="00C9549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1CAE"/>
    <w:rsid w:val="000B18E3"/>
    <w:rsid w:val="000B21DD"/>
    <w:rsid w:val="000B4263"/>
    <w:rsid w:val="000B48D6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1204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31E47"/>
    <w:rsid w:val="00240F0B"/>
    <w:rsid w:val="00243EF3"/>
    <w:rsid w:val="002446A5"/>
    <w:rsid w:val="00250E09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0E13"/>
    <w:rsid w:val="003638A8"/>
    <w:rsid w:val="00365698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42EA7"/>
    <w:rsid w:val="00450DBA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6885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67E8"/>
    <w:rsid w:val="006F2E60"/>
    <w:rsid w:val="006F6069"/>
    <w:rsid w:val="006F7AAE"/>
    <w:rsid w:val="007008E5"/>
    <w:rsid w:val="00701990"/>
    <w:rsid w:val="0070366D"/>
    <w:rsid w:val="00710D1D"/>
    <w:rsid w:val="00715D4F"/>
    <w:rsid w:val="00716D96"/>
    <w:rsid w:val="00717834"/>
    <w:rsid w:val="00721B2C"/>
    <w:rsid w:val="0072386E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5541C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6BE7"/>
    <w:rsid w:val="008A7606"/>
    <w:rsid w:val="008A7D3A"/>
    <w:rsid w:val="008B1E74"/>
    <w:rsid w:val="008B7FFB"/>
    <w:rsid w:val="008D07A2"/>
    <w:rsid w:val="008E4CD5"/>
    <w:rsid w:val="008F4398"/>
    <w:rsid w:val="008F6530"/>
    <w:rsid w:val="008F7EB3"/>
    <w:rsid w:val="00903E06"/>
    <w:rsid w:val="009055CB"/>
    <w:rsid w:val="009059BA"/>
    <w:rsid w:val="00921810"/>
    <w:rsid w:val="00921ED3"/>
    <w:rsid w:val="00926DAF"/>
    <w:rsid w:val="00932724"/>
    <w:rsid w:val="00934573"/>
    <w:rsid w:val="009358EF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A7502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C96"/>
    <w:rsid w:val="00A30D80"/>
    <w:rsid w:val="00A54DA6"/>
    <w:rsid w:val="00A55048"/>
    <w:rsid w:val="00A663D2"/>
    <w:rsid w:val="00A7145C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3090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64E58"/>
    <w:rsid w:val="00B741A1"/>
    <w:rsid w:val="00B8099D"/>
    <w:rsid w:val="00B80B7C"/>
    <w:rsid w:val="00B8224B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549D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199"/>
    <w:rsid w:val="00D150EF"/>
    <w:rsid w:val="00D16D6A"/>
    <w:rsid w:val="00D2011B"/>
    <w:rsid w:val="00D25F43"/>
    <w:rsid w:val="00D31855"/>
    <w:rsid w:val="00D4148E"/>
    <w:rsid w:val="00D42067"/>
    <w:rsid w:val="00D434BD"/>
    <w:rsid w:val="00D4452D"/>
    <w:rsid w:val="00D44E41"/>
    <w:rsid w:val="00D570F7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24FF0"/>
    <w:rsid w:val="00E30794"/>
    <w:rsid w:val="00E342E9"/>
    <w:rsid w:val="00E45025"/>
    <w:rsid w:val="00E62548"/>
    <w:rsid w:val="00E65589"/>
    <w:rsid w:val="00E71067"/>
    <w:rsid w:val="00E7186D"/>
    <w:rsid w:val="00E76C60"/>
    <w:rsid w:val="00E80090"/>
    <w:rsid w:val="00E83EEB"/>
    <w:rsid w:val="00E844DB"/>
    <w:rsid w:val="00E84EDA"/>
    <w:rsid w:val="00E87C61"/>
    <w:rsid w:val="00E87CD7"/>
    <w:rsid w:val="00E90D79"/>
    <w:rsid w:val="00E965D3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2902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2020-11-28T17:48:00Z</cp:lastPrinted>
  <dcterms:created xsi:type="dcterms:W3CDTF">2020-11-29T23:22:00Z</dcterms:created>
  <dcterms:modified xsi:type="dcterms:W3CDTF">2020-11-29T23:27:00Z</dcterms:modified>
</cp:coreProperties>
</file>