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79B" w:rsidRDefault="0041779B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98132C" w:rsidRDefault="009813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2E3CF2" w:rsidRDefault="002E3CF2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3D25F5" w:rsidRDefault="003D25F5" w:rsidP="009D7625">
      <w:pPr>
        <w:widowControl/>
        <w:spacing w:line="276" w:lineRule="auto"/>
        <w:rPr>
          <w:rFonts w:ascii="Book Antiqua" w:hAnsi="Book Antiqua" w:cs="Times New Roman"/>
          <w:b/>
          <w:bCs/>
          <w:color w:val="000000" w:themeColor="text1"/>
        </w:rPr>
      </w:pPr>
    </w:p>
    <w:p w:rsidR="002E3CF2" w:rsidRDefault="002E3CF2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9E682C" w:rsidRPr="003A4987" w:rsidRDefault="009E68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</w:rPr>
      </w:pPr>
    </w:p>
    <w:p w:rsidR="00912704" w:rsidRPr="003A4987" w:rsidRDefault="00912704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Note d’information</w:t>
      </w:r>
      <w:r w:rsidR="0069792B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du Haut-commissariat au Plan</w:t>
      </w:r>
    </w:p>
    <w:p w:rsidR="00912704" w:rsidRPr="003A4987" w:rsidRDefault="00097300" w:rsidP="00CF7444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R</w:t>
      </w:r>
      <w:r w:rsidR="00912704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ésultats de l’enquête de conjoncture auprès des ménages </w:t>
      </w:r>
    </w:p>
    <w:p w:rsidR="00912704" w:rsidRPr="003A4987" w:rsidRDefault="00C62557" w:rsidP="00C62557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Au terme </w:t>
      </w:r>
      <w:r w:rsidR="00E22192">
        <w:rPr>
          <w:rFonts w:ascii="Book Antiqua" w:hAnsi="Book Antiqua" w:cs="Times New Roman"/>
          <w:b/>
          <w:bCs/>
          <w:color w:val="660033"/>
          <w:sz w:val="26"/>
          <w:szCs w:val="26"/>
        </w:rPr>
        <w:t>de</w:t>
      </w:r>
      <w:r w:rsidR="00546559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l’année</w:t>
      </w:r>
      <w:r w:rsidR="00556ABC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</w:t>
      </w:r>
      <w:r w:rsidR="00DA1780">
        <w:rPr>
          <w:rFonts w:ascii="Book Antiqua" w:hAnsi="Book Antiqua" w:cs="Times New Roman"/>
          <w:b/>
          <w:bCs/>
          <w:color w:val="660033"/>
          <w:sz w:val="26"/>
          <w:szCs w:val="26"/>
        </w:rPr>
        <w:t>20</w:t>
      </w:r>
      <w:r w:rsidR="00E22192">
        <w:rPr>
          <w:rFonts w:ascii="Book Antiqua" w:hAnsi="Book Antiqua" w:cs="Times New Roman"/>
          <w:b/>
          <w:bCs/>
          <w:color w:val="660033"/>
          <w:sz w:val="26"/>
          <w:szCs w:val="26"/>
        </w:rPr>
        <w:t>20</w:t>
      </w:r>
    </w:p>
    <w:p w:rsidR="004105E0" w:rsidRDefault="004105E0" w:rsidP="000F7C4F">
      <w:pPr>
        <w:widowControl/>
        <w:spacing w:before="240" w:line="276" w:lineRule="auto"/>
        <w:jc w:val="both"/>
        <w:rPr>
          <w:rFonts w:ascii="Book Antiqua" w:hAnsi="Book Antiqua" w:cs="Times New Roman"/>
          <w:color w:val="000000" w:themeColor="text1"/>
          <w:sz w:val="36"/>
          <w:szCs w:val="36"/>
        </w:rPr>
      </w:pPr>
    </w:p>
    <w:p w:rsidR="008A15D6" w:rsidRPr="003840DB" w:rsidRDefault="008A15D6" w:rsidP="00DF6C69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20074">
        <w:rPr>
          <w:rFonts w:ascii="Times New Roman" w:hAnsi="Times New Roman" w:cs="Times New Roman"/>
          <w:b/>
          <w:color w:val="000000" w:themeColor="text1"/>
        </w:rPr>
        <w:t>Les résultats de l’enquête permanente de conjoncture auprès des ménages, menée par le HCP, montrent, globalement, que la confiance des ménages a connu une stabilité au quatrième trimestre de 2020</w:t>
      </w:r>
      <w:r w:rsidR="003840DB" w:rsidRPr="00920074">
        <w:rPr>
          <w:rFonts w:ascii="Times New Roman" w:hAnsi="Times New Roman" w:cs="Times New Roman"/>
          <w:b/>
          <w:color w:val="000000" w:themeColor="text1"/>
        </w:rPr>
        <w:t xml:space="preserve"> par rapport au trimestre précédent et une dégradation par rapport au même trimestre de l’année précédente.</w:t>
      </w:r>
    </w:p>
    <w:p w:rsidR="008A15D6" w:rsidRPr="003840DB" w:rsidRDefault="008A15D6" w:rsidP="008A15D6">
      <w:pPr>
        <w:widowControl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0838BF" w:rsidRDefault="00F6374A" w:rsidP="00F6374A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Au quatrième trimestre de 2020, l</w:t>
      </w:r>
      <w:r w:rsidR="00580123" w:rsidRPr="00DD6FD9">
        <w:rPr>
          <w:rFonts w:ascii="Times New Roman" w:hAnsi="Times New Roman" w:cs="Times New Roman"/>
          <w:color w:val="000000" w:themeColor="text1"/>
        </w:rPr>
        <w:t xml:space="preserve">'indice de confiance des ménages (ICM) </w:t>
      </w:r>
      <w:r w:rsidR="00580123">
        <w:rPr>
          <w:rFonts w:ascii="Times New Roman" w:hAnsi="Times New Roman" w:cs="Times New Roman"/>
          <w:color w:val="000000" w:themeColor="text1"/>
        </w:rPr>
        <w:t>s’</w:t>
      </w:r>
      <w:r w:rsidR="00580123" w:rsidRPr="00DD6FD9">
        <w:rPr>
          <w:rFonts w:ascii="Times New Roman" w:hAnsi="Times New Roman" w:cs="Times New Roman"/>
          <w:color w:val="000000" w:themeColor="text1"/>
        </w:rPr>
        <w:t>est ainsi</w:t>
      </w:r>
      <w:r w:rsidR="00A55D16">
        <w:rPr>
          <w:rFonts w:ascii="Times New Roman" w:hAnsi="Times New Roman" w:cs="Times New Roman"/>
          <w:color w:val="000000" w:themeColor="text1"/>
        </w:rPr>
        <w:t>,</w:t>
      </w:r>
      <w:r w:rsidR="00C62557">
        <w:rPr>
          <w:rFonts w:ascii="Times New Roman" w:hAnsi="Times New Roman" w:cs="Times New Roman"/>
          <w:color w:val="000000" w:themeColor="text1"/>
        </w:rPr>
        <w:t xml:space="preserve"> </w:t>
      </w:r>
      <w:r w:rsidR="00580123">
        <w:rPr>
          <w:rFonts w:ascii="Times New Roman" w:hAnsi="Times New Roman" w:cs="Times New Roman"/>
          <w:color w:val="000000" w:themeColor="text1"/>
        </w:rPr>
        <w:t>établi</w:t>
      </w:r>
      <w:r w:rsidR="00C62557">
        <w:rPr>
          <w:rFonts w:ascii="Times New Roman" w:hAnsi="Times New Roman" w:cs="Times New Roman"/>
          <w:color w:val="000000" w:themeColor="text1"/>
        </w:rPr>
        <w:t xml:space="preserve"> </w:t>
      </w:r>
      <w:r w:rsidR="00580123" w:rsidRPr="000D03B5">
        <w:rPr>
          <w:rFonts w:ascii="Times New Roman" w:hAnsi="Times New Roman" w:cs="Times New Roman"/>
          <w:color w:val="000000" w:themeColor="text1"/>
        </w:rPr>
        <w:t xml:space="preserve">à </w:t>
      </w:r>
      <w:r w:rsidR="00707021" w:rsidRPr="000D03B5">
        <w:rPr>
          <w:rFonts w:ascii="Times New Roman" w:hAnsi="Times New Roman" w:cs="Times New Roman"/>
          <w:color w:val="000000" w:themeColor="text1"/>
        </w:rPr>
        <w:t>6</w:t>
      </w:r>
      <w:r w:rsidR="00C27CF1" w:rsidRPr="000D03B5">
        <w:rPr>
          <w:rFonts w:ascii="Times New Roman" w:hAnsi="Times New Roman" w:cs="Times New Roman"/>
          <w:color w:val="000000" w:themeColor="text1"/>
        </w:rPr>
        <w:t>1</w:t>
      </w:r>
      <w:r w:rsidR="00707021" w:rsidRPr="000D03B5">
        <w:rPr>
          <w:rFonts w:ascii="Times New Roman" w:hAnsi="Times New Roman" w:cs="Times New Roman"/>
          <w:color w:val="000000" w:themeColor="text1"/>
        </w:rPr>
        <w:t>,</w:t>
      </w:r>
      <w:r w:rsidR="00C27CF1" w:rsidRPr="000D03B5">
        <w:rPr>
          <w:rFonts w:ascii="Times New Roman" w:hAnsi="Times New Roman" w:cs="Times New Roman"/>
          <w:color w:val="000000" w:themeColor="text1"/>
        </w:rPr>
        <w:t>2</w:t>
      </w:r>
      <w:r w:rsidR="00C62557">
        <w:rPr>
          <w:rFonts w:ascii="Times New Roman" w:hAnsi="Times New Roman" w:cs="Times New Roman"/>
          <w:color w:val="000000" w:themeColor="text1"/>
        </w:rPr>
        <w:t xml:space="preserve"> </w:t>
      </w:r>
      <w:r w:rsidR="000838BF" w:rsidRPr="000D03B5">
        <w:rPr>
          <w:rFonts w:ascii="Times New Roman" w:hAnsi="Times New Roman" w:cs="Times New Roman"/>
          <w:color w:val="000000" w:themeColor="text1"/>
        </w:rPr>
        <w:t>points</w:t>
      </w:r>
      <w:r w:rsidR="007C6C1B" w:rsidRPr="000D03B5">
        <w:rPr>
          <w:rFonts w:ascii="Times New Roman" w:hAnsi="Times New Roman" w:cs="Times New Roman"/>
          <w:bCs/>
          <w:color w:val="000000" w:themeColor="text1"/>
        </w:rPr>
        <w:t xml:space="preserve"> au lieu </w:t>
      </w:r>
      <w:r w:rsidR="000838BF" w:rsidRPr="000D03B5">
        <w:rPr>
          <w:rFonts w:ascii="Times New Roman" w:hAnsi="Times New Roman" w:cs="Times New Roman"/>
          <w:color w:val="000000" w:themeColor="text1"/>
        </w:rPr>
        <w:t xml:space="preserve">de </w:t>
      </w:r>
      <w:r w:rsidR="00196314" w:rsidRPr="000D03B5">
        <w:rPr>
          <w:rFonts w:ascii="Times New Roman" w:hAnsi="Times New Roman" w:cs="Times New Roman"/>
          <w:color w:val="000000" w:themeColor="text1"/>
        </w:rPr>
        <w:t>6</w:t>
      </w:r>
      <w:r w:rsidR="007C6C1B" w:rsidRPr="000D03B5">
        <w:rPr>
          <w:rFonts w:ascii="Times New Roman" w:hAnsi="Times New Roman" w:cs="Times New Roman"/>
          <w:color w:val="000000" w:themeColor="text1"/>
        </w:rPr>
        <w:t>0</w:t>
      </w:r>
      <w:r w:rsidR="00707021" w:rsidRPr="000D03B5">
        <w:rPr>
          <w:rFonts w:ascii="Times New Roman" w:hAnsi="Times New Roman" w:cs="Times New Roman"/>
          <w:color w:val="000000" w:themeColor="text1"/>
        </w:rPr>
        <w:t>,</w:t>
      </w:r>
      <w:r w:rsidR="00196314" w:rsidRPr="000D03B5">
        <w:rPr>
          <w:rFonts w:ascii="Times New Roman" w:hAnsi="Times New Roman" w:cs="Times New Roman"/>
          <w:color w:val="000000" w:themeColor="text1"/>
        </w:rPr>
        <w:t>6</w:t>
      </w:r>
      <w:r w:rsidR="00C62557">
        <w:rPr>
          <w:rFonts w:ascii="Times New Roman" w:hAnsi="Times New Roman" w:cs="Times New Roman"/>
          <w:color w:val="000000" w:themeColor="text1"/>
        </w:rPr>
        <w:t xml:space="preserve"> </w:t>
      </w:r>
      <w:r w:rsidR="00580123" w:rsidRPr="000D03B5">
        <w:rPr>
          <w:rFonts w:ascii="Times New Roman" w:hAnsi="Times New Roman" w:cs="Times New Roman"/>
          <w:color w:val="000000" w:themeColor="text1"/>
        </w:rPr>
        <w:t xml:space="preserve">points le trimestre </w:t>
      </w:r>
      <w:r w:rsidR="000838BF" w:rsidRPr="000D03B5">
        <w:rPr>
          <w:rFonts w:ascii="Times New Roman" w:hAnsi="Times New Roman" w:cs="Times New Roman"/>
          <w:color w:val="000000" w:themeColor="text1"/>
        </w:rPr>
        <w:t>précédent</w:t>
      </w:r>
      <w:r w:rsidR="00580123" w:rsidRPr="000D03B5">
        <w:rPr>
          <w:rFonts w:ascii="Times New Roman" w:hAnsi="Times New Roman" w:cs="Times New Roman"/>
          <w:color w:val="000000" w:themeColor="text1"/>
        </w:rPr>
        <w:t xml:space="preserve"> et </w:t>
      </w:r>
      <w:r w:rsidR="00735048" w:rsidRPr="000D03B5">
        <w:rPr>
          <w:rFonts w:ascii="Times New Roman" w:hAnsi="Times New Roman" w:cs="Times New Roman"/>
          <w:color w:val="000000" w:themeColor="text1"/>
        </w:rPr>
        <w:t>7</w:t>
      </w:r>
      <w:r w:rsidR="00437445" w:rsidRPr="000D03B5">
        <w:rPr>
          <w:rFonts w:ascii="Times New Roman" w:hAnsi="Times New Roman" w:cs="Times New Roman"/>
          <w:color w:val="000000" w:themeColor="text1"/>
        </w:rPr>
        <w:t>7</w:t>
      </w:r>
      <w:r w:rsidR="00580123" w:rsidRPr="000D03B5">
        <w:rPr>
          <w:rFonts w:ascii="Times New Roman" w:hAnsi="Times New Roman" w:cs="Times New Roman"/>
          <w:color w:val="000000" w:themeColor="text1"/>
        </w:rPr>
        <w:t>,</w:t>
      </w:r>
      <w:r w:rsidR="00196314" w:rsidRPr="000D03B5">
        <w:rPr>
          <w:rFonts w:ascii="Times New Roman" w:hAnsi="Times New Roman" w:cs="Times New Roman"/>
          <w:color w:val="000000" w:themeColor="text1"/>
        </w:rPr>
        <w:t>8</w:t>
      </w:r>
      <w:r w:rsidR="00580123" w:rsidRPr="000D03B5">
        <w:rPr>
          <w:rFonts w:ascii="Times New Roman" w:hAnsi="Times New Roman" w:cs="Times New Roman"/>
          <w:color w:val="000000" w:themeColor="text1"/>
        </w:rPr>
        <w:t xml:space="preserve"> points </w:t>
      </w:r>
      <w:r w:rsidR="00763F2E" w:rsidRPr="000D03B5">
        <w:rPr>
          <w:rFonts w:ascii="Times New Roman" w:hAnsi="Times New Roman" w:cs="Times New Roman"/>
          <w:color w:val="000000" w:themeColor="text1"/>
        </w:rPr>
        <w:t xml:space="preserve">le même trimestre de </w:t>
      </w:r>
      <w:r w:rsidR="00707021" w:rsidRPr="000D03B5">
        <w:rPr>
          <w:rFonts w:ascii="Times New Roman" w:hAnsi="Times New Roman" w:cs="Times New Roman"/>
          <w:color w:val="000000" w:themeColor="text1"/>
        </w:rPr>
        <w:t>l’année précédente</w:t>
      </w:r>
      <w:r w:rsidR="00580123" w:rsidRPr="000D03B5">
        <w:rPr>
          <w:rFonts w:ascii="Times New Roman" w:hAnsi="Times New Roman" w:cs="Times New Roman"/>
          <w:color w:val="000000" w:themeColor="text1"/>
        </w:rPr>
        <w:t>.</w:t>
      </w:r>
    </w:p>
    <w:p w:rsidR="00051074" w:rsidRDefault="00051074" w:rsidP="00437445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</w:p>
    <w:p w:rsidR="00686CA3" w:rsidRDefault="00686CA3" w:rsidP="003827AF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B0DDF" w:rsidRDefault="00051074" w:rsidP="00E7413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inline distT="0" distB="0" distL="0" distR="0">
            <wp:extent cx="6238875" cy="3314700"/>
            <wp:effectExtent l="19050" t="0" r="9525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40D48" w:rsidRDefault="00740D48" w:rsidP="009E6A15">
      <w:pPr>
        <w:rPr>
          <w:rFonts w:ascii="Times New Roman" w:hAnsi="Times New Roman" w:cs="Times New Roman"/>
          <w:color w:val="000000" w:themeColor="text1"/>
        </w:rPr>
      </w:pPr>
    </w:p>
    <w:p w:rsidR="00527651" w:rsidRPr="00C706A5" w:rsidRDefault="00527651" w:rsidP="007137C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8D3806" w:rsidRDefault="006F1D72" w:rsidP="00A71494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Ref379209308"/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des </w:t>
      </w:r>
      <w:r w:rsidR="00860E86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composantes de</w:t>
      </w: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l'ICM</w:t>
      </w:r>
      <w:bookmarkEnd w:id="0"/>
    </w:p>
    <w:p w:rsidR="00C07FB5" w:rsidRDefault="00722F6F" w:rsidP="00A71494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es composantes </w:t>
      </w:r>
      <w:r>
        <w:rPr>
          <w:rFonts w:ascii="Times New Roman" w:hAnsi="Times New Roman" w:cs="Times New Roman"/>
          <w:color w:val="000000" w:themeColor="text1"/>
        </w:rPr>
        <w:t xml:space="preserve">de l’ICM </w:t>
      </w:r>
      <w:r w:rsidR="00560ED1" w:rsidRPr="00560ED1">
        <w:rPr>
          <w:rFonts w:ascii="Times New Roman" w:hAnsi="Times New Roman" w:cs="Times New Roman"/>
          <w:color w:val="000000" w:themeColor="text1"/>
        </w:rPr>
        <w:t>portent sur la perception par les ménages de l’évolution du niveau de vie</w:t>
      </w:r>
      <w:r w:rsidR="005C2EDD">
        <w:rPr>
          <w:rFonts w:ascii="Times New Roman" w:hAnsi="Times New Roman" w:cs="Times New Roman"/>
          <w:color w:val="000000" w:themeColor="text1"/>
        </w:rPr>
        <w:t>,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du chômage, de </w:t>
      </w:r>
      <w:r w:rsidR="008F33D5">
        <w:rPr>
          <w:rFonts w:ascii="Times New Roman" w:hAnsi="Times New Roman" w:cs="Times New Roman"/>
          <w:color w:val="000000" w:themeColor="text1"/>
        </w:rPr>
        <w:t>l’opportunité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à </w:t>
      </w:r>
      <w:r w:rsidR="008F33D5">
        <w:rPr>
          <w:rFonts w:ascii="Times New Roman" w:hAnsi="Times New Roman" w:cs="Times New Roman"/>
          <w:color w:val="000000" w:themeColor="text1"/>
        </w:rPr>
        <w:t>effectuer des achats de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bien</w:t>
      </w:r>
      <w:r w:rsidR="00560ED1">
        <w:rPr>
          <w:rFonts w:ascii="Times New Roman" w:hAnsi="Times New Roman" w:cs="Times New Roman"/>
          <w:color w:val="000000" w:themeColor="text1"/>
        </w:rPr>
        <w:t>s</w:t>
      </w:r>
      <w:r w:rsidR="00C07FB5">
        <w:rPr>
          <w:rFonts w:ascii="Times New Roman" w:hAnsi="Times New Roman" w:cs="Times New Roman"/>
          <w:color w:val="000000" w:themeColor="text1"/>
        </w:rPr>
        <w:t xml:space="preserve"> durables et de </w:t>
      </w:r>
      <w:r w:rsidR="00560ED1" w:rsidRPr="00560ED1">
        <w:rPr>
          <w:rFonts w:ascii="Times New Roman" w:hAnsi="Times New Roman" w:cs="Times New Roman"/>
          <w:color w:val="000000" w:themeColor="text1"/>
        </w:rPr>
        <w:t>leur situation financière.</w:t>
      </w:r>
    </w:p>
    <w:p w:rsidR="007B1D47" w:rsidRDefault="007B1D47" w:rsidP="00A71494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</w:p>
    <w:p w:rsidR="00DF6C69" w:rsidRDefault="00DF6C69" w:rsidP="00A71494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</w:p>
    <w:p w:rsidR="00DF6C69" w:rsidRPr="00C62557" w:rsidRDefault="00926062" w:rsidP="00B91BFA">
      <w:pPr>
        <w:pStyle w:val="Paragraphedeliste"/>
        <w:numPr>
          <w:ilvl w:val="0"/>
          <w:numId w:val="8"/>
        </w:numPr>
        <w:spacing w:before="240" w:line="240" w:lineRule="auto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C625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R</w:t>
      </w:r>
      <w:r w:rsidR="002448E2" w:rsidRPr="00C625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essenti</w:t>
      </w:r>
      <w:r w:rsidR="00C62557" w:rsidRPr="00C625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par les ménages</w:t>
      </w:r>
      <w:r w:rsidR="002448E2" w:rsidRPr="00C625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A7542" w:rsidRPr="00C625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d’une </w:t>
      </w:r>
      <w:r w:rsidRPr="00C625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forte </w:t>
      </w:r>
      <w:r w:rsidR="000100F3" w:rsidRPr="00C625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détérioration</w:t>
      </w:r>
      <w:r w:rsidR="001A7542" w:rsidRPr="00C625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</w:t>
      </w:r>
      <w:r w:rsidR="00F660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 </w:t>
      </w:r>
      <w:r w:rsidR="00F66050" w:rsidRPr="00C625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niveau</w:t>
      </w:r>
      <w:r w:rsidR="001A7542" w:rsidRPr="00C625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vie </w:t>
      </w:r>
    </w:p>
    <w:p w:rsidR="00C62557" w:rsidRPr="00C62557" w:rsidRDefault="00C62557" w:rsidP="00C62557">
      <w:pPr>
        <w:pStyle w:val="Paragraphedeliste"/>
        <w:spacing w:before="24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</w:p>
    <w:p w:rsidR="00164979" w:rsidRPr="00920074" w:rsidRDefault="00580123" w:rsidP="000D03B5">
      <w:pPr>
        <w:pStyle w:val="Paragraphedeliste"/>
        <w:spacing w:before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Au </w:t>
      </w:r>
      <w:r w:rsidR="00D474C7" w:rsidRPr="00920074">
        <w:rPr>
          <w:rFonts w:ascii="Times New Roman" w:hAnsi="Times New Roman" w:cs="Times New Roman"/>
          <w:color w:val="000000" w:themeColor="text1"/>
          <w:sz w:val="24"/>
          <w:szCs w:val="24"/>
        </w:rPr>
        <w:t>quatrième</w:t>
      </w:r>
      <w:r w:rsidR="002C1479" w:rsidRPr="009200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trimestre</w:t>
      </w:r>
      <w:r w:rsidR="00F660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7360" w:rsidRPr="00920074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DA1780" w:rsidRPr="009200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E061AE" w:rsidRPr="00920074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, </w:t>
      </w:r>
      <w:r w:rsidR="00652251"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5</w:t>
      </w:r>
      <w:r w:rsidR="00112206"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9</w:t>
      </w:r>
      <w:r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112206"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8</w:t>
      </w:r>
      <w:r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des ménages déclarent une dégradation du niveau de vie au cours des 12 derniers mois, </w:t>
      </w:r>
      <w:r w:rsidR="00652251"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</w:t>
      </w:r>
      <w:r w:rsidR="00112206"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7</w:t>
      </w:r>
      <w:r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un maintien au même niveau et </w:t>
      </w:r>
      <w:r w:rsidR="003E74BD"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1</w:t>
      </w:r>
      <w:r w:rsidR="00897F6D"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3</w:t>
      </w:r>
      <w:r w:rsidR="00DA786A"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897F6D"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</w:t>
      </w:r>
      <w:r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une amélioration. Le solde d’opinion sur l’évolution passée du niveau de vie </w:t>
      </w:r>
      <w:r w:rsidRPr="009200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 resté négatif, à moins </w:t>
      </w:r>
      <w:r w:rsidR="00406632" w:rsidRPr="00920074">
        <w:rPr>
          <w:rFonts w:ascii="Times New Roman" w:hAnsi="Times New Roman" w:cs="Times New Roman"/>
          <w:color w:val="000000" w:themeColor="text1"/>
          <w:sz w:val="24"/>
          <w:szCs w:val="24"/>
        </w:rPr>
        <w:t>46</w:t>
      </w:r>
      <w:r w:rsidR="00652251" w:rsidRPr="0092007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96502" w:rsidRPr="0092007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94E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20074">
        <w:rPr>
          <w:rFonts w:ascii="Times New Roman" w:hAnsi="Times New Roman" w:cs="Times New Roman"/>
          <w:color w:val="000000" w:themeColor="text1"/>
          <w:sz w:val="24"/>
          <w:szCs w:val="24"/>
        </w:rPr>
        <w:t>points</w:t>
      </w:r>
      <w:r w:rsidR="00CD5F53" w:rsidRPr="009200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contre moins </w:t>
      </w:r>
      <w:r w:rsidR="00DD0ECF" w:rsidRPr="00920074"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="00652251" w:rsidRPr="0092007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D0ECF" w:rsidRPr="0092007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D5F53" w:rsidRPr="009200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 </w:t>
      </w:r>
      <w:r w:rsidR="003840DB" w:rsidRPr="00920074">
        <w:rPr>
          <w:rFonts w:ascii="Times New Roman" w:hAnsi="Times New Roman" w:cs="Times New Roman"/>
          <w:color w:val="000000" w:themeColor="text1"/>
          <w:sz w:val="24"/>
          <w:szCs w:val="24"/>
        </w:rPr>
        <w:t>au trimestre</w:t>
      </w:r>
      <w:r w:rsidR="00A94E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61AE" w:rsidRPr="00920074">
        <w:rPr>
          <w:rFonts w:ascii="Times New Roman" w:hAnsi="Times New Roman" w:cs="Times New Roman"/>
          <w:color w:val="000000" w:themeColor="text1"/>
          <w:sz w:val="24"/>
          <w:szCs w:val="24"/>
        </w:rPr>
        <w:t>précédent</w:t>
      </w:r>
      <w:r w:rsidR="00A94E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40DB" w:rsidRPr="00920074">
        <w:rPr>
          <w:rFonts w:ascii="Times New Roman" w:hAnsi="Times New Roman" w:cs="Times New Roman"/>
          <w:color w:val="000000" w:themeColor="text1"/>
          <w:sz w:val="24"/>
          <w:szCs w:val="24"/>
        </w:rPr>
        <w:t>et moins</w:t>
      </w:r>
      <w:r w:rsidR="00A94E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1E6C" w:rsidRPr="00920074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CD5F53" w:rsidRPr="009200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 au même trimestre de l’année passée</w:t>
      </w:r>
      <w:r w:rsidRPr="0092007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80123" w:rsidRPr="00920074" w:rsidRDefault="00580123" w:rsidP="00A71494">
      <w:pPr>
        <w:pStyle w:val="Paragraphedeliste"/>
        <w:spacing w:before="24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</w:p>
    <w:p w:rsidR="00164979" w:rsidRPr="00920074" w:rsidRDefault="00580123" w:rsidP="00A55D16">
      <w:pPr>
        <w:pStyle w:val="Paragraphedeliste"/>
        <w:spacing w:before="24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Au cours des 12 prochains mois, </w:t>
      </w:r>
      <w:r w:rsidR="00652251"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4</w:t>
      </w:r>
      <w:r w:rsidR="006F43AE"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1</w:t>
      </w:r>
      <w:r w:rsidR="00DA786A"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1E0D1D"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7</w:t>
      </w:r>
      <w:r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des ménages s’attendent à une dégradation du niveau de vie, </w:t>
      </w:r>
      <w:r w:rsidR="00982604"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34</w:t>
      </w:r>
      <w:r w:rsidR="000F2E6E"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% à un maintien au même nive</w:t>
      </w:r>
      <w:r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au et </w:t>
      </w:r>
      <w:r w:rsidR="00933538"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24</w:t>
      </w:r>
      <w:r w:rsidR="00E061AE"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7A4D3E"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3</w:t>
      </w:r>
      <w:r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à une amélioration. </w:t>
      </w:r>
      <w:r w:rsidR="00A55D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Ainsi, avec </w:t>
      </w:r>
      <w:r w:rsidR="00A55D16"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moins 17,4 points</w:t>
      </w:r>
      <w:r w:rsidR="00A55D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A94E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CD37CD"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</w:t>
      </w:r>
      <w:r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e solde d’opinion relatif à cet indicateur</w:t>
      </w:r>
      <w:r w:rsidR="00F660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CD37CD"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est resté le même</w:t>
      </w:r>
      <w:r w:rsidR="00A55D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par rapport </w:t>
      </w:r>
      <w:r w:rsidR="00A55D16"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au trimestre précédent</w:t>
      </w:r>
      <w:r w:rsidR="00A55D1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C2228"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alors qu’il </w:t>
      </w:r>
      <w:r w:rsidR="00CD37CD"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s’est dégradé </w:t>
      </w:r>
      <w:r w:rsidR="00164979"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par rapport </w:t>
      </w:r>
      <w:r w:rsidR="0082003B"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au même trimestre de l’année précédente</w:t>
      </w:r>
      <w:r w:rsidR="00A94E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602F9E"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(</w:t>
      </w:r>
      <w:r w:rsidR="006879D7"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moins</w:t>
      </w:r>
      <w:r w:rsidR="00A94E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E36C54"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2,2 points</w:t>
      </w:r>
      <w:r w:rsidR="00602F9E"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)</w:t>
      </w:r>
      <w:r w:rsidR="00164979" w:rsidRPr="0092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. </w:t>
      </w:r>
    </w:p>
    <w:p w:rsidR="009A3BC1" w:rsidRPr="00920074" w:rsidRDefault="009A3BC1" w:rsidP="00B73BA8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E6357" w:rsidRPr="00920074" w:rsidRDefault="005A7E5C" w:rsidP="00F80338">
      <w:pPr>
        <w:widowControl/>
        <w:spacing w:line="276" w:lineRule="auto"/>
        <w:ind w:left="-426"/>
        <w:jc w:val="center"/>
        <w:rPr>
          <w:rFonts w:ascii="Book Antiqua" w:hAnsi="Book Antiqua" w:cs="Times New Roman"/>
          <w:color w:val="000000" w:themeColor="text1"/>
          <w:sz w:val="22"/>
          <w:szCs w:val="22"/>
          <w:rtl/>
          <w:lang w:bidi="ar-MA"/>
        </w:rPr>
      </w:pPr>
      <w:r w:rsidRPr="00920074">
        <w:rPr>
          <w:noProof/>
        </w:rPr>
        <w:drawing>
          <wp:inline distT="0" distB="0" distL="0" distR="0">
            <wp:extent cx="5972175" cy="3352800"/>
            <wp:effectExtent l="19050" t="0" r="9525" b="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5420C" w:rsidRPr="00920074" w:rsidRDefault="00B5420C" w:rsidP="00C62557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00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Evolution du chômage : perception</w:t>
      </w:r>
      <w:r w:rsidR="00C625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9200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625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pessimistes</w:t>
      </w:r>
      <w:r w:rsidRPr="009200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</w:p>
    <w:p w:rsidR="00164979" w:rsidRPr="00920074" w:rsidRDefault="00580123" w:rsidP="00154D6C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 w:rsidRPr="00920074">
        <w:rPr>
          <w:rFonts w:ascii="Times New Roman" w:hAnsi="Times New Roman" w:cs="Times New Roman"/>
          <w:color w:val="000000" w:themeColor="text1"/>
        </w:rPr>
        <w:t xml:space="preserve">Au </w:t>
      </w:r>
      <w:r w:rsidR="00D474C7" w:rsidRPr="00920074">
        <w:rPr>
          <w:rFonts w:ascii="Times New Roman" w:hAnsi="Times New Roman" w:cs="Times New Roman"/>
          <w:color w:val="000000" w:themeColor="text1"/>
        </w:rPr>
        <w:t>quatrième</w:t>
      </w:r>
      <w:r w:rsidR="002C1479" w:rsidRPr="00920074">
        <w:rPr>
          <w:rFonts w:ascii="Times New Roman" w:hAnsi="Times New Roman" w:cs="Times New Roman"/>
          <w:color w:val="000000" w:themeColor="text1"/>
        </w:rPr>
        <w:t xml:space="preserve"> trimestre</w:t>
      </w:r>
      <w:r w:rsidR="00F66050">
        <w:rPr>
          <w:rFonts w:ascii="Times New Roman" w:hAnsi="Times New Roman" w:cs="Times New Roman"/>
          <w:color w:val="000000" w:themeColor="text1"/>
        </w:rPr>
        <w:t xml:space="preserve"> </w:t>
      </w:r>
      <w:r w:rsidR="00707360" w:rsidRPr="00920074">
        <w:rPr>
          <w:rFonts w:ascii="Times New Roman" w:hAnsi="Times New Roman" w:cs="Times New Roman"/>
          <w:color w:val="000000" w:themeColor="text1"/>
        </w:rPr>
        <w:t>de</w:t>
      </w:r>
      <w:r w:rsidR="00DA1780" w:rsidRPr="00920074">
        <w:rPr>
          <w:rFonts w:ascii="Times New Roman" w:hAnsi="Times New Roman" w:cs="Times New Roman"/>
          <w:color w:val="000000" w:themeColor="text1"/>
        </w:rPr>
        <w:t xml:space="preserve"> 20</w:t>
      </w:r>
      <w:r w:rsidR="00357B74" w:rsidRPr="00920074">
        <w:rPr>
          <w:rFonts w:ascii="Times New Roman" w:hAnsi="Times New Roman" w:cs="Times New Roman"/>
          <w:color w:val="000000" w:themeColor="text1"/>
        </w:rPr>
        <w:t>20</w:t>
      </w:r>
      <w:r w:rsidRPr="00920074">
        <w:rPr>
          <w:rFonts w:ascii="Times New Roman" w:hAnsi="Times New Roman" w:cs="Times New Roman"/>
          <w:color w:val="000000" w:themeColor="text1"/>
        </w:rPr>
        <w:t xml:space="preserve">, </w:t>
      </w:r>
      <w:r w:rsidR="00652251" w:rsidRPr="00920074">
        <w:rPr>
          <w:rFonts w:ascii="Times New Roman" w:hAnsi="Times New Roman" w:cs="Times New Roman"/>
          <w:color w:val="000000" w:themeColor="text1"/>
        </w:rPr>
        <w:t>8</w:t>
      </w:r>
      <w:r w:rsidR="003F04A6" w:rsidRPr="00920074">
        <w:rPr>
          <w:rFonts w:ascii="Times New Roman" w:hAnsi="Times New Roman" w:cs="Times New Roman"/>
          <w:color w:val="000000" w:themeColor="text1"/>
        </w:rPr>
        <w:t>5</w:t>
      </w:r>
      <w:r w:rsidRPr="00920074">
        <w:rPr>
          <w:rFonts w:ascii="Times New Roman" w:hAnsi="Times New Roman" w:cs="Times New Roman"/>
          <w:color w:val="000000" w:themeColor="text1"/>
        </w:rPr>
        <w:t xml:space="preserve">% contre </w:t>
      </w:r>
      <w:r w:rsidR="00090A40" w:rsidRPr="00920074">
        <w:rPr>
          <w:rFonts w:ascii="Times New Roman" w:hAnsi="Times New Roman" w:cs="Times New Roman"/>
          <w:color w:val="000000" w:themeColor="text1"/>
        </w:rPr>
        <w:t>6</w:t>
      </w:r>
      <w:r w:rsidR="00E13405" w:rsidRPr="00920074">
        <w:rPr>
          <w:rFonts w:ascii="Times New Roman" w:hAnsi="Times New Roman" w:cs="Times New Roman"/>
          <w:color w:val="000000" w:themeColor="text1"/>
        </w:rPr>
        <w:t>,</w:t>
      </w:r>
      <w:r w:rsidR="00090A40" w:rsidRPr="00920074">
        <w:rPr>
          <w:rFonts w:ascii="Times New Roman" w:hAnsi="Times New Roman" w:cs="Times New Roman"/>
          <w:color w:val="000000" w:themeColor="text1"/>
        </w:rPr>
        <w:t>7</w:t>
      </w:r>
      <w:r w:rsidRPr="00920074">
        <w:rPr>
          <w:rFonts w:ascii="Times New Roman" w:hAnsi="Times New Roman" w:cs="Times New Roman"/>
          <w:color w:val="000000" w:themeColor="text1"/>
        </w:rPr>
        <w:t xml:space="preserve">% des ménages s’attendent à une hausse du chômage au cours des 12 prochains mois. Le solde d’opinion est resté ainsi négatif à moins </w:t>
      </w:r>
      <w:r w:rsidR="00FD66F5" w:rsidRPr="00920074">
        <w:rPr>
          <w:rFonts w:ascii="Times New Roman" w:hAnsi="Times New Roman" w:cs="Times New Roman"/>
          <w:color w:val="000000" w:themeColor="text1"/>
        </w:rPr>
        <w:t>78,3</w:t>
      </w:r>
      <w:r w:rsidRPr="00920074">
        <w:rPr>
          <w:rFonts w:ascii="Times New Roman" w:hAnsi="Times New Roman" w:cs="Times New Roman"/>
          <w:color w:val="000000" w:themeColor="text1"/>
        </w:rPr>
        <w:t>points</w:t>
      </w:r>
      <w:r w:rsidR="00C142AB" w:rsidRPr="00920074">
        <w:rPr>
          <w:rFonts w:ascii="Times New Roman" w:hAnsi="Times New Roman" w:cs="Times New Roman"/>
          <w:color w:val="000000" w:themeColor="text1"/>
        </w:rPr>
        <w:t xml:space="preserve"> contre</w:t>
      </w:r>
      <w:r w:rsidRPr="00920074">
        <w:rPr>
          <w:rFonts w:ascii="Times New Roman" w:hAnsi="Times New Roman" w:cs="Times New Roman"/>
          <w:color w:val="000000" w:themeColor="text1"/>
        </w:rPr>
        <w:t xml:space="preserve"> moins </w:t>
      </w:r>
      <w:r w:rsidR="00FD66F5" w:rsidRPr="00920074">
        <w:rPr>
          <w:rFonts w:ascii="Times New Roman" w:hAnsi="Times New Roman" w:cs="Times New Roman"/>
          <w:color w:val="000000" w:themeColor="text1"/>
        </w:rPr>
        <w:t>82</w:t>
      </w:r>
      <w:r w:rsidR="00A94EB0">
        <w:rPr>
          <w:rFonts w:ascii="Times New Roman" w:hAnsi="Times New Roman" w:cs="Times New Roman"/>
          <w:color w:val="000000" w:themeColor="text1"/>
        </w:rPr>
        <w:t xml:space="preserve"> </w:t>
      </w:r>
      <w:r w:rsidRPr="00920074">
        <w:rPr>
          <w:rFonts w:ascii="Times New Roman" w:hAnsi="Times New Roman" w:cs="Times New Roman"/>
          <w:color w:val="000000" w:themeColor="text1"/>
        </w:rPr>
        <w:t xml:space="preserve">points </w:t>
      </w:r>
      <w:r w:rsidR="00C142AB" w:rsidRPr="00920074">
        <w:rPr>
          <w:rFonts w:ascii="Times New Roman" w:hAnsi="Times New Roman" w:cs="Times New Roman"/>
          <w:color w:val="000000" w:themeColor="text1"/>
        </w:rPr>
        <w:t xml:space="preserve">un trimestre auparavant et moins </w:t>
      </w:r>
      <w:r w:rsidR="00464102" w:rsidRPr="00920074">
        <w:rPr>
          <w:rFonts w:ascii="Times New Roman" w:hAnsi="Times New Roman" w:cs="Times New Roman"/>
          <w:color w:val="000000" w:themeColor="text1"/>
        </w:rPr>
        <w:t>7</w:t>
      </w:r>
      <w:r w:rsidR="001165A4" w:rsidRPr="00920074">
        <w:rPr>
          <w:rFonts w:ascii="Times New Roman" w:hAnsi="Times New Roman" w:cs="Times New Roman"/>
          <w:color w:val="000000" w:themeColor="text1"/>
        </w:rPr>
        <w:t>1</w:t>
      </w:r>
      <w:r w:rsidRPr="00920074">
        <w:rPr>
          <w:rFonts w:ascii="Times New Roman" w:hAnsi="Times New Roman" w:cs="Times New Roman"/>
          <w:color w:val="000000" w:themeColor="text1"/>
        </w:rPr>
        <w:t>,</w:t>
      </w:r>
      <w:r w:rsidR="00841A10" w:rsidRPr="00920074">
        <w:rPr>
          <w:rFonts w:ascii="Times New Roman" w:hAnsi="Times New Roman" w:cs="Times New Roman"/>
          <w:color w:val="000000" w:themeColor="text1"/>
        </w:rPr>
        <w:t>6</w:t>
      </w:r>
      <w:r w:rsidRPr="00920074">
        <w:rPr>
          <w:rFonts w:ascii="Times New Roman" w:hAnsi="Times New Roman" w:cs="Times New Roman"/>
          <w:color w:val="000000" w:themeColor="text1"/>
        </w:rPr>
        <w:t xml:space="preserve"> points</w:t>
      </w:r>
      <w:r w:rsidR="00C142AB" w:rsidRPr="00920074">
        <w:rPr>
          <w:rFonts w:ascii="Times New Roman" w:hAnsi="Times New Roman" w:cs="Times New Roman"/>
          <w:color w:val="000000" w:themeColor="text1"/>
        </w:rPr>
        <w:t xml:space="preserve"> un an auparavant</w:t>
      </w:r>
      <w:r w:rsidRPr="00920074">
        <w:rPr>
          <w:rFonts w:ascii="Times New Roman" w:hAnsi="Times New Roman" w:cs="Times New Roman"/>
          <w:color w:val="000000" w:themeColor="text1"/>
        </w:rPr>
        <w:t>.</w:t>
      </w:r>
    </w:p>
    <w:p w:rsidR="00960139" w:rsidRPr="00920074" w:rsidRDefault="00960139" w:rsidP="00652251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</w:p>
    <w:p w:rsidR="00184134" w:rsidRPr="00920074" w:rsidRDefault="00771A7E" w:rsidP="00771A7E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920074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-294640</wp:posOffset>
            </wp:positionH>
            <wp:positionV relativeFrom="paragraph">
              <wp:posOffset>3175</wp:posOffset>
            </wp:positionV>
            <wp:extent cx="6790055" cy="3227705"/>
            <wp:effectExtent l="19050" t="0" r="10795" b="0"/>
            <wp:wrapSquare wrapText="bothSides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926062" w:rsidRPr="00920074" w:rsidRDefault="00926062" w:rsidP="00C62557">
      <w:pPr>
        <w:pStyle w:val="Paragraphedeliste"/>
        <w:numPr>
          <w:ilvl w:val="0"/>
          <w:numId w:val="8"/>
        </w:numPr>
        <w:tabs>
          <w:tab w:val="left" w:pos="709"/>
        </w:tabs>
        <w:spacing w:before="24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92007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Une conjoncture </w:t>
      </w:r>
      <w:r w:rsidRPr="0092007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peu favorable à </w:t>
      </w:r>
      <w:r w:rsidRPr="00920074">
        <w:rPr>
          <w:rFonts w:asciiTheme="majorBidi" w:hAnsiTheme="majorBidi" w:cstheme="majorBidi"/>
          <w:b/>
          <w:bCs/>
          <w:color w:val="000000"/>
          <w:sz w:val="24"/>
          <w:szCs w:val="24"/>
        </w:rPr>
        <w:t>l</w:t>
      </w:r>
      <w:r w:rsidRPr="0092007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’achat des biens durables</w:t>
      </w:r>
      <w:r w:rsidR="00C6255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selon les perceptions des ménages</w:t>
      </w:r>
      <w:r w:rsidRPr="0092007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</w:t>
      </w:r>
    </w:p>
    <w:p w:rsidR="00A15192" w:rsidRPr="00920074" w:rsidRDefault="00580123" w:rsidP="005736CB">
      <w:pPr>
        <w:tabs>
          <w:tab w:val="left" w:pos="709"/>
        </w:tabs>
        <w:spacing w:before="240"/>
        <w:ind w:left="-76"/>
        <w:jc w:val="both"/>
        <w:rPr>
          <w:rFonts w:ascii="Times New Roman" w:hAnsi="Times New Roman" w:cs="Times New Roman"/>
          <w:color w:val="000000" w:themeColor="text1"/>
        </w:rPr>
      </w:pPr>
      <w:r w:rsidRPr="00920074">
        <w:rPr>
          <w:rFonts w:ascii="Times New Roman" w:hAnsi="Times New Roman" w:cs="Times New Roman"/>
          <w:color w:val="000000" w:themeColor="text1"/>
        </w:rPr>
        <w:t xml:space="preserve">Au </w:t>
      </w:r>
      <w:r w:rsidR="00D474C7" w:rsidRPr="00920074">
        <w:rPr>
          <w:rFonts w:ascii="Times New Roman" w:hAnsi="Times New Roman" w:cs="Times New Roman"/>
          <w:color w:val="000000" w:themeColor="text1"/>
        </w:rPr>
        <w:t>quatrième</w:t>
      </w:r>
      <w:r w:rsidR="002C1479" w:rsidRPr="00920074">
        <w:rPr>
          <w:rFonts w:ascii="Times New Roman" w:hAnsi="Times New Roman" w:cs="Times New Roman"/>
          <w:color w:val="000000" w:themeColor="text1"/>
        </w:rPr>
        <w:t xml:space="preserve"> trimestre</w:t>
      </w:r>
      <w:r w:rsidR="00F66050">
        <w:rPr>
          <w:rFonts w:ascii="Times New Roman" w:hAnsi="Times New Roman" w:cs="Times New Roman"/>
          <w:color w:val="000000" w:themeColor="text1"/>
        </w:rPr>
        <w:t xml:space="preserve"> </w:t>
      </w:r>
      <w:r w:rsidR="00707360" w:rsidRPr="00920074">
        <w:rPr>
          <w:rFonts w:ascii="Times New Roman" w:hAnsi="Times New Roman" w:cs="Times New Roman"/>
          <w:color w:val="000000" w:themeColor="text1"/>
        </w:rPr>
        <w:t>de</w:t>
      </w:r>
      <w:r w:rsidR="00DA1780" w:rsidRPr="00920074">
        <w:rPr>
          <w:rFonts w:ascii="Times New Roman" w:hAnsi="Times New Roman" w:cs="Times New Roman"/>
          <w:color w:val="000000" w:themeColor="text1"/>
        </w:rPr>
        <w:t xml:space="preserve"> 20</w:t>
      </w:r>
      <w:r w:rsidR="00357B74" w:rsidRPr="00920074">
        <w:rPr>
          <w:rFonts w:ascii="Times New Roman" w:hAnsi="Times New Roman" w:cs="Times New Roman"/>
          <w:color w:val="000000" w:themeColor="text1"/>
        </w:rPr>
        <w:t>20</w:t>
      </w:r>
      <w:r w:rsidRPr="00920074">
        <w:rPr>
          <w:rFonts w:ascii="Times New Roman" w:hAnsi="Times New Roman" w:cs="Times New Roman"/>
          <w:color w:val="000000" w:themeColor="text1"/>
        </w:rPr>
        <w:t xml:space="preserve">, </w:t>
      </w:r>
      <w:r w:rsidR="000D4A1E" w:rsidRPr="00920074">
        <w:rPr>
          <w:rFonts w:ascii="Times New Roman" w:hAnsi="Times New Roman" w:cs="Times New Roman"/>
          <w:color w:val="000000" w:themeColor="text1"/>
        </w:rPr>
        <w:t>7</w:t>
      </w:r>
      <w:r w:rsidR="007B7343" w:rsidRPr="00920074">
        <w:rPr>
          <w:rFonts w:ascii="Times New Roman" w:hAnsi="Times New Roman" w:cs="Times New Roman"/>
          <w:color w:val="000000" w:themeColor="text1"/>
        </w:rPr>
        <w:t>3</w:t>
      </w:r>
      <w:r w:rsidR="000D4A1E" w:rsidRPr="00920074">
        <w:rPr>
          <w:rFonts w:ascii="Times New Roman" w:hAnsi="Times New Roman" w:cs="Times New Roman"/>
          <w:color w:val="000000" w:themeColor="text1"/>
        </w:rPr>
        <w:t>,</w:t>
      </w:r>
      <w:r w:rsidR="007B7343" w:rsidRPr="00920074">
        <w:rPr>
          <w:rFonts w:ascii="Times New Roman" w:hAnsi="Times New Roman" w:cs="Times New Roman"/>
          <w:color w:val="000000" w:themeColor="text1"/>
        </w:rPr>
        <w:t>1</w:t>
      </w:r>
      <w:r w:rsidRPr="00920074">
        <w:rPr>
          <w:rFonts w:ascii="Times New Roman" w:hAnsi="Times New Roman" w:cs="Times New Roman"/>
          <w:color w:val="000000" w:themeColor="text1"/>
        </w:rPr>
        <w:t xml:space="preserve">% contre </w:t>
      </w:r>
      <w:r w:rsidR="002F11FB" w:rsidRPr="00920074">
        <w:rPr>
          <w:rFonts w:ascii="Times New Roman" w:hAnsi="Times New Roman" w:cs="Times New Roman"/>
          <w:color w:val="000000" w:themeColor="text1"/>
        </w:rPr>
        <w:t>1</w:t>
      </w:r>
      <w:r w:rsidR="008D3526" w:rsidRPr="00920074">
        <w:rPr>
          <w:rFonts w:ascii="Times New Roman" w:hAnsi="Times New Roman" w:cs="Times New Roman"/>
          <w:color w:val="000000" w:themeColor="text1"/>
        </w:rPr>
        <w:t>1</w:t>
      </w:r>
      <w:r w:rsidRPr="00920074">
        <w:rPr>
          <w:rFonts w:ascii="Times New Roman" w:hAnsi="Times New Roman" w:cs="Times New Roman"/>
          <w:color w:val="000000" w:themeColor="text1"/>
        </w:rPr>
        <w:t>,</w:t>
      </w:r>
      <w:r w:rsidR="008D3526" w:rsidRPr="00920074">
        <w:rPr>
          <w:rFonts w:ascii="Times New Roman" w:hAnsi="Times New Roman" w:cs="Times New Roman"/>
          <w:color w:val="000000" w:themeColor="text1"/>
        </w:rPr>
        <w:t>8</w:t>
      </w:r>
      <w:r w:rsidRPr="00920074">
        <w:rPr>
          <w:rFonts w:ascii="Times New Roman" w:hAnsi="Times New Roman" w:cs="Times New Roman"/>
          <w:color w:val="000000" w:themeColor="text1"/>
        </w:rPr>
        <w:t xml:space="preserve">% des ménages considèrent que le moment n’est pas opportun pour effectuer des achats de biens durables. </w:t>
      </w:r>
      <w:r w:rsidR="00AF3E95" w:rsidRPr="00920074">
        <w:rPr>
          <w:rFonts w:ascii="Times New Roman" w:hAnsi="Times New Roman" w:cs="Times New Roman"/>
          <w:color w:val="000000" w:themeColor="text1"/>
        </w:rPr>
        <w:t>L</w:t>
      </w:r>
      <w:r w:rsidR="007933DD" w:rsidRPr="00920074">
        <w:rPr>
          <w:rFonts w:ascii="Times New Roman" w:hAnsi="Times New Roman" w:cs="Times New Roman"/>
          <w:color w:val="000000" w:themeColor="text1"/>
        </w:rPr>
        <w:t>e</w:t>
      </w:r>
      <w:r w:rsidRPr="00920074">
        <w:rPr>
          <w:rFonts w:ascii="Times New Roman" w:hAnsi="Times New Roman" w:cs="Times New Roman"/>
          <w:color w:val="000000" w:themeColor="text1"/>
        </w:rPr>
        <w:t xml:space="preserve"> solde d’opinion </w:t>
      </w:r>
      <w:r w:rsidR="00AF3E95" w:rsidRPr="00920074">
        <w:rPr>
          <w:rFonts w:ascii="Times New Roman" w:hAnsi="Times New Roman" w:cs="Times New Roman"/>
          <w:color w:val="000000" w:themeColor="text1"/>
        </w:rPr>
        <w:t xml:space="preserve">de </w:t>
      </w:r>
      <w:r w:rsidRPr="00920074">
        <w:rPr>
          <w:rFonts w:ascii="Times New Roman" w:hAnsi="Times New Roman" w:cs="Times New Roman"/>
          <w:color w:val="000000" w:themeColor="text1"/>
        </w:rPr>
        <w:t xml:space="preserve">cet indicateur </w:t>
      </w:r>
      <w:r w:rsidR="00A1269A" w:rsidRPr="00920074">
        <w:rPr>
          <w:rFonts w:ascii="Times New Roman" w:hAnsi="Times New Roman" w:cs="Times New Roman"/>
          <w:color w:val="000000" w:themeColor="text1"/>
        </w:rPr>
        <w:t>s’est ainsi établi à</w:t>
      </w:r>
      <w:r w:rsidR="00A94EB0">
        <w:rPr>
          <w:rFonts w:ascii="Times New Roman" w:hAnsi="Times New Roman" w:cs="Times New Roman"/>
          <w:color w:val="000000" w:themeColor="text1"/>
        </w:rPr>
        <w:t xml:space="preserve"> </w:t>
      </w:r>
      <w:r w:rsidRPr="00920074">
        <w:rPr>
          <w:rFonts w:ascii="Times New Roman" w:hAnsi="Times New Roman" w:cs="Times New Roman"/>
          <w:color w:val="000000" w:themeColor="text1"/>
        </w:rPr>
        <w:t xml:space="preserve">moins </w:t>
      </w:r>
      <w:r w:rsidR="000D4A1E" w:rsidRPr="00920074">
        <w:rPr>
          <w:rFonts w:ascii="Times New Roman" w:hAnsi="Times New Roman" w:cs="Times New Roman"/>
          <w:color w:val="000000" w:themeColor="text1"/>
        </w:rPr>
        <w:t>6</w:t>
      </w:r>
      <w:r w:rsidR="00A83235" w:rsidRPr="00920074">
        <w:rPr>
          <w:rFonts w:ascii="Times New Roman" w:hAnsi="Times New Roman" w:cs="Times New Roman"/>
          <w:color w:val="000000" w:themeColor="text1"/>
        </w:rPr>
        <w:t>1</w:t>
      </w:r>
      <w:r w:rsidR="000D4A1E" w:rsidRPr="00920074">
        <w:rPr>
          <w:rFonts w:ascii="Times New Roman" w:hAnsi="Times New Roman" w:cs="Times New Roman"/>
          <w:color w:val="000000" w:themeColor="text1"/>
        </w:rPr>
        <w:t>,</w:t>
      </w:r>
      <w:r w:rsidR="00A83235" w:rsidRPr="00920074">
        <w:rPr>
          <w:rFonts w:ascii="Times New Roman" w:hAnsi="Times New Roman" w:cs="Times New Roman"/>
          <w:color w:val="000000" w:themeColor="text1"/>
        </w:rPr>
        <w:t>2</w:t>
      </w:r>
      <w:r w:rsidR="00A94EB0">
        <w:rPr>
          <w:rFonts w:ascii="Times New Roman" w:hAnsi="Times New Roman" w:cs="Times New Roman"/>
          <w:color w:val="000000" w:themeColor="text1"/>
        </w:rPr>
        <w:t xml:space="preserve"> </w:t>
      </w:r>
      <w:r w:rsidR="00357B74" w:rsidRPr="00920074">
        <w:rPr>
          <w:rFonts w:ascii="Times New Roman" w:hAnsi="Times New Roman" w:cs="Times New Roman"/>
          <w:color w:val="000000" w:themeColor="text1"/>
        </w:rPr>
        <w:t xml:space="preserve">points contre moins </w:t>
      </w:r>
      <w:r w:rsidR="00A1269A" w:rsidRPr="00920074">
        <w:rPr>
          <w:rFonts w:ascii="Times New Roman" w:hAnsi="Times New Roman" w:cs="Times New Roman"/>
          <w:color w:val="000000" w:themeColor="text1"/>
        </w:rPr>
        <w:t>6</w:t>
      </w:r>
      <w:r w:rsidR="00D25265" w:rsidRPr="00920074">
        <w:rPr>
          <w:rFonts w:ascii="Times New Roman" w:hAnsi="Times New Roman" w:cs="Times New Roman"/>
          <w:color w:val="000000" w:themeColor="text1"/>
        </w:rPr>
        <w:t>3</w:t>
      </w:r>
      <w:r w:rsidR="000D4A1E" w:rsidRPr="00920074">
        <w:rPr>
          <w:rFonts w:ascii="Times New Roman" w:hAnsi="Times New Roman" w:cs="Times New Roman"/>
          <w:color w:val="000000" w:themeColor="text1"/>
        </w:rPr>
        <w:t>,</w:t>
      </w:r>
      <w:r w:rsidR="00D25265" w:rsidRPr="00920074">
        <w:rPr>
          <w:rFonts w:ascii="Times New Roman" w:hAnsi="Times New Roman" w:cs="Times New Roman"/>
          <w:color w:val="000000" w:themeColor="text1"/>
        </w:rPr>
        <w:t>5</w:t>
      </w:r>
      <w:r w:rsidR="00A94EB0">
        <w:rPr>
          <w:rFonts w:ascii="Times New Roman" w:hAnsi="Times New Roman" w:cs="Times New Roman"/>
          <w:color w:val="000000" w:themeColor="text1"/>
        </w:rPr>
        <w:t xml:space="preserve"> </w:t>
      </w:r>
      <w:r w:rsidRPr="00920074">
        <w:rPr>
          <w:rFonts w:ascii="Times New Roman" w:hAnsi="Times New Roman" w:cs="Times New Roman"/>
          <w:color w:val="000000" w:themeColor="text1"/>
        </w:rPr>
        <w:t xml:space="preserve">points le trimestre précédent et moins </w:t>
      </w:r>
      <w:r w:rsidR="00D25265" w:rsidRPr="00920074">
        <w:rPr>
          <w:rFonts w:ascii="Times New Roman" w:hAnsi="Times New Roman" w:cs="Times New Roman"/>
          <w:color w:val="000000" w:themeColor="text1"/>
        </w:rPr>
        <w:t>29</w:t>
      </w:r>
      <w:r w:rsidR="00C142AB" w:rsidRPr="00920074">
        <w:rPr>
          <w:rFonts w:ascii="Times New Roman" w:hAnsi="Times New Roman" w:cs="Times New Roman"/>
          <w:color w:val="000000" w:themeColor="text1"/>
        </w:rPr>
        <w:t>,</w:t>
      </w:r>
      <w:r w:rsidR="00D25265" w:rsidRPr="00920074">
        <w:rPr>
          <w:rFonts w:ascii="Times New Roman" w:hAnsi="Times New Roman" w:cs="Times New Roman"/>
          <w:color w:val="000000" w:themeColor="text1"/>
        </w:rPr>
        <w:t>2</w:t>
      </w:r>
      <w:r w:rsidRPr="00920074">
        <w:rPr>
          <w:rFonts w:ascii="Times New Roman" w:hAnsi="Times New Roman" w:cs="Times New Roman"/>
          <w:color w:val="000000" w:themeColor="text1"/>
        </w:rPr>
        <w:t xml:space="preserve"> points le </w:t>
      </w:r>
      <w:r w:rsidR="001F6A20" w:rsidRPr="00920074">
        <w:rPr>
          <w:rFonts w:ascii="Times New Roman" w:hAnsi="Times New Roman" w:cs="Times New Roman"/>
          <w:color w:val="000000" w:themeColor="text1"/>
        </w:rPr>
        <w:t xml:space="preserve">même </w:t>
      </w:r>
      <w:r w:rsidRPr="00920074">
        <w:rPr>
          <w:rFonts w:ascii="Times New Roman" w:hAnsi="Times New Roman" w:cs="Times New Roman"/>
          <w:color w:val="000000" w:themeColor="text1"/>
        </w:rPr>
        <w:t>trimestre</w:t>
      </w:r>
      <w:r w:rsidR="004B08D3" w:rsidRPr="00920074">
        <w:rPr>
          <w:rFonts w:ascii="Times New Roman" w:hAnsi="Times New Roman" w:cs="Times New Roman"/>
          <w:color w:val="000000" w:themeColor="text1"/>
        </w:rPr>
        <w:t xml:space="preserve"> de </w:t>
      </w:r>
      <w:r w:rsidR="000E6EB3" w:rsidRPr="00920074">
        <w:rPr>
          <w:rFonts w:ascii="Times New Roman" w:hAnsi="Times New Roman" w:cs="Times New Roman"/>
          <w:color w:val="000000" w:themeColor="text1"/>
        </w:rPr>
        <w:t xml:space="preserve">l’année </w:t>
      </w:r>
      <w:r w:rsidR="004B08D3" w:rsidRPr="00920074">
        <w:rPr>
          <w:rFonts w:ascii="Times New Roman" w:hAnsi="Times New Roman" w:cs="Times New Roman"/>
          <w:color w:val="000000" w:themeColor="text1"/>
        </w:rPr>
        <w:t>201</w:t>
      </w:r>
      <w:r w:rsidR="00357B74" w:rsidRPr="00920074">
        <w:rPr>
          <w:rFonts w:ascii="Times New Roman" w:hAnsi="Times New Roman" w:cs="Times New Roman"/>
          <w:color w:val="000000" w:themeColor="text1"/>
        </w:rPr>
        <w:t>9</w:t>
      </w:r>
      <w:r w:rsidRPr="00920074">
        <w:rPr>
          <w:rFonts w:ascii="Times New Roman" w:hAnsi="Times New Roman" w:cs="Times New Roman"/>
          <w:color w:val="000000" w:themeColor="text1"/>
        </w:rPr>
        <w:t>.</w:t>
      </w:r>
    </w:p>
    <w:p w:rsidR="00D326DA" w:rsidRPr="00920074" w:rsidRDefault="00D326DA" w:rsidP="00357B74">
      <w:pPr>
        <w:widowControl/>
        <w:tabs>
          <w:tab w:val="left" w:pos="709"/>
        </w:tabs>
        <w:jc w:val="both"/>
        <w:rPr>
          <w:rFonts w:ascii="Times New Roman" w:hAnsi="Times New Roman" w:cs="Times New Roman"/>
          <w:noProof/>
          <w:color w:val="000000" w:themeColor="text1"/>
        </w:rPr>
      </w:pPr>
    </w:p>
    <w:p w:rsidR="00D326DA" w:rsidRDefault="00D326DA" w:rsidP="00357B74">
      <w:pPr>
        <w:widowControl/>
        <w:tabs>
          <w:tab w:val="left" w:pos="709"/>
        </w:tabs>
        <w:jc w:val="both"/>
        <w:rPr>
          <w:rFonts w:ascii="Times New Roman" w:hAnsi="Times New Roman" w:cs="Times New Roman"/>
          <w:noProof/>
          <w:color w:val="000000" w:themeColor="text1"/>
          <w:rtl/>
        </w:rPr>
      </w:pPr>
    </w:p>
    <w:p w:rsidR="004764F8" w:rsidRPr="00920074" w:rsidRDefault="004764F8" w:rsidP="00357B74">
      <w:pPr>
        <w:widowControl/>
        <w:tabs>
          <w:tab w:val="left" w:pos="709"/>
        </w:tabs>
        <w:jc w:val="both"/>
        <w:rPr>
          <w:rFonts w:ascii="Times New Roman" w:hAnsi="Times New Roman" w:cs="Times New Roman"/>
          <w:noProof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6179600" cy="3220278"/>
            <wp:effectExtent l="1905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2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256D" w:rsidRPr="00920074" w:rsidRDefault="00AE256D" w:rsidP="006F1FCC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256D" w:rsidRDefault="00AE256D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4EB0" w:rsidRDefault="00A94EB0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4EB0" w:rsidRDefault="00A94EB0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4EB0" w:rsidRDefault="00A94EB0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4EB0" w:rsidRPr="00920074" w:rsidRDefault="00A94EB0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7542" w:rsidRPr="00920074" w:rsidRDefault="00F0214A" w:rsidP="00C62557">
      <w:pPr>
        <w:pStyle w:val="Paragraphedeliste"/>
        <w:numPr>
          <w:ilvl w:val="0"/>
          <w:numId w:val="8"/>
        </w:numPr>
        <w:tabs>
          <w:tab w:val="left" w:pos="709"/>
        </w:tabs>
        <w:spacing w:before="24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9200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Sentiment </w:t>
      </w:r>
      <w:r w:rsidR="00C625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par les ménages </w:t>
      </w:r>
      <w:r w:rsidR="001A7542" w:rsidRPr="009200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="00C625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la détérioration de leur</w:t>
      </w:r>
      <w:r w:rsidR="001A7542" w:rsidRPr="009200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</w:t>
      </w:r>
      <w:r w:rsidR="00EC2700" w:rsidRPr="009200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ituation financière </w:t>
      </w:r>
    </w:p>
    <w:p w:rsidR="002E600E" w:rsidRPr="00920074" w:rsidRDefault="002E600E" w:rsidP="002E600E">
      <w:pPr>
        <w:pStyle w:val="Paragraphedeliste"/>
        <w:tabs>
          <w:tab w:val="left" w:pos="709"/>
        </w:tabs>
        <w:spacing w:before="24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8C7E44" w:rsidRPr="00A67ACA" w:rsidRDefault="00516548" w:rsidP="00AC4213">
      <w:pPr>
        <w:pStyle w:val="Paragraphedeliste"/>
        <w:spacing w:before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 </w:t>
      </w:r>
      <w:r w:rsidR="00D474C7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quatrième</w:t>
      </w:r>
      <w:r w:rsidR="002C1479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trimestre</w:t>
      </w:r>
      <w:r w:rsidR="00A94E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7360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DA1780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05351F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E03B67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65DD7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956D9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F0457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956D9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E03B67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% des ménages</w:t>
      </w:r>
      <w:r w:rsidR="00F660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3B67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estiment que leurs revenus couvrent leurs dépenses, </w:t>
      </w:r>
      <w:r w:rsidR="000F641A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E7820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65DD7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837F7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03B67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déclarent s’endetter ou puiser dans leur épargne et </w:t>
      </w:r>
      <w:r w:rsidR="00D90C0D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F0457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95BC6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03B67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% affirment épargner une partie de leur revenu.</w:t>
      </w:r>
      <w:r w:rsidR="00A94E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3B67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 solde d’opinion </w:t>
      </w:r>
      <w:r w:rsidR="007A29D4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relatif à</w:t>
      </w:r>
      <w:r w:rsidR="00E03B67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situation financière actuelle des ménages est resté ainsi négatif, à moins </w:t>
      </w:r>
      <w:r w:rsidR="00FD1829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="002D67CC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D1829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94E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3B67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points</w:t>
      </w:r>
      <w:r w:rsidR="00A94E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0C0D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contre </w:t>
      </w:r>
      <w:r w:rsidR="00A54254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moins </w:t>
      </w:r>
      <w:r w:rsidR="00DC0DFA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D1829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D67CC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D1829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869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09C4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points</w:t>
      </w:r>
      <w:r w:rsidR="00A94E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4254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 trimestre </w:t>
      </w:r>
      <w:r w:rsidR="0005351F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précédent</w:t>
      </w:r>
      <w:r w:rsidR="00A54254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moins </w:t>
      </w:r>
      <w:r w:rsidR="00DC0DFA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B43E7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54254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B43E7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B09C4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</w:t>
      </w:r>
      <w:r w:rsidR="00AC4213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l’année précédente</w:t>
      </w:r>
      <w:r w:rsidR="00A54254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D3956" w:rsidRPr="00A67ACA" w:rsidRDefault="00035053" w:rsidP="00A67ACA">
      <w:pPr>
        <w:pStyle w:val="Paragraphedeliste"/>
        <w:spacing w:before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Quant à</w:t>
      </w:r>
      <w:r w:rsidR="002B7C12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l’évolution de</w:t>
      </w:r>
      <w:r w:rsidR="00F45C72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leur </w:t>
      </w:r>
      <w:r w:rsidR="0016780D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situation financière</w:t>
      </w:r>
      <w:r w:rsidR="00F45C72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 cours des 12 derniers mois</w:t>
      </w:r>
      <w:r w:rsidR="0016780D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36B6C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C3E99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E624F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36B6C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40BE7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5D3956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contre </w:t>
      </w:r>
      <w:r w:rsidR="000C3E99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6F0457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C3E99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5D3956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A94E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780D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 ménages considèrent qu’elle </w:t>
      </w:r>
      <w:r w:rsidR="00540BE7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s’est dégradée</w:t>
      </w:r>
      <w:r w:rsidR="0016780D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9559D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Le solde d’opinion relatif à cet indicateur est resté ainsi négatif</w:t>
      </w:r>
      <w:r w:rsidR="00382EA7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atteint son niveau le plus bas depuis le début de l’enquête en 2008 avec</w:t>
      </w:r>
      <w:r w:rsidR="00A94E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7C3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moins</w:t>
      </w:r>
      <w:r w:rsidR="00A94E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B6C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06E2B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2D67CC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06E2B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A94E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7C3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points</w:t>
      </w:r>
      <w:r w:rsidR="00A94E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624F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contre </w:t>
      </w:r>
      <w:r w:rsidR="005B09C4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moins </w:t>
      </w:r>
      <w:r w:rsidR="00382EA7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34</w:t>
      </w:r>
      <w:r w:rsidR="00A94E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09C4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points </w:t>
      </w:r>
      <w:r w:rsidR="001143FE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 </w:t>
      </w:r>
      <w:r w:rsidR="00BE624F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trimestre précèdent et moins 2</w:t>
      </w:r>
      <w:r w:rsidR="00213219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E624F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13219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E624F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 au </w:t>
      </w:r>
      <w:r w:rsidR="001143FE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même trimestre de l’année précédente</w:t>
      </w:r>
      <w:r w:rsidR="00BE624F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27651" w:rsidRPr="00A67ACA" w:rsidRDefault="00527651" w:rsidP="00A67ACA">
      <w:pPr>
        <w:pStyle w:val="Paragraphedeliste"/>
        <w:spacing w:before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25D5" w:rsidRDefault="00491FB6" w:rsidP="00A67ACA">
      <w:pPr>
        <w:pStyle w:val="Paragraphedeliste"/>
        <w:spacing w:before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S’agissant </w:t>
      </w:r>
      <w:r w:rsidR="00B56764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l’évolution </w:t>
      </w:r>
      <w:r w:rsidR="00D41CA0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de leur situation financière</w:t>
      </w:r>
      <w:r w:rsidR="00F660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6764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au cours des 12 prochains mois,</w:t>
      </w:r>
      <w:r w:rsidR="00A94E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4FDF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8A2B76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24FDF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45C72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A94E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3956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contre</w:t>
      </w:r>
      <w:r w:rsidR="00A94E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67CC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75198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F0457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75198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D3956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A94E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5C72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des ménages s’attendent à une amélioration</w:t>
      </w:r>
      <w:r w:rsidR="00C25F02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leur situation financière</w:t>
      </w:r>
      <w:r w:rsidR="00F45C72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. Le solde d’opinion</w:t>
      </w:r>
      <w:r w:rsidR="00A94E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1E00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cet indicateur </w:t>
      </w:r>
      <w:r w:rsidR="00352C64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s’établi ainsi à 0,6 point en </w:t>
      </w:r>
      <w:r w:rsidR="007768DA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amélioration par rapport au</w:t>
      </w:r>
      <w:r w:rsidR="00A94E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025D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trimestre précédent</w:t>
      </w:r>
      <w:r w:rsidR="00352C64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(moins 11,9 points) et en détérioration par rapport au même </w:t>
      </w:r>
      <w:r w:rsidR="00B56764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trimestre </w:t>
      </w:r>
      <w:r w:rsidR="00352C64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de l’année précédente (</w:t>
      </w:r>
      <w:r w:rsidR="002D67CC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768DA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5,9</w:t>
      </w:r>
      <w:r w:rsidR="00B56764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</w:t>
      </w:r>
      <w:r w:rsidR="00F6374A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352C64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56764" w:rsidRPr="00A67A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94EB0" w:rsidRPr="00A67ACA" w:rsidRDefault="00A94EB0" w:rsidP="00A67ACA">
      <w:pPr>
        <w:pStyle w:val="Paragraphedeliste"/>
        <w:spacing w:before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25D5" w:rsidRPr="00920074" w:rsidRDefault="007768DA" w:rsidP="00374E6D">
      <w:pPr>
        <w:widowControl/>
        <w:spacing w:before="240" w:line="276" w:lineRule="auto"/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920074">
        <w:rPr>
          <w:noProof/>
        </w:rPr>
        <w:drawing>
          <wp:inline distT="0" distB="0" distL="0" distR="0">
            <wp:extent cx="6159260" cy="3795623"/>
            <wp:effectExtent l="19050" t="0" r="12940" b="0"/>
            <wp:docPr id="13" name="Graphique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151DD" w:rsidRPr="00920074" w:rsidRDefault="000151DD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0E21A1" w:rsidRPr="00920074" w:rsidRDefault="000E21A1" w:rsidP="00F80338">
      <w:pPr>
        <w:pStyle w:val="Paragraphedeliste"/>
        <w:numPr>
          <w:ilvl w:val="0"/>
          <w:numId w:val="9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00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d’autres indicateurs </w:t>
      </w:r>
      <w:r w:rsidR="005D5DB2" w:rsidRPr="009200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trimestriels </w:t>
      </w:r>
      <w:r w:rsidR="00D75C4F" w:rsidRPr="009200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 conjoncture</w:t>
      </w:r>
    </w:p>
    <w:p w:rsidR="00345EE0" w:rsidRPr="00920074" w:rsidRDefault="00D52D57" w:rsidP="00F80338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rtl/>
          <w:lang w:bidi="ar-MA"/>
        </w:rPr>
      </w:pPr>
      <w:r w:rsidRPr="00920074">
        <w:rPr>
          <w:rFonts w:ascii="Times New Roman" w:hAnsi="Times New Roman" w:cs="Times New Roman"/>
          <w:color w:val="000000" w:themeColor="text1"/>
        </w:rPr>
        <w:t>L’enquête fournit également des données trimestrielles sur l</w:t>
      </w:r>
      <w:r w:rsidR="001F7D34" w:rsidRPr="00920074">
        <w:rPr>
          <w:rFonts w:ascii="Times New Roman" w:hAnsi="Times New Roman" w:cs="Times New Roman"/>
          <w:color w:val="000000" w:themeColor="text1"/>
        </w:rPr>
        <w:t xml:space="preserve">a </w:t>
      </w:r>
      <w:r w:rsidRPr="00920074">
        <w:rPr>
          <w:rFonts w:ascii="Times New Roman" w:hAnsi="Times New Roman" w:cs="Times New Roman"/>
          <w:color w:val="000000" w:themeColor="text1"/>
        </w:rPr>
        <w:t xml:space="preserve">perception des ménages relatives à d’autres aspects des conditions de vie. Il s’agit en particulier de la </w:t>
      </w:r>
      <w:r w:rsidR="001F7D34" w:rsidRPr="00920074">
        <w:rPr>
          <w:rFonts w:ascii="Times New Roman" w:hAnsi="Times New Roman" w:cs="Times New Roman"/>
          <w:color w:val="000000" w:themeColor="text1"/>
        </w:rPr>
        <w:t>capacité des ménages à épargner et</w:t>
      </w:r>
      <w:r w:rsidR="00C8692E">
        <w:rPr>
          <w:rFonts w:ascii="Times New Roman" w:hAnsi="Times New Roman" w:cs="Times New Roman"/>
          <w:color w:val="000000" w:themeColor="text1"/>
        </w:rPr>
        <w:t xml:space="preserve"> </w:t>
      </w:r>
      <w:r w:rsidR="00E276CC" w:rsidRPr="00920074">
        <w:rPr>
          <w:rFonts w:ascii="Times New Roman" w:hAnsi="Times New Roman" w:cs="Times New Roman"/>
          <w:color w:val="000000" w:themeColor="text1"/>
        </w:rPr>
        <w:t>de l’évolution</w:t>
      </w:r>
      <w:r w:rsidR="001F7D34" w:rsidRPr="00920074">
        <w:rPr>
          <w:rFonts w:ascii="Times New Roman" w:hAnsi="Times New Roman" w:cs="Times New Roman"/>
          <w:color w:val="000000" w:themeColor="text1"/>
        </w:rPr>
        <w:t xml:space="preserve"> des prix des produits alimentaires</w:t>
      </w:r>
      <w:r w:rsidR="0071373B" w:rsidRPr="00920074">
        <w:rPr>
          <w:rFonts w:ascii="Times New Roman" w:hAnsi="Times New Roman" w:cs="Times New Roman"/>
          <w:color w:val="000000" w:themeColor="text1"/>
        </w:rPr>
        <w:t xml:space="preserve">. </w:t>
      </w:r>
    </w:p>
    <w:p w:rsidR="005F3BED" w:rsidRDefault="005F3BED" w:rsidP="001D2B8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94EB0" w:rsidRDefault="00A94EB0" w:rsidP="001D2B8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94EB0" w:rsidRDefault="00A94EB0" w:rsidP="001D2B8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94EB0" w:rsidRDefault="00A94EB0" w:rsidP="001D2B8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C2700" w:rsidRPr="00920074" w:rsidRDefault="001A7542" w:rsidP="001A7542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0074">
        <w:rPr>
          <w:rFonts w:asciiTheme="majorBidi" w:hAnsiTheme="majorBidi" w:cstheme="majorBidi"/>
          <w:b/>
          <w:bCs/>
          <w:color w:val="000000"/>
          <w:sz w:val="24"/>
          <w:szCs w:val="24"/>
        </w:rPr>
        <w:lastRenderedPageBreak/>
        <w:t>Capacité future des ménages à épargner : p</w:t>
      </w:r>
      <w:r w:rsidR="00261ED7" w:rsidRPr="00920074">
        <w:rPr>
          <w:rFonts w:asciiTheme="majorBidi" w:hAnsiTheme="majorBidi" w:cstheme="majorBidi"/>
          <w:b/>
          <w:bCs/>
          <w:color w:val="000000"/>
          <w:sz w:val="24"/>
          <w:szCs w:val="24"/>
        </w:rPr>
        <w:t>ercep</w:t>
      </w:r>
      <w:r w:rsidRPr="00920074">
        <w:rPr>
          <w:rFonts w:asciiTheme="majorBidi" w:hAnsiTheme="majorBidi" w:cstheme="majorBidi"/>
          <w:b/>
          <w:bCs/>
          <w:color w:val="000000"/>
          <w:sz w:val="24"/>
          <w:szCs w:val="24"/>
        </w:rPr>
        <w:t>tions toujours pessimistes</w:t>
      </w:r>
    </w:p>
    <w:p w:rsidR="006821CC" w:rsidRDefault="00AE5641" w:rsidP="00E276CC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 w:rsidRPr="00920074">
        <w:rPr>
          <w:rFonts w:ascii="Times New Roman" w:hAnsi="Times New Roman" w:cs="Times New Roman"/>
          <w:color w:val="000000" w:themeColor="text1"/>
        </w:rPr>
        <w:t xml:space="preserve">Au </w:t>
      </w:r>
      <w:r w:rsidR="00D474C7" w:rsidRPr="00920074">
        <w:rPr>
          <w:rFonts w:ascii="Times New Roman" w:hAnsi="Times New Roman" w:cs="Times New Roman"/>
          <w:color w:val="000000" w:themeColor="text1"/>
        </w:rPr>
        <w:t>quatrième</w:t>
      </w:r>
      <w:r w:rsidR="002C1479" w:rsidRPr="00920074">
        <w:rPr>
          <w:rFonts w:ascii="Times New Roman" w:hAnsi="Times New Roman" w:cs="Times New Roman"/>
          <w:color w:val="000000" w:themeColor="text1"/>
        </w:rPr>
        <w:t xml:space="preserve"> trimestre</w:t>
      </w:r>
      <w:r w:rsidR="00A94EB0">
        <w:rPr>
          <w:rFonts w:ascii="Times New Roman" w:hAnsi="Times New Roman" w:cs="Times New Roman"/>
          <w:color w:val="000000" w:themeColor="text1"/>
        </w:rPr>
        <w:t xml:space="preserve"> </w:t>
      </w:r>
      <w:r w:rsidR="00707360" w:rsidRPr="00920074">
        <w:rPr>
          <w:rFonts w:ascii="Times New Roman" w:hAnsi="Times New Roman" w:cs="Times New Roman"/>
          <w:color w:val="000000" w:themeColor="text1"/>
        </w:rPr>
        <w:t>de</w:t>
      </w:r>
      <w:r w:rsidR="00DA1780" w:rsidRPr="00920074">
        <w:rPr>
          <w:rFonts w:ascii="Times New Roman" w:hAnsi="Times New Roman" w:cs="Times New Roman"/>
          <w:color w:val="000000" w:themeColor="text1"/>
        </w:rPr>
        <w:t xml:space="preserve"> 20</w:t>
      </w:r>
      <w:r w:rsidR="00C96AEA" w:rsidRPr="00920074">
        <w:rPr>
          <w:rFonts w:ascii="Times New Roman" w:hAnsi="Times New Roman" w:cs="Times New Roman"/>
          <w:color w:val="000000" w:themeColor="text1"/>
        </w:rPr>
        <w:t>20</w:t>
      </w:r>
      <w:r w:rsidR="00D72CF7" w:rsidRPr="00920074">
        <w:rPr>
          <w:rFonts w:ascii="Times New Roman" w:hAnsi="Times New Roman" w:cs="Times New Roman"/>
          <w:color w:val="000000" w:themeColor="text1"/>
        </w:rPr>
        <w:t>,</w:t>
      </w:r>
      <w:r w:rsidR="00A94EB0">
        <w:rPr>
          <w:rFonts w:ascii="Times New Roman" w:hAnsi="Times New Roman" w:cs="Times New Roman"/>
          <w:color w:val="000000" w:themeColor="text1"/>
        </w:rPr>
        <w:t xml:space="preserve"> </w:t>
      </w:r>
      <w:r w:rsidR="00626FDF" w:rsidRPr="00920074">
        <w:rPr>
          <w:rFonts w:ascii="Times New Roman" w:hAnsi="Times New Roman" w:cs="Times New Roman"/>
          <w:color w:val="000000" w:themeColor="text1"/>
        </w:rPr>
        <w:t>1</w:t>
      </w:r>
      <w:r w:rsidR="00F3713D" w:rsidRPr="00920074">
        <w:rPr>
          <w:rFonts w:ascii="Times New Roman" w:hAnsi="Times New Roman" w:cs="Times New Roman"/>
          <w:color w:val="000000" w:themeColor="text1"/>
        </w:rPr>
        <w:t>7</w:t>
      </w:r>
      <w:r w:rsidR="00626FDF" w:rsidRPr="00920074">
        <w:rPr>
          <w:rFonts w:ascii="Times New Roman" w:hAnsi="Times New Roman" w:cs="Times New Roman"/>
          <w:color w:val="000000" w:themeColor="text1"/>
        </w:rPr>
        <w:t>,</w:t>
      </w:r>
      <w:r w:rsidR="00F3713D" w:rsidRPr="00920074">
        <w:rPr>
          <w:rFonts w:ascii="Times New Roman" w:hAnsi="Times New Roman" w:cs="Times New Roman"/>
          <w:color w:val="000000" w:themeColor="text1"/>
        </w:rPr>
        <w:t>1</w:t>
      </w:r>
      <w:r w:rsidR="00932455" w:rsidRPr="00920074">
        <w:rPr>
          <w:rFonts w:ascii="Times New Roman" w:hAnsi="Times New Roman" w:cs="Times New Roman"/>
          <w:color w:val="000000" w:themeColor="text1"/>
        </w:rPr>
        <w:t>%</w:t>
      </w:r>
      <w:r w:rsidR="00A94EB0">
        <w:rPr>
          <w:rFonts w:ascii="Times New Roman" w:hAnsi="Times New Roman" w:cs="Times New Roman"/>
          <w:color w:val="000000" w:themeColor="text1"/>
        </w:rPr>
        <w:t xml:space="preserve"> </w:t>
      </w:r>
      <w:r w:rsidR="00256C03" w:rsidRPr="00920074">
        <w:rPr>
          <w:rFonts w:ascii="Times New Roman" w:hAnsi="Times New Roman" w:cs="Times New Roman"/>
          <w:color w:val="000000" w:themeColor="text1"/>
        </w:rPr>
        <w:t xml:space="preserve">contre </w:t>
      </w:r>
      <w:r w:rsidR="001D58BD" w:rsidRPr="00920074">
        <w:rPr>
          <w:rFonts w:ascii="Times New Roman" w:hAnsi="Times New Roman" w:cs="Times New Roman"/>
          <w:color w:val="000000" w:themeColor="text1"/>
        </w:rPr>
        <w:t>8</w:t>
      </w:r>
      <w:r w:rsidR="00F3713D" w:rsidRPr="00920074">
        <w:rPr>
          <w:rFonts w:ascii="Times New Roman" w:hAnsi="Times New Roman" w:cs="Times New Roman"/>
          <w:color w:val="000000" w:themeColor="text1"/>
        </w:rPr>
        <w:t>2</w:t>
      </w:r>
      <w:r w:rsidR="00256C03" w:rsidRPr="00920074">
        <w:rPr>
          <w:rFonts w:ascii="Times New Roman" w:hAnsi="Times New Roman" w:cs="Times New Roman"/>
          <w:color w:val="000000" w:themeColor="text1"/>
        </w:rPr>
        <w:t>,</w:t>
      </w:r>
      <w:r w:rsidR="00F3713D" w:rsidRPr="00920074">
        <w:rPr>
          <w:rFonts w:ascii="Times New Roman" w:hAnsi="Times New Roman" w:cs="Times New Roman"/>
          <w:color w:val="000000" w:themeColor="text1"/>
        </w:rPr>
        <w:t>9</w:t>
      </w:r>
      <w:r w:rsidR="00256C03" w:rsidRPr="00920074">
        <w:rPr>
          <w:rFonts w:ascii="Times New Roman" w:hAnsi="Times New Roman" w:cs="Times New Roman"/>
          <w:color w:val="000000" w:themeColor="text1"/>
        </w:rPr>
        <w:t>%</w:t>
      </w:r>
      <w:r w:rsidR="00A94EB0">
        <w:rPr>
          <w:rFonts w:ascii="Times New Roman" w:hAnsi="Times New Roman" w:cs="Times New Roman"/>
          <w:color w:val="000000" w:themeColor="text1"/>
        </w:rPr>
        <w:t xml:space="preserve"> </w:t>
      </w:r>
      <w:r w:rsidR="00DE048F" w:rsidRPr="00920074">
        <w:rPr>
          <w:rFonts w:ascii="Times New Roman" w:hAnsi="Times New Roman" w:cs="Times New Roman"/>
          <w:color w:val="000000" w:themeColor="text1"/>
        </w:rPr>
        <w:t>des ménages</w:t>
      </w:r>
      <w:r w:rsidR="00A94EB0">
        <w:rPr>
          <w:rFonts w:ascii="Times New Roman" w:hAnsi="Times New Roman" w:cs="Times New Roman"/>
          <w:color w:val="000000" w:themeColor="text1"/>
        </w:rPr>
        <w:t xml:space="preserve"> </w:t>
      </w:r>
      <w:r w:rsidR="004153FC" w:rsidRPr="00920074">
        <w:rPr>
          <w:rFonts w:ascii="Times New Roman" w:hAnsi="Times New Roman" w:cs="Times New Roman"/>
          <w:color w:val="000000" w:themeColor="text1"/>
        </w:rPr>
        <w:t xml:space="preserve">s’attendent à </w:t>
      </w:r>
      <w:r w:rsidR="00511C57" w:rsidRPr="00920074">
        <w:rPr>
          <w:rFonts w:ascii="Times New Roman" w:hAnsi="Times New Roman" w:cs="Times New Roman"/>
          <w:color w:val="000000" w:themeColor="text1"/>
        </w:rPr>
        <w:t xml:space="preserve">épargner au cours des 12 prochains </w:t>
      </w:r>
      <w:r w:rsidR="0005706F" w:rsidRPr="00920074">
        <w:rPr>
          <w:rFonts w:ascii="Times New Roman" w:hAnsi="Times New Roman" w:cs="Times New Roman"/>
          <w:color w:val="000000" w:themeColor="text1"/>
        </w:rPr>
        <w:t>mois</w:t>
      </w:r>
      <w:r w:rsidR="00507FF6" w:rsidRPr="00920074">
        <w:rPr>
          <w:rFonts w:ascii="Times New Roman" w:hAnsi="Times New Roman" w:cs="Times New Roman"/>
          <w:color w:val="000000" w:themeColor="text1"/>
        </w:rPr>
        <w:t>.</w:t>
      </w:r>
      <w:r w:rsidR="004153FC" w:rsidRPr="00920074">
        <w:rPr>
          <w:rFonts w:ascii="Times New Roman" w:hAnsi="Times New Roman" w:cs="Times New Roman"/>
          <w:color w:val="000000" w:themeColor="text1"/>
        </w:rPr>
        <w:t xml:space="preserve"> Le </w:t>
      </w:r>
      <w:r w:rsidR="00EA79FB" w:rsidRPr="00920074">
        <w:rPr>
          <w:rFonts w:ascii="Times New Roman" w:hAnsi="Times New Roman" w:cs="Times New Roman"/>
          <w:color w:val="000000" w:themeColor="text1"/>
        </w:rPr>
        <w:t>solde d’opinion</w:t>
      </w:r>
      <w:r w:rsidR="00B14A37" w:rsidRPr="00920074">
        <w:rPr>
          <w:rFonts w:ascii="Times New Roman" w:hAnsi="Times New Roman" w:cs="Times New Roman"/>
          <w:color w:val="000000" w:themeColor="text1"/>
        </w:rPr>
        <w:t xml:space="preserve"> relatif à cet indicateur </w:t>
      </w:r>
      <w:r w:rsidR="00626FDF" w:rsidRPr="00920074">
        <w:rPr>
          <w:rFonts w:ascii="Times New Roman" w:hAnsi="Times New Roman" w:cs="Times New Roman"/>
          <w:color w:val="000000" w:themeColor="text1"/>
        </w:rPr>
        <w:t xml:space="preserve">est resté négatif, à moins </w:t>
      </w:r>
      <w:r w:rsidR="00EF74F4" w:rsidRPr="00920074">
        <w:rPr>
          <w:rFonts w:ascii="Times New Roman" w:hAnsi="Times New Roman" w:cs="Times New Roman"/>
          <w:color w:val="000000" w:themeColor="text1"/>
        </w:rPr>
        <w:t>6</w:t>
      </w:r>
      <w:r w:rsidR="0047039D" w:rsidRPr="00920074">
        <w:rPr>
          <w:rFonts w:ascii="Times New Roman" w:hAnsi="Times New Roman" w:cs="Times New Roman"/>
          <w:color w:val="000000" w:themeColor="text1"/>
        </w:rPr>
        <w:t>5</w:t>
      </w:r>
      <w:r w:rsidR="002D67CC" w:rsidRPr="00920074">
        <w:rPr>
          <w:rFonts w:ascii="Times New Roman" w:hAnsi="Times New Roman" w:cs="Times New Roman"/>
          <w:color w:val="000000" w:themeColor="text1"/>
        </w:rPr>
        <w:t>,</w:t>
      </w:r>
      <w:r w:rsidR="00EF74F4" w:rsidRPr="00920074">
        <w:rPr>
          <w:rFonts w:ascii="Times New Roman" w:hAnsi="Times New Roman" w:cs="Times New Roman"/>
          <w:color w:val="000000" w:themeColor="text1"/>
        </w:rPr>
        <w:t>8</w:t>
      </w:r>
      <w:r w:rsidR="00A94EB0">
        <w:rPr>
          <w:rFonts w:ascii="Times New Roman" w:hAnsi="Times New Roman" w:cs="Times New Roman"/>
          <w:color w:val="000000" w:themeColor="text1"/>
        </w:rPr>
        <w:t xml:space="preserve"> </w:t>
      </w:r>
      <w:r w:rsidR="00626FDF" w:rsidRPr="00920074">
        <w:rPr>
          <w:rFonts w:ascii="Times New Roman" w:hAnsi="Times New Roman" w:cs="Times New Roman"/>
          <w:color w:val="000000" w:themeColor="text1"/>
        </w:rPr>
        <w:t>points</w:t>
      </w:r>
      <w:r w:rsidR="00A01B7C" w:rsidRPr="00920074">
        <w:rPr>
          <w:rFonts w:ascii="Times New Roman" w:hAnsi="Times New Roman" w:cs="Times New Roman"/>
          <w:color w:val="000000" w:themeColor="text1"/>
        </w:rPr>
        <w:t xml:space="preserve"> au lieu de</w:t>
      </w:r>
      <w:r w:rsidR="00A94EB0">
        <w:rPr>
          <w:rFonts w:ascii="Times New Roman" w:hAnsi="Times New Roman" w:cs="Times New Roman"/>
          <w:color w:val="000000" w:themeColor="text1"/>
        </w:rPr>
        <w:t xml:space="preserve"> </w:t>
      </w:r>
      <w:r w:rsidR="00A01B7C" w:rsidRPr="00920074">
        <w:rPr>
          <w:rFonts w:ascii="Times New Roman" w:hAnsi="Times New Roman" w:cs="Times New Roman"/>
          <w:color w:val="000000" w:themeColor="text1"/>
        </w:rPr>
        <w:t xml:space="preserve">moins </w:t>
      </w:r>
      <w:r w:rsidR="0047039D" w:rsidRPr="00920074">
        <w:rPr>
          <w:rFonts w:ascii="Times New Roman" w:hAnsi="Times New Roman" w:cs="Times New Roman"/>
          <w:color w:val="000000" w:themeColor="text1"/>
        </w:rPr>
        <w:t>7</w:t>
      </w:r>
      <w:r w:rsidR="00DC1989" w:rsidRPr="00920074">
        <w:rPr>
          <w:rFonts w:ascii="Times New Roman" w:hAnsi="Times New Roman" w:cs="Times New Roman"/>
          <w:color w:val="000000" w:themeColor="text1"/>
        </w:rPr>
        <w:t>5</w:t>
      </w:r>
      <w:r w:rsidR="002D67CC" w:rsidRPr="00920074">
        <w:rPr>
          <w:rFonts w:ascii="Times New Roman" w:hAnsi="Times New Roman" w:cs="Times New Roman"/>
          <w:color w:val="000000" w:themeColor="text1"/>
        </w:rPr>
        <w:t>,</w:t>
      </w:r>
      <w:r w:rsidR="00DC1989" w:rsidRPr="00920074">
        <w:rPr>
          <w:rFonts w:ascii="Times New Roman" w:hAnsi="Times New Roman" w:cs="Times New Roman"/>
          <w:color w:val="000000" w:themeColor="text1"/>
        </w:rPr>
        <w:t>1</w:t>
      </w:r>
      <w:r w:rsidR="00A94EB0">
        <w:rPr>
          <w:rFonts w:ascii="Times New Roman" w:hAnsi="Times New Roman" w:cs="Times New Roman"/>
          <w:color w:val="000000" w:themeColor="text1"/>
        </w:rPr>
        <w:t xml:space="preserve"> </w:t>
      </w:r>
      <w:r w:rsidR="00A01B7C" w:rsidRPr="00920074">
        <w:rPr>
          <w:rFonts w:ascii="Times New Roman" w:hAnsi="Times New Roman" w:cs="Times New Roman"/>
          <w:color w:val="000000" w:themeColor="text1"/>
        </w:rPr>
        <w:t xml:space="preserve">points au trimestre </w:t>
      </w:r>
      <w:r w:rsidR="00B36B99" w:rsidRPr="00920074">
        <w:rPr>
          <w:rFonts w:ascii="Times New Roman" w:hAnsi="Times New Roman" w:cs="Times New Roman"/>
          <w:color w:val="000000" w:themeColor="text1"/>
        </w:rPr>
        <w:t>précédent</w:t>
      </w:r>
      <w:r w:rsidR="00A01B7C" w:rsidRPr="00920074">
        <w:rPr>
          <w:rFonts w:ascii="Times New Roman" w:hAnsi="Times New Roman" w:cs="Times New Roman"/>
          <w:color w:val="000000" w:themeColor="text1"/>
        </w:rPr>
        <w:t xml:space="preserve"> et moins 6</w:t>
      </w:r>
      <w:r w:rsidR="0047039D" w:rsidRPr="00920074">
        <w:rPr>
          <w:rFonts w:ascii="Times New Roman" w:hAnsi="Times New Roman" w:cs="Times New Roman"/>
          <w:color w:val="000000" w:themeColor="text1"/>
        </w:rPr>
        <w:t>4</w:t>
      </w:r>
      <w:r w:rsidR="00B36B99" w:rsidRPr="00920074">
        <w:rPr>
          <w:rFonts w:ascii="Times New Roman" w:hAnsi="Times New Roman" w:cs="Times New Roman"/>
          <w:color w:val="000000" w:themeColor="text1"/>
        </w:rPr>
        <w:t>,</w:t>
      </w:r>
      <w:r w:rsidR="00E276CC" w:rsidRPr="00920074">
        <w:rPr>
          <w:rFonts w:ascii="Times New Roman" w:hAnsi="Times New Roman" w:cs="Times New Roman"/>
          <w:color w:val="000000" w:themeColor="text1"/>
        </w:rPr>
        <w:t>6</w:t>
      </w:r>
      <w:r w:rsidR="00A01B7C" w:rsidRPr="00920074">
        <w:rPr>
          <w:rFonts w:ascii="Times New Roman" w:hAnsi="Times New Roman" w:cs="Times New Roman"/>
          <w:color w:val="000000" w:themeColor="text1"/>
        </w:rPr>
        <w:t xml:space="preserve"> points au même trimestre de l’année passée</w:t>
      </w:r>
      <w:r w:rsidR="00626FDF" w:rsidRPr="00920074">
        <w:rPr>
          <w:rFonts w:ascii="Times New Roman" w:hAnsi="Times New Roman" w:cs="Times New Roman"/>
          <w:color w:val="000000" w:themeColor="text1"/>
        </w:rPr>
        <w:t>.</w:t>
      </w:r>
    </w:p>
    <w:p w:rsidR="00F6374A" w:rsidRDefault="00F6374A" w:rsidP="00E276CC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</w:p>
    <w:p w:rsidR="00837999" w:rsidRPr="00920074" w:rsidRDefault="00B36104" w:rsidP="00B5420C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00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Prix des produits alimentaires : </w:t>
      </w:r>
      <w:r w:rsidR="00B5420C" w:rsidRPr="009200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Attente d’une hausse moins prononcée</w:t>
      </w:r>
    </w:p>
    <w:p w:rsidR="00EA79FB" w:rsidRPr="00920074" w:rsidRDefault="00CE443B" w:rsidP="00812FA7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 w:rsidRPr="00920074">
        <w:rPr>
          <w:rFonts w:ascii="Times New Roman" w:hAnsi="Times New Roman" w:cs="Times New Roman"/>
          <w:color w:val="000000" w:themeColor="text1"/>
        </w:rPr>
        <w:t xml:space="preserve">Au </w:t>
      </w:r>
      <w:r w:rsidR="00D474C7" w:rsidRPr="00920074">
        <w:rPr>
          <w:rFonts w:ascii="Times New Roman" w:hAnsi="Times New Roman" w:cs="Times New Roman"/>
          <w:color w:val="000000" w:themeColor="text1"/>
        </w:rPr>
        <w:t>quatrième</w:t>
      </w:r>
      <w:r w:rsidR="002C1479" w:rsidRPr="00920074">
        <w:rPr>
          <w:rFonts w:ascii="Times New Roman" w:hAnsi="Times New Roman" w:cs="Times New Roman"/>
          <w:color w:val="000000" w:themeColor="text1"/>
        </w:rPr>
        <w:t xml:space="preserve"> trimestre</w:t>
      </w:r>
      <w:r w:rsidR="00A94EB0">
        <w:rPr>
          <w:rFonts w:ascii="Times New Roman" w:hAnsi="Times New Roman" w:cs="Times New Roman"/>
          <w:color w:val="000000" w:themeColor="text1"/>
        </w:rPr>
        <w:t xml:space="preserve"> </w:t>
      </w:r>
      <w:r w:rsidR="00707360" w:rsidRPr="00920074">
        <w:rPr>
          <w:rFonts w:ascii="Times New Roman" w:hAnsi="Times New Roman" w:cs="Times New Roman"/>
          <w:color w:val="000000" w:themeColor="text1"/>
        </w:rPr>
        <w:t>de</w:t>
      </w:r>
      <w:r w:rsidR="00DA1780" w:rsidRPr="00920074">
        <w:rPr>
          <w:rFonts w:ascii="Times New Roman" w:hAnsi="Times New Roman" w:cs="Times New Roman"/>
          <w:color w:val="000000" w:themeColor="text1"/>
        </w:rPr>
        <w:t xml:space="preserve"> 20</w:t>
      </w:r>
      <w:r w:rsidR="00C96AEA" w:rsidRPr="00920074">
        <w:rPr>
          <w:rFonts w:ascii="Times New Roman" w:hAnsi="Times New Roman" w:cs="Times New Roman"/>
          <w:color w:val="000000" w:themeColor="text1"/>
        </w:rPr>
        <w:t>20</w:t>
      </w:r>
      <w:r w:rsidR="00985AB3" w:rsidRPr="00920074">
        <w:rPr>
          <w:rFonts w:ascii="Times New Roman" w:hAnsi="Times New Roman" w:cs="Times New Roman"/>
          <w:color w:val="000000" w:themeColor="text1"/>
        </w:rPr>
        <w:t xml:space="preserve">, </w:t>
      </w:r>
      <w:r w:rsidR="000E0828" w:rsidRPr="00920074">
        <w:rPr>
          <w:rFonts w:ascii="Times New Roman" w:hAnsi="Times New Roman" w:cs="Times New Roman"/>
          <w:color w:val="000000" w:themeColor="text1"/>
        </w:rPr>
        <w:t>75</w:t>
      </w:r>
      <w:r w:rsidR="00C96AEA" w:rsidRPr="00920074">
        <w:rPr>
          <w:rFonts w:ascii="Times New Roman" w:hAnsi="Times New Roman" w:cs="Times New Roman"/>
          <w:color w:val="000000" w:themeColor="text1"/>
        </w:rPr>
        <w:t>,</w:t>
      </w:r>
      <w:r w:rsidR="008F0777" w:rsidRPr="00920074">
        <w:rPr>
          <w:rFonts w:ascii="Times New Roman" w:hAnsi="Times New Roman" w:cs="Times New Roman"/>
          <w:color w:val="000000" w:themeColor="text1"/>
        </w:rPr>
        <w:t>8</w:t>
      </w:r>
      <w:r w:rsidR="00563170" w:rsidRPr="00920074">
        <w:rPr>
          <w:rFonts w:ascii="Times New Roman" w:hAnsi="Times New Roman" w:cs="Times New Roman"/>
          <w:color w:val="000000" w:themeColor="text1"/>
        </w:rPr>
        <w:t>%</w:t>
      </w:r>
      <w:r w:rsidR="00A94EB0">
        <w:rPr>
          <w:rFonts w:ascii="Times New Roman" w:hAnsi="Times New Roman" w:cs="Times New Roman"/>
          <w:color w:val="000000" w:themeColor="text1"/>
        </w:rPr>
        <w:t xml:space="preserve"> </w:t>
      </w:r>
      <w:r w:rsidR="00742AC3" w:rsidRPr="00920074">
        <w:rPr>
          <w:rFonts w:ascii="Times New Roman" w:hAnsi="Times New Roman" w:cs="Times New Roman"/>
          <w:color w:val="000000" w:themeColor="text1"/>
        </w:rPr>
        <w:t>des ménages</w:t>
      </w:r>
      <w:r w:rsidR="00A94EB0">
        <w:rPr>
          <w:rFonts w:ascii="Times New Roman" w:hAnsi="Times New Roman" w:cs="Times New Roman"/>
          <w:color w:val="000000" w:themeColor="text1"/>
        </w:rPr>
        <w:t xml:space="preserve"> </w:t>
      </w:r>
      <w:r w:rsidR="005F72D8" w:rsidRPr="00920074">
        <w:rPr>
          <w:rFonts w:ascii="Times New Roman" w:hAnsi="Times New Roman" w:cs="Times New Roman"/>
          <w:color w:val="000000" w:themeColor="text1"/>
        </w:rPr>
        <w:t>déclarent</w:t>
      </w:r>
      <w:r w:rsidR="00A94EB0">
        <w:rPr>
          <w:rFonts w:ascii="Times New Roman" w:hAnsi="Times New Roman" w:cs="Times New Roman"/>
          <w:color w:val="000000" w:themeColor="text1"/>
        </w:rPr>
        <w:t xml:space="preserve"> </w:t>
      </w:r>
      <w:r w:rsidR="00A644C5" w:rsidRPr="00920074">
        <w:rPr>
          <w:rFonts w:ascii="Times New Roman" w:hAnsi="Times New Roman" w:cs="Times New Roman"/>
          <w:color w:val="000000" w:themeColor="text1"/>
        </w:rPr>
        <w:t>que les prix des produits alimentaires ont augmenté</w:t>
      </w:r>
      <w:r w:rsidR="00F66050">
        <w:rPr>
          <w:rFonts w:ascii="Times New Roman" w:hAnsi="Times New Roman" w:cs="Times New Roman"/>
          <w:color w:val="000000" w:themeColor="text1"/>
        </w:rPr>
        <w:t xml:space="preserve"> </w:t>
      </w:r>
      <w:r w:rsidR="00EA0137" w:rsidRPr="00920074">
        <w:rPr>
          <w:rFonts w:ascii="Times New Roman" w:hAnsi="Times New Roman" w:cs="Times New Roman"/>
          <w:color w:val="000000" w:themeColor="text1"/>
        </w:rPr>
        <w:t xml:space="preserve">au cours des </w:t>
      </w:r>
      <w:r w:rsidR="00E009EE" w:rsidRPr="00920074">
        <w:rPr>
          <w:rFonts w:ascii="Times New Roman" w:hAnsi="Times New Roman" w:cs="Times New Roman"/>
          <w:color w:val="000000" w:themeColor="text1"/>
        </w:rPr>
        <w:t>12 derniers mois</w:t>
      </w:r>
      <w:r w:rsidR="00F66050">
        <w:rPr>
          <w:rFonts w:ascii="Times New Roman" w:hAnsi="Times New Roman" w:cs="Times New Roman"/>
          <w:color w:val="000000" w:themeColor="text1"/>
        </w:rPr>
        <w:t xml:space="preserve"> </w:t>
      </w:r>
      <w:r w:rsidR="00727BBA" w:rsidRPr="00920074">
        <w:rPr>
          <w:rFonts w:ascii="Times New Roman" w:hAnsi="Times New Roman" w:cs="Times New Roman"/>
          <w:color w:val="000000" w:themeColor="text1"/>
        </w:rPr>
        <w:t>contre une proportion minime des ménages (</w:t>
      </w:r>
      <w:r w:rsidR="008F0777" w:rsidRPr="00920074">
        <w:rPr>
          <w:rFonts w:ascii="Times New Roman" w:hAnsi="Times New Roman" w:cs="Times New Roman"/>
          <w:color w:val="000000" w:themeColor="text1"/>
        </w:rPr>
        <w:t>1</w:t>
      </w:r>
      <w:r w:rsidR="00727BBA" w:rsidRPr="00920074">
        <w:rPr>
          <w:rFonts w:ascii="Times New Roman" w:hAnsi="Times New Roman" w:cs="Times New Roman"/>
          <w:color w:val="000000" w:themeColor="text1"/>
        </w:rPr>
        <w:t>,</w:t>
      </w:r>
      <w:r w:rsidR="008F0777" w:rsidRPr="00920074">
        <w:rPr>
          <w:rFonts w:ascii="Times New Roman" w:hAnsi="Times New Roman" w:cs="Times New Roman"/>
          <w:color w:val="000000" w:themeColor="text1"/>
        </w:rPr>
        <w:t>1</w:t>
      </w:r>
      <w:r w:rsidR="00727BBA" w:rsidRPr="00920074">
        <w:rPr>
          <w:rFonts w:ascii="Times New Roman" w:hAnsi="Times New Roman" w:cs="Times New Roman"/>
          <w:color w:val="000000" w:themeColor="text1"/>
        </w:rPr>
        <w:t>%)</w:t>
      </w:r>
      <w:r w:rsidR="00A94EB0">
        <w:rPr>
          <w:rFonts w:ascii="Times New Roman" w:hAnsi="Times New Roman" w:cs="Times New Roman"/>
          <w:color w:val="000000" w:themeColor="text1"/>
        </w:rPr>
        <w:t xml:space="preserve"> </w:t>
      </w:r>
      <w:r w:rsidR="00727BBA" w:rsidRPr="00920074">
        <w:rPr>
          <w:rFonts w:ascii="Times New Roman" w:hAnsi="Times New Roman" w:cs="Times New Roman"/>
          <w:color w:val="000000" w:themeColor="text1"/>
        </w:rPr>
        <w:t>qui</w:t>
      </w:r>
      <w:r w:rsidR="00A94EB0">
        <w:rPr>
          <w:rFonts w:ascii="Times New Roman" w:hAnsi="Times New Roman" w:cs="Times New Roman"/>
          <w:color w:val="000000" w:themeColor="text1"/>
        </w:rPr>
        <w:t xml:space="preserve"> </w:t>
      </w:r>
      <w:r w:rsidR="005F72D8" w:rsidRPr="00920074">
        <w:rPr>
          <w:rFonts w:ascii="Times New Roman" w:hAnsi="Times New Roman" w:cs="Times New Roman"/>
          <w:color w:val="000000" w:themeColor="text1"/>
        </w:rPr>
        <w:t>ressentent leur</w:t>
      </w:r>
      <w:r w:rsidR="00932455" w:rsidRPr="00920074">
        <w:rPr>
          <w:rFonts w:ascii="Times New Roman" w:hAnsi="Times New Roman" w:cs="Times New Roman"/>
          <w:color w:val="000000" w:themeColor="text1"/>
        </w:rPr>
        <w:t xml:space="preserve"> diminution</w:t>
      </w:r>
      <w:r w:rsidR="00D77F27" w:rsidRPr="00920074">
        <w:rPr>
          <w:rFonts w:ascii="Times New Roman" w:hAnsi="Times New Roman" w:cs="Times New Roman"/>
          <w:color w:val="000000" w:themeColor="text1"/>
        </w:rPr>
        <w:t xml:space="preserve">. </w:t>
      </w:r>
      <w:r w:rsidR="00EA79FB" w:rsidRPr="00920074">
        <w:rPr>
          <w:rFonts w:ascii="Times New Roman" w:hAnsi="Times New Roman" w:cs="Times New Roman"/>
          <w:color w:val="000000" w:themeColor="text1"/>
        </w:rPr>
        <w:t>Le solde d’opinion</w:t>
      </w:r>
      <w:r w:rsidR="00A94EB0">
        <w:rPr>
          <w:rFonts w:ascii="Times New Roman" w:hAnsi="Times New Roman" w:cs="Times New Roman"/>
          <w:color w:val="000000" w:themeColor="text1"/>
        </w:rPr>
        <w:t xml:space="preserve"> </w:t>
      </w:r>
      <w:r w:rsidR="00540BE7" w:rsidRPr="00920074">
        <w:rPr>
          <w:rFonts w:ascii="Times New Roman" w:hAnsi="Times New Roman" w:cs="Times New Roman"/>
          <w:color w:val="000000" w:themeColor="text1"/>
        </w:rPr>
        <w:t xml:space="preserve">est </w:t>
      </w:r>
      <w:r w:rsidR="00807B58" w:rsidRPr="00920074">
        <w:rPr>
          <w:rFonts w:ascii="Times New Roman" w:hAnsi="Times New Roman" w:cs="Times New Roman"/>
          <w:color w:val="000000" w:themeColor="text1"/>
        </w:rPr>
        <w:t xml:space="preserve">ainsi </w:t>
      </w:r>
      <w:r w:rsidR="004153FC" w:rsidRPr="00920074">
        <w:rPr>
          <w:rFonts w:ascii="Times New Roman" w:hAnsi="Times New Roman" w:cs="Times New Roman"/>
          <w:color w:val="000000" w:themeColor="text1"/>
        </w:rPr>
        <w:t xml:space="preserve">resté </w:t>
      </w:r>
      <w:r w:rsidR="00540BE7" w:rsidRPr="00920074">
        <w:rPr>
          <w:rFonts w:ascii="Times New Roman" w:hAnsi="Times New Roman" w:cs="Times New Roman"/>
          <w:color w:val="000000" w:themeColor="text1"/>
        </w:rPr>
        <w:t xml:space="preserve">négatif, </w:t>
      </w:r>
      <w:r w:rsidR="00EA79FB" w:rsidRPr="00920074">
        <w:rPr>
          <w:rFonts w:ascii="Times New Roman" w:hAnsi="Times New Roman" w:cs="Times New Roman"/>
          <w:color w:val="000000" w:themeColor="text1"/>
        </w:rPr>
        <w:t xml:space="preserve">à moins </w:t>
      </w:r>
      <w:r w:rsidR="00994240" w:rsidRPr="00920074">
        <w:rPr>
          <w:rFonts w:ascii="Times New Roman" w:hAnsi="Times New Roman" w:cs="Times New Roman"/>
          <w:color w:val="000000" w:themeColor="text1"/>
        </w:rPr>
        <w:t>7</w:t>
      </w:r>
      <w:r w:rsidR="00E326D2" w:rsidRPr="00920074">
        <w:rPr>
          <w:rFonts w:ascii="Times New Roman" w:hAnsi="Times New Roman" w:cs="Times New Roman"/>
          <w:color w:val="000000" w:themeColor="text1"/>
        </w:rPr>
        <w:t>4</w:t>
      </w:r>
      <w:r w:rsidR="00C278CE" w:rsidRPr="00920074">
        <w:rPr>
          <w:rFonts w:ascii="Times New Roman" w:hAnsi="Times New Roman" w:cs="Times New Roman"/>
          <w:color w:val="000000" w:themeColor="text1"/>
        </w:rPr>
        <w:t>,</w:t>
      </w:r>
      <w:r w:rsidR="00E326D2" w:rsidRPr="00920074">
        <w:rPr>
          <w:rFonts w:ascii="Times New Roman" w:hAnsi="Times New Roman" w:cs="Times New Roman"/>
          <w:color w:val="000000" w:themeColor="text1"/>
        </w:rPr>
        <w:t>7</w:t>
      </w:r>
      <w:r w:rsidR="00A94EB0">
        <w:rPr>
          <w:rFonts w:ascii="Times New Roman" w:hAnsi="Times New Roman" w:cs="Times New Roman"/>
          <w:color w:val="000000" w:themeColor="text1"/>
        </w:rPr>
        <w:t xml:space="preserve"> </w:t>
      </w:r>
      <w:r w:rsidR="00EA79FB" w:rsidRPr="00920074">
        <w:rPr>
          <w:rFonts w:ascii="Times New Roman" w:hAnsi="Times New Roman" w:cs="Times New Roman"/>
          <w:color w:val="000000" w:themeColor="text1"/>
        </w:rPr>
        <w:t xml:space="preserve">points, après avoir été </w:t>
      </w:r>
      <w:r w:rsidR="00B633E3" w:rsidRPr="00920074">
        <w:rPr>
          <w:rFonts w:ascii="Times New Roman" w:hAnsi="Times New Roman" w:cs="Times New Roman"/>
          <w:color w:val="000000" w:themeColor="text1"/>
        </w:rPr>
        <w:t>de</w:t>
      </w:r>
      <w:r w:rsidR="00EA79FB" w:rsidRPr="00920074">
        <w:rPr>
          <w:rFonts w:ascii="Times New Roman" w:hAnsi="Times New Roman" w:cs="Times New Roman"/>
          <w:color w:val="000000" w:themeColor="text1"/>
        </w:rPr>
        <w:t xml:space="preserve"> moins </w:t>
      </w:r>
      <w:r w:rsidR="003A2AD1" w:rsidRPr="00920074">
        <w:rPr>
          <w:rFonts w:ascii="Times New Roman" w:hAnsi="Times New Roman" w:cs="Times New Roman"/>
          <w:color w:val="000000" w:themeColor="text1"/>
        </w:rPr>
        <w:t>75</w:t>
      </w:r>
      <w:r w:rsidR="00C278CE" w:rsidRPr="00920074">
        <w:rPr>
          <w:rFonts w:ascii="Times New Roman" w:hAnsi="Times New Roman" w:cs="Times New Roman"/>
          <w:color w:val="000000" w:themeColor="text1"/>
        </w:rPr>
        <w:t>,</w:t>
      </w:r>
      <w:r w:rsidR="003A2AD1" w:rsidRPr="00920074">
        <w:rPr>
          <w:rFonts w:ascii="Times New Roman" w:hAnsi="Times New Roman" w:cs="Times New Roman"/>
          <w:color w:val="000000" w:themeColor="text1"/>
        </w:rPr>
        <w:t>1</w:t>
      </w:r>
      <w:r w:rsidR="00A94EB0">
        <w:rPr>
          <w:rFonts w:ascii="Times New Roman" w:hAnsi="Times New Roman" w:cs="Times New Roman"/>
          <w:color w:val="000000" w:themeColor="text1"/>
        </w:rPr>
        <w:t xml:space="preserve"> </w:t>
      </w:r>
      <w:r w:rsidR="00EA79FB" w:rsidRPr="00920074">
        <w:rPr>
          <w:rFonts w:ascii="Times New Roman" w:hAnsi="Times New Roman" w:cs="Times New Roman"/>
          <w:color w:val="000000" w:themeColor="text1"/>
        </w:rPr>
        <w:t xml:space="preserve">points le trimestre précédent et </w:t>
      </w:r>
      <w:r w:rsidR="00B633E3" w:rsidRPr="00920074">
        <w:rPr>
          <w:rFonts w:ascii="Times New Roman" w:hAnsi="Times New Roman" w:cs="Times New Roman"/>
          <w:color w:val="000000" w:themeColor="text1"/>
        </w:rPr>
        <w:t>de</w:t>
      </w:r>
      <w:r w:rsidR="00146EDA" w:rsidRPr="00920074">
        <w:rPr>
          <w:rFonts w:ascii="Times New Roman" w:hAnsi="Times New Roman" w:cs="Times New Roman"/>
          <w:color w:val="000000" w:themeColor="text1"/>
        </w:rPr>
        <w:t xml:space="preserve"> moins </w:t>
      </w:r>
      <w:r w:rsidR="00C96AEA" w:rsidRPr="00920074">
        <w:rPr>
          <w:rFonts w:ascii="Times New Roman" w:hAnsi="Times New Roman" w:cs="Times New Roman"/>
          <w:color w:val="000000" w:themeColor="text1"/>
        </w:rPr>
        <w:t>8</w:t>
      </w:r>
      <w:r w:rsidR="003A2AD1" w:rsidRPr="00920074">
        <w:rPr>
          <w:rFonts w:ascii="Times New Roman" w:hAnsi="Times New Roman" w:cs="Times New Roman"/>
          <w:color w:val="000000" w:themeColor="text1"/>
        </w:rPr>
        <w:t>5</w:t>
      </w:r>
      <w:r w:rsidR="00C96AEA" w:rsidRPr="00920074">
        <w:rPr>
          <w:rFonts w:ascii="Times New Roman" w:hAnsi="Times New Roman" w:cs="Times New Roman"/>
          <w:color w:val="000000" w:themeColor="text1"/>
        </w:rPr>
        <w:t>,</w:t>
      </w:r>
      <w:r w:rsidR="003A2AD1" w:rsidRPr="00920074">
        <w:rPr>
          <w:rFonts w:ascii="Times New Roman" w:hAnsi="Times New Roman" w:cs="Times New Roman"/>
          <w:color w:val="000000" w:themeColor="text1"/>
        </w:rPr>
        <w:t>1</w:t>
      </w:r>
      <w:r w:rsidR="00A94EB0">
        <w:rPr>
          <w:rFonts w:ascii="Times New Roman" w:hAnsi="Times New Roman" w:cs="Times New Roman"/>
          <w:color w:val="000000" w:themeColor="text1"/>
        </w:rPr>
        <w:t xml:space="preserve"> </w:t>
      </w:r>
      <w:r w:rsidR="00EA79FB" w:rsidRPr="00920074">
        <w:rPr>
          <w:rFonts w:ascii="Times New Roman" w:hAnsi="Times New Roman" w:cs="Times New Roman"/>
          <w:color w:val="000000" w:themeColor="text1"/>
        </w:rPr>
        <w:t>points une année auparavant.</w:t>
      </w:r>
    </w:p>
    <w:p w:rsidR="00DF62C2" w:rsidRDefault="00F6374A" w:rsidP="003E46D3">
      <w:pPr>
        <w:spacing w:before="240"/>
        <w:jc w:val="both"/>
        <w:rPr>
          <w:rFonts w:ascii="Times New Roman" w:hAnsi="Times New Roman" w:cs="Times New Roman"/>
          <w:color w:val="000000" w:themeColor="text1"/>
          <w:rtl/>
        </w:rPr>
      </w:pPr>
      <w:r>
        <w:rPr>
          <w:rFonts w:ascii="Times New Roman" w:hAnsi="Times New Roman" w:cs="Times New Roman"/>
          <w:color w:val="000000" w:themeColor="text1"/>
        </w:rPr>
        <w:t>Quant aux perspectives de leur évolution a</w:t>
      </w:r>
      <w:r w:rsidR="004153FC" w:rsidRPr="00920074">
        <w:rPr>
          <w:rFonts w:ascii="Times New Roman" w:hAnsi="Times New Roman" w:cs="Times New Roman"/>
          <w:color w:val="000000" w:themeColor="text1"/>
        </w:rPr>
        <w:t xml:space="preserve">u cours des 12 prochains mois, </w:t>
      </w:r>
      <w:r w:rsidR="00B633E3" w:rsidRPr="00920074">
        <w:rPr>
          <w:rFonts w:ascii="Times New Roman" w:hAnsi="Times New Roman" w:cs="Times New Roman"/>
          <w:color w:val="000000" w:themeColor="text1"/>
        </w:rPr>
        <w:t>l</w:t>
      </w:r>
      <w:r w:rsidR="004153FC" w:rsidRPr="00920074">
        <w:rPr>
          <w:rFonts w:ascii="Times New Roman" w:hAnsi="Times New Roman" w:cs="Times New Roman"/>
          <w:color w:val="000000" w:themeColor="text1"/>
        </w:rPr>
        <w:t xml:space="preserve">es prix </w:t>
      </w:r>
      <w:r w:rsidR="00B633E3" w:rsidRPr="00920074">
        <w:rPr>
          <w:rFonts w:ascii="Times New Roman" w:hAnsi="Times New Roman" w:cs="Times New Roman"/>
          <w:color w:val="000000" w:themeColor="text1"/>
        </w:rPr>
        <w:t xml:space="preserve">des produits alimentaires </w:t>
      </w:r>
      <w:r w:rsidR="004153FC" w:rsidRPr="00920074">
        <w:rPr>
          <w:rFonts w:ascii="Times New Roman" w:hAnsi="Times New Roman" w:cs="Times New Roman"/>
          <w:color w:val="000000" w:themeColor="text1"/>
        </w:rPr>
        <w:t xml:space="preserve">devraient continuer à augmenter selon </w:t>
      </w:r>
      <w:r w:rsidR="00C278CE" w:rsidRPr="00920074">
        <w:rPr>
          <w:rFonts w:ascii="Times New Roman" w:hAnsi="Times New Roman" w:cs="Times New Roman"/>
          <w:color w:val="000000" w:themeColor="text1"/>
        </w:rPr>
        <w:t>6</w:t>
      </w:r>
      <w:r w:rsidR="00D209CA" w:rsidRPr="00920074">
        <w:rPr>
          <w:rFonts w:ascii="Times New Roman" w:hAnsi="Times New Roman" w:cs="Times New Roman"/>
          <w:color w:val="000000" w:themeColor="text1"/>
        </w:rPr>
        <w:t>7</w:t>
      </w:r>
      <w:r w:rsidR="00C96AEA" w:rsidRPr="00920074">
        <w:rPr>
          <w:rFonts w:ascii="Times New Roman" w:hAnsi="Times New Roman" w:cs="Times New Roman"/>
          <w:color w:val="000000" w:themeColor="text1"/>
        </w:rPr>
        <w:t>,</w:t>
      </w:r>
      <w:r w:rsidR="00D209CA" w:rsidRPr="00920074">
        <w:rPr>
          <w:rFonts w:ascii="Times New Roman" w:hAnsi="Times New Roman" w:cs="Times New Roman"/>
          <w:color w:val="000000" w:themeColor="text1"/>
        </w:rPr>
        <w:t>5</w:t>
      </w:r>
      <w:r w:rsidR="00F77135" w:rsidRPr="00920074">
        <w:rPr>
          <w:rFonts w:ascii="Times New Roman" w:hAnsi="Times New Roman" w:cs="Times New Roman"/>
          <w:color w:val="000000" w:themeColor="text1"/>
        </w:rPr>
        <w:t>%</w:t>
      </w:r>
      <w:r w:rsidR="00A94EB0">
        <w:rPr>
          <w:rFonts w:ascii="Times New Roman" w:hAnsi="Times New Roman" w:cs="Times New Roman"/>
          <w:color w:val="000000" w:themeColor="text1"/>
        </w:rPr>
        <w:t xml:space="preserve"> </w:t>
      </w:r>
      <w:r w:rsidR="002A7E5D" w:rsidRPr="00920074">
        <w:rPr>
          <w:rFonts w:ascii="Times New Roman" w:hAnsi="Times New Roman" w:cs="Times New Roman"/>
          <w:color w:val="000000" w:themeColor="text1"/>
        </w:rPr>
        <w:t>des ménages</w:t>
      </w:r>
      <w:r w:rsidR="00A94EB0">
        <w:rPr>
          <w:rFonts w:ascii="Times New Roman" w:hAnsi="Times New Roman" w:cs="Times New Roman"/>
          <w:color w:val="000000" w:themeColor="text1"/>
        </w:rPr>
        <w:t xml:space="preserve"> </w:t>
      </w:r>
      <w:r w:rsidR="000A6135" w:rsidRPr="00920074">
        <w:rPr>
          <w:rFonts w:ascii="Times New Roman" w:hAnsi="Times New Roman" w:cs="Times New Roman"/>
          <w:color w:val="000000" w:themeColor="text1"/>
          <w:lang w:bidi="ar-DZ"/>
        </w:rPr>
        <w:t>contre</w:t>
      </w:r>
      <w:r w:rsidR="00A94EB0">
        <w:rPr>
          <w:rFonts w:ascii="Times New Roman" w:hAnsi="Times New Roman" w:cs="Times New Roman"/>
          <w:color w:val="000000" w:themeColor="text1"/>
          <w:lang w:bidi="ar-DZ"/>
        </w:rPr>
        <w:t xml:space="preserve"> </w:t>
      </w:r>
      <w:r w:rsidR="00E339E0" w:rsidRPr="00920074">
        <w:rPr>
          <w:rFonts w:ascii="Times New Roman" w:hAnsi="Times New Roman" w:cs="Times New Roman"/>
          <w:color w:val="000000" w:themeColor="text1"/>
        </w:rPr>
        <w:t>2</w:t>
      </w:r>
      <w:r w:rsidR="00C96AEA" w:rsidRPr="00920074">
        <w:rPr>
          <w:rFonts w:ascii="Times New Roman" w:hAnsi="Times New Roman" w:cs="Times New Roman"/>
          <w:color w:val="000000" w:themeColor="text1"/>
        </w:rPr>
        <w:t>,</w:t>
      </w:r>
      <w:r w:rsidR="00E339E0" w:rsidRPr="00920074">
        <w:rPr>
          <w:rFonts w:ascii="Times New Roman" w:hAnsi="Times New Roman" w:cs="Times New Roman"/>
          <w:color w:val="000000" w:themeColor="text1"/>
        </w:rPr>
        <w:t>9</w:t>
      </w:r>
      <w:r w:rsidR="006E2B29" w:rsidRPr="00920074">
        <w:rPr>
          <w:rFonts w:ascii="Times New Roman" w:hAnsi="Times New Roman" w:cs="Times New Roman"/>
          <w:color w:val="000000" w:themeColor="text1"/>
        </w:rPr>
        <w:t>%</w:t>
      </w:r>
      <w:r w:rsidR="00A94EB0">
        <w:rPr>
          <w:rFonts w:ascii="Times New Roman" w:hAnsi="Times New Roman" w:cs="Times New Roman"/>
          <w:color w:val="000000" w:themeColor="text1"/>
        </w:rPr>
        <w:t xml:space="preserve"> </w:t>
      </w:r>
      <w:r w:rsidR="000A6135" w:rsidRPr="00920074">
        <w:rPr>
          <w:rFonts w:ascii="Times New Roman" w:hAnsi="Times New Roman" w:cs="Times New Roman"/>
          <w:color w:val="000000" w:themeColor="text1"/>
        </w:rPr>
        <w:t xml:space="preserve">seulement qui </w:t>
      </w:r>
      <w:r w:rsidR="006E2B29" w:rsidRPr="00920074">
        <w:rPr>
          <w:rFonts w:ascii="Times New Roman" w:hAnsi="Times New Roman" w:cs="Times New Roman"/>
          <w:color w:val="000000" w:themeColor="text1"/>
        </w:rPr>
        <w:t xml:space="preserve">s’attendent à leur baisse. </w:t>
      </w:r>
      <w:r w:rsidR="00540BE7" w:rsidRPr="00920074">
        <w:rPr>
          <w:rFonts w:ascii="Times New Roman" w:hAnsi="Times New Roman" w:cs="Times New Roman"/>
          <w:color w:val="000000" w:themeColor="text1"/>
        </w:rPr>
        <w:t>L</w:t>
      </w:r>
      <w:r w:rsidR="00376AC0" w:rsidRPr="00920074">
        <w:rPr>
          <w:rFonts w:ascii="Times New Roman" w:hAnsi="Times New Roman" w:cs="Times New Roman"/>
          <w:color w:val="000000" w:themeColor="text1"/>
        </w:rPr>
        <w:t xml:space="preserve">e </w:t>
      </w:r>
      <w:r w:rsidR="00EA0137" w:rsidRPr="00920074">
        <w:rPr>
          <w:rFonts w:ascii="Times New Roman" w:hAnsi="Times New Roman" w:cs="Times New Roman"/>
          <w:color w:val="000000" w:themeColor="text1"/>
        </w:rPr>
        <w:t>solde d’opinion</w:t>
      </w:r>
      <w:r w:rsidR="00F66050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920074">
        <w:rPr>
          <w:rFonts w:ascii="Times New Roman" w:hAnsi="Times New Roman" w:cs="Times New Roman"/>
          <w:color w:val="000000" w:themeColor="text1"/>
        </w:rPr>
        <w:t>est resté</w:t>
      </w:r>
      <w:r w:rsidR="00F66050">
        <w:rPr>
          <w:rFonts w:ascii="Times New Roman" w:hAnsi="Times New Roman" w:cs="Times New Roman"/>
          <w:color w:val="000000" w:themeColor="text1"/>
        </w:rPr>
        <w:t xml:space="preserve"> </w:t>
      </w:r>
      <w:r w:rsidR="003E46D3" w:rsidRPr="00920074">
        <w:rPr>
          <w:rFonts w:ascii="Times New Roman" w:hAnsi="Times New Roman" w:cs="Times New Roman"/>
          <w:color w:val="000000" w:themeColor="text1"/>
        </w:rPr>
        <w:t xml:space="preserve">ainsi </w:t>
      </w:r>
      <w:r w:rsidR="002A1529" w:rsidRPr="00920074">
        <w:rPr>
          <w:rFonts w:ascii="Times New Roman" w:hAnsi="Times New Roman" w:cs="Times New Roman"/>
          <w:color w:val="000000" w:themeColor="text1"/>
        </w:rPr>
        <w:t xml:space="preserve">négatif, </w:t>
      </w:r>
      <w:r w:rsidR="00580F2D" w:rsidRPr="00920074">
        <w:rPr>
          <w:rFonts w:ascii="Times New Roman" w:hAnsi="Times New Roman" w:cs="Times New Roman"/>
          <w:color w:val="000000" w:themeColor="text1"/>
        </w:rPr>
        <w:t xml:space="preserve">se situant </w:t>
      </w:r>
      <w:r w:rsidR="002A1529" w:rsidRPr="00920074">
        <w:rPr>
          <w:rFonts w:ascii="Times New Roman" w:hAnsi="Times New Roman" w:cs="Times New Roman"/>
          <w:color w:val="000000" w:themeColor="text1"/>
        </w:rPr>
        <w:t>à</w:t>
      </w:r>
      <w:r w:rsidR="00EA79FB" w:rsidRPr="00920074">
        <w:rPr>
          <w:rFonts w:ascii="Times New Roman" w:hAnsi="Times New Roman" w:cs="Times New Roman"/>
          <w:color w:val="000000" w:themeColor="text1"/>
        </w:rPr>
        <w:t xml:space="preserve"> moins </w:t>
      </w:r>
      <w:r w:rsidR="00C278CE" w:rsidRPr="00920074">
        <w:rPr>
          <w:rFonts w:ascii="Times New Roman" w:hAnsi="Times New Roman" w:cs="Times New Roman"/>
          <w:color w:val="000000" w:themeColor="text1"/>
        </w:rPr>
        <w:t>6</w:t>
      </w:r>
      <w:r w:rsidR="003B12E6" w:rsidRPr="00920074">
        <w:rPr>
          <w:rFonts w:ascii="Times New Roman" w:hAnsi="Times New Roman" w:cs="Times New Roman"/>
          <w:color w:val="000000" w:themeColor="text1"/>
        </w:rPr>
        <w:t>4</w:t>
      </w:r>
      <w:r w:rsidR="00C278CE" w:rsidRPr="00920074">
        <w:rPr>
          <w:rFonts w:ascii="Times New Roman" w:hAnsi="Times New Roman" w:cs="Times New Roman"/>
          <w:color w:val="000000" w:themeColor="text1"/>
        </w:rPr>
        <w:t>,</w:t>
      </w:r>
      <w:r w:rsidR="003B12E6" w:rsidRPr="00920074">
        <w:rPr>
          <w:rFonts w:ascii="Times New Roman" w:hAnsi="Times New Roman" w:cs="Times New Roman"/>
          <w:color w:val="000000" w:themeColor="text1"/>
        </w:rPr>
        <w:t>6</w:t>
      </w:r>
      <w:r w:rsidR="00A94EB0">
        <w:rPr>
          <w:rFonts w:ascii="Times New Roman" w:hAnsi="Times New Roman" w:cs="Times New Roman"/>
          <w:color w:val="000000" w:themeColor="text1"/>
        </w:rPr>
        <w:t xml:space="preserve"> </w:t>
      </w:r>
      <w:r w:rsidR="00511BC9" w:rsidRPr="00920074">
        <w:rPr>
          <w:rFonts w:ascii="Times New Roman" w:hAnsi="Times New Roman" w:cs="Times New Roman"/>
          <w:color w:val="000000" w:themeColor="text1"/>
        </w:rPr>
        <w:t>points</w:t>
      </w:r>
      <w:r w:rsidR="00540BE7" w:rsidRPr="00920074">
        <w:rPr>
          <w:rFonts w:ascii="Times New Roman" w:hAnsi="Times New Roman" w:cs="Times New Roman"/>
          <w:color w:val="000000" w:themeColor="text1"/>
        </w:rPr>
        <w:t xml:space="preserve">, </w:t>
      </w:r>
      <w:r w:rsidR="00E1790A" w:rsidRPr="00920074">
        <w:rPr>
          <w:rFonts w:ascii="Times New Roman" w:hAnsi="Times New Roman" w:cs="Times New Roman"/>
          <w:color w:val="000000" w:themeColor="text1"/>
        </w:rPr>
        <w:t>au lieu de</w:t>
      </w:r>
      <w:r w:rsidR="00540BE7" w:rsidRPr="00920074">
        <w:rPr>
          <w:rFonts w:ascii="Times New Roman" w:hAnsi="Times New Roman" w:cs="Times New Roman"/>
          <w:color w:val="000000" w:themeColor="text1"/>
        </w:rPr>
        <w:t xml:space="preserve"> moins </w:t>
      </w:r>
      <w:r w:rsidR="00AA5558" w:rsidRPr="00920074">
        <w:rPr>
          <w:rFonts w:ascii="Times New Roman" w:hAnsi="Times New Roman" w:cs="Times New Roman"/>
          <w:color w:val="000000" w:themeColor="text1"/>
        </w:rPr>
        <w:t>6</w:t>
      </w:r>
      <w:r w:rsidR="003B12E6" w:rsidRPr="00920074">
        <w:rPr>
          <w:rFonts w:ascii="Times New Roman" w:hAnsi="Times New Roman" w:cs="Times New Roman"/>
          <w:color w:val="000000" w:themeColor="text1"/>
        </w:rPr>
        <w:t>8</w:t>
      </w:r>
      <w:r w:rsidR="00C278CE" w:rsidRPr="00920074">
        <w:rPr>
          <w:rFonts w:ascii="Times New Roman" w:hAnsi="Times New Roman" w:cs="Times New Roman"/>
          <w:color w:val="000000" w:themeColor="text1"/>
        </w:rPr>
        <w:t>,</w:t>
      </w:r>
      <w:r w:rsidR="003B12E6" w:rsidRPr="00920074">
        <w:rPr>
          <w:rFonts w:ascii="Times New Roman" w:hAnsi="Times New Roman" w:cs="Times New Roman"/>
          <w:color w:val="000000" w:themeColor="text1"/>
        </w:rPr>
        <w:t>1</w:t>
      </w:r>
      <w:r w:rsidR="00A94EB0">
        <w:rPr>
          <w:rFonts w:ascii="Times New Roman" w:hAnsi="Times New Roman" w:cs="Times New Roman"/>
          <w:color w:val="000000" w:themeColor="text1"/>
        </w:rPr>
        <w:t xml:space="preserve"> </w:t>
      </w:r>
      <w:r w:rsidR="00540BE7" w:rsidRPr="00920074">
        <w:rPr>
          <w:rFonts w:ascii="Times New Roman" w:hAnsi="Times New Roman" w:cs="Times New Roman"/>
          <w:color w:val="000000" w:themeColor="text1"/>
        </w:rPr>
        <w:t>points enregistré</w:t>
      </w:r>
      <w:r w:rsidR="004153FC" w:rsidRPr="00920074">
        <w:rPr>
          <w:rFonts w:ascii="Times New Roman" w:hAnsi="Times New Roman" w:cs="Times New Roman"/>
          <w:color w:val="000000" w:themeColor="text1"/>
        </w:rPr>
        <w:t>s</w:t>
      </w:r>
      <w:r w:rsidR="00A94EB0">
        <w:rPr>
          <w:rFonts w:ascii="Times New Roman" w:hAnsi="Times New Roman" w:cs="Times New Roman"/>
          <w:color w:val="000000" w:themeColor="text1"/>
        </w:rPr>
        <w:t xml:space="preserve"> </w:t>
      </w:r>
      <w:r w:rsidR="00E1790A" w:rsidRPr="00920074">
        <w:rPr>
          <w:rFonts w:ascii="Times New Roman" w:hAnsi="Times New Roman" w:cs="Times New Roman"/>
          <w:color w:val="000000" w:themeColor="text1"/>
        </w:rPr>
        <w:t>un trimestre</w:t>
      </w:r>
      <w:r w:rsidR="00A94EB0">
        <w:rPr>
          <w:rFonts w:ascii="Times New Roman" w:hAnsi="Times New Roman" w:cs="Times New Roman"/>
          <w:color w:val="000000" w:themeColor="text1"/>
        </w:rPr>
        <w:t xml:space="preserve"> </w:t>
      </w:r>
      <w:r w:rsidR="00FA52FF" w:rsidRPr="00920074">
        <w:rPr>
          <w:rFonts w:ascii="Times New Roman" w:hAnsi="Times New Roman" w:cs="Times New Roman"/>
          <w:color w:val="000000" w:themeColor="text1"/>
        </w:rPr>
        <w:t>auparavant</w:t>
      </w:r>
      <w:r w:rsidR="00CB5DC1" w:rsidRPr="00920074">
        <w:rPr>
          <w:rFonts w:ascii="Times New Roman" w:hAnsi="Times New Roman" w:cs="Times New Roman"/>
          <w:color w:val="000000" w:themeColor="text1"/>
        </w:rPr>
        <w:t xml:space="preserve"> et moins </w:t>
      </w:r>
      <w:r w:rsidR="008A1F00" w:rsidRPr="00920074">
        <w:rPr>
          <w:rFonts w:ascii="Times New Roman" w:hAnsi="Times New Roman" w:cs="Times New Roman"/>
          <w:color w:val="000000" w:themeColor="text1"/>
        </w:rPr>
        <w:t>8</w:t>
      </w:r>
      <w:r w:rsidR="00FF2FFF" w:rsidRPr="00920074">
        <w:rPr>
          <w:rFonts w:ascii="Times New Roman" w:hAnsi="Times New Roman" w:cs="Times New Roman"/>
          <w:color w:val="000000" w:themeColor="text1"/>
        </w:rPr>
        <w:t>2</w:t>
      </w:r>
      <w:r w:rsidR="008A1F00" w:rsidRPr="00920074">
        <w:rPr>
          <w:rFonts w:ascii="Times New Roman" w:hAnsi="Times New Roman" w:cs="Times New Roman"/>
          <w:color w:val="000000" w:themeColor="text1"/>
        </w:rPr>
        <w:t>,</w:t>
      </w:r>
      <w:r w:rsidR="00FF2FFF" w:rsidRPr="00920074">
        <w:rPr>
          <w:rFonts w:ascii="Times New Roman" w:hAnsi="Times New Roman" w:cs="Times New Roman"/>
          <w:color w:val="000000" w:themeColor="text1"/>
        </w:rPr>
        <w:t>2</w:t>
      </w:r>
      <w:r w:rsidR="00CB5DC1" w:rsidRPr="00920074">
        <w:rPr>
          <w:rFonts w:ascii="Times New Roman" w:hAnsi="Times New Roman" w:cs="Times New Roman"/>
          <w:color w:val="000000" w:themeColor="text1"/>
        </w:rPr>
        <w:t xml:space="preserve"> points une année </w:t>
      </w:r>
      <w:r w:rsidR="00CC1425" w:rsidRPr="00920074">
        <w:rPr>
          <w:rFonts w:ascii="Times New Roman" w:hAnsi="Times New Roman" w:cs="Times New Roman"/>
          <w:color w:val="000000" w:themeColor="text1"/>
        </w:rPr>
        <w:t>auparavant</w:t>
      </w:r>
      <w:r w:rsidR="00540BE7" w:rsidRPr="00920074">
        <w:rPr>
          <w:rFonts w:ascii="Times New Roman" w:hAnsi="Times New Roman" w:cs="Times New Roman"/>
          <w:color w:val="000000" w:themeColor="text1"/>
        </w:rPr>
        <w:t>.</w:t>
      </w:r>
    </w:p>
    <w:p w:rsidR="00527651" w:rsidRPr="00920074" w:rsidRDefault="00527651" w:rsidP="001D2B80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</w:p>
    <w:p w:rsidR="00B67B3D" w:rsidRPr="00920074" w:rsidRDefault="004764F8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6413500" cy="3822700"/>
            <wp:effectExtent l="0" t="0" r="6350" b="635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0" cy="382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0338" w:rsidRPr="00920074" w:rsidRDefault="00F80338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A46DC0" w:rsidRPr="00920074" w:rsidRDefault="00A46DC0" w:rsidP="00C62557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920074">
        <w:rPr>
          <w:rFonts w:ascii="Times New Roman" w:hAnsi="Times New Roman" w:cs="Times New Roman"/>
          <w:b/>
          <w:bCs/>
          <w:color w:val="000000"/>
        </w:rPr>
        <w:t>3. Evolution d</w:t>
      </w:r>
      <w:r w:rsidR="00C8692E">
        <w:rPr>
          <w:rFonts w:ascii="Times New Roman" w:hAnsi="Times New Roman" w:cs="Times New Roman"/>
          <w:b/>
          <w:bCs/>
          <w:color w:val="000000"/>
        </w:rPr>
        <w:t>es</w:t>
      </w:r>
      <w:r w:rsidRPr="00920074">
        <w:rPr>
          <w:rFonts w:ascii="Times New Roman" w:hAnsi="Times New Roman" w:cs="Times New Roman"/>
          <w:b/>
          <w:bCs/>
          <w:color w:val="000000"/>
        </w:rPr>
        <w:t xml:space="preserve"> indicateurs </w:t>
      </w:r>
      <w:r w:rsidR="00C62557">
        <w:rPr>
          <w:rFonts w:ascii="Times New Roman" w:hAnsi="Times New Roman" w:cs="Times New Roman"/>
          <w:b/>
          <w:bCs/>
          <w:color w:val="000000"/>
        </w:rPr>
        <w:t xml:space="preserve">annuels </w:t>
      </w:r>
      <w:r w:rsidRPr="00920074">
        <w:rPr>
          <w:rFonts w:ascii="Times New Roman" w:hAnsi="Times New Roman" w:cs="Times New Roman"/>
          <w:b/>
          <w:bCs/>
          <w:color w:val="000000"/>
        </w:rPr>
        <w:t xml:space="preserve">de la conjoncture </w:t>
      </w:r>
    </w:p>
    <w:p w:rsidR="00A46DC0" w:rsidRPr="00920074" w:rsidRDefault="00A46DC0" w:rsidP="00A46DC0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rtl/>
          <w:lang w:eastAsia="en-US"/>
        </w:rPr>
      </w:pPr>
    </w:p>
    <w:p w:rsidR="00A46DC0" w:rsidRPr="00920074" w:rsidRDefault="00A46DC0" w:rsidP="005270EE">
      <w:pPr>
        <w:widowControl/>
        <w:jc w:val="both"/>
        <w:rPr>
          <w:rFonts w:ascii="Times New Roman" w:hAnsi="Times New Roman" w:cs="Times New Roman"/>
          <w:color w:val="000000"/>
          <w:rtl/>
          <w:lang w:bidi="ar-MA"/>
        </w:rPr>
      </w:pPr>
      <w:r w:rsidRPr="00920074">
        <w:rPr>
          <w:rFonts w:ascii="Times New Roman" w:hAnsi="Times New Roman" w:cs="Times New Roman"/>
          <w:color w:val="000000"/>
        </w:rPr>
        <w:t>En plus des indicateurs trimestriels, le HCP calcule à la fin de chaque année le solde relatif à la perception par les ménages de certaines composantes de leur environnement dont la variabilité n’est pas significative d’un trimestre à l’autre.  Il s’agit de l'évolution, entre 201</w:t>
      </w:r>
      <w:r w:rsidR="005270EE" w:rsidRPr="00920074">
        <w:rPr>
          <w:rFonts w:ascii="Times New Roman" w:hAnsi="Times New Roman" w:cs="Times New Roman"/>
          <w:color w:val="000000"/>
        </w:rPr>
        <w:t>9</w:t>
      </w:r>
      <w:r w:rsidRPr="00920074">
        <w:rPr>
          <w:rFonts w:ascii="Times New Roman" w:hAnsi="Times New Roman" w:cs="Times New Roman"/>
          <w:color w:val="000000"/>
        </w:rPr>
        <w:t xml:space="preserve"> et 20</w:t>
      </w:r>
      <w:r w:rsidR="005270EE" w:rsidRPr="00920074">
        <w:rPr>
          <w:rFonts w:ascii="Times New Roman" w:hAnsi="Times New Roman" w:cs="Times New Roman"/>
          <w:color w:val="000000"/>
        </w:rPr>
        <w:t>20</w:t>
      </w:r>
      <w:r w:rsidRPr="00920074">
        <w:rPr>
          <w:rFonts w:ascii="Times New Roman" w:hAnsi="Times New Roman" w:cs="Times New Roman"/>
          <w:color w:val="000000"/>
        </w:rPr>
        <w:t>, de l'opinion des ménages sur la situation des droits de l'Homme, la protection de l'environnement et la qualité de certains services publics.</w:t>
      </w:r>
    </w:p>
    <w:p w:rsidR="00A46DC0" w:rsidRPr="00920074" w:rsidRDefault="00A46DC0" w:rsidP="00812FA7">
      <w:pPr>
        <w:pStyle w:val="Paragraphedeliste"/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00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• Qualité des prestations administratives : </w:t>
      </w:r>
      <w:r w:rsidR="000E2F71" w:rsidRPr="009200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perception</w:t>
      </w:r>
      <w:r w:rsidR="00812F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positive</w:t>
      </w:r>
    </w:p>
    <w:p w:rsidR="00326A49" w:rsidRPr="00920074" w:rsidRDefault="00A46DC0" w:rsidP="00A94EB0">
      <w:pPr>
        <w:jc w:val="both"/>
        <w:rPr>
          <w:rFonts w:ascii="Times New Roman" w:hAnsi="Times New Roman" w:cs="Times New Roman"/>
          <w:color w:val="000000"/>
          <w:rtl/>
          <w:lang w:bidi="ar-MA"/>
        </w:rPr>
      </w:pPr>
      <w:r w:rsidRPr="0023708A">
        <w:rPr>
          <w:rFonts w:ascii="Times New Roman" w:hAnsi="Times New Roman" w:cs="Times New Roman"/>
          <w:color w:val="000000"/>
        </w:rPr>
        <w:t>En 20</w:t>
      </w:r>
      <w:r w:rsidR="00320546" w:rsidRPr="0023708A">
        <w:rPr>
          <w:rFonts w:ascii="Times New Roman" w:hAnsi="Times New Roman" w:cs="Times New Roman"/>
          <w:color w:val="000000"/>
        </w:rPr>
        <w:t>20</w:t>
      </w:r>
      <w:r w:rsidRPr="0023708A">
        <w:rPr>
          <w:rFonts w:ascii="Times New Roman" w:hAnsi="Times New Roman" w:cs="Times New Roman"/>
          <w:color w:val="000000"/>
        </w:rPr>
        <w:t xml:space="preserve">, </w:t>
      </w:r>
      <w:r w:rsidR="0023708A" w:rsidRPr="0023708A">
        <w:rPr>
          <w:rFonts w:ascii="Times New Roman" w:hAnsi="Times New Roman" w:cs="Times New Roman"/>
          <w:color w:val="000000"/>
        </w:rPr>
        <w:t>57,1</w:t>
      </w:r>
      <w:r w:rsidR="007B412C" w:rsidRPr="0023708A">
        <w:rPr>
          <w:rFonts w:ascii="Times New Roman" w:hAnsi="Times New Roman" w:cs="Times New Roman"/>
          <w:color w:val="000000"/>
        </w:rPr>
        <w:t>%</w:t>
      </w:r>
      <w:r w:rsidR="00A94EB0">
        <w:rPr>
          <w:rFonts w:ascii="Times New Roman" w:hAnsi="Times New Roman" w:cs="Times New Roman"/>
          <w:color w:val="000000"/>
        </w:rPr>
        <w:t xml:space="preserve"> </w:t>
      </w:r>
      <w:r w:rsidR="007B412C" w:rsidRPr="0023708A">
        <w:rPr>
          <w:rFonts w:ascii="Times New Roman" w:hAnsi="Times New Roman" w:cs="Times New Roman"/>
          <w:color w:val="000000"/>
        </w:rPr>
        <w:t>d</w:t>
      </w:r>
      <w:r w:rsidRPr="0023708A">
        <w:rPr>
          <w:rFonts w:ascii="Times New Roman" w:hAnsi="Times New Roman" w:cs="Times New Roman"/>
          <w:color w:val="000000"/>
        </w:rPr>
        <w:t xml:space="preserve">es ménages </w:t>
      </w:r>
      <w:r w:rsidR="007B412C" w:rsidRPr="0023708A">
        <w:rPr>
          <w:rFonts w:ascii="Times New Roman" w:hAnsi="Times New Roman" w:cs="Times New Roman"/>
          <w:color w:val="000000"/>
        </w:rPr>
        <w:t>perçoivent</w:t>
      </w:r>
      <w:r w:rsidRPr="0023708A">
        <w:rPr>
          <w:rFonts w:ascii="Times New Roman" w:hAnsi="Times New Roman" w:cs="Times New Roman"/>
          <w:color w:val="000000"/>
        </w:rPr>
        <w:t xml:space="preserve"> une amélioration de la qualité des prestations administratives </w:t>
      </w:r>
      <w:r w:rsidR="000E2F71" w:rsidRPr="0023708A">
        <w:rPr>
          <w:rFonts w:ascii="Times New Roman" w:hAnsi="Times New Roman" w:cs="Times New Roman"/>
          <w:color w:val="000000"/>
        </w:rPr>
        <w:t xml:space="preserve">contre </w:t>
      </w:r>
      <w:r w:rsidR="00A94EB0">
        <w:rPr>
          <w:rFonts w:ascii="Times New Roman" w:hAnsi="Times New Roman" w:cs="Times New Roman"/>
          <w:color w:val="000000"/>
        </w:rPr>
        <w:t>16,5</w:t>
      </w:r>
      <w:r w:rsidR="000E2F71" w:rsidRPr="0023708A">
        <w:rPr>
          <w:rFonts w:ascii="Times New Roman" w:hAnsi="Times New Roman" w:cs="Times New Roman"/>
          <w:color w:val="000000"/>
        </w:rPr>
        <w:t xml:space="preserve">% qui perçoivent </w:t>
      </w:r>
      <w:r w:rsidR="00F66050" w:rsidRPr="0023708A">
        <w:rPr>
          <w:rFonts w:ascii="Times New Roman" w:hAnsi="Times New Roman" w:cs="Times New Roman"/>
          <w:color w:val="000000"/>
        </w:rPr>
        <w:t>sa dégradation</w:t>
      </w:r>
      <w:r w:rsidRPr="0023708A">
        <w:rPr>
          <w:rFonts w:ascii="Times New Roman" w:hAnsi="Times New Roman" w:cs="Times New Roman"/>
          <w:color w:val="000000"/>
        </w:rPr>
        <w:t xml:space="preserve">. Le solde qui résume cette opinion </w:t>
      </w:r>
      <w:r w:rsidR="000E2F71" w:rsidRPr="0023708A">
        <w:rPr>
          <w:rFonts w:ascii="Times New Roman" w:hAnsi="Times New Roman" w:cs="Times New Roman"/>
          <w:color w:val="000000"/>
        </w:rPr>
        <w:t>a enregistré 4</w:t>
      </w:r>
      <w:r w:rsidR="0023708A" w:rsidRPr="0023708A">
        <w:rPr>
          <w:rFonts w:ascii="Times New Roman" w:hAnsi="Times New Roman" w:cs="Times New Roman"/>
          <w:color w:val="000000"/>
        </w:rPr>
        <w:t>0</w:t>
      </w:r>
      <w:r w:rsidR="000E2F71" w:rsidRPr="0023708A">
        <w:rPr>
          <w:rFonts w:ascii="Times New Roman" w:hAnsi="Times New Roman" w:cs="Times New Roman"/>
          <w:color w:val="000000"/>
        </w:rPr>
        <w:t>,</w:t>
      </w:r>
      <w:r w:rsidR="0023708A" w:rsidRPr="0023708A">
        <w:rPr>
          <w:rFonts w:ascii="Times New Roman" w:hAnsi="Times New Roman" w:cs="Times New Roman"/>
          <w:color w:val="000000"/>
        </w:rPr>
        <w:t>6</w:t>
      </w:r>
      <w:r w:rsidR="000E2F71" w:rsidRPr="0023708A">
        <w:rPr>
          <w:rFonts w:ascii="Times New Roman" w:hAnsi="Times New Roman" w:cs="Times New Roman"/>
          <w:color w:val="000000"/>
        </w:rPr>
        <w:t xml:space="preserve"> points contre 36,6 points enregistré en 2019.</w:t>
      </w:r>
    </w:p>
    <w:p w:rsidR="00A46DC0" w:rsidRPr="00920074" w:rsidRDefault="00A46DC0" w:rsidP="00521271">
      <w:pPr>
        <w:pStyle w:val="Paragraphedeliste"/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00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• Protection de l’environnement : ressenti d’une </w:t>
      </w:r>
      <w:r w:rsidR="00521271" w:rsidRPr="009200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amélioration</w:t>
      </w:r>
    </w:p>
    <w:p w:rsidR="00A46DC0" w:rsidRPr="00920074" w:rsidRDefault="00A46DC0" w:rsidP="000E2F71">
      <w:pPr>
        <w:jc w:val="both"/>
        <w:rPr>
          <w:rFonts w:ascii="Times New Roman" w:hAnsi="Times New Roman" w:cs="Times New Roman"/>
          <w:color w:val="000000"/>
        </w:rPr>
      </w:pPr>
      <w:r w:rsidRPr="00920074">
        <w:rPr>
          <w:rFonts w:ascii="Times New Roman" w:hAnsi="Times New Roman" w:cs="Times New Roman"/>
          <w:color w:val="000000"/>
        </w:rPr>
        <w:t xml:space="preserve">L’opinion des ménages sur l’évolution de la qualité de la situation en matière de protection de l’environnement s’est </w:t>
      </w:r>
      <w:r w:rsidR="000371FA" w:rsidRPr="00920074">
        <w:rPr>
          <w:rFonts w:ascii="Times New Roman" w:hAnsi="Times New Roman" w:cs="Times New Roman"/>
          <w:color w:val="000000"/>
        </w:rPr>
        <w:t>améliorée</w:t>
      </w:r>
      <w:r w:rsidR="00A94EB0">
        <w:rPr>
          <w:rFonts w:ascii="Times New Roman" w:hAnsi="Times New Roman" w:cs="Times New Roman"/>
          <w:color w:val="000000"/>
        </w:rPr>
        <w:t xml:space="preserve"> </w:t>
      </w:r>
      <w:r w:rsidRPr="00920074">
        <w:rPr>
          <w:rFonts w:ascii="Times New Roman" w:hAnsi="Times New Roman" w:cs="Times New Roman"/>
          <w:color w:val="000000"/>
        </w:rPr>
        <w:t>en 20</w:t>
      </w:r>
      <w:r w:rsidR="001A4B75" w:rsidRPr="00920074">
        <w:rPr>
          <w:rFonts w:ascii="Times New Roman" w:hAnsi="Times New Roman" w:cs="Times New Roman"/>
          <w:color w:val="000000"/>
        </w:rPr>
        <w:t>20</w:t>
      </w:r>
      <w:r w:rsidR="00A94EB0">
        <w:rPr>
          <w:rFonts w:ascii="Times New Roman" w:hAnsi="Times New Roman" w:cs="Times New Roman"/>
          <w:color w:val="000000"/>
        </w:rPr>
        <w:t xml:space="preserve"> </w:t>
      </w:r>
      <w:r w:rsidRPr="00920074">
        <w:rPr>
          <w:rFonts w:ascii="Times New Roman" w:hAnsi="Times New Roman" w:cs="Times New Roman"/>
          <w:color w:val="000000"/>
        </w:rPr>
        <w:t>par rapport à 201</w:t>
      </w:r>
      <w:r w:rsidR="001A4B75" w:rsidRPr="00920074">
        <w:rPr>
          <w:rFonts w:ascii="Times New Roman" w:hAnsi="Times New Roman" w:cs="Times New Roman"/>
          <w:color w:val="000000"/>
        </w:rPr>
        <w:t>9</w:t>
      </w:r>
      <w:r w:rsidRPr="00920074">
        <w:rPr>
          <w:rFonts w:ascii="Times New Roman" w:hAnsi="Times New Roman" w:cs="Times New Roman"/>
          <w:color w:val="000000"/>
        </w:rPr>
        <w:t>.</w:t>
      </w:r>
      <w:r w:rsidR="00C8692E">
        <w:rPr>
          <w:rFonts w:ascii="Times New Roman" w:hAnsi="Times New Roman" w:cs="Times New Roman"/>
          <w:color w:val="000000"/>
        </w:rPr>
        <w:t xml:space="preserve"> </w:t>
      </w:r>
      <w:r w:rsidRPr="00920074">
        <w:rPr>
          <w:rFonts w:ascii="Times New Roman" w:hAnsi="Times New Roman" w:cs="Times New Roman"/>
          <w:color w:val="000000"/>
        </w:rPr>
        <w:t xml:space="preserve">Le solde relatif à cet indicateur enregistre </w:t>
      </w:r>
      <w:r w:rsidR="004202C3" w:rsidRPr="00920074">
        <w:rPr>
          <w:rFonts w:ascii="Times New Roman" w:hAnsi="Times New Roman" w:cs="Times New Roman"/>
          <w:color w:val="000000"/>
        </w:rPr>
        <w:t>32</w:t>
      </w:r>
      <w:r w:rsidRPr="00920074">
        <w:rPr>
          <w:rFonts w:ascii="Times New Roman" w:hAnsi="Times New Roman" w:cs="Times New Roman"/>
          <w:color w:val="000000"/>
        </w:rPr>
        <w:t xml:space="preserve"> points </w:t>
      </w:r>
      <w:r w:rsidR="000E2F71" w:rsidRPr="00920074">
        <w:rPr>
          <w:rFonts w:ascii="Times New Roman" w:hAnsi="Times New Roman" w:cs="Times New Roman"/>
          <w:color w:val="000000"/>
        </w:rPr>
        <w:t xml:space="preserve">contre </w:t>
      </w:r>
      <w:r w:rsidR="001A4B75" w:rsidRPr="00920074">
        <w:rPr>
          <w:rFonts w:ascii="Times New Roman" w:hAnsi="Times New Roman" w:cs="Times New Roman"/>
          <w:color w:val="000000"/>
        </w:rPr>
        <w:t>16</w:t>
      </w:r>
      <w:r w:rsidRPr="00920074">
        <w:rPr>
          <w:rFonts w:ascii="Times New Roman" w:hAnsi="Times New Roman" w:cs="Times New Roman"/>
          <w:color w:val="000000"/>
        </w:rPr>
        <w:t>,</w:t>
      </w:r>
      <w:r w:rsidR="001A4B75" w:rsidRPr="00920074">
        <w:rPr>
          <w:rFonts w:ascii="Times New Roman" w:hAnsi="Times New Roman" w:cs="Times New Roman"/>
          <w:color w:val="000000"/>
        </w:rPr>
        <w:t>9</w:t>
      </w:r>
      <w:r w:rsidRPr="00920074">
        <w:rPr>
          <w:rFonts w:ascii="Times New Roman" w:hAnsi="Times New Roman" w:cs="Times New Roman"/>
          <w:color w:val="000000"/>
        </w:rPr>
        <w:t xml:space="preserve"> points en 201</w:t>
      </w:r>
      <w:r w:rsidR="001A4B75" w:rsidRPr="00920074">
        <w:rPr>
          <w:rFonts w:ascii="Times New Roman" w:hAnsi="Times New Roman" w:cs="Times New Roman"/>
          <w:color w:val="000000"/>
        </w:rPr>
        <w:t>9</w:t>
      </w:r>
      <w:r w:rsidRPr="00920074">
        <w:rPr>
          <w:rFonts w:ascii="Times New Roman" w:hAnsi="Times New Roman" w:cs="Times New Roman"/>
          <w:color w:val="000000"/>
        </w:rPr>
        <w:t xml:space="preserve">. </w:t>
      </w:r>
    </w:p>
    <w:p w:rsidR="00A46DC0" w:rsidRPr="00920074" w:rsidRDefault="00A46DC0" w:rsidP="00521271">
      <w:pPr>
        <w:pStyle w:val="Paragraphedeliste"/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00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• Situation des droits de l’Homme : perception d’une </w:t>
      </w:r>
      <w:r w:rsidR="00521271" w:rsidRPr="009200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amélioration</w:t>
      </w:r>
    </w:p>
    <w:p w:rsidR="00A46DC0" w:rsidRPr="00920074" w:rsidRDefault="00A46DC0" w:rsidP="002D4C58">
      <w:pPr>
        <w:jc w:val="both"/>
        <w:rPr>
          <w:rFonts w:ascii="Times New Roman" w:hAnsi="Times New Roman" w:cs="Times New Roman"/>
          <w:color w:val="000000"/>
        </w:rPr>
      </w:pPr>
      <w:r w:rsidRPr="00920074">
        <w:rPr>
          <w:rFonts w:ascii="Times New Roman" w:hAnsi="Times New Roman" w:cs="Times New Roman"/>
          <w:color w:val="000000"/>
        </w:rPr>
        <w:t>En 20</w:t>
      </w:r>
      <w:r w:rsidR="007A7671" w:rsidRPr="00920074">
        <w:rPr>
          <w:rFonts w:ascii="Times New Roman" w:hAnsi="Times New Roman" w:cs="Times New Roman"/>
          <w:color w:val="000000"/>
        </w:rPr>
        <w:t>20</w:t>
      </w:r>
      <w:r w:rsidRPr="00920074">
        <w:rPr>
          <w:rFonts w:ascii="Times New Roman" w:hAnsi="Times New Roman" w:cs="Times New Roman"/>
          <w:color w:val="000000"/>
        </w:rPr>
        <w:t xml:space="preserve">, </w:t>
      </w:r>
      <w:r w:rsidR="001D01F6">
        <w:rPr>
          <w:rFonts w:ascii="Times New Roman" w:hAnsi="Times New Roman" w:cs="Times New Roman"/>
          <w:color w:val="000000"/>
        </w:rPr>
        <w:t>41,8</w:t>
      </w:r>
      <w:r w:rsidRPr="00920074">
        <w:rPr>
          <w:rFonts w:ascii="Times New Roman" w:hAnsi="Times New Roman" w:cs="Times New Roman"/>
          <w:color w:val="000000"/>
        </w:rPr>
        <w:t xml:space="preserve">% des </w:t>
      </w:r>
      <w:r w:rsidR="00B10A5C" w:rsidRPr="00920074">
        <w:rPr>
          <w:rFonts w:ascii="Times New Roman" w:hAnsi="Times New Roman" w:cs="Times New Roman"/>
          <w:color w:val="000000"/>
        </w:rPr>
        <w:t>ménages pensent</w:t>
      </w:r>
      <w:r w:rsidRPr="00920074">
        <w:rPr>
          <w:rFonts w:ascii="Times New Roman" w:hAnsi="Times New Roman" w:cs="Times New Roman"/>
          <w:color w:val="000000"/>
        </w:rPr>
        <w:t xml:space="preserve"> que la situation des droits de l’Homme au Maroc s’est </w:t>
      </w:r>
      <w:r w:rsidR="001D01F6">
        <w:rPr>
          <w:rFonts w:ascii="Times New Roman" w:hAnsi="Times New Roman" w:cs="Times New Roman"/>
          <w:color w:val="000000"/>
        </w:rPr>
        <w:t>améliorée</w:t>
      </w:r>
      <w:r w:rsidRPr="00920074">
        <w:rPr>
          <w:rFonts w:ascii="Times New Roman" w:hAnsi="Times New Roman" w:cs="Times New Roman"/>
          <w:color w:val="000000"/>
        </w:rPr>
        <w:t xml:space="preserve"> contre </w:t>
      </w:r>
      <w:r w:rsidR="001D01F6">
        <w:rPr>
          <w:rFonts w:ascii="Times New Roman" w:hAnsi="Times New Roman" w:cs="Times New Roman"/>
          <w:color w:val="000000"/>
        </w:rPr>
        <w:t>30</w:t>
      </w:r>
      <w:r w:rsidRPr="00920074">
        <w:rPr>
          <w:rFonts w:ascii="Times New Roman" w:hAnsi="Times New Roman" w:cs="Times New Roman"/>
          <w:color w:val="000000"/>
        </w:rPr>
        <w:t>,</w:t>
      </w:r>
      <w:r w:rsidR="00FD7787" w:rsidRPr="00920074">
        <w:rPr>
          <w:rFonts w:ascii="Times New Roman" w:hAnsi="Times New Roman" w:cs="Times New Roman"/>
          <w:color w:val="000000"/>
        </w:rPr>
        <w:t>8</w:t>
      </w:r>
      <w:r w:rsidRPr="00920074">
        <w:rPr>
          <w:rFonts w:ascii="Times New Roman" w:hAnsi="Times New Roman" w:cs="Times New Roman"/>
          <w:color w:val="000000"/>
        </w:rPr>
        <w:t>% enregistré en 201</w:t>
      </w:r>
      <w:r w:rsidR="00FD7787" w:rsidRPr="00920074">
        <w:rPr>
          <w:rFonts w:ascii="Times New Roman" w:hAnsi="Times New Roman" w:cs="Times New Roman"/>
          <w:color w:val="000000"/>
        </w:rPr>
        <w:t>9</w:t>
      </w:r>
      <w:r w:rsidRPr="00920074">
        <w:rPr>
          <w:rFonts w:ascii="Times New Roman" w:hAnsi="Times New Roman" w:cs="Times New Roman"/>
          <w:color w:val="000000"/>
        </w:rPr>
        <w:t xml:space="preserve">. Le solde relatif à cet indicateur, a enregistré ainsi une </w:t>
      </w:r>
      <w:r w:rsidR="008878FA" w:rsidRPr="00920074">
        <w:rPr>
          <w:rFonts w:ascii="Times New Roman" w:hAnsi="Times New Roman" w:cs="Times New Roman"/>
          <w:color w:val="000000"/>
        </w:rPr>
        <w:t>amélioration</w:t>
      </w:r>
      <w:r w:rsidRPr="00920074">
        <w:rPr>
          <w:rFonts w:ascii="Times New Roman" w:hAnsi="Times New Roman" w:cs="Times New Roman"/>
          <w:color w:val="000000"/>
        </w:rPr>
        <w:t xml:space="preserve"> significative</w:t>
      </w:r>
      <w:r w:rsidR="000E2F71" w:rsidRPr="00920074">
        <w:rPr>
          <w:rFonts w:ascii="Times New Roman" w:hAnsi="Times New Roman" w:cs="Times New Roman"/>
          <w:color w:val="000000"/>
        </w:rPr>
        <w:t xml:space="preserve"> entre 2019 et 2020</w:t>
      </w:r>
      <w:r w:rsidRPr="00920074">
        <w:rPr>
          <w:rFonts w:ascii="Times New Roman" w:hAnsi="Times New Roman" w:cs="Times New Roman"/>
          <w:color w:val="000000"/>
        </w:rPr>
        <w:t xml:space="preserve">, passant de </w:t>
      </w:r>
      <w:r w:rsidR="007E182F" w:rsidRPr="00920074">
        <w:rPr>
          <w:rFonts w:ascii="Times New Roman" w:hAnsi="Times New Roman" w:cs="Times New Roman"/>
          <w:color w:val="000000"/>
        </w:rPr>
        <w:t>7</w:t>
      </w:r>
      <w:r w:rsidRPr="00920074">
        <w:rPr>
          <w:rFonts w:ascii="Times New Roman" w:hAnsi="Times New Roman" w:cs="Times New Roman"/>
          <w:color w:val="000000"/>
        </w:rPr>
        <w:t xml:space="preserve"> points à </w:t>
      </w:r>
      <w:r w:rsidR="007E182F" w:rsidRPr="00920074">
        <w:rPr>
          <w:rFonts w:ascii="Times New Roman" w:hAnsi="Times New Roman" w:cs="Times New Roman"/>
          <w:color w:val="000000"/>
        </w:rPr>
        <w:t>26</w:t>
      </w:r>
      <w:r w:rsidR="00A94EB0">
        <w:rPr>
          <w:rFonts w:ascii="Times New Roman" w:hAnsi="Times New Roman" w:cs="Times New Roman"/>
          <w:color w:val="000000"/>
        </w:rPr>
        <w:t xml:space="preserve"> </w:t>
      </w:r>
      <w:r w:rsidRPr="00920074">
        <w:rPr>
          <w:rFonts w:ascii="Times New Roman" w:hAnsi="Times New Roman" w:cs="Times New Roman"/>
          <w:color w:val="000000"/>
        </w:rPr>
        <w:t>point</w:t>
      </w:r>
      <w:r w:rsidR="000E2F71" w:rsidRPr="00920074">
        <w:rPr>
          <w:rFonts w:ascii="Times New Roman" w:hAnsi="Times New Roman" w:cs="Times New Roman"/>
          <w:color w:val="000000"/>
        </w:rPr>
        <w:t xml:space="preserve">s </w:t>
      </w:r>
      <w:r w:rsidR="002D4C58">
        <w:rPr>
          <w:rFonts w:ascii="Times New Roman" w:hAnsi="Times New Roman" w:cs="Times New Roman"/>
          <w:color w:val="000000"/>
        </w:rPr>
        <w:t>durant cette période</w:t>
      </w:r>
      <w:r w:rsidR="002D4C58">
        <w:rPr>
          <w:rFonts w:ascii="Times New Roman" w:hAnsi="Times New Roman" w:cs="Times New Roman" w:hint="cs"/>
          <w:color w:val="000000"/>
          <w:rtl/>
        </w:rPr>
        <w:t>.</w:t>
      </w:r>
    </w:p>
    <w:p w:rsidR="00A46DC0" w:rsidRPr="00920074" w:rsidRDefault="00A46DC0" w:rsidP="00DC3FA0">
      <w:pPr>
        <w:pStyle w:val="Paragraphedeliste"/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00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• Services de </w:t>
      </w:r>
      <w:r w:rsidR="00B10A5C" w:rsidRPr="009200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l’enseignement </w:t>
      </w:r>
      <w:r w:rsidR="003052AB" w:rsidRPr="009200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 persistance</w:t>
      </w:r>
      <w:r w:rsidR="00DC3FA0" w:rsidRPr="009200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d’</w:t>
      </w:r>
      <w:r w:rsidRPr="009200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une</w:t>
      </w:r>
      <w:r w:rsidR="00C625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200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dégradation</w:t>
      </w:r>
    </w:p>
    <w:p w:rsidR="00BA2ECF" w:rsidRPr="00920074" w:rsidRDefault="00A46DC0" w:rsidP="00FA1BEA">
      <w:pPr>
        <w:jc w:val="both"/>
        <w:rPr>
          <w:rFonts w:ascii="Times New Roman" w:hAnsi="Times New Roman" w:cs="Times New Roman"/>
          <w:color w:val="000000"/>
        </w:rPr>
      </w:pPr>
      <w:r w:rsidRPr="00920074">
        <w:rPr>
          <w:rFonts w:ascii="Times New Roman" w:hAnsi="Times New Roman" w:cs="Times New Roman"/>
          <w:color w:val="000000"/>
        </w:rPr>
        <w:t>En 20</w:t>
      </w:r>
      <w:r w:rsidR="00BE6009" w:rsidRPr="00920074">
        <w:rPr>
          <w:rFonts w:ascii="Times New Roman" w:hAnsi="Times New Roman" w:cs="Times New Roman"/>
          <w:color w:val="000000"/>
        </w:rPr>
        <w:t>20</w:t>
      </w:r>
      <w:r w:rsidR="00B10A5C" w:rsidRPr="00920074">
        <w:rPr>
          <w:rFonts w:ascii="Times New Roman" w:hAnsi="Times New Roman" w:cs="Times New Roman"/>
          <w:color w:val="000000"/>
        </w:rPr>
        <w:t>, 49,4</w:t>
      </w:r>
      <w:r w:rsidRPr="00920074">
        <w:rPr>
          <w:rFonts w:ascii="Times New Roman" w:hAnsi="Times New Roman" w:cs="Times New Roman"/>
          <w:color w:val="000000"/>
        </w:rPr>
        <w:t xml:space="preserve">%contre </w:t>
      </w:r>
      <w:r w:rsidR="00BE6009" w:rsidRPr="00920074">
        <w:rPr>
          <w:rFonts w:ascii="Times New Roman" w:hAnsi="Times New Roman" w:cs="Times New Roman"/>
          <w:color w:val="000000"/>
        </w:rPr>
        <w:t>20</w:t>
      </w:r>
      <w:r w:rsidRPr="00920074">
        <w:rPr>
          <w:rFonts w:ascii="Times New Roman" w:hAnsi="Times New Roman" w:cs="Times New Roman"/>
          <w:color w:val="000000"/>
        </w:rPr>
        <w:t>,</w:t>
      </w:r>
      <w:r w:rsidR="00BE6009" w:rsidRPr="00920074">
        <w:rPr>
          <w:rFonts w:ascii="Times New Roman" w:hAnsi="Times New Roman" w:cs="Times New Roman"/>
          <w:color w:val="000000"/>
        </w:rPr>
        <w:t>5</w:t>
      </w:r>
      <w:r w:rsidRPr="00920074">
        <w:rPr>
          <w:rFonts w:ascii="Times New Roman" w:hAnsi="Times New Roman" w:cs="Times New Roman"/>
          <w:color w:val="000000"/>
        </w:rPr>
        <w:t xml:space="preserve">% des ménages ont ressenti une dégradation de la qualité des services </w:t>
      </w:r>
      <w:r w:rsidR="00B10A5C" w:rsidRPr="00920074">
        <w:rPr>
          <w:rFonts w:ascii="Times New Roman" w:hAnsi="Times New Roman" w:cs="Times New Roman"/>
          <w:color w:val="000000"/>
        </w:rPr>
        <w:t>de l’enseignement</w:t>
      </w:r>
      <w:r w:rsidRPr="00920074">
        <w:rPr>
          <w:rFonts w:ascii="Times New Roman" w:hAnsi="Times New Roman" w:cs="Times New Roman"/>
        </w:rPr>
        <w:t>.</w:t>
      </w:r>
      <w:r w:rsidR="00A94EB0">
        <w:rPr>
          <w:rFonts w:ascii="Times New Roman" w:hAnsi="Times New Roman" w:cs="Times New Roman"/>
        </w:rPr>
        <w:t xml:space="preserve"> </w:t>
      </w:r>
      <w:r w:rsidRPr="00920074">
        <w:rPr>
          <w:rFonts w:ascii="Times New Roman" w:hAnsi="Times New Roman" w:cs="Times New Roman"/>
          <w:color w:val="000000"/>
        </w:rPr>
        <w:t xml:space="preserve">Le solde relatif à cet indicateur </w:t>
      </w:r>
      <w:r w:rsidR="00CA4AEF" w:rsidRPr="00920074">
        <w:rPr>
          <w:rFonts w:ascii="Times New Roman" w:hAnsi="Times New Roman" w:cs="Times New Roman"/>
          <w:color w:val="000000"/>
        </w:rPr>
        <w:t>est passé de</w:t>
      </w:r>
      <w:r w:rsidRPr="00920074">
        <w:rPr>
          <w:rFonts w:ascii="Times New Roman" w:hAnsi="Times New Roman" w:cs="Times New Roman"/>
          <w:color w:val="000000"/>
        </w:rPr>
        <w:t xml:space="preserve"> moins 33,1 points en 2019</w:t>
      </w:r>
      <w:r w:rsidR="00BA2ECF" w:rsidRPr="00920074">
        <w:rPr>
          <w:rFonts w:ascii="Times New Roman" w:hAnsi="Times New Roman" w:cs="Times New Roman"/>
          <w:color w:val="000000"/>
        </w:rPr>
        <w:t xml:space="preserve"> à moins 29</w:t>
      </w:r>
      <w:r w:rsidR="002C5FD0" w:rsidRPr="00920074">
        <w:rPr>
          <w:rFonts w:ascii="Times New Roman" w:hAnsi="Times New Roman" w:cs="Times New Roman"/>
          <w:color w:val="000000"/>
        </w:rPr>
        <w:t xml:space="preserve"> points en 2020.</w:t>
      </w:r>
    </w:p>
    <w:p w:rsidR="00A46DC0" w:rsidRPr="00920074" w:rsidRDefault="00A46DC0" w:rsidP="00C62557">
      <w:pPr>
        <w:pStyle w:val="Paragraphedeliste"/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00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• Services de santé : </w:t>
      </w:r>
      <w:r w:rsidR="00C625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sentiment </w:t>
      </w:r>
      <w:r w:rsidR="00DA18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par les ménages </w:t>
      </w:r>
      <w:r w:rsidR="00C625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d’une amélioration</w:t>
      </w:r>
    </w:p>
    <w:p w:rsidR="00A46DC0" w:rsidRPr="00920074" w:rsidRDefault="00BF60B2" w:rsidP="007C031D">
      <w:pPr>
        <w:jc w:val="both"/>
        <w:rPr>
          <w:rFonts w:ascii="Times New Roman" w:hAnsi="Times New Roman" w:cs="Times New Roman"/>
          <w:color w:val="000000"/>
        </w:rPr>
      </w:pPr>
      <w:r w:rsidRPr="00920074">
        <w:rPr>
          <w:rFonts w:ascii="Times New Roman" w:hAnsi="Times New Roman" w:cs="Times New Roman"/>
          <w:color w:val="000000"/>
        </w:rPr>
        <w:t>L’opinion des ménages sur l’évolution de la qualité de</w:t>
      </w:r>
      <w:r>
        <w:rPr>
          <w:rFonts w:ascii="Times New Roman" w:hAnsi="Times New Roman" w:cs="Times New Roman"/>
          <w:color w:val="000000"/>
        </w:rPr>
        <w:t xml:space="preserve">s services de santé </w:t>
      </w:r>
      <w:r w:rsidRPr="00920074">
        <w:rPr>
          <w:rFonts w:ascii="Times New Roman" w:hAnsi="Times New Roman" w:cs="Times New Roman"/>
          <w:color w:val="000000"/>
        </w:rPr>
        <w:t>s’est améliorée</w:t>
      </w:r>
      <w:r w:rsidR="00A94EB0">
        <w:rPr>
          <w:rFonts w:ascii="Times New Roman" w:hAnsi="Times New Roman" w:cs="Times New Roman"/>
          <w:color w:val="000000"/>
        </w:rPr>
        <w:t xml:space="preserve"> </w:t>
      </w:r>
      <w:r w:rsidRPr="00920074">
        <w:rPr>
          <w:rFonts w:ascii="Times New Roman" w:hAnsi="Times New Roman" w:cs="Times New Roman"/>
          <w:color w:val="000000"/>
        </w:rPr>
        <w:t>en 2020</w:t>
      </w:r>
      <w:r w:rsidR="00A94EB0">
        <w:rPr>
          <w:rFonts w:ascii="Times New Roman" w:hAnsi="Times New Roman" w:cs="Times New Roman"/>
          <w:color w:val="000000"/>
        </w:rPr>
        <w:t xml:space="preserve"> </w:t>
      </w:r>
      <w:r w:rsidRPr="00920074">
        <w:rPr>
          <w:rFonts w:ascii="Times New Roman" w:hAnsi="Times New Roman" w:cs="Times New Roman"/>
          <w:color w:val="000000"/>
        </w:rPr>
        <w:t>par rapport à 2019</w:t>
      </w:r>
      <w:r>
        <w:rPr>
          <w:rFonts w:ascii="Times New Roman" w:hAnsi="Times New Roman" w:cs="Times New Roman"/>
          <w:color w:val="000000"/>
        </w:rPr>
        <w:t xml:space="preserve">. </w:t>
      </w:r>
      <w:r w:rsidR="00BA2ECF" w:rsidRPr="00920074">
        <w:rPr>
          <w:rFonts w:ascii="Times New Roman" w:hAnsi="Times New Roman" w:cs="Times New Roman"/>
          <w:color w:val="000000"/>
        </w:rPr>
        <w:t>En 2020, 60,2% des ménages perçoivent une dégradation de la qualité des s</w:t>
      </w:r>
      <w:r w:rsidR="006320D8">
        <w:rPr>
          <w:rFonts w:ascii="Times New Roman" w:hAnsi="Times New Roman" w:cs="Times New Roman"/>
          <w:color w:val="000000"/>
        </w:rPr>
        <w:t>ervices</w:t>
      </w:r>
      <w:r w:rsidR="00BA2ECF" w:rsidRPr="00920074">
        <w:rPr>
          <w:rFonts w:ascii="Times New Roman" w:hAnsi="Times New Roman" w:cs="Times New Roman"/>
          <w:color w:val="000000"/>
        </w:rPr>
        <w:t xml:space="preserve"> de santé contre 11,4 % qui perçoivent son amélioration.</w:t>
      </w:r>
      <w:r w:rsidR="00A94EB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Ces proportions </w:t>
      </w:r>
      <w:r w:rsidR="00FA1BEA">
        <w:rPr>
          <w:rFonts w:ascii="Times New Roman" w:hAnsi="Times New Roman" w:cs="Times New Roman"/>
          <w:color w:val="000000"/>
        </w:rPr>
        <w:t>étaient</w:t>
      </w:r>
      <w:r>
        <w:rPr>
          <w:rFonts w:ascii="Times New Roman" w:hAnsi="Times New Roman" w:cs="Times New Roman"/>
          <w:color w:val="000000"/>
        </w:rPr>
        <w:t xml:space="preserve"> de 68,3% et 6,9% respectivement en 2019.</w:t>
      </w:r>
      <w:r w:rsidR="00A94EB0">
        <w:rPr>
          <w:rFonts w:ascii="Times New Roman" w:hAnsi="Times New Roman" w:cs="Times New Roman"/>
          <w:color w:val="000000"/>
        </w:rPr>
        <w:t xml:space="preserve"> </w:t>
      </w:r>
      <w:r w:rsidR="00A46DC0" w:rsidRPr="00920074">
        <w:rPr>
          <w:rFonts w:ascii="Times New Roman" w:hAnsi="Times New Roman" w:cs="Times New Roman"/>
          <w:color w:val="000000"/>
        </w:rPr>
        <w:t>Le solde relatif à cet indicateur</w:t>
      </w:r>
      <w:r w:rsidR="00A94EB0">
        <w:rPr>
          <w:rFonts w:ascii="Times New Roman" w:hAnsi="Times New Roman" w:cs="Times New Roman"/>
          <w:color w:val="000000"/>
        </w:rPr>
        <w:t xml:space="preserve"> </w:t>
      </w:r>
      <w:r w:rsidR="00BA2ECF" w:rsidRPr="00920074">
        <w:rPr>
          <w:rFonts w:ascii="Times New Roman" w:hAnsi="Times New Roman" w:cs="Times New Roman"/>
          <w:color w:val="000000" w:themeColor="text1"/>
        </w:rPr>
        <w:t xml:space="preserve">est </w:t>
      </w:r>
      <w:r>
        <w:rPr>
          <w:rFonts w:ascii="Times New Roman" w:hAnsi="Times New Roman" w:cs="Times New Roman"/>
          <w:color w:val="000000" w:themeColor="text1"/>
        </w:rPr>
        <w:t>passé ainsi</w:t>
      </w:r>
      <w:r w:rsidR="007C031D">
        <w:rPr>
          <w:rFonts w:ascii="Times New Roman" w:hAnsi="Times New Roman" w:cs="Times New Roman"/>
          <w:color w:val="000000" w:themeColor="text1"/>
        </w:rPr>
        <w:t>,</w:t>
      </w:r>
      <w:r w:rsidR="00A94EB0">
        <w:rPr>
          <w:rFonts w:ascii="Times New Roman" w:hAnsi="Times New Roman" w:cs="Times New Roman"/>
          <w:color w:val="000000" w:themeColor="text1"/>
        </w:rPr>
        <w:t xml:space="preserve"> </w:t>
      </w:r>
      <w:r w:rsidR="00BA2ECF" w:rsidRPr="00920074">
        <w:rPr>
          <w:rFonts w:ascii="Times New Roman" w:hAnsi="Times New Roman" w:cs="Times New Roman"/>
          <w:color w:val="000000" w:themeColor="text1"/>
        </w:rPr>
        <w:t xml:space="preserve">à moins </w:t>
      </w:r>
      <w:r w:rsidR="00BA2ECF" w:rsidRPr="00920074">
        <w:rPr>
          <w:rFonts w:ascii="Times New Roman" w:hAnsi="Times New Roman" w:cs="Times New Roman"/>
          <w:color w:val="000000"/>
        </w:rPr>
        <w:t xml:space="preserve">48,9 </w:t>
      </w:r>
      <w:r w:rsidR="00BA2ECF" w:rsidRPr="00920074">
        <w:rPr>
          <w:rFonts w:ascii="Times New Roman" w:hAnsi="Times New Roman" w:cs="Times New Roman"/>
          <w:color w:val="000000" w:themeColor="text1"/>
        </w:rPr>
        <w:t xml:space="preserve">points </w:t>
      </w:r>
      <w:r w:rsidR="00203529">
        <w:rPr>
          <w:rFonts w:ascii="Times New Roman" w:hAnsi="Times New Roman" w:cs="Times New Roman"/>
          <w:color w:val="000000" w:themeColor="text1"/>
        </w:rPr>
        <w:t xml:space="preserve">contre </w:t>
      </w:r>
      <w:r w:rsidR="00A46DC0" w:rsidRPr="00920074">
        <w:rPr>
          <w:rFonts w:ascii="Times New Roman" w:hAnsi="Times New Roman" w:cs="Times New Roman"/>
          <w:color w:val="000000"/>
        </w:rPr>
        <w:t>moins 61,4 points</w:t>
      </w:r>
      <w:r w:rsidR="00203529">
        <w:rPr>
          <w:rFonts w:ascii="Times New Roman" w:hAnsi="Times New Roman" w:cs="Times New Roman"/>
          <w:color w:val="000000"/>
        </w:rPr>
        <w:t xml:space="preserve"> en 2019.</w:t>
      </w:r>
    </w:p>
    <w:p w:rsidR="00A46DC0" w:rsidRPr="00920074" w:rsidRDefault="00A46DC0" w:rsidP="00A46DC0">
      <w:pPr>
        <w:jc w:val="both"/>
        <w:rPr>
          <w:rFonts w:ascii="Times New Roman" w:hAnsi="Times New Roman" w:cs="Times New Roman"/>
          <w:color w:val="000000"/>
        </w:rPr>
      </w:pPr>
    </w:p>
    <w:p w:rsidR="00A46DC0" w:rsidRPr="00920074" w:rsidRDefault="00A46DC0" w:rsidP="00A46DC0">
      <w:pPr>
        <w:widowControl/>
        <w:autoSpaceDE/>
        <w:autoSpaceDN/>
        <w:adjustRightInd/>
        <w:spacing w:before="100" w:after="240" w:line="276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920074">
        <w:rPr>
          <w:rFonts w:ascii="Times New Roman" w:hAnsi="Times New Roman" w:cs="Times New Roman"/>
          <w:b/>
          <w:bCs/>
        </w:rPr>
        <w:t>Appréciation de l'évolution de la qualité de certaines prestations administratives et sociales, de la situation des droits de l'Homme et de l'environnement</w:t>
      </w:r>
    </w:p>
    <w:tbl>
      <w:tblPr>
        <w:tblW w:w="10287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1985"/>
        <w:gridCol w:w="1274"/>
        <w:gridCol w:w="1063"/>
        <w:gridCol w:w="1207"/>
        <w:gridCol w:w="607"/>
        <w:gridCol w:w="1274"/>
        <w:gridCol w:w="1063"/>
        <w:gridCol w:w="1207"/>
        <w:gridCol w:w="607"/>
      </w:tblGrid>
      <w:tr w:rsidR="0023708A" w:rsidRPr="0023708A" w:rsidTr="00A94EB0">
        <w:trPr>
          <w:trHeight w:val="44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8A" w:rsidRPr="0023708A" w:rsidRDefault="0023708A" w:rsidP="002370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708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08A" w:rsidRPr="0023708A" w:rsidRDefault="0023708A" w:rsidP="00CD42B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4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08A" w:rsidRPr="0023708A" w:rsidRDefault="0023708A" w:rsidP="00CD42B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</w:tr>
      <w:tr w:rsidR="00CD42BE" w:rsidRPr="0023708A" w:rsidTr="00A94EB0">
        <w:trPr>
          <w:trHeight w:val="5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42BE" w:rsidRPr="0023708A" w:rsidRDefault="00CD42BE" w:rsidP="0023708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BE" w:rsidRPr="0023708A" w:rsidRDefault="00CD42BE" w:rsidP="00CD42B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237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mélioration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BE" w:rsidRPr="0023708A" w:rsidRDefault="00CD42BE" w:rsidP="00CD42B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237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tagnation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BE" w:rsidRPr="0023708A" w:rsidRDefault="00CD42BE" w:rsidP="00CD42B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Pr="00237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égradation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BE" w:rsidRPr="0023708A" w:rsidRDefault="00CD42BE" w:rsidP="00CD42B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Solde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BE" w:rsidRPr="0023708A" w:rsidRDefault="00CD42BE" w:rsidP="002B36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237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mélioration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BE" w:rsidRPr="0023708A" w:rsidRDefault="00CD42BE" w:rsidP="002B36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237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tagnation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BE" w:rsidRPr="0023708A" w:rsidRDefault="00CD42BE" w:rsidP="002B36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Pr="00237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égradation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BE" w:rsidRPr="0023708A" w:rsidRDefault="00CD42BE" w:rsidP="00CD42B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Solde</w:t>
            </w:r>
          </w:p>
        </w:tc>
      </w:tr>
      <w:tr w:rsidR="0023708A" w:rsidRPr="0023708A" w:rsidTr="00A94EB0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8A" w:rsidRPr="00920074" w:rsidRDefault="0023708A" w:rsidP="005627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00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Evolution de la qualité des prestations administratives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31D">
              <w:rPr>
                <w:rFonts w:ascii="Times New Roman" w:hAnsi="Times New Roman" w:cs="Times New Roman"/>
                <w:sz w:val="20"/>
                <w:szCs w:val="20"/>
              </w:rPr>
              <w:t>54,0%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31D">
              <w:rPr>
                <w:rFonts w:ascii="Times New Roman" w:hAnsi="Times New Roman" w:cs="Times New Roman"/>
                <w:sz w:val="20"/>
                <w:szCs w:val="20"/>
              </w:rPr>
              <w:t>28,6%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31D">
              <w:rPr>
                <w:rFonts w:ascii="Times New Roman" w:hAnsi="Times New Roman" w:cs="Times New Roman"/>
                <w:sz w:val="20"/>
                <w:szCs w:val="20"/>
              </w:rPr>
              <w:t>17,4%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C031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36,6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31D">
              <w:rPr>
                <w:rFonts w:ascii="Times New Roman" w:hAnsi="Times New Roman" w:cs="Times New Roman"/>
                <w:sz w:val="20"/>
                <w:szCs w:val="20"/>
              </w:rPr>
              <w:t>57,1%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31D">
              <w:rPr>
                <w:rFonts w:ascii="Times New Roman" w:hAnsi="Times New Roman" w:cs="Times New Roman"/>
                <w:sz w:val="20"/>
                <w:szCs w:val="20"/>
              </w:rPr>
              <w:t>26,3%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31D">
              <w:rPr>
                <w:rFonts w:ascii="Times New Roman" w:hAnsi="Times New Roman" w:cs="Times New Roman"/>
                <w:sz w:val="20"/>
                <w:szCs w:val="20"/>
              </w:rPr>
              <w:t>16,5%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C031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40,6</w:t>
            </w:r>
          </w:p>
        </w:tc>
      </w:tr>
      <w:tr w:rsidR="0023708A" w:rsidRPr="0023708A" w:rsidTr="00A94EB0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8A" w:rsidRPr="00920074" w:rsidRDefault="0023708A" w:rsidP="005627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00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Evolution de la protection de l’environnement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31D">
              <w:rPr>
                <w:rFonts w:ascii="Times New Roman" w:hAnsi="Times New Roman" w:cs="Times New Roman"/>
                <w:sz w:val="20"/>
                <w:szCs w:val="20"/>
              </w:rPr>
              <w:t>38,3%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31D">
              <w:rPr>
                <w:rFonts w:ascii="Times New Roman" w:hAnsi="Times New Roman" w:cs="Times New Roman"/>
                <w:sz w:val="20"/>
                <w:szCs w:val="20"/>
              </w:rPr>
              <w:t>40,3%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31D">
              <w:rPr>
                <w:rFonts w:ascii="Times New Roman" w:hAnsi="Times New Roman" w:cs="Times New Roman"/>
                <w:sz w:val="20"/>
                <w:szCs w:val="20"/>
              </w:rPr>
              <w:t>21,4%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C031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31D">
              <w:rPr>
                <w:rFonts w:ascii="Times New Roman" w:hAnsi="Times New Roman" w:cs="Times New Roman"/>
                <w:sz w:val="20"/>
                <w:szCs w:val="20"/>
              </w:rPr>
              <w:t>47,3%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31D">
              <w:rPr>
                <w:rFonts w:ascii="Times New Roman" w:hAnsi="Times New Roman" w:cs="Times New Roman"/>
                <w:sz w:val="20"/>
                <w:szCs w:val="20"/>
              </w:rPr>
              <w:t>37,5%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31D">
              <w:rPr>
                <w:rFonts w:ascii="Times New Roman" w:hAnsi="Times New Roman" w:cs="Times New Roman"/>
                <w:sz w:val="20"/>
                <w:szCs w:val="20"/>
              </w:rPr>
              <w:t>15,2%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C031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32,0</w:t>
            </w:r>
          </w:p>
        </w:tc>
      </w:tr>
      <w:tr w:rsidR="0023708A" w:rsidRPr="0023708A" w:rsidTr="00A94EB0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8A" w:rsidRPr="00920074" w:rsidRDefault="0023708A" w:rsidP="005627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00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Evolution de la situation des droits de l’Homme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31D">
              <w:rPr>
                <w:rFonts w:ascii="Times New Roman" w:hAnsi="Times New Roman" w:cs="Times New Roman"/>
                <w:sz w:val="20"/>
                <w:szCs w:val="20"/>
              </w:rPr>
              <w:t>30,8%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31D">
              <w:rPr>
                <w:rFonts w:ascii="Times New Roman" w:hAnsi="Times New Roman" w:cs="Times New Roman"/>
                <w:sz w:val="20"/>
                <w:szCs w:val="20"/>
              </w:rPr>
              <w:t>45,4%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31D">
              <w:rPr>
                <w:rFonts w:ascii="Times New Roman" w:hAnsi="Times New Roman" w:cs="Times New Roman"/>
                <w:sz w:val="20"/>
                <w:szCs w:val="20"/>
              </w:rPr>
              <w:t>23,8%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C031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31D">
              <w:rPr>
                <w:rFonts w:ascii="Times New Roman" w:hAnsi="Times New Roman" w:cs="Times New Roman"/>
                <w:sz w:val="20"/>
                <w:szCs w:val="20"/>
              </w:rPr>
              <w:t>41,8%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31D">
              <w:rPr>
                <w:rFonts w:ascii="Times New Roman" w:hAnsi="Times New Roman" w:cs="Times New Roman"/>
                <w:sz w:val="20"/>
                <w:szCs w:val="20"/>
              </w:rPr>
              <w:t>42,4%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31D">
              <w:rPr>
                <w:rFonts w:ascii="Times New Roman" w:hAnsi="Times New Roman" w:cs="Times New Roman"/>
                <w:sz w:val="20"/>
                <w:szCs w:val="20"/>
              </w:rPr>
              <w:t>15,8%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C031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26,0</w:t>
            </w:r>
          </w:p>
        </w:tc>
      </w:tr>
      <w:tr w:rsidR="0023708A" w:rsidRPr="0023708A" w:rsidTr="00A94EB0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8A" w:rsidRPr="00920074" w:rsidRDefault="0023708A" w:rsidP="005627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00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Evolution de la qualité des services de l’enseignement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31D">
              <w:rPr>
                <w:rFonts w:ascii="Times New Roman" w:hAnsi="Times New Roman" w:cs="Times New Roman"/>
                <w:sz w:val="20"/>
                <w:szCs w:val="20"/>
              </w:rPr>
              <w:t>19,1%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31D">
              <w:rPr>
                <w:rFonts w:ascii="Times New Roman" w:hAnsi="Times New Roman" w:cs="Times New Roman"/>
                <w:sz w:val="20"/>
                <w:szCs w:val="20"/>
              </w:rPr>
              <w:t>28,7%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31D">
              <w:rPr>
                <w:rFonts w:ascii="Times New Roman" w:hAnsi="Times New Roman" w:cs="Times New Roman"/>
                <w:sz w:val="20"/>
                <w:szCs w:val="20"/>
              </w:rPr>
              <w:t>52,2%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C031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-33,1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31D">
              <w:rPr>
                <w:rFonts w:ascii="Times New Roman" w:hAnsi="Times New Roman" w:cs="Times New Roman"/>
                <w:sz w:val="20"/>
                <w:szCs w:val="20"/>
              </w:rPr>
              <w:t>20,5%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31D">
              <w:rPr>
                <w:rFonts w:ascii="Times New Roman" w:hAnsi="Times New Roman" w:cs="Times New Roman"/>
                <w:sz w:val="20"/>
                <w:szCs w:val="20"/>
              </w:rPr>
              <w:t>30,1%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31D">
              <w:rPr>
                <w:rFonts w:ascii="Times New Roman" w:hAnsi="Times New Roman" w:cs="Times New Roman"/>
                <w:sz w:val="20"/>
                <w:szCs w:val="20"/>
              </w:rPr>
              <w:t>49,4%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C031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-29,0</w:t>
            </w:r>
          </w:p>
        </w:tc>
      </w:tr>
      <w:tr w:rsidR="0023708A" w:rsidRPr="0023708A" w:rsidTr="00A94EB0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8A" w:rsidRPr="00920074" w:rsidRDefault="0023708A" w:rsidP="005627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00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Evolution de la qualité des services de santé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31D">
              <w:rPr>
                <w:rFonts w:ascii="Times New Roman" w:hAnsi="Times New Roman" w:cs="Times New Roman"/>
                <w:sz w:val="20"/>
                <w:szCs w:val="20"/>
              </w:rPr>
              <w:t>6,9%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31D">
              <w:rPr>
                <w:rFonts w:ascii="Times New Roman" w:hAnsi="Times New Roman" w:cs="Times New Roman"/>
                <w:sz w:val="20"/>
                <w:szCs w:val="20"/>
              </w:rPr>
              <w:t>25,0%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31D">
              <w:rPr>
                <w:rFonts w:ascii="Times New Roman" w:hAnsi="Times New Roman" w:cs="Times New Roman"/>
                <w:sz w:val="20"/>
                <w:szCs w:val="20"/>
              </w:rPr>
              <w:t>68,3%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C031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-61,4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31D">
              <w:rPr>
                <w:rFonts w:ascii="Times New Roman" w:hAnsi="Times New Roman" w:cs="Times New Roman"/>
                <w:sz w:val="20"/>
                <w:szCs w:val="20"/>
              </w:rPr>
              <w:t>11,4%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31D">
              <w:rPr>
                <w:rFonts w:ascii="Times New Roman" w:hAnsi="Times New Roman" w:cs="Times New Roman"/>
                <w:sz w:val="20"/>
                <w:szCs w:val="20"/>
              </w:rPr>
              <w:t>28,4%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31D">
              <w:rPr>
                <w:rFonts w:ascii="Times New Roman" w:hAnsi="Times New Roman" w:cs="Times New Roman"/>
                <w:sz w:val="20"/>
                <w:szCs w:val="20"/>
              </w:rPr>
              <w:t>60,2%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08A" w:rsidRPr="007C031D" w:rsidRDefault="0023708A" w:rsidP="0056276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C031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-48,9</w:t>
            </w:r>
          </w:p>
        </w:tc>
      </w:tr>
    </w:tbl>
    <w:p w:rsidR="003A0725" w:rsidRPr="00920074" w:rsidRDefault="00C72318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920074">
        <w:rPr>
          <w:rFonts w:ascii="Times New Roman" w:hAnsi="Times New Roman" w:cs="Times New Roman"/>
          <w:color w:val="000000" w:themeColor="text1"/>
        </w:rPr>
        <w:lastRenderedPageBreak/>
        <w:t>Ci-</w:t>
      </w:r>
      <w:r w:rsidR="00F66050" w:rsidRPr="00920074">
        <w:rPr>
          <w:rFonts w:ascii="Times New Roman" w:hAnsi="Times New Roman" w:cs="Times New Roman"/>
          <w:color w:val="000000" w:themeColor="text1"/>
        </w:rPr>
        <w:t>joint les</w:t>
      </w:r>
      <w:r w:rsidRPr="00920074">
        <w:rPr>
          <w:rFonts w:ascii="Times New Roman" w:hAnsi="Times New Roman" w:cs="Times New Roman"/>
          <w:color w:val="000000" w:themeColor="text1"/>
        </w:rPr>
        <w:t xml:space="preserve"> détails des différents indicateurs et un rappel des principaux concepts.</w:t>
      </w:r>
    </w:p>
    <w:tbl>
      <w:tblPr>
        <w:tblpPr w:leftFromText="141" w:rightFromText="141" w:vertAnchor="text" w:horzAnchor="margin" w:tblpY="289"/>
        <w:tblW w:w="9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10"/>
      </w:tblGrid>
      <w:tr w:rsidR="003A0725" w:rsidRPr="00C706A5" w:rsidTr="00287AFB">
        <w:trPr>
          <w:trHeight w:val="8046"/>
        </w:trPr>
        <w:tc>
          <w:tcPr>
            <w:tcW w:w="9910" w:type="dxa"/>
          </w:tcPr>
          <w:p w:rsidR="000013E4" w:rsidRPr="00920074" w:rsidRDefault="000013E4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rtl/>
              </w:rPr>
            </w:pPr>
          </w:p>
          <w:p w:rsidR="00C51B7C" w:rsidRPr="00920074" w:rsidRDefault="00C51B7C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rtl/>
              </w:rPr>
            </w:pPr>
            <w:r w:rsidRPr="0092007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 évolutions des composantes de l’ICM et des autres indicateurs de l’enquête, illustrées dans les graphiques, sont exprimées en termes de soldes d'opinions</w:t>
            </w:r>
          </w:p>
          <w:p w:rsidR="000013E4" w:rsidRPr="00920074" w:rsidRDefault="000013E4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  <w:p w:rsidR="003A0725" w:rsidRPr="00920074" w:rsidRDefault="003A0725" w:rsidP="003C1653">
            <w:pPr>
              <w:spacing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920074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92007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Rappelons</w:t>
            </w:r>
            <w:r w:rsidR="00C51B7C" w:rsidRPr="0092007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, par </w:t>
            </w:r>
            <w:r w:rsidR="00F66050" w:rsidRPr="0092007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ailleurs, que</w:t>
            </w:r>
            <w:r w:rsidRPr="0092007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 :</w:t>
            </w:r>
          </w:p>
          <w:p w:rsidR="003A0725" w:rsidRPr="00920074" w:rsidRDefault="00F66050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92007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</w:t>
            </w:r>
            <w:r w:rsidR="003A0725" w:rsidRPr="0092007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questions abordées sont qualitatives à 3 modalités (amélioratio</w:t>
            </w:r>
            <w:r w:rsidR="00D72CF7" w:rsidRPr="0092007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n, stagnation et</w:t>
            </w:r>
            <w:r w:rsidR="003A0725" w:rsidRPr="0092007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détérioration). </w:t>
            </w:r>
            <w:r w:rsidRPr="0092007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 évolutions</w:t>
            </w:r>
            <w:r w:rsidR="003A0725" w:rsidRPr="0092007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se réfèrent à une période de 12 mois. Les résultats sont présentés sous </w:t>
            </w:r>
            <w:r w:rsidRPr="0092007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forme de</w:t>
            </w:r>
            <w:r w:rsidR="003A0725" w:rsidRPr="0092007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soldes (différence entre les pourcentages des réponses « amélioration » </w:t>
            </w:r>
            <w:r w:rsidRPr="0092007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et des</w:t>
            </w:r>
            <w:r w:rsidR="003A0725" w:rsidRPr="0092007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réponses «détérioration»). Le niveau des soldes n’est pas directement interprétable, c’est leur évolution qui est analysée. </w:t>
            </w:r>
          </w:p>
          <w:p w:rsidR="003A0725" w:rsidRPr="00920074" w:rsidRDefault="003A0725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92007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L’Indice de Confiance des Ménages (ICM) est calculé sur la base de sept indicateurs, quatre relatifs à la situation générale et trois à la situation propre du ménage :</w:t>
            </w:r>
          </w:p>
          <w:p w:rsidR="003A0725" w:rsidRPr="00920074" w:rsidRDefault="00F66050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92007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passée</w:t>
            </w:r>
            <w:r w:rsidR="003A0725" w:rsidRPr="0092007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du niveau de vie ;</w:t>
            </w:r>
          </w:p>
          <w:p w:rsidR="003A0725" w:rsidRPr="00920074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92007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niveau de vie ;</w:t>
            </w:r>
          </w:p>
          <w:p w:rsidR="003A0725" w:rsidRPr="00920074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92007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nombre de chômeurs ;</w:t>
            </w:r>
          </w:p>
          <w:p w:rsidR="003A0725" w:rsidRPr="00920074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92007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opportunité d'achat de biens durables;</w:t>
            </w:r>
          </w:p>
          <w:p w:rsidR="003A0725" w:rsidRPr="00920074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92007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situation financière actuelle des ménages ;</w:t>
            </w:r>
          </w:p>
          <w:p w:rsidR="003A0725" w:rsidRPr="00920074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92007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de la situation financière des ménages ;</w:t>
            </w:r>
          </w:p>
          <w:p w:rsidR="003A0725" w:rsidRPr="00920074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92007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future de la situation financière des ménages.</w:t>
            </w:r>
          </w:p>
          <w:p w:rsidR="003A0725" w:rsidRPr="00920074" w:rsidRDefault="003A0725" w:rsidP="003C1653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92007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L’ICM est </w:t>
            </w:r>
            <w:r w:rsidR="00F66050" w:rsidRPr="0092007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la moyenne</w:t>
            </w:r>
            <w:r w:rsidRPr="0092007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arithmétique simple </w:t>
            </w:r>
            <w:r w:rsidR="00F66050" w:rsidRPr="0092007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des soldes</w:t>
            </w:r>
            <w:r w:rsidRPr="0092007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des 7 indicateurs, augmentée de 100, sa valeur varie ainsi de 0 à 200.</w:t>
            </w:r>
          </w:p>
          <w:p w:rsidR="003A0725" w:rsidRPr="00920074" w:rsidRDefault="003A0725" w:rsidP="00B67B3D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92007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Des tests statistiques de Fisher sur la série de l’indice de confiance des ménages</w:t>
            </w:r>
            <w:r w:rsidR="00B67B3D" w:rsidRPr="0092007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durant</w:t>
            </w:r>
            <w:r w:rsidRPr="0092007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la période allant de 2008 à 201</w:t>
            </w:r>
            <w:r w:rsidR="00B67B3D" w:rsidRPr="0092007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8</w:t>
            </w:r>
            <w:r w:rsidRPr="0092007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, ont confirmé l’absence des variations saisonnières stables et mobiles.</w:t>
            </w:r>
          </w:p>
          <w:p w:rsidR="003A0725" w:rsidRPr="00C51B7C" w:rsidRDefault="003A0725" w:rsidP="00C51B7C">
            <w:pPr>
              <w:ind w:left="360"/>
              <w:jc w:val="both"/>
              <w:rPr>
                <w:rFonts w:ascii="Book Antiqua" w:hAnsi="Book Antiqua" w:cs="Times New Roman"/>
                <w:b/>
                <w:bCs/>
                <w:color w:val="000000" w:themeColor="text1"/>
              </w:rPr>
            </w:pPr>
            <w:r w:rsidRPr="0092007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Pour plus d’informations sur les aspects méthodologiques de cette enquête, consulter le site web du HCP au  </w:t>
            </w:r>
            <w:hyperlink r:id="rId14" w:history="1">
              <w:r w:rsidRPr="00920074">
                <w:rPr>
                  <w:rStyle w:val="Lienhypertexte"/>
                  <w:rFonts w:ascii="Book Antiqua" w:hAnsi="Book Antiqua" w:cs="Times New Roman"/>
                  <w:color w:val="000000" w:themeColor="text1"/>
                  <w:sz w:val="20"/>
                  <w:szCs w:val="20"/>
                </w:rPr>
                <w:t>www.hcp.ma</w:t>
              </w:r>
            </w:hyperlink>
            <w:r w:rsidR="00B02E45">
              <w:t xml:space="preserve">     </w:t>
            </w:r>
          </w:p>
        </w:tc>
      </w:tr>
    </w:tbl>
    <w:p w:rsidR="001F5970" w:rsidRDefault="001F5970" w:rsidP="003A60E0"/>
    <w:p w:rsidR="001F5970" w:rsidRPr="00C706A5" w:rsidRDefault="001F5970" w:rsidP="00A71494">
      <w:pPr>
        <w:spacing w:line="360" w:lineRule="auto"/>
        <w:ind w:left="-142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1F5970" w:rsidRPr="00C706A5" w:rsidSect="005B1014">
          <w:footerReference w:type="default" r:id="rId15"/>
          <w:pgSz w:w="11906" w:h="16838" w:code="9"/>
          <w:pgMar w:top="1134" w:right="720" w:bottom="720" w:left="1077" w:header="709" w:footer="709" w:gutter="0"/>
          <w:cols w:space="708"/>
          <w:docGrid w:linePitch="360"/>
        </w:sectPr>
      </w:pPr>
    </w:p>
    <w:p w:rsidR="00FD508C" w:rsidRDefault="00F80338" w:rsidP="00F80338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Evolution</w:t>
      </w:r>
      <w:r w:rsidR="005D5B33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de l’I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ndice de </w:t>
      </w:r>
      <w:r w:rsidR="005D5B33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onfiance des </w:t>
      </w:r>
      <w:r w:rsidR="005D5B33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M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énages  (ICM) </w:t>
      </w:r>
      <w:r w:rsidR="005D5B33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et de ses composantes</w:t>
      </w:r>
    </w:p>
    <w:p w:rsidR="00070009" w:rsidRDefault="00070009" w:rsidP="00F80338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tbl>
      <w:tblPr>
        <w:tblW w:w="16444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287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79"/>
        <w:gridCol w:w="606"/>
        <w:gridCol w:w="556"/>
        <w:gridCol w:w="556"/>
        <w:gridCol w:w="556"/>
        <w:gridCol w:w="14"/>
        <w:gridCol w:w="693"/>
      </w:tblGrid>
      <w:tr w:rsidR="00C83A40" w:rsidRPr="005C3832" w:rsidTr="00C76E02">
        <w:trPr>
          <w:trHeight w:val="457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812" w:rsidRPr="005C3832" w:rsidRDefault="00BD2812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bookmarkStart w:id="1" w:name="OLE_LINK1"/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812" w:rsidRPr="005C3832" w:rsidRDefault="00BD2812" w:rsidP="00C76E0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812" w:rsidRPr="005C3832" w:rsidRDefault="00BD2812" w:rsidP="00C76E0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812" w:rsidRPr="005C3832" w:rsidRDefault="00BD2812" w:rsidP="00C76E0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T3/15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812" w:rsidRPr="005C3832" w:rsidRDefault="00BD2812" w:rsidP="00C76E0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T4/15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812" w:rsidRPr="005C3832" w:rsidRDefault="00BD2812" w:rsidP="00C76E0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812" w:rsidRPr="005C3832" w:rsidRDefault="00BD2812" w:rsidP="00C76E0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812" w:rsidRPr="005C3832" w:rsidRDefault="00BD2812" w:rsidP="00C76E0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T3/16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812" w:rsidRPr="005C3832" w:rsidRDefault="00BD2812" w:rsidP="00C76E0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T4/16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812" w:rsidRPr="005C3832" w:rsidRDefault="00BD2812" w:rsidP="00C76E0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812" w:rsidRPr="005C3832" w:rsidRDefault="00BD2812" w:rsidP="00C76E0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812" w:rsidRPr="005C3832" w:rsidRDefault="00BD2812" w:rsidP="00C76E0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T3/17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812" w:rsidRPr="005C3832" w:rsidRDefault="00BD2812" w:rsidP="00C76E0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T4/17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812" w:rsidRPr="005C3832" w:rsidRDefault="00BD2812" w:rsidP="00C76E0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T1/18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812" w:rsidRPr="005C3832" w:rsidRDefault="00BD2812" w:rsidP="00C76E0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T2/18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812" w:rsidRPr="005C3832" w:rsidRDefault="00BD2812" w:rsidP="00C76E0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T3/18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812" w:rsidRPr="005C3832" w:rsidRDefault="00BD2812" w:rsidP="00C76E0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T4/18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812" w:rsidRPr="005C3832" w:rsidRDefault="00BD2812" w:rsidP="00C76E0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T1/19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812" w:rsidRPr="005C3832" w:rsidRDefault="00BD2812" w:rsidP="00C76E0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812" w:rsidRPr="005C3832" w:rsidRDefault="00BD2812" w:rsidP="00C76E0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T3/19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812" w:rsidRPr="005C3832" w:rsidRDefault="00BD2812" w:rsidP="00C76E0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T4/19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812" w:rsidRDefault="00BD2812" w:rsidP="00C76E0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812" w:rsidRDefault="00BD2812" w:rsidP="00C76E0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812" w:rsidRDefault="00BD2812" w:rsidP="00C76E0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T3/20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812" w:rsidRDefault="00BD2812" w:rsidP="00C76E0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T4/20</w:t>
            </w:r>
          </w:p>
        </w:tc>
      </w:tr>
      <w:tr w:rsidR="00C83A40" w:rsidRPr="005C3832" w:rsidTr="00C83A40">
        <w:trPr>
          <w:trHeight w:val="461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EF526A">
            <w:pPr>
              <w:widowControl/>
              <w:autoSpaceDE/>
              <w:autoSpaceDN/>
              <w:adjustRightInd/>
              <w:spacing w:before="240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Indice de Confiance des Ménages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69C9" w:rsidRPr="002C1479" w:rsidRDefault="00AE69C9" w:rsidP="00EF526A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73,7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69C9" w:rsidRPr="002C1479" w:rsidRDefault="00AE69C9" w:rsidP="00EF526A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69C9" w:rsidRPr="002C1479" w:rsidRDefault="00AE69C9" w:rsidP="00EF526A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76,3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69C9" w:rsidRPr="002C1479" w:rsidRDefault="00AE69C9" w:rsidP="00EF526A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77,1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69C9" w:rsidRPr="002C1479" w:rsidRDefault="00AE69C9" w:rsidP="00EF526A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69C9" w:rsidRPr="002C1479" w:rsidRDefault="00AE69C9" w:rsidP="00EF526A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75,7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69C9" w:rsidRPr="002C1479" w:rsidRDefault="00AE69C9" w:rsidP="00EF526A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73,8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69C9" w:rsidRPr="002C1479" w:rsidRDefault="00AE69C9" w:rsidP="00EF526A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73,5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69C9" w:rsidRPr="002C1479" w:rsidRDefault="00AE69C9" w:rsidP="00EF526A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78,2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69C9" w:rsidRPr="002C1479" w:rsidRDefault="00AE69C9" w:rsidP="00EF526A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85,8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69C9" w:rsidRPr="002C1479" w:rsidRDefault="00AE69C9" w:rsidP="00EF526A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69C9" w:rsidRPr="002C1479" w:rsidRDefault="00AE69C9" w:rsidP="00EF526A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69C9" w:rsidRPr="002C1479" w:rsidRDefault="00AE69C9" w:rsidP="00EF526A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87,3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69C9" w:rsidRPr="002C1479" w:rsidRDefault="00AE69C9" w:rsidP="00EF526A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87,3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69C9" w:rsidRPr="002C1479" w:rsidRDefault="00AE69C9" w:rsidP="00EF526A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82,5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69C9" w:rsidRPr="002C1479" w:rsidRDefault="00AE69C9" w:rsidP="00EF526A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79,8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9C9" w:rsidRPr="002C1479" w:rsidRDefault="00AE69C9" w:rsidP="00EF526A">
            <w:pPr>
              <w:spacing w:before="24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79,1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9C9" w:rsidRPr="002C1479" w:rsidRDefault="00AE69C9" w:rsidP="00EF526A">
            <w:pPr>
              <w:spacing w:before="24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74,9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C9" w:rsidRPr="002C1479" w:rsidRDefault="00AE69C9" w:rsidP="00EF526A">
            <w:pPr>
              <w:spacing w:before="24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C9" w:rsidRPr="002C1479" w:rsidRDefault="00AE69C9" w:rsidP="00EF526A">
            <w:pPr>
              <w:spacing w:before="24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Pr="002C1479" w:rsidRDefault="00AE69C9" w:rsidP="00EF526A">
            <w:pPr>
              <w:spacing w:before="24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75,7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Pr="002C1479" w:rsidRDefault="00AE69C9" w:rsidP="00EF526A">
            <w:pPr>
              <w:spacing w:before="24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69C9" w:rsidRPr="002C1479" w:rsidRDefault="00AE69C9" w:rsidP="00EF526A">
            <w:pPr>
              <w:spacing w:before="24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60 ,6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69C9" w:rsidRDefault="00AE69C9" w:rsidP="00AE69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61,2</w:t>
            </w:r>
          </w:p>
        </w:tc>
      </w:tr>
      <w:tr w:rsidR="00C83A40" w:rsidRPr="005C3832" w:rsidTr="00BA7754">
        <w:trPr>
          <w:trHeight w:val="651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070009" w:rsidRDefault="00AE69C9" w:rsidP="00BA7754">
            <w:pPr>
              <w:widowControl/>
              <w:autoSpaceDE/>
              <w:autoSpaceDN/>
              <w:adjustRightInd/>
              <w:spacing w:before="240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070009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Perspective d'évolution du nombre de chômeur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-65,2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-67,1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-66,2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-64,1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-67,7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-69,0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-70,6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-66,8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-64,9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-54,3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-59,9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-58,5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-54,5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-61,7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-65,2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-70,0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C9" w:rsidRPr="005C3832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-75,6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C9" w:rsidRPr="00E4386C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-76,9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C9" w:rsidRPr="001D55A9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-71,8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C9" w:rsidRPr="001D55A9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-71,6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Pr="00204574" w:rsidRDefault="00AE69C9" w:rsidP="00F95B42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bCs/>
                <w:color w:val="000000"/>
                <w:sz w:val="17"/>
                <w:szCs w:val="17"/>
              </w:rPr>
              <w:t>-70,8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Pr="002C1479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-75,2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Default="00AE69C9" w:rsidP="0088183A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</w:p>
          <w:p w:rsidR="00AE69C9" w:rsidRPr="0088183A" w:rsidRDefault="00AE69C9" w:rsidP="0088183A">
            <w:pPr>
              <w:jc w:val="center"/>
              <w:rPr>
                <w:rFonts w:ascii="Calibri" w:hAnsi="Calibri"/>
                <w:sz w:val="17"/>
                <w:szCs w:val="17"/>
              </w:rPr>
            </w:pPr>
            <w:r w:rsidRPr="0088183A">
              <w:rPr>
                <w:rFonts w:ascii="Calibri" w:hAnsi="Calibri"/>
                <w:sz w:val="17"/>
                <w:szCs w:val="17"/>
              </w:rPr>
              <w:t>-82,0</w:t>
            </w:r>
          </w:p>
          <w:p w:rsidR="00AE69C9" w:rsidRPr="0088183A" w:rsidRDefault="00AE69C9" w:rsidP="0088183A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Default="00AE69C9" w:rsidP="00AE69C9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-78,3</w:t>
            </w:r>
          </w:p>
        </w:tc>
      </w:tr>
      <w:tr w:rsidR="00C83A40" w:rsidRPr="005C3832" w:rsidTr="00BA7754">
        <w:trPr>
          <w:trHeight w:val="490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070009" w:rsidRDefault="00AE69C9" w:rsidP="00BA775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070009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Evolution  passée du niveau de vie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-14,1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-12,8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-15,1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-13,8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-22,9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-15,2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-17,4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-17,5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-12,0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-6,2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-5,4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-9,5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-13,3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C9" w:rsidRPr="005C3832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-15,0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C9" w:rsidRPr="00E4386C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-25,4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C9" w:rsidRPr="001D55A9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-20,2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C9" w:rsidRPr="001D55A9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-20,0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Pr="00204574" w:rsidRDefault="00AE69C9" w:rsidP="00F95B42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bCs/>
                <w:color w:val="000000"/>
                <w:sz w:val="17"/>
                <w:szCs w:val="17"/>
              </w:rPr>
              <w:t>-19,8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Pr="002C1479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-24,8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Pr="002C1479" w:rsidRDefault="00AE69C9" w:rsidP="0088183A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8183A">
              <w:rPr>
                <w:rFonts w:ascii="Calibri" w:hAnsi="Calibri"/>
                <w:color w:val="000000"/>
                <w:sz w:val="17"/>
                <w:szCs w:val="17"/>
              </w:rPr>
              <w:t>-35,6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Default="00AE69C9" w:rsidP="00AE69C9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-46,6</w:t>
            </w:r>
          </w:p>
        </w:tc>
      </w:tr>
      <w:tr w:rsidR="00C83A40" w:rsidRPr="005C3832" w:rsidTr="00BA7754">
        <w:trPr>
          <w:trHeight w:val="651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070009" w:rsidRDefault="00AE69C9" w:rsidP="00BA775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070009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Perspective d'évolution du niveau de vie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-8,9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-7,3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-14,2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-2,4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16,6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15,0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11,9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9,0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C9" w:rsidRPr="005C3832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10,0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C9" w:rsidRPr="00E4386C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4,7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C9" w:rsidRPr="001D55A9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-3,7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C9" w:rsidRPr="001D55A9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Pr="00204574" w:rsidRDefault="00AE69C9" w:rsidP="00F95B42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bCs/>
                <w:color w:val="000000"/>
                <w:sz w:val="17"/>
                <w:szCs w:val="17"/>
              </w:rPr>
              <w:t>-4,6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Pr="002C1479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-11,4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Pr="002C1479" w:rsidRDefault="00AE69C9" w:rsidP="0088183A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>
              <w:rPr>
                <w:rFonts w:ascii="Calibri" w:hAnsi="Calibri"/>
                <w:color w:val="000000"/>
                <w:sz w:val="17"/>
                <w:szCs w:val="17"/>
              </w:rPr>
              <w:t>-17,4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Default="00AE69C9" w:rsidP="00AE69C9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-17,4</w:t>
            </w:r>
          </w:p>
        </w:tc>
      </w:tr>
      <w:tr w:rsidR="00C83A40" w:rsidRPr="005C3832" w:rsidTr="00BA7754">
        <w:trPr>
          <w:trHeight w:val="328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070009" w:rsidRDefault="00AE69C9" w:rsidP="00BA775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070009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Opportunité d'achat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-37,0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-36,0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-34,2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-37,5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-40,2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-34,8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-40,5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-43,0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-40,0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-28,2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-31,5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-27,2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-25,8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-30,2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-36,7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C9" w:rsidRPr="005C3832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-36,3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C9" w:rsidRPr="00E4386C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-41,4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C9" w:rsidRPr="001D55A9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-37,7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C9" w:rsidRPr="001D55A9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-29,2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Pr="00204574" w:rsidRDefault="00AE69C9" w:rsidP="00F95B42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bCs/>
                <w:color w:val="000000"/>
                <w:sz w:val="17"/>
                <w:szCs w:val="17"/>
              </w:rPr>
              <w:t>-32,6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Pr="002C1479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-68,0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Pr="002C1479" w:rsidRDefault="00AE69C9" w:rsidP="0088183A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>
              <w:rPr>
                <w:rFonts w:ascii="Calibri" w:hAnsi="Calibri"/>
                <w:color w:val="000000"/>
                <w:sz w:val="17"/>
                <w:szCs w:val="17"/>
              </w:rPr>
              <w:t>-63,5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Default="00AE69C9" w:rsidP="00AE69C9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-61,2</w:t>
            </w:r>
          </w:p>
        </w:tc>
      </w:tr>
      <w:tr w:rsidR="00C83A40" w:rsidRPr="005C3832" w:rsidTr="00BA7754">
        <w:trPr>
          <w:trHeight w:val="651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070009" w:rsidRDefault="00AE69C9" w:rsidP="00BA775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070009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Situation financière actuelle des ménages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-32,4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-28,0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-23,0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-28,7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-22,6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-24,4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-25,2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-24,1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-29,7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-28,4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C9" w:rsidRPr="005C3832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-28,9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C9" w:rsidRPr="00E4386C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-30,8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C9" w:rsidRPr="001D55A9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-29,5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C9" w:rsidRPr="001D55A9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-26,4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Pr="00204574" w:rsidRDefault="00AE69C9" w:rsidP="00F95B42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bCs/>
                <w:color w:val="000000"/>
                <w:sz w:val="17"/>
                <w:szCs w:val="17"/>
              </w:rPr>
              <w:t>-27,7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Pr="002C1479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-30,0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Pr="002C1479" w:rsidRDefault="00AE69C9" w:rsidP="0088183A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>
              <w:rPr>
                <w:rFonts w:ascii="Calibri" w:hAnsi="Calibri"/>
                <w:color w:val="000000"/>
                <w:sz w:val="17"/>
                <w:szCs w:val="17"/>
              </w:rPr>
              <w:t>-31,5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Default="00AE69C9" w:rsidP="00AE69C9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-29,1</w:t>
            </w:r>
          </w:p>
        </w:tc>
      </w:tr>
      <w:tr w:rsidR="00C83A40" w:rsidRPr="005C3832" w:rsidTr="00BA7754">
        <w:trPr>
          <w:trHeight w:val="816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070009" w:rsidRDefault="00AE69C9" w:rsidP="00BA775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070009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Evolution  passée de la situation financière des ménages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-20,2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-20,8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-18,5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-22,8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-33,3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-26,8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-16,6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-14,5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-16,7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-18,1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-15,2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-18,2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-20,7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C9" w:rsidRPr="005C3832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-21,2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C9" w:rsidRPr="00E4386C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-24,2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C9" w:rsidRPr="001D55A9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-26,0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C9" w:rsidRPr="001D55A9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-22,1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Pr="00204574" w:rsidRDefault="00AE69C9" w:rsidP="00F95B42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bCs/>
                <w:color w:val="000000"/>
                <w:sz w:val="17"/>
                <w:szCs w:val="17"/>
              </w:rPr>
              <w:t>-22,9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Pr="002C1479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-27,0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Pr="002C1479" w:rsidRDefault="00AE69C9" w:rsidP="0088183A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>
              <w:rPr>
                <w:rFonts w:ascii="Calibri" w:hAnsi="Calibri"/>
                <w:color w:val="000000"/>
                <w:sz w:val="17"/>
                <w:szCs w:val="17"/>
              </w:rPr>
              <w:t>-34,0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Default="00AE69C9" w:rsidP="00AE69C9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-39,9</w:t>
            </w:r>
          </w:p>
        </w:tc>
      </w:tr>
      <w:tr w:rsidR="00C83A40" w:rsidRPr="005C3832" w:rsidTr="00BA7754">
        <w:trPr>
          <w:trHeight w:val="816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070009" w:rsidRDefault="00AE69C9" w:rsidP="00BA775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070009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Evolution  future de la situation financière des ménages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13,4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25,9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28,1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18,2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19,1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C9" w:rsidRPr="005C3832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20,7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C9" w:rsidRPr="00E4386C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18,3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C9" w:rsidRPr="001D55A9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12,8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C9" w:rsidRPr="00BE5DA1" w:rsidRDefault="00AE69C9" w:rsidP="00F95B42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BE5DA1">
              <w:rPr>
                <w:rFonts w:ascii="Calibri" w:hAnsi="Calibri"/>
                <w:bCs/>
                <w:color w:val="000000"/>
                <w:sz w:val="17"/>
                <w:szCs w:val="17"/>
              </w:rPr>
              <w:t>15,9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Pr="00204574" w:rsidRDefault="00AE69C9" w:rsidP="00F95B42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bCs/>
                <w:color w:val="000000"/>
                <w:sz w:val="17"/>
                <w:szCs w:val="17"/>
              </w:rPr>
              <w:t>8,5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Pr="002C1479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-4,6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Pr="002C1479" w:rsidRDefault="00AE69C9" w:rsidP="0088183A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>
              <w:rPr>
                <w:rFonts w:ascii="Calibri" w:hAnsi="Calibri"/>
                <w:color w:val="000000"/>
                <w:sz w:val="17"/>
                <w:szCs w:val="17"/>
              </w:rPr>
              <w:t>-11,9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Default="00AE69C9" w:rsidP="00AE69C9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0,6</w:t>
            </w:r>
          </w:p>
        </w:tc>
      </w:tr>
      <w:tr w:rsidR="00AE69C9" w:rsidRPr="005C3832" w:rsidTr="00BA7754">
        <w:trPr>
          <w:trHeight w:val="403"/>
        </w:trPr>
        <w:tc>
          <w:tcPr>
            <w:tcW w:w="15751" w:type="dxa"/>
            <w:gridSpan w:val="2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070009" w:rsidRDefault="00AE69C9" w:rsidP="00BA77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07000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Autres soldes</w:t>
            </w:r>
          </w:p>
        </w:tc>
        <w:tc>
          <w:tcPr>
            <w:tcW w:w="693" w:type="dxa"/>
            <w:tcBorders>
              <w:top w:val="nil"/>
              <w:right w:val="single" w:sz="4" w:space="0" w:color="auto"/>
            </w:tcBorders>
            <w:shd w:val="clear" w:color="000000" w:fill="FFFFFF"/>
          </w:tcPr>
          <w:p w:rsidR="00AE69C9" w:rsidRPr="005C3832" w:rsidRDefault="00AE69C9" w:rsidP="00AE69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C83A40" w:rsidRPr="005C3832" w:rsidTr="00BA7754">
        <w:trPr>
          <w:trHeight w:val="816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070009" w:rsidRDefault="00AE69C9" w:rsidP="00BA775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070009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Evolution future des prix des produits alimentaires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-75,6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-75,3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-75,2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-79,3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-77,9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-74,5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-74,0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-79,6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-82,9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-84,0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-82,1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-86,6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C9" w:rsidRPr="005C3832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-87,5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C9" w:rsidRPr="00E4386C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-86,5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C9" w:rsidRPr="00362325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362325">
              <w:rPr>
                <w:rFonts w:ascii="Calibri" w:hAnsi="Calibri"/>
                <w:color w:val="000000"/>
                <w:sz w:val="17"/>
                <w:szCs w:val="17"/>
              </w:rPr>
              <w:t>-83,3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C9" w:rsidRPr="005A6F1D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A6F1D">
              <w:rPr>
                <w:rFonts w:ascii="Calibri" w:hAnsi="Calibri"/>
                <w:color w:val="000000"/>
                <w:sz w:val="17"/>
                <w:szCs w:val="17"/>
              </w:rPr>
              <w:t>-82,2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Pr="00204574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color w:val="000000"/>
                <w:sz w:val="17"/>
                <w:szCs w:val="17"/>
              </w:rPr>
              <w:t>-82,6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Pr="002C1479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-69,0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Pr="002C1479" w:rsidRDefault="00AE69C9" w:rsidP="0088183A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>
              <w:rPr>
                <w:rFonts w:ascii="Calibri" w:hAnsi="Calibri"/>
                <w:color w:val="000000"/>
                <w:sz w:val="17"/>
                <w:szCs w:val="17"/>
              </w:rPr>
              <w:t>-68,1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Default="00AE69C9" w:rsidP="00AE69C9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-64,6</w:t>
            </w:r>
          </w:p>
        </w:tc>
      </w:tr>
      <w:tr w:rsidR="00C83A40" w:rsidRPr="005C3832" w:rsidTr="00BA7754">
        <w:trPr>
          <w:trHeight w:val="816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070009" w:rsidRDefault="00AE69C9" w:rsidP="00BA775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070009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Evolution  passée des prix des produits alimentaires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-87,2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-85,3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-84,3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-85,4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-85,5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-87,9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-87,7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-87,3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-86,8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-86,4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-82,8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-88,5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-86,7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-88,2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-88,1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5C3832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-90,3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C9" w:rsidRPr="005C3832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-88,1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C9" w:rsidRPr="00E4386C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-88,9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C9" w:rsidRPr="00362325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362325">
              <w:rPr>
                <w:rFonts w:ascii="Calibri" w:hAnsi="Calibri"/>
                <w:color w:val="000000"/>
                <w:sz w:val="17"/>
                <w:szCs w:val="17"/>
              </w:rPr>
              <w:t>-83,7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C9" w:rsidRPr="005A6F1D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A6F1D">
              <w:rPr>
                <w:rFonts w:ascii="Calibri" w:hAnsi="Calibri"/>
                <w:color w:val="000000"/>
                <w:sz w:val="17"/>
                <w:szCs w:val="17"/>
              </w:rPr>
              <w:t>-85,1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Pr="00204574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color w:val="000000"/>
                <w:sz w:val="17"/>
                <w:szCs w:val="17"/>
              </w:rPr>
              <w:t>-82,8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Pr="002C1479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-67,6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Pr="002C1479" w:rsidRDefault="00AE69C9" w:rsidP="0088183A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>
              <w:rPr>
                <w:rFonts w:ascii="Calibri" w:hAnsi="Calibri"/>
                <w:color w:val="000000"/>
                <w:sz w:val="17"/>
                <w:szCs w:val="17"/>
              </w:rPr>
              <w:t>-75,1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Default="00AE69C9" w:rsidP="00AE69C9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-74,7</w:t>
            </w:r>
          </w:p>
        </w:tc>
      </w:tr>
      <w:tr w:rsidR="00C83A40" w:rsidRPr="005C3832" w:rsidTr="00BA7754">
        <w:trPr>
          <w:trHeight w:val="816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070009" w:rsidRDefault="00AE69C9" w:rsidP="00BA775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7000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Capacité à épargner des ménages dans les mois à venir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822DD6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-69,8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822DD6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-67,4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822DD6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-70,6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822DD6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-69,2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822DD6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-69,7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822DD6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-66,5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822DD6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-67,9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822DD6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-68,7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822DD6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-64,1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822DD6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-59,1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822DD6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-55,7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822DD6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-58,6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822DD6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 w:cs="Times New Roman"/>
                <w:color w:val="000000"/>
                <w:sz w:val="16"/>
                <w:szCs w:val="16"/>
              </w:rPr>
              <w:t>-54,5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822DD6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 w:cs="Times New Roman"/>
                <w:color w:val="000000"/>
                <w:sz w:val="16"/>
                <w:szCs w:val="16"/>
              </w:rPr>
              <w:t>-57,9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822DD6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 w:cs="Times New Roman"/>
                <w:color w:val="000000"/>
                <w:sz w:val="16"/>
                <w:szCs w:val="16"/>
              </w:rPr>
              <w:t>-64,6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C9" w:rsidRPr="00822DD6" w:rsidRDefault="00AE69C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 w:cs="Times New Roman"/>
                <w:color w:val="000000"/>
                <w:sz w:val="16"/>
                <w:szCs w:val="16"/>
              </w:rPr>
              <w:t>-63,0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C9" w:rsidRPr="00822DD6" w:rsidRDefault="00AE69C9" w:rsidP="00F95B4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/>
                <w:color w:val="000000"/>
                <w:sz w:val="16"/>
                <w:szCs w:val="16"/>
              </w:rPr>
              <w:t>-63,0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C9" w:rsidRPr="00822DD6" w:rsidRDefault="00AE69C9" w:rsidP="00F95B4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/>
                <w:color w:val="000000"/>
                <w:sz w:val="16"/>
                <w:szCs w:val="16"/>
              </w:rPr>
              <w:t>-66,6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C9" w:rsidRPr="00822DD6" w:rsidRDefault="00AE69C9" w:rsidP="00F95B4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/>
                <w:color w:val="000000"/>
                <w:sz w:val="16"/>
                <w:szCs w:val="16"/>
              </w:rPr>
              <w:t>-64,4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C9" w:rsidRPr="005A6F1D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A6F1D">
              <w:rPr>
                <w:rFonts w:ascii="Calibri" w:hAnsi="Calibri"/>
                <w:color w:val="000000"/>
                <w:sz w:val="17"/>
                <w:szCs w:val="17"/>
              </w:rPr>
              <w:t>-64,</w:t>
            </w:r>
            <w:r>
              <w:rPr>
                <w:rFonts w:ascii="Calibri" w:hAnsi="Calibri"/>
                <w:color w:val="000000"/>
                <w:sz w:val="17"/>
                <w:szCs w:val="17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Pr="00204574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color w:val="000000"/>
                <w:sz w:val="17"/>
                <w:szCs w:val="17"/>
              </w:rPr>
              <w:t>-65,8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Pr="002C1479" w:rsidRDefault="00AE69C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-70,4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Pr="002C1479" w:rsidRDefault="00AE69C9" w:rsidP="0088183A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>
              <w:rPr>
                <w:rFonts w:ascii="Calibri" w:hAnsi="Calibri"/>
                <w:color w:val="000000"/>
                <w:sz w:val="17"/>
                <w:szCs w:val="17"/>
              </w:rPr>
              <w:t>-75,1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C9" w:rsidRDefault="00AE69C9" w:rsidP="00AE69C9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-65,8</w:t>
            </w:r>
          </w:p>
        </w:tc>
      </w:tr>
      <w:bookmarkEnd w:id="1"/>
    </w:tbl>
    <w:p w:rsidR="00FD508C" w:rsidRDefault="00FD508C" w:rsidP="003C4FEF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C4FEF" w:rsidRPr="00FD508C" w:rsidRDefault="003C4FEF" w:rsidP="00FD508C">
      <w:pPr>
        <w:spacing w:line="360" w:lineRule="auto"/>
        <w:ind w:left="-142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3C4FEF" w:rsidRPr="00FD508C" w:rsidSect="00A71494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F23" w:rsidRDefault="00FD0F23" w:rsidP="00460705">
      <w:r>
        <w:separator/>
      </w:r>
    </w:p>
  </w:endnote>
  <w:endnote w:type="continuationSeparator" w:id="0">
    <w:p w:rsidR="00FD0F23" w:rsidRDefault="00FD0F23" w:rsidP="00460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2132658"/>
      <w:docPartObj>
        <w:docPartGallery w:val="Page Numbers (Bottom of Page)"/>
        <w:docPartUnique/>
      </w:docPartObj>
    </w:sdtPr>
    <w:sdtContent>
      <w:p w:rsidR="00BF60B2" w:rsidRDefault="006606ED">
        <w:pPr>
          <w:pStyle w:val="Pieddepage"/>
          <w:jc w:val="center"/>
        </w:pPr>
        <w:r>
          <w:fldChar w:fldCharType="begin"/>
        </w:r>
        <w:r w:rsidR="00D1646D">
          <w:instrText xml:space="preserve"> PAGE   \* MERGEFORMAT </w:instrText>
        </w:r>
        <w:r>
          <w:fldChar w:fldCharType="separate"/>
        </w:r>
        <w:r w:rsidR="00B02E4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F60B2" w:rsidRDefault="00BF60B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F23" w:rsidRDefault="00FD0F23" w:rsidP="00460705">
      <w:r>
        <w:separator/>
      </w:r>
    </w:p>
  </w:footnote>
  <w:footnote w:type="continuationSeparator" w:id="0">
    <w:p w:rsidR="00FD0F23" w:rsidRDefault="00FD0F23" w:rsidP="00460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A8E"/>
    <w:multiLevelType w:val="hybridMultilevel"/>
    <w:tmpl w:val="DEAAA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02827"/>
    <w:multiLevelType w:val="hybridMultilevel"/>
    <w:tmpl w:val="651C7EFE"/>
    <w:lvl w:ilvl="0" w:tplc="B100CA10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8056781"/>
    <w:multiLevelType w:val="hybridMultilevel"/>
    <w:tmpl w:val="784EAA80"/>
    <w:lvl w:ilvl="0" w:tplc="6DD295CC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432E"/>
    <w:multiLevelType w:val="hybridMultilevel"/>
    <w:tmpl w:val="0CEE6D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A122E6"/>
    <w:multiLevelType w:val="hybridMultilevel"/>
    <w:tmpl w:val="826865B6"/>
    <w:lvl w:ilvl="0" w:tplc="0616EC8E">
      <w:numFmt w:val="bullet"/>
      <w:lvlText w:val="-"/>
      <w:lvlJc w:val="left"/>
      <w:pPr>
        <w:ind w:left="1080" w:hanging="360"/>
      </w:pPr>
      <w:rPr>
        <w:rFonts w:ascii="Book Antiqua" w:eastAsia="Calibri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932AC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032A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51664"/>
    <w:multiLevelType w:val="hybridMultilevel"/>
    <w:tmpl w:val="23060486"/>
    <w:lvl w:ilvl="0" w:tplc="20AE1A2A">
      <w:start w:val="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CC54CD3"/>
    <w:multiLevelType w:val="hybridMultilevel"/>
    <w:tmpl w:val="0EF07944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C3212"/>
    <w:multiLevelType w:val="hybridMultilevel"/>
    <w:tmpl w:val="0EB82B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245C66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8527B"/>
    <w:multiLevelType w:val="multilevel"/>
    <w:tmpl w:val="61509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3E6100A"/>
    <w:multiLevelType w:val="hybridMultilevel"/>
    <w:tmpl w:val="F000AF92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>
    <w:nsid w:val="498D60E8"/>
    <w:multiLevelType w:val="hybridMultilevel"/>
    <w:tmpl w:val="E83A8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355FAE"/>
    <w:multiLevelType w:val="hybridMultilevel"/>
    <w:tmpl w:val="5A8C44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DB559E"/>
    <w:multiLevelType w:val="hybridMultilevel"/>
    <w:tmpl w:val="C618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D7E0F"/>
    <w:multiLevelType w:val="hybridMultilevel"/>
    <w:tmpl w:val="575CB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4D297B"/>
    <w:multiLevelType w:val="hybridMultilevel"/>
    <w:tmpl w:val="054A54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657841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F3FE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BD7D01"/>
    <w:multiLevelType w:val="hybridMultilevel"/>
    <w:tmpl w:val="0E2043F8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14"/>
  </w:num>
  <w:num w:numId="5">
    <w:abstractNumId w:val="11"/>
  </w:num>
  <w:num w:numId="6">
    <w:abstractNumId w:val="13"/>
  </w:num>
  <w:num w:numId="7">
    <w:abstractNumId w:val="0"/>
  </w:num>
  <w:num w:numId="8">
    <w:abstractNumId w:val="9"/>
  </w:num>
  <w:num w:numId="9">
    <w:abstractNumId w:val="18"/>
  </w:num>
  <w:num w:numId="10">
    <w:abstractNumId w:val="8"/>
  </w:num>
  <w:num w:numId="11">
    <w:abstractNumId w:val="20"/>
  </w:num>
  <w:num w:numId="12">
    <w:abstractNumId w:val="1"/>
  </w:num>
  <w:num w:numId="13">
    <w:abstractNumId w:val="19"/>
  </w:num>
  <w:num w:numId="14">
    <w:abstractNumId w:val="10"/>
  </w:num>
  <w:num w:numId="15">
    <w:abstractNumId w:val="6"/>
  </w:num>
  <w:num w:numId="16">
    <w:abstractNumId w:val="3"/>
  </w:num>
  <w:num w:numId="17">
    <w:abstractNumId w:val="17"/>
  </w:num>
  <w:num w:numId="18">
    <w:abstractNumId w:val="16"/>
  </w:num>
  <w:num w:numId="19">
    <w:abstractNumId w:val="7"/>
  </w:num>
  <w:num w:numId="20">
    <w:abstractNumId w:val="2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704"/>
    <w:rsid w:val="000013E4"/>
    <w:rsid w:val="00001624"/>
    <w:rsid w:val="000016A1"/>
    <w:rsid w:val="000023E0"/>
    <w:rsid w:val="00002F9B"/>
    <w:rsid w:val="00003F54"/>
    <w:rsid w:val="00004B1E"/>
    <w:rsid w:val="00005381"/>
    <w:rsid w:val="000060F8"/>
    <w:rsid w:val="000069AE"/>
    <w:rsid w:val="00006DF7"/>
    <w:rsid w:val="00006E2B"/>
    <w:rsid w:val="0000713A"/>
    <w:rsid w:val="000100F3"/>
    <w:rsid w:val="00011A0E"/>
    <w:rsid w:val="00011BC4"/>
    <w:rsid w:val="00011F4E"/>
    <w:rsid w:val="00013016"/>
    <w:rsid w:val="00014530"/>
    <w:rsid w:val="00014940"/>
    <w:rsid w:val="00014F59"/>
    <w:rsid w:val="00014F8B"/>
    <w:rsid w:val="00015112"/>
    <w:rsid w:val="000151DD"/>
    <w:rsid w:val="00015EF3"/>
    <w:rsid w:val="00016F90"/>
    <w:rsid w:val="0001722E"/>
    <w:rsid w:val="000174FE"/>
    <w:rsid w:val="00017526"/>
    <w:rsid w:val="0001754D"/>
    <w:rsid w:val="000213FC"/>
    <w:rsid w:val="00022644"/>
    <w:rsid w:val="00023DE5"/>
    <w:rsid w:val="00024686"/>
    <w:rsid w:val="00024B04"/>
    <w:rsid w:val="0002532B"/>
    <w:rsid w:val="00025CE4"/>
    <w:rsid w:val="00025F15"/>
    <w:rsid w:val="000265CF"/>
    <w:rsid w:val="00026BE3"/>
    <w:rsid w:val="00027300"/>
    <w:rsid w:val="000274C4"/>
    <w:rsid w:val="000315FD"/>
    <w:rsid w:val="00031CFB"/>
    <w:rsid w:val="000324B4"/>
    <w:rsid w:val="00032619"/>
    <w:rsid w:val="00032AF9"/>
    <w:rsid w:val="00032ECD"/>
    <w:rsid w:val="00034F42"/>
    <w:rsid w:val="00035053"/>
    <w:rsid w:val="000356C1"/>
    <w:rsid w:val="00035819"/>
    <w:rsid w:val="000360E1"/>
    <w:rsid w:val="00036382"/>
    <w:rsid w:val="000364EF"/>
    <w:rsid w:val="00036F7C"/>
    <w:rsid w:val="0003703D"/>
    <w:rsid w:val="000370B6"/>
    <w:rsid w:val="000371FA"/>
    <w:rsid w:val="00041428"/>
    <w:rsid w:val="0004211E"/>
    <w:rsid w:val="00042157"/>
    <w:rsid w:val="00043430"/>
    <w:rsid w:val="0004437F"/>
    <w:rsid w:val="00044E75"/>
    <w:rsid w:val="000451AC"/>
    <w:rsid w:val="00045501"/>
    <w:rsid w:val="00045674"/>
    <w:rsid w:val="00046C56"/>
    <w:rsid w:val="00046EB3"/>
    <w:rsid w:val="00047148"/>
    <w:rsid w:val="00047B2B"/>
    <w:rsid w:val="00050145"/>
    <w:rsid w:val="00051074"/>
    <w:rsid w:val="00051534"/>
    <w:rsid w:val="000518A6"/>
    <w:rsid w:val="00051A04"/>
    <w:rsid w:val="00051B80"/>
    <w:rsid w:val="00052C8E"/>
    <w:rsid w:val="00052F43"/>
    <w:rsid w:val="0005319E"/>
    <w:rsid w:val="0005351F"/>
    <w:rsid w:val="0005355A"/>
    <w:rsid w:val="0005413E"/>
    <w:rsid w:val="00055B18"/>
    <w:rsid w:val="0005628D"/>
    <w:rsid w:val="000569E9"/>
    <w:rsid w:val="00056F4A"/>
    <w:rsid w:val="0005706F"/>
    <w:rsid w:val="00057262"/>
    <w:rsid w:val="00057BC7"/>
    <w:rsid w:val="00057E1A"/>
    <w:rsid w:val="00061CA4"/>
    <w:rsid w:val="00062779"/>
    <w:rsid w:val="00063B1B"/>
    <w:rsid w:val="00063B3F"/>
    <w:rsid w:val="00064021"/>
    <w:rsid w:val="000646B0"/>
    <w:rsid w:val="000656CB"/>
    <w:rsid w:val="00065DD7"/>
    <w:rsid w:val="00066ADF"/>
    <w:rsid w:val="00066E22"/>
    <w:rsid w:val="00067347"/>
    <w:rsid w:val="00067D35"/>
    <w:rsid w:val="00070009"/>
    <w:rsid w:val="00070565"/>
    <w:rsid w:val="000706EE"/>
    <w:rsid w:val="000712A9"/>
    <w:rsid w:val="000718BD"/>
    <w:rsid w:val="000720FD"/>
    <w:rsid w:val="00072708"/>
    <w:rsid w:val="00072AB7"/>
    <w:rsid w:val="00072CF2"/>
    <w:rsid w:val="00072EEA"/>
    <w:rsid w:val="00072F7C"/>
    <w:rsid w:val="00073079"/>
    <w:rsid w:val="00073C23"/>
    <w:rsid w:val="000748D8"/>
    <w:rsid w:val="000749D1"/>
    <w:rsid w:val="000749FA"/>
    <w:rsid w:val="000753A8"/>
    <w:rsid w:val="000756A1"/>
    <w:rsid w:val="00076938"/>
    <w:rsid w:val="00076F92"/>
    <w:rsid w:val="000779C2"/>
    <w:rsid w:val="00077CAA"/>
    <w:rsid w:val="00081434"/>
    <w:rsid w:val="00081E5A"/>
    <w:rsid w:val="0008224D"/>
    <w:rsid w:val="00082D2E"/>
    <w:rsid w:val="000836A6"/>
    <w:rsid w:val="000838BF"/>
    <w:rsid w:val="000839B9"/>
    <w:rsid w:val="0008574A"/>
    <w:rsid w:val="00086CD2"/>
    <w:rsid w:val="000877E9"/>
    <w:rsid w:val="0008783E"/>
    <w:rsid w:val="00087DA2"/>
    <w:rsid w:val="000909E5"/>
    <w:rsid w:val="00090A40"/>
    <w:rsid w:val="00090FCF"/>
    <w:rsid w:val="00090FEC"/>
    <w:rsid w:val="00091D64"/>
    <w:rsid w:val="00091E28"/>
    <w:rsid w:val="00091FB9"/>
    <w:rsid w:val="00092DFB"/>
    <w:rsid w:val="00093A83"/>
    <w:rsid w:val="00093D84"/>
    <w:rsid w:val="00094A66"/>
    <w:rsid w:val="00094BEF"/>
    <w:rsid w:val="00097300"/>
    <w:rsid w:val="00097799"/>
    <w:rsid w:val="0009797C"/>
    <w:rsid w:val="00097D75"/>
    <w:rsid w:val="000A0177"/>
    <w:rsid w:val="000A07A7"/>
    <w:rsid w:val="000A0881"/>
    <w:rsid w:val="000A11C5"/>
    <w:rsid w:val="000A14AD"/>
    <w:rsid w:val="000A158A"/>
    <w:rsid w:val="000A18FB"/>
    <w:rsid w:val="000A20DC"/>
    <w:rsid w:val="000A26E7"/>
    <w:rsid w:val="000A27F7"/>
    <w:rsid w:val="000A2DA9"/>
    <w:rsid w:val="000A325D"/>
    <w:rsid w:val="000A33DF"/>
    <w:rsid w:val="000A40C3"/>
    <w:rsid w:val="000A4477"/>
    <w:rsid w:val="000A5C5F"/>
    <w:rsid w:val="000A5F4A"/>
    <w:rsid w:val="000A6135"/>
    <w:rsid w:val="000A62F9"/>
    <w:rsid w:val="000B0844"/>
    <w:rsid w:val="000B09BA"/>
    <w:rsid w:val="000B0E7A"/>
    <w:rsid w:val="000B1487"/>
    <w:rsid w:val="000B16D1"/>
    <w:rsid w:val="000B2FFE"/>
    <w:rsid w:val="000B34E3"/>
    <w:rsid w:val="000B4FE0"/>
    <w:rsid w:val="000B552C"/>
    <w:rsid w:val="000B62B1"/>
    <w:rsid w:val="000C0C01"/>
    <w:rsid w:val="000C1464"/>
    <w:rsid w:val="000C2CA9"/>
    <w:rsid w:val="000C3718"/>
    <w:rsid w:val="000C39F9"/>
    <w:rsid w:val="000C3E99"/>
    <w:rsid w:val="000C439F"/>
    <w:rsid w:val="000C4C0E"/>
    <w:rsid w:val="000C56EA"/>
    <w:rsid w:val="000C689C"/>
    <w:rsid w:val="000C7F17"/>
    <w:rsid w:val="000D03B5"/>
    <w:rsid w:val="000D1BF3"/>
    <w:rsid w:val="000D1CF5"/>
    <w:rsid w:val="000D24FA"/>
    <w:rsid w:val="000D2586"/>
    <w:rsid w:val="000D2E52"/>
    <w:rsid w:val="000D341B"/>
    <w:rsid w:val="000D367A"/>
    <w:rsid w:val="000D3B30"/>
    <w:rsid w:val="000D4077"/>
    <w:rsid w:val="000D4920"/>
    <w:rsid w:val="000D4A1E"/>
    <w:rsid w:val="000D54E1"/>
    <w:rsid w:val="000D5638"/>
    <w:rsid w:val="000D5AB2"/>
    <w:rsid w:val="000D5B0A"/>
    <w:rsid w:val="000D5CEB"/>
    <w:rsid w:val="000E030A"/>
    <w:rsid w:val="000E0828"/>
    <w:rsid w:val="000E10E0"/>
    <w:rsid w:val="000E1534"/>
    <w:rsid w:val="000E17D9"/>
    <w:rsid w:val="000E1BEE"/>
    <w:rsid w:val="000E20BC"/>
    <w:rsid w:val="000E21A1"/>
    <w:rsid w:val="000E2F71"/>
    <w:rsid w:val="000E3747"/>
    <w:rsid w:val="000E4DC7"/>
    <w:rsid w:val="000E5EA9"/>
    <w:rsid w:val="000E6EB3"/>
    <w:rsid w:val="000E71C8"/>
    <w:rsid w:val="000F0919"/>
    <w:rsid w:val="000F0DB1"/>
    <w:rsid w:val="000F0FEE"/>
    <w:rsid w:val="000F184A"/>
    <w:rsid w:val="000F2945"/>
    <w:rsid w:val="000F2B60"/>
    <w:rsid w:val="000F2E6E"/>
    <w:rsid w:val="000F5A2E"/>
    <w:rsid w:val="000F62E1"/>
    <w:rsid w:val="000F641A"/>
    <w:rsid w:val="000F6CE8"/>
    <w:rsid w:val="000F70E8"/>
    <w:rsid w:val="000F74C5"/>
    <w:rsid w:val="000F7670"/>
    <w:rsid w:val="000F7A57"/>
    <w:rsid w:val="000F7C4F"/>
    <w:rsid w:val="00100026"/>
    <w:rsid w:val="00101249"/>
    <w:rsid w:val="00101DA7"/>
    <w:rsid w:val="00102B5C"/>
    <w:rsid w:val="001037B3"/>
    <w:rsid w:val="00104221"/>
    <w:rsid w:val="00104438"/>
    <w:rsid w:val="00104463"/>
    <w:rsid w:val="00104CAC"/>
    <w:rsid w:val="00104D05"/>
    <w:rsid w:val="001052BE"/>
    <w:rsid w:val="00105320"/>
    <w:rsid w:val="00105B72"/>
    <w:rsid w:val="00106C84"/>
    <w:rsid w:val="00106E19"/>
    <w:rsid w:val="00106EC0"/>
    <w:rsid w:val="00106FA4"/>
    <w:rsid w:val="00107245"/>
    <w:rsid w:val="00107534"/>
    <w:rsid w:val="00107E17"/>
    <w:rsid w:val="00107F1E"/>
    <w:rsid w:val="001103D0"/>
    <w:rsid w:val="00110B90"/>
    <w:rsid w:val="00110BE5"/>
    <w:rsid w:val="00111470"/>
    <w:rsid w:val="001116C8"/>
    <w:rsid w:val="00111FC4"/>
    <w:rsid w:val="00112206"/>
    <w:rsid w:val="00113273"/>
    <w:rsid w:val="001133D2"/>
    <w:rsid w:val="00113767"/>
    <w:rsid w:val="00114063"/>
    <w:rsid w:val="001143FE"/>
    <w:rsid w:val="0011495F"/>
    <w:rsid w:val="00115D48"/>
    <w:rsid w:val="001161C4"/>
    <w:rsid w:val="001165A4"/>
    <w:rsid w:val="00116945"/>
    <w:rsid w:val="0011726A"/>
    <w:rsid w:val="001174FE"/>
    <w:rsid w:val="00117A2F"/>
    <w:rsid w:val="00117F82"/>
    <w:rsid w:val="00120997"/>
    <w:rsid w:val="00121180"/>
    <w:rsid w:val="00121CCC"/>
    <w:rsid w:val="001222E7"/>
    <w:rsid w:val="00122941"/>
    <w:rsid w:val="00123E79"/>
    <w:rsid w:val="00124002"/>
    <w:rsid w:val="001242C0"/>
    <w:rsid w:val="00124772"/>
    <w:rsid w:val="00124827"/>
    <w:rsid w:val="00124FE0"/>
    <w:rsid w:val="00125161"/>
    <w:rsid w:val="001254E5"/>
    <w:rsid w:val="00125543"/>
    <w:rsid w:val="00126B26"/>
    <w:rsid w:val="00126CC0"/>
    <w:rsid w:val="00126E55"/>
    <w:rsid w:val="0012794C"/>
    <w:rsid w:val="00127D67"/>
    <w:rsid w:val="00131E2D"/>
    <w:rsid w:val="001328D0"/>
    <w:rsid w:val="00133286"/>
    <w:rsid w:val="0013347C"/>
    <w:rsid w:val="001335BA"/>
    <w:rsid w:val="00133687"/>
    <w:rsid w:val="00133860"/>
    <w:rsid w:val="001347D2"/>
    <w:rsid w:val="00135445"/>
    <w:rsid w:val="00135D83"/>
    <w:rsid w:val="0013654E"/>
    <w:rsid w:val="00137D7D"/>
    <w:rsid w:val="001404A9"/>
    <w:rsid w:val="001414F3"/>
    <w:rsid w:val="001424D2"/>
    <w:rsid w:val="0014379B"/>
    <w:rsid w:val="001438AB"/>
    <w:rsid w:val="0014398F"/>
    <w:rsid w:val="00143A5A"/>
    <w:rsid w:val="00144320"/>
    <w:rsid w:val="00145956"/>
    <w:rsid w:val="001467F7"/>
    <w:rsid w:val="00146EDA"/>
    <w:rsid w:val="0014733D"/>
    <w:rsid w:val="00151AE6"/>
    <w:rsid w:val="00151C70"/>
    <w:rsid w:val="0015212E"/>
    <w:rsid w:val="001523D7"/>
    <w:rsid w:val="00152D59"/>
    <w:rsid w:val="00153ECF"/>
    <w:rsid w:val="00154298"/>
    <w:rsid w:val="00154339"/>
    <w:rsid w:val="001545AE"/>
    <w:rsid w:val="00154D6C"/>
    <w:rsid w:val="00154E44"/>
    <w:rsid w:val="00155FFE"/>
    <w:rsid w:val="00156587"/>
    <w:rsid w:val="0015763C"/>
    <w:rsid w:val="00157CA9"/>
    <w:rsid w:val="0016005A"/>
    <w:rsid w:val="00160141"/>
    <w:rsid w:val="00160994"/>
    <w:rsid w:val="00161429"/>
    <w:rsid w:val="00161772"/>
    <w:rsid w:val="00161C4B"/>
    <w:rsid w:val="00162062"/>
    <w:rsid w:val="001638CE"/>
    <w:rsid w:val="00163D93"/>
    <w:rsid w:val="0016405E"/>
    <w:rsid w:val="001643DF"/>
    <w:rsid w:val="001648E6"/>
    <w:rsid w:val="00164979"/>
    <w:rsid w:val="00164A4F"/>
    <w:rsid w:val="00165671"/>
    <w:rsid w:val="0016596E"/>
    <w:rsid w:val="001672BD"/>
    <w:rsid w:val="0016780D"/>
    <w:rsid w:val="00172D27"/>
    <w:rsid w:val="00173781"/>
    <w:rsid w:val="00174115"/>
    <w:rsid w:val="00174542"/>
    <w:rsid w:val="00174553"/>
    <w:rsid w:val="001748E9"/>
    <w:rsid w:val="0017495A"/>
    <w:rsid w:val="0017568F"/>
    <w:rsid w:val="001757C5"/>
    <w:rsid w:val="001760CB"/>
    <w:rsid w:val="00181B72"/>
    <w:rsid w:val="001821C5"/>
    <w:rsid w:val="001829B0"/>
    <w:rsid w:val="00182E1E"/>
    <w:rsid w:val="00184023"/>
    <w:rsid w:val="00184134"/>
    <w:rsid w:val="00184250"/>
    <w:rsid w:val="00185207"/>
    <w:rsid w:val="00185ABC"/>
    <w:rsid w:val="001864E5"/>
    <w:rsid w:val="00186530"/>
    <w:rsid w:val="001871C4"/>
    <w:rsid w:val="00187A5C"/>
    <w:rsid w:val="00187EB7"/>
    <w:rsid w:val="00190672"/>
    <w:rsid w:val="00191E08"/>
    <w:rsid w:val="00191F62"/>
    <w:rsid w:val="001930B7"/>
    <w:rsid w:val="00193B35"/>
    <w:rsid w:val="00193B4D"/>
    <w:rsid w:val="00193E60"/>
    <w:rsid w:val="0019435A"/>
    <w:rsid w:val="0019492E"/>
    <w:rsid w:val="001956DC"/>
    <w:rsid w:val="00195D2E"/>
    <w:rsid w:val="001960E9"/>
    <w:rsid w:val="00196314"/>
    <w:rsid w:val="001968E2"/>
    <w:rsid w:val="00196B6B"/>
    <w:rsid w:val="00196D8E"/>
    <w:rsid w:val="00196DF3"/>
    <w:rsid w:val="001975D4"/>
    <w:rsid w:val="00197D9A"/>
    <w:rsid w:val="00197F64"/>
    <w:rsid w:val="001A0310"/>
    <w:rsid w:val="001A048A"/>
    <w:rsid w:val="001A0F65"/>
    <w:rsid w:val="001A2204"/>
    <w:rsid w:val="001A288D"/>
    <w:rsid w:val="001A384F"/>
    <w:rsid w:val="001A4203"/>
    <w:rsid w:val="001A4B75"/>
    <w:rsid w:val="001A4BB7"/>
    <w:rsid w:val="001A55DD"/>
    <w:rsid w:val="001A6084"/>
    <w:rsid w:val="001A62A1"/>
    <w:rsid w:val="001A648B"/>
    <w:rsid w:val="001A69DD"/>
    <w:rsid w:val="001A6BB6"/>
    <w:rsid w:val="001A7542"/>
    <w:rsid w:val="001A7746"/>
    <w:rsid w:val="001B03D3"/>
    <w:rsid w:val="001B06F9"/>
    <w:rsid w:val="001B0AB6"/>
    <w:rsid w:val="001B1130"/>
    <w:rsid w:val="001B1C9F"/>
    <w:rsid w:val="001B1E0E"/>
    <w:rsid w:val="001B20D5"/>
    <w:rsid w:val="001B2334"/>
    <w:rsid w:val="001B3593"/>
    <w:rsid w:val="001B35E9"/>
    <w:rsid w:val="001B3707"/>
    <w:rsid w:val="001B3CB2"/>
    <w:rsid w:val="001B50A1"/>
    <w:rsid w:val="001B561B"/>
    <w:rsid w:val="001B5B96"/>
    <w:rsid w:val="001B5F02"/>
    <w:rsid w:val="001B69A3"/>
    <w:rsid w:val="001B7322"/>
    <w:rsid w:val="001B765A"/>
    <w:rsid w:val="001B7854"/>
    <w:rsid w:val="001C0839"/>
    <w:rsid w:val="001C14A6"/>
    <w:rsid w:val="001C251F"/>
    <w:rsid w:val="001C4759"/>
    <w:rsid w:val="001C4D54"/>
    <w:rsid w:val="001C5656"/>
    <w:rsid w:val="001C5AA4"/>
    <w:rsid w:val="001C65CB"/>
    <w:rsid w:val="001C67D4"/>
    <w:rsid w:val="001C6846"/>
    <w:rsid w:val="001C6883"/>
    <w:rsid w:val="001D01F6"/>
    <w:rsid w:val="001D02E1"/>
    <w:rsid w:val="001D0C73"/>
    <w:rsid w:val="001D17AC"/>
    <w:rsid w:val="001D2665"/>
    <w:rsid w:val="001D28DC"/>
    <w:rsid w:val="001D2B80"/>
    <w:rsid w:val="001D2D35"/>
    <w:rsid w:val="001D2E4E"/>
    <w:rsid w:val="001D3A1D"/>
    <w:rsid w:val="001D49E8"/>
    <w:rsid w:val="001D5548"/>
    <w:rsid w:val="001D55A9"/>
    <w:rsid w:val="001D58BD"/>
    <w:rsid w:val="001D684C"/>
    <w:rsid w:val="001D709D"/>
    <w:rsid w:val="001E0A9C"/>
    <w:rsid w:val="001E0D0B"/>
    <w:rsid w:val="001E0D1D"/>
    <w:rsid w:val="001E1149"/>
    <w:rsid w:val="001E1901"/>
    <w:rsid w:val="001E36D5"/>
    <w:rsid w:val="001E42CC"/>
    <w:rsid w:val="001E4F55"/>
    <w:rsid w:val="001E5697"/>
    <w:rsid w:val="001E5FE0"/>
    <w:rsid w:val="001E6198"/>
    <w:rsid w:val="001E78BD"/>
    <w:rsid w:val="001F00F0"/>
    <w:rsid w:val="001F04DE"/>
    <w:rsid w:val="001F062E"/>
    <w:rsid w:val="001F0ABF"/>
    <w:rsid w:val="001F14B0"/>
    <w:rsid w:val="001F20AF"/>
    <w:rsid w:val="001F2626"/>
    <w:rsid w:val="001F321B"/>
    <w:rsid w:val="001F3646"/>
    <w:rsid w:val="001F3C24"/>
    <w:rsid w:val="001F3E68"/>
    <w:rsid w:val="001F4A3E"/>
    <w:rsid w:val="001F4E50"/>
    <w:rsid w:val="001F4FE4"/>
    <w:rsid w:val="001F5722"/>
    <w:rsid w:val="001F5970"/>
    <w:rsid w:val="001F59E2"/>
    <w:rsid w:val="001F5D34"/>
    <w:rsid w:val="001F626D"/>
    <w:rsid w:val="001F66E3"/>
    <w:rsid w:val="001F6A20"/>
    <w:rsid w:val="001F6A9C"/>
    <w:rsid w:val="001F70B6"/>
    <w:rsid w:val="001F739C"/>
    <w:rsid w:val="001F7711"/>
    <w:rsid w:val="001F7D34"/>
    <w:rsid w:val="00200755"/>
    <w:rsid w:val="002021DE"/>
    <w:rsid w:val="00203529"/>
    <w:rsid w:val="002041E9"/>
    <w:rsid w:val="00204574"/>
    <w:rsid w:val="00204E14"/>
    <w:rsid w:val="0020508E"/>
    <w:rsid w:val="00206A7F"/>
    <w:rsid w:val="0020711A"/>
    <w:rsid w:val="00207730"/>
    <w:rsid w:val="0021180E"/>
    <w:rsid w:val="0021213E"/>
    <w:rsid w:val="00212223"/>
    <w:rsid w:val="002125D5"/>
    <w:rsid w:val="00212714"/>
    <w:rsid w:val="00212E56"/>
    <w:rsid w:val="00213219"/>
    <w:rsid w:val="00213786"/>
    <w:rsid w:val="00213EC2"/>
    <w:rsid w:val="00214439"/>
    <w:rsid w:val="00214D50"/>
    <w:rsid w:val="002163AF"/>
    <w:rsid w:val="002164DC"/>
    <w:rsid w:val="002166B3"/>
    <w:rsid w:val="00216E7C"/>
    <w:rsid w:val="00217334"/>
    <w:rsid w:val="00221FC5"/>
    <w:rsid w:val="00222682"/>
    <w:rsid w:val="002226A1"/>
    <w:rsid w:val="00222815"/>
    <w:rsid w:val="00222831"/>
    <w:rsid w:val="00223178"/>
    <w:rsid w:val="0022318C"/>
    <w:rsid w:val="00223808"/>
    <w:rsid w:val="0022467F"/>
    <w:rsid w:val="00225685"/>
    <w:rsid w:val="00226A52"/>
    <w:rsid w:val="00226BE3"/>
    <w:rsid w:val="00226CEA"/>
    <w:rsid w:val="00227B1B"/>
    <w:rsid w:val="0023094A"/>
    <w:rsid w:val="00232556"/>
    <w:rsid w:val="00232AF5"/>
    <w:rsid w:val="00233531"/>
    <w:rsid w:val="00234907"/>
    <w:rsid w:val="00235C3E"/>
    <w:rsid w:val="002364B4"/>
    <w:rsid w:val="0023661B"/>
    <w:rsid w:val="00236927"/>
    <w:rsid w:val="0023708A"/>
    <w:rsid w:val="002375C4"/>
    <w:rsid w:val="0024028E"/>
    <w:rsid w:val="00241A46"/>
    <w:rsid w:val="002431B9"/>
    <w:rsid w:val="002436BE"/>
    <w:rsid w:val="00243AE1"/>
    <w:rsid w:val="002448E2"/>
    <w:rsid w:val="00245732"/>
    <w:rsid w:val="00245913"/>
    <w:rsid w:val="00245992"/>
    <w:rsid w:val="00246518"/>
    <w:rsid w:val="002478EF"/>
    <w:rsid w:val="00247A3B"/>
    <w:rsid w:val="002502C2"/>
    <w:rsid w:val="00251ABE"/>
    <w:rsid w:val="0025208F"/>
    <w:rsid w:val="0025259C"/>
    <w:rsid w:val="0025312C"/>
    <w:rsid w:val="00253166"/>
    <w:rsid w:val="002534E9"/>
    <w:rsid w:val="00253D9F"/>
    <w:rsid w:val="00254965"/>
    <w:rsid w:val="00254CC9"/>
    <w:rsid w:val="00254D8A"/>
    <w:rsid w:val="00256232"/>
    <w:rsid w:val="00256A6D"/>
    <w:rsid w:val="00256C03"/>
    <w:rsid w:val="00256F31"/>
    <w:rsid w:val="00256FBC"/>
    <w:rsid w:val="00257385"/>
    <w:rsid w:val="00260173"/>
    <w:rsid w:val="00260D98"/>
    <w:rsid w:val="002613C1"/>
    <w:rsid w:val="002613C6"/>
    <w:rsid w:val="002613F5"/>
    <w:rsid w:val="0026141F"/>
    <w:rsid w:val="00261ED7"/>
    <w:rsid w:val="002620C4"/>
    <w:rsid w:val="00262122"/>
    <w:rsid w:val="00262237"/>
    <w:rsid w:val="0026337D"/>
    <w:rsid w:val="002634E1"/>
    <w:rsid w:val="002636A0"/>
    <w:rsid w:val="00263D54"/>
    <w:rsid w:val="0026440A"/>
    <w:rsid w:val="00264457"/>
    <w:rsid w:val="00265566"/>
    <w:rsid w:val="00265CFD"/>
    <w:rsid w:val="00265F28"/>
    <w:rsid w:val="00266110"/>
    <w:rsid w:val="00266330"/>
    <w:rsid w:val="00266633"/>
    <w:rsid w:val="00267202"/>
    <w:rsid w:val="00267298"/>
    <w:rsid w:val="002672A0"/>
    <w:rsid w:val="0026748C"/>
    <w:rsid w:val="00267B6E"/>
    <w:rsid w:val="00267DAE"/>
    <w:rsid w:val="00270823"/>
    <w:rsid w:val="00270AD9"/>
    <w:rsid w:val="00270B31"/>
    <w:rsid w:val="00271743"/>
    <w:rsid w:val="0027263B"/>
    <w:rsid w:val="00272727"/>
    <w:rsid w:val="00272D28"/>
    <w:rsid w:val="0027471B"/>
    <w:rsid w:val="002751C2"/>
    <w:rsid w:val="00275256"/>
    <w:rsid w:val="00276077"/>
    <w:rsid w:val="002775FC"/>
    <w:rsid w:val="00280072"/>
    <w:rsid w:val="0028098C"/>
    <w:rsid w:val="00281D6D"/>
    <w:rsid w:val="002821C5"/>
    <w:rsid w:val="0028239A"/>
    <w:rsid w:val="00282A92"/>
    <w:rsid w:val="002836F5"/>
    <w:rsid w:val="00283A6B"/>
    <w:rsid w:val="00283FD0"/>
    <w:rsid w:val="0028485A"/>
    <w:rsid w:val="0028651B"/>
    <w:rsid w:val="00287AFB"/>
    <w:rsid w:val="00287EC1"/>
    <w:rsid w:val="00290113"/>
    <w:rsid w:val="002904C7"/>
    <w:rsid w:val="002915B7"/>
    <w:rsid w:val="00291C4B"/>
    <w:rsid w:val="00292082"/>
    <w:rsid w:val="0029227A"/>
    <w:rsid w:val="00292381"/>
    <w:rsid w:val="0029259C"/>
    <w:rsid w:val="00292CDC"/>
    <w:rsid w:val="00293077"/>
    <w:rsid w:val="00293863"/>
    <w:rsid w:val="002941A3"/>
    <w:rsid w:val="00295A6D"/>
    <w:rsid w:val="00295DF0"/>
    <w:rsid w:val="00296645"/>
    <w:rsid w:val="00296E08"/>
    <w:rsid w:val="00297C0B"/>
    <w:rsid w:val="002A0DFB"/>
    <w:rsid w:val="002A0E3C"/>
    <w:rsid w:val="002A1005"/>
    <w:rsid w:val="002A1529"/>
    <w:rsid w:val="002A18ED"/>
    <w:rsid w:val="002A1C56"/>
    <w:rsid w:val="002A1D28"/>
    <w:rsid w:val="002A1FD6"/>
    <w:rsid w:val="002A22AF"/>
    <w:rsid w:val="002A29D2"/>
    <w:rsid w:val="002A2E36"/>
    <w:rsid w:val="002A321D"/>
    <w:rsid w:val="002A36CF"/>
    <w:rsid w:val="002A4737"/>
    <w:rsid w:val="002A53E5"/>
    <w:rsid w:val="002A5852"/>
    <w:rsid w:val="002A5928"/>
    <w:rsid w:val="002A62C3"/>
    <w:rsid w:val="002A7486"/>
    <w:rsid w:val="002A766A"/>
    <w:rsid w:val="002A7C02"/>
    <w:rsid w:val="002A7E1E"/>
    <w:rsid w:val="002A7E5D"/>
    <w:rsid w:val="002B0B7B"/>
    <w:rsid w:val="002B10FB"/>
    <w:rsid w:val="002B15A7"/>
    <w:rsid w:val="002B15E6"/>
    <w:rsid w:val="002B2652"/>
    <w:rsid w:val="002B2EC5"/>
    <w:rsid w:val="002B3D5B"/>
    <w:rsid w:val="002B43BB"/>
    <w:rsid w:val="002B4B64"/>
    <w:rsid w:val="002B51C3"/>
    <w:rsid w:val="002B56C8"/>
    <w:rsid w:val="002B7130"/>
    <w:rsid w:val="002B74FD"/>
    <w:rsid w:val="002B7509"/>
    <w:rsid w:val="002B799E"/>
    <w:rsid w:val="002B79DC"/>
    <w:rsid w:val="002B7C12"/>
    <w:rsid w:val="002C03DA"/>
    <w:rsid w:val="002C0743"/>
    <w:rsid w:val="002C0ADB"/>
    <w:rsid w:val="002C0BC4"/>
    <w:rsid w:val="002C0E6A"/>
    <w:rsid w:val="002C10D7"/>
    <w:rsid w:val="002C1479"/>
    <w:rsid w:val="002C18A0"/>
    <w:rsid w:val="002C1D2E"/>
    <w:rsid w:val="002C211A"/>
    <w:rsid w:val="002C2228"/>
    <w:rsid w:val="002C2298"/>
    <w:rsid w:val="002C26D4"/>
    <w:rsid w:val="002C2BED"/>
    <w:rsid w:val="002C3101"/>
    <w:rsid w:val="002C366D"/>
    <w:rsid w:val="002C5954"/>
    <w:rsid w:val="002C5EBA"/>
    <w:rsid w:val="002C5F58"/>
    <w:rsid w:val="002C5FD0"/>
    <w:rsid w:val="002C6A1C"/>
    <w:rsid w:val="002C768B"/>
    <w:rsid w:val="002C79A8"/>
    <w:rsid w:val="002C7EF2"/>
    <w:rsid w:val="002D112B"/>
    <w:rsid w:val="002D2100"/>
    <w:rsid w:val="002D260C"/>
    <w:rsid w:val="002D2970"/>
    <w:rsid w:val="002D3518"/>
    <w:rsid w:val="002D3C52"/>
    <w:rsid w:val="002D3E22"/>
    <w:rsid w:val="002D4C58"/>
    <w:rsid w:val="002D54C7"/>
    <w:rsid w:val="002D56C5"/>
    <w:rsid w:val="002D5AAA"/>
    <w:rsid w:val="002D6616"/>
    <w:rsid w:val="002D67CC"/>
    <w:rsid w:val="002D6FC3"/>
    <w:rsid w:val="002D79AA"/>
    <w:rsid w:val="002E02C4"/>
    <w:rsid w:val="002E1871"/>
    <w:rsid w:val="002E238A"/>
    <w:rsid w:val="002E3AEC"/>
    <w:rsid w:val="002E3CF2"/>
    <w:rsid w:val="002E5787"/>
    <w:rsid w:val="002E5849"/>
    <w:rsid w:val="002E5ABF"/>
    <w:rsid w:val="002E5BEC"/>
    <w:rsid w:val="002E600E"/>
    <w:rsid w:val="002E69E2"/>
    <w:rsid w:val="002E6F5B"/>
    <w:rsid w:val="002E710F"/>
    <w:rsid w:val="002E7320"/>
    <w:rsid w:val="002E78A3"/>
    <w:rsid w:val="002F08CD"/>
    <w:rsid w:val="002F11FB"/>
    <w:rsid w:val="002F1287"/>
    <w:rsid w:val="002F142C"/>
    <w:rsid w:val="002F1D60"/>
    <w:rsid w:val="002F3EA6"/>
    <w:rsid w:val="002F56E4"/>
    <w:rsid w:val="002F5CBB"/>
    <w:rsid w:val="002F5E45"/>
    <w:rsid w:val="002F5E6A"/>
    <w:rsid w:val="002F61B2"/>
    <w:rsid w:val="002F6AEC"/>
    <w:rsid w:val="002F7AAE"/>
    <w:rsid w:val="00300277"/>
    <w:rsid w:val="0030061A"/>
    <w:rsid w:val="00300726"/>
    <w:rsid w:val="00301913"/>
    <w:rsid w:val="0030196C"/>
    <w:rsid w:val="00301C04"/>
    <w:rsid w:val="00302717"/>
    <w:rsid w:val="003043BE"/>
    <w:rsid w:val="00304900"/>
    <w:rsid w:val="00304BFF"/>
    <w:rsid w:val="003052AB"/>
    <w:rsid w:val="00306F45"/>
    <w:rsid w:val="00307232"/>
    <w:rsid w:val="00307E20"/>
    <w:rsid w:val="00311292"/>
    <w:rsid w:val="0031260C"/>
    <w:rsid w:val="00312C75"/>
    <w:rsid w:val="00312DA6"/>
    <w:rsid w:val="00312EAF"/>
    <w:rsid w:val="00313590"/>
    <w:rsid w:val="00313E26"/>
    <w:rsid w:val="00314363"/>
    <w:rsid w:val="00314E25"/>
    <w:rsid w:val="00315331"/>
    <w:rsid w:val="00315FDD"/>
    <w:rsid w:val="003203B5"/>
    <w:rsid w:val="00320546"/>
    <w:rsid w:val="003209BC"/>
    <w:rsid w:val="00320A30"/>
    <w:rsid w:val="00322586"/>
    <w:rsid w:val="0032273E"/>
    <w:rsid w:val="0032393A"/>
    <w:rsid w:val="00323DD3"/>
    <w:rsid w:val="00324379"/>
    <w:rsid w:val="003243FF"/>
    <w:rsid w:val="0032457C"/>
    <w:rsid w:val="0032474D"/>
    <w:rsid w:val="003249B9"/>
    <w:rsid w:val="00325F2B"/>
    <w:rsid w:val="00325F8B"/>
    <w:rsid w:val="00326439"/>
    <w:rsid w:val="0032654E"/>
    <w:rsid w:val="00326669"/>
    <w:rsid w:val="003266B8"/>
    <w:rsid w:val="00326988"/>
    <w:rsid w:val="00326A49"/>
    <w:rsid w:val="00326D4A"/>
    <w:rsid w:val="00326F79"/>
    <w:rsid w:val="00327D2D"/>
    <w:rsid w:val="0033159D"/>
    <w:rsid w:val="0033192D"/>
    <w:rsid w:val="003325C2"/>
    <w:rsid w:val="00333CD8"/>
    <w:rsid w:val="00335081"/>
    <w:rsid w:val="00335AA7"/>
    <w:rsid w:val="00337515"/>
    <w:rsid w:val="00337BE3"/>
    <w:rsid w:val="003407DA"/>
    <w:rsid w:val="00342196"/>
    <w:rsid w:val="003423DE"/>
    <w:rsid w:val="00343199"/>
    <w:rsid w:val="00344737"/>
    <w:rsid w:val="00345EE0"/>
    <w:rsid w:val="00346706"/>
    <w:rsid w:val="00346987"/>
    <w:rsid w:val="00346ED5"/>
    <w:rsid w:val="0035142B"/>
    <w:rsid w:val="003514ED"/>
    <w:rsid w:val="00351C1F"/>
    <w:rsid w:val="00351E1C"/>
    <w:rsid w:val="00352106"/>
    <w:rsid w:val="0035217E"/>
    <w:rsid w:val="00352758"/>
    <w:rsid w:val="00352C64"/>
    <w:rsid w:val="00352D33"/>
    <w:rsid w:val="00353CB2"/>
    <w:rsid w:val="003541C4"/>
    <w:rsid w:val="00354A18"/>
    <w:rsid w:val="00354E92"/>
    <w:rsid w:val="003550EA"/>
    <w:rsid w:val="003559FA"/>
    <w:rsid w:val="00355D56"/>
    <w:rsid w:val="00357B74"/>
    <w:rsid w:val="00360176"/>
    <w:rsid w:val="00360556"/>
    <w:rsid w:val="00360720"/>
    <w:rsid w:val="0036132C"/>
    <w:rsid w:val="00362325"/>
    <w:rsid w:val="00362A0D"/>
    <w:rsid w:val="0036400D"/>
    <w:rsid w:val="003652A0"/>
    <w:rsid w:val="003652F1"/>
    <w:rsid w:val="003658EF"/>
    <w:rsid w:val="00365FDC"/>
    <w:rsid w:val="003661DE"/>
    <w:rsid w:val="003670AA"/>
    <w:rsid w:val="00367BF2"/>
    <w:rsid w:val="00370A60"/>
    <w:rsid w:val="00370B08"/>
    <w:rsid w:val="003713F9"/>
    <w:rsid w:val="003719C4"/>
    <w:rsid w:val="00371D19"/>
    <w:rsid w:val="003724EE"/>
    <w:rsid w:val="00373C93"/>
    <w:rsid w:val="00374E6D"/>
    <w:rsid w:val="00374FE6"/>
    <w:rsid w:val="0037636A"/>
    <w:rsid w:val="00376AC0"/>
    <w:rsid w:val="00377971"/>
    <w:rsid w:val="003803FA"/>
    <w:rsid w:val="00380461"/>
    <w:rsid w:val="003812CC"/>
    <w:rsid w:val="00381490"/>
    <w:rsid w:val="00381936"/>
    <w:rsid w:val="003827AF"/>
    <w:rsid w:val="00382EA7"/>
    <w:rsid w:val="003840DB"/>
    <w:rsid w:val="00384704"/>
    <w:rsid w:val="0038490E"/>
    <w:rsid w:val="003849A2"/>
    <w:rsid w:val="00385E59"/>
    <w:rsid w:val="003863F6"/>
    <w:rsid w:val="00386E22"/>
    <w:rsid w:val="00387270"/>
    <w:rsid w:val="00390465"/>
    <w:rsid w:val="0039097A"/>
    <w:rsid w:val="00391350"/>
    <w:rsid w:val="003917E1"/>
    <w:rsid w:val="00392A1E"/>
    <w:rsid w:val="00393479"/>
    <w:rsid w:val="003937BF"/>
    <w:rsid w:val="003938B0"/>
    <w:rsid w:val="00394384"/>
    <w:rsid w:val="003945C0"/>
    <w:rsid w:val="00394F5D"/>
    <w:rsid w:val="003953F7"/>
    <w:rsid w:val="003960C1"/>
    <w:rsid w:val="003972B5"/>
    <w:rsid w:val="003A0725"/>
    <w:rsid w:val="003A0E00"/>
    <w:rsid w:val="003A0E44"/>
    <w:rsid w:val="003A1290"/>
    <w:rsid w:val="003A18CF"/>
    <w:rsid w:val="003A2AD1"/>
    <w:rsid w:val="003A3105"/>
    <w:rsid w:val="003A32A5"/>
    <w:rsid w:val="003A35D3"/>
    <w:rsid w:val="003A3FB3"/>
    <w:rsid w:val="003A3FCF"/>
    <w:rsid w:val="003A4987"/>
    <w:rsid w:val="003A4FD0"/>
    <w:rsid w:val="003A50A2"/>
    <w:rsid w:val="003A5110"/>
    <w:rsid w:val="003A5245"/>
    <w:rsid w:val="003A52E9"/>
    <w:rsid w:val="003A5304"/>
    <w:rsid w:val="003A5AEB"/>
    <w:rsid w:val="003A60E0"/>
    <w:rsid w:val="003A6C3C"/>
    <w:rsid w:val="003A6EC4"/>
    <w:rsid w:val="003A70BA"/>
    <w:rsid w:val="003A7ECC"/>
    <w:rsid w:val="003B092A"/>
    <w:rsid w:val="003B0AF2"/>
    <w:rsid w:val="003B0B34"/>
    <w:rsid w:val="003B0EDF"/>
    <w:rsid w:val="003B12AD"/>
    <w:rsid w:val="003B12E6"/>
    <w:rsid w:val="003B220F"/>
    <w:rsid w:val="003B27AF"/>
    <w:rsid w:val="003B330D"/>
    <w:rsid w:val="003B3593"/>
    <w:rsid w:val="003B39B2"/>
    <w:rsid w:val="003B3AA3"/>
    <w:rsid w:val="003B3D78"/>
    <w:rsid w:val="003B478B"/>
    <w:rsid w:val="003B570F"/>
    <w:rsid w:val="003B6387"/>
    <w:rsid w:val="003B6E43"/>
    <w:rsid w:val="003B7237"/>
    <w:rsid w:val="003C096D"/>
    <w:rsid w:val="003C0E95"/>
    <w:rsid w:val="003C1028"/>
    <w:rsid w:val="003C1653"/>
    <w:rsid w:val="003C205E"/>
    <w:rsid w:val="003C2158"/>
    <w:rsid w:val="003C2208"/>
    <w:rsid w:val="003C2924"/>
    <w:rsid w:val="003C2D1C"/>
    <w:rsid w:val="003C2DFE"/>
    <w:rsid w:val="003C3114"/>
    <w:rsid w:val="003C4254"/>
    <w:rsid w:val="003C4632"/>
    <w:rsid w:val="003C4945"/>
    <w:rsid w:val="003C4FEF"/>
    <w:rsid w:val="003C50AE"/>
    <w:rsid w:val="003C6758"/>
    <w:rsid w:val="003C79A0"/>
    <w:rsid w:val="003D0B54"/>
    <w:rsid w:val="003D25F5"/>
    <w:rsid w:val="003D27CC"/>
    <w:rsid w:val="003D435F"/>
    <w:rsid w:val="003D554F"/>
    <w:rsid w:val="003D5D63"/>
    <w:rsid w:val="003D6A47"/>
    <w:rsid w:val="003D6DF2"/>
    <w:rsid w:val="003D703A"/>
    <w:rsid w:val="003D7146"/>
    <w:rsid w:val="003D71FB"/>
    <w:rsid w:val="003D748A"/>
    <w:rsid w:val="003D76D8"/>
    <w:rsid w:val="003D7D3E"/>
    <w:rsid w:val="003E04DE"/>
    <w:rsid w:val="003E0E01"/>
    <w:rsid w:val="003E0E9C"/>
    <w:rsid w:val="003E1044"/>
    <w:rsid w:val="003E11DC"/>
    <w:rsid w:val="003E168D"/>
    <w:rsid w:val="003E1CA9"/>
    <w:rsid w:val="003E22C4"/>
    <w:rsid w:val="003E3A1D"/>
    <w:rsid w:val="003E46D3"/>
    <w:rsid w:val="003E470E"/>
    <w:rsid w:val="003E4DD3"/>
    <w:rsid w:val="003E657B"/>
    <w:rsid w:val="003E6897"/>
    <w:rsid w:val="003E7065"/>
    <w:rsid w:val="003E7485"/>
    <w:rsid w:val="003E74BD"/>
    <w:rsid w:val="003E7507"/>
    <w:rsid w:val="003E7CE2"/>
    <w:rsid w:val="003F04A6"/>
    <w:rsid w:val="003F0597"/>
    <w:rsid w:val="003F107C"/>
    <w:rsid w:val="003F18F7"/>
    <w:rsid w:val="003F1E9D"/>
    <w:rsid w:val="003F362B"/>
    <w:rsid w:val="003F3656"/>
    <w:rsid w:val="003F3B02"/>
    <w:rsid w:val="003F3BF4"/>
    <w:rsid w:val="003F3FAF"/>
    <w:rsid w:val="003F670D"/>
    <w:rsid w:val="003F7B32"/>
    <w:rsid w:val="00400110"/>
    <w:rsid w:val="00400526"/>
    <w:rsid w:val="00400983"/>
    <w:rsid w:val="00400EF1"/>
    <w:rsid w:val="00401990"/>
    <w:rsid w:val="00403ED5"/>
    <w:rsid w:val="0040459B"/>
    <w:rsid w:val="00404C21"/>
    <w:rsid w:val="00405294"/>
    <w:rsid w:val="004054B1"/>
    <w:rsid w:val="00405940"/>
    <w:rsid w:val="00405B58"/>
    <w:rsid w:val="00406632"/>
    <w:rsid w:val="00406A51"/>
    <w:rsid w:val="004074DD"/>
    <w:rsid w:val="00407696"/>
    <w:rsid w:val="004105E0"/>
    <w:rsid w:val="0041160A"/>
    <w:rsid w:val="00411F68"/>
    <w:rsid w:val="00412740"/>
    <w:rsid w:val="00413F4D"/>
    <w:rsid w:val="0041457A"/>
    <w:rsid w:val="004153FC"/>
    <w:rsid w:val="004158F0"/>
    <w:rsid w:val="00416547"/>
    <w:rsid w:val="004166F7"/>
    <w:rsid w:val="00416870"/>
    <w:rsid w:val="00417308"/>
    <w:rsid w:val="0041772A"/>
    <w:rsid w:val="0041779B"/>
    <w:rsid w:val="0042017B"/>
    <w:rsid w:val="004202C3"/>
    <w:rsid w:val="004208F0"/>
    <w:rsid w:val="00420913"/>
    <w:rsid w:val="00420B43"/>
    <w:rsid w:val="00420D3C"/>
    <w:rsid w:val="004211F6"/>
    <w:rsid w:val="0042150B"/>
    <w:rsid w:val="00421A81"/>
    <w:rsid w:val="00422883"/>
    <w:rsid w:val="00422ACC"/>
    <w:rsid w:val="004232A0"/>
    <w:rsid w:val="0042468F"/>
    <w:rsid w:val="00424BD9"/>
    <w:rsid w:val="00424E25"/>
    <w:rsid w:val="0042529A"/>
    <w:rsid w:val="00425D46"/>
    <w:rsid w:val="00426845"/>
    <w:rsid w:val="00427219"/>
    <w:rsid w:val="004274C1"/>
    <w:rsid w:val="00427B82"/>
    <w:rsid w:val="00430234"/>
    <w:rsid w:val="00431767"/>
    <w:rsid w:val="00431E4B"/>
    <w:rsid w:val="0043207F"/>
    <w:rsid w:val="0043296A"/>
    <w:rsid w:val="00433CB2"/>
    <w:rsid w:val="00434700"/>
    <w:rsid w:val="00434E44"/>
    <w:rsid w:val="00434E64"/>
    <w:rsid w:val="00435604"/>
    <w:rsid w:val="00435631"/>
    <w:rsid w:val="00435C79"/>
    <w:rsid w:val="004367EF"/>
    <w:rsid w:val="0043688A"/>
    <w:rsid w:val="00436F71"/>
    <w:rsid w:val="00437445"/>
    <w:rsid w:val="0043785F"/>
    <w:rsid w:val="00437CA2"/>
    <w:rsid w:val="004409C3"/>
    <w:rsid w:val="00440B2D"/>
    <w:rsid w:val="00440D16"/>
    <w:rsid w:val="004421AE"/>
    <w:rsid w:val="004421E3"/>
    <w:rsid w:val="004430BB"/>
    <w:rsid w:val="0044331B"/>
    <w:rsid w:val="00443831"/>
    <w:rsid w:val="004442BE"/>
    <w:rsid w:val="00445B5E"/>
    <w:rsid w:val="0044622C"/>
    <w:rsid w:val="004468AE"/>
    <w:rsid w:val="00446911"/>
    <w:rsid w:val="00446EA3"/>
    <w:rsid w:val="00450343"/>
    <w:rsid w:val="00450950"/>
    <w:rsid w:val="00450EFF"/>
    <w:rsid w:val="00451043"/>
    <w:rsid w:val="00451104"/>
    <w:rsid w:val="00451534"/>
    <w:rsid w:val="00452F6C"/>
    <w:rsid w:val="004535E1"/>
    <w:rsid w:val="00454144"/>
    <w:rsid w:val="0045422F"/>
    <w:rsid w:val="0045433C"/>
    <w:rsid w:val="0045471C"/>
    <w:rsid w:val="0045473B"/>
    <w:rsid w:val="00454D16"/>
    <w:rsid w:val="00457115"/>
    <w:rsid w:val="00460705"/>
    <w:rsid w:val="00460A24"/>
    <w:rsid w:val="00460BC9"/>
    <w:rsid w:val="0046151F"/>
    <w:rsid w:val="00461F2D"/>
    <w:rsid w:val="00462AA7"/>
    <w:rsid w:val="00463031"/>
    <w:rsid w:val="00463AB6"/>
    <w:rsid w:val="00464052"/>
    <w:rsid w:val="00464102"/>
    <w:rsid w:val="00465799"/>
    <w:rsid w:val="0046586B"/>
    <w:rsid w:val="004660F5"/>
    <w:rsid w:val="004666F0"/>
    <w:rsid w:val="0046675F"/>
    <w:rsid w:val="004674F7"/>
    <w:rsid w:val="00470219"/>
    <w:rsid w:val="00470256"/>
    <w:rsid w:val="0047039D"/>
    <w:rsid w:val="004704F9"/>
    <w:rsid w:val="00470847"/>
    <w:rsid w:val="004708C0"/>
    <w:rsid w:val="00470D68"/>
    <w:rsid w:val="00471039"/>
    <w:rsid w:val="00471447"/>
    <w:rsid w:val="00471B70"/>
    <w:rsid w:val="00471D1D"/>
    <w:rsid w:val="00471D33"/>
    <w:rsid w:val="0047220A"/>
    <w:rsid w:val="004726C0"/>
    <w:rsid w:val="0047271F"/>
    <w:rsid w:val="00472EDA"/>
    <w:rsid w:val="004732C6"/>
    <w:rsid w:val="00473ED5"/>
    <w:rsid w:val="004744E1"/>
    <w:rsid w:val="00474682"/>
    <w:rsid w:val="004758DE"/>
    <w:rsid w:val="00475AE3"/>
    <w:rsid w:val="00475F4B"/>
    <w:rsid w:val="004764F8"/>
    <w:rsid w:val="00476632"/>
    <w:rsid w:val="004769C3"/>
    <w:rsid w:val="00477159"/>
    <w:rsid w:val="00477B88"/>
    <w:rsid w:val="00480253"/>
    <w:rsid w:val="004805D6"/>
    <w:rsid w:val="00480B8A"/>
    <w:rsid w:val="00481C22"/>
    <w:rsid w:val="004825A3"/>
    <w:rsid w:val="00482DFE"/>
    <w:rsid w:val="004834BC"/>
    <w:rsid w:val="00484AD3"/>
    <w:rsid w:val="004851EA"/>
    <w:rsid w:val="0048573D"/>
    <w:rsid w:val="00485A63"/>
    <w:rsid w:val="004868DB"/>
    <w:rsid w:val="00486BF3"/>
    <w:rsid w:val="004872D2"/>
    <w:rsid w:val="00487AE4"/>
    <w:rsid w:val="00490B11"/>
    <w:rsid w:val="00490E21"/>
    <w:rsid w:val="00491AFA"/>
    <w:rsid w:val="00491E6C"/>
    <w:rsid w:val="00491FB6"/>
    <w:rsid w:val="004931A3"/>
    <w:rsid w:val="00493412"/>
    <w:rsid w:val="00493C3D"/>
    <w:rsid w:val="00495348"/>
    <w:rsid w:val="0049640D"/>
    <w:rsid w:val="00497168"/>
    <w:rsid w:val="004972DE"/>
    <w:rsid w:val="00497732"/>
    <w:rsid w:val="00497984"/>
    <w:rsid w:val="00497C57"/>
    <w:rsid w:val="00497D4F"/>
    <w:rsid w:val="004A02DC"/>
    <w:rsid w:val="004A0C09"/>
    <w:rsid w:val="004A126D"/>
    <w:rsid w:val="004A2333"/>
    <w:rsid w:val="004A29E4"/>
    <w:rsid w:val="004A32F1"/>
    <w:rsid w:val="004A33E9"/>
    <w:rsid w:val="004A371F"/>
    <w:rsid w:val="004A3EA6"/>
    <w:rsid w:val="004A3ECA"/>
    <w:rsid w:val="004A4BF6"/>
    <w:rsid w:val="004A5001"/>
    <w:rsid w:val="004A590B"/>
    <w:rsid w:val="004A5D5B"/>
    <w:rsid w:val="004A69AD"/>
    <w:rsid w:val="004A6D0D"/>
    <w:rsid w:val="004A7EF1"/>
    <w:rsid w:val="004B04C6"/>
    <w:rsid w:val="004B08D3"/>
    <w:rsid w:val="004B1613"/>
    <w:rsid w:val="004B2572"/>
    <w:rsid w:val="004B2685"/>
    <w:rsid w:val="004B35F7"/>
    <w:rsid w:val="004B3D4B"/>
    <w:rsid w:val="004B4273"/>
    <w:rsid w:val="004B4E32"/>
    <w:rsid w:val="004B5321"/>
    <w:rsid w:val="004B5383"/>
    <w:rsid w:val="004B64B5"/>
    <w:rsid w:val="004B7076"/>
    <w:rsid w:val="004B74AF"/>
    <w:rsid w:val="004C049D"/>
    <w:rsid w:val="004C202B"/>
    <w:rsid w:val="004C26B8"/>
    <w:rsid w:val="004C26D2"/>
    <w:rsid w:val="004C27F8"/>
    <w:rsid w:val="004C4444"/>
    <w:rsid w:val="004C4CB2"/>
    <w:rsid w:val="004C4D5D"/>
    <w:rsid w:val="004C5F79"/>
    <w:rsid w:val="004C612A"/>
    <w:rsid w:val="004C637F"/>
    <w:rsid w:val="004C722F"/>
    <w:rsid w:val="004C7237"/>
    <w:rsid w:val="004D03FA"/>
    <w:rsid w:val="004D07E5"/>
    <w:rsid w:val="004D14A8"/>
    <w:rsid w:val="004D2992"/>
    <w:rsid w:val="004D2BAF"/>
    <w:rsid w:val="004D2C10"/>
    <w:rsid w:val="004D3202"/>
    <w:rsid w:val="004D469E"/>
    <w:rsid w:val="004D4741"/>
    <w:rsid w:val="004D48A5"/>
    <w:rsid w:val="004D4B44"/>
    <w:rsid w:val="004D4E20"/>
    <w:rsid w:val="004D7FEA"/>
    <w:rsid w:val="004E0C6B"/>
    <w:rsid w:val="004E0D06"/>
    <w:rsid w:val="004E183B"/>
    <w:rsid w:val="004E1C62"/>
    <w:rsid w:val="004E2497"/>
    <w:rsid w:val="004E24BC"/>
    <w:rsid w:val="004E2DFB"/>
    <w:rsid w:val="004E3363"/>
    <w:rsid w:val="004E3D51"/>
    <w:rsid w:val="004E3F63"/>
    <w:rsid w:val="004E4F5A"/>
    <w:rsid w:val="004E5131"/>
    <w:rsid w:val="004E5520"/>
    <w:rsid w:val="004E55BA"/>
    <w:rsid w:val="004E565E"/>
    <w:rsid w:val="004E67DD"/>
    <w:rsid w:val="004E7840"/>
    <w:rsid w:val="004E791A"/>
    <w:rsid w:val="004F07EF"/>
    <w:rsid w:val="004F0AE6"/>
    <w:rsid w:val="004F0C24"/>
    <w:rsid w:val="004F16D1"/>
    <w:rsid w:val="004F18F6"/>
    <w:rsid w:val="004F1AD1"/>
    <w:rsid w:val="004F344E"/>
    <w:rsid w:val="004F370D"/>
    <w:rsid w:val="004F3CFC"/>
    <w:rsid w:val="004F4A05"/>
    <w:rsid w:val="004F52B4"/>
    <w:rsid w:val="004F59BE"/>
    <w:rsid w:val="004F5D8B"/>
    <w:rsid w:val="004F63DF"/>
    <w:rsid w:val="004F6CAB"/>
    <w:rsid w:val="004F7887"/>
    <w:rsid w:val="004F79B7"/>
    <w:rsid w:val="005008CC"/>
    <w:rsid w:val="005010D2"/>
    <w:rsid w:val="005016B0"/>
    <w:rsid w:val="00501D0E"/>
    <w:rsid w:val="0050202E"/>
    <w:rsid w:val="00502774"/>
    <w:rsid w:val="00503B05"/>
    <w:rsid w:val="00503DFC"/>
    <w:rsid w:val="00503F34"/>
    <w:rsid w:val="005041F1"/>
    <w:rsid w:val="00504C1B"/>
    <w:rsid w:val="005063ED"/>
    <w:rsid w:val="0050642C"/>
    <w:rsid w:val="00506B0A"/>
    <w:rsid w:val="00506B3B"/>
    <w:rsid w:val="00506BF3"/>
    <w:rsid w:val="00506E8E"/>
    <w:rsid w:val="00507250"/>
    <w:rsid w:val="005076C2"/>
    <w:rsid w:val="00507FF6"/>
    <w:rsid w:val="00510671"/>
    <w:rsid w:val="00510B87"/>
    <w:rsid w:val="00511346"/>
    <w:rsid w:val="00511BC9"/>
    <w:rsid w:val="00511C57"/>
    <w:rsid w:val="0051274C"/>
    <w:rsid w:val="005128B6"/>
    <w:rsid w:val="00512E54"/>
    <w:rsid w:val="00513932"/>
    <w:rsid w:val="00513F5E"/>
    <w:rsid w:val="00514271"/>
    <w:rsid w:val="005148A3"/>
    <w:rsid w:val="00514F62"/>
    <w:rsid w:val="00515560"/>
    <w:rsid w:val="00516548"/>
    <w:rsid w:val="00517831"/>
    <w:rsid w:val="00521271"/>
    <w:rsid w:val="005216FD"/>
    <w:rsid w:val="00522232"/>
    <w:rsid w:val="00522383"/>
    <w:rsid w:val="005228C3"/>
    <w:rsid w:val="00522DF0"/>
    <w:rsid w:val="0052315E"/>
    <w:rsid w:val="005231BF"/>
    <w:rsid w:val="005234AF"/>
    <w:rsid w:val="00525787"/>
    <w:rsid w:val="00525DF4"/>
    <w:rsid w:val="0052705D"/>
    <w:rsid w:val="005270A5"/>
    <w:rsid w:val="005270EE"/>
    <w:rsid w:val="005271CF"/>
    <w:rsid w:val="00527651"/>
    <w:rsid w:val="00530D42"/>
    <w:rsid w:val="00530E86"/>
    <w:rsid w:val="00530E90"/>
    <w:rsid w:val="00531247"/>
    <w:rsid w:val="005314AC"/>
    <w:rsid w:val="00531A41"/>
    <w:rsid w:val="005325CC"/>
    <w:rsid w:val="005335C3"/>
    <w:rsid w:val="005346FE"/>
    <w:rsid w:val="00534965"/>
    <w:rsid w:val="00534ECB"/>
    <w:rsid w:val="005358B4"/>
    <w:rsid w:val="0054064D"/>
    <w:rsid w:val="005406FD"/>
    <w:rsid w:val="0054089B"/>
    <w:rsid w:val="00540AC5"/>
    <w:rsid w:val="00540BE7"/>
    <w:rsid w:val="005426C2"/>
    <w:rsid w:val="005429BE"/>
    <w:rsid w:val="00542A11"/>
    <w:rsid w:val="00545A36"/>
    <w:rsid w:val="00546559"/>
    <w:rsid w:val="005465E0"/>
    <w:rsid w:val="005467EB"/>
    <w:rsid w:val="00546AA5"/>
    <w:rsid w:val="00547601"/>
    <w:rsid w:val="00547BA0"/>
    <w:rsid w:val="0055015D"/>
    <w:rsid w:val="0055058D"/>
    <w:rsid w:val="00550895"/>
    <w:rsid w:val="00551FFF"/>
    <w:rsid w:val="00553EB0"/>
    <w:rsid w:val="0055426F"/>
    <w:rsid w:val="00554678"/>
    <w:rsid w:val="00555222"/>
    <w:rsid w:val="00556ABC"/>
    <w:rsid w:val="00557809"/>
    <w:rsid w:val="00557C85"/>
    <w:rsid w:val="00557D17"/>
    <w:rsid w:val="00560C19"/>
    <w:rsid w:val="00560ED1"/>
    <w:rsid w:val="00561B7D"/>
    <w:rsid w:val="00562762"/>
    <w:rsid w:val="00562D36"/>
    <w:rsid w:val="00562E23"/>
    <w:rsid w:val="00563170"/>
    <w:rsid w:val="00564F63"/>
    <w:rsid w:val="00565E32"/>
    <w:rsid w:val="005665B1"/>
    <w:rsid w:val="00566753"/>
    <w:rsid w:val="0056722B"/>
    <w:rsid w:val="00567C21"/>
    <w:rsid w:val="00567CDC"/>
    <w:rsid w:val="00570837"/>
    <w:rsid w:val="00570BDD"/>
    <w:rsid w:val="00572558"/>
    <w:rsid w:val="00573060"/>
    <w:rsid w:val="005736CB"/>
    <w:rsid w:val="00573821"/>
    <w:rsid w:val="0057388C"/>
    <w:rsid w:val="0057413F"/>
    <w:rsid w:val="00574A2F"/>
    <w:rsid w:val="00575E3A"/>
    <w:rsid w:val="0057657D"/>
    <w:rsid w:val="00576614"/>
    <w:rsid w:val="005768F3"/>
    <w:rsid w:val="00576E52"/>
    <w:rsid w:val="005776D2"/>
    <w:rsid w:val="00577957"/>
    <w:rsid w:val="00577C14"/>
    <w:rsid w:val="00580123"/>
    <w:rsid w:val="0058095C"/>
    <w:rsid w:val="00580F2D"/>
    <w:rsid w:val="00581039"/>
    <w:rsid w:val="005814AC"/>
    <w:rsid w:val="00581D56"/>
    <w:rsid w:val="00581E19"/>
    <w:rsid w:val="00582246"/>
    <w:rsid w:val="00582436"/>
    <w:rsid w:val="0058309C"/>
    <w:rsid w:val="00584093"/>
    <w:rsid w:val="0058425B"/>
    <w:rsid w:val="00584758"/>
    <w:rsid w:val="00585AB6"/>
    <w:rsid w:val="00585AD7"/>
    <w:rsid w:val="00585C38"/>
    <w:rsid w:val="00585D17"/>
    <w:rsid w:val="00586018"/>
    <w:rsid w:val="00586FA1"/>
    <w:rsid w:val="0058707E"/>
    <w:rsid w:val="005879B7"/>
    <w:rsid w:val="005926A9"/>
    <w:rsid w:val="005926FE"/>
    <w:rsid w:val="00593133"/>
    <w:rsid w:val="00593A64"/>
    <w:rsid w:val="00593B3D"/>
    <w:rsid w:val="00593F1C"/>
    <w:rsid w:val="00594585"/>
    <w:rsid w:val="005950FE"/>
    <w:rsid w:val="005956D9"/>
    <w:rsid w:val="00595BC6"/>
    <w:rsid w:val="00596CE0"/>
    <w:rsid w:val="00597509"/>
    <w:rsid w:val="00597CC7"/>
    <w:rsid w:val="005A0745"/>
    <w:rsid w:val="005A23B8"/>
    <w:rsid w:val="005A27B6"/>
    <w:rsid w:val="005A2DFB"/>
    <w:rsid w:val="005A2E34"/>
    <w:rsid w:val="005A3212"/>
    <w:rsid w:val="005A3289"/>
    <w:rsid w:val="005A36A6"/>
    <w:rsid w:val="005A4372"/>
    <w:rsid w:val="005A4BB0"/>
    <w:rsid w:val="005A5697"/>
    <w:rsid w:val="005A5FB6"/>
    <w:rsid w:val="005A60A1"/>
    <w:rsid w:val="005A6369"/>
    <w:rsid w:val="005A6B2B"/>
    <w:rsid w:val="005A6F1D"/>
    <w:rsid w:val="005A7C0B"/>
    <w:rsid w:val="005A7E5C"/>
    <w:rsid w:val="005A7EB7"/>
    <w:rsid w:val="005B02B8"/>
    <w:rsid w:val="005B02E3"/>
    <w:rsid w:val="005B09C4"/>
    <w:rsid w:val="005B0A27"/>
    <w:rsid w:val="005B1014"/>
    <w:rsid w:val="005B1521"/>
    <w:rsid w:val="005B325E"/>
    <w:rsid w:val="005B33EC"/>
    <w:rsid w:val="005B445D"/>
    <w:rsid w:val="005B4A49"/>
    <w:rsid w:val="005B5097"/>
    <w:rsid w:val="005B6768"/>
    <w:rsid w:val="005B6912"/>
    <w:rsid w:val="005B6C42"/>
    <w:rsid w:val="005B6FD5"/>
    <w:rsid w:val="005B71BC"/>
    <w:rsid w:val="005B7471"/>
    <w:rsid w:val="005B77A5"/>
    <w:rsid w:val="005C01F5"/>
    <w:rsid w:val="005C029D"/>
    <w:rsid w:val="005C1110"/>
    <w:rsid w:val="005C1739"/>
    <w:rsid w:val="005C2B41"/>
    <w:rsid w:val="005C2EDD"/>
    <w:rsid w:val="005C331A"/>
    <w:rsid w:val="005C33EA"/>
    <w:rsid w:val="005C3832"/>
    <w:rsid w:val="005C41EB"/>
    <w:rsid w:val="005C473B"/>
    <w:rsid w:val="005C595F"/>
    <w:rsid w:val="005C5BF2"/>
    <w:rsid w:val="005C68C9"/>
    <w:rsid w:val="005D0118"/>
    <w:rsid w:val="005D02B0"/>
    <w:rsid w:val="005D0483"/>
    <w:rsid w:val="005D0680"/>
    <w:rsid w:val="005D07D9"/>
    <w:rsid w:val="005D0F3E"/>
    <w:rsid w:val="005D1941"/>
    <w:rsid w:val="005D1BE9"/>
    <w:rsid w:val="005D238E"/>
    <w:rsid w:val="005D2895"/>
    <w:rsid w:val="005D3956"/>
    <w:rsid w:val="005D3CAB"/>
    <w:rsid w:val="005D3E5E"/>
    <w:rsid w:val="005D3EA9"/>
    <w:rsid w:val="005D44DC"/>
    <w:rsid w:val="005D466C"/>
    <w:rsid w:val="005D5B33"/>
    <w:rsid w:val="005D5DB2"/>
    <w:rsid w:val="005D63D7"/>
    <w:rsid w:val="005D6464"/>
    <w:rsid w:val="005D6C02"/>
    <w:rsid w:val="005D6FB7"/>
    <w:rsid w:val="005D733B"/>
    <w:rsid w:val="005D7830"/>
    <w:rsid w:val="005D7D69"/>
    <w:rsid w:val="005D7E3C"/>
    <w:rsid w:val="005E05A8"/>
    <w:rsid w:val="005E180C"/>
    <w:rsid w:val="005E1D4B"/>
    <w:rsid w:val="005E2168"/>
    <w:rsid w:val="005E22C7"/>
    <w:rsid w:val="005E2815"/>
    <w:rsid w:val="005E2EB3"/>
    <w:rsid w:val="005E3E9B"/>
    <w:rsid w:val="005E400D"/>
    <w:rsid w:val="005E4FD6"/>
    <w:rsid w:val="005E5415"/>
    <w:rsid w:val="005E59F9"/>
    <w:rsid w:val="005E5D06"/>
    <w:rsid w:val="005E5EBF"/>
    <w:rsid w:val="005E6632"/>
    <w:rsid w:val="005F01B6"/>
    <w:rsid w:val="005F0D2E"/>
    <w:rsid w:val="005F1F0E"/>
    <w:rsid w:val="005F1FC0"/>
    <w:rsid w:val="005F2467"/>
    <w:rsid w:val="005F2E1B"/>
    <w:rsid w:val="005F3BED"/>
    <w:rsid w:val="005F3E46"/>
    <w:rsid w:val="005F3E4D"/>
    <w:rsid w:val="005F4616"/>
    <w:rsid w:val="005F5357"/>
    <w:rsid w:val="005F5404"/>
    <w:rsid w:val="005F72D8"/>
    <w:rsid w:val="00600D77"/>
    <w:rsid w:val="00600D95"/>
    <w:rsid w:val="006013E0"/>
    <w:rsid w:val="00602F9E"/>
    <w:rsid w:val="006031AF"/>
    <w:rsid w:val="006041E2"/>
    <w:rsid w:val="006066F1"/>
    <w:rsid w:val="00606A68"/>
    <w:rsid w:val="00607796"/>
    <w:rsid w:val="006078F5"/>
    <w:rsid w:val="0061222E"/>
    <w:rsid w:val="006137C3"/>
    <w:rsid w:val="00613A81"/>
    <w:rsid w:val="00613B5D"/>
    <w:rsid w:val="00615041"/>
    <w:rsid w:val="0061649F"/>
    <w:rsid w:val="00616BA1"/>
    <w:rsid w:val="006170EF"/>
    <w:rsid w:val="00617A67"/>
    <w:rsid w:val="00617BEB"/>
    <w:rsid w:val="00621856"/>
    <w:rsid w:val="00622CF0"/>
    <w:rsid w:val="00623440"/>
    <w:rsid w:val="00623925"/>
    <w:rsid w:val="006240DA"/>
    <w:rsid w:val="00624689"/>
    <w:rsid w:val="00624CE0"/>
    <w:rsid w:val="00624EBB"/>
    <w:rsid w:val="00625499"/>
    <w:rsid w:val="00626C37"/>
    <w:rsid w:val="00626FDF"/>
    <w:rsid w:val="00627948"/>
    <w:rsid w:val="006279EF"/>
    <w:rsid w:val="00627C24"/>
    <w:rsid w:val="0063078B"/>
    <w:rsid w:val="00630D99"/>
    <w:rsid w:val="0063159E"/>
    <w:rsid w:val="00631648"/>
    <w:rsid w:val="006318E1"/>
    <w:rsid w:val="00631A6E"/>
    <w:rsid w:val="006320D8"/>
    <w:rsid w:val="006332C7"/>
    <w:rsid w:val="00633518"/>
    <w:rsid w:val="00633DBA"/>
    <w:rsid w:val="00633F5E"/>
    <w:rsid w:val="00634247"/>
    <w:rsid w:val="0063428A"/>
    <w:rsid w:val="00634856"/>
    <w:rsid w:val="00634C05"/>
    <w:rsid w:val="00635858"/>
    <w:rsid w:val="00635BAA"/>
    <w:rsid w:val="00636540"/>
    <w:rsid w:val="00636B91"/>
    <w:rsid w:val="00636DBD"/>
    <w:rsid w:val="00637056"/>
    <w:rsid w:val="00637DDD"/>
    <w:rsid w:val="0064120B"/>
    <w:rsid w:val="00641433"/>
    <w:rsid w:val="00641937"/>
    <w:rsid w:val="00642021"/>
    <w:rsid w:val="0064218D"/>
    <w:rsid w:val="00642A99"/>
    <w:rsid w:val="00642FBC"/>
    <w:rsid w:val="0064322F"/>
    <w:rsid w:val="00644E45"/>
    <w:rsid w:val="00645377"/>
    <w:rsid w:val="0064643D"/>
    <w:rsid w:val="00646954"/>
    <w:rsid w:val="006473DB"/>
    <w:rsid w:val="0064773C"/>
    <w:rsid w:val="00647784"/>
    <w:rsid w:val="00647BE8"/>
    <w:rsid w:val="0065045C"/>
    <w:rsid w:val="00651154"/>
    <w:rsid w:val="006514F8"/>
    <w:rsid w:val="00651A47"/>
    <w:rsid w:val="00652251"/>
    <w:rsid w:val="00652533"/>
    <w:rsid w:val="00652BA1"/>
    <w:rsid w:val="0065300A"/>
    <w:rsid w:val="0065327D"/>
    <w:rsid w:val="00653B2B"/>
    <w:rsid w:val="00653B79"/>
    <w:rsid w:val="00654BBD"/>
    <w:rsid w:val="006550AF"/>
    <w:rsid w:val="006551E0"/>
    <w:rsid w:val="006559CC"/>
    <w:rsid w:val="00655B47"/>
    <w:rsid w:val="00655B8C"/>
    <w:rsid w:val="006575AC"/>
    <w:rsid w:val="00657C7C"/>
    <w:rsid w:val="00657DDA"/>
    <w:rsid w:val="0066023F"/>
    <w:rsid w:val="0066027B"/>
    <w:rsid w:val="00660442"/>
    <w:rsid w:val="006606ED"/>
    <w:rsid w:val="00660A7D"/>
    <w:rsid w:val="0066108F"/>
    <w:rsid w:val="00661441"/>
    <w:rsid w:val="0066175C"/>
    <w:rsid w:val="006617C3"/>
    <w:rsid w:val="00661962"/>
    <w:rsid w:val="00661A4E"/>
    <w:rsid w:val="006620AD"/>
    <w:rsid w:val="00663397"/>
    <w:rsid w:val="00663FAD"/>
    <w:rsid w:val="006656A6"/>
    <w:rsid w:val="00665ECF"/>
    <w:rsid w:val="0066619E"/>
    <w:rsid w:val="00667089"/>
    <w:rsid w:val="00671777"/>
    <w:rsid w:val="006717A3"/>
    <w:rsid w:val="00671ECF"/>
    <w:rsid w:val="00672383"/>
    <w:rsid w:val="0067261D"/>
    <w:rsid w:val="006727AC"/>
    <w:rsid w:val="00672A2B"/>
    <w:rsid w:val="00672FEF"/>
    <w:rsid w:val="0067484C"/>
    <w:rsid w:val="00675156"/>
    <w:rsid w:val="00675198"/>
    <w:rsid w:val="006754A3"/>
    <w:rsid w:val="0067782A"/>
    <w:rsid w:val="0068033A"/>
    <w:rsid w:val="00680AAE"/>
    <w:rsid w:val="0068173C"/>
    <w:rsid w:val="006817AF"/>
    <w:rsid w:val="006820FF"/>
    <w:rsid w:val="00682184"/>
    <w:rsid w:val="006821CC"/>
    <w:rsid w:val="0068256D"/>
    <w:rsid w:val="00682795"/>
    <w:rsid w:val="00683592"/>
    <w:rsid w:val="006836AA"/>
    <w:rsid w:val="00683796"/>
    <w:rsid w:val="006837F7"/>
    <w:rsid w:val="00684C07"/>
    <w:rsid w:val="0068542B"/>
    <w:rsid w:val="00685467"/>
    <w:rsid w:val="00685E82"/>
    <w:rsid w:val="006864D5"/>
    <w:rsid w:val="00686596"/>
    <w:rsid w:val="00686868"/>
    <w:rsid w:val="00686CA3"/>
    <w:rsid w:val="00687097"/>
    <w:rsid w:val="00687307"/>
    <w:rsid w:val="006879D7"/>
    <w:rsid w:val="0069013E"/>
    <w:rsid w:val="006905FD"/>
    <w:rsid w:val="00690E47"/>
    <w:rsid w:val="00691370"/>
    <w:rsid w:val="0069195E"/>
    <w:rsid w:val="00691E3B"/>
    <w:rsid w:val="00692444"/>
    <w:rsid w:val="00693383"/>
    <w:rsid w:val="006934E4"/>
    <w:rsid w:val="00693D6C"/>
    <w:rsid w:val="006945C1"/>
    <w:rsid w:val="006946EF"/>
    <w:rsid w:val="0069559D"/>
    <w:rsid w:val="006959AD"/>
    <w:rsid w:val="00695A2C"/>
    <w:rsid w:val="00696BA6"/>
    <w:rsid w:val="006975E3"/>
    <w:rsid w:val="0069760B"/>
    <w:rsid w:val="0069792B"/>
    <w:rsid w:val="00697B51"/>
    <w:rsid w:val="00697E8F"/>
    <w:rsid w:val="006A0433"/>
    <w:rsid w:val="006A0757"/>
    <w:rsid w:val="006A08BD"/>
    <w:rsid w:val="006A0913"/>
    <w:rsid w:val="006A0BB6"/>
    <w:rsid w:val="006A0CA6"/>
    <w:rsid w:val="006A1512"/>
    <w:rsid w:val="006A151D"/>
    <w:rsid w:val="006A18F3"/>
    <w:rsid w:val="006A1ECF"/>
    <w:rsid w:val="006A230B"/>
    <w:rsid w:val="006A351A"/>
    <w:rsid w:val="006A3B5A"/>
    <w:rsid w:val="006A411A"/>
    <w:rsid w:val="006A43BE"/>
    <w:rsid w:val="006A5275"/>
    <w:rsid w:val="006A552D"/>
    <w:rsid w:val="006A5708"/>
    <w:rsid w:val="006A5A1C"/>
    <w:rsid w:val="006A6D52"/>
    <w:rsid w:val="006A77FC"/>
    <w:rsid w:val="006A7BD0"/>
    <w:rsid w:val="006B0266"/>
    <w:rsid w:val="006B11E8"/>
    <w:rsid w:val="006B12D2"/>
    <w:rsid w:val="006B14FF"/>
    <w:rsid w:val="006B1FC1"/>
    <w:rsid w:val="006B2086"/>
    <w:rsid w:val="006B2CA2"/>
    <w:rsid w:val="006B3C2A"/>
    <w:rsid w:val="006B43E7"/>
    <w:rsid w:val="006B695F"/>
    <w:rsid w:val="006B6E07"/>
    <w:rsid w:val="006B6E0B"/>
    <w:rsid w:val="006B780E"/>
    <w:rsid w:val="006B7ED4"/>
    <w:rsid w:val="006C0030"/>
    <w:rsid w:val="006C0202"/>
    <w:rsid w:val="006C0438"/>
    <w:rsid w:val="006C0465"/>
    <w:rsid w:val="006C0877"/>
    <w:rsid w:val="006C09E5"/>
    <w:rsid w:val="006C0CD4"/>
    <w:rsid w:val="006C1139"/>
    <w:rsid w:val="006C15C1"/>
    <w:rsid w:val="006C15D0"/>
    <w:rsid w:val="006C1649"/>
    <w:rsid w:val="006C1ABB"/>
    <w:rsid w:val="006C2082"/>
    <w:rsid w:val="006C2BF9"/>
    <w:rsid w:val="006C2CF5"/>
    <w:rsid w:val="006C31B7"/>
    <w:rsid w:val="006C39DF"/>
    <w:rsid w:val="006C3B01"/>
    <w:rsid w:val="006C434A"/>
    <w:rsid w:val="006C4C14"/>
    <w:rsid w:val="006C60A7"/>
    <w:rsid w:val="006C63E7"/>
    <w:rsid w:val="006C6BFF"/>
    <w:rsid w:val="006C7006"/>
    <w:rsid w:val="006C770A"/>
    <w:rsid w:val="006C7D09"/>
    <w:rsid w:val="006D0BD2"/>
    <w:rsid w:val="006D0C10"/>
    <w:rsid w:val="006D0E54"/>
    <w:rsid w:val="006D23F8"/>
    <w:rsid w:val="006D2675"/>
    <w:rsid w:val="006D3119"/>
    <w:rsid w:val="006D31C5"/>
    <w:rsid w:val="006D50CD"/>
    <w:rsid w:val="006D5C60"/>
    <w:rsid w:val="006D63AB"/>
    <w:rsid w:val="006D68DC"/>
    <w:rsid w:val="006D7824"/>
    <w:rsid w:val="006D7C72"/>
    <w:rsid w:val="006E004B"/>
    <w:rsid w:val="006E1197"/>
    <w:rsid w:val="006E15E3"/>
    <w:rsid w:val="006E17ED"/>
    <w:rsid w:val="006E2B29"/>
    <w:rsid w:val="006E2BE2"/>
    <w:rsid w:val="006E2F48"/>
    <w:rsid w:val="006E3028"/>
    <w:rsid w:val="006E3061"/>
    <w:rsid w:val="006E3C78"/>
    <w:rsid w:val="006E3F95"/>
    <w:rsid w:val="006E4152"/>
    <w:rsid w:val="006E51CE"/>
    <w:rsid w:val="006E54CD"/>
    <w:rsid w:val="006E6238"/>
    <w:rsid w:val="006E738B"/>
    <w:rsid w:val="006E743A"/>
    <w:rsid w:val="006E7C49"/>
    <w:rsid w:val="006F0457"/>
    <w:rsid w:val="006F0688"/>
    <w:rsid w:val="006F0D13"/>
    <w:rsid w:val="006F0E4F"/>
    <w:rsid w:val="006F193E"/>
    <w:rsid w:val="006F1D72"/>
    <w:rsid w:val="006F1FCC"/>
    <w:rsid w:val="006F2C8F"/>
    <w:rsid w:val="006F2FA8"/>
    <w:rsid w:val="006F304C"/>
    <w:rsid w:val="006F31BB"/>
    <w:rsid w:val="006F3583"/>
    <w:rsid w:val="006F3EDF"/>
    <w:rsid w:val="006F43AE"/>
    <w:rsid w:val="006F4484"/>
    <w:rsid w:val="006F62E6"/>
    <w:rsid w:val="006F6A79"/>
    <w:rsid w:val="006F794A"/>
    <w:rsid w:val="006F7D06"/>
    <w:rsid w:val="0070068D"/>
    <w:rsid w:val="00700954"/>
    <w:rsid w:val="007034D0"/>
    <w:rsid w:val="00704899"/>
    <w:rsid w:val="00705643"/>
    <w:rsid w:val="00705867"/>
    <w:rsid w:val="00705BCE"/>
    <w:rsid w:val="007067B6"/>
    <w:rsid w:val="00706F3D"/>
    <w:rsid w:val="00707021"/>
    <w:rsid w:val="00707120"/>
    <w:rsid w:val="00707360"/>
    <w:rsid w:val="00707602"/>
    <w:rsid w:val="007101B4"/>
    <w:rsid w:val="00710424"/>
    <w:rsid w:val="00710591"/>
    <w:rsid w:val="00710D71"/>
    <w:rsid w:val="007114B7"/>
    <w:rsid w:val="007119A5"/>
    <w:rsid w:val="00711ED0"/>
    <w:rsid w:val="007122EA"/>
    <w:rsid w:val="007125AF"/>
    <w:rsid w:val="00712B97"/>
    <w:rsid w:val="0071373B"/>
    <w:rsid w:val="007137CC"/>
    <w:rsid w:val="00714273"/>
    <w:rsid w:val="007143DA"/>
    <w:rsid w:val="00714B40"/>
    <w:rsid w:val="00714E60"/>
    <w:rsid w:val="00715DF7"/>
    <w:rsid w:val="00715FBB"/>
    <w:rsid w:val="00716AC6"/>
    <w:rsid w:val="00716E1D"/>
    <w:rsid w:val="00717305"/>
    <w:rsid w:val="00717A01"/>
    <w:rsid w:val="00720767"/>
    <w:rsid w:val="0072177C"/>
    <w:rsid w:val="00721B0F"/>
    <w:rsid w:val="00722189"/>
    <w:rsid w:val="007224D0"/>
    <w:rsid w:val="00722F6F"/>
    <w:rsid w:val="00723405"/>
    <w:rsid w:val="00723882"/>
    <w:rsid w:val="007241BC"/>
    <w:rsid w:val="00724CEF"/>
    <w:rsid w:val="00725C97"/>
    <w:rsid w:val="0072706F"/>
    <w:rsid w:val="00727137"/>
    <w:rsid w:val="00727A17"/>
    <w:rsid w:val="00727BBA"/>
    <w:rsid w:val="007325A2"/>
    <w:rsid w:val="00732857"/>
    <w:rsid w:val="007328CF"/>
    <w:rsid w:val="00732D99"/>
    <w:rsid w:val="0073492C"/>
    <w:rsid w:val="00735048"/>
    <w:rsid w:val="00735526"/>
    <w:rsid w:val="007355D2"/>
    <w:rsid w:val="007360D9"/>
    <w:rsid w:val="00736B6C"/>
    <w:rsid w:val="00740BD9"/>
    <w:rsid w:val="00740D48"/>
    <w:rsid w:val="00741BD7"/>
    <w:rsid w:val="00741C47"/>
    <w:rsid w:val="00742AC3"/>
    <w:rsid w:val="00742C5C"/>
    <w:rsid w:val="00743347"/>
    <w:rsid w:val="00743842"/>
    <w:rsid w:val="00743C10"/>
    <w:rsid w:val="00744469"/>
    <w:rsid w:val="00744E00"/>
    <w:rsid w:val="00745108"/>
    <w:rsid w:val="00745483"/>
    <w:rsid w:val="00745AD8"/>
    <w:rsid w:val="00745DC4"/>
    <w:rsid w:val="0074699A"/>
    <w:rsid w:val="00750029"/>
    <w:rsid w:val="00750300"/>
    <w:rsid w:val="007516A5"/>
    <w:rsid w:val="00751780"/>
    <w:rsid w:val="00751949"/>
    <w:rsid w:val="00751D5F"/>
    <w:rsid w:val="007539E9"/>
    <w:rsid w:val="00753AB7"/>
    <w:rsid w:val="00754325"/>
    <w:rsid w:val="0075581F"/>
    <w:rsid w:val="00756238"/>
    <w:rsid w:val="0075742A"/>
    <w:rsid w:val="00760577"/>
    <w:rsid w:val="00760F13"/>
    <w:rsid w:val="00761915"/>
    <w:rsid w:val="00761A82"/>
    <w:rsid w:val="00762239"/>
    <w:rsid w:val="00763124"/>
    <w:rsid w:val="00763B79"/>
    <w:rsid w:val="00763F2E"/>
    <w:rsid w:val="007645FF"/>
    <w:rsid w:val="00765A34"/>
    <w:rsid w:val="00766BC9"/>
    <w:rsid w:val="00766FB9"/>
    <w:rsid w:val="0076762A"/>
    <w:rsid w:val="0076780C"/>
    <w:rsid w:val="00770188"/>
    <w:rsid w:val="00771A7E"/>
    <w:rsid w:val="00771DB9"/>
    <w:rsid w:val="007724D5"/>
    <w:rsid w:val="00772D6A"/>
    <w:rsid w:val="00773421"/>
    <w:rsid w:val="00773FE4"/>
    <w:rsid w:val="007745FE"/>
    <w:rsid w:val="00774BE8"/>
    <w:rsid w:val="00774E22"/>
    <w:rsid w:val="00775997"/>
    <w:rsid w:val="0077630F"/>
    <w:rsid w:val="007768DA"/>
    <w:rsid w:val="00776ACD"/>
    <w:rsid w:val="00777AFE"/>
    <w:rsid w:val="00777F87"/>
    <w:rsid w:val="00780E61"/>
    <w:rsid w:val="00781B40"/>
    <w:rsid w:val="00781DEE"/>
    <w:rsid w:val="00782F93"/>
    <w:rsid w:val="00783280"/>
    <w:rsid w:val="0078348A"/>
    <w:rsid w:val="0078439E"/>
    <w:rsid w:val="00784FCF"/>
    <w:rsid w:val="0078567D"/>
    <w:rsid w:val="00786307"/>
    <w:rsid w:val="007909B3"/>
    <w:rsid w:val="007926D5"/>
    <w:rsid w:val="007933DD"/>
    <w:rsid w:val="007937C5"/>
    <w:rsid w:val="007942AD"/>
    <w:rsid w:val="00794A7B"/>
    <w:rsid w:val="00796363"/>
    <w:rsid w:val="00796BF0"/>
    <w:rsid w:val="00797C38"/>
    <w:rsid w:val="007A00D5"/>
    <w:rsid w:val="007A02DF"/>
    <w:rsid w:val="007A0429"/>
    <w:rsid w:val="007A0E66"/>
    <w:rsid w:val="007A106F"/>
    <w:rsid w:val="007A2498"/>
    <w:rsid w:val="007A29D4"/>
    <w:rsid w:val="007A3C20"/>
    <w:rsid w:val="007A4238"/>
    <w:rsid w:val="007A430C"/>
    <w:rsid w:val="007A4D3E"/>
    <w:rsid w:val="007A5BDE"/>
    <w:rsid w:val="007A62B3"/>
    <w:rsid w:val="007A7334"/>
    <w:rsid w:val="007A7671"/>
    <w:rsid w:val="007B062B"/>
    <w:rsid w:val="007B1D47"/>
    <w:rsid w:val="007B1E4F"/>
    <w:rsid w:val="007B2E46"/>
    <w:rsid w:val="007B348B"/>
    <w:rsid w:val="007B3B43"/>
    <w:rsid w:val="007B412C"/>
    <w:rsid w:val="007B4778"/>
    <w:rsid w:val="007B48BA"/>
    <w:rsid w:val="007B4A01"/>
    <w:rsid w:val="007B4AFC"/>
    <w:rsid w:val="007B4F7A"/>
    <w:rsid w:val="007B5150"/>
    <w:rsid w:val="007B601C"/>
    <w:rsid w:val="007B6A7F"/>
    <w:rsid w:val="007B7343"/>
    <w:rsid w:val="007B7908"/>
    <w:rsid w:val="007B7955"/>
    <w:rsid w:val="007C031D"/>
    <w:rsid w:val="007C11F4"/>
    <w:rsid w:val="007C17FC"/>
    <w:rsid w:val="007C2155"/>
    <w:rsid w:val="007C2C4A"/>
    <w:rsid w:val="007C2DEA"/>
    <w:rsid w:val="007C32BD"/>
    <w:rsid w:val="007C33B5"/>
    <w:rsid w:val="007C34A5"/>
    <w:rsid w:val="007C4CD5"/>
    <w:rsid w:val="007C52B7"/>
    <w:rsid w:val="007C5542"/>
    <w:rsid w:val="007C58E4"/>
    <w:rsid w:val="007C5C1F"/>
    <w:rsid w:val="007C5EDE"/>
    <w:rsid w:val="007C61F7"/>
    <w:rsid w:val="007C6C1B"/>
    <w:rsid w:val="007C6E99"/>
    <w:rsid w:val="007C7142"/>
    <w:rsid w:val="007C7AFB"/>
    <w:rsid w:val="007D01A0"/>
    <w:rsid w:val="007D04AD"/>
    <w:rsid w:val="007D0603"/>
    <w:rsid w:val="007D0A9F"/>
    <w:rsid w:val="007D0D66"/>
    <w:rsid w:val="007D1A82"/>
    <w:rsid w:val="007D25AD"/>
    <w:rsid w:val="007D40C4"/>
    <w:rsid w:val="007D41E2"/>
    <w:rsid w:val="007D4ED5"/>
    <w:rsid w:val="007D6641"/>
    <w:rsid w:val="007D7195"/>
    <w:rsid w:val="007D7349"/>
    <w:rsid w:val="007D76C4"/>
    <w:rsid w:val="007D78F4"/>
    <w:rsid w:val="007D7EEF"/>
    <w:rsid w:val="007D7FDE"/>
    <w:rsid w:val="007E05B5"/>
    <w:rsid w:val="007E06E3"/>
    <w:rsid w:val="007E0752"/>
    <w:rsid w:val="007E08B4"/>
    <w:rsid w:val="007E0AC6"/>
    <w:rsid w:val="007E0D7B"/>
    <w:rsid w:val="007E16E6"/>
    <w:rsid w:val="007E182F"/>
    <w:rsid w:val="007E32BD"/>
    <w:rsid w:val="007E656C"/>
    <w:rsid w:val="007E6919"/>
    <w:rsid w:val="007E7820"/>
    <w:rsid w:val="007E79BB"/>
    <w:rsid w:val="007F09E0"/>
    <w:rsid w:val="007F0EBD"/>
    <w:rsid w:val="007F2CA7"/>
    <w:rsid w:val="007F2FA3"/>
    <w:rsid w:val="007F312E"/>
    <w:rsid w:val="007F31D9"/>
    <w:rsid w:val="007F353D"/>
    <w:rsid w:val="007F3847"/>
    <w:rsid w:val="007F3890"/>
    <w:rsid w:val="007F3975"/>
    <w:rsid w:val="007F4106"/>
    <w:rsid w:val="007F5D85"/>
    <w:rsid w:val="007F5E32"/>
    <w:rsid w:val="007F664B"/>
    <w:rsid w:val="007F722E"/>
    <w:rsid w:val="007F7693"/>
    <w:rsid w:val="008004F5"/>
    <w:rsid w:val="00800D8F"/>
    <w:rsid w:val="00801868"/>
    <w:rsid w:val="00801956"/>
    <w:rsid w:val="00802183"/>
    <w:rsid w:val="00802A9E"/>
    <w:rsid w:val="00802F87"/>
    <w:rsid w:val="00803155"/>
    <w:rsid w:val="00803A06"/>
    <w:rsid w:val="00806401"/>
    <w:rsid w:val="008073E6"/>
    <w:rsid w:val="00807B58"/>
    <w:rsid w:val="00811DBB"/>
    <w:rsid w:val="00812210"/>
    <w:rsid w:val="0081223B"/>
    <w:rsid w:val="00812C84"/>
    <w:rsid w:val="00812FA7"/>
    <w:rsid w:val="00813336"/>
    <w:rsid w:val="00815AFF"/>
    <w:rsid w:val="00816354"/>
    <w:rsid w:val="00816666"/>
    <w:rsid w:val="00817EBC"/>
    <w:rsid w:val="0082003B"/>
    <w:rsid w:val="00820C60"/>
    <w:rsid w:val="00820E63"/>
    <w:rsid w:val="00821160"/>
    <w:rsid w:val="0082184D"/>
    <w:rsid w:val="00821983"/>
    <w:rsid w:val="0082199A"/>
    <w:rsid w:val="00822DD6"/>
    <w:rsid w:val="00822F6F"/>
    <w:rsid w:val="00823DE5"/>
    <w:rsid w:val="00823EFA"/>
    <w:rsid w:val="008246A6"/>
    <w:rsid w:val="00824C0F"/>
    <w:rsid w:val="00825C9C"/>
    <w:rsid w:val="00825F06"/>
    <w:rsid w:val="0082604B"/>
    <w:rsid w:val="0082614F"/>
    <w:rsid w:val="0082622E"/>
    <w:rsid w:val="0082661B"/>
    <w:rsid w:val="00826B58"/>
    <w:rsid w:val="00826D44"/>
    <w:rsid w:val="00827634"/>
    <w:rsid w:val="00827916"/>
    <w:rsid w:val="00827C0D"/>
    <w:rsid w:val="00827DC9"/>
    <w:rsid w:val="00827DE2"/>
    <w:rsid w:val="0083042C"/>
    <w:rsid w:val="0083058B"/>
    <w:rsid w:val="0083125D"/>
    <w:rsid w:val="0083186B"/>
    <w:rsid w:val="0083221A"/>
    <w:rsid w:val="008325C4"/>
    <w:rsid w:val="008325DA"/>
    <w:rsid w:val="00832D5A"/>
    <w:rsid w:val="00833A0C"/>
    <w:rsid w:val="00833A84"/>
    <w:rsid w:val="008344F7"/>
    <w:rsid w:val="008346FB"/>
    <w:rsid w:val="00834762"/>
    <w:rsid w:val="00834825"/>
    <w:rsid w:val="00834D94"/>
    <w:rsid w:val="0083547E"/>
    <w:rsid w:val="00835688"/>
    <w:rsid w:val="00835BBC"/>
    <w:rsid w:val="00837999"/>
    <w:rsid w:val="008379F4"/>
    <w:rsid w:val="008400A3"/>
    <w:rsid w:val="0084029C"/>
    <w:rsid w:val="008407EE"/>
    <w:rsid w:val="00841A10"/>
    <w:rsid w:val="00842AB8"/>
    <w:rsid w:val="0084366E"/>
    <w:rsid w:val="0084390C"/>
    <w:rsid w:val="00843B31"/>
    <w:rsid w:val="00844D2C"/>
    <w:rsid w:val="00845B57"/>
    <w:rsid w:val="00845E27"/>
    <w:rsid w:val="00846510"/>
    <w:rsid w:val="008473C5"/>
    <w:rsid w:val="008504B5"/>
    <w:rsid w:val="00851B6E"/>
    <w:rsid w:val="00851DBD"/>
    <w:rsid w:val="00851ED1"/>
    <w:rsid w:val="00852392"/>
    <w:rsid w:val="008528CB"/>
    <w:rsid w:val="00853079"/>
    <w:rsid w:val="00853291"/>
    <w:rsid w:val="008533E4"/>
    <w:rsid w:val="00853CBC"/>
    <w:rsid w:val="00855149"/>
    <w:rsid w:val="008557C6"/>
    <w:rsid w:val="008577BA"/>
    <w:rsid w:val="00857F10"/>
    <w:rsid w:val="008607BD"/>
    <w:rsid w:val="00860A63"/>
    <w:rsid w:val="00860E74"/>
    <w:rsid w:val="00860E86"/>
    <w:rsid w:val="00862AF0"/>
    <w:rsid w:val="0086425D"/>
    <w:rsid w:val="00864620"/>
    <w:rsid w:val="008654D6"/>
    <w:rsid w:val="00865A29"/>
    <w:rsid w:val="008660BF"/>
    <w:rsid w:val="00866C9F"/>
    <w:rsid w:val="008671A5"/>
    <w:rsid w:val="008674D7"/>
    <w:rsid w:val="00867752"/>
    <w:rsid w:val="008704DD"/>
    <w:rsid w:val="008735A9"/>
    <w:rsid w:val="0087389D"/>
    <w:rsid w:val="0087393D"/>
    <w:rsid w:val="00874D53"/>
    <w:rsid w:val="008750A7"/>
    <w:rsid w:val="00876C88"/>
    <w:rsid w:val="008770F6"/>
    <w:rsid w:val="008771D1"/>
    <w:rsid w:val="00877221"/>
    <w:rsid w:val="0088145B"/>
    <w:rsid w:val="0088183A"/>
    <w:rsid w:val="008819DB"/>
    <w:rsid w:val="00881FD0"/>
    <w:rsid w:val="008824D7"/>
    <w:rsid w:val="00882754"/>
    <w:rsid w:val="008840E8"/>
    <w:rsid w:val="00884A19"/>
    <w:rsid w:val="00884DDB"/>
    <w:rsid w:val="0088505E"/>
    <w:rsid w:val="00885A0C"/>
    <w:rsid w:val="00886365"/>
    <w:rsid w:val="00886A05"/>
    <w:rsid w:val="008870BF"/>
    <w:rsid w:val="0088731E"/>
    <w:rsid w:val="00887488"/>
    <w:rsid w:val="008878FA"/>
    <w:rsid w:val="00887F4C"/>
    <w:rsid w:val="00890C24"/>
    <w:rsid w:val="00892A7A"/>
    <w:rsid w:val="00892D30"/>
    <w:rsid w:val="00892EE4"/>
    <w:rsid w:val="008931AC"/>
    <w:rsid w:val="00893809"/>
    <w:rsid w:val="00893925"/>
    <w:rsid w:val="00893EDA"/>
    <w:rsid w:val="008941B1"/>
    <w:rsid w:val="00894425"/>
    <w:rsid w:val="008944F4"/>
    <w:rsid w:val="00894BC8"/>
    <w:rsid w:val="00895293"/>
    <w:rsid w:val="00895392"/>
    <w:rsid w:val="00895E43"/>
    <w:rsid w:val="00895FC6"/>
    <w:rsid w:val="0089607C"/>
    <w:rsid w:val="00896312"/>
    <w:rsid w:val="00896515"/>
    <w:rsid w:val="00897342"/>
    <w:rsid w:val="00897F6D"/>
    <w:rsid w:val="008A0C9C"/>
    <w:rsid w:val="008A15D6"/>
    <w:rsid w:val="008A184F"/>
    <w:rsid w:val="008A1CBA"/>
    <w:rsid w:val="008A1F00"/>
    <w:rsid w:val="008A22C8"/>
    <w:rsid w:val="008A2B76"/>
    <w:rsid w:val="008A3AF4"/>
    <w:rsid w:val="008A448E"/>
    <w:rsid w:val="008A4DF1"/>
    <w:rsid w:val="008A6651"/>
    <w:rsid w:val="008A6CD6"/>
    <w:rsid w:val="008B0864"/>
    <w:rsid w:val="008B1424"/>
    <w:rsid w:val="008B1F2A"/>
    <w:rsid w:val="008B44A6"/>
    <w:rsid w:val="008B4A63"/>
    <w:rsid w:val="008B4AC5"/>
    <w:rsid w:val="008B4BB5"/>
    <w:rsid w:val="008B4FD3"/>
    <w:rsid w:val="008B50A5"/>
    <w:rsid w:val="008B57B9"/>
    <w:rsid w:val="008B595A"/>
    <w:rsid w:val="008B6246"/>
    <w:rsid w:val="008B629D"/>
    <w:rsid w:val="008B725E"/>
    <w:rsid w:val="008B79DF"/>
    <w:rsid w:val="008C02D0"/>
    <w:rsid w:val="008C0A72"/>
    <w:rsid w:val="008C154C"/>
    <w:rsid w:val="008C1716"/>
    <w:rsid w:val="008C2130"/>
    <w:rsid w:val="008C2800"/>
    <w:rsid w:val="008C2EDB"/>
    <w:rsid w:val="008C3CBE"/>
    <w:rsid w:val="008C4B42"/>
    <w:rsid w:val="008C5D5E"/>
    <w:rsid w:val="008C707A"/>
    <w:rsid w:val="008C7124"/>
    <w:rsid w:val="008C7E44"/>
    <w:rsid w:val="008C7EB7"/>
    <w:rsid w:val="008D14A9"/>
    <w:rsid w:val="008D1A9B"/>
    <w:rsid w:val="008D1AAF"/>
    <w:rsid w:val="008D24DB"/>
    <w:rsid w:val="008D27B7"/>
    <w:rsid w:val="008D2D50"/>
    <w:rsid w:val="008D2E6F"/>
    <w:rsid w:val="008D31F4"/>
    <w:rsid w:val="008D3526"/>
    <w:rsid w:val="008D37EC"/>
    <w:rsid w:val="008D3806"/>
    <w:rsid w:val="008D3987"/>
    <w:rsid w:val="008D449D"/>
    <w:rsid w:val="008D44AA"/>
    <w:rsid w:val="008D45C1"/>
    <w:rsid w:val="008D4C14"/>
    <w:rsid w:val="008D51E7"/>
    <w:rsid w:val="008D56B0"/>
    <w:rsid w:val="008D6A4A"/>
    <w:rsid w:val="008D72E0"/>
    <w:rsid w:val="008D7771"/>
    <w:rsid w:val="008D7E8B"/>
    <w:rsid w:val="008E0A82"/>
    <w:rsid w:val="008E1D55"/>
    <w:rsid w:val="008E2245"/>
    <w:rsid w:val="008E2CA1"/>
    <w:rsid w:val="008E2FF5"/>
    <w:rsid w:val="008E3E7B"/>
    <w:rsid w:val="008E6069"/>
    <w:rsid w:val="008E6BA4"/>
    <w:rsid w:val="008E6F7E"/>
    <w:rsid w:val="008E7C4D"/>
    <w:rsid w:val="008E7F17"/>
    <w:rsid w:val="008F01C0"/>
    <w:rsid w:val="008F0777"/>
    <w:rsid w:val="008F16DE"/>
    <w:rsid w:val="008F1A4F"/>
    <w:rsid w:val="008F2722"/>
    <w:rsid w:val="008F33D5"/>
    <w:rsid w:val="008F3C1D"/>
    <w:rsid w:val="008F448C"/>
    <w:rsid w:val="008F4F52"/>
    <w:rsid w:val="008F569E"/>
    <w:rsid w:val="008F617D"/>
    <w:rsid w:val="008F649D"/>
    <w:rsid w:val="008F6A9C"/>
    <w:rsid w:val="008F7AF7"/>
    <w:rsid w:val="00900152"/>
    <w:rsid w:val="009003A0"/>
    <w:rsid w:val="00901E11"/>
    <w:rsid w:val="00902061"/>
    <w:rsid w:val="009020FD"/>
    <w:rsid w:val="00902516"/>
    <w:rsid w:val="00902EFF"/>
    <w:rsid w:val="0090394D"/>
    <w:rsid w:val="00904143"/>
    <w:rsid w:val="00904392"/>
    <w:rsid w:val="00905625"/>
    <w:rsid w:val="00905DCF"/>
    <w:rsid w:val="009062E4"/>
    <w:rsid w:val="0090637D"/>
    <w:rsid w:val="00906611"/>
    <w:rsid w:val="00907253"/>
    <w:rsid w:val="0090769B"/>
    <w:rsid w:val="00907B6A"/>
    <w:rsid w:val="0091058F"/>
    <w:rsid w:val="009108B8"/>
    <w:rsid w:val="00910B8F"/>
    <w:rsid w:val="00911F1B"/>
    <w:rsid w:val="00912426"/>
    <w:rsid w:val="00912704"/>
    <w:rsid w:val="00912A95"/>
    <w:rsid w:val="009130EC"/>
    <w:rsid w:val="009137E2"/>
    <w:rsid w:val="009139D1"/>
    <w:rsid w:val="00913D87"/>
    <w:rsid w:val="009141A8"/>
    <w:rsid w:val="00915686"/>
    <w:rsid w:val="00916F2D"/>
    <w:rsid w:val="00917757"/>
    <w:rsid w:val="00917D1F"/>
    <w:rsid w:val="00920074"/>
    <w:rsid w:val="00920825"/>
    <w:rsid w:val="009208FB"/>
    <w:rsid w:val="00921080"/>
    <w:rsid w:val="00921B19"/>
    <w:rsid w:val="00922514"/>
    <w:rsid w:val="009228E3"/>
    <w:rsid w:val="00922AF0"/>
    <w:rsid w:val="009251D3"/>
    <w:rsid w:val="00925A8C"/>
    <w:rsid w:val="00925C4D"/>
    <w:rsid w:val="00926062"/>
    <w:rsid w:val="0092631F"/>
    <w:rsid w:val="009264DD"/>
    <w:rsid w:val="009264E7"/>
    <w:rsid w:val="0092695A"/>
    <w:rsid w:val="00926B60"/>
    <w:rsid w:val="0092700E"/>
    <w:rsid w:val="00927831"/>
    <w:rsid w:val="00927ECD"/>
    <w:rsid w:val="0093025D"/>
    <w:rsid w:val="0093047E"/>
    <w:rsid w:val="00930FD8"/>
    <w:rsid w:val="009314EC"/>
    <w:rsid w:val="00932455"/>
    <w:rsid w:val="009326A8"/>
    <w:rsid w:val="00933538"/>
    <w:rsid w:val="009341B4"/>
    <w:rsid w:val="009342AC"/>
    <w:rsid w:val="00935BCE"/>
    <w:rsid w:val="009367D0"/>
    <w:rsid w:val="00937628"/>
    <w:rsid w:val="009407CD"/>
    <w:rsid w:val="00941491"/>
    <w:rsid w:val="00941528"/>
    <w:rsid w:val="00943520"/>
    <w:rsid w:val="0094372F"/>
    <w:rsid w:val="00943EDF"/>
    <w:rsid w:val="0094475D"/>
    <w:rsid w:val="00945AD3"/>
    <w:rsid w:val="00946866"/>
    <w:rsid w:val="00947733"/>
    <w:rsid w:val="00947A4C"/>
    <w:rsid w:val="00950395"/>
    <w:rsid w:val="0095040C"/>
    <w:rsid w:val="009508D9"/>
    <w:rsid w:val="00950B72"/>
    <w:rsid w:val="00950CC4"/>
    <w:rsid w:val="009514A1"/>
    <w:rsid w:val="00951B74"/>
    <w:rsid w:val="009526BA"/>
    <w:rsid w:val="0095365D"/>
    <w:rsid w:val="00953D66"/>
    <w:rsid w:val="00954235"/>
    <w:rsid w:val="00954470"/>
    <w:rsid w:val="00954471"/>
    <w:rsid w:val="00954845"/>
    <w:rsid w:val="009559E4"/>
    <w:rsid w:val="00955B9E"/>
    <w:rsid w:val="00955C8A"/>
    <w:rsid w:val="009563BB"/>
    <w:rsid w:val="00956640"/>
    <w:rsid w:val="00957271"/>
    <w:rsid w:val="009576E4"/>
    <w:rsid w:val="00957813"/>
    <w:rsid w:val="00957A04"/>
    <w:rsid w:val="00957E37"/>
    <w:rsid w:val="00957FC4"/>
    <w:rsid w:val="00960139"/>
    <w:rsid w:val="009603D0"/>
    <w:rsid w:val="00960BF0"/>
    <w:rsid w:val="00960F97"/>
    <w:rsid w:val="0096153B"/>
    <w:rsid w:val="00961623"/>
    <w:rsid w:val="009637A0"/>
    <w:rsid w:val="0096486F"/>
    <w:rsid w:val="00965AF2"/>
    <w:rsid w:val="00966620"/>
    <w:rsid w:val="00966D00"/>
    <w:rsid w:val="009716F2"/>
    <w:rsid w:val="00972698"/>
    <w:rsid w:val="00972F22"/>
    <w:rsid w:val="009734BD"/>
    <w:rsid w:val="00975C25"/>
    <w:rsid w:val="00975C85"/>
    <w:rsid w:val="009766A1"/>
    <w:rsid w:val="00976C98"/>
    <w:rsid w:val="00977552"/>
    <w:rsid w:val="00980D01"/>
    <w:rsid w:val="0098132C"/>
    <w:rsid w:val="009814DD"/>
    <w:rsid w:val="00981872"/>
    <w:rsid w:val="00982402"/>
    <w:rsid w:val="00982604"/>
    <w:rsid w:val="00983D5F"/>
    <w:rsid w:val="00985AB3"/>
    <w:rsid w:val="00985DD2"/>
    <w:rsid w:val="0098660E"/>
    <w:rsid w:val="0098677B"/>
    <w:rsid w:val="00986BBD"/>
    <w:rsid w:val="009874E6"/>
    <w:rsid w:val="00987987"/>
    <w:rsid w:val="00991EC1"/>
    <w:rsid w:val="009921AC"/>
    <w:rsid w:val="0099254D"/>
    <w:rsid w:val="00994240"/>
    <w:rsid w:val="00995616"/>
    <w:rsid w:val="00995ED3"/>
    <w:rsid w:val="00996593"/>
    <w:rsid w:val="009969D7"/>
    <w:rsid w:val="00997118"/>
    <w:rsid w:val="009974CC"/>
    <w:rsid w:val="00997739"/>
    <w:rsid w:val="009978D4"/>
    <w:rsid w:val="00997EF3"/>
    <w:rsid w:val="00997F9E"/>
    <w:rsid w:val="009A00F9"/>
    <w:rsid w:val="009A031F"/>
    <w:rsid w:val="009A19F3"/>
    <w:rsid w:val="009A1E7D"/>
    <w:rsid w:val="009A1EAF"/>
    <w:rsid w:val="009A1F5D"/>
    <w:rsid w:val="009A1FF0"/>
    <w:rsid w:val="009A2085"/>
    <w:rsid w:val="009A2EF1"/>
    <w:rsid w:val="009A3696"/>
    <w:rsid w:val="009A3BC1"/>
    <w:rsid w:val="009A3F75"/>
    <w:rsid w:val="009A4537"/>
    <w:rsid w:val="009A4775"/>
    <w:rsid w:val="009A47E3"/>
    <w:rsid w:val="009A55CF"/>
    <w:rsid w:val="009A586D"/>
    <w:rsid w:val="009A67C9"/>
    <w:rsid w:val="009A6BC1"/>
    <w:rsid w:val="009A6D05"/>
    <w:rsid w:val="009A7820"/>
    <w:rsid w:val="009A7F14"/>
    <w:rsid w:val="009B04AF"/>
    <w:rsid w:val="009B0755"/>
    <w:rsid w:val="009B0DDF"/>
    <w:rsid w:val="009B20AD"/>
    <w:rsid w:val="009B31E6"/>
    <w:rsid w:val="009B3682"/>
    <w:rsid w:val="009B4A71"/>
    <w:rsid w:val="009B4BFB"/>
    <w:rsid w:val="009B4C6F"/>
    <w:rsid w:val="009B563C"/>
    <w:rsid w:val="009B5D6E"/>
    <w:rsid w:val="009B6791"/>
    <w:rsid w:val="009B764C"/>
    <w:rsid w:val="009B7955"/>
    <w:rsid w:val="009B7B83"/>
    <w:rsid w:val="009C06CA"/>
    <w:rsid w:val="009C09FE"/>
    <w:rsid w:val="009C1AE3"/>
    <w:rsid w:val="009C2B2F"/>
    <w:rsid w:val="009C4710"/>
    <w:rsid w:val="009C4E2C"/>
    <w:rsid w:val="009C5A25"/>
    <w:rsid w:val="009C6033"/>
    <w:rsid w:val="009C6D75"/>
    <w:rsid w:val="009C76E3"/>
    <w:rsid w:val="009D0026"/>
    <w:rsid w:val="009D12BB"/>
    <w:rsid w:val="009D209A"/>
    <w:rsid w:val="009D3683"/>
    <w:rsid w:val="009D40CA"/>
    <w:rsid w:val="009D430B"/>
    <w:rsid w:val="009D5532"/>
    <w:rsid w:val="009D577D"/>
    <w:rsid w:val="009D5A45"/>
    <w:rsid w:val="009D5CA0"/>
    <w:rsid w:val="009D60C2"/>
    <w:rsid w:val="009D614B"/>
    <w:rsid w:val="009D68B9"/>
    <w:rsid w:val="009D6BE7"/>
    <w:rsid w:val="009D7551"/>
    <w:rsid w:val="009D7625"/>
    <w:rsid w:val="009D788B"/>
    <w:rsid w:val="009E0162"/>
    <w:rsid w:val="009E1083"/>
    <w:rsid w:val="009E1713"/>
    <w:rsid w:val="009E1838"/>
    <w:rsid w:val="009E2221"/>
    <w:rsid w:val="009E2A58"/>
    <w:rsid w:val="009E3156"/>
    <w:rsid w:val="009E4BA8"/>
    <w:rsid w:val="009E52D7"/>
    <w:rsid w:val="009E639B"/>
    <w:rsid w:val="009E682C"/>
    <w:rsid w:val="009E6A15"/>
    <w:rsid w:val="009E6A28"/>
    <w:rsid w:val="009E6EC6"/>
    <w:rsid w:val="009E7131"/>
    <w:rsid w:val="009E781A"/>
    <w:rsid w:val="009F1AFE"/>
    <w:rsid w:val="009F2004"/>
    <w:rsid w:val="009F3324"/>
    <w:rsid w:val="009F4ED5"/>
    <w:rsid w:val="009F5D22"/>
    <w:rsid w:val="009F7A1C"/>
    <w:rsid w:val="00A000CA"/>
    <w:rsid w:val="00A00639"/>
    <w:rsid w:val="00A01489"/>
    <w:rsid w:val="00A01B7C"/>
    <w:rsid w:val="00A01E00"/>
    <w:rsid w:val="00A0221A"/>
    <w:rsid w:val="00A0394D"/>
    <w:rsid w:val="00A04837"/>
    <w:rsid w:val="00A0525D"/>
    <w:rsid w:val="00A05B1A"/>
    <w:rsid w:val="00A05DD2"/>
    <w:rsid w:val="00A064CC"/>
    <w:rsid w:val="00A075D5"/>
    <w:rsid w:val="00A104FC"/>
    <w:rsid w:val="00A108C3"/>
    <w:rsid w:val="00A109C7"/>
    <w:rsid w:val="00A10B2D"/>
    <w:rsid w:val="00A110F7"/>
    <w:rsid w:val="00A124D9"/>
    <w:rsid w:val="00A1269A"/>
    <w:rsid w:val="00A129F3"/>
    <w:rsid w:val="00A12E28"/>
    <w:rsid w:val="00A137F7"/>
    <w:rsid w:val="00A13982"/>
    <w:rsid w:val="00A13B42"/>
    <w:rsid w:val="00A142FF"/>
    <w:rsid w:val="00A147DB"/>
    <w:rsid w:val="00A14D09"/>
    <w:rsid w:val="00A14DE7"/>
    <w:rsid w:val="00A15192"/>
    <w:rsid w:val="00A15A25"/>
    <w:rsid w:val="00A15B7C"/>
    <w:rsid w:val="00A160AD"/>
    <w:rsid w:val="00A161A9"/>
    <w:rsid w:val="00A1669E"/>
    <w:rsid w:val="00A16D17"/>
    <w:rsid w:val="00A16EFD"/>
    <w:rsid w:val="00A174D4"/>
    <w:rsid w:val="00A20BC5"/>
    <w:rsid w:val="00A21054"/>
    <w:rsid w:val="00A21497"/>
    <w:rsid w:val="00A2228C"/>
    <w:rsid w:val="00A22750"/>
    <w:rsid w:val="00A231DE"/>
    <w:rsid w:val="00A24DA0"/>
    <w:rsid w:val="00A24DBB"/>
    <w:rsid w:val="00A25B0F"/>
    <w:rsid w:val="00A26209"/>
    <w:rsid w:val="00A2713E"/>
    <w:rsid w:val="00A271B5"/>
    <w:rsid w:val="00A276D8"/>
    <w:rsid w:val="00A27CEB"/>
    <w:rsid w:val="00A27F1A"/>
    <w:rsid w:val="00A301EC"/>
    <w:rsid w:val="00A3041C"/>
    <w:rsid w:val="00A3172A"/>
    <w:rsid w:val="00A3172D"/>
    <w:rsid w:val="00A33336"/>
    <w:rsid w:val="00A33B5D"/>
    <w:rsid w:val="00A34F03"/>
    <w:rsid w:val="00A35435"/>
    <w:rsid w:val="00A374B1"/>
    <w:rsid w:val="00A400D9"/>
    <w:rsid w:val="00A413F7"/>
    <w:rsid w:val="00A41973"/>
    <w:rsid w:val="00A420CE"/>
    <w:rsid w:val="00A4271C"/>
    <w:rsid w:val="00A42774"/>
    <w:rsid w:val="00A43410"/>
    <w:rsid w:val="00A43695"/>
    <w:rsid w:val="00A43B2D"/>
    <w:rsid w:val="00A43DB9"/>
    <w:rsid w:val="00A440C8"/>
    <w:rsid w:val="00A44630"/>
    <w:rsid w:val="00A44D94"/>
    <w:rsid w:val="00A44E07"/>
    <w:rsid w:val="00A45128"/>
    <w:rsid w:val="00A4517E"/>
    <w:rsid w:val="00A45357"/>
    <w:rsid w:val="00A463E7"/>
    <w:rsid w:val="00A46DC0"/>
    <w:rsid w:val="00A47081"/>
    <w:rsid w:val="00A502E5"/>
    <w:rsid w:val="00A5076A"/>
    <w:rsid w:val="00A5141E"/>
    <w:rsid w:val="00A51B13"/>
    <w:rsid w:val="00A51DC1"/>
    <w:rsid w:val="00A52030"/>
    <w:rsid w:val="00A521F4"/>
    <w:rsid w:val="00A5313B"/>
    <w:rsid w:val="00A53B08"/>
    <w:rsid w:val="00A54254"/>
    <w:rsid w:val="00A544A4"/>
    <w:rsid w:val="00A54563"/>
    <w:rsid w:val="00A547C5"/>
    <w:rsid w:val="00A5547F"/>
    <w:rsid w:val="00A55D16"/>
    <w:rsid w:val="00A5727A"/>
    <w:rsid w:val="00A604A4"/>
    <w:rsid w:val="00A60774"/>
    <w:rsid w:val="00A60894"/>
    <w:rsid w:val="00A6165A"/>
    <w:rsid w:val="00A627E3"/>
    <w:rsid w:val="00A6296B"/>
    <w:rsid w:val="00A62BF9"/>
    <w:rsid w:val="00A63363"/>
    <w:rsid w:val="00A640D3"/>
    <w:rsid w:val="00A644C5"/>
    <w:rsid w:val="00A654CA"/>
    <w:rsid w:val="00A662D6"/>
    <w:rsid w:val="00A675BA"/>
    <w:rsid w:val="00A67864"/>
    <w:rsid w:val="00A67ACA"/>
    <w:rsid w:val="00A67EC1"/>
    <w:rsid w:val="00A67FF0"/>
    <w:rsid w:val="00A70962"/>
    <w:rsid w:val="00A70B4A"/>
    <w:rsid w:val="00A71494"/>
    <w:rsid w:val="00A71977"/>
    <w:rsid w:val="00A71B9D"/>
    <w:rsid w:val="00A72622"/>
    <w:rsid w:val="00A72AB9"/>
    <w:rsid w:val="00A72CD4"/>
    <w:rsid w:val="00A73240"/>
    <w:rsid w:val="00A7325E"/>
    <w:rsid w:val="00A7345B"/>
    <w:rsid w:val="00A7352E"/>
    <w:rsid w:val="00A7426B"/>
    <w:rsid w:val="00A76613"/>
    <w:rsid w:val="00A77DC2"/>
    <w:rsid w:val="00A816B2"/>
    <w:rsid w:val="00A82F5A"/>
    <w:rsid w:val="00A83235"/>
    <w:rsid w:val="00A83598"/>
    <w:rsid w:val="00A83E10"/>
    <w:rsid w:val="00A84468"/>
    <w:rsid w:val="00A845C7"/>
    <w:rsid w:val="00A854A3"/>
    <w:rsid w:val="00A85EEF"/>
    <w:rsid w:val="00A861D2"/>
    <w:rsid w:val="00A8649F"/>
    <w:rsid w:val="00A875F3"/>
    <w:rsid w:val="00A90165"/>
    <w:rsid w:val="00A90C4D"/>
    <w:rsid w:val="00A90F20"/>
    <w:rsid w:val="00A9185E"/>
    <w:rsid w:val="00A91DBE"/>
    <w:rsid w:val="00A938F3"/>
    <w:rsid w:val="00A948E9"/>
    <w:rsid w:val="00A94EB0"/>
    <w:rsid w:val="00A950DB"/>
    <w:rsid w:val="00A95D14"/>
    <w:rsid w:val="00A95E94"/>
    <w:rsid w:val="00A95F76"/>
    <w:rsid w:val="00A96DD3"/>
    <w:rsid w:val="00A97476"/>
    <w:rsid w:val="00A978EA"/>
    <w:rsid w:val="00A97CE2"/>
    <w:rsid w:val="00AA04B6"/>
    <w:rsid w:val="00AA0729"/>
    <w:rsid w:val="00AA2423"/>
    <w:rsid w:val="00AA282C"/>
    <w:rsid w:val="00AA2C91"/>
    <w:rsid w:val="00AA3F50"/>
    <w:rsid w:val="00AA42D6"/>
    <w:rsid w:val="00AA42EB"/>
    <w:rsid w:val="00AA4B9B"/>
    <w:rsid w:val="00AA5558"/>
    <w:rsid w:val="00AA7979"/>
    <w:rsid w:val="00AB0687"/>
    <w:rsid w:val="00AB1B38"/>
    <w:rsid w:val="00AB1EE4"/>
    <w:rsid w:val="00AB2E25"/>
    <w:rsid w:val="00AB33B7"/>
    <w:rsid w:val="00AB3936"/>
    <w:rsid w:val="00AB3BCE"/>
    <w:rsid w:val="00AB3C59"/>
    <w:rsid w:val="00AB3FF2"/>
    <w:rsid w:val="00AB4418"/>
    <w:rsid w:val="00AB4E95"/>
    <w:rsid w:val="00AB588A"/>
    <w:rsid w:val="00AB5E04"/>
    <w:rsid w:val="00AB6D2A"/>
    <w:rsid w:val="00AB717C"/>
    <w:rsid w:val="00AB72BA"/>
    <w:rsid w:val="00AB7AC9"/>
    <w:rsid w:val="00AC0073"/>
    <w:rsid w:val="00AC0FC8"/>
    <w:rsid w:val="00AC12E6"/>
    <w:rsid w:val="00AC18C7"/>
    <w:rsid w:val="00AC22CF"/>
    <w:rsid w:val="00AC3986"/>
    <w:rsid w:val="00AC4213"/>
    <w:rsid w:val="00AC65CC"/>
    <w:rsid w:val="00AC66D2"/>
    <w:rsid w:val="00AC757D"/>
    <w:rsid w:val="00AD1582"/>
    <w:rsid w:val="00AD272E"/>
    <w:rsid w:val="00AD279E"/>
    <w:rsid w:val="00AD2999"/>
    <w:rsid w:val="00AD36F9"/>
    <w:rsid w:val="00AD370F"/>
    <w:rsid w:val="00AD3812"/>
    <w:rsid w:val="00AD4377"/>
    <w:rsid w:val="00AD4F26"/>
    <w:rsid w:val="00AD5BB6"/>
    <w:rsid w:val="00AD644D"/>
    <w:rsid w:val="00AD6880"/>
    <w:rsid w:val="00AD736B"/>
    <w:rsid w:val="00AE042C"/>
    <w:rsid w:val="00AE068C"/>
    <w:rsid w:val="00AE0AA7"/>
    <w:rsid w:val="00AE0D89"/>
    <w:rsid w:val="00AE1ADA"/>
    <w:rsid w:val="00AE1C32"/>
    <w:rsid w:val="00AE2082"/>
    <w:rsid w:val="00AE2438"/>
    <w:rsid w:val="00AE2522"/>
    <w:rsid w:val="00AE256D"/>
    <w:rsid w:val="00AE27A6"/>
    <w:rsid w:val="00AE2ABD"/>
    <w:rsid w:val="00AE2BB3"/>
    <w:rsid w:val="00AE2D48"/>
    <w:rsid w:val="00AE3F60"/>
    <w:rsid w:val="00AE49D4"/>
    <w:rsid w:val="00AE540D"/>
    <w:rsid w:val="00AE553B"/>
    <w:rsid w:val="00AE5641"/>
    <w:rsid w:val="00AE5E67"/>
    <w:rsid w:val="00AE67F8"/>
    <w:rsid w:val="00AE69C9"/>
    <w:rsid w:val="00AE779F"/>
    <w:rsid w:val="00AF015F"/>
    <w:rsid w:val="00AF09F9"/>
    <w:rsid w:val="00AF162A"/>
    <w:rsid w:val="00AF3096"/>
    <w:rsid w:val="00AF3E95"/>
    <w:rsid w:val="00AF4665"/>
    <w:rsid w:val="00AF5E0B"/>
    <w:rsid w:val="00AF6349"/>
    <w:rsid w:val="00AF6524"/>
    <w:rsid w:val="00AF6C57"/>
    <w:rsid w:val="00AF6EFE"/>
    <w:rsid w:val="00AF73DF"/>
    <w:rsid w:val="00AF7515"/>
    <w:rsid w:val="00AF7CC6"/>
    <w:rsid w:val="00B01809"/>
    <w:rsid w:val="00B01E6B"/>
    <w:rsid w:val="00B0265D"/>
    <w:rsid w:val="00B0283E"/>
    <w:rsid w:val="00B02BDD"/>
    <w:rsid w:val="00B02DF7"/>
    <w:rsid w:val="00B02E45"/>
    <w:rsid w:val="00B03021"/>
    <w:rsid w:val="00B033F4"/>
    <w:rsid w:val="00B04FEC"/>
    <w:rsid w:val="00B0688B"/>
    <w:rsid w:val="00B068B5"/>
    <w:rsid w:val="00B06DB1"/>
    <w:rsid w:val="00B06E0C"/>
    <w:rsid w:val="00B07126"/>
    <w:rsid w:val="00B10786"/>
    <w:rsid w:val="00B10909"/>
    <w:rsid w:val="00B10A5C"/>
    <w:rsid w:val="00B10F10"/>
    <w:rsid w:val="00B11331"/>
    <w:rsid w:val="00B117F6"/>
    <w:rsid w:val="00B12047"/>
    <w:rsid w:val="00B12201"/>
    <w:rsid w:val="00B133D8"/>
    <w:rsid w:val="00B13833"/>
    <w:rsid w:val="00B14433"/>
    <w:rsid w:val="00B14A37"/>
    <w:rsid w:val="00B16CE4"/>
    <w:rsid w:val="00B16D1D"/>
    <w:rsid w:val="00B16E69"/>
    <w:rsid w:val="00B20494"/>
    <w:rsid w:val="00B2066F"/>
    <w:rsid w:val="00B208CD"/>
    <w:rsid w:val="00B226CD"/>
    <w:rsid w:val="00B2336A"/>
    <w:rsid w:val="00B234AD"/>
    <w:rsid w:val="00B23CA0"/>
    <w:rsid w:val="00B2594D"/>
    <w:rsid w:val="00B25F7A"/>
    <w:rsid w:val="00B26267"/>
    <w:rsid w:val="00B268BE"/>
    <w:rsid w:val="00B27215"/>
    <w:rsid w:val="00B2778E"/>
    <w:rsid w:val="00B30497"/>
    <w:rsid w:val="00B3097D"/>
    <w:rsid w:val="00B3257C"/>
    <w:rsid w:val="00B33383"/>
    <w:rsid w:val="00B33398"/>
    <w:rsid w:val="00B33DDD"/>
    <w:rsid w:val="00B36104"/>
    <w:rsid w:val="00B36132"/>
    <w:rsid w:val="00B3617A"/>
    <w:rsid w:val="00B36214"/>
    <w:rsid w:val="00B36B99"/>
    <w:rsid w:val="00B36D2C"/>
    <w:rsid w:val="00B36E89"/>
    <w:rsid w:val="00B40371"/>
    <w:rsid w:val="00B4062C"/>
    <w:rsid w:val="00B4075F"/>
    <w:rsid w:val="00B40F97"/>
    <w:rsid w:val="00B411E4"/>
    <w:rsid w:val="00B413D3"/>
    <w:rsid w:val="00B4167A"/>
    <w:rsid w:val="00B42576"/>
    <w:rsid w:val="00B437F9"/>
    <w:rsid w:val="00B446BF"/>
    <w:rsid w:val="00B44ADE"/>
    <w:rsid w:val="00B453A5"/>
    <w:rsid w:val="00B4597A"/>
    <w:rsid w:val="00B45A8F"/>
    <w:rsid w:val="00B468B0"/>
    <w:rsid w:val="00B50AB7"/>
    <w:rsid w:val="00B50EDD"/>
    <w:rsid w:val="00B531DA"/>
    <w:rsid w:val="00B53682"/>
    <w:rsid w:val="00B539CB"/>
    <w:rsid w:val="00B5420C"/>
    <w:rsid w:val="00B55B9F"/>
    <w:rsid w:val="00B56427"/>
    <w:rsid w:val="00B56764"/>
    <w:rsid w:val="00B56866"/>
    <w:rsid w:val="00B570D1"/>
    <w:rsid w:val="00B57E11"/>
    <w:rsid w:val="00B57ECB"/>
    <w:rsid w:val="00B57FB7"/>
    <w:rsid w:val="00B600A7"/>
    <w:rsid w:val="00B600FC"/>
    <w:rsid w:val="00B60473"/>
    <w:rsid w:val="00B607A0"/>
    <w:rsid w:val="00B6102A"/>
    <w:rsid w:val="00B6182C"/>
    <w:rsid w:val="00B61B79"/>
    <w:rsid w:val="00B61D96"/>
    <w:rsid w:val="00B61F69"/>
    <w:rsid w:val="00B623D5"/>
    <w:rsid w:val="00B62A94"/>
    <w:rsid w:val="00B62B0B"/>
    <w:rsid w:val="00B633E3"/>
    <w:rsid w:val="00B6354C"/>
    <w:rsid w:val="00B63550"/>
    <w:rsid w:val="00B635C0"/>
    <w:rsid w:val="00B639AE"/>
    <w:rsid w:val="00B63BC5"/>
    <w:rsid w:val="00B6486A"/>
    <w:rsid w:val="00B64C69"/>
    <w:rsid w:val="00B64FE9"/>
    <w:rsid w:val="00B66ADA"/>
    <w:rsid w:val="00B67B3D"/>
    <w:rsid w:val="00B67E26"/>
    <w:rsid w:val="00B70A77"/>
    <w:rsid w:val="00B70FEA"/>
    <w:rsid w:val="00B7208B"/>
    <w:rsid w:val="00B72B19"/>
    <w:rsid w:val="00B72F87"/>
    <w:rsid w:val="00B7305B"/>
    <w:rsid w:val="00B73BA8"/>
    <w:rsid w:val="00B73F50"/>
    <w:rsid w:val="00B73F56"/>
    <w:rsid w:val="00B7423F"/>
    <w:rsid w:val="00B744FD"/>
    <w:rsid w:val="00B74770"/>
    <w:rsid w:val="00B750B3"/>
    <w:rsid w:val="00B7692B"/>
    <w:rsid w:val="00B772A4"/>
    <w:rsid w:val="00B77FB7"/>
    <w:rsid w:val="00B80970"/>
    <w:rsid w:val="00B80B06"/>
    <w:rsid w:val="00B817CC"/>
    <w:rsid w:val="00B82E10"/>
    <w:rsid w:val="00B831BA"/>
    <w:rsid w:val="00B851E2"/>
    <w:rsid w:val="00B85C21"/>
    <w:rsid w:val="00B85F7C"/>
    <w:rsid w:val="00B85F87"/>
    <w:rsid w:val="00B867C7"/>
    <w:rsid w:val="00B86C71"/>
    <w:rsid w:val="00B87925"/>
    <w:rsid w:val="00B87AC9"/>
    <w:rsid w:val="00B87C77"/>
    <w:rsid w:val="00B91BFA"/>
    <w:rsid w:val="00B91D95"/>
    <w:rsid w:val="00B92516"/>
    <w:rsid w:val="00B9360A"/>
    <w:rsid w:val="00B94BD5"/>
    <w:rsid w:val="00B95E56"/>
    <w:rsid w:val="00B96E0C"/>
    <w:rsid w:val="00BA05AF"/>
    <w:rsid w:val="00BA05CB"/>
    <w:rsid w:val="00BA1244"/>
    <w:rsid w:val="00BA1CE0"/>
    <w:rsid w:val="00BA20BF"/>
    <w:rsid w:val="00BA238B"/>
    <w:rsid w:val="00BA2ECF"/>
    <w:rsid w:val="00BA2EF0"/>
    <w:rsid w:val="00BA3D32"/>
    <w:rsid w:val="00BA3DCF"/>
    <w:rsid w:val="00BA714C"/>
    <w:rsid w:val="00BA72B1"/>
    <w:rsid w:val="00BA7754"/>
    <w:rsid w:val="00BA7DC0"/>
    <w:rsid w:val="00BA7DFB"/>
    <w:rsid w:val="00BB0D2B"/>
    <w:rsid w:val="00BB1F54"/>
    <w:rsid w:val="00BB23E7"/>
    <w:rsid w:val="00BB3C65"/>
    <w:rsid w:val="00BB47D6"/>
    <w:rsid w:val="00BB4BB2"/>
    <w:rsid w:val="00BC0290"/>
    <w:rsid w:val="00BC1675"/>
    <w:rsid w:val="00BC1AA8"/>
    <w:rsid w:val="00BC1F59"/>
    <w:rsid w:val="00BC2F5D"/>
    <w:rsid w:val="00BC3558"/>
    <w:rsid w:val="00BC41DA"/>
    <w:rsid w:val="00BC427A"/>
    <w:rsid w:val="00BC4D62"/>
    <w:rsid w:val="00BC53BD"/>
    <w:rsid w:val="00BC5673"/>
    <w:rsid w:val="00BC5D13"/>
    <w:rsid w:val="00BC62BA"/>
    <w:rsid w:val="00BC6D48"/>
    <w:rsid w:val="00BC6E6A"/>
    <w:rsid w:val="00BC7770"/>
    <w:rsid w:val="00BD0284"/>
    <w:rsid w:val="00BD0705"/>
    <w:rsid w:val="00BD140E"/>
    <w:rsid w:val="00BD1F1D"/>
    <w:rsid w:val="00BD2328"/>
    <w:rsid w:val="00BD275A"/>
    <w:rsid w:val="00BD2812"/>
    <w:rsid w:val="00BD2D08"/>
    <w:rsid w:val="00BD2DA1"/>
    <w:rsid w:val="00BD4497"/>
    <w:rsid w:val="00BD46C6"/>
    <w:rsid w:val="00BD4F67"/>
    <w:rsid w:val="00BD5B10"/>
    <w:rsid w:val="00BD62C1"/>
    <w:rsid w:val="00BD6D58"/>
    <w:rsid w:val="00BD6F03"/>
    <w:rsid w:val="00BD713D"/>
    <w:rsid w:val="00BD79F2"/>
    <w:rsid w:val="00BE052F"/>
    <w:rsid w:val="00BE0F84"/>
    <w:rsid w:val="00BE1B70"/>
    <w:rsid w:val="00BE269D"/>
    <w:rsid w:val="00BE26EE"/>
    <w:rsid w:val="00BE2C7E"/>
    <w:rsid w:val="00BE3EBD"/>
    <w:rsid w:val="00BE4D50"/>
    <w:rsid w:val="00BE5580"/>
    <w:rsid w:val="00BE563A"/>
    <w:rsid w:val="00BE5779"/>
    <w:rsid w:val="00BE5DA1"/>
    <w:rsid w:val="00BE6009"/>
    <w:rsid w:val="00BE624F"/>
    <w:rsid w:val="00BE681E"/>
    <w:rsid w:val="00BE780B"/>
    <w:rsid w:val="00BF011D"/>
    <w:rsid w:val="00BF0995"/>
    <w:rsid w:val="00BF0E04"/>
    <w:rsid w:val="00BF0F38"/>
    <w:rsid w:val="00BF14F4"/>
    <w:rsid w:val="00BF15FE"/>
    <w:rsid w:val="00BF167B"/>
    <w:rsid w:val="00BF1D74"/>
    <w:rsid w:val="00BF234A"/>
    <w:rsid w:val="00BF28A9"/>
    <w:rsid w:val="00BF2C8B"/>
    <w:rsid w:val="00BF332E"/>
    <w:rsid w:val="00BF3780"/>
    <w:rsid w:val="00BF3E41"/>
    <w:rsid w:val="00BF4F07"/>
    <w:rsid w:val="00BF4F5B"/>
    <w:rsid w:val="00BF54EF"/>
    <w:rsid w:val="00BF60B2"/>
    <w:rsid w:val="00BF7AFA"/>
    <w:rsid w:val="00C00A53"/>
    <w:rsid w:val="00C00EC9"/>
    <w:rsid w:val="00C013B4"/>
    <w:rsid w:val="00C016BD"/>
    <w:rsid w:val="00C01B45"/>
    <w:rsid w:val="00C02059"/>
    <w:rsid w:val="00C0250F"/>
    <w:rsid w:val="00C02639"/>
    <w:rsid w:val="00C02A7D"/>
    <w:rsid w:val="00C03391"/>
    <w:rsid w:val="00C046B1"/>
    <w:rsid w:val="00C049EB"/>
    <w:rsid w:val="00C06012"/>
    <w:rsid w:val="00C0692C"/>
    <w:rsid w:val="00C070B3"/>
    <w:rsid w:val="00C077F1"/>
    <w:rsid w:val="00C07A30"/>
    <w:rsid w:val="00C07FB5"/>
    <w:rsid w:val="00C1044F"/>
    <w:rsid w:val="00C10A05"/>
    <w:rsid w:val="00C10BA4"/>
    <w:rsid w:val="00C10C88"/>
    <w:rsid w:val="00C10FFA"/>
    <w:rsid w:val="00C12E9C"/>
    <w:rsid w:val="00C12EDB"/>
    <w:rsid w:val="00C13086"/>
    <w:rsid w:val="00C142AB"/>
    <w:rsid w:val="00C145FF"/>
    <w:rsid w:val="00C15694"/>
    <w:rsid w:val="00C166F9"/>
    <w:rsid w:val="00C17097"/>
    <w:rsid w:val="00C179F7"/>
    <w:rsid w:val="00C17A37"/>
    <w:rsid w:val="00C200F7"/>
    <w:rsid w:val="00C206EB"/>
    <w:rsid w:val="00C209DF"/>
    <w:rsid w:val="00C21058"/>
    <w:rsid w:val="00C21104"/>
    <w:rsid w:val="00C217BA"/>
    <w:rsid w:val="00C21ABF"/>
    <w:rsid w:val="00C22942"/>
    <w:rsid w:val="00C229EC"/>
    <w:rsid w:val="00C22F96"/>
    <w:rsid w:val="00C24190"/>
    <w:rsid w:val="00C24351"/>
    <w:rsid w:val="00C247BD"/>
    <w:rsid w:val="00C25628"/>
    <w:rsid w:val="00C25E2E"/>
    <w:rsid w:val="00C25F02"/>
    <w:rsid w:val="00C268CF"/>
    <w:rsid w:val="00C26CB5"/>
    <w:rsid w:val="00C26D09"/>
    <w:rsid w:val="00C273DE"/>
    <w:rsid w:val="00C2764E"/>
    <w:rsid w:val="00C278CE"/>
    <w:rsid w:val="00C27CF1"/>
    <w:rsid w:val="00C30417"/>
    <w:rsid w:val="00C305AE"/>
    <w:rsid w:val="00C307A8"/>
    <w:rsid w:val="00C30E83"/>
    <w:rsid w:val="00C31267"/>
    <w:rsid w:val="00C334F9"/>
    <w:rsid w:val="00C3468B"/>
    <w:rsid w:val="00C34965"/>
    <w:rsid w:val="00C34A2C"/>
    <w:rsid w:val="00C359BC"/>
    <w:rsid w:val="00C35BF2"/>
    <w:rsid w:val="00C35F99"/>
    <w:rsid w:val="00C3622D"/>
    <w:rsid w:val="00C37044"/>
    <w:rsid w:val="00C3731B"/>
    <w:rsid w:val="00C374B5"/>
    <w:rsid w:val="00C374C9"/>
    <w:rsid w:val="00C37D45"/>
    <w:rsid w:val="00C40D94"/>
    <w:rsid w:val="00C411BC"/>
    <w:rsid w:val="00C4226F"/>
    <w:rsid w:val="00C427E9"/>
    <w:rsid w:val="00C429E3"/>
    <w:rsid w:val="00C42A4D"/>
    <w:rsid w:val="00C42BDE"/>
    <w:rsid w:val="00C43074"/>
    <w:rsid w:val="00C43707"/>
    <w:rsid w:val="00C476FD"/>
    <w:rsid w:val="00C50A28"/>
    <w:rsid w:val="00C51B7C"/>
    <w:rsid w:val="00C51C29"/>
    <w:rsid w:val="00C52025"/>
    <w:rsid w:val="00C52A81"/>
    <w:rsid w:val="00C53EFD"/>
    <w:rsid w:val="00C5433E"/>
    <w:rsid w:val="00C545F5"/>
    <w:rsid w:val="00C54C3D"/>
    <w:rsid w:val="00C54D83"/>
    <w:rsid w:val="00C55103"/>
    <w:rsid w:val="00C553B5"/>
    <w:rsid w:val="00C55D5C"/>
    <w:rsid w:val="00C60540"/>
    <w:rsid w:val="00C60EE9"/>
    <w:rsid w:val="00C62557"/>
    <w:rsid w:val="00C62F85"/>
    <w:rsid w:val="00C63C71"/>
    <w:rsid w:val="00C6435B"/>
    <w:rsid w:val="00C64827"/>
    <w:rsid w:val="00C649B2"/>
    <w:rsid w:val="00C65179"/>
    <w:rsid w:val="00C65929"/>
    <w:rsid w:val="00C67138"/>
    <w:rsid w:val="00C671B3"/>
    <w:rsid w:val="00C67698"/>
    <w:rsid w:val="00C701B3"/>
    <w:rsid w:val="00C706A5"/>
    <w:rsid w:val="00C70A4B"/>
    <w:rsid w:val="00C70D15"/>
    <w:rsid w:val="00C71138"/>
    <w:rsid w:val="00C714B3"/>
    <w:rsid w:val="00C72080"/>
    <w:rsid w:val="00C72318"/>
    <w:rsid w:val="00C72E31"/>
    <w:rsid w:val="00C73AF1"/>
    <w:rsid w:val="00C73C35"/>
    <w:rsid w:val="00C744C3"/>
    <w:rsid w:val="00C7475A"/>
    <w:rsid w:val="00C7506F"/>
    <w:rsid w:val="00C76249"/>
    <w:rsid w:val="00C76E02"/>
    <w:rsid w:val="00C77FF2"/>
    <w:rsid w:val="00C80E65"/>
    <w:rsid w:val="00C814E3"/>
    <w:rsid w:val="00C823BD"/>
    <w:rsid w:val="00C82FA2"/>
    <w:rsid w:val="00C83A40"/>
    <w:rsid w:val="00C85227"/>
    <w:rsid w:val="00C85D85"/>
    <w:rsid w:val="00C85F79"/>
    <w:rsid w:val="00C8692E"/>
    <w:rsid w:val="00C872A0"/>
    <w:rsid w:val="00C87EFC"/>
    <w:rsid w:val="00C900C9"/>
    <w:rsid w:val="00C91677"/>
    <w:rsid w:val="00C91CD1"/>
    <w:rsid w:val="00C929CE"/>
    <w:rsid w:val="00C93EAA"/>
    <w:rsid w:val="00C93FD8"/>
    <w:rsid w:val="00C94453"/>
    <w:rsid w:val="00C94A80"/>
    <w:rsid w:val="00C94E38"/>
    <w:rsid w:val="00C94F63"/>
    <w:rsid w:val="00C95A6B"/>
    <w:rsid w:val="00C95C1F"/>
    <w:rsid w:val="00C96251"/>
    <w:rsid w:val="00C96502"/>
    <w:rsid w:val="00C968CC"/>
    <w:rsid w:val="00C96A63"/>
    <w:rsid w:val="00C96AEA"/>
    <w:rsid w:val="00C96B1D"/>
    <w:rsid w:val="00C976F1"/>
    <w:rsid w:val="00C97B9F"/>
    <w:rsid w:val="00CA482A"/>
    <w:rsid w:val="00CA49CC"/>
    <w:rsid w:val="00CA4AEF"/>
    <w:rsid w:val="00CA51B4"/>
    <w:rsid w:val="00CA5870"/>
    <w:rsid w:val="00CA6364"/>
    <w:rsid w:val="00CA6989"/>
    <w:rsid w:val="00CA6F5A"/>
    <w:rsid w:val="00CA6F70"/>
    <w:rsid w:val="00CA71DA"/>
    <w:rsid w:val="00CA7EF6"/>
    <w:rsid w:val="00CB00C5"/>
    <w:rsid w:val="00CB07BB"/>
    <w:rsid w:val="00CB09C6"/>
    <w:rsid w:val="00CB1696"/>
    <w:rsid w:val="00CB2019"/>
    <w:rsid w:val="00CB2C1A"/>
    <w:rsid w:val="00CB3616"/>
    <w:rsid w:val="00CB3C08"/>
    <w:rsid w:val="00CB3CA9"/>
    <w:rsid w:val="00CB45B8"/>
    <w:rsid w:val="00CB53F3"/>
    <w:rsid w:val="00CB592A"/>
    <w:rsid w:val="00CB5DC1"/>
    <w:rsid w:val="00CB6356"/>
    <w:rsid w:val="00CB6AA0"/>
    <w:rsid w:val="00CB76EA"/>
    <w:rsid w:val="00CB773A"/>
    <w:rsid w:val="00CB7864"/>
    <w:rsid w:val="00CB7BC2"/>
    <w:rsid w:val="00CC1425"/>
    <w:rsid w:val="00CC30D7"/>
    <w:rsid w:val="00CC3DB6"/>
    <w:rsid w:val="00CC4490"/>
    <w:rsid w:val="00CC5917"/>
    <w:rsid w:val="00CC616C"/>
    <w:rsid w:val="00CC665B"/>
    <w:rsid w:val="00CC68C5"/>
    <w:rsid w:val="00CC77E4"/>
    <w:rsid w:val="00CD00FA"/>
    <w:rsid w:val="00CD1559"/>
    <w:rsid w:val="00CD1E97"/>
    <w:rsid w:val="00CD1F91"/>
    <w:rsid w:val="00CD259B"/>
    <w:rsid w:val="00CD37CD"/>
    <w:rsid w:val="00CD3A9A"/>
    <w:rsid w:val="00CD3C0D"/>
    <w:rsid w:val="00CD4181"/>
    <w:rsid w:val="00CD42BE"/>
    <w:rsid w:val="00CD4309"/>
    <w:rsid w:val="00CD4585"/>
    <w:rsid w:val="00CD5F53"/>
    <w:rsid w:val="00CD61C9"/>
    <w:rsid w:val="00CD7B38"/>
    <w:rsid w:val="00CE003E"/>
    <w:rsid w:val="00CE05B0"/>
    <w:rsid w:val="00CE0A3F"/>
    <w:rsid w:val="00CE24DD"/>
    <w:rsid w:val="00CE25B4"/>
    <w:rsid w:val="00CE27F5"/>
    <w:rsid w:val="00CE2B11"/>
    <w:rsid w:val="00CE2D73"/>
    <w:rsid w:val="00CE3AEF"/>
    <w:rsid w:val="00CE443B"/>
    <w:rsid w:val="00CE4D13"/>
    <w:rsid w:val="00CE5396"/>
    <w:rsid w:val="00CE555C"/>
    <w:rsid w:val="00CE6C38"/>
    <w:rsid w:val="00CE7872"/>
    <w:rsid w:val="00CF0017"/>
    <w:rsid w:val="00CF0163"/>
    <w:rsid w:val="00CF085E"/>
    <w:rsid w:val="00CF09A5"/>
    <w:rsid w:val="00CF10DF"/>
    <w:rsid w:val="00CF2D3B"/>
    <w:rsid w:val="00CF2E32"/>
    <w:rsid w:val="00CF3082"/>
    <w:rsid w:val="00CF3268"/>
    <w:rsid w:val="00CF3541"/>
    <w:rsid w:val="00CF38B5"/>
    <w:rsid w:val="00CF489B"/>
    <w:rsid w:val="00CF490A"/>
    <w:rsid w:val="00CF5E47"/>
    <w:rsid w:val="00CF6BB4"/>
    <w:rsid w:val="00CF6E6C"/>
    <w:rsid w:val="00CF6E70"/>
    <w:rsid w:val="00CF7444"/>
    <w:rsid w:val="00CF7B93"/>
    <w:rsid w:val="00D002B7"/>
    <w:rsid w:val="00D00FB0"/>
    <w:rsid w:val="00D02970"/>
    <w:rsid w:val="00D035C0"/>
    <w:rsid w:val="00D039D9"/>
    <w:rsid w:val="00D039E6"/>
    <w:rsid w:val="00D03E2E"/>
    <w:rsid w:val="00D04545"/>
    <w:rsid w:val="00D04DAB"/>
    <w:rsid w:val="00D05527"/>
    <w:rsid w:val="00D05A1E"/>
    <w:rsid w:val="00D05E8E"/>
    <w:rsid w:val="00D063DF"/>
    <w:rsid w:val="00D0784E"/>
    <w:rsid w:val="00D1034E"/>
    <w:rsid w:val="00D1059C"/>
    <w:rsid w:val="00D106D7"/>
    <w:rsid w:val="00D10EF1"/>
    <w:rsid w:val="00D1103E"/>
    <w:rsid w:val="00D1110F"/>
    <w:rsid w:val="00D113DE"/>
    <w:rsid w:val="00D11897"/>
    <w:rsid w:val="00D11FA6"/>
    <w:rsid w:val="00D12F92"/>
    <w:rsid w:val="00D13322"/>
    <w:rsid w:val="00D138F5"/>
    <w:rsid w:val="00D139C9"/>
    <w:rsid w:val="00D13A57"/>
    <w:rsid w:val="00D13B8F"/>
    <w:rsid w:val="00D13E89"/>
    <w:rsid w:val="00D141C7"/>
    <w:rsid w:val="00D148C8"/>
    <w:rsid w:val="00D1536D"/>
    <w:rsid w:val="00D15374"/>
    <w:rsid w:val="00D1646D"/>
    <w:rsid w:val="00D16D05"/>
    <w:rsid w:val="00D16EF0"/>
    <w:rsid w:val="00D16EF9"/>
    <w:rsid w:val="00D17130"/>
    <w:rsid w:val="00D1764D"/>
    <w:rsid w:val="00D17758"/>
    <w:rsid w:val="00D17965"/>
    <w:rsid w:val="00D20556"/>
    <w:rsid w:val="00D2060B"/>
    <w:rsid w:val="00D209CA"/>
    <w:rsid w:val="00D21428"/>
    <w:rsid w:val="00D21783"/>
    <w:rsid w:val="00D2194F"/>
    <w:rsid w:val="00D2225D"/>
    <w:rsid w:val="00D22459"/>
    <w:rsid w:val="00D22485"/>
    <w:rsid w:val="00D22CE6"/>
    <w:rsid w:val="00D2326A"/>
    <w:rsid w:val="00D23E6D"/>
    <w:rsid w:val="00D23F6C"/>
    <w:rsid w:val="00D243B7"/>
    <w:rsid w:val="00D24C8C"/>
    <w:rsid w:val="00D25265"/>
    <w:rsid w:val="00D25B22"/>
    <w:rsid w:val="00D268A1"/>
    <w:rsid w:val="00D26D39"/>
    <w:rsid w:val="00D302B4"/>
    <w:rsid w:val="00D31987"/>
    <w:rsid w:val="00D319FE"/>
    <w:rsid w:val="00D323D1"/>
    <w:rsid w:val="00D326DA"/>
    <w:rsid w:val="00D33B2C"/>
    <w:rsid w:val="00D33BC0"/>
    <w:rsid w:val="00D33DDC"/>
    <w:rsid w:val="00D34415"/>
    <w:rsid w:val="00D3592B"/>
    <w:rsid w:val="00D35989"/>
    <w:rsid w:val="00D35B9B"/>
    <w:rsid w:val="00D35EAD"/>
    <w:rsid w:val="00D37DFB"/>
    <w:rsid w:val="00D40078"/>
    <w:rsid w:val="00D4022D"/>
    <w:rsid w:val="00D414F5"/>
    <w:rsid w:val="00D41CA0"/>
    <w:rsid w:val="00D41D7B"/>
    <w:rsid w:val="00D41F51"/>
    <w:rsid w:val="00D42731"/>
    <w:rsid w:val="00D42E22"/>
    <w:rsid w:val="00D43872"/>
    <w:rsid w:val="00D454E7"/>
    <w:rsid w:val="00D45527"/>
    <w:rsid w:val="00D46097"/>
    <w:rsid w:val="00D46521"/>
    <w:rsid w:val="00D474C7"/>
    <w:rsid w:val="00D47E28"/>
    <w:rsid w:val="00D523EB"/>
    <w:rsid w:val="00D52D57"/>
    <w:rsid w:val="00D53275"/>
    <w:rsid w:val="00D54358"/>
    <w:rsid w:val="00D54562"/>
    <w:rsid w:val="00D548B4"/>
    <w:rsid w:val="00D5512F"/>
    <w:rsid w:val="00D553C6"/>
    <w:rsid w:val="00D554E1"/>
    <w:rsid w:val="00D55501"/>
    <w:rsid w:val="00D5577E"/>
    <w:rsid w:val="00D55F1F"/>
    <w:rsid w:val="00D5614A"/>
    <w:rsid w:val="00D563AD"/>
    <w:rsid w:val="00D564E9"/>
    <w:rsid w:val="00D5679E"/>
    <w:rsid w:val="00D567AA"/>
    <w:rsid w:val="00D56FFA"/>
    <w:rsid w:val="00D57F34"/>
    <w:rsid w:val="00D604DA"/>
    <w:rsid w:val="00D61E66"/>
    <w:rsid w:val="00D61F21"/>
    <w:rsid w:val="00D62952"/>
    <w:rsid w:val="00D62B1A"/>
    <w:rsid w:val="00D6316F"/>
    <w:rsid w:val="00D63E9A"/>
    <w:rsid w:val="00D641F8"/>
    <w:rsid w:val="00D64A9F"/>
    <w:rsid w:val="00D66AE3"/>
    <w:rsid w:val="00D67390"/>
    <w:rsid w:val="00D673AA"/>
    <w:rsid w:val="00D67D43"/>
    <w:rsid w:val="00D70BAF"/>
    <w:rsid w:val="00D713A0"/>
    <w:rsid w:val="00D7152A"/>
    <w:rsid w:val="00D720AD"/>
    <w:rsid w:val="00D7233D"/>
    <w:rsid w:val="00D724DC"/>
    <w:rsid w:val="00D72738"/>
    <w:rsid w:val="00D72CF7"/>
    <w:rsid w:val="00D741FC"/>
    <w:rsid w:val="00D7524D"/>
    <w:rsid w:val="00D75C4F"/>
    <w:rsid w:val="00D7636E"/>
    <w:rsid w:val="00D768F3"/>
    <w:rsid w:val="00D76CA5"/>
    <w:rsid w:val="00D76ED3"/>
    <w:rsid w:val="00D77DC1"/>
    <w:rsid w:val="00D77E85"/>
    <w:rsid w:val="00D77F27"/>
    <w:rsid w:val="00D80A2B"/>
    <w:rsid w:val="00D80D6A"/>
    <w:rsid w:val="00D81D1D"/>
    <w:rsid w:val="00D83DDB"/>
    <w:rsid w:val="00D84084"/>
    <w:rsid w:val="00D8421B"/>
    <w:rsid w:val="00D84AA2"/>
    <w:rsid w:val="00D84BF3"/>
    <w:rsid w:val="00D85054"/>
    <w:rsid w:val="00D851B0"/>
    <w:rsid w:val="00D85FE2"/>
    <w:rsid w:val="00D86DFE"/>
    <w:rsid w:val="00D90594"/>
    <w:rsid w:val="00D90AA2"/>
    <w:rsid w:val="00D90C0D"/>
    <w:rsid w:val="00D9112C"/>
    <w:rsid w:val="00D92B4D"/>
    <w:rsid w:val="00D93334"/>
    <w:rsid w:val="00D93A63"/>
    <w:rsid w:val="00D93D3C"/>
    <w:rsid w:val="00D93D73"/>
    <w:rsid w:val="00D93EB1"/>
    <w:rsid w:val="00D9452B"/>
    <w:rsid w:val="00D94ADC"/>
    <w:rsid w:val="00D96AB7"/>
    <w:rsid w:val="00D9730C"/>
    <w:rsid w:val="00D977C8"/>
    <w:rsid w:val="00DA00B8"/>
    <w:rsid w:val="00DA1780"/>
    <w:rsid w:val="00DA1830"/>
    <w:rsid w:val="00DA244B"/>
    <w:rsid w:val="00DA3198"/>
    <w:rsid w:val="00DA380F"/>
    <w:rsid w:val="00DA3867"/>
    <w:rsid w:val="00DA3E9A"/>
    <w:rsid w:val="00DA4DBD"/>
    <w:rsid w:val="00DA65F6"/>
    <w:rsid w:val="00DA6F31"/>
    <w:rsid w:val="00DA706E"/>
    <w:rsid w:val="00DA7137"/>
    <w:rsid w:val="00DA786A"/>
    <w:rsid w:val="00DA7D1B"/>
    <w:rsid w:val="00DB03ED"/>
    <w:rsid w:val="00DB06E9"/>
    <w:rsid w:val="00DB0E7C"/>
    <w:rsid w:val="00DB181D"/>
    <w:rsid w:val="00DB1B17"/>
    <w:rsid w:val="00DB1EDB"/>
    <w:rsid w:val="00DB210F"/>
    <w:rsid w:val="00DB220A"/>
    <w:rsid w:val="00DB2DBE"/>
    <w:rsid w:val="00DB32DE"/>
    <w:rsid w:val="00DB49B6"/>
    <w:rsid w:val="00DB5B40"/>
    <w:rsid w:val="00DB6DA6"/>
    <w:rsid w:val="00DC055B"/>
    <w:rsid w:val="00DC0DFA"/>
    <w:rsid w:val="00DC1302"/>
    <w:rsid w:val="00DC13E1"/>
    <w:rsid w:val="00DC1989"/>
    <w:rsid w:val="00DC1E47"/>
    <w:rsid w:val="00DC2397"/>
    <w:rsid w:val="00DC304F"/>
    <w:rsid w:val="00DC3545"/>
    <w:rsid w:val="00DC364B"/>
    <w:rsid w:val="00DC3FA0"/>
    <w:rsid w:val="00DC4B35"/>
    <w:rsid w:val="00DC4FBE"/>
    <w:rsid w:val="00DC5836"/>
    <w:rsid w:val="00DC5A31"/>
    <w:rsid w:val="00DC676B"/>
    <w:rsid w:val="00DD0ECF"/>
    <w:rsid w:val="00DD2026"/>
    <w:rsid w:val="00DD2648"/>
    <w:rsid w:val="00DD267B"/>
    <w:rsid w:val="00DD2A1E"/>
    <w:rsid w:val="00DD2A77"/>
    <w:rsid w:val="00DD2C53"/>
    <w:rsid w:val="00DD5AD6"/>
    <w:rsid w:val="00DD6FD9"/>
    <w:rsid w:val="00DD79E3"/>
    <w:rsid w:val="00DE048F"/>
    <w:rsid w:val="00DE1206"/>
    <w:rsid w:val="00DE215D"/>
    <w:rsid w:val="00DE3C99"/>
    <w:rsid w:val="00DE4509"/>
    <w:rsid w:val="00DE491D"/>
    <w:rsid w:val="00DE552A"/>
    <w:rsid w:val="00DE58D7"/>
    <w:rsid w:val="00DE5A78"/>
    <w:rsid w:val="00DE5D94"/>
    <w:rsid w:val="00DE7FFC"/>
    <w:rsid w:val="00DF0119"/>
    <w:rsid w:val="00DF0528"/>
    <w:rsid w:val="00DF171F"/>
    <w:rsid w:val="00DF17F9"/>
    <w:rsid w:val="00DF1AB3"/>
    <w:rsid w:val="00DF1AB5"/>
    <w:rsid w:val="00DF221E"/>
    <w:rsid w:val="00DF2CD3"/>
    <w:rsid w:val="00DF369E"/>
    <w:rsid w:val="00DF4F88"/>
    <w:rsid w:val="00DF62C2"/>
    <w:rsid w:val="00DF62E2"/>
    <w:rsid w:val="00DF6C69"/>
    <w:rsid w:val="00DF7BAF"/>
    <w:rsid w:val="00E0008D"/>
    <w:rsid w:val="00E009EE"/>
    <w:rsid w:val="00E00A82"/>
    <w:rsid w:val="00E00CDF"/>
    <w:rsid w:val="00E0120D"/>
    <w:rsid w:val="00E01521"/>
    <w:rsid w:val="00E016C4"/>
    <w:rsid w:val="00E01FA1"/>
    <w:rsid w:val="00E0246A"/>
    <w:rsid w:val="00E02A34"/>
    <w:rsid w:val="00E02D6C"/>
    <w:rsid w:val="00E030B1"/>
    <w:rsid w:val="00E03768"/>
    <w:rsid w:val="00E03B67"/>
    <w:rsid w:val="00E040F3"/>
    <w:rsid w:val="00E0420B"/>
    <w:rsid w:val="00E042F5"/>
    <w:rsid w:val="00E061AE"/>
    <w:rsid w:val="00E07170"/>
    <w:rsid w:val="00E0719F"/>
    <w:rsid w:val="00E07465"/>
    <w:rsid w:val="00E07518"/>
    <w:rsid w:val="00E10FE2"/>
    <w:rsid w:val="00E1107E"/>
    <w:rsid w:val="00E11853"/>
    <w:rsid w:val="00E11BB7"/>
    <w:rsid w:val="00E11D10"/>
    <w:rsid w:val="00E11EBD"/>
    <w:rsid w:val="00E13405"/>
    <w:rsid w:val="00E1447C"/>
    <w:rsid w:val="00E1484A"/>
    <w:rsid w:val="00E14C9D"/>
    <w:rsid w:val="00E14DE9"/>
    <w:rsid w:val="00E1512A"/>
    <w:rsid w:val="00E159E6"/>
    <w:rsid w:val="00E163A1"/>
    <w:rsid w:val="00E16B60"/>
    <w:rsid w:val="00E16DF8"/>
    <w:rsid w:val="00E16EEC"/>
    <w:rsid w:val="00E1715A"/>
    <w:rsid w:val="00E1790A"/>
    <w:rsid w:val="00E204D1"/>
    <w:rsid w:val="00E2206C"/>
    <w:rsid w:val="00E22192"/>
    <w:rsid w:val="00E2224C"/>
    <w:rsid w:val="00E2269E"/>
    <w:rsid w:val="00E234D4"/>
    <w:rsid w:val="00E23C5E"/>
    <w:rsid w:val="00E25030"/>
    <w:rsid w:val="00E265E4"/>
    <w:rsid w:val="00E276CC"/>
    <w:rsid w:val="00E27CA7"/>
    <w:rsid w:val="00E27EA5"/>
    <w:rsid w:val="00E3029E"/>
    <w:rsid w:val="00E30F1C"/>
    <w:rsid w:val="00E31BAB"/>
    <w:rsid w:val="00E31E48"/>
    <w:rsid w:val="00E32127"/>
    <w:rsid w:val="00E326D2"/>
    <w:rsid w:val="00E3351C"/>
    <w:rsid w:val="00E339E0"/>
    <w:rsid w:val="00E33A89"/>
    <w:rsid w:val="00E3427F"/>
    <w:rsid w:val="00E34506"/>
    <w:rsid w:val="00E345E9"/>
    <w:rsid w:val="00E3686E"/>
    <w:rsid w:val="00E36C54"/>
    <w:rsid w:val="00E36F48"/>
    <w:rsid w:val="00E402B8"/>
    <w:rsid w:val="00E40EFD"/>
    <w:rsid w:val="00E41784"/>
    <w:rsid w:val="00E41794"/>
    <w:rsid w:val="00E41E05"/>
    <w:rsid w:val="00E41E0C"/>
    <w:rsid w:val="00E42A8D"/>
    <w:rsid w:val="00E4386C"/>
    <w:rsid w:val="00E44128"/>
    <w:rsid w:val="00E442A1"/>
    <w:rsid w:val="00E443E4"/>
    <w:rsid w:val="00E44723"/>
    <w:rsid w:val="00E45315"/>
    <w:rsid w:val="00E45773"/>
    <w:rsid w:val="00E461FA"/>
    <w:rsid w:val="00E46677"/>
    <w:rsid w:val="00E477A6"/>
    <w:rsid w:val="00E47D6F"/>
    <w:rsid w:val="00E50D58"/>
    <w:rsid w:val="00E5131F"/>
    <w:rsid w:val="00E51493"/>
    <w:rsid w:val="00E5224B"/>
    <w:rsid w:val="00E522A7"/>
    <w:rsid w:val="00E531E7"/>
    <w:rsid w:val="00E53AD3"/>
    <w:rsid w:val="00E543BB"/>
    <w:rsid w:val="00E555EA"/>
    <w:rsid w:val="00E556A6"/>
    <w:rsid w:val="00E55C95"/>
    <w:rsid w:val="00E55FB3"/>
    <w:rsid w:val="00E56009"/>
    <w:rsid w:val="00E56675"/>
    <w:rsid w:val="00E571CC"/>
    <w:rsid w:val="00E57400"/>
    <w:rsid w:val="00E60F25"/>
    <w:rsid w:val="00E619E4"/>
    <w:rsid w:val="00E61B27"/>
    <w:rsid w:val="00E61F1F"/>
    <w:rsid w:val="00E627F6"/>
    <w:rsid w:val="00E62C84"/>
    <w:rsid w:val="00E62E41"/>
    <w:rsid w:val="00E638BD"/>
    <w:rsid w:val="00E640FA"/>
    <w:rsid w:val="00E6452D"/>
    <w:rsid w:val="00E6458A"/>
    <w:rsid w:val="00E66872"/>
    <w:rsid w:val="00E67510"/>
    <w:rsid w:val="00E67EE4"/>
    <w:rsid w:val="00E7052B"/>
    <w:rsid w:val="00E707EF"/>
    <w:rsid w:val="00E709DF"/>
    <w:rsid w:val="00E70D2A"/>
    <w:rsid w:val="00E70FF3"/>
    <w:rsid w:val="00E7109F"/>
    <w:rsid w:val="00E71175"/>
    <w:rsid w:val="00E7128A"/>
    <w:rsid w:val="00E729D8"/>
    <w:rsid w:val="00E72FB5"/>
    <w:rsid w:val="00E73938"/>
    <w:rsid w:val="00E74131"/>
    <w:rsid w:val="00E74794"/>
    <w:rsid w:val="00E748EB"/>
    <w:rsid w:val="00E74ADC"/>
    <w:rsid w:val="00E74D5A"/>
    <w:rsid w:val="00E7611D"/>
    <w:rsid w:val="00E7678D"/>
    <w:rsid w:val="00E772C0"/>
    <w:rsid w:val="00E8457A"/>
    <w:rsid w:val="00E85462"/>
    <w:rsid w:val="00E85929"/>
    <w:rsid w:val="00E865C9"/>
    <w:rsid w:val="00E8680D"/>
    <w:rsid w:val="00E870DB"/>
    <w:rsid w:val="00E87A30"/>
    <w:rsid w:val="00E87D24"/>
    <w:rsid w:val="00E905BD"/>
    <w:rsid w:val="00E9062C"/>
    <w:rsid w:val="00E90BFC"/>
    <w:rsid w:val="00E91699"/>
    <w:rsid w:val="00E916F1"/>
    <w:rsid w:val="00E92BE9"/>
    <w:rsid w:val="00E92F9F"/>
    <w:rsid w:val="00E9347F"/>
    <w:rsid w:val="00E94716"/>
    <w:rsid w:val="00E9473C"/>
    <w:rsid w:val="00E948AE"/>
    <w:rsid w:val="00E94AC2"/>
    <w:rsid w:val="00E94CCB"/>
    <w:rsid w:val="00E95525"/>
    <w:rsid w:val="00E959B3"/>
    <w:rsid w:val="00E959E8"/>
    <w:rsid w:val="00E96060"/>
    <w:rsid w:val="00E96427"/>
    <w:rsid w:val="00E96E14"/>
    <w:rsid w:val="00E9702D"/>
    <w:rsid w:val="00E974FA"/>
    <w:rsid w:val="00E97A41"/>
    <w:rsid w:val="00EA0137"/>
    <w:rsid w:val="00EA1D6D"/>
    <w:rsid w:val="00EA1EEC"/>
    <w:rsid w:val="00EA2018"/>
    <w:rsid w:val="00EA205A"/>
    <w:rsid w:val="00EA3083"/>
    <w:rsid w:val="00EA3825"/>
    <w:rsid w:val="00EA3C3C"/>
    <w:rsid w:val="00EA4C22"/>
    <w:rsid w:val="00EA5580"/>
    <w:rsid w:val="00EA57D0"/>
    <w:rsid w:val="00EA7737"/>
    <w:rsid w:val="00EA79FB"/>
    <w:rsid w:val="00EB0609"/>
    <w:rsid w:val="00EB078A"/>
    <w:rsid w:val="00EB0D9D"/>
    <w:rsid w:val="00EB1F10"/>
    <w:rsid w:val="00EB284E"/>
    <w:rsid w:val="00EB2A0A"/>
    <w:rsid w:val="00EB2DD9"/>
    <w:rsid w:val="00EB2F99"/>
    <w:rsid w:val="00EB2FF9"/>
    <w:rsid w:val="00EB35F3"/>
    <w:rsid w:val="00EB3FFD"/>
    <w:rsid w:val="00EB409B"/>
    <w:rsid w:val="00EB41C4"/>
    <w:rsid w:val="00EB4313"/>
    <w:rsid w:val="00EB5488"/>
    <w:rsid w:val="00EB54B3"/>
    <w:rsid w:val="00EB5745"/>
    <w:rsid w:val="00EB5E7C"/>
    <w:rsid w:val="00EB61C0"/>
    <w:rsid w:val="00EB676E"/>
    <w:rsid w:val="00EB68B6"/>
    <w:rsid w:val="00EB6BE8"/>
    <w:rsid w:val="00EB6C77"/>
    <w:rsid w:val="00EB7213"/>
    <w:rsid w:val="00EB752B"/>
    <w:rsid w:val="00EC04CA"/>
    <w:rsid w:val="00EC0C5E"/>
    <w:rsid w:val="00EC0DFC"/>
    <w:rsid w:val="00EC1D43"/>
    <w:rsid w:val="00EC2700"/>
    <w:rsid w:val="00EC3105"/>
    <w:rsid w:val="00EC34C5"/>
    <w:rsid w:val="00EC42FA"/>
    <w:rsid w:val="00EC539C"/>
    <w:rsid w:val="00EC5534"/>
    <w:rsid w:val="00EC578A"/>
    <w:rsid w:val="00EC6555"/>
    <w:rsid w:val="00EC6CF7"/>
    <w:rsid w:val="00EC6F5C"/>
    <w:rsid w:val="00EC7546"/>
    <w:rsid w:val="00EC75B2"/>
    <w:rsid w:val="00EC7956"/>
    <w:rsid w:val="00ED0791"/>
    <w:rsid w:val="00ED0ED5"/>
    <w:rsid w:val="00ED2CEA"/>
    <w:rsid w:val="00ED2D7A"/>
    <w:rsid w:val="00ED2D83"/>
    <w:rsid w:val="00ED3373"/>
    <w:rsid w:val="00ED602D"/>
    <w:rsid w:val="00ED6B8F"/>
    <w:rsid w:val="00ED6E53"/>
    <w:rsid w:val="00ED7023"/>
    <w:rsid w:val="00ED71A4"/>
    <w:rsid w:val="00ED7DCF"/>
    <w:rsid w:val="00EE0397"/>
    <w:rsid w:val="00EE0655"/>
    <w:rsid w:val="00EE0EB8"/>
    <w:rsid w:val="00EE176E"/>
    <w:rsid w:val="00EE1923"/>
    <w:rsid w:val="00EE3490"/>
    <w:rsid w:val="00EE571A"/>
    <w:rsid w:val="00EE7131"/>
    <w:rsid w:val="00EE7955"/>
    <w:rsid w:val="00EF0475"/>
    <w:rsid w:val="00EF136E"/>
    <w:rsid w:val="00EF1E54"/>
    <w:rsid w:val="00EF24E6"/>
    <w:rsid w:val="00EF2C03"/>
    <w:rsid w:val="00EF2FA6"/>
    <w:rsid w:val="00EF2FFA"/>
    <w:rsid w:val="00EF326E"/>
    <w:rsid w:val="00EF3BCC"/>
    <w:rsid w:val="00EF4D2C"/>
    <w:rsid w:val="00EF526A"/>
    <w:rsid w:val="00EF59EE"/>
    <w:rsid w:val="00EF5A96"/>
    <w:rsid w:val="00EF7277"/>
    <w:rsid w:val="00EF74F4"/>
    <w:rsid w:val="00EF772F"/>
    <w:rsid w:val="00F002F8"/>
    <w:rsid w:val="00F01210"/>
    <w:rsid w:val="00F017F1"/>
    <w:rsid w:val="00F0214A"/>
    <w:rsid w:val="00F02D27"/>
    <w:rsid w:val="00F04758"/>
    <w:rsid w:val="00F05015"/>
    <w:rsid w:val="00F061C4"/>
    <w:rsid w:val="00F06A6A"/>
    <w:rsid w:val="00F06B39"/>
    <w:rsid w:val="00F06F28"/>
    <w:rsid w:val="00F07166"/>
    <w:rsid w:val="00F078CD"/>
    <w:rsid w:val="00F07C41"/>
    <w:rsid w:val="00F1080E"/>
    <w:rsid w:val="00F10829"/>
    <w:rsid w:val="00F109BA"/>
    <w:rsid w:val="00F11462"/>
    <w:rsid w:val="00F119B5"/>
    <w:rsid w:val="00F12B69"/>
    <w:rsid w:val="00F16893"/>
    <w:rsid w:val="00F16BDC"/>
    <w:rsid w:val="00F17B9D"/>
    <w:rsid w:val="00F201E7"/>
    <w:rsid w:val="00F20644"/>
    <w:rsid w:val="00F20E5B"/>
    <w:rsid w:val="00F21FD0"/>
    <w:rsid w:val="00F2296F"/>
    <w:rsid w:val="00F23039"/>
    <w:rsid w:val="00F24882"/>
    <w:rsid w:val="00F24E95"/>
    <w:rsid w:val="00F24FDF"/>
    <w:rsid w:val="00F27A8A"/>
    <w:rsid w:val="00F33CBB"/>
    <w:rsid w:val="00F34F90"/>
    <w:rsid w:val="00F35575"/>
    <w:rsid w:val="00F3570E"/>
    <w:rsid w:val="00F35DBC"/>
    <w:rsid w:val="00F3620D"/>
    <w:rsid w:val="00F3635D"/>
    <w:rsid w:val="00F3713D"/>
    <w:rsid w:val="00F372EB"/>
    <w:rsid w:val="00F37379"/>
    <w:rsid w:val="00F37422"/>
    <w:rsid w:val="00F37E61"/>
    <w:rsid w:val="00F406EF"/>
    <w:rsid w:val="00F409B1"/>
    <w:rsid w:val="00F40FCE"/>
    <w:rsid w:val="00F40FEE"/>
    <w:rsid w:val="00F41B9B"/>
    <w:rsid w:val="00F42BDA"/>
    <w:rsid w:val="00F430E6"/>
    <w:rsid w:val="00F43C7B"/>
    <w:rsid w:val="00F44BD0"/>
    <w:rsid w:val="00F44CD1"/>
    <w:rsid w:val="00F4574D"/>
    <w:rsid w:val="00F45C72"/>
    <w:rsid w:val="00F45E1C"/>
    <w:rsid w:val="00F469DA"/>
    <w:rsid w:val="00F46B8D"/>
    <w:rsid w:val="00F477FE"/>
    <w:rsid w:val="00F50003"/>
    <w:rsid w:val="00F50CB9"/>
    <w:rsid w:val="00F52F0C"/>
    <w:rsid w:val="00F53CD4"/>
    <w:rsid w:val="00F5423D"/>
    <w:rsid w:val="00F556FF"/>
    <w:rsid w:val="00F56124"/>
    <w:rsid w:val="00F564B6"/>
    <w:rsid w:val="00F566D3"/>
    <w:rsid w:val="00F5750F"/>
    <w:rsid w:val="00F57895"/>
    <w:rsid w:val="00F6021D"/>
    <w:rsid w:val="00F60885"/>
    <w:rsid w:val="00F60DDE"/>
    <w:rsid w:val="00F61D79"/>
    <w:rsid w:val="00F625E1"/>
    <w:rsid w:val="00F6278E"/>
    <w:rsid w:val="00F628B0"/>
    <w:rsid w:val="00F62B6E"/>
    <w:rsid w:val="00F62D83"/>
    <w:rsid w:val="00F6374A"/>
    <w:rsid w:val="00F65398"/>
    <w:rsid w:val="00F654BE"/>
    <w:rsid w:val="00F656E6"/>
    <w:rsid w:val="00F65FAF"/>
    <w:rsid w:val="00F66008"/>
    <w:rsid w:val="00F66050"/>
    <w:rsid w:val="00F663A6"/>
    <w:rsid w:val="00F66680"/>
    <w:rsid w:val="00F66C28"/>
    <w:rsid w:val="00F66E42"/>
    <w:rsid w:val="00F671C6"/>
    <w:rsid w:val="00F6757F"/>
    <w:rsid w:val="00F70F2A"/>
    <w:rsid w:val="00F70FE5"/>
    <w:rsid w:val="00F71ED3"/>
    <w:rsid w:val="00F727CB"/>
    <w:rsid w:val="00F733C9"/>
    <w:rsid w:val="00F749AF"/>
    <w:rsid w:val="00F752D4"/>
    <w:rsid w:val="00F766B2"/>
    <w:rsid w:val="00F76B9D"/>
    <w:rsid w:val="00F77135"/>
    <w:rsid w:val="00F771F1"/>
    <w:rsid w:val="00F80338"/>
    <w:rsid w:val="00F80F35"/>
    <w:rsid w:val="00F811D5"/>
    <w:rsid w:val="00F81337"/>
    <w:rsid w:val="00F81E59"/>
    <w:rsid w:val="00F826E8"/>
    <w:rsid w:val="00F82FA0"/>
    <w:rsid w:val="00F8335D"/>
    <w:rsid w:val="00F83AD4"/>
    <w:rsid w:val="00F83BB0"/>
    <w:rsid w:val="00F83EC5"/>
    <w:rsid w:val="00F842FF"/>
    <w:rsid w:val="00F8477B"/>
    <w:rsid w:val="00F86A23"/>
    <w:rsid w:val="00F86AFB"/>
    <w:rsid w:val="00F86EAC"/>
    <w:rsid w:val="00F86FF5"/>
    <w:rsid w:val="00F87A5E"/>
    <w:rsid w:val="00F90C09"/>
    <w:rsid w:val="00F90E31"/>
    <w:rsid w:val="00F91655"/>
    <w:rsid w:val="00F93158"/>
    <w:rsid w:val="00F9424E"/>
    <w:rsid w:val="00F950C7"/>
    <w:rsid w:val="00F95AB9"/>
    <w:rsid w:val="00F95B42"/>
    <w:rsid w:val="00F960F0"/>
    <w:rsid w:val="00F96227"/>
    <w:rsid w:val="00F97FE7"/>
    <w:rsid w:val="00FA00D7"/>
    <w:rsid w:val="00FA110B"/>
    <w:rsid w:val="00FA12E0"/>
    <w:rsid w:val="00FA1489"/>
    <w:rsid w:val="00FA174F"/>
    <w:rsid w:val="00FA1BEA"/>
    <w:rsid w:val="00FA1EC3"/>
    <w:rsid w:val="00FA2186"/>
    <w:rsid w:val="00FA28B5"/>
    <w:rsid w:val="00FA2D27"/>
    <w:rsid w:val="00FA2E00"/>
    <w:rsid w:val="00FA2E08"/>
    <w:rsid w:val="00FA3097"/>
    <w:rsid w:val="00FA338A"/>
    <w:rsid w:val="00FA33E5"/>
    <w:rsid w:val="00FA37C6"/>
    <w:rsid w:val="00FA3D42"/>
    <w:rsid w:val="00FA4964"/>
    <w:rsid w:val="00FA52FF"/>
    <w:rsid w:val="00FA5F0F"/>
    <w:rsid w:val="00FA5F3D"/>
    <w:rsid w:val="00FB3249"/>
    <w:rsid w:val="00FB444E"/>
    <w:rsid w:val="00FB45CC"/>
    <w:rsid w:val="00FB52FD"/>
    <w:rsid w:val="00FB5856"/>
    <w:rsid w:val="00FB5EC3"/>
    <w:rsid w:val="00FB6069"/>
    <w:rsid w:val="00FB60D3"/>
    <w:rsid w:val="00FB6520"/>
    <w:rsid w:val="00FB6CFF"/>
    <w:rsid w:val="00FB7CD3"/>
    <w:rsid w:val="00FB7D97"/>
    <w:rsid w:val="00FC12D6"/>
    <w:rsid w:val="00FC1B5B"/>
    <w:rsid w:val="00FC1C3C"/>
    <w:rsid w:val="00FC2160"/>
    <w:rsid w:val="00FC2218"/>
    <w:rsid w:val="00FC2BA0"/>
    <w:rsid w:val="00FC2F5C"/>
    <w:rsid w:val="00FC312C"/>
    <w:rsid w:val="00FC336F"/>
    <w:rsid w:val="00FC370A"/>
    <w:rsid w:val="00FC3A1F"/>
    <w:rsid w:val="00FC4BB0"/>
    <w:rsid w:val="00FC4E57"/>
    <w:rsid w:val="00FC4F48"/>
    <w:rsid w:val="00FC5A60"/>
    <w:rsid w:val="00FC7126"/>
    <w:rsid w:val="00FC7143"/>
    <w:rsid w:val="00FC7505"/>
    <w:rsid w:val="00FC7C7F"/>
    <w:rsid w:val="00FD0F23"/>
    <w:rsid w:val="00FD118E"/>
    <w:rsid w:val="00FD1829"/>
    <w:rsid w:val="00FD2441"/>
    <w:rsid w:val="00FD2958"/>
    <w:rsid w:val="00FD3616"/>
    <w:rsid w:val="00FD3A4D"/>
    <w:rsid w:val="00FD3F4C"/>
    <w:rsid w:val="00FD420D"/>
    <w:rsid w:val="00FD44AB"/>
    <w:rsid w:val="00FD4A4B"/>
    <w:rsid w:val="00FD4F07"/>
    <w:rsid w:val="00FD508C"/>
    <w:rsid w:val="00FD511B"/>
    <w:rsid w:val="00FD5C41"/>
    <w:rsid w:val="00FD5E2D"/>
    <w:rsid w:val="00FD617F"/>
    <w:rsid w:val="00FD66F5"/>
    <w:rsid w:val="00FD7787"/>
    <w:rsid w:val="00FD7AD8"/>
    <w:rsid w:val="00FD7BFC"/>
    <w:rsid w:val="00FD7C67"/>
    <w:rsid w:val="00FD7CAB"/>
    <w:rsid w:val="00FD7DD0"/>
    <w:rsid w:val="00FE0E04"/>
    <w:rsid w:val="00FE0FCA"/>
    <w:rsid w:val="00FE12F6"/>
    <w:rsid w:val="00FE1AEA"/>
    <w:rsid w:val="00FE20AE"/>
    <w:rsid w:val="00FE322E"/>
    <w:rsid w:val="00FE3CBE"/>
    <w:rsid w:val="00FE416E"/>
    <w:rsid w:val="00FE4BDD"/>
    <w:rsid w:val="00FE5443"/>
    <w:rsid w:val="00FE61C1"/>
    <w:rsid w:val="00FE6357"/>
    <w:rsid w:val="00FE639A"/>
    <w:rsid w:val="00FE6B1B"/>
    <w:rsid w:val="00FE772E"/>
    <w:rsid w:val="00FF1F1D"/>
    <w:rsid w:val="00FF27D2"/>
    <w:rsid w:val="00FF2FF6"/>
    <w:rsid w:val="00FF2FFF"/>
    <w:rsid w:val="00FF31FB"/>
    <w:rsid w:val="00FF34FD"/>
    <w:rsid w:val="00FF392F"/>
    <w:rsid w:val="00FF44FD"/>
    <w:rsid w:val="00FF53E4"/>
    <w:rsid w:val="00FF5A3D"/>
    <w:rsid w:val="00FF662E"/>
    <w:rsid w:val="00FF7050"/>
    <w:rsid w:val="00FF7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3EC5"/>
    <w:pPr>
      <w:keepNext/>
      <w:spacing w:before="240" w:after="60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52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EC5"/>
    <w:rPr>
      <w:b/>
      <w:bCs/>
      <w:kern w:val="32"/>
      <w:sz w:val="28"/>
      <w:szCs w:val="32"/>
    </w:rPr>
  </w:style>
  <w:style w:type="paragraph" w:styleId="TM1">
    <w:name w:val="toc 1"/>
    <w:basedOn w:val="Normal"/>
    <w:next w:val="Normal"/>
    <w:autoRedefine/>
    <w:uiPriority w:val="39"/>
    <w:qFormat/>
    <w:rsid w:val="00F83EC5"/>
    <w:pPr>
      <w:spacing w:before="120"/>
    </w:pPr>
    <w:rPr>
      <w:rFonts w:ascii="Calibri" w:hAnsi="Calibri" w:cs="Times New Roman"/>
      <w:b/>
      <w:bCs/>
      <w:i/>
      <w:iCs/>
      <w:szCs w:val="28"/>
    </w:rPr>
  </w:style>
  <w:style w:type="paragraph" w:styleId="TM2">
    <w:name w:val="toc 2"/>
    <w:basedOn w:val="Normal"/>
    <w:next w:val="Normal"/>
    <w:autoRedefine/>
    <w:uiPriority w:val="39"/>
    <w:semiHidden/>
    <w:qFormat/>
    <w:rsid w:val="00F83EC5"/>
    <w:pPr>
      <w:spacing w:before="120"/>
      <w:ind w:left="240"/>
    </w:pPr>
    <w:rPr>
      <w:rFonts w:ascii="Calibri" w:hAnsi="Calibri" w:cs="Times New Roman"/>
      <w:b/>
      <w:bCs/>
      <w:sz w:val="22"/>
      <w:szCs w:val="26"/>
    </w:rPr>
  </w:style>
  <w:style w:type="paragraph" w:styleId="TM3">
    <w:name w:val="toc 3"/>
    <w:basedOn w:val="Normal"/>
    <w:next w:val="Normal"/>
    <w:autoRedefine/>
    <w:uiPriority w:val="39"/>
    <w:semiHidden/>
    <w:qFormat/>
    <w:rsid w:val="00F83EC5"/>
    <w:pPr>
      <w:ind w:left="480"/>
    </w:pPr>
    <w:rPr>
      <w:rFonts w:ascii="Calibri" w:hAnsi="Calibri" w:cs="Times New Roman"/>
      <w:sz w:val="20"/>
    </w:rPr>
  </w:style>
  <w:style w:type="paragraph" w:styleId="Lgende">
    <w:name w:val="caption"/>
    <w:aliases w:val="Titre1+Rouge"/>
    <w:basedOn w:val="Normal"/>
    <w:next w:val="Normal"/>
    <w:qFormat/>
    <w:rsid w:val="00F83EC5"/>
    <w:rPr>
      <w:rFonts w:cs="Times New Roman"/>
    </w:rPr>
  </w:style>
  <w:style w:type="paragraph" w:styleId="Sansinterligne">
    <w:name w:val="No Spacing"/>
    <w:link w:val="SansinterligneCar"/>
    <w:uiPriority w:val="1"/>
    <w:qFormat/>
    <w:rsid w:val="00F83EC5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83EC5"/>
    <w:rPr>
      <w:rFonts w:ascii="Calibri" w:hAnsi="Calibri" w:cs="Arial"/>
      <w:sz w:val="22"/>
      <w:szCs w:val="22"/>
      <w:lang w:val="fr-FR" w:eastAsia="en-US" w:bidi="ar-S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3EC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titre2">
    <w:name w:val="titre2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customStyle="1" w:styleId="titre30">
    <w:name w:val="titre3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5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6C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C0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D6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E9062C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0705"/>
    <w:rPr>
      <w:rFonts w:ascii="Courier New" w:hAnsi="Courier New" w:cs="Courier New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705"/>
    <w:rPr>
      <w:rFonts w:ascii="Courier New" w:hAnsi="Courier New" w:cs="Courier New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265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5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5E4"/>
    <w:rPr>
      <w:rFonts w:ascii="Courier New" w:hAnsi="Courier New" w:cs="Courier Ne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5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5E4"/>
    <w:rPr>
      <w:rFonts w:ascii="Courier New" w:hAnsi="Courier New" w:cs="Courier New"/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3652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4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Evolution de l'Indice de Confiance des Ménages</a:t>
            </a:r>
            <a:endParaRPr lang="fr-FR" sz="1400"/>
          </a:p>
        </c:rich>
      </c:tx>
    </c:title>
    <c:plotArea>
      <c:layout>
        <c:manualLayout>
          <c:layoutTarget val="inner"/>
          <c:xMode val="edge"/>
          <c:yMode val="edge"/>
          <c:x val="4.3270140595482752E-2"/>
          <c:y val="0.16145558924884768"/>
          <c:w val="0.94004172040636413"/>
          <c:h val="0.69816761827451934"/>
        </c:manualLayout>
      </c:layout>
      <c:barChart>
        <c:barDir val="col"/>
        <c:grouping val="clustered"/>
        <c:ser>
          <c:idx val="0"/>
          <c:order val="0"/>
          <c:dPt>
            <c:idx val="47"/>
            <c:spPr>
              <a:gradFill>
                <a:gsLst>
                  <a:gs pos="0">
                    <a:schemeClr val="tx2">
                      <a:lumMod val="75000"/>
                    </a:scheme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F500-46A7-BE20-BC93DCB18CF1}"/>
              </c:ext>
            </c:extLst>
          </c:dPt>
          <c:dPt>
            <c:idx val="50"/>
            <c:spPr>
              <a:gradFill>
                <a:gsLst>
                  <a:gs pos="0">
                    <a:schemeClr val="tx2">
                      <a:lumMod val="75000"/>
                    </a:scheme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500-46A7-BE20-BC93DCB18CF1}"/>
              </c:ext>
            </c:extLst>
          </c:dPt>
          <c:dPt>
            <c:idx val="51"/>
            <c:spPr>
              <a:gradFill>
                <a:gsLst>
                  <a:gs pos="0">
                    <a:schemeClr val="tx2">
                      <a:lumMod val="75000"/>
                    </a:scheme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  <a:effectLst>
                <a:outerShdw blurRad="40000" dist="23000" dir="5400000" rotWithShape="0">
                  <a:schemeClr val="tx2">
                    <a:lumMod val="50000"/>
                    <a:alpha val="35000"/>
                  </a:scheme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F500-46A7-BE20-BC93DCB18CF1}"/>
              </c:ext>
            </c:extLst>
          </c:dPt>
          <c:dLbls>
            <c:dLbl>
              <c:idx val="47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500-46A7-BE20-BC93DCB18CF1}"/>
                </c:ext>
              </c:extLst>
            </c:dLbl>
            <c:dLbl>
              <c:idx val="50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500-46A7-BE20-BC93DCB18CF1}"/>
                </c:ext>
              </c:extLst>
            </c:dLbl>
            <c:dLbl>
              <c:idx val="51"/>
              <c:layout>
                <c:manualLayout>
                  <c:x val="0"/>
                  <c:y val="-1.677148846960170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500-46A7-BE20-BC93DCB18CF1}"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'tableau note fr'!$B$3:$BA$3</c:f>
              <c:strCache>
                <c:ptCount val="5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</c:strCache>
            </c:strRef>
          </c:cat>
          <c:val>
            <c:numRef>
              <c:f>'tableau note fr'!$B$4:$BA$4</c:f>
              <c:numCache>
                <c:formatCode>0.0</c:formatCode>
                <c:ptCount val="52"/>
                <c:pt idx="0">
                  <c:v>85.866502294191648</c:v>
                </c:pt>
                <c:pt idx="1">
                  <c:v>77.678707955853127</c:v>
                </c:pt>
                <c:pt idx="2">
                  <c:v>75.552480635756424</c:v>
                </c:pt>
                <c:pt idx="3">
                  <c:v>80.136884034904526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80.13608609361917</c:v>
                </c:pt>
                <c:pt idx="9">
                  <c:v>78.83338833057428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78.406406130604836</c:v>
                </c:pt>
                <c:pt idx="13">
                  <c:v>85.789532632532584</c:v>
                </c:pt>
                <c:pt idx="14">
                  <c:v>86.506225251482533</c:v>
                </c:pt>
                <c:pt idx="15">
                  <c:v>84.477214694877034</c:v>
                </c:pt>
                <c:pt idx="16">
                  <c:v>82.880478542821578</c:v>
                </c:pt>
                <c:pt idx="17">
                  <c:v>80.673652783725359</c:v>
                </c:pt>
                <c:pt idx="18">
                  <c:v>77.5538670365694</c:v>
                </c:pt>
                <c:pt idx="19">
                  <c:v>78.403353681349529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74.110620959005985</c:v>
                </c:pt>
                <c:pt idx="25">
                  <c:v>74.014553099961617</c:v>
                </c:pt>
                <c:pt idx="26">
                  <c:v>73.148145370690258</c:v>
                </c:pt>
                <c:pt idx="27">
                  <c:v>71.583460003653741</c:v>
                </c:pt>
                <c:pt idx="28">
                  <c:v>73.659282965035374</c:v>
                </c:pt>
                <c:pt idx="29">
                  <c:v>76.125099572807898</c:v>
                </c:pt>
                <c:pt idx="30">
                  <c:v>76.315005733686007</c:v>
                </c:pt>
                <c:pt idx="31">
                  <c:v>77.131028825386352</c:v>
                </c:pt>
                <c:pt idx="32">
                  <c:v>71.648499016392478</c:v>
                </c:pt>
                <c:pt idx="33">
                  <c:v>75.703427371681059</c:v>
                </c:pt>
                <c:pt idx="34">
                  <c:v>73.804891243097046</c:v>
                </c:pt>
                <c:pt idx="35">
                  <c:v>73.539376287214708</c:v>
                </c:pt>
                <c:pt idx="36">
                  <c:v>78.230698468980961</c:v>
                </c:pt>
                <c:pt idx="37">
                  <c:v>85.8</c:v>
                </c:pt>
                <c:pt idx="38">
                  <c:v>85.5</c:v>
                </c:pt>
                <c:pt idx="39">
                  <c:v>85.9</c:v>
                </c:pt>
                <c:pt idx="40">
                  <c:v>87.317111388814197</c:v>
                </c:pt>
                <c:pt idx="41">
                  <c:v>87.279337774029287</c:v>
                </c:pt>
                <c:pt idx="42">
                  <c:v>82.473279380066572</c:v>
                </c:pt>
                <c:pt idx="43">
                  <c:v>79.8</c:v>
                </c:pt>
                <c:pt idx="44">
                  <c:v>79.104981863169797</c:v>
                </c:pt>
                <c:pt idx="45">
                  <c:v>74.905107002702309</c:v>
                </c:pt>
                <c:pt idx="46">
                  <c:v>74.821311833193946</c:v>
                </c:pt>
                <c:pt idx="47">
                  <c:v>77.783342120372509</c:v>
                </c:pt>
                <c:pt idx="48">
                  <c:v>75.733160637772457</c:v>
                </c:pt>
                <c:pt idx="49">
                  <c:v>65.597735117391437</c:v>
                </c:pt>
                <c:pt idx="50">
                  <c:v>60.6</c:v>
                </c:pt>
                <c:pt idx="51">
                  <c:v>61.15460503678139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500-46A7-BE20-BC93DCB18CF1}"/>
            </c:ext>
          </c:extLst>
        </c:ser>
        <c:axId val="89839104"/>
        <c:axId val="100747136"/>
      </c:barChart>
      <c:catAx>
        <c:axId val="89839104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700" b="1"/>
            </a:pPr>
            <a:endParaRPr lang="fr-FR"/>
          </a:p>
        </c:txPr>
        <c:crossAx val="100747136"/>
        <c:crosses val="autoZero"/>
        <c:auto val="1"/>
        <c:lblAlgn val="ctr"/>
        <c:lblOffset val="100"/>
      </c:catAx>
      <c:valAx>
        <c:axId val="100747136"/>
        <c:scaling>
          <c:orientation val="minMax"/>
          <c:min val="50"/>
        </c:scaling>
        <c:delete val="1"/>
        <c:axPos val="l"/>
        <c:numFmt formatCode="#,##0" sourceLinked="0"/>
        <c:tickLblPos val="none"/>
        <c:crossAx val="89839104"/>
        <c:crosses val="autoZero"/>
        <c:crossBetween val="between"/>
      </c:valAx>
    </c:plotArea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baseline="0"/>
              <a:t>Perception par les ménages de l'évolution passée et future du niveau de vie</a:t>
            </a:r>
            <a:r>
              <a:rPr lang="fr-FR" sz="1800" b="1" i="0" baseline="0"/>
              <a:t> </a:t>
            </a:r>
            <a:r>
              <a:rPr lang="fr-FR" sz="1400" b="1" i="0" baseline="0"/>
              <a:t>(soldes d'opinions)</a:t>
            </a:r>
            <a:endParaRPr lang="fr-FR" sz="14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400" b="1" i="0" baseline="0"/>
          </a:p>
        </c:rich>
      </c:tx>
      <c:layout>
        <c:manualLayout>
          <c:xMode val="edge"/>
          <c:yMode val="edge"/>
          <c:x val="0.1151089845826688"/>
          <c:y val="2.2727272727272766E-2"/>
        </c:manualLayout>
      </c:layout>
    </c:title>
    <c:plotArea>
      <c:layout/>
      <c:lineChart>
        <c:grouping val="standard"/>
        <c:ser>
          <c:idx val="0"/>
          <c:order val="0"/>
          <c:tx>
            <c:strRef>
              <c:f>'tableau note fr'!$A$6</c:f>
              <c:strCache>
                <c:ptCount val="1"/>
                <c:pt idx="0">
                  <c:v>Evolution  passée du niveau de vie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fr'!$C$3:$BA$3</c:f>
              <c:strCache>
                <c:ptCount val="51"/>
                <c:pt idx="0">
                  <c:v>T2/08</c:v>
                </c:pt>
                <c:pt idx="1">
                  <c:v>T3/08</c:v>
                </c:pt>
                <c:pt idx="2">
                  <c:v>T4/08</c:v>
                </c:pt>
                <c:pt idx="3">
                  <c:v>T1/09</c:v>
                </c:pt>
                <c:pt idx="4">
                  <c:v>T2/09</c:v>
                </c:pt>
                <c:pt idx="5">
                  <c:v>T3/09</c:v>
                </c:pt>
                <c:pt idx="6">
                  <c:v>T4/09</c:v>
                </c:pt>
                <c:pt idx="7">
                  <c:v>T1/10</c:v>
                </c:pt>
                <c:pt idx="8">
                  <c:v>T2/10</c:v>
                </c:pt>
                <c:pt idx="9">
                  <c:v>T3/10</c:v>
                </c:pt>
                <c:pt idx="10">
                  <c:v>T4/10</c:v>
                </c:pt>
                <c:pt idx="11">
                  <c:v>T1/11</c:v>
                </c:pt>
                <c:pt idx="12">
                  <c:v>T2/11</c:v>
                </c:pt>
                <c:pt idx="13">
                  <c:v>T3/11</c:v>
                </c:pt>
                <c:pt idx="14">
                  <c:v>T4/11</c:v>
                </c:pt>
                <c:pt idx="15">
                  <c:v>T1/12</c:v>
                </c:pt>
                <c:pt idx="16">
                  <c:v>T2/12</c:v>
                </c:pt>
                <c:pt idx="17">
                  <c:v>T3/12</c:v>
                </c:pt>
                <c:pt idx="18">
                  <c:v>T4/12</c:v>
                </c:pt>
                <c:pt idx="19">
                  <c:v>T1/13</c:v>
                </c:pt>
                <c:pt idx="20">
                  <c:v>T2/13</c:v>
                </c:pt>
                <c:pt idx="21">
                  <c:v>T3/13</c:v>
                </c:pt>
                <c:pt idx="22">
                  <c:v>T4/13</c:v>
                </c:pt>
                <c:pt idx="23">
                  <c:v>T1/14</c:v>
                </c:pt>
                <c:pt idx="24">
                  <c:v>T2/14</c:v>
                </c:pt>
                <c:pt idx="25">
                  <c:v>T3/14</c:v>
                </c:pt>
                <c:pt idx="26">
                  <c:v>T4/14</c:v>
                </c:pt>
                <c:pt idx="27">
                  <c:v>T1/15</c:v>
                </c:pt>
                <c:pt idx="28">
                  <c:v>T2/15</c:v>
                </c:pt>
                <c:pt idx="29">
                  <c:v>T3/15</c:v>
                </c:pt>
                <c:pt idx="30">
                  <c:v>T4/15</c:v>
                </c:pt>
                <c:pt idx="31">
                  <c:v>T1/16</c:v>
                </c:pt>
                <c:pt idx="32">
                  <c:v>T2/16</c:v>
                </c:pt>
                <c:pt idx="33">
                  <c:v>T3/16</c:v>
                </c:pt>
                <c:pt idx="34">
                  <c:v>T4/16</c:v>
                </c:pt>
                <c:pt idx="35">
                  <c:v>T1/17</c:v>
                </c:pt>
                <c:pt idx="36">
                  <c:v>T2/17</c:v>
                </c:pt>
                <c:pt idx="37">
                  <c:v>T3/17</c:v>
                </c:pt>
                <c:pt idx="38">
                  <c:v>T4/17</c:v>
                </c:pt>
                <c:pt idx="39">
                  <c:v>T1/18</c:v>
                </c:pt>
                <c:pt idx="40">
                  <c:v>T2/18</c:v>
                </c:pt>
                <c:pt idx="41">
                  <c:v>T3/18</c:v>
                </c:pt>
                <c:pt idx="42">
                  <c:v>T4/18</c:v>
                </c:pt>
                <c:pt idx="43">
                  <c:v>T1/19</c:v>
                </c:pt>
                <c:pt idx="44">
                  <c:v>T2/19</c:v>
                </c:pt>
                <c:pt idx="45">
                  <c:v>T3/19</c:v>
                </c:pt>
                <c:pt idx="46">
                  <c:v>T4/19</c:v>
                </c:pt>
                <c:pt idx="47">
                  <c:v>T1/20</c:v>
                </c:pt>
                <c:pt idx="48">
                  <c:v>T2/20</c:v>
                </c:pt>
                <c:pt idx="49">
                  <c:v>T3/20</c:v>
                </c:pt>
                <c:pt idx="50">
                  <c:v>T4/20</c:v>
                </c:pt>
              </c:strCache>
            </c:strRef>
          </c:cat>
          <c:val>
            <c:numRef>
              <c:f>'tableau note fr'!$C$6:$BA$6</c:f>
              <c:numCache>
                <c:formatCode>#,##0.0</c:formatCode>
                <c:ptCount val="51"/>
                <c:pt idx="0">
                  <c:v>-25.15337945599229</c:v>
                </c:pt>
                <c:pt idx="1">
                  <c:v>-31.141291421499716</c:v>
                </c:pt>
                <c:pt idx="2">
                  <c:v>-29.393844818665293</c:v>
                </c:pt>
                <c:pt idx="3">
                  <c:v>-36.652789359955584</c:v>
                </c:pt>
                <c:pt idx="4">
                  <c:v>-29.108394514506987</c:v>
                </c:pt>
                <c:pt idx="5">
                  <c:v>-25.702364309825629</c:v>
                </c:pt>
                <c:pt idx="6">
                  <c:v>-26.546435956901789</c:v>
                </c:pt>
                <c:pt idx="7">
                  <c:v>-25.723634629573013</c:v>
                </c:pt>
                <c:pt idx="8">
                  <c:v>-28.56499551903989</c:v>
                </c:pt>
                <c:pt idx="9">
                  <c:v>-27.930454212484364</c:v>
                </c:pt>
                <c:pt idx="10">
                  <c:v>-37.236760344983374</c:v>
                </c:pt>
                <c:pt idx="11">
                  <c:v>-26.050959167650056</c:v>
                </c:pt>
                <c:pt idx="12">
                  <c:v>-16.961438303130894</c:v>
                </c:pt>
                <c:pt idx="13">
                  <c:v>-13.439142519852009</c:v>
                </c:pt>
                <c:pt idx="14">
                  <c:v>-20.224270151200944</c:v>
                </c:pt>
                <c:pt idx="15">
                  <c:v>-26.170201326733839</c:v>
                </c:pt>
                <c:pt idx="16">
                  <c:v>-21.816848529134631</c:v>
                </c:pt>
                <c:pt idx="17">
                  <c:v>-27.85707555673623</c:v>
                </c:pt>
                <c:pt idx="18">
                  <c:v>-28.08870835116868</c:v>
                </c:pt>
                <c:pt idx="19">
                  <c:v>-29.212341127418195</c:v>
                </c:pt>
                <c:pt idx="20">
                  <c:v>-23.102864483982064</c:v>
                </c:pt>
                <c:pt idx="21">
                  <c:v>-21.158266803557588</c:v>
                </c:pt>
                <c:pt idx="22">
                  <c:v>-19.887264929132375</c:v>
                </c:pt>
                <c:pt idx="23">
                  <c:v>-18.06021976920189</c:v>
                </c:pt>
                <c:pt idx="24">
                  <c:v>-17.740461010850293</c:v>
                </c:pt>
                <c:pt idx="25">
                  <c:v>-17.387590506775641</c:v>
                </c:pt>
                <c:pt idx="26">
                  <c:v>-16.459915505713987</c:v>
                </c:pt>
                <c:pt idx="27">
                  <c:v>-14.108179132101393</c:v>
                </c:pt>
                <c:pt idx="28">
                  <c:v>-12.785821926678448</c:v>
                </c:pt>
                <c:pt idx="29">
                  <c:v>-15.129825087046068</c:v>
                </c:pt>
                <c:pt idx="30">
                  <c:v>-13.828410383657548</c:v>
                </c:pt>
                <c:pt idx="31">
                  <c:v>-22.864633579953797</c:v>
                </c:pt>
                <c:pt idx="32">
                  <c:v>-15.196177330129153</c:v>
                </c:pt>
                <c:pt idx="33">
                  <c:v>-17.372021059071617</c:v>
                </c:pt>
                <c:pt idx="34">
                  <c:v>-17.464225574589349</c:v>
                </c:pt>
                <c:pt idx="35">
                  <c:v>-11.990228520502578</c:v>
                </c:pt>
                <c:pt idx="36">
                  <c:v>-8.1644944099805006</c:v>
                </c:pt>
                <c:pt idx="37">
                  <c:v>-3.1370023233621227</c:v>
                </c:pt>
                <c:pt idx="38">
                  <c:v>-3.7719246964283601</c:v>
                </c:pt>
                <c:pt idx="39">
                  <c:v>-6.24696090915109</c:v>
                </c:pt>
                <c:pt idx="40" formatCode="General">
                  <c:v>-5.3830093381329069</c:v>
                </c:pt>
                <c:pt idx="41" formatCode="0.0">
                  <c:v>-9.5049571220917919</c:v>
                </c:pt>
                <c:pt idx="42" formatCode="0.0">
                  <c:v>-13.3</c:v>
                </c:pt>
                <c:pt idx="43" formatCode="0.0">
                  <c:v>-14.967427927122973</c:v>
                </c:pt>
                <c:pt idx="44" formatCode="0.0">
                  <c:v>-25.353008106891483</c:v>
                </c:pt>
                <c:pt idx="45" formatCode="0.0">
                  <c:v>-20.237097183526259</c:v>
                </c:pt>
                <c:pt idx="46" formatCode="0.0">
                  <c:v>-19.996896512157345</c:v>
                </c:pt>
                <c:pt idx="47" formatCode="0.0">
                  <c:v>-19.767991560587593</c:v>
                </c:pt>
                <c:pt idx="48" formatCode="0.0">
                  <c:v>-24.751522052511689</c:v>
                </c:pt>
                <c:pt idx="49" formatCode="0.0">
                  <c:v>-35.633876933169311</c:v>
                </c:pt>
                <c:pt idx="50" formatCode="0.0">
                  <c:v>-46.607458922581834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198-4B89-9E37-9C5221C9B387}"/>
            </c:ext>
          </c:extLst>
        </c:ser>
        <c:ser>
          <c:idx val="1"/>
          <c:order val="1"/>
          <c:tx>
            <c:strRef>
              <c:f>'tableau note fr'!$A$7</c:f>
              <c:strCache>
                <c:ptCount val="1"/>
                <c:pt idx="0">
                  <c:v>Perspective d'évolution du niveau de vie</c:v>
                </c:pt>
              </c:strCache>
            </c:strRef>
          </c:tx>
          <c:cat>
            <c:strRef>
              <c:f>'tableau note fr'!$C$3:$BA$3</c:f>
              <c:strCache>
                <c:ptCount val="51"/>
                <c:pt idx="0">
                  <c:v>T2/08</c:v>
                </c:pt>
                <c:pt idx="1">
                  <c:v>T3/08</c:v>
                </c:pt>
                <c:pt idx="2">
                  <c:v>T4/08</c:v>
                </c:pt>
                <c:pt idx="3">
                  <c:v>T1/09</c:v>
                </c:pt>
                <c:pt idx="4">
                  <c:v>T2/09</c:v>
                </c:pt>
                <c:pt idx="5">
                  <c:v>T3/09</c:v>
                </c:pt>
                <c:pt idx="6">
                  <c:v>T4/09</c:v>
                </c:pt>
                <c:pt idx="7">
                  <c:v>T1/10</c:v>
                </c:pt>
                <c:pt idx="8">
                  <c:v>T2/10</c:v>
                </c:pt>
                <c:pt idx="9">
                  <c:v>T3/10</c:v>
                </c:pt>
                <c:pt idx="10">
                  <c:v>T4/10</c:v>
                </c:pt>
                <c:pt idx="11">
                  <c:v>T1/11</c:v>
                </c:pt>
                <c:pt idx="12">
                  <c:v>T2/11</c:v>
                </c:pt>
                <c:pt idx="13">
                  <c:v>T3/11</c:v>
                </c:pt>
                <c:pt idx="14">
                  <c:v>T4/11</c:v>
                </c:pt>
                <c:pt idx="15">
                  <c:v>T1/12</c:v>
                </c:pt>
                <c:pt idx="16">
                  <c:v>T2/12</c:v>
                </c:pt>
                <c:pt idx="17">
                  <c:v>T3/12</c:v>
                </c:pt>
                <c:pt idx="18">
                  <c:v>T4/12</c:v>
                </c:pt>
                <c:pt idx="19">
                  <c:v>T1/13</c:v>
                </c:pt>
                <c:pt idx="20">
                  <c:v>T2/13</c:v>
                </c:pt>
                <c:pt idx="21">
                  <c:v>T3/13</c:v>
                </c:pt>
                <c:pt idx="22">
                  <c:v>T4/13</c:v>
                </c:pt>
                <c:pt idx="23">
                  <c:v>T1/14</c:v>
                </c:pt>
                <c:pt idx="24">
                  <c:v>T2/14</c:v>
                </c:pt>
                <c:pt idx="25">
                  <c:v>T3/14</c:v>
                </c:pt>
                <c:pt idx="26">
                  <c:v>T4/14</c:v>
                </c:pt>
                <c:pt idx="27">
                  <c:v>T1/15</c:v>
                </c:pt>
                <c:pt idx="28">
                  <c:v>T2/15</c:v>
                </c:pt>
                <c:pt idx="29">
                  <c:v>T3/15</c:v>
                </c:pt>
                <c:pt idx="30">
                  <c:v>T4/15</c:v>
                </c:pt>
                <c:pt idx="31">
                  <c:v>T1/16</c:v>
                </c:pt>
                <c:pt idx="32">
                  <c:v>T2/16</c:v>
                </c:pt>
                <c:pt idx="33">
                  <c:v>T3/16</c:v>
                </c:pt>
                <c:pt idx="34">
                  <c:v>T4/16</c:v>
                </c:pt>
                <c:pt idx="35">
                  <c:v>T1/17</c:v>
                </c:pt>
                <c:pt idx="36">
                  <c:v>T2/17</c:v>
                </c:pt>
                <c:pt idx="37">
                  <c:v>T3/17</c:v>
                </c:pt>
                <c:pt idx="38">
                  <c:v>T4/17</c:v>
                </c:pt>
                <c:pt idx="39">
                  <c:v>T1/18</c:v>
                </c:pt>
                <c:pt idx="40">
                  <c:v>T2/18</c:v>
                </c:pt>
                <c:pt idx="41">
                  <c:v>T3/18</c:v>
                </c:pt>
                <c:pt idx="42">
                  <c:v>T4/18</c:v>
                </c:pt>
                <c:pt idx="43">
                  <c:v>T1/19</c:v>
                </c:pt>
                <c:pt idx="44">
                  <c:v>T2/19</c:v>
                </c:pt>
                <c:pt idx="45">
                  <c:v>T3/19</c:v>
                </c:pt>
                <c:pt idx="46">
                  <c:v>T4/19</c:v>
                </c:pt>
                <c:pt idx="47">
                  <c:v>T1/20</c:v>
                </c:pt>
                <c:pt idx="48">
                  <c:v>T2/20</c:v>
                </c:pt>
                <c:pt idx="49">
                  <c:v>T3/20</c:v>
                </c:pt>
                <c:pt idx="50">
                  <c:v>T4/20</c:v>
                </c:pt>
              </c:strCache>
            </c:strRef>
          </c:cat>
          <c:val>
            <c:numRef>
              <c:f>'tableau note fr'!$C$7:$BA$7</c:f>
              <c:numCache>
                <c:formatCode>#,##0.0</c:formatCode>
                <c:ptCount val="51"/>
                <c:pt idx="0">
                  <c:v>-11.52673084245559</c:v>
                </c:pt>
                <c:pt idx="1">
                  <c:v>-21.380291437825413</c:v>
                </c:pt>
                <c:pt idx="2">
                  <c:v>-3.4692228168248267</c:v>
                </c:pt>
                <c:pt idx="3">
                  <c:v>-9.3118753956095954</c:v>
                </c:pt>
                <c:pt idx="4">
                  <c:v>-3.5223109272796771</c:v>
                </c:pt>
                <c:pt idx="5">
                  <c:v>8.4334302751112797E-2</c:v>
                </c:pt>
                <c:pt idx="6">
                  <c:v>2.1853913991610052</c:v>
                </c:pt>
                <c:pt idx="7">
                  <c:v>0.39154986438085593</c:v>
                </c:pt>
                <c:pt idx="8">
                  <c:v>2.7314646872285109</c:v>
                </c:pt>
                <c:pt idx="9">
                  <c:v>0.19418325799955119</c:v>
                </c:pt>
                <c:pt idx="10">
                  <c:v>-11.371112777150765</c:v>
                </c:pt>
                <c:pt idx="11">
                  <c:v>-1.8875512037963609</c:v>
                </c:pt>
                <c:pt idx="12">
                  <c:v>18.13213993657881</c:v>
                </c:pt>
                <c:pt idx="13">
                  <c:v>11.870106120928284</c:v>
                </c:pt>
                <c:pt idx="14">
                  <c:v>13.146309479543481</c:v>
                </c:pt>
                <c:pt idx="15">
                  <c:v>11.211772002164619</c:v>
                </c:pt>
                <c:pt idx="16">
                  <c:v>8.9776180181468028</c:v>
                </c:pt>
                <c:pt idx="17">
                  <c:v>-3.2327838268829292</c:v>
                </c:pt>
                <c:pt idx="18">
                  <c:v>-1.2159862376115478</c:v>
                </c:pt>
                <c:pt idx="19">
                  <c:v>-5.0957647237932591</c:v>
                </c:pt>
                <c:pt idx="20">
                  <c:v>-4.2068608448306426</c:v>
                </c:pt>
                <c:pt idx="21">
                  <c:v>-3.0973555754801207</c:v>
                </c:pt>
                <c:pt idx="22">
                  <c:v>-7.9340099346010531</c:v>
                </c:pt>
                <c:pt idx="23">
                  <c:v>-11.389732068783598</c:v>
                </c:pt>
                <c:pt idx="24">
                  <c:v>-13.063768224593518</c:v>
                </c:pt>
                <c:pt idx="25">
                  <c:v>-13.090700094553394</c:v>
                </c:pt>
                <c:pt idx="26">
                  <c:v>-12.672429336417753</c:v>
                </c:pt>
                <c:pt idx="27">
                  <c:v>-8.8537661336825266</c:v>
                </c:pt>
                <c:pt idx="28">
                  <c:v>-7.2727206831161793</c:v>
                </c:pt>
                <c:pt idx="29">
                  <c:v>-7.7131091840762114</c:v>
                </c:pt>
                <c:pt idx="30">
                  <c:v>-8.0828133778612727</c:v>
                </c:pt>
                <c:pt idx="31">
                  <c:v>-14.22824639578895</c:v>
                </c:pt>
                <c:pt idx="32">
                  <c:v>-7.5906192549525784</c:v>
                </c:pt>
                <c:pt idx="33">
                  <c:v>-7.0591296227720894</c:v>
                </c:pt>
                <c:pt idx="34">
                  <c:v>-2.3745123557304657</c:v>
                </c:pt>
                <c:pt idx="35">
                  <c:v>5.7386765593441833</c:v>
                </c:pt>
                <c:pt idx="36">
                  <c:v>11.056984366480338</c:v>
                </c:pt>
                <c:pt idx="37">
                  <c:v>10.513852464527606</c:v>
                </c:pt>
                <c:pt idx="38">
                  <c:v>11.534776778164916</c:v>
                </c:pt>
                <c:pt idx="39">
                  <c:v>16.612852585837704</c:v>
                </c:pt>
                <c:pt idx="40" formatCode="General">
                  <c:v>14.986375562038818</c:v>
                </c:pt>
                <c:pt idx="41" formatCode="0.0">
                  <c:v>11.908882798368182</c:v>
                </c:pt>
                <c:pt idx="42" formatCode="0.0">
                  <c:v>9</c:v>
                </c:pt>
                <c:pt idx="43" formatCode="0.0">
                  <c:v>9.9894562713734256</c:v>
                </c:pt>
                <c:pt idx="44" formatCode="0.0">
                  <c:v>4.7256177899689273</c:v>
                </c:pt>
                <c:pt idx="45" formatCode="0.0">
                  <c:v>-3.6764057837750337</c:v>
                </c:pt>
                <c:pt idx="46" formatCode="0.0">
                  <c:v>-2.1591381326741157</c:v>
                </c:pt>
                <c:pt idx="47" formatCode="0.0">
                  <c:v>-4.6486149345966226</c:v>
                </c:pt>
                <c:pt idx="48" formatCode="0.0">
                  <c:v>-11.439989639150372</c:v>
                </c:pt>
                <c:pt idx="49" formatCode="0.0">
                  <c:v>-17.39518349525548</c:v>
                </c:pt>
                <c:pt idx="50" formatCode="0.0">
                  <c:v>-17.398438698388123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198-4B89-9E37-9C5221C9B387}"/>
            </c:ext>
          </c:extLst>
        </c:ser>
        <c:marker val="1"/>
        <c:axId val="81663104"/>
        <c:axId val="81664640"/>
      </c:lineChart>
      <c:catAx>
        <c:axId val="81663104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sz="600"/>
            </a:pPr>
            <a:endParaRPr lang="fr-FR"/>
          </a:p>
        </c:txPr>
        <c:crossAx val="81664640"/>
        <c:crosses val="autoZero"/>
        <c:auto val="1"/>
        <c:lblAlgn val="ctr"/>
        <c:lblOffset val="100"/>
      </c:catAx>
      <c:valAx>
        <c:axId val="81664640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81663104"/>
        <c:crosses val="autoZero"/>
        <c:crossBetween val="between"/>
      </c:valAx>
    </c:plotArea>
    <c:legend>
      <c:legendPos val="b"/>
    </c:legend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fr-FR" sz="1400"/>
              <a:t>Perception par les ménages de l'évolution du nombre de chômeurs</a:t>
            </a:r>
          </a:p>
          <a:p>
            <a:pPr>
              <a:defRPr/>
            </a:pPr>
            <a:r>
              <a:rPr lang="fr-FR" sz="1400"/>
              <a:t> (soldes d'opinions)</a:t>
            </a:r>
          </a:p>
        </c:rich>
      </c:tx>
    </c:title>
    <c:plotArea>
      <c:layout>
        <c:manualLayout>
          <c:layoutTarget val="inner"/>
          <c:xMode val="edge"/>
          <c:yMode val="edge"/>
          <c:x val="4.0617319301386304E-2"/>
          <c:y val="0.21221838430417231"/>
          <c:w val="0.94065091863023165"/>
          <c:h val="0.65132294498898069"/>
        </c:manualLayout>
      </c:layout>
      <c:lineChart>
        <c:grouping val="standard"/>
        <c:ser>
          <c:idx val="0"/>
          <c:order val="0"/>
          <c:tx>
            <c:strRef>
              <c:f>'tableau note fr'!$A$5</c:f>
              <c:strCache>
                <c:ptCount val="1"/>
                <c:pt idx="0">
                  <c:v>Perspective d'évolution du nombre de chômeur</c:v>
                </c:pt>
              </c:strCache>
            </c:strRef>
          </c:tx>
          <c:marker>
            <c:symbol val="none"/>
          </c:marker>
          <c:cat>
            <c:strRef>
              <c:f>'tableau note fr'!$B$3:$BA$3</c:f>
              <c:strCache>
                <c:ptCount val="5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</c:strCache>
            </c:strRef>
          </c:cat>
          <c:val>
            <c:numRef>
              <c:f>'tableau note fr'!$B$5:$BA$5</c:f>
              <c:numCache>
                <c:formatCode>#,##0.0</c:formatCode>
                <c:ptCount val="52"/>
                <c:pt idx="0">
                  <c:v>-52.095692279179175</c:v>
                </c:pt>
                <c:pt idx="1">
                  <c:v>-56.601297669293338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-57.930600458568485</c:v>
                </c:pt>
                <c:pt idx="7">
                  <c:v>-57.517749523976526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-52.335316844022444</c:v>
                </c:pt>
                <c:pt idx="12">
                  <c:v>-52.408437207990296</c:v>
                </c:pt>
                <c:pt idx="13">
                  <c:v>-45.98227848623349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-66.49396988110918</c:v>
                </c:pt>
                <c:pt idx="26">
                  <c:v>-68.825577821249937</c:v>
                </c:pt>
                <c:pt idx="27">
                  <c:v>-68.019160185663324</c:v>
                </c:pt>
                <c:pt idx="28">
                  <c:v>-65.155740215393678</c:v>
                </c:pt>
                <c:pt idx="29">
                  <c:v>-67.056481822589717</c:v>
                </c:pt>
                <c:pt idx="30">
                  <c:v>-66.189276460398091</c:v>
                </c:pt>
                <c:pt idx="31">
                  <c:v>-64.100777949741769</c:v>
                </c:pt>
                <c:pt idx="32">
                  <c:v>-67.734442836360969</c:v>
                </c:pt>
                <c:pt idx="33">
                  <c:v>-68.976178952187723</c:v>
                </c:pt>
                <c:pt idx="34">
                  <c:v>-70.599999999999994</c:v>
                </c:pt>
                <c:pt idx="35">
                  <c:v>-66.808709762830389</c:v>
                </c:pt>
                <c:pt idx="36">
                  <c:v>-64.932045987858601</c:v>
                </c:pt>
                <c:pt idx="37">
                  <c:v>-54.327058153454743</c:v>
                </c:pt>
                <c:pt idx="38">
                  <c:v>-59.886763094223149</c:v>
                </c:pt>
                <c:pt idx="39">
                  <c:v>-58.5</c:v>
                </c:pt>
                <c:pt idx="40">
                  <c:v>-54.525998602090162</c:v>
                </c:pt>
                <c:pt idx="41" formatCode="General">
                  <c:v>-61.706282712863526</c:v>
                </c:pt>
                <c:pt idx="42" formatCode="0.0">
                  <c:v>-65.247643368132046</c:v>
                </c:pt>
                <c:pt idx="43" formatCode="0.0">
                  <c:v>-70</c:v>
                </c:pt>
                <c:pt idx="44" formatCode="0.0">
                  <c:v>-75.565732444458874</c:v>
                </c:pt>
                <c:pt idx="45" formatCode="0.0">
                  <c:v>-76.905120512383789</c:v>
                </c:pt>
                <c:pt idx="46" formatCode="0.0">
                  <c:v>-71.817697941940438</c:v>
                </c:pt>
                <c:pt idx="47" formatCode="0.0">
                  <c:v>-71.645886731132009</c:v>
                </c:pt>
                <c:pt idx="48" formatCode="0.0">
                  <c:v>-70.7934404370435</c:v>
                </c:pt>
                <c:pt idx="49" formatCode="0.0">
                  <c:v>-75.16855360593533</c:v>
                </c:pt>
                <c:pt idx="50" formatCode="0.0">
                  <c:v>-82.012609773267997</c:v>
                </c:pt>
                <c:pt idx="51" formatCode="0.0">
                  <c:v>-78.280561499164364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901-494C-8B36-7464CBC4850F}"/>
            </c:ext>
          </c:extLst>
        </c:ser>
        <c:marker val="1"/>
        <c:axId val="81832960"/>
        <c:axId val="81859328"/>
      </c:lineChart>
      <c:catAx>
        <c:axId val="81832960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sz="700"/>
            </a:pPr>
            <a:endParaRPr lang="fr-FR"/>
          </a:p>
        </c:txPr>
        <c:crossAx val="81859328"/>
        <c:crosses val="autoZero"/>
        <c:auto val="1"/>
        <c:lblAlgn val="ctr"/>
        <c:lblOffset val="100"/>
      </c:catAx>
      <c:valAx>
        <c:axId val="81859328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81832960"/>
        <c:crosses val="autoZero"/>
        <c:crossBetween val="between"/>
      </c:valAx>
    </c:plotArea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baseline="0"/>
              <a:t>Perception par les ménages de leurs situations financières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800" b="1" i="0" baseline="0"/>
              <a:t> </a:t>
            </a:r>
            <a:r>
              <a:rPr lang="fr-FR" sz="1400" b="1" i="0" baseline="0"/>
              <a:t>(soldes d'opinions)</a:t>
            </a:r>
            <a:endParaRPr lang="fr-FR" sz="14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400"/>
          </a:p>
        </c:rich>
      </c:tx>
    </c:title>
    <c:plotArea>
      <c:layout>
        <c:manualLayout>
          <c:layoutTarget val="inner"/>
          <c:xMode val="edge"/>
          <c:yMode val="edge"/>
          <c:x val="5.6863351819674883E-2"/>
          <c:y val="0.18937897109523524"/>
          <c:w val="0.92630981643898946"/>
          <c:h val="0.49177384699089338"/>
        </c:manualLayout>
      </c:layout>
      <c:lineChart>
        <c:grouping val="standard"/>
        <c:ser>
          <c:idx val="0"/>
          <c:order val="0"/>
          <c:tx>
            <c:strRef>
              <c:f>'tableau note fr'!$A$9</c:f>
              <c:strCache>
                <c:ptCount val="1"/>
                <c:pt idx="0">
                  <c:v>Situation financière actuelle des ménages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fr'!$B$3:$BA$3</c:f>
              <c:strCache>
                <c:ptCount val="5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</c:strCache>
            </c:strRef>
          </c:cat>
          <c:val>
            <c:numRef>
              <c:f>'tableau note fr'!$B$9:$BA$9</c:f>
              <c:numCache>
                <c:formatCode>#,##0.0</c:formatCode>
                <c:ptCount val="52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-28.06262489249632</c:v>
                </c:pt>
                <c:pt idx="12">
                  <c:v>-30.645498931903749</c:v>
                </c:pt>
                <c:pt idx="13">
                  <c:v>-27.092549889444342</c:v>
                </c:pt>
                <c:pt idx="14">
                  <c:v>-24.28899054728441</c:v>
                </c:pt>
                <c:pt idx="15">
                  <c:v>-25.669712181349748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-30.846093343724206</c:v>
                </c:pt>
                <c:pt idx="19">
                  <c:v>-29.426966691861274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-29.48413128265123</c:v>
                </c:pt>
                <c:pt idx="23">
                  <c:v>-29.485585569479966</c:v>
                </c:pt>
                <c:pt idx="24">
                  <c:v>-31.290770339915053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-30.637429411694043</c:v>
                </c:pt>
                <c:pt idx="28">
                  <c:v>-32.404955656558201</c:v>
                </c:pt>
                <c:pt idx="29">
                  <c:v>-28</c:v>
                </c:pt>
                <c:pt idx="30">
                  <c:v>-25.071467645625653</c:v>
                </c:pt>
                <c:pt idx="31">
                  <c:v>-25.699936983325877</c:v>
                </c:pt>
                <c:pt idx="32">
                  <c:v>-27.232686212381424</c:v>
                </c:pt>
                <c:pt idx="33">
                  <c:v>-22.997618165471859</c:v>
                </c:pt>
                <c:pt idx="34">
                  <c:v>-25.8</c:v>
                </c:pt>
                <c:pt idx="35">
                  <c:v>-28.725836843764064</c:v>
                </c:pt>
                <c:pt idx="36">
                  <c:v>-27.797585066069505</c:v>
                </c:pt>
                <c:pt idx="37">
                  <c:v>-25.340990239285759</c:v>
                </c:pt>
                <c:pt idx="38">
                  <c:v>-22.581783906285729</c:v>
                </c:pt>
                <c:pt idx="39">
                  <c:v>-24.392000147868323</c:v>
                </c:pt>
                <c:pt idx="40">
                  <c:v>-25.236685531801346</c:v>
                </c:pt>
                <c:pt idx="41" formatCode="General">
                  <c:v>-24.077817715725971</c:v>
                </c:pt>
                <c:pt idx="42" formatCode="0.0">
                  <c:v>-29.675061855859198</c:v>
                </c:pt>
                <c:pt idx="43" formatCode="0.0">
                  <c:v>-28.4</c:v>
                </c:pt>
                <c:pt idx="44" formatCode="0.0">
                  <c:v>-28.874306637901356</c:v>
                </c:pt>
                <c:pt idx="45" formatCode="0.0">
                  <c:v>-30.794330285810986</c:v>
                </c:pt>
                <c:pt idx="46" formatCode="0.0">
                  <c:v>-29.543474949783889</c:v>
                </c:pt>
                <c:pt idx="47" formatCode="0.0">
                  <c:v>-26.38685501138583</c:v>
                </c:pt>
                <c:pt idx="48" formatCode="0.0">
                  <c:v>-27.71199590975063</c:v>
                </c:pt>
                <c:pt idx="49" formatCode="0.0">
                  <c:v>-29.95522089472167</c:v>
                </c:pt>
                <c:pt idx="50" formatCode="0.0">
                  <c:v>-31.504825451700448</c:v>
                </c:pt>
                <c:pt idx="51" formatCode="0.0">
                  <c:v>-29.083585505842859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CB2-48E4-82E0-8DCB971B1E76}"/>
            </c:ext>
          </c:extLst>
        </c:ser>
        <c:ser>
          <c:idx val="1"/>
          <c:order val="1"/>
          <c:tx>
            <c:strRef>
              <c:f>'tableau note fr'!$A$10</c:f>
              <c:strCache>
                <c:ptCount val="1"/>
                <c:pt idx="0">
                  <c:v>Evolution  passée de la situation financière des ménages</c:v>
                </c:pt>
              </c:strCache>
            </c:strRef>
          </c:tx>
          <c:cat>
            <c:strRef>
              <c:f>'tableau note fr'!$B$3:$BA$3</c:f>
              <c:strCache>
                <c:ptCount val="5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</c:strCache>
            </c:strRef>
          </c:cat>
          <c:val>
            <c:numRef>
              <c:f>'tableau note fr'!$B$10:$BA$10</c:f>
              <c:numCache>
                <c:formatCode>#,##0.0</c:formatCode>
                <c:ptCount val="52"/>
                <c:pt idx="0">
                  <c:v>-11.760493904860514</c:v>
                </c:pt>
                <c:pt idx="1">
                  <c:v>-11.376439540974172</c:v>
                </c:pt>
                <c:pt idx="2">
                  <c:v>-11.707546774199248</c:v>
                </c:pt>
                <c:pt idx="3">
                  <c:v>-9.5250570435126427</c:v>
                </c:pt>
                <c:pt idx="4">
                  <c:v>-18.438210074457366</c:v>
                </c:pt>
                <c:pt idx="5">
                  <c:v>-13.353492384896759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-9.8004349690183989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-21.891965579068497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-29.150994705705713</c:v>
                </c:pt>
                <c:pt idx="28">
                  <c:v>-26.965288381475773</c:v>
                </c:pt>
                <c:pt idx="29">
                  <c:v>-20.216971341645095</c:v>
                </c:pt>
                <c:pt idx="30">
                  <c:v>-20.789363149769283</c:v>
                </c:pt>
                <c:pt idx="31">
                  <c:v>-18.50333400384844</c:v>
                </c:pt>
                <c:pt idx="32">
                  <c:v>-27.398022856415231</c:v>
                </c:pt>
                <c:pt idx="33">
                  <c:v>-22.820131487915329</c:v>
                </c:pt>
                <c:pt idx="34">
                  <c:v>-26.987361336961204</c:v>
                </c:pt>
                <c:pt idx="35">
                  <c:v>-33.305012733303052</c:v>
                </c:pt>
                <c:pt idx="36">
                  <c:v>-26.764408087130526</c:v>
                </c:pt>
                <c:pt idx="37">
                  <c:v>-16.62670425295973</c:v>
                </c:pt>
                <c:pt idx="38">
                  <c:v>-14.506801572644617</c:v>
                </c:pt>
                <c:pt idx="39">
                  <c:v>-16.7</c:v>
                </c:pt>
                <c:pt idx="40">
                  <c:v>-18.12020796730943</c:v>
                </c:pt>
                <c:pt idx="41" formatCode="General">
                  <c:v>-15.241299993196513</c:v>
                </c:pt>
                <c:pt idx="42" formatCode="0.0">
                  <c:v>-18.212765523946558</c:v>
                </c:pt>
                <c:pt idx="43" formatCode="0.0">
                  <c:v>-20.7</c:v>
                </c:pt>
                <c:pt idx="44" formatCode="0.0">
                  <c:v>-21.239570741294095</c:v>
                </c:pt>
                <c:pt idx="45" formatCode="0.0">
                  <c:v>-24.187755596841431</c:v>
                </c:pt>
                <c:pt idx="46" formatCode="0.0">
                  <c:v>-26.020639530378276</c:v>
                </c:pt>
                <c:pt idx="47" formatCode="0.0">
                  <c:v>-22.058531326387186</c:v>
                </c:pt>
                <c:pt idx="48" formatCode="0.0">
                  <c:v>-22.878127876162289</c:v>
                </c:pt>
                <c:pt idx="49" formatCode="0.0">
                  <c:v>-26.986745192981463</c:v>
                </c:pt>
                <c:pt idx="50" formatCode="0.0">
                  <c:v>-33.978821699551595</c:v>
                </c:pt>
                <c:pt idx="51" formatCode="0.0">
                  <c:v>-39.90109851869714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CB2-48E4-82E0-8DCB971B1E76}"/>
            </c:ext>
          </c:extLst>
        </c:ser>
        <c:ser>
          <c:idx val="2"/>
          <c:order val="2"/>
          <c:tx>
            <c:strRef>
              <c:f>'tableau note fr'!$A$11</c:f>
              <c:strCache>
                <c:ptCount val="1"/>
                <c:pt idx="0">
                  <c:v>Evolution  future de la situation financière des ménages</c:v>
                </c:pt>
              </c:strCache>
            </c:strRef>
          </c:tx>
          <c:cat>
            <c:strRef>
              <c:f>'tableau note fr'!$B$3:$BA$3</c:f>
              <c:strCache>
                <c:ptCount val="5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</c:strCache>
            </c:strRef>
          </c:cat>
          <c:val>
            <c:numRef>
              <c:f>'tableau note fr'!$B$11:$BA$11</c:f>
              <c:numCache>
                <c:formatCode>#,##0.0</c:formatCode>
                <c:ptCount val="52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26.705941849103194</c:v>
                </c:pt>
                <c:pt idx="4">
                  <c:v>26.769154239001935</c:v>
                </c:pt>
                <c:pt idx="5">
                  <c:v>21.986954089697061</c:v>
                </c:pt>
                <c:pt idx="6">
                  <c:v>17.532817766676487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11.776375704730508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20.35454845779272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11.230833640450332</c:v>
                </c:pt>
                <c:pt idx="17">
                  <c:v>11.136340416980383</c:v>
                </c:pt>
                <c:pt idx="18">
                  <c:v>7.6658451594012966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-1.7003971659207195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-3.913903848287156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  <c:pt idx="31">
                  <c:v>7.6417999475620588</c:v>
                </c:pt>
                <c:pt idx="32">
                  <c:v>1.237335192809401</c:v>
                </c:pt>
                <c:pt idx="33">
                  <c:v>2.2988859177154</c:v>
                </c:pt>
                <c:pt idx="34">
                  <c:v>4.9642092382991612</c:v>
                </c:pt>
                <c:pt idx="35">
                  <c:v>6.4877666459978194</c:v>
                </c:pt>
                <c:pt idx="36">
                  <c:v>13.359772169150252</c:v>
                </c:pt>
                <c:pt idx="37">
                  <c:v>22.123807522802235</c:v>
                </c:pt>
                <c:pt idx="38">
                  <c:v>19.596485843359812</c:v>
                </c:pt>
                <c:pt idx="39">
                  <c:v>19.180868333171652</c:v>
                </c:pt>
                <c:pt idx="40">
                  <c:v>25.926424488378231</c:v>
                </c:pt>
                <c:pt idx="41" formatCode="General">
                  <c:v>28.13049374002523</c:v>
                </c:pt>
                <c:pt idx="42" formatCode="0.0">
                  <c:v>18.237772049662333</c:v>
                </c:pt>
                <c:pt idx="43" formatCode="0.0">
                  <c:v>19.100000000000001</c:v>
                </c:pt>
                <c:pt idx="44" formatCode="0.0">
                  <c:v>20.686932465103727</c:v>
                </c:pt>
                <c:pt idx="45" formatCode="0.0">
                  <c:v>18.273992721467774</c:v>
                </c:pt>
                <c:pt idx="46" formatCode="0.0">
                  <c:v>12.775065694831193</c:v>
                </c:pt>
                <c:pt idx="47" formatCode="0.0">
                  <c:v>15.949037871016621</c:v>
                </c:pt>
                <c:pt idx="48" formatCode="0.0">
                  <c:v>8.5440476832129519</c:v>
                </c:pt>
                <c:pt idx="49" formatCode="0.0">
                  <c:v>-4.5622056678242258</c:v>
                </c:pt>
                <c:pt idx="50" formatCode="0.0">
                  <c:v>-11.891224568065192</c:v>
                </c:pt>
                <c:pt idx="51" formatCode="0.0">
                  <c:v>0.5872218846748406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CB2-48E4-82E0-8DCB971B1E76}"/>
            </c:ext>
          </c:extLst>
        </c:ser>
        <c:marker val="1"/>
        <c:axId val="82411520"/>
        <c:axId val="82413056"/>
      </c:lineChart>
      <c:catAx>
        <c:axId val="82411520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sz="700"/>
            </a:pPr>
            <a:endParaRPr lang="fr-FR"/>
          </a:p>
        </c:txPr>
        <c:crossAx val="82413056"/>
        <c:crosses val="autoZero"/>
        <c:auto val="1"/>
        <c:lblAlgn val="ctr"/>
        <c:lblOffset val="100"/>
      </c:catAx>
      <c:valAx>
        <c:axId val="82413056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82411520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2.2940093452784957E-2"/>
          <c:y val="0.80342910768535269"/>
          <c:w val="0.9335002906193276"/>
          <c:h val="0.17649513663501379"/>
        </c:manualLayout>
      </c:layout>
      <c:txPr>
        <a:bodyPr/>
        <a:lstStyle/>
        <a:p>
          <a:pPr>
            <a:defRPr sz="900"/>
          </a:pPr>
          <a:endParaRPr lang="fr-FR"/>
        </a:p>
      </c:txPr>
    </c:legend>
    <c:plotVisOnly val="1"/>
    <c:dispBlanksAs val="gap"/>
  </c:chart>
  <c:spPr>
    <a:ln w="3175">
      <a:solidFill>
        <a:schemeClr val="tx1"/>
      </a:solidFill>
    </a:ln>
  </c:sp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C759C-02B8-472B-A18E-49E332C4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1886</Words>
  <Characters>10377</Characters>
  <Application>Microsoft Office Word</Application>
  <DocSecurity>0</DocSecurity>
  <Lines>86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12239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HCP</cp:lastModifiedBy>
  <cp:revision>6</cp:revision>
  <cp:lastPrinted>2021-01-14T14:25:00Z</cp:lastPrinted>
  <dcterms:created xsi:type="dcterms:W3CDTF">2021-01-14T14:12:00Z</dcterms:created>
  <dcterms:modified xsi:type="dcterms:W3CDTF">2021-01-19T21:17:00Z</dcterms:modified>
</cp:coreProperties>
</file>