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5A" w:rsidRDefault="0038325A" w:rsidP="007F2F8F">
      <w:pPr>
        <w:pStyle w:val="Titre5"/>
        <w:ind w:left="-569" w:right="-426" w:firstLine="569"/>
        <w:jc w:val="center"/>
        <w:rPr>
          <w:rFonts w:ascii="Arial" w:hAnsi="Arial" w:cs="Arial"/>
          <w:lang w:bidi="ar-MA"/>
        </w:rPr>
      </w:pPr>
    </w:p>
    <w:p w:rsidR="00EE78D8" w:rsidRDefault="00EE78D8" w:rsidP="007F2F8F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-569" w:right="-426" w:firstLine="569"/>
        <w:jc w:val="center"/>
        <w:rPr>
          <w:rtl/>
          <w:lang w:bidi="ar-MA"/>
        </w:rPr>
      </w:pPr>
    </w:p>
    <w:p w:rsidR="007F2F8F" w:rsidRDefault="00C05C53" w:rsidP="0039389C">
      <w:pPr>
        <w:ind w:left="-428" w:right="-284" w:firstLine="569"/>
        <w:jc w:val="right"/>
        <w:rPr>
          <w:rtl/>
          <w:lang w:bidi="ar-MA"/>
        </w:rPr>
      </w:pPr>
      <w:r>
        <w:rPr>
          <w:lang w:bidi="ar-MA"/>
        </w:rPr>
        <w:t xml:space="preserve">      </w:t>
      </w:r>
      <w:r w:rsidR="00F716E8">
        <w:rPr>
          <w:lang w:bidi="ar-MA"/>
        </w:rPr>
        <w:t xml:space="preserve">     </w:t>
      </w:r>
    </w:p>
    <w:p w:rsidR="00275517" w:rsidRDefault="00275517" w:rsidP="00275517">
      <w:pPr>
        <w:pStyle w:val="Titre5"/>
        <w:bidi w:val="0"/>
        <w:ind w:right="-284"/>
        <w:rPr>
          <w:rFonts w:cs="Traditional Arabic"/>
          <w:szCs w:val="20"/>
          <w:lang w:bidi="ar-MA"/>
        </w:rPr>
      </w:pPr>
    </w:p>
    <w:p w:rsidR="00275517" w:rsidRDefault="00BA4E60" w:rsidP="00275517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275517" w:rsidRDefault="00BA4E60" w:rsidP="00275517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275517" w:rsidRDefault="00BA4E60" w:rsidP="00275517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ES PRIX A LA CONSOMMATION</w:t>
      </w:r>
      <w:r w:rsidR="00CB435C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)</w:t>
      </w:r>
    </w:p>
    <w:p w:rsidR="00BA4E60" w:rsidRPr="00A17127" w:rsidRDefault="00BA4E60" w:rsidP="00275517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rtl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</w:t>
      </w:r>
      <w:r w:rsidR="0027551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L’ANNEE  </w:t>
      </w:r>
      <w:r w:rsidR="002F19B4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2020</w:t>
      </w:r>
    </w:p>
    <w:p w:rsidR="00BA4E60" w:rsidRDefault="00BA4E60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706852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L’IPC du mois de décembre </w:t>
      </w:r>
      <w:r w:rsidR="002F19B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2020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8430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</w:t>
      </w:r>
      <w:r w:rsidR="00CF49CE" w:rsidRP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8430BC" w:rsidRPr="008430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 0,</w:t>
      </w:r>
      <w:r w:rsidR="008430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="008430BC" w:rsidRPr="008430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par rapport au mois précédent ; au terme de l’année </w:t>
      </w:r>
      <w:r w:rsidR="002F19B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2020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CF49CE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 w:rsidR="003A6A3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8430B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7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70685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70685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5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8430BC" w:rsidP="00706852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>Baisse</w:t>
      </w:r>
      <w:r w:rsidR="00CF49CE" w:rsidRPr="00CF49CE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Pr="008430BC">
        <w:rPr>
          <w:rFonts w:ascii="Arial" w:hAnsi="Arial" w:cs="Arial"/>
          <w:b/>
          <w:bCs/>
          <w:color w:val="3366FF"/>
          <w:sz w:val="24"/>
          <w:szCs w:val="24"/>
        </w:rPr>
        <w:t xml:space="preserve">de 0,5%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>et</w:t>
      </w:r>
      <w:r w:rsidR="00A57AD9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706852">
        <w:rPr>
          <w:rFonts w:ascii="Arial" w:hAnsi="Arial" w:cs="Arial"/>
          <w:b/>
          <w:bCs/>
          <w:color w:val="3366FF"/>
          <w:sz w:val="24"/>
          <w:szCs w:val="24"/>
        </w:rPr>
        <w:t xml:space="preserve">hausse de 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0,</w:t>
      </w:r>
      <w:r w:rsidR="00A57AD9">
        <w:rPr>
          <w:rFonts w:ascii="Arial" w:hAnsi="Arial" w:cs="Arial"/>
          <w:b/>
          <w:bCs/>
          <w:color w:val="3366FF"/>
          <w:sz w:val="24"/>
          <w:szCs w:val="24"/>
        </w:rPr>
        <w:t>1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%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 xml:space="preserve">au cours du mois de décembre </w:t>
      </w:r>
      <w:r w:rsidR="002F19B4">
        <w:rPr>
          <w:rFonts w:ascii="Arial" w:hAnsi="Arial" w:cs="Arial"/>
          <w:b/>
          <w:bCs/>
          <w:color w:val="3366FF"/>
          <w:sz w:val="24"/>
          <w:szCs w:val="24"/>
        </w:rPr>
        <w:t>2020</w:t>
      </w:r>
    </w:p>
    <w:p w:rsidR="00357244" w:rsidRDefault="00BA4E60" w:rsidP="009B31A0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 xml:space="preserve">, au cours du mois de décembre </w:t>
      </w:r>
      <w:r w:rsidR="002F19B4">
        <w:rPr>
          <w:rFonts w:ascii="Arial" w:hAnsi="Arial" w:cs="Arial"/>
          <w:sz w:val="24"/>
          <w:szCs w:val="24"/>
        </w:rPr>
        <w:t>2020</w:t>
      </w:r>
      <w:r>
        <w:rPr>
          <w:rFonts w:ascii="Arial" w:hAnsi="Arial" w:cs="Arial"/>
          <w:sz w:val="24"/>
          <w:szCs w:val="24"/>
        </w:rPr>
        <w:t xml:space="preserve">, </w:t>
      </w:r>
      <w:r w:rsidR="00CF49CE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8430BC">
        <w:rPr>
          <w:rFonts w:ascii="Arial" w:hAnsi="Arial" w:cs="Arial"/>
          <w:sz w:val="24"/>
          <w:szCs w:val="24"/>
          <w:lang w:bidi="ar-MA"/>
        </w:rPr>
        <w:t>baisse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</w:t>
      </w:r>
      <w:r w:rsidR="00D27471">
        <w:rPr>
          <w:rFonts w:ascii="Arial" w:hAnsi="Arial" w:cs="Arial"/>
          <w:sz w:val="24"/>
          <w:szCs w:val="24"/>
          <w:lang w:bidi="ar-MA"/>
        </w:rPr>
        <w:t xml:space="preserve">de 0,5% </w:t>
      </w:r>
      <w:r w:rsidR="00CF49CE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. </w:t>
      </w:r>
      <w:r w:rsidR="008430BC">
        <w:rPr>
          <w:rFonts w:ascii="Arial" w:hAnsi="Arial" w:cs="Arial"/>
          <w:sz w:val="24"/>
          <w:szCs w:val="24"/>
          <w:lang w:bidi="ar-MA"/>
        </w:rPr>
        <w:t>Cette variation</w:t>
      </w:r>
      <w:r w:rsidR="008430BC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8430BC">
        <w:rPr>
          <w:rFonts w:ascii="Arial" w:hAnsi="Arial" w:cs="Arial"/>
          <w:sz w:val="24"/>
          <w:szCs w:val="24"/>
          <w:lang w:bidi="ar-MA"/>
        </w:rPr>
        <w:t>e la baisse de 1,</w:t>
      </w:r>
      <w:r w:rsidR="009B31A0">
        <w:rPr>
          <w:rFonts w:ascii="Arial" w:hAnsi="Arial" w:cs="Arial"/>
          <w:sz w:val="24"/>
          <w:szCs w:val="24"/>
          <w:lang w:bidi="ar-MA"/>
        </w:rPr>
        <w:t>4</w:t>
      </w:r>
      <w:r w:rsidR="008430BC" w:rsidRPr="005662A0">
        <w:rPr>
          <w:rFonts w:ascii="Arial" w:hAnsi="Arial" w:cs="Arial"/>
          <w:sz w:val="24"/>
          <w:szCs w:val="24"/>
          <w:lang w:bidi="ar-MA"/>
        </w:rPr>
        <w:t>%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 de </w:t>
      </w:r>
      <w:r w:rsidR="008430BC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8430BC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 </w:t>
      </w:r>
      <w:r w:rsidR="008430BC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430BC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de la hausse de 0,1% de </w:t>
      </w:r>
      <w:r w:rsidR="008430BC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 non </w:t>
      </w:r>
      <w:r w:rsidR="008430BC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8430BC">
        <w:rPr>
          <w:rFonts w:ascii="Arial" w:hAnsi="Arial" w:cs="Arial"/>
          <w:sz w:val="24"/>
          <w:szCs w:val="24"/>
          <w:lang w:bidi="ar-MA"/>
        </w:rPr>
        <w:t>.</w:t>
      </w: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9B31A0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lang w:bidi="ar-MA"/>
        </w:rPr>
      </w:pPr>
      <w:r w:rsidRPr="00C942F6">
        <w:rPr>
          <w:rFonts w:ascii="Arial" w:hAnsi="Arial" w:cs="Arial"/>
          <w:sz w:val="24"/>
          <w:szCs w:val="24"/>
        </w:rPr>
        <w:t>L</w:t>
      </w:r>
      <w:r w:rsidR="00357244" w:rsidRPr="00C942F6">
        <w:rPr>
          <w:rFonts w:ascii="Arial" w:hAnsi="Arial" w:cs="Arial"/>
          <w:sz w:val="24"/>
          <w:szCs w:val="24"/>
        </w:rPr>
        <w:t xml:space="preserve">es </w:t>
      </w:r>
      <w:r w:rsidR="00E05B44">
        <w:rPr>
          <w:rFonts w:ascii="Arial" w:hAnsi="Arial" w:cs="Arial"/>
          <w:sz w:val="24"/>
          <w:szCs w:val="24"/>
        </w:rPr>
        <w:t>bai</w:t>
      </w:r>
      <w:r w:rsidR="003A6A36" w:rsidRPr="00C942F6">
        <w:rPr>
          <w:rFonts w:ascii="Arial" w:hAnsi="Arial" w:cs="Arial"/>
          <w:sz w:val="24"/>
          <w:szCs w:val="24"/>
        </w:rPr>
        <w:t>sse</w:t>
      </w:r>
      <w:r w:rsidR="00AC60B0">
        <w:rPr>
          <w:rFonts w:ascii="Arial" w:hAnsi="Arial" w:cs="Arial"/>
          <w:sz w:val="24"/>
          <w:szCs w:val="24"/>
        </w:rPr>
        <w:t>s</w:t>
      </w:r>
      <w:r w:rsidR="00221672" w:rsidRPr="00C942F6">
        <w:rPr>
          <w:rFonts w:ascii="Arial" w:hAnsi="Arial" w:cs="Arial"/>
          <w:sz w:val="24"/>
          <w:szCs w:val="24"/>
        </w:rPr>
        <w:t xml:space="preserve"> </w:t>
      </w:r>
      <w:r w:rsidRPr="00C942F6">
        <w:rPr>
          <w:rFonts w:ascii="Arial" w:hAnsi="Arial" w:cs="Arial"/>
          <w:sz w:val="24"/>
          <w:szCs w:val="24"/>
        </w:rPr>
        <w:t xml:space="preserve">des produits alimentaires </w:t>
      </w:r>
      <w:r w:rsidR="00221672" w:rsidRPr="00C942F6">
        <w:rPr>
          <w:rFonts w:ascii="Arial" w:hAnsi="Arial" w:cs="Arial"/>
          <w:sz w:val="24"/>
          <w:szCs w:val="24"/>
        </w:rPr>
        <w:t>ob</w:t>
      </w:r>
      <w:r w:rsidR="00357244" w:rsidRPr="00C942F6">
        <w:rPr>
          <w:rFonts w:ascii="Arial" w:hAnsi="Arial" w:cs="Arial"/>
          <w:sz w:val="24"/>
          <w:szCs w:val="24"/>
        </w:rPr>
        <w:t>servées entre novembre</w:t>
      </w:r>
      <w:r w:rsidR="00915880" w:rsidRPr="00C942F6">
        <w:rPr>
          <w:rFonts w:ascii="Arial" w:hAnsi="Arial" w:cs="Arial"/>
          <w:sz w:val="24"/>
          <w:szCs w:val="24"/>
        </w:rPr>
        <w:t xml:space="preserve"> et décembre</w:t>
      </w:r>
      <w:r w:rsidR="00357244" w:rsidRPr="00C942F6">
        <w:rPr>
          <w:rFonts w:ascii="Arial" w:hAnsi="Arial" w:cs="Arial"/>
          <w:sz w:val="24"/>
          <w:szCs w:val="24"/>
        </w:rPr>
        <w:t xml:space="preserve"> </w:t>
      </w:r>
      <w:r w:rsidR="002F19B4">
        <w:rPr>
          <w:rFonts w:ascii="Arial" w:hAnsi="Arial" w:cs="Arial"/>
          <w:sz w:val="24"/>
          <w:szCs w:val="24"/>
        </w:rPr>
        <w:t>2020</w:t>
      </w:r>
      <w:r w:rsidR="00357244" w:rsidRPr="00C942F6">
        <w:rPr>
          <w:rFonts w:ascii="Arial" w:hAnsi="Arial" w:cs="Arial"/>
          <w:sz w:val="24"/>
          <w:szCs w:val="24"/>
        </w:rPr>
        <w:t xml:space="preserve">,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concernent principalement les </w:t>
      </w:r>
      <w:r w:rsidR="00CF49CE" w:rsidRPr="000E3762">
        <w:rPr>
          <w:rFonts w:ascii="Arial" w:hAnsi="Arial" w:cs="Arial"/>
          <w:sz w:val="24"/>
          <w:szCs w:val="24"/>
          <w:lang w:bidi="ar-MA"/>
        </w:rPr>
        <w:t>«</w:t>
      </w:r>
      <w:r w:rsidR="008430BC" w:rsidRPr="008430BC">
        <w:rPr>
          <w:rFonts w:ascii="Arial" w:hAnsi="Arial" w:cs="Arial"/>
          <w:sz w:val="24"/>
          <w:szCs w:val="24"/>
          <w:lang w:bidi="ar-MA"/>
        </w:rPr>
        <w:t>Légumes</w:t>
      </w:r>
      <w:r w:rsidR="00CF49CE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8430BC">
        <w:rPr>
          <w:rFonts w:ascii="Arial" w:hAnsi="Arial" w:cs="Arial"/>
          <w:sz w:val="24"/>
          <w:szCs w:val="24"/>
          <w:lang w:bidi="ar-MA"/>
        </w:rPr>
        <w:t>6</w:t>
      </w:r>
      <w:r w:rsidR="00CF49CE">
        <w:rPr>
          <w:rFonts w:ascii="Arial" w:hAnsi="Arial" w:cs="Arial"/>
          <w:sz w:val="24"/>
          <w:szCs w:val="24"/>
          <w:lang w:bidi="ar-MA"/>
        </w:rPr>
        <w:t>,</w:t>
      </w:r>
      <w:r w:rsidR="008430BC">
        <w:rPr>
          <w:rFonts w:ascii="Arial" w:hAnsi="Arial" w:cs="Arial"/>
          <w:sz w:val="24"/>
          <w:szCs w:val="24"/>
          <w:lang w:bidi="ar-MA"/>
        </w:rPr>
        <w:t>5</w:t>
      </w:r>
      <w:r w:rsidR="00CF49CE" w:rsidRPr="000E3762">
        <w:rPr>
          <w:rFonts w:ascii="Arial" w:hAnsi="Arial" w:cs="Arial"/>
          <w:sz w:val="24"/>
          <w:szCs w:val="24"/>
          <w:lang w:bidi="ar-MA"/>
        </w:rPr>
        <w:t>%</w:t>
      </w:r>
      <w:r w:rsidR="008430BC">
        <w:rPr>
          <w:rFonts w:ascii="Arial" w:hAnsi="Arial" w:cs="Arial"/>
          <w:sz w:val="24"/>
          <w:szCs w:val="24"/>
          <w:lang w:bidi="ar-MA"/>
        </w:rPr>
        <w:t>, les «</w:t>
      </w:r>
      <w:r w:rsidR="008430BC" w:rsidRPr="008430BC">
        <w:rPr>
          <w:rFonts w:ascii="Arial" w:hAnsi="Arial" w:cs="Arial"/>
          <w:sz w:val="24"/>
          <w:szCs w:val="24"/>
          <w:lang w:bidi="ar-MA"/>
        </w:rPr>
        <w:t>Fruits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8430BC">
        <w:rPr>
          <w:rFonts w:ascii="Arial" w:hAnsi="Arial" w:cs="Arial"/>
          <w:sz w:val="24"/>
          <w:szCs w:val="24"/>
          <w:lang w:bidi="ar-MA"/>
        </w:rPr>
        <w:t>5</w:t>
      </w:r>
      <w:r w:rsidR="00CF49CE">
        <w:rPr>
          <w:rFonts w:ascii="Arial" w:hAnsi="Arial" w:cs="Arial"/>
          <w:sz w:val="24"/>
          <w:szCs w:val="24"/>
          <w:lang w:bidi="ar-MA"/>
        </w:rPr>
        <w:t>,</w:t>
      </w:r>
      <w:r w:rsidR="008430BC">
        <w:rPr>
          <w:rFonts w:ascii="Arial" w:hAnsi="Arial" w:cs="Arial"/>
          <w:sz w:val="24"/>
          <w:szCs w:val="24"/>
          <w:lang w:bidi="ar-MA"/>
        </w:rPr>
        <w:t>2</w:t>
      </w:r>
      <w:r w:rsidR="00CF49CE">
        <w:rPr>
          <w:rFonts w:ascii="Arial" w:hAnsi="Arial" w:cs="Arial"/>
          <w:sz w:val="24"/>
          <w:szCs w:val="24"/>
          <w:lang w:bidi="ar-MA"/>
        </w:rPr>
        <w:t>%</w:t>
      </w:r>
      <w:r w:rsidR="008430BC">
        <w:rPr>
          <w:rFonts w:ascii="Arial" w:hAnsi="Arial" w:cs="Arial"/>
          <w:sz w:val="24"/>
          <w:szCs w:val="24"/>
          <w:lang w:bidi="ar-MA"/>
        </w:rPr>
        <w:t>,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les </w:t>
      </w:r>
      <w:r w:rsidR="008430BC">
        <w:rPr>
          <w:rFonts w:ascii="Arial" w:hAnsi="Arial" w:cs="Arial"/>
          <w:sz w:val="24"/>
          <w:szCs w:val="24"/>
        </w:rPr>
        <w:t>«</w:t>
      </w:r>
      <w:r w:rsidR="008430BC" w:rsidRPr="008430BC">
        <w:rPr>
          <w:rFonts w:ascii="Arial" w:hAnsi="Arial" w:cs="Arial"/>
          <w:sz w:val="24"/>
          <w:szCs w:val="24"/>
        </w:rPr>
        <w:t>Viandes</w:t>
      </w:r>
      <w:r w:rsidR="008430BC">
        <w:rPr>
          <w:rFonts w:ascii="Arial" w:hAnsi="Arial" w:cs="Arial"/>
          <w:sz w:val="24"/>
          <w:szCs w:val="24"/>
        </w:rPr>
        <w:t>»</w:t>
      </w:r>
      <w:r w:rsidR="008430BC">
        <w:rPr>
          <w:rFonts w:ascii="Arial" w:hAnsi="Arial" w:cs="Arial"/>
          <w:sz w:val="24"/>
          <w:szCs w:val="24"/>
          <w:lang w:bidi="ar-MA"/>
        </w:rPr>
        <w:t xml:space="preserve"> avec 1,2% et les «</w:t>
      </w:r>
      <w:r w:rsidR="008430BC" w:rsidRPr="008430BC">
        <w:rPr>
          <w:rFonts w:ascii="Arial" w:hAnsi="Arial" w:cs="Arial"/>
          <w:sz w:val="24"/>
          <w:szCs w:val="24"/>
          <w:lang w:bidi="ar-MA"/>
        </w:rPr>
        <w:t>Poisson</w:t>
      </w:r>
      <w:r w:rsidR="008430BC">
        <w:rPr>
          <w:rFonts w:ascii="Arial" w:hAnsi="Arial" w:cs="Arial"/>
          <w:sz w:val="24"/>
          <w:szCs w:val="24"/>
          <w:lang w:bidi="ar-MA"/>
        </w:rPr>
        <w:t>s</w:t>
      </w:r>
      <w:r w:rsidR="008430BC" w:rsidRPr="008430BC">
        <w:rPr>
          <w:rFonts w:ascii="Arial" w:hAnsi="Arial" w:cs="Arial"/>
          <w:sz w:val="24"/>
          <w:szCs w:val="24"/>
          <w:lang w:bidi="ar-MA"/>
        </w:rPr>
        <w:t xml:space="preserve"> et fruits de mer</w:t>
      </w:r>
      <w:r w:rsidR="00CF49CE">
        <w:rPr>
          <w:rFonts w:ascii="Arial" w:hAnsi="Arial" w:cs="Arial"/>
          <w:sz w:val="24"/>
          <w:szCs w:val="24"/>
          <w:lang w:bidi="ar-MA"/>
        </w:rPr>
        <w:t>» avec 0,</w:t>
      </w:r>
      <w:r w:rsidR="009B31A0">
        <w:rPr>
          <w:rFonts w:ascii="Arial" w:hAnsi="Arial" w:cs="Arial"/>
          <w:sz w:val="24"/>
          <w:szCs w:val="24"/>
          <w:lang w:bidi="ar-MA"/>
        </w:rPr>
        <w:t>5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%. En revanche, les prix ont augmenté de </w:t>
      </w:r>
      <w:r w:rsidR="008430BC">
        <w:rPr>
          <w:rFonts w:ascii="Arial" w:hAnsi="Arial" w:cs="Arial"/>
          <w:sz w:val="24"/>
          <w:szCs w:val="24"/>
          <w:lang w:bidi="ar-MA"/>
        </w:rPr>
        <w:t>0</w:t>
      </w:r>
      <w:r w:rsidR="00CF49CE">
        <w:rPr>
          <w:rFonts w:ascii="Arial" w:hAnsi="Arial" w:cs="Arial"/>
          <w:sz w:val="24"/>
          <w:szCs w:val="24"/>
          <w:lang w:bidi="ar-MA"/>
        </w:rPr>
        <w:t>,</w:t>
      </w:r>
      <w:r w:rsidR="009B31A0">
        <w:rPr>
          <w:rFonts w:ascii="Arial" w:hAnsi="Arial" w:cs="Arial"/>
          <w:sz w:val="24"/>
          <w:szCs w:val="24"/>
          <w:lang w:bidi="ar-MA"/>
        </w:rPr>
        <w:t>6</w:t>
      </w:r>
      <w:r w:rsidR="00CF49CE">
        <w:rPr>
          <w:rFonts w:ascii="Arial" w:hAnsi="Arial" w:cs="Arial"/>
          <w:sz w:val="24"/>
          <w:szCs w:val="24"/>
          <w:lang w:bidi="ar-MA"/>
        </w:rPr>
        <w:t>% pour les « </w:t>
      </w:r>
      <w:r w:rsidR="008430BC" w:rsidRPr="008430BC">
        <w:rPr>
          <w:rFonts w:ascii="Arial" w:hAnsi="Arial" w:cs="Arial"/>
          <w:sz w:val="24"/>
          <w:szCs w:val="24"/>
          <w:lang w:bidi="ar-MA"/>
        </w:rPr>
        <w:t>Huiles et graisses</w:t>
      </w:r>
      <w:r w:rsidR="008430BC">
        <w:rPr>
          <w:rFonts w:ascii="Arial" w:hAnsi="Arial" w:cs="Arial"/>
          <w:sz w:val="24"/>
          <w:szCs w:val="24"/>
          <w:lang w:bidi="ar-MA"/>
        </w:rPr>
        <w:t> » et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8430BC">
        <w:rPr>
          <w:rFonts w:ascii="Arial" w:hAnsi="Arial" w:cs="Arial"/>
          <w:sz w:val="24"/>
          <w:szCs w:val="24"/>
          <w:lang w:bidi="ar-MA"/>
        </w:rPr>
        <w:t>2</w:t>
      </w:r>
      <w:r w:rsidR="00CF49CE">
        <w:rPr>
          <w:rFonts w:ascii="Arial" w:hAnsi="Arial" w:cs="Arial"/>
          <w:sz w:val="24"/>
          <w:szCs w:val="24"/>
          <w:lang w:bidi="ar-MA"/>
        </w:rPr>
        <w:t>% pour le « </w:t>
      </w:r>
      <w:r w:rsidR="00CF49CE" w:rsidRPr="001C4DCB">
        <w:rPr>
          <w:rFonts w:ascii="Arial" w:hAnsi="Arial" w:cs="Arial"/>
          <w:sz w:val="24"/>
          <w:szCs w:val="24"/>
          <w:lang w:bidi="ar-MA"/>
        </w:rPr>
        <w:t>Lait, fromage et œufs</w:t>
      </w:r>
      <w:r w:rsidR="008430BC">
        <w:rPr>
          <w:rFonts w:ascii="Arial" w:hAnsi="Arial" w:cs="Arial"/>
          <w:sz w:val="24"/>
          <w:szCs w:val="24"/>
          <w:lang w:bidi="ar-MA"/>
        </w:rPr>
        <w:t>»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. Pour les produits non alimentaires, la </w:t>
      </w:r>
      <w:r w:rsidR="008430BC">
        <w:rPr>
          <w:rFonts w:ascii="Arial" w:hAnsi="Arial" w:cs="Arial"/>
          <w:sz w:val="24"/>
          <w:szCs w:val="24"/>
          <w:lang w:bidi="ar-MA"/>
        </w:rPr>
        <w:t>hau</w:t>
      </w:r>
      <w:r w:rsidR="00CF49CE">
        <w:rPr>
          <w:rFonts w:ascii="Arial" w:hAnsi="Arial" w:cs="Arial"/>
          <w:sz w:val="24"/>
          <w:szCs w:val="24"/>
          <w:lang w:bidi="ar-MA"/>
        </w:rPr>
        <w:t>sse a concerné principalement les prix des</w:t>
      </w:r>
      <w:r w:rsidR="00245CF8">
        <w:rPr>
          <w:rFonts w:ascii="Arial" w:hAnsi="Arial" w:cs="Arial"/>
          <w:sz w:val="24"/>
          <w:szCs w:val="24"/>
          <w:lang w:bidi="ar-MA"/>
        </w:rPr>
        <w:t> «</w:t>
      </w:r>
      <w:r w:rsidR="00E06E5A" w:rsidRPr="00E06E5A">
        <w:rPr>
          <w:rFonts w:ascii="Arial" w:hAnsi="Arial" w:cs="Arial"/>
          <w:sz w:val="24"/>
          <w:szCs w:val="24"/>
          <w:lang w:bidi="ar-MA"/>
        </w:rPr>
        <w:t>Carburants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» de </w:t>
      </w:r>
      <w:r w:rsidR="0042238A">
        <w:rPr>
          <w:rFonts w:ascii="Arial" w:hAnsi="Arial" w:cs="Arial"/>
          <w:sz w:val="24"/>
          <w:szCs w:val="24"/>
          <w:lang w:bidi="ar-MA"/>
        </w:rPr>
        <w:t>3</w:t>
      </w:r>
      <w:r w:rsidR="00CF49CE">
        <w:rPr>
          <w:rFonts w:ascii="Arial" w:hAnsi="Arial" w:cs="Arial"/>
          <w:sz w:val="24"/>
          <w:szCs w:val="24"/>
          <w:lang w:bidi="ar-MA"/>
        </w:rPr>
        <w:t>,</w:t>
      </w:r>
      <w:r w:rsidR="0042238A">
        <w:rPr>
          <w:rFonts w:ascii="Arial" w:hAnsi="Arial" w:cs="Arial"/>
          <w:sz w:val="24"/>
          <w:szCs w:val="24"/>
          <w:lang w:bidi="ar-MA"/>
        </w:rPr>
        <w:t>5</w:t>
      </w:r>
      <w:r w:rsidR="00CF49CE">
        <w:rPr>
          <w:rFonts w:ascii="Arial" w:hAnsi="Arial" w:cs="Arial"/>
          <w:sz w:val="24"/>
          <w:szCs w:val="24"/>
          <w:lang w:bidi="ar-MA"/>
        </w:rPr>
        <w:t>%.</w:t>
      </w: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7068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</w:t>
      </w:r>
      <w:r w:rsidR="00A55A44"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706852">
        <w:rPr>
          <w:rFonts w:ascii="Arial" w:hAnsi="Arial" w:cs="Arial"/>
          <w:spacing w:val="-2"/>
          <w:sz w:val="24"/>
          <w:szCs w:val="24"/>
        </w:rPr>
        <w:t xml:space="preserve">hausse de </w:t>
      </w:r>
      <w:r w:rsidR="00FC5AB8">
        <w:rPr>
          <w:rFonts w:ascii="Arial" w:hAnsi="Arial" w:cs="Arial"/>
          <w:spacing w:val="-2"/>
          <w:sz w:val="24"/>
          <w:szCs w:val="24"/>
        </w:rPr>
        <w:t>0,</w:t>
      </w:r>
      <w:r w:rsidR="00F340F4">
        <w:rPr>
          <w:rFonts w:ascii="Arial" w:hAnsi="Arial" w:cs="Arial"/>
          <w:spacing w:val="-2"/>
          <w:sz w:val="24"/>
          <w:szCs w:val="24"/>
        </w:rPr>
        <w:t>1</w:t>
      </w:r>
      <w:r w:rsidR="00FC5AB8">
        <w:rPr>
          <w:rFonts w:ascii="Arial" w:hAnsi="Arial" w:cs="Arial"/>
          <w:spacing w:val="-2"/>
          <w:sz w:val="24"/>
          <w:szCs w:val="24"/>
        </w:rPr>
        <w:t>%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="002F19B4">
        <w:rPr>
          <w:rFonts w:ascii="Arial" w:hAnsi="Arial" w:cs="Arial"/>
          <w:spacing w:val="-2"/>
          <w:sz w:val="24"/>
          <w:szCs w:val="24"/>
        </w:rPr>
        <w:t>2020</w:t>
      </w:r>
      <w:r w:rsidR="00B3416C"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706852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CF49CE">
        <w:rPr>
          <w:rFonts w:ascii="Arial" w:hAnsi="Arial" w:cs="Arial"/>
          <w:b/>
          <w:bCs/>
          <w:color w:val="3366FF"/>
          <w:sz w:val="23"/>
          <w:szCs w:val="23"/>
        </w:rPr>
        <w:t>0</w:t>
      </w:r>
      <w:r w:rsidR="003A6A36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6236ED">
        <w:rPr>
          <w:rFonts w:ascii="Arial" w:hAnsi="Arial" w:cs="Arial"/>
          <w:b/>
          <w:bCs/>
          <w:color w:val="3366FF"/>
          <w:sz w:val="23"/>
          <w:szCs w:val="23"/>
        </w:rPr>
        <w:t>7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706852">
        <w:rPr>
          <w:rFonts w:ascii="Arial" w:hAnsi="Arial" w:cs="Arial"/>
          <w:b/>
          <w:bCs/>
          <w:color w:val="3366FF"/>
          <w:sz w:val="23"/>
          <w:szCs w:val="23"/>
        </w:rPr>
        <w:t>0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706852">
        <w:rPr>
          <w:rFonts w:ascii="Arial" w:hAnsi="Arial" w:cs="Arial"/>
          <w:b/>
          <w:bCs/>
          <w:color w:val="3366FF"/>
          <w:sz w:val="23"/>
          <w:szCs w:val="23"/>
        </w:rPr>
        <w:t>5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AD43A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 xml:space="preserve">u terme de l’année </w:t>
      </w:r>
      <w:r w:rsidR="002F19B4">
        <w:rPr>
          <w:rFonts w:ascii="Arial" w:hAnsi="Arial" w:cs="Arial"/>
          <w:sz w:val="24"/>
          <w:szCs w:val="24"/>
        </w:rPr>
        <w:t>2020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CF49CE">
        <w:rPr>
          <w:rFonts w:ascii="Arial" w:hAnsi="Arial" w:cs="Arial"/>
          <w:spacing w:val="-2"/>
          <w:sz w:val="24"/>
          <w:szCs w:val="24"/>
        </w:rPr>
        <w:t>0</w:t>
      </w:r>
      <w:r w:rsidR="003A6A36">
        <w:rPr>
          <w:rFonts w:ascii="Arial" w:hAnsi="Arial" w:cs="Arial"/>
          <w:spacing w:val="-2"/>
          <w:sz w:val="24"/>
          <w:szCs w:val="24"/>
        </w:rPr>
        <w:t>,</w:t>
      </w:r>
      <w:r w:rsidR="006236ED">
        <w:rPr>
          <w:rFonts w:ascii="Arial" w:hAnsi="Arial" w:cs="Arial"/>
          <w:spacing w:val="-2"/>
          <w:sz w:val="24"/>
          <w:szCs w:val="24"/>
        </w:rPr>
        <w:t>7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par rapport à l’année </w:t>
      </w:r>
      <w:r w:rsidR="002F19B4">
        <w:rPr>
          <w:rFonts w:ascii="Arial" w:hAnsi="Arial" w:cs="Arial"/>
          <w:spacing w:val="-2"/>
          <w:sz w:val="24"/>
          <w:szCs w:val="24"/>
        </w:rPr>
        <w:t>2019</w:t>
      </w:r>
      <w:r w:rsidR="005F323F">
        <w:rPr>
          <w:rFonts w:ascii="Arial" w:hAnsi="Arial" w:cs="Arial"/>
          <w:spacing w:val="-2"/>
          <w:sz w:val="24"/>
          <w:szCs w:val="24"/>
        </w:rPr>
        <w:t>.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Conséquence de </w:t>
      </w:r>
      <w:r w:rsidR="00CF49CE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CF49CE">
        <w:rPr>
          <w:rFonts w:ascii="Arial" w:hAnsi="Arial" w:cs="Arial"/>
          <w:sz w:val="24"/>
          <w:szCs w:val="24"/>
          <w:lang w:bidi="ar-MA"/>
        </w:rPr>
        <w:t>hausse</w:t>
      </w:r>
      <w:r w:rsidR="00CF49CE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F49CE">
        <w:rPr>
          <w:rFonts w:ascii="Arial" w:hAnsi="Arial" w:cs="Arial"/>
          <w:sz w:val="24"/>
          <w:szCs w:val="24"/>
          <w:lang w:bidi="ar-MA"/>
        </w:rPr>
        <w:t xml:space="preserve"> alimentaires de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CF49CE">
        <w:rPr>
          <w:rFonts w:ascii="Arial" w:hAnsi="Arial" w:cs="Arial"/>
          <w:spacing w:val="-2"/>
          <w:sz w:val="24"/>
          <w:szCs w:val="24"/>
        </w:rPr>
        <w:t>0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CF49CE">
        <w:rPr>
          <w:rFonts w:ascii="Arial" w:hAnsi="Arial" w:cs="Arial"/>
          <w:spacing w:val="-2"/>
          <w:sz w:val="24"/>
          <w:szCs w:val="24"/>
        </w:rPr>
        <w:t>9</w:t>
      </w:r>
      <w:r w:rsidR="00D00165">
        <w:rPr>
          <w:rFonts w:ascii="Arial" w:hAnsi="Arial" w:cs="Arial"/>
          <w:spacing w:val="-2"/>
          <w:sz w:val="24"/>
          <w:szCs w:val="24"/>
        </w:rPr>
        <w:t>%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CF49CE">
        <w:rPr>
          <w:rFonts w:ascii="Arial" w:hAnsi="Arial" w:cs="Arial"/>
          <w:spacing w:val="-2"/>
          <w:sz w:val="24"/>
          <w:szCs w:val="24"/>
        </w:rPr>
        <w:t xml:space="preserve">et de celui </w:t>
      </w:r>
      <w:r w:rsidR="006236ED">
        <w:rPr>
          <w:rFonts w:ascii="Arial" w:hAnsi="Arial" w:cs="Arial"/>
          <w:spacing w:val="-2"/>
          <w:sz w:val="24"/>
          <w:szCs w:val="24"/>
        </w:rPr>
        <w:t>d</w:t>
      </w:r>
      <w:r w:rsidR="00BA4E60">
        <w:rPr>
          <w:rFonts w:ascii="Arial" w:hAnsi="Arial" w:cs="Arial"/>
          <w:spacing w:val="-2"/>
          <w:sz w:val="24"/>
          <w:szCs w:val="24"/>
        </w:rPr>
        <w:t>es produits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6236ED">
        <w:rPr>
          <w:rFonts w:ascii="Arial" w:hAnsi="Arial" w:cs="Arial"/>
          <w:spacing w:val="-2"/>
          <w:sz w:val="24"/>
          <w:szCs w:val="24"/>
        </w:rPr>
        <w:t xml:space="preserve">non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alimentaires de </w:t>
      </w:r>
      <w:r w:rsidR="00CF49CE">
        <w:rPr>
          <w:rFonts w:ascii="Arial" w:hAnsi="Arial" w:cs="Arial"/>
          <w:spacing w:val="-2"/>
          <w:sz w:val="24"/>
          <w:szCs w:val="24"/>
        </w:rPr>
        <w:t>0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CF49CE">
        <w:rPr>
          <w:rFonts w:ascii="Arial" w:hAnsi="Arial" w:cs="Arial"/>
          <w:spacing w:val="-2"/>
          <w:sz w:val="24"/>
          <w:szCs w:val="24"/>
        </w:rPr>
        <w:t>5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</w:t>
      </w:r>
      <w:r w:rsidR="006236ED">
        <w:rPr>
          <w:rFonts w:ascii="Arial" w:hAnsi="Arial" w:cs="Arial"/>
          <w:spacing w:val="-2"/>
          <w:sz w:val="24"/>
          <w:szCs w:val="24"/>
        </w:rPr>
        <w:t>baisse de</w:t>
      </w:r>
      <w:r w:rsidR="007540A4">
        <w:rPr>
          <w:rFonts w:ascii="Arial" w:hAnsi="Arial" w:cs="Arial"/>
          <w:spacing w:val="-2"/>
          <w:sz w:val="24"/>
          <w:szCs w:val="24"/>
        </w:rPr>
        <w:t xml:space="preserve"> </w:t>
      </w:r>
      <w:r w:rsidR="006236ED">
        <w:rPr>
          <w:rFonts w:ascii="Arial" w:hAnsi="Arial" w:cs="Arial"/>
          <w:spacing w:val="-2"/>
          <w:sz w:val="24"/>
          <w:szCs w:val="24"/>
        </w:rPr>
        <w:t>1,6%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pour l</w:t>
      </w:r>
      <w:r w:rsidR="00CF49CE">
        <w:rPr>
          <w:rFonts w:ascii="Arial" w:hAnsi="Arial" w:cs="Arial"/>
          <w:spacing w:val="-2"/>
          <w:sz w:val="24"/>
          <w:szCs w:val="24"/>
        </w:rPr>
        <w:t>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CF49CE" w:rsidRPr="00CF49CE">
        <w:rPr>
          <w:rFonts w:ascii="Arial" w:hAnsi="Arial" w:cs="Arial"/>
          <w:spacing w:val="-2"/>
          <w:sz w:val="24"/>
          <w:szCs w:val="24"/>
        </w:rPr>
        <w:t>Transport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6236ED">
        <w:rPr>
          <w:rFonts w:ascii="Arial" w:hAnsi="Arial" w:cs="Arial"/>
          <w:spacing w:val="-2"/>
          <w:sz w:val="24"/>
          <w:szCs w:val="24"/>
        </w:rPr>
        <w:t>2</w:t>
      </w:r>
      <w:r w:rsidR="00D261F0">
        <w:rPr>
          <w:rFonts w:ascii="Arial" w:hAnsi="Arial" w:cs="Arial"/>
          <w:spacing w:val="-2"/>
          <w:sz w:val="24"/>
          <w:szCs w:val="24"/>
        </w:rPr>
        <w:t>,</w:t>
      </w:r>
      <w:r w:rsidR="006236ED">
        <w:rPr>
          <w:rFonts w:ascii="Arial" w:hAnsi="Arial" w:cs="Arial"/>
          <w:spacing w:val="-2"/>
          <w:sz w:val="24"/>
          <w:szCs w:val="24"/>
        </w:rPr>
        <w:t>7</w:t>
      </w:r>
      <w:r w:rsidR="0034758E">
        <w:rPr>
          <w:rFonts w:ascii="Arial" w:hAnsi="Arial" w:cs="Arial"/>
          <w:spacing w:val="-2"/>
          <w:sz w:val="24"/>
          <w:szCs w:val="24"/>
        </w:rPr>
        <w:t xml:space="preserve">% pour </w:t>
      </w:r>
      <w:r w:rsidR="00CF49CE" w:rsidRPr="00CF49CE">
        <w:rPr>
          <w:rFonts w:ascii="Arial" w:hAnsi="Arial" w:cs="Arial"/>
          <w:spacing w:val="-2"/>
          <w:sz w:val="24"/>
          <w:szCs w:val="24"/>
        </w:rPr>
        <w:t>l’«Enseignement»</w:t>
      </w:r>
      <w:r w:rsidR="00846B58">
        <w:rPr>
          <w:rFonts w:ascii="Arial" w:hAnsi="Arial" w:cs="Arial"/>
          <w:spacing w:val="-2"/>
          <w:sz w:val="24"/>
          <w:szCs w:val="24"/>
        </w:rPr>
        <w:t>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7068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706852">
        <w:rPr>
          <w:rFonts w:ascii="Arial" w:hAnsi="Arial" w:cs="Arial"/>
          <w:spacing w:val="-2"/>
          <w:sz w:val="24"/>
          <w:szCs w:val="24"/>
        </w:rPr>
        <w:t>0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706852">
        <w:rPr>
          <w:rFonts w:ascii="Arial" w:hAnsi="Arial" w:cs="Arial"/>
          <w:spacing w:val="-2"/>
          <w:sz w:val="24"/>
          <w:szCs w:val="24"/>
        </w:rPr>
        <w:t>5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au cours de l’année </w:t>
      </w:r>
      <w:r w:rsidR="002F19B4">
        <w:rPr>
          <w:rFonts w:ascii="Arial" w:hAnsi="Arial" w:cs="Arial"/>
          <w:spacing w:val="-2"/>
          <w:sz w:val="24"/>
          <w:szCs w:val="24"/>
        </w:rPr>
        <w:t>2020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par rapport à l’année </w:t>
      </w:r>
      <w:r w:rsidR="002F19B4">
        <w:rPr>
          <w:rFonts w:ascii="Arial" w:hAnsi="Arial" w:cs="Arial"/>
          <w:spacing w:val="-2"/>
          <w:sz w:val="24"/>
          <w:szCs w:val="24"/>
        </w:rPr>
        <w:t>2019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706852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L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es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plus forte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 w:rsidR="00B6774D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s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D02033" w:rsidRPr="00D02033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Guelmim</w:t>
      </w:r>
      <w:r w:rsidR="00706852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et </w:t>
      </w:r>
      <w:r w:rsidR="00D02033" w:rsidRPr="00D02033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Beni-Mellal</w:t>
      </w:r>
    </w:p>
    <w:p w:rsidR="00E63652" w:rsidRDefault="00234395" w:rsidP="00D0203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D02033" w:rsidRPr="00D02033">
        <w:rPr>
          <w:rFonts w:ascii="Arial" w:hAnsi="Arial" w:cs="Arial"/>
          <w:sz w:val="24"/>
          <w:szCs w:val="24"/>
        </w:rPr>
        <w:t>Guelmim</w:t>
      </w:r>
      <w:r w:rsidR="00B6774D">
        <w:rPr>
          <w:rFonts w:ascii="Arial" w:hAnsi="Arial" w:cs="Arial"/>
          <w:sz w:val="24"/>
          <w:szCs w:val="24"/>
        </w:rPr>
        <w:t xml:space="preserve"> avec </w:t>
      </w:r>
      <w:r w:rsidR="00D02033">
        <w:rPr>
          <w:rFonts w:ascii="Arial" w:hAnsi="Arial" w:cs="Arial"/>
          <w:sz w:val="24"/>
          <w:szCs w:val="24"/>
        </w:rPr>
        <w:t>2</w:t>
      </w:r>
      <w:r w:rsidR="00B6774D">
        <w:rPr>
          <w:rFonts w:ascii="Arial" w:hAnsi="Arial" w:cs="Arial"/>
          <w:sz w:val="24"/>
          <w:szCs w:val="24"/>
        </w:rPr>
        <w:t>,</w:t>
      </w:r>
      <w:r w:rsidR="00D02033">
        <w:rPr>
          <w:rFonts w:ascii="Arial" w:hAnsi="Arial" w:cs="Arial"/>
          <w:sz w:val="24"/>
          <w:szCs w:val="24"/>
        </w:rPr>
        <w:t>1</w:t>
      </w:r>
      <w:r w:rsidR="00B6774D">
        <w:rPr>
          <w:rFonts w:ascii="Arial" w:hAnsi="Arial" w:cs="Arial"/>
          <w:sz w:val="24"/>
          <w:szCs w:val="24"/>
        </w:rPr>
        <w:t xml:space="preserve">%, </w:t>
      </w:r>
      <w:r w:rsidR="00C4473C">
        <w:rPr>
          <w:rFonts w:ascii="Arial" w:hAnsi="Arial" w:cs="Arial"/>
          <w:sz w:val="24"/>
          <w:szCs w:val="24"/>
        </w:rPr>
        <w:t xml:space="preserve">à </w:t>
      </w:r>
      <w:r w:rsidR="00D02033" w:rsidRPr="00D02033">
        <w:rPr>
          <w:rFonts w:ascii="Arial" w:hAnsi="Arial" w:cs="Arial"/>
          <w:sz w:val="24"/>
          <w:szCs w:val="24"/>
        </w:rPr>
        <w:t>Beni-Mellal</w:t>
      </w:r>
      <w:r w:rsidR="00CF49CE" w:rsidRPr="00CF49CE">
        <w:rPr>
          <w:rFonts w:ascii="Arial" w:hAnsi="Arial" w:cs="Arial"/>
          <w:sz w:val="24"/>
          <w:szCs w:val="24"/>
        </w:rPr>
        <w:t xml:space="preserve">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CF49CE">
        <w:rPr>
          <w:rFonts w:ascii="Arial" w:hAnsi="Arial" w:cs="Arial"/>
          <w:sz w:val="24"/>
          <w:szCs w:val="24"/>
        </w:rPr>
        <w:t>1</w:t>
      </w:r>
      <w:r w:rsidR="003C2426">
        <w:rPr>
          <w:rFonts w:ascii="Arial" w:hAnsi="Arial" w:cs="Arial"/>
          <w:sz w:val="24"/>
          <w:szCs w:val="24"/>
        </w:rPr>
        <w:t>,</w:t>
      </w:r>
      <w:r w:rsidR="00D02033">
        <w:rPr>
          <w:rFonts w:ascii="Arial" w:hAnsi="Arial" w:cs="Arial"/>
          <w:sz w:val="24"/>
          <w:szCs w:val="24"/>
        </w:rPr>
        <w:t>3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D02033" w:rsidRPr="00D02033">
        <w:rPr>
          <w:rFonts w:ascii="Arial" w:hAnsi="Arial" w:cs="Arial"/>
          <w:sz w:val="24"/>
          <w:szCs w:val="24"/>
        </w:rPr>
        <w:t>Tanger</w:t>
      </w:r>
      <w:r w:rsidR="00D02033">
        <w:rPr>
          <w:rFonts w:ascii="Arial" w:hAnsi="Arial" w:cs="Arial"/>
          <w:sz w:val="24"/>
          <w:szCs w:val="24"/>
        </w:rPr>
        <w:t xml:space="preserve"> et </w:t>
      </w:r>
      <w:r w:rsidR="00D02033" w:rsidRPr="00D02033">
        <w:rPr>
          <w:rFonts w:ascii="Arial" w:hAnsi="Arial" w:cs="Arial"/>
          <w:sz w:val="24"/>
          <w:szCs w:val="24"/>
        </w:rPr>
        <w:t>Laâyoune</w:t>
      </w:r>
      <w:r w:rsidR="00CF49CE" w:rsidRPr="00CF49CE">
        <w:rPr>
          <w:rFonts w:ascii="Arial" w:hAnsi="Arial" w:cs="Arial"/>
          <w:sz w:val="24"/>
          <w:szCs w:val="24"/>
        </w:rPr>
        <w:t xml:space="preserve"> </w:t>
      </w:r>
      <w:r w:rsid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D02033">
        <w:rPr>
          <w:rFonts w:ascii="Arial" w:hAnsi="Arial" w:cs="Arial"/>
          <w:sz w:val="24"/>
          <w:szCs w:val="24"/>
        </w:rPr>
        <w:t>1</w:t>
      </w:r>
      <w:r w:rsidR="00206F74">
        <w:rPr>
          <w:rFonts w:ascii="Arial" w:hAnsi="Arial" w:cs="Arial"/>
          <w:sz w:val="24"/>
          <w:szCs w:val="24"/>
        </w:rPr>
        <w:t>,</w:t>
      </w:r>
      <w:r w:rsidR="00D02033">
        <w:rPr>
          <w:rFonts w:ascii="Arial" w:hAnsi="Arial" w:cs="Arial"/>
          <w:sz w:val="24"/>
          <w:szCs w:val="24"/>
        </w:rPr>
        <w:t>0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r w:rsidR="00D02033" w:rsidRPr="00D02033">
        <w:rPr>
          <w:rFonts w:ascii="Arial" w:hAnsi="Arial" w:cs="Arial"/>
          <w:sz w:val="24"/>
          <w:szCs w:val="24"/>
        </w:rPr>
        <w:t>Agadir</w:t>
      </w:r>
      <w:r w:rsidR="00D02033">
        <w:rPr>
          <w:rFonts w:ascii="Arial" w:hAnsi="Arial" w:cs="Arial"/>
          <w:sz w:val="24"/>
          <w:szCs w:val="24"/>
        </w:rPr>
        <w:t>,</w:t>
      </w:r>
      <w:r w:rsidR="00D02033" w:rsidRPr="00D02033">
        <w:t xml:space="preserve"> </w:t>
      </w:r>
      <w:r w:rsidR="00D02033" w:rsidRPr="00D02033">
        <w:rPr>
          <w:rFonts w:ascii="Arial" w:hAnsi="Arial" w:cs="Arial"/>
          <w:sz w:val="24"/>
          <w:szCs w:val="24"/>
        </w:rPr>
        <w:t>Rabat</w:t>
      </w:r>
      <w:r w:rsidR="00D02033">
        <w:rPr>
          <w:rFonts w:ascii="Arial" w:hAnsi="Arial" w:cs="Arial"/>
          <w:sz w:val="24"/>
          <w:szCs w:val="24"/>
        </w:rPr>
        <w:t xml:space="preserve"> et </w:t>
      </w:r>
      <w:r w:rsidR="00D02033" w:rsidRPr="00D02033">
        <w:rPr>
          <w:rFonts w:ascii="Arial" w:hAnsi="Arial" w:cs="Arial"/>
          <w:sz w:val="24"/>
          <w:szCs w:val="24"/>
        </w:rPr>
        <w:t>Meknès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CF49CE">
        <w:rPr>
          <w:rFonts w:ascii="Arial" w:hAnsi="Arial" w:cs="Arial"/>
          <w:sz w:val="24"/>
          <w:szCs w:val="24"/>
        </w:rPr>
        <w:t>0</w:t>
      </w:r>
      <w:r w:rsidR="00206F74">
        <w:rPr>
          <w:rFonts w:ascii="Arial" w:hAnsi="Arial" w:cs="Arial"/>
          <w:sz w:val="24"/>
          <w:szCs w:val="24"/>
        </w:rPr>
        <w:t>,</w:t>
      </w:r>
      <w:r w:rsidR="00D02033">
        <w:rPr>
          <w:rFonts w:ascii="Arial" w:hAnsi="Arial" w:cs="Arial"/>
          <w:sz w:val="24"/>
          <w:szCs w:val="24"/>
        </w:rPr>
        <w:t>9</w:t>
      </w:r>
      <w:r w:rsidR="006855CB">
        <w:rPr>
          <w:rFonts w:ascii="Arial" w:hAnsi="Arial" w:cs="Arial"/>
          <w:sz w:val="24"/>
          <w:szCs w:val="24"/>
        </w:rPr>
        <w:t>%</w:t>
      </w:r>
      <w:r w:rsidR="005F323F">
        <w:rPr>
          <w:rFonts w:ascii="Arial" w:hAnsi="Arial" w:cs="Arial"/>
          <w:sz w:val="24"/>
          <w:szCs w:val="24"/>
        </w:rPr>
        <w:t xml:space="preserve">, à </w:t>
      </w:r>
      <w:r w:rsidR="00D02033" w:rsidRPr="00D02033">
        <w:rPr>
          <w:rFonts w:ascii="Arial" w:hAnsi="Arial" w:cs="Arial"/>
          <w:sz w:val="24"/>
          <w:szCs w:val="24"/>
        </w:rPr>
        <w:t>Marrakech</w:t>
      </w:r>
      <w:r w:rsidR="00CF49CE">
        <w:rPr>
          <w:rFonts w:ascii="Arial" w:hAnsi="Arial" w:cs="Arial"/>
          <w:sz w:val="24"/>
          <w:szCs w:val="24"/>
        </w:rPr>
        <w:t xml:space="preserve">, </w:t>
      </w:r>
      <w:r w:rsidR="00D02033" w:rsidRPr="00D02033">
        <w:rPr>
          <w:rFonts w:ascii="Arial" w:hAnsi="Arial" w:cs="Arial"/>
          <w:sz w:val="24"/>
          <w:szCs w:val="24"/>
        </w:rPr>
        <w:t>Settat</w:t>
      </w:r>
      <w:r w:rsidR="00D02033">
        <w:rPr>
          <w:rFonts w:ascii="Arial" w:hAnsi="Arial" w:cs="Arial"/>
          <w:sz w:val="24"/>
          <w:szCs w:val="24"/>
        </w:rPr>
        <w:t xml:space="preserve"> et</w:t>
      </w:r>
      <w:r w:rsidR="00CF49CE">
        <w:rPr>
          <w:rFonts w:ascii="Arial" w:hAnsi="Arial" w:cs="Arial"/>
          <w:sz w:val="24"/>
          <w:szCs w:val="24"/>
        </w:rPr>
        <w:t xml:space="preserve"> </w:t>
      </w:r>
      <w:r w:rsidR="00CF49CE" w:rsidRPr="00CF49CE">
        <w:rPr>
          <w:rFonts w:ascii="Arial" w:hAnsi="Arial" w:cs="Arial"/>
          <w:sz w:val="24"/>
          <w:szCs w:val="24"/>
        </w:rPr>
        <w:t>Al-hoceima</w:t>
      </w:r>
      <w:r w:rsidR="005F323F">
        <w:rPr>
          <w:rFonts w:ascii="Arial" w:hAnsi="Arial" w:cs="Arial"/>
          <w:sz w:val="24"/>
          <w:szCs w:val="24"/>
        </w:rPr>
        <w:t xml:space="preserve"> avec </w:t>
      </w:r>
      <w:r w:rsidR="00CF49CE">
        <w:rPr>
          <w:rFonts w:ascii="Arial" w:hAnsi="Arial" w:cs="Arial"/>
          <w:sz w:val="24"/>
          <w:szCs w:val="24"/>
        </w:rPr>
        <w:t>0</w:t>
      </w:r>
      <w:r w:rsidR="005F323F">
        <w:rPr>
          <w:rFonts w:ascii="Arial" w:hAnsi="Arial" w:cs="Arial"/>
          <w:sz w:val="24"/>
          <w:szCs w:val="24"/>
        </w:rPr>
        <w:t>,</w:t>
      </w:r>
      <w:r w:rsidR="00D02033">
        <w:rPr>
          <w:rFonts w:ascii="Arial" w:hAnsi="Arial" w:cs="Arial"/>
          <w:sz w:val="24"/>
          <w:szCs w:val="24"/>
        </w:rPr>
        <w:t>8</w:t>
      </w:r>
      <w:r w:rsidR="005F323F">
        <w:rPr>
          <w:rFonts w:ascii="Arial" w:hAnsi="Arial" w:cs="Arial"/>
          <w:sz w:val="24"/>
          <w:szCs w:val="24"/>
        </w:rPr>
        <w:t>%</w:t>
      </w:r>
      <w:r w:rsidR="006855CB">
        <w:rPr>
          <w:rFonts w:ascii="Arial" w:hAnsi="Arial" w:cs="Arial"/>
          <w:sz w:val="24"/>
          <w:szCs w:val="24"/>
        </w:rPr>
        <w:t xml:space="preserve"> et à </w:t>
      </w:r>
      <w:r w:rsidR="00D02033" w:rsidRPr="00D02033">
        <w:rPr>
          <w:rFonts w:ascii="Arial" w:hAnsi="Arial" w:cs="Arial"/>
          <w:sz w:val="24"/>
          <w:szCs w:val="24"/>
        </w:rPr>
        <w:t xml:space="preserve">Errachidia </w:t>
      </w:r>
      <w:r w:rsidR="006855CB">
        <w:rPr>
          <w:rFonts w:ascii="Arial" w:hAnsi="Arial" w:cs="Arial"/>
          <w:sz w:val="24"/>
          <w:szCs w:val="24"/>
        </w:rPr>
        <w:t xml:space="preserve">avec </w:t>
      </w:r>
      <w:r w:rsidR="00CF49CE">
        <w:rPr>
          <w:rFonts w:ascii="Arial" w:hAnsi="Arial" w:cs="Arial"/>
          <w:sz w:val="24"/>
          <w:szCs w:val="24"/>
        </w:rPr>
        <w:t>0</w:t>
      </w:r>
      <w:r w:rsidR="00206F74">
        <w:rPr>
          <w:rFonts w:ascii="Arial" w:hAnsi="Arial" w:cs="Arial"/>
          <w:sz w:val="24"/>
          <w:szCs w:val="24"/>
        </w:rPr>
        <w:t>,</w:t>
      </w:r>
      <w:r w:rsidR="00D02033">
        <w:rPr>
          <w:rFonts w:ascii="Arial" w:hAnsi="Arial" w:cs="Arial"/>
          <w:sz w:val="24"/>
          <w:szCs w:val="24"/>
        </w:rPr>
        <w:t>7</w:t>
      </w:r>
      <w:r w:rsidR="006855CB">
        <w:rPr>
          <w:rFonts w:ascii="Arial" w:hAnsi="Arial" w:cs="Arial"/>
          <w:sz w:val="24"/>
          <w:szCs w:val="24"/>
        </w:rPr>
        <w:t>%</w:t>
      </w:r>
      <w:r w:rsidR="00E06E5A">
        <w:rPr>
          <w:rFonts w:ascii="Arial" w:hAnsi="Arial" w:cs="Arial"/>
          <w:sz w:val="24"/>
          <w:szCs w:val="24"/>
        </w:rPr>
        <w:t>.</w:t>
      </w:r>
      <w:r w:rsidR="00846B58">
        <w:rPr>
          <w:rFonts w:ascii="Arial" w:hAnsi="Arial" w:cs="Arial"/>
          <w:sz w:val="24"/>
          <w:szCs w:val="24"/>
        </w:rPr>
        <w:t xml:space="preserve"> </w:t>
      </w:r>
      <w:r w:rsidR="00E06E5A">
        <w:rPr>
          <w:rFonts w:ascii="Arial" w:hAnsi="Arial" w:cs="Arial"/>
          <w:sz w:val="24"/>
          <w:szCs w:val="24"/>
        </w:rPr>
        <w:t>En revanche,</w:t>
      </w:r>
      <w:r w:rsidR="003C2426">
        <w:rPr>
          <w:rFonts w:ascii="Arial" w:hAnsi="Arial" w:cs="Arial"/>
          <w:sz w:val="24"/>
          <w:szCs w:val="24"/>
        </w:rPr>
        <w:t xml:space="preserve"> </w:t>
      </w:r>
      <w:r w:rsidR="00D02033">
        <w:rPr>
          <w:rFonts w:ascii="Arial" w:hAnsi="Arial" w:cs="Arial"/>
          <w:sz w:val="24"/>
          <w:szCs w:val="24"/>
        </w:rPr>
        <w:t>des stagnations</w:t>
      </w:r>
      <w:r w:rsidR="00CF49CE">
        <w:rPr>
          <w:rFonts w:ascii="Arial" w:hAnsi="Arial" w:cs="Arial"/>
          <w:sz w:val="24"/>
          <w:szCs w:val="24"/>
        </w:rPr>
        <w:t xml:space="preserve"> </w:t>
      </w:r>
      <w:r w:rsidR="00D02033">
        <w:rPr>
          <w:rFonts w:ascii="Arial" w:hAnsi="Arial" w:cs="Arial"/>
          <w:sz w:val="24"/>
          <w:szCs w:val="24"/>
        </w:rPr>
        <w:t>ont</w:t>
      </w:r>
      <w:r w:rsidR="00CF49CE">
        <w:rPr>
          <w:rFonts w:ascii="Arial" w:hAnsi="Arial" w:cs="Arial"/>
          <w:sz w:val="24"/>
          <w:szCs w:val="24"/>
        </w:rPr>
        <w:t xml:space="preserve"> été enregistrée</w:t>
      </w:r>
      <w:r w:rsidR="00D02033">
        <w:rPr>
          <w:rFonts w:ascii="Arial" w:hAnsi="Arial" w:cs="Arial"/>
          <w:sz w:val="24"/>
          <w:szCs w:val="24"/>
        </w:rPr>
        <w:t>s</w:t>
      </w:r>
      <w:r w:rsidR="00CF49CE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 xml:space="preserve"> à </w:t>
      </w:r>
      <w:r w:rsidR="00D02033" w:rsidRPr="00D02033">
        <w:rPr>
          <w:rFonts w:ascii="Arial" w:hAnsi="Arial" w:cs="Arial"/>
          <w:sz w:val="24"/>
          <w:szCs w:val="24"/>
        </w:rPr>
        <w:t>Fès</w:t>
      </w:r>
      <w:r w:rsidR="00D02033">
        <w:rPr>
          <w:rFonts w:ascii="Arial" w:hAnsi="Arial" w:cs="Arial"/>
          <w:sz w:val="24"/>
          <w:szCs w:val="24"/>
        </w:rPr>
        <w:t xml:space="preserve"> et </w:t>
      </w:r>
      <w:r w:rsidR="00D02033" w:rsidRPr="00D02033">
        <w:rPr>
          <w:rFonts w:ascii="Arial" w:hAnsi="Arial" w:cs="Arial"/>
          <w:sz w:val="24"/>
          <w:szCs w:val="24"/>
        </w:rPr>
        <w:t>Kénitra</w:t>
      </w:r>
      <w:r w:rsidR="00206F74">
        <w:rPr>
          <w:rFonts w:ascii="Arial" w:hAnsi="Arial" w:cs="Arial"/>
          <w:sz w:val="24"/>
          <w:szCs w:val="24"/>
        </w:rPr>
        <w:t xml:space="preserve">.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</w:rPr>
      </w:pP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</w:rPr>
      </w:pP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</w:rPr>
      </w:pP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</w:rPr>
      </w:pPr>
    </w:p>
    <w:p w:rsidR="00CF49CE" w:rsidRDefault="00CF49CE" w:rsidP="00CF49C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39389C" w:rsidRPr="00BF47A8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  <w:lang w:val="fr-MA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CB435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CB43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CB435C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CB43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2F19B4">
              <w:rPr>
                <w:rFonts w:cs="Times New Roman"/>
                <w:b/>
                <w:bCs/>
              </w:rPr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CB435C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</w:t>
            </w:r>
            <w:r w:rsidR="002F19B4">
              <w:rPr>
                <w:rFonts w:cs="Times New Roman"/>
                <w:b/>
                <w:bCs/>
              </w:rPr>
              <w:t>2020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CB43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713390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 w:rsidP="001037B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</w:t>
            </w:r>
            <w:r w:rsidR="001037B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 w:rsidP="001037B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</w:t>
            </w:r>
            <w:r w:rsidR="001037B0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3390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3390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713390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13390" w:rsidRPr="00402008" w:rsidRDefault="00713390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CB435C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B43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CB435C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2F19B4">
              <w:rPr>
                <w:rFonts w:cs="Times New Roman"/>
                <w:b/>
                <w:bCs/>
              </w:rPr>
              <w:t>2019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2F19B4">
              <w:rPr>
                <w:rFonts w:cs="Times New Roman"/>
                <w:b/>
                <w:bCs/>
              </w:rPr>
              <w:t>2020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2F19B4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2F19B4" w:rsidP="00C7751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2020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713390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13390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13390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rtl/>
        </w:rPr>
      </w:pP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CB435C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CB435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23C2D" w:rsidRDefault="007E6EC9" w:rsidP="00CB435C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978E7">
              <w:rPr>
                <w:rFonts w:cs="Times New Roman"/>
                <w:b/>
                <w:bCs/>
                <w:sz w:val="24"/>
                <w:szCs w:val="24"/>
              </w:rPr>
              <w:t>Indices</w:t>
            </w:r>
            <w:r w:rsidRPr="00F978E7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978E7">
              <w:rPr>
                <w:rFonts w:cs="Times New Roman"/>
                <w:b/>
                <w:bCs/>
                <w:sz w:val="24"/>
                <w:szCs w:val="24"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C7751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="002F19B4">
              <w:rPr>
                <w:rFonts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C7751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Décembre </w:t>
            </w:r>
            <w:r w:rsidR="002F19B4">
              <w:rPr>
                <w:rFonts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2F19B4" w:rsidP="00C7751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C7751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2F19B4">
              <w:rPr>
                <w:rFonts w:cs="Times New Roman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713390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713390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13390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713390" w:rsidRPr="00402008" w:rsidRDefault="00713390" w:rsidP="008430BC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13390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402008" w:rsidRDefault="00713390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13390"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13390"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P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713390"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13390" w:rsidRDefault="007133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275517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165" w:rsidRDefault="00D85165">
      <w:r>
        <w:separator/>
      </w:r>
    </w:p>
  </w:endnote>
  <w:endnote w:type="continuationSeparator" w:id="0">
    <w:p w:rsidR="00D85165" w:rsidRDefault="00D85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165" w:rsidRDefault="00D85165">
      <w:r>
        <w:separator/>
      </w:r>
    </w:p>
  </w:footnote>
  <w:footnote w:type="continuationSeparator" w:id="0">
    <w:p w:rsidR="00D85165" w:rsidRDefault="00D851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07FC"/>
    <w:rsid w:val="00002AE4"/>
    <w:rsid w:val="00030C76"/>
    <w:rsid w:val="00054441"/>
    <w:rsid w:val="000570C6"/>
    <w:rsid w:val="00064152"/>
    <w:rsid w:val="00065E5A"/>
    <w:rsid w:val="000714A9"/>
    <w:rsid w:val="0009454E"/>
    <w:rsid w:val="000A52E4"/>
    <w:rsid w:val="000A7915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37B0"/>
    <w:rsid w:val="0010699F"/>
    <w:rsid w:val="0011079E"/>
    <w:rsid w:val="0012048D"/>
    <w:rsid w:val="001222A6"/>
    <w:rsid w:val="00123BDE"/>
    <w:rsid w:val="001240FF"/>
    <w:rsid w:val="00124654"/>
    <w:rsid w:val="0012711D"/>
    <w:rsid w:val="00137371"/>
    <w:rsid w:val="00141B86"/>
    <w:rsid w:val="0016113B"/>
    <w:rsid w:val="001663A3"/>
    <w:rsid w:val="00174229"/>
    <w:rsid w:val="00174424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C38B3"/>
    <w:rsid w:val="001D27AE"/>
    <w:rsid w:val="001E3AEC"/>
    <w:rsid w:val="001F0CDC"/>
    <w:rsid w:val="00206F74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45CF8"/>
    <w:rsid w:val="00256362"/>
    <w:rsid w:val="0026117F"/>
    <w:rsid w:val="0027207D"/>
    <w:rsid w:val="00275284"/>
    <w:rsid w:val="00275517"/>
    <w:rsid w:val="00277371"/>
    <w:rsid w:val="0028275C"/>
    <w:rsid w:val="00282A1F"/>
    <w:rsid w:val="00286E29"/>
    <w:rsid w:val="00293392"/>
    <w:rsid w:val="00294D7F"/>
    <w:rsid w:val="002A214F"/>
    <w:rsid w:val="002A7AB9"/>
    <w:rsid w:val="002B4D34"/>
    <w:rsid w:val="002B65B6"/>
    <w:rsid w:val="002B73CA"/>
    <w:rsid w:val="002C0ACC"/>
    <w:rsid w:val="002D20F7"/>
    <w:rsid w:val="002D2D55"/>
    <w:rsid w:val="002D70F9"/>
    <w:rsid w:val="002E3A6E"/>
    <w:rsid w:val="002E7BED"/>
    <w:rsid w:val="002F19B4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71028"/>
    <w:rsid w:val="0037323B"/>
    <w:rsid w:val="003733ED"/>
    <w:rsid w:val="0038325A"/>
    <w:rsid w:val="003846CD"/>
    <w:rsid w:val="0039389C"/>
    <w:rsid w:val="00397967"/>
    <w:rsid w:val="003A2B46"/>
    <w:rsid w:val="003A6A36"/>
    <w:rsid w:val="003C0039"/>
    <w:rsid w:val="003C2426"/>
    <w:rsid w:val="003C2C8D"/>
    <w:rsid w:val="003F39EE"/>
    <w:rsid w:val="003F3FFF"/>
    <w:rsid w:val="003F759A"/>
    <w:rsid w:val="00405EC4"/>
    <w:rsid w:val="00405EC8"/>
    <w:rsid w:val="00414A8E"/>
    <w:rsid w:val="0042238A"/>
    <w:rsid w:val="00424BD2"/>
    <w:rsid w:val="004319BB"/>
    <w:rsid w:val="00442357"/>
    <w:rsid w:val="00454838"/>
    <w:rsid w:val="00464F92"/>
    <w:rsid w:val="00482F2D"/>
    <w:rsid w:val="0049067D"/>
    <w:rsid w:val="004A170E"/>
    <w:rsid w:val="004A718F"/>
    <w:rsid w:val="004B37CB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34ED1"/>
    <w:rsid w:val="00544A52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010B"/>
    <w:rsid w:val="005B4DC3"/>
    <w:rsid w:val="005C0348"/>
    <w:rsid w:val="005C24B1"/>
    <w:rsid w:val="005C380E"/>
    <w:rsid w:val="005D1F0E"/>
    <w:rsid w:val="005D3BBE"/>
    <w:rsid w:val="005D6635"/>
    <w:rsid w:val="005E18EA"/>
    <w:rsid w:val="005E563F"/>
    <w:rsid w:val="005E7C3E"/>
    <w:rsid w:val="005F323F"/>
    <w:rsid w:val="005F6CFE"/>
    <w:rsid w:val="006026D2"/>
    <w:rsid w:val="00617BC2"/>
    <w:rsid w:val="006236ED"/>
    <w:rsid w:val="00626737"/>
    <w:rsid w:val="00630B60"/>
    <w:rsid w:val="006322E1"/>
    <w:rsid w:val="00633737"/>
    <w:rsid w:val="00637117"/>
    <w:rsid w:val="00644C9B"/>
    <w:rsid w:val="00655EBD"/>
    <w:rsid w:val="0067538D"/>
    <w:rsid w:val="00676BBB"/>
    <w:rsid w:val="00680419"/>
    <w:rsid w:val="00684E3A"/>
    <w:rsid w:val="006855CB"/>
    <w:rsid w:val="00693F65"/>
    <w:rsid w:val="006A5971"/>
    <w:rsid w:val="006C75E4"/>
    <w:rsid w:val="006D3C4E"/>
    <w:rsid w:val="006D75DC"/>
    <w:rsid w:val="006E5CEC"/>
    <w:rsid w:val="006F2190"/>
    <w:rsid w:val="006F3813"/>
    <w:rsid w:val="007032A5"/>
    <w:rsid w:val="00704F21"/>
    <w:rsid w:val="00706852"/>
    <w:rsid w:val="00713390"/>
    <w:rsid w:val="00720D30"/>
    <w:rsid w:val="007339A7"/>
    <w:rsid w:val="0075318B"/>
    <w:rsid w:val="00753634"/>
    <w:rsid w:val="007540A4"/>
    <w:rsid w:val="00755261"/>
    <w:rsid w:val="0076169A"/>
    <w:rsid w:val="0076573B"/>
    <w:rsid w:val="00770119"/>
    <w:rsid w:val="007819F7"/>
    <w:rsid w:val="00782FF3"/>
    <w:rsid w:val="00787DDB"/>
    <w:rsid w:val="007912D6"/>
    <w:rsid w:val="00797901"/>
    <w:rsid w:val="007A38AE"/>
    <w:rsid w:val="007B17F2"/>
    <w:rsid w:val="007B1F59"/>
    <w:rsid w:val="007B51F6"/>
    <w:rsid w:val="007C5853"/>
    <w:rsid w:val="007C6286"/>
    <w:rsid w:val="007E3AD0"/>
    <w:rsid w:val="007E3DF9"/>
    <w:rsid w:val="007E567B"/>
    <w:rsid w:val="007E6EC9"/>
    <w:rsid w:val="007F2F8F"/>
    <w:rsid w:val="00801F4A"/>
    <w:rsid w:val="00806191"/>
    <w:rsid w:val="00812759"/>
    <w:rsid w:val="00824F4B"/>
    <w:rsid w:val="00826E14"/>
    <w:rsid w:val="00830537"/>
    <w:rsid w:val="00830950"/>
    <w:rsid w:val="008342C0"/>
    <w:rsid w:val="00837E66"/>
    <w:rsid w:val="008430BC"/>
    <w:rsid w:val="00843B65"/>
    <w:rsid w:val="00846B58"/>
    <w:rsid w:val="00852839"/>
    <w:rsid w:val="00853F9A"/>
    <w:rsid w:val="00854085"/>
    <w:rsid w:val="00863E46"/>
    <w:rsid w:val="00866345"/>
    <w:rsid w:val="0088652B"/>
    <w:rsid w:val="0089415E"/>
    <w:rsid w:val="008945A7"/>
    <w:rsid w:val="008A4C3C"/>
    <w:rsid w:val="008B49E3"/>
    <w:rsid w:val="008B61C0"/>
    <w:rsid w:val="008C368D"/>
    <w:rsid w:val="008C7787"/>
    <w:rsid w:val="008D70F9"/>
    <w:rsid w:val="008F3EEB"/>
    <w:rsid w:val="008F7F42"/>
    <w:rsid w:val="009058FF"/>
    <w:rsid w:val="00915880"/>
    <w:rsid w:val="009239E0"/>
    <w:rsid w:val="00931AD4"/>
    <w:rsid w:val="00931E4D"/>
    <w:rsid w:val="0093254D"/>
    <w:rsid w:val="00932ED7"/>
    <w:rsid w:val="00934A51"/>
    <w:rsid w:val="00936DBA"/>
    <w:rsid w:val="00943D07"/>
    <w:rsid w:val="00945AF2"/>
    <w:rsid w:val="00965CAE"/>
    <w:rsid w:val="00965DBA"/>
    <w:rsid w:val="00966511"/>
    <w:rsid w:val="00966B1F"/>
    <w:rsid w:val="00972AC9"/>
    <w:rsid w:val="009777FE"/>
    <w:rsid w:val="00980143"/>
    <w:rsid w:val="00990A15"/>
    <w:rsid w:val="00994408"/>
    <w:rsid w:val="009A62CD"/>
    <w:rsid w:val="009A69C6"/>
    <w:rsid w:val="009A6BAB"/>
    <w:rsid w:val="009B31A0"/>
    <w:rsid w:val="009C16F8"/>
    <w:rsid w:val="009C1FFE"/>
    <w:rsid w:val="009D36CE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A44"/>
    <w:rsid w:val="00A55F90"/>
    <w:rsid w:val="00A57AD9"/>
    <w:rsid w:val="00A62AD6"/>
    <w:rsid w:val="00A76EE7"/>
    <w:rsid w:val="00A80338"/>
    <w:rsid w:val="00A80345"/>
    <w:rsid w:val="00A81435"/>
    <w:rsid w:val="00A91337"/>
    <w:rsid w:val="00A93D94"/>
    <w:rsid w:val="00AA564F"/>
    <w:rsid w:val="00AA5854"/>
    <w:rsid w:val="00AA6F77"/>
    <w:rsid w:val="00AB27C7"/>
    <w:rsid w:val="00AB7955"/>
    <w:rsid w:val="00AC3AF4"/>
    <w:rsid w:val="00AC60B0"/>
    <w:rsid w:val="00AD43AF"/>
    <w:rsid w:val="00AE3942"/>
    <w:rsid w:val="00AF01C2"/>
    <w:rsid w:val="00B006A4"/>
    <w:rsid w:val="00B032D7"/>
    <w:rsid w:val="00B14369"/>
    <w:rsid w:val="00B201E4"/>
    <w:rsid w:val="00B2769F"/>
    <w:rsid w:val="00B27CAC"/>
    <w:rsid w:val="00B3416C"/>
    <w:rsid w:val="00B4467D"/>
    <w:rsid w:val="00B56347"/>
    <w:rsid w:val="00B6157D"/>
    <w:rsid w:val="00B64135"/>
    <w:rsid w:val="00B64AFA"/>
    <w:rsid w:val="00B6774D"/>
    <w:rsid w:val="00B73D18"/>
    <w:rsid w:val="00B73DF6"/>
    <w:rsid w:val="00B7695A"/>
    <w:rsid w:val="00B849D3"/>
    <w:rsid w:val="00B85E04"/>
    <w:rsid w:val="00B90A4A"/>
    <w:rsid w:val="00B960D6"/>
    <w:rsid w:val="00BA336A"/>
    <w:rsid w:val="00BA39F8"/>
    <w:rsid w:val="00BA4E60"/>
    <w:rsid w:val="00BA6A67"/>
    <w:rsid w:val="00BB090A"/>
    <w:rsid w:val="00BB4F28"/>
    <w:rsid w:val="00BC5980"/>
    <w:rsid w:val="00BC74EE"/>
    <w:rsid w:val="00BE1FCD"/>
    <w:rsid w:val="00BE2748"/>
    <w:rsid w:val="00BE34F2"/>
    <w:rsid w:val="00BE6BCF"/>
    <w:rsid w:val="00BF47A8"/>
    <w:rsid w:val="00C00DD3"/>
    <w:rsid w:val="00C021FE"/>
    <w:rsid w:val="00C042A8"/>
    <w:rsid w:val="00C0496A"/>
    <w:rsid w:val="00C05C53"/>
    <w:rsid w:val="00C201F7"/>
    <w:rsid w:val="00C231F4"/>
    <w:rsid w:val="00C339A9"/>
    <w:rsid w:val="00C33C99"/>
    <w:rsid w:val="00C36A52"/>
    <w:rsid w:val="00C4473C"/>
    <w:rsid w:val="00C46441"/>
    <w:rsid w:val="00C54FC8"/>
    <w:rsid w:val="00C5773F"/>
    <w:rsid w:val="00C7497D"/>
    <w:rsid w:val="00C7751F"/>
    <w:rsid w:val="00C83484"/>
    <w:rsid w:val="00C90AEE"/>
    <w:rsid w:val="00C942F6"/>
    <w:rsid w:val="00C979E1"/>
    <w:rsid w:val="00CA7C59"/>
    <w:rsid w:val="00CA7C8D"/>
    <w:rsid w:val="00CB3947"/>
    <w:rsid w:val="00CB435C"/>
    <w:rsid w:val="00CC6D4D"/>
    <w:rsid w:val="00CC7F1A"/>
    <w:rsid w:val="00CD175F"/>
    <w:rsid w:val="00CD270B"/>
    <w:rsid w:val="00CD58FB"/>
    <w:rsid w:val="00CE47A5"/>
    <w:rsid w:val="00CE64B9"/>
    <w:rsid w:val="00CF2315"/>
    <w:rsid w:val="00CF49CE"/>
    <w:rsid w:val="00CF4BB2"/>
    <w:rsid w:val="00D00165"/>
    <w:rsid w:val="00D00BB9"/>
    <w:rsid w:val="00D02033"/>
    <w:rsid w:val="00D0262E"/>
    <w:rsid w:val="00D03676"/>
    <w:rsid w:val="00D040BB"/>
    <w:rsid w:val="00D04FEA"/>
    <w:rsid w:val="00D12CAC"/>
    <w:rsid w:val="00D261F0"/>
    <w:rsid w:val="00D27471"/>
    <w:rsid w:val="00D45872"/>
    <w:rsid w:val="00D45FCA"/>
    <w:rsid w:val="00D470C9"/>
    <w:rsid w:val="00D56142"/>
    <w:rsid w:val="00D57C38"/>
    <w:rsid w:val="00D57E4E"/>
    <w:rsid w:val="00D60821"/>
    <w:rsid w:val="00D62FE4"/>
    <w:rsid w:val="00D6552A"/>
    <w:rsid w:val="00D72A44"/>
    <w:rsid w:val="00D72F9F"/>
    <w:rsid w:val="00D772D6"/>
    <w:rsid w:val="00D80850"/>
    <w:rsid w:val="00D81C26"/>
    <w:rsid w:val="00D827DB"/>
    <w:rsid w:val="00D85165"/>
    <w:rsid w:val="00D8772E"/>
    <w:rsid w:val="00D9245F"/>
    <w:rsid w:val="00D93EC5"/>
    <w:rsid w:val="00DA3822"/>
    <w:rsid w:val="00DA3994"/>
    <w:rsid w:val="00DA702F"/>
    <w:rsid w:val="00DA7716"/>
    <w:rsid w:val="00DC3108"/>
    <w:rsid w:val="00DC324D"/>
    <w:rsid w:val="00DD108C"/>
    <w:rsid w:val="00DD38C6"/>
    <w:rsid w:val="00DF10E0"/>
    <w:rsid w:val="00DF17C4"/>
    <w:rsid w:val="00DF2001"/>
    <w:rsid w:val="00DF7F64"/>
    <w:rsid w:val="00E00017"/>
    <w:rsid w:val="00E05B44"/>
    <w:rsid w:val="00E06E5A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A779E"/>
    <w:rsid w:val="00EB3B25"/>
    <w:rsid w:val="00EB4936"/>
    <w:rsid w:val="00EC3804"/>
    <w:rsid w:val="00EC7600"/>
    <w:rsid w:val="00ED24EF"/>
    <w:rsid w:val="00ED5AD7"/>
    <w:rsid w:val="00ED762F"/>
    <w:rsid w:val="00EE441E"/>
    <w:rsid w:val="00EE78D8"/>
    <w:rsid w:val="00EE7ADE"/>
    <w:rsid w:val="00EE7BA8"/>
    <w:rsid w:val="00EF1A48"/>
    <w:rsid w:val="00EF740A"/>
    <w:rsid w:val="00F10B51"/>
    <w:rsid w:val="00F14736"/>
    <w:rsid w:val="00F14C54"/>
    <w:rsid w:val="00F21494"/>
    <w:rsid w:val="00F304FA"/>
    <w:rsid w:val="00F30CEB"/>
    <w:rsid w:val="00F340F4"/>
    <w:rsid w:val="00F650FE"/>
    <w:rsid w:val="00F716E8"/>
    <w:rsid w:val="00F725B0"/>
    <w:rsid w:val="00F7456B"/>
    <w:rsid w:val="00F74A7A"/>
    <w:rsid w:val="00F825C1"/>
    <w:rsid w:val="00F95E19"/>
    <w:rsid w:val="00F96E9A"/>
    <w:rsid w:val="00F978E7"/>
    <w:rsid w:val="00F97C2E"/>
    <w:rsid w:val="00FA2820"/>
    <w:rsid w:val="00FA46BF"/>
    <w:rsid w:val="00FC51DE"/>
    <w:rsid w:val="00FC5AB8"/>
    <w:rsid w:val="00FC644A"/>
    <w:rsid w:val="00FD6398"/>
    <w:rsid w:val="00FE1E66"/>
    <w:rsid w:val="00FE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6</cp:revision>
  <cp:lastPrinted>2021-01-21T12:34:00Z</cp:lastPrinted>
  <dcterms:created xsi:type="dcterms:W3CDTF">2021-01-21T23:34:00Z</dcterms:created>
  <dcterms:modified xsi:type="dcterms:W3CDTF">2021-01-21T23:45:00Z</dcterms:modified>
</cp:coreProperties>
</file>