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3ABC" w:rsidRDefault="00C93ABC" w:rsidP="00107DAC">
      <w:pPr>
        <w:spacing w:line="240" w:lineRule="auto"/>
        <w:ind w:left="-181"/>
        <w:jc w:val="center"/>
        <w:rPr>
          <w:rFonts w:ascii="Book Antiqua" w:eastAsia="Book Antiqua" w:hAnsi="Book Antiqua" w:cs="Book Antiqua"/>
          <w:b/>
          <w:color w:val="17365D" w:themeColor="text2" w:themeShade="BF"/>
          <w:sz w:val="28"/>
          <w:szCs w:val="28"/>
        </w:rPr>
      </w:pPr>
    </w:p>
    <w:p w:rsidR="00AD230E" w:rsidRPr="00107DAC" w:rsidRDefault="00E537B1" w:rsidP="00107DAC">
      <w:pPr>
        <w:spacing w:before="240" w:line="312" w:lineRule="auto"/>
        <w:ind w:left="-181"/>
        <w:jc w:val="center"/>
        <w:rPr>
          <w:rFonts w:ascii="Book Antiqua" w:eastAsia="Book Antiqua" w:hAnsi="Book Antiqua" w:cs="Book Antiqua"/>
          <w:b/>
          <w:color w:val="17365D" w:themeColor="text2" w:themeShade="BF"/>
          <w:sz w:val="26"/>
          <w:szCs w:val="26"/>
        </w:rPr>
      </w:pPr>
      <w:r w:rsidRPr="00107DAC">
        <w:rPr>
          <w:rFonts w:ascii="Book Antiqua" w:eastAsia="Book Antiqua" w:hAnsi="Book Antiqua" w:cs="Book Antiqua"/>
          <w:b/>
          <w:color w:val="17365D" w:themeColor="text2" w:themeShade="BF"/>
          <w:sz w:val="26"/>
          <w:szCs w:val="26"/>
        </w:rPr>
        <w:t>NOTE D’INFORMATION DU HAUT-COMMISSARIAT AU PLAN RELATIVE A LA SITUATION DU MARCHÉ DU TRAVAIL</w:t>
      </w:r>
      <w:r w:rsidR="002B220C" w:rsidRPr="00107DAC">
        <w:rPr>
          <w:rFonts w:ascii="Book Antiqua" w:eastAsia="Book Antiqua" w:hAnsi="Book Antiqua" w:cs="Book Antiqua"/>
          <w:b/>
          <w:color w:val="17365D" w:themeColor="text2" w:themeShade="BF"/>
          <w:sz w:val="26"/>
          <w:szCs w:val="26"/>
        </w:rPr>
        <w:t xml:space="preserve"> EN </w:t>
      </w:r>
      <w:r w:rsidRPr="00107DAC">
        <w:rPr>
          <w:rFonts w:ascii="Book Antiqua" w:eastAsia="Book Antiqua" w:hAnsi="Book Antiqua" w:cs="Book Antiqua"/>
          <w:b/>
          <w:color w:val="17365D" w:themeColor="text2" w:themeShade="BF"/>
          <w:sz w:val="26"/>
          <w:szCs w:val="26"/>
        </w:rPr>
        <w:t>2020</w:t>
      </w:r>
    </w:p>
    <w:p w:rsidR="00107DAC" w:rsidRPr="00B20AC4" w:rsidRDefault="00107DAC" w:rsidP="00107DAC">
      <w:pPr>
        <w:spacing w:line="240" w:lineRule="auto"/>
        <w:ind w:left="-181"/>
        <w:jc w:val="center"/>
        <w:rPr>
          <w:rFonts w:ascii="Book Antiqua" w:eastAsia="Book Antiqua" w:hAnsi="Book Antiqua" w:cs="Book Antiqua"/>
          <w:b/>
          <w:color w:val="17365D" w:themeColor="text2" w:themeShade="BF"/>
          <w:sz w:val="28"/>
          <w:szCs w:val="28"/>
        </w:rPr>
      </w:pPr>
    </w:p>
    <w:p w:rsidR="00397534" w:rsidRDefault="00E537B1" w:rsidP="00C62447">
      <w:pPr>
        <w:spacing w:before="240" w:after="240" w:line="312" w:lineRule="auto"/>
        <w:jc w:val="both"/>
        <w:rPr>
          <w:rFonts w:ascii="Book Antiqua" w:eastAsia="Book Antiqua" w:hAnsi="Book Antiqua" w:cs="Book Antiqua"/>
          <w:b/>
          <w:bCs/>
          <w:color w:val="17365D" w:themeColor="text2" w:themeShade="BF"/>
          <w:sz w:val="24"/>
          <w:szCs w:val="24"/>
        </w:rPr>
      </w:pPr>
      <w:r w:rsidRPr="00172EDC">
        <w:rPr>
          <w:rFonts w:ascii="Book Antiqua" w:eastAsia="Book Antiqua" w:hAnsi="Book Antiqua" w:cs="Book Antiqua"/>
          <w:b/>
          <w:bCs/>
          <w:color w:val="17365D" w:themeColor="text2" w:themeShade="BF"/>
          <w:sz w:val="24"/>
          <w:szCs w:val="24"/>
        </w:rPr>
        <w:t>En</w:t>
      </w:r>
      <w:r w:rsidR="002F6914">
        <w:rPr>
          <w:rFonts w:ascii="Book Antiqua" w:eastAsia="Book Antiqua" w:hAnsi="Book Antiqua" w:cs="Book Antiqua"/>
          <w:b/>
          <w:bCs/>
          <w:color w:val="17365D" w:themeColor="text2" w:themeShade="BF"/>
          <w:sz w:val="24"/>
          <w:szCs w:val="24"/>
        </w:rPr>
        <w:t xml:space="preserve"> </w:t>
      </w:r>
      <w:r w:rsidR="00904609" w:rsidRPr="00172EDC">
        <w:rPr>
          <w:rFonts w:ascii="Book Antiqua" w:eastAsia="Book Antiqua" w:hAnsi="Book Antiqua" w:cs="Book Antiqua"/>
          <w:b/>
          <w:bCs/>
          <w:color w:val="17365D" w:themeColor="text2" w:themeShade="BF"/>
          <w:sz w:val="24"/>
          <w:szCs w:val="24"/>
        </w:rPr>
        <w:t>2020</w:t>
      </w:r>
      <w:r w:rsidR="00397534" w:rsidRPr="00172EDC">
        <w:rPr>
          <w:rFonts w:ascii="Book Antiqua" w:eastAsia="Book Antiqua" w:hAnsi="Book Antiqua" w:cs="Book Antiqua"/>
          <w:b/>
          <w:bCs/>
          <w:color w:val="17365D" w:themeColor="text2" w:themeShade="BF"/>
          <w:sz w:val="24"/>
          <w:szCs w:val="24"/>
        </w:rPr>
        <w:t xml:space="preserve">, </w:t>
      </w:r>
      <w:r w:rsidR="00A56F41" w:rsidRPr="00172EDC">
        <w:rPr>
          <w:rFonts w:ascii="Book Antiqua" w:eastAsia="Book Antiqua" w:hAnsi="Book Antiqua" w:cs="Book Antiqua"/>
          <w:b/>
          <w:bCs/>
          <w:color w:val="17365D" w:themeColor="text2" w:themeShade="BF"/>
          <w:sz w:val="24"/>
          <w:szCs w:val="24"/>
        </w:rPr>
        <w:t>la situation du marché du travail a connu, sous l’effet conjugué</w:t>
      </w:r>
      <w:r w:rsidR="002F6914">
        <w:rPr>
          <w:rFonts w:ascii="Book Antiqua" w:eastAsia="Book Antiqua" w:hAnsi="Book Antiqua" w:cs="Book Antiqua"/>
          <w:b/>
          <w:bCs/>
          <w:color w:val="17365D" w:themeColor="text2" w:themeShade="BF"/>
          <w:sz w:val="24"/>
          <w:szCs w:val="24"/>
        </w:rPr>
        <w:t xml:space="preserve"> </w:t>
      </w:r>
      <w:r w:rsidR="00397534" w:rsidRPr="00172EDC">
        <w:rPr>
          <w:rFonts w:ascii="Book Antiqua" w:eastAsia="Book Antiqua" w:hAnsi="Book Antiqua" w:cs="Book Antiqua"/>
          <w:b/>
          <w:bCs/>
          <w:color w:val="17365D" w:themeColor="text2" w:themeShade="BF"/>
          <w:sz w:val="24"/>
          <w:szCs w:val="24"/>
        </w:rPr>
        <w:t>de la pandémie de la COVID-19</w:t>
      </w:r>
      <w:r w:rsidR="002F6914">
        <w:rPr>
          <w:rFonts w:ascii="Book Antiqua" w:eastAsia="Book Antiqua" w:hAnsi="Book Antiqua" w:cs="Book Antiqua"/>
          <w:b/>
          <w:bCs/>
          <w:color w:val="17365D" w:themeColor="text2" w:themeShade="BF"/>
          <w:sz w:val="24"/>
          <w:szCs w:val="24"/>
        </w:rPr>
        <w:t xml:space="preserve"> </w:t>
      </w:r>
      <w:r w:rsidR="00397534" w:rsidRPr="00172EDC">
        <w:rPr>
          <w:rFonts w:ascii="Book Antiqua" w:eastAsia="Book Antiqua" w:hAnsi="Book Antiqua" w:cs="Book Antiqua"/>
          <w:b/>
          <w:bCs/>
          <w:color w:val="17365D" w:themeColor="text2" w:themeShade="BF"/>
          <w:sz w:val="24"/>
          <w:szCs w:val="24"/>
        </w:rPr>
        <w:t xml:space="preserve">et </w:t>
      </w:r>
      <w:r w:rsidR="00C81F3C" w:rsidRPr="00172EDC">
        <w:rPr>
          <w:rFonts w:ascii="Book Antiqua" w:eastAsia="Book Antiqua" w:hAnsi="Book Antiqua" w:cs="Book Antiqua"/>
          <w:b/>
          <w:bCs/>
          <w:color w:val="17365D" w:themeColor="text2" w:themeShade="BF"/>
          <w:sz w:val="24"/>
          <w:szCs w:val="24"/>
        </w:rPr>
        <w:t>de la</w:t>
      </w:r>
      <w:r w:rsidR="00CB51E3">
        <w:rPr>
          <w:rFonts w:ascii="Book Antiqua" w:eastAsia="Book Antiqua" w:hAnsi="Book Antiqua" w:cs="Book Antiqua"/>
          <w:b/>
          <w:bCs/>
          <w:color w:val="17365D" w:themeColor="text2" w:themeShade="BF"/>
          <w:sz w:val="24"/>
          <w:szCs w:val="24"/>
        </w:rPr>
        <w:t xml:space="preserve"> </w:t>
      </w:r>
      <w:r w:rsidR="00397534" w:rsidRPr="00172EDC">
        <w:rPr>
          <w:rFonts w:ascii="Book Antiqua" w:eastAsia="Book Antiqua" w:hAnsi="Book Antiqua" w:cs="Book Antiqua"/>
          <w:b/>
          <w:bCs/>
          <w:color w:val="17365D" w:themeColor="text2" w:themeShade="BF"/>
          <w:sz w:val="24"/>
          <w:szCs w:val="24"/>
        </w:rPr>
        <w:t>campagne agricole sèche, une détérioration </w:t>
      </w:r>
      <w:r w:rsidR="00A56F41" w:rsidRPr="00172EDC">
        <w:rPr>
          <w:rFonts w:ascii="Book Antiqua" w:eastAsia="Book Antiqua" w:hAnsi="Book Antiqua" w:cs="Book Antiqua"/>
          <w:b/>
          <w:bCs/>
          <w:color w:val="17365D" w:themeColor="text2" w:themeShade="BF"/>
          <w:sz w:val="24"/>
          <w:szCs w:val="24"/>
        </w:rPr>
        <w:t>caractérisée par une</w:t>
      </w:r>
      <w:r w:rsidR="00397534" w:rsidRPr="00172EDC">
        <w:rPr>
          <w:rFonts w:ascii="Book Antiqua" w:eastAsia="Book Antiqua" w:hAnsi="Book Antiqua" w:cs="Book Antiqua"/>
          <w:b/>
          <w:bCs/>
          <w:color w:val="17365D" w:themeColor="text2" w:themeShade="BF"/>
          <w:sz w:val="24"/>
          <w:szCs w:val="24"/>
        </w:rPr>
        <w:t xml:space="preserve"> destruction des postes d’emploi, </w:t>
      </w:r>
      <w:r w:rsidR="00A56F41" w:rsidRPr="00172EDC">
        <w:rPr>
          <w:rFonts w:ascii="Book Antiqua" w:eastAsia="Book Antiqua" w:hAnsi="Book Antiqua" w:cs="Book Antiqua"/>
          <w:b/>
          <w:bCs/>
          <w:color w:val="17365D" w:themeColor="text2" w:themeShade="BF"/>
          <w:sz w:val="24"/>
          <w:szCs w:val="24"/>
        </w:rPr>
        <w:t xml:space="preserve">une </w:t>
      </w:r>
      <w:r w:rsidR="00397534" w:rsidRPr="00172EDC">
        <w:rPr>
          <w:rFonts w:ascii="Book Antiqua" w:eastAsia="Book Antiqua" w:hAnsi="Book Antiqua" w:cs="Book Antiqua"/>
          <w:b/>
          <w:bCs/>
          <w:color w:val="17365D" w:themeColor="text2" w:themeShade="BF"/>
          <w:sz w:val="24"/>
          <w:szCs w:val="24"/>
        </w:rPr>
        <w:t>chute d</w:t>
      </w:r>
      <w:r w:rsidR="00F72E1B" w:rsidRPr="00172EDC">
        <w:rPr>
          <w:rFonts w:ascii="Book Antiqua" w:eastAsia="Book Antiqua" w:hAnsi="Book Antiqua" w:cs="Book Antiqua"/>
          <w:b/>
          <w:bCs/>
          <w:color w:val="17365D" w:themeColor="text2" w:themeShade="BF"/>
          <w:sz w:val="24"/>
          <w:szCs w:val="24"/>
        </w:rPr>
        <w:t>u</w:t>
      </w:r>
      <w:r w:rsidR="00397534" w:rsidRPr="00172EDC">
        <w:rPr>
          <w:rFonts w:ascii="Book Antiqua" w:eastAsia="Book Antiqua" w:hAnsi="Book Antiqua" w:cs="Book Antiqua"/>
          <w:b/>
          <w:bCs/>
          <w:color w:val="17365D" w:themeColor="text2" w:themeShade="BF"/>
          <w:sz w:val="24"/>
          <w:szCs w:val="24"/>
        </w:rPr>
        <w:t xml:space="preserve"> volume horaire du </w:t>
      </w:r>
      <w:r w:rsidR="00F22E93">
        <w:rPr>
          <w:rFonts w:ascii="Book Antiqua" w:eastAsia="Book Antiqua" w:hAnsi="Book Antiqua" w:cs="Book Antiqua"/>
          <w:b/>
          <w:bCs/>
          <w:color w:val="17365D" w:themeColor="text2" w:themeShade="BF"/>
          <w:sz w:val="24"/>
          <w:szCs w:val="24"/>
        </w:rPr>
        <w:t>travail et</w:t>
      </w:r>
      <w:r w:rsidR="00CB51E3">
        <w:rPr>
          <w:rFonts w:ascii="Book Antiqua" w:eastAsia="Book Antiqua" w:hAnsi="Book Antiqua" w:cs="Book Antiqua"/>
          <w:b/>
          <w:bCs/>
          <w:color w:val="17365D" w:themeColor="text2" w:themeShade="BF"/>
          <w:sz w:val="24"/>
          <w:szCs w:val="24"/>
        </w:rPr>
        <w:t xml:space="preserve"> </w:t>
      </w:r>
      <w:r w:rsidR="00A56F41" w:rsidRPr="00172EDC">
        <w:rPr>
          <w:rFonts w:ascii="Book Antiqua" w:eastAsia="Book Antiqua" w:hAnsi="Book Antiqua" w:cs="Book Antiqua"/>
          <w:b/>
          <w:bCs/>
          <w:color w:val="17365D" w:themeColor="text2" w:themeShade="BF"/>
          <w:sz w:val="24"/>
          <w:szCs w:val="24"/>
        </w:rPr>
        <w:t xml:space="preserve">une </w:t>
      </w:r>
      <w:r w:rsidR="00D74AFA" w:rsidRPr="00172EDC">
        <w:rPr>
          <w:rFonts w:ascii="Book Antiqua" w:eastAsia="Book Antiqua" w:hAnsi="Book Antiqua" w:cs="Book Antiqua"/>
          <w:b/>
          <w:bCs/>
          <w:color w:val="17365D" w:themeColor="text2" w:themeShade="BF"/>
          <w:sz w:val="24"/>
          <w:szCs w:val="24"/>
        </w:rPr>
        <w:t>hausse du chômage</w:t>
      </w:r>
      <w:r w:rsidR="0035600B">
        <w:rPr>
          <w:rFonts w:ascii="Book Antiqua" w:eastAsia="Book Antiqua" w:hAnsi="Book Antiqua" w:cs="Book Antiqua"/>
          <w:b/>
          <w:bCs/>
          <w:color w:val="17365D" w:themeColor="text2" w:themeShade="BF"/>
          <w:sz w:val="24"/>
          <w:szCs w:val="24"/>
        </w:rPr>
        <w:t>, du sous-emploi</w:t>
      </w:r>
      <w:r w:rsidR="00D74AFA" w:rsidRPr="00172EDC">
        <w:rPr>
          <w:rFonts w:ascii="Book Antiqua" w:eastAsia="Book Antiqua" w:hAnsi="Book Antiqua" w:cs="Book Antiqua"/>
          <w:b/>
          <w:bCs/>
          <w:color w:val="17365D" w:themeColor="text2" w:themeShade="BF"/>
          <w:sz w:val="24"/>
          <w:szCs w:val="24"/>
        </w:rPr>
        <w:t xml:space="preserve"> et de l’inactivité</w:t>
      </w:r>
      <w:r w:rsidR="00397534" w:rsidRPr="00172EDC">
        <w:rPr>
          <w:rFonts w:ascii="Book Antiqua" w:eastAsia="Book Antiqua" w:hAnsi="Book Antiqua" w:cs="Book Antiqua"/>
          <w:b/>
          <w:bCs/>
          <w:color w:val="17365D" w:themeColor="text2" w:themeShade="BF"/>
          <w:sz w:val="24"/>
          <w:szCs w:val="24"/>
        </w:rPr>
        <w:t>.</w:t>
      </w:r>
    </w:p>
    <w:p w:rsidR="0035600B" w:rsidRDefault="001D7B43" w:rsidP="00F22E93">
      <w:pPr>
        <w:spacing w:before="240" w:after="240" w:line="312" w:lineRule="auto"/>
        <w:jc w:val="both"/>
        <w:rPr>
          <w:rFonts w:ascii="Book Antiqua" w:eastAsia="Book Antiqua" w:hAnsi="Book Antiqua" w:cs="Book Antiqua"/>
          <w:b/>
          <w:bCs/>
          <w:color w:val="17365D" w:themeColor="text2" w:themeShade="BF"/>
          <w:sz w:val="24"/>
          <w:szCs w:val="24"/>
        </w:rPr>
      </w:pPr>
      <w:r w:rsidRPr="00172EDC">
        <w:rPr>
          <w:rFonts w:ascii="Book Antiqua" w:eastAsia="Book Antiqua" w:hAnsi="Book Antiqua" w:cs="Book Antiqua"/>
          <w:b/>
          <w:bCs/>
          <w:color w:val="17365D" w:themeColor="text2" w:themeShade="BF"/>
          <w:sz w:val="24"/>
          <w:szCs w:val="24"/>
        </w:rPr>
        <w:t xml:space="preserve">Dans ce contexte, </w:t>
      </w:r>
      <w:r w:rsidR="00F22E93">
        <w:rPr>
          <w:rFonts w:ascii="Book Antiqua" w:eastAsia="Book Antiqua" w:hAnsi="Book Antiqua" w:cs="Book Antiqua"/>
          <w:b/>
          <w:bCs/>
          <w:color w:val="17365D" w:themeColor="text2" w:themeShade="BF"/>
          <w:sz w:val="24"/>
          <w:szCs w:val="24"/>
        </w:rPr>
        <w:t>l</w:t>
      </w:r>
      <w:r w:rsidR="0035600B" w:rsidRPr="00A93904">
        <w:rPr>
          <w:rFonts w:ascii="Book Antiqua" w:eastAsia="Book Antiqua" w:hAnsi="Book Antiqua" w:cs="Book Antiqua"/>
          <w:b/>
          <w:bCs/>
          <w:color w:val="17365D" w:themeColor="text2" w:themeShade="BF"/>
          <w:sz w:val="24"/>
          <w:szCs w:val="24"/>
        </w:rPr>
        <w:t>’économie nationale a</w:t>
      </w:r>
      <w:r w:rsidR="00CB51E3">
        <w:rPr>
          <w:rFonts w:ascii="Book Antiqua" w:eastAsia="Book Antiqua" w:hAnsi="Book Antiqua" w:cs="Book Antiqua"/>
          <w:b/>
          <w:bCs/>
          <w:color w:val="17365D" w:themeColor="text2" w:themeShade="BF"/>
          <w:sz w:val="24"/>
          <w:szCs w:val="24"/>
        </w:rPr>
        <w:t xml:space="preserve"> </w:t>
      </w:r>
      <w:r w:rsidR="0035600B" w:rsidRPr="00A93904">
        <w:rPr>
          <w:rFonts w:ascii="Book Antiqua" w:eastAsia="Book Antiqua" w:hAnsi="Book Antiqua" w:cs="Book Antiqua"/>
          <w:b/>
          <w:bCs/>
          <w:color w:val="17365D" w:themeColor="text2" w:themeShade="BF"/>
          <w:sz w:val="24"/>
          <w:szCs w:val="24"/>
        </w:rPr>
        <w:t>perdu</w:t>
      </w:r>
      <w:r w:rsidR="0035600B" w:rsidRPr="00B20AC4">
        <w:rPr>
          <w:rFonts w:ascii="Book Antiqua" w:eastAsia="Book Antiqua" w:hAnsi="Book Antiqua" w:cs="Book Antiqua"/>
          <w:b/>
          <w:bCs/>
          <w:color w:val="17365D" w:themeColor="text2" w:themeShade="BF"/>
          <w:sz w:val="24"/>
          <w:szCs w:val="24"/>
        </w:rPr>
        <w:t xml:space="preserve"> 432.000 postes d’emploi</w:t>
      </w:r>
      <w:r w:rsidR="00CB51E3">
        <w:rPr>
          <w:rFonts w:ascii="Book Antiqua" w:eastAsia="Book Antiqua" w:hAnsi="Book Antiqua" w:cs="Book Antiqua"/>
          <w:b/>
          <w:bCs/>
          <w:color w:val="17365D" w:themeColor="text2" w:themeShade="BF"/>
          <w:sz w:val="24"/>
          <w:szCs w:val="24"/>
        </w:rPr>
        <w:t xml:space="preserve"> </w:t>
      </w:r>
      <w:r w:rsidR="0035600B" w:rsidRPr="00B20AC4">
        <w:rPr>
          <w:rFonts w:ascii="Book Antiqua" w:eastAsia="Book Antiqua" w:hAnsi="Book Antiqua" w:cs="Book Antiqua"/>
          <w:b/>
          <w:bCs/>
          <w:color w:val="17365D" w:themeColor="text2" w:themeShade="BF"/>
          <w:sz w:val="24"/>
          <w:szCs w:val="24"/>
        </w:rPr>
        <w:t xml:space="preserve">contre une création </w:t>
      </w:r>
      <w:r w:rsidR="0035600B">
        <w:rPr>
          <w:rFonts w:ascii="Book Antiqua" w:eastAsia="Book Antiqua" w:hAnsi="Book Antiqua" w:cs="Book Antiqua"/>
          <w:b/>
          <w:bCs/>
          <w:color w:val="17365D" w:themeColor="text2" w:themeShade="BF"/>
          <w:sz w:val="24"/>
          <w:szCs w:val="24"/>
        </w:rPr>
        <w:t xml:space="preserve">de </w:t>
      </w:r>
      <w:r w:rsidR="0035600B" w:rsidRPr="00B20AC4">
        <w:rPr>
          <w:rFonts w:ascii="Book Antiqua" w:eastAsia="Book Antiqua" w:hAnsi="Book Antiqua" w:cs="Book Antiqua"/>
          <w:b/>
          <w:bCs/>
          <w:color w:val="17365D" w:themeColor="text2" w:themeShade="BF"/>
          <w:sz w:val="24"/>
          <w:szCs w:val="24"/>
        </w:rPr>
        <w:t xml:space="preserve">165.000 postes en 2019. Cette perte </w:t>
      </w:r>
      <w:r w:rsidR="009513F0">
        <w:rPr>
          <w:rFonts w:ascii="Book Antiqua" w:eastAsia="Book Antiqua" w:hAnsi="Book Antiqua" w:cs="Book Antiqua"/>
          <w:b/>
          <w:bCs/>
          <w:color w:val="17365D" w:themeColor="text2" w:themeShade="BF"/>
          <w:sz w:val="24"/>
          <w:szCs w:val="24"/>
        </w:rPr>
        <w:t>a concerné les deux milieux (</w:t>
      </w:r>
      <w:r w:rsidR="009513F0" w:rsidRPr="00B20AC4">
        <w:rPr>
          <w:rFonts w:ascii="Book Antiqua" w:eastAsia="Book Antiqua" w:hAnsi="Book Antiqua" w:cs="Book Antiqua"/>
          <w:b/>
          <w:bCs/>
          <w:color w:val="17365D" w:themeColor="text2" w:themeShade="BF"/>
          <w:sz w:val="24"/>
          <w:szCs w:val="24"/>
        </w:rPr>
        <w:t>295.000 en milieu rural</w:t>
      </w:r>
      <w:r w:rsidR="009513F0">
        <w:rPr>
          <w:rFonts w:ascii="Book Antiqua" w:eastAsia="Book Antiqua" w:hAnsi="Book Antiqua" w:cs="Book Antiqua"/>
          <w:b/>
          <w:bCs/>
          <w:color w:val="17365D" w:themeColor="text2" w:themeShade="BF"/>
          <w:sz w:val="24"/>
          <w:szCs w:val="24"/>
        </w:rPr>
        <w:t xml:space="preserve"> et </w:t>
      </w:r>
      <w:r w:rsidR="009513F0" w:rsidRPr="009513F0">
        <w:rPr>
          <w:rFonts w:ascii="Book Antiqua" w:eastAsia="Book Antiqua" w:hAnsi="Book Antiqua" w:cs="Book Antiqua"/>
          <w:b/>
          <w:bCs/>
          <w:color w:val="17365D" w:themeColor="text2" w:themeShade="BF"/>
          <w:sz w:val="24"/>
          <w:szCs w:val="24"/>
        </w:rPr>
        <w:t>137 000 en milieu urbain</w:t>
      </w:r>
      <w:r w:rsidR="009513F0">
        <w:rPr>
          <w:rFonts w:ascii="Book Antiqua" w:eastAsia="Book Antiqua" w:hAnsi="Book Antiqua" w:cs="Book Antiqua"/>
          <w:b/>
          <w:bCs/>
          <w:color w:val="17365D" w:themeColor="text2" w:themeShade="BF"/>
          <w:sz w:val="24"/>
          <w:szCs w:val="24"/>
        </w:rPr>
        <w:t>) et</w:t>
      </w:r>
      <w:r w:rsidR="00CB51E3">
        <w:rPr>
          <w:rFonts w:ascii="Book Antiqua" w:eastAsia="Book Antiqua" w:hAnsi="Book Antiqua" w:cs="Book Antiqua"/>
          <w:b/>
          <w:bCs/>
          <w:color w:val="17365D" w:themeColor="text2" w:themeShade="BF"/>
          <w:sz w:val="24"/>
          <w:szCs w:val="24"/>
        </w:rPr>
        <w:t xml:space="preserve"> </w:t>
      </w:r>
      <w:r w:rsidR="0035600B" w:rsidRPr="00B20AC4">
        <w:rPr>
          <w:rFonts w:ascii="Book Antiqua" w:eastAsia="Book Antiqua" w:hAnsi="Book Antiqua" w:cs="Book Antiqua"/>
          <w:b/>
          <w:bCs/>
          <w:color w:val="17365D" w:themeColor="text2" w:themeShade="BF"/>
          <w:sz w:val="24"/>
          <w:szCs w:val="24"/>
        </w:rPr>
        <w:t>tous les secteurs d’activité économique</w:t>
      </w:r>
      <w:r w:rsidR="0035600B">
        <w:rPr>
          <w:rFonts w:ascii="Book Antiqua" w:eastAsia="Book Antiqua" w:hAnsi="Book Antiqua" w:cs="Book Antiqua"/>
          <w:b/>
          <w:bCs/>
          <w:color w:val="17365D" w:themeColor="text2" w:themeShade="BF"/>
          <w:sz w:val="24"/>
          <w:szCs w:val="24"/>
        </w:rPr>
        <w:t xml:space="preserve">. </w:t>
      </w:r>
      <w:r w:rsidR="00F360BA">
        <w:rPr>
          <w:rFonts w:ascii="Book Antiqua" w:eastAsia="Book Antiqua" w:hAnsi="Book Antiqua" w:cs="Book Antiqua"/>
          <w:b/>
          <w:bCs/>
          <w:color w:val="17365D" w:themeColor="text2" w:themeShade="BF"/>
          <w:sz w:val="24"/>
          <w:szCs w:val="24"/>
        </w:rPr>
        <w:t>L</w:t>
      </w:r>
      <w:r w:rsidR="0035600B" w:rsidRPr="00B20AC4">
        <w:rPr>
          <w:rFonts w:ascii="Book Antiqua" w:eastAsia="Book Antiqua" w:hAnsi="Book Antiqua" w:cs="Book Antiqua"/>
          <w:b/>
          <w:bCs/>
          <w:color w:val="17365D" w:themeColor="text2" w:themeShade="BF"/>
          <w:sz w:val="24"/>
          <w:szCs w:val="24"/>
        </w:rPr>
        <w:t xml:space="preserve">e secteur des services a perdu 107.000 postes, celui de l’"agriculture, forêt et pêche" 273.000, </w:t>
      </w:r>
      <w:r w:rsidR="0035600B">
        <w:rPr>
          <w:rFonts w:ascii="Book Antiqua" w:eastAsia="Book Antiqua" w:hAnsi="Book Antiqua" w:cs="Book Antiqua"/>
          <w:b/>
          <w:bCs/>
          <w:color w:val="17365D" w:themeColor="text2" w:themeShade="BF"/>
          <w:sz w:val="24"/>
          <w:szCs w:val="24"/>
        </w:rPr>
        <w:t xml:space="preserve">celui de </w:t>
      </w:r>
      <w:r w:rsidR="0035600B" w:rsidRPr="00B20AC4">
        <w:rPr>
          <w:rFonts w:ascii="Book Antiqua" w:eastAsia="Book Antiqua" w:hAnsi="Book Antiqua" w:cs="Book Antiqua"/>
          <w:b/>
          <w:bCs/>
          <w:color w:val="17365D" w:themeColor="text2" w:themeShade="BF"/>
          <w:sz w:val="24"/>
          <w:szCs w:val="24"/>
        </w:rPr>
        <w:t xml:space="preserve">l’“industrie y compris l'artisanat" 37.000, et </w:t>
      </w:r>
      <w:r w:rsidR="00F360BA">
        <w:rPr>
          <w:rFonts w:ascii="Book Antiqua" w:eastAsia="Book Antiqua" w:hAnsi="Book Antiqua" w:cs="Book Antiqua"/>
          <w:b/>
          <w:bCs/>
          <w:color w:val="17365D" w:themeColor="text2" w:themeShade="BF"/>
          <w:sz w:val="24"/>
          <w:szCs w:val="24"/>
        </w:rPr>
        <w:t xml:space="preserve">celui </w:t>
      </w:r>
      <w:r w:rsidR="00F360BA" w:rsidRPr="00B20AC4">
        <w:rPr>
          <w:rFonts w:ascii="Book Antiqua" w:eastAsia="Book Antiqua" w:hAnsi="Book Antiqua" w:cs="Book Antiqua"/>
          <w:b/>
          <w:bCs/>
          <w:color w:val="17365D" w:themeColor="text2" w:themeShade="BF"/>
          <w:sz w:val="24"/>
          <w:szCs w:val="24"/>
        </w:rPr>
        <w:t>des</w:t>
      </w:r>
      <w:r w:rsidR="0035600B" w:rsidRPr="00B20AC4">
        <w:rPr>
          <w:rFonts w:ascii="Book Antiqua" w:eastAsia="Book Antiqua" w:hAnsi="Book Antiqua" w:cs="Book Antiqua"/>
          <w:b/>
          <w:bCs/>
          <w:color w:val="17365D" w:themeColor="text2" w:themeShade="BF"/>
          <w:sz w:val="24"/>
          <w:szCs w:val="24"/>
        </w:rPr>
        <w:t xml:space="preserve"> BTP 9.000</w:t>
      </w:r>
      <w:r w:rsidR="0035600B">
        <w:rPr>
          <w:rFonts w:ascii="Book Antiqua" w:eastAsia="Book Antiqua" w:hAnsi="Book Antiqua" w:cs="Book Antiqua"/>
          <w:b/>
          <w:bCs/>
          <w:color w:val="17365D" w:themeColor="text2" w:themeShade="BF"/>
          <w:sz w:val="24"/>
          <w:szCs w:val="24"/>
        </w:rPr>
        <w:t>.</w:t>
      </w:r>
    </w:p>
    <w:p w:rsidR="00732484" w:rsidRDefault="00C62447" w:rsidP="00CE5185">
      <w:pPr>
        <w:spacing w:before="240" w:after="240" w:line="312" w:lineRule="auto"/>
        <w:jc w:val="both"/>
        <w:rPr>
          <w:rFonts w:ascii="Book Antiqua" w:eastAsia="Book Antiqua" w:hAnsi="Book Antiqua" w:cs="Book Antiqua"/>
          <w:b/>
          <w:bCs/>
          <w:color w:val="17365D" w:themeColor="text2" w:themeShade="BF"/>
          <w:sz w:val="24"/>
          <w:szCs w:val="24"/>
        </w:rPr>
      </w:pPr>
      <w:r w:rsidRPr="00172EDC">
        <w:rPr>
          <w:rFonts w:ascii="Book Antiqua" w:eastAsia="Book Antiqua" w:hAnsi="Book Antiqua" w:cs="Book Antiqua"/>
          <w:b/>
          <w:bCs/>
          <w:color w:val="17365D" w:themeColor="text2" w:themeShade="BF"/>
          <w:sz w:val="24"/>
          <w:szCs w:val="24"/>
        </w:rPr>
        <w:t>E</w:t>
      </w:r>
      <w:r w:rsidR="008C65CE" w:rsidRPr="00172EDC">
        <w:rPr>
          <w:rFonts w:ascii="Book Antiqua" w:eastAsia="Book Antiqua" w:hAnsi="Book Antiqua" w:cs="Book Antiqua"/>
          <w:b/>
          <w:bCs/>
          <w:color w:val="17365D" w:themeColor="text2" w:themeShade="BF"/>
          <w:sz w:val="24"/>
          <w:szCs w:val="24"/>
        </w:rPr>
        <w:t xml:space="preserve">n plus </w:t>
      </w:r>
      <w:r w:rsidR="00836F0D" w:rsidRPr="00172EDC">
        <w:rPr>
          <w:rFonts w:ascii="Book Antiqua" w:eastAsia="Book Antiqua" w:hAnsi="Book Antiqua" w:cs="Book Antiqua"/>
          <w:b/>
          <w:bCs/>
          <w:color w:val="17365D" w:themeColor="text2" w:themeShade="BF"/>
          <w:sz w:val="24"/>
          <w:szCs w:val="24"/>
        </w:rPr>
        <w:t xml:space="preserve">de </w:t>
      </w:r>
      <w:r w:rsidR="00C81F3C" w:rsidRPr="00172EDC">
        <w:rPr>
          <w:rFonts w:ascii="Book Antiqua" w:eastAsia="Book Antiqua" w:hAnsi="Book Antiqua" w:cs="Book Antiqua"/>
          <w:b/>
          <w:bCs/>
          <w:color w:val="17365D" w:themeColor="text2" w:themeShade="BF"/>
          <w:sz w:val="24"/>
          <w:szCs w:val="24"/>
        </w:rPr>
        <w:t xml:space="preserve">la </w:t>
      </w:r>
      <w:r w:rsidR="009513F0">
        <w:rPr>
          <w:rFonts w:ascii="Book Antiqua" w:eastAsia="Book Antiqua" w:hAnsi="Book Antiqua" w:cs="Book Antiqua"/>
          <w:b/>
          <w:bCs/>
          <w:color w:val="17365D" w:themeColor="text2" w:themeShade="BF"/>
          <w:sz w:val="24"/>
          <w:szCs w:val="24"/>
        </w:rPr>
        <w:t>perte</w:t>
      </w:r>
      <w:r w:rsidR="00836F0D" w:rsidRPr="00172EDC">
        <w:rPr>
          <w:rFonts w:ascii="Book Antiqua" w:eastAsia="Book Antiqua" w:hAnsi="Book Antiqua" w:cs="Book Antiqua"/>
          <w:b/>
          <w:bCs/>
          <w:color w:val="17365D" w:themeColor="text2" w:themeShade="BF"/>
          <w:sz w:val="24"/>
          <w:szCs w:val="24"/>
        </w:rPr>
        <w:t xml:space="preserve"> des postes d’emploi, </w:t>
      </w:r>
      <w:r w:rsidR="004D0566">
        <w:rPr>
          <w:rFonts w:ascii="Book Antiqua" w:eastAsia="Book Antiqua" w:hAnsi="Book Antiqua" w:cs="Book Antiqua"/>
          <w:b/>
          <w:bCs/>
          <w:color w:val="17365D" w:themeColor="text2" w:themeShade="BF"/>
          <w:sz w:val="24"/>
          <w:szCs w:val="24"/>
        </w:rPr>
        <w:t>l</w:t>
      </w:r>
      <w:r w:rsidR="004D0566" w:rsidRPr="004D0566">
        <w:rPr>
          <w:rFonts w:ascii="Book Antiqua" w:eastAsia="Book Antiqua" w:hAnsi="Book Antiqua" w:cs="Book Antiqua"/>
          <w:b/>
          <w:bCs/>
          <w:color w:val="17365D" w:themeColor="text2" w:themeShade="BF"/>
          <w:sz w:val="24"/>
          <w:szCs w:val="24"/>
        </w:rPr>
        <w:t>e nombre d’heures travaillées par semaine a baissé</w:t>
      </w:r>
      <w:r w:rsidR="0030758E">
        <w:rPr>
          <w:rFonts w:ascii="Book Antiqua" w:eastAsia="Book Antiqua" w:hAnsi="Book Antiqua" w:cs="Book Antiqua"/>
          <w:b/>
          <w:bCs/>
          <w:color w:val="17365D" w:themeColor="text2" w:themeShade="BF"/>
          <w:sz w:val="24"/>
          <w:szCs w:val="24"/>
        </w:rPr>
        <w:t xml:space="preserve"> de 20%</w:t>
      </w:r>
      <w:r w:rsidR="004D0566" w:rsidRPr="004D0566">
        <w:rPr>
          <w:rFonts w:ascii="Book Antiqua" w:eastAsia="Book Antiqua" w:hAnsi="Book Antiqua" w:cs="Book Antiqua"/>
          <w:b/>
          <w:bCs/>
          <w:color w:val="17365D" w:themeColor="text2" w:themeShade="BF"/>
          <w:sz w:val="24"/>
          <w:szCs w:val="24"/>
        </w:rPr>
        <w:t xml:space="preserve"> de 494 millions heures à 394 millions heures</w:t>
      </w:r>
      <w:r w:rsidR="0030758E">
        <w:rPr>
          <w:rFonts w:ascii="Book Antiqua" w:eastAsia="Book Antiqua" w:hAnsi="Book Antiqua" w:cs="Book Antiqua"/>
          <w:b/>
          <w:bCs/>
          <w:color w:val="17365D" w:themeColor="text2" w:themeShade="BF"/>
          <w:sz w:val="24"/>
          <w:szCs w:val="24"/>
        </w:rPr>
        <w:t>, ce qui</w:t>
      </w:r>
      <w:r w:rsidR="004D0566">
        <w:rPr>
          <w:rFonts w:ascii="Book Antiqua" w:eastAsia="Book Antiqua" w:hAnsi="Book Antiqua" w:cs="Book Antiqua"/>
          <w:b/>
          <w:bCs/>
          <w:color w:val="17365D" w:themeColor="text2" w:themeShade="BF"/>
          <w:sz w:val="24"/>
          <w:szCs w:val="24"/>
        </w:rPr>
        <w:t xml:space="preserve"> correspond </w:t>
      </w:r>
      <w:r w:rsidR="004D0566" w:rsidRPr="004D0566">
        <w:rPr>
          <w:rFonts w:ascii="Book Antiqua" w:eastAsia="Book Antiqua" w:hAnsi="Book Antiqua" w:cs="Book Antiqua"/>
          <w:b/>
          <w:bCs/>
          <w:color w:val="17365D" w:themeColor="text2" w:themeShade="BF"/>
          <w:sz w:val="24"/>
          <w:szCs w:val="24"/>
        </w:rPr>
        <w:t>à 2,1 millions emplois à temps plein</w:t>
      </w:r>
      <w:bookmarkStart w:id="0" w:name="_GoBack"/>
      <w:bookmarkEnd w:id="0"/>
      <w:r w:rsidR="004D0566">
        <w:rPr>
          <w:rStyle w:val="Appelnotedebasdep"/>
          <w:rFonts w:ascii="Book Antiqua" w:eastAsia="Book Antiqua" w:hAnsi="Book Antiqua" w:cs="Book Antiqua"/>
          <w:b/>
          <w:bCs/>
          <w:color w:val="17365D" w:themeColor="text2" w:themeShade="BF"/>
          <w:sz w:val="24"/>
          <w:szCs w:val="24"/>
        </w:rPr>
        <w:footnoteReference w:id="1"/>
      </w:r>
      <w:r w:rsidR="004D0566">
        <w:rPr>
          <w:rFonts w:ascii="Book Antiqua" w:eastAsia="Book Antiqua" w:hAnsi="Book Antiqua" w:cs="Book Antiqua"/>
          <w:b/>
          <w:bCs/>
          <w:color w:val="17365D" w:themeColor="text2" w:themeShade="BF"/>
          <w:sz w:val="24"/>
          <w:szCs w:val="24"/>
        </w:rPr>
        <w:t>. L</w:t>
      </w:r>
      <w:r w:rsidR="00836F0D" w:rsidRPr="00172EDC">
        <w:rPr>
          <w:rFonts w:ascii="Book Antiqua" w:eastAsia="Book Antiqua" w:hAnsi="Book Antiqua" w:cs="Book Antiqua"/>
          <w:b/>
          <w:bCs/>
          <w:color w:val="17365D" w:themeColor="text2" w:themeShade="BF"/>
          <w:sz w:val="24"/>
          <w:szCs w:val="24"/>
        </w:rPr>
        <w:t xml:space="preserve">e nombre moyen d'heures travaillées par semaine est passé de 45,2 à 37,5 heures. </w:t>
      </w:r>
    </w:p>
    <w:p w:rsidR="00B64FAA" w:rsidRPr="00172EDC" w:rsidRDefault="00F360BA" w:rsidP="00732484">
      <w:pPr>
        <w:spacing w:before="240" w:after="240" w:line="312" w:lineRule="auto"/>
        <w:jc w:val="both"/>
        <w:rPr>
          <w:rFonts w:ascii="Book Antiqua" w:eastAsia="Book Antiqua" w:hAnsi="Book Antiqua" w:cs="Book Antiqua"/>
          <w:b/>
          <w:bCs/>
          <w:color w:val="17365D" w:themeColor="text2" w:themeShade="BF"/>
          <w:sz w:val="24"/>
          <w:szCs w:val="24"/>
        </w:rPr>
      </w:pPr>
      <w:r>
        <w:rPr>
          <w:rFonts w:ascii="Book Antiqua" w:eastAsia="Book Antiqua" w:hAnsi="Book Antiqua" w:cs="Book Antiqua"/>
          <w:b/>
          <w:bCs/>
          <w:color w:val="17365D" w:themeColor="text2" w:themeShade="BF"/>
          <w:sz w:val="24"/>
          <w:szCs w:val="24"/>
        </w:rPr>
        <w:t>L</w:t>
      </w:r>
      <w:r w:rsidR="0043086A" w:rsidRPr="00172EDC">
        <w:rPr>
          <w:rFonts w:ascii="Book Antiqua" w:eastAsia="Book Antiqua" w:hAnsi="Book Antiqua" w:cs="Book Antiqua"/>
          <w:b/>
          <w:bCs/>
          <w:color w:val="17365D" w:themeColor="text2" w:themeShade="BF"/>
          <w:sz w:val="24"/>
          <w:szCs w:val="24"/>
        </w:rPr>
        <w:t>e chômage s’établit à 1.429.000 personnes au niveau national, avec une hausse de 322.000</w:t>
      </w:r>
      <w:r w:rsidR="00C81F3C" w:rsidRPr="00172EDC">
        <w:rPr>
          <w:rFonts w:ascii="Book Antiqua" w:eastAsia="Book Antiqua" w:hAnsi="Book Antiqua" w:cs="Book Antiqua"/>
          <w:b/>
          <w:bCs/>
          <w:color w:val="17365D" w:themeColor="text2" w:themeShade="BF"/>
          <w:sz w:val="24"/>
          <w:szCs w:val="24"/>
        </w:rPr>
        <w:t xml:space="preserve"> personnes</w:t>
      </w:r>
      <w:r w:rsidR="00CB51E3">
        <w:rPr>
          <w:rFonts w:ascii="Book Antiqua" w:eastAsia="Book Antiqua" w:hAnsi="Book Antiqua" w:cs="Book Antiqua"/>
          <w:b/>
          <w:bCs/>
          <w:color w:val="17365D" w:themeColor="text2" w:themeShade="BF"/>
          <w:sz w:val="24"/>
          <w:szCs w:val="24"/>
        </w:rPr>
        <w:t xml:space="preserve"> </w:t>
      </w:r>
      <w:r w:rsidR="00A56F41" w:rsidRPr="00172EDC">
        <w:rPr>
          <w:rFonts w:ascii="Book Antiqua" w:eastAsia="Book Antiqua" w:hAnsi="Book Antiqua" w:cs="Book Antiqua"/>
          <w:b/>
          <w:bCs/>
          <w:color w:val="17365D" w:themeColor="text2" w:themeShade="BF"/>
          <w:sz w:val="24"/>
          <w:szCs w:val="24"/>
        </w:rPr>
        <w:t>faisant passer l</w:t>
      </w:r>
      <w:r w:rsidR="00B64FAA" w:rsidRPr="00172EDC">
        <w:rPr>
          <w:rFonts w:ascii="Book Antiqua" w:eastAsia="Book Antiqua" w:hAnsi="Book Antiqua" w:cs="Book Antiqua"/>
          <w:b/>
          <w:bCs/>
          <w:color w:val="17365D" w:themeColor="text2" w:themeShade="BF"/>
          <w:sz w:val="24"/>
          <w:szCs w:val="24"/>
        </w:rPr>
        <w:t>e taux de chômage de 9,2% à 11,9%</w:t>
      </w:r>
      <w:r w:rsidR="0035600B">
        <w:rPr>
          <w:rFonts w:ascii="Book Antiqua" w:eastAsia="Book Antiqua" w:hAnsi="Book Antiqua" w:cs="Book Antiqua"/>
          <w:b/>
          <w:bCs/>
          <w:color w:val="17365D" w:themeColor="text2" w:themeShade="BF"/>
          <w:sz w:val="24"/>
          <w:szCs w:val="24"/>
        </w:rPr>
        <w:t>,</w:t>
      </w:r>
      <w:r w:rsidR="00B64FAA" w:rsidRPr="00172EDC">
        <w:rPr>
          <w:rFonts w:ascii="Book Antiqua" w:eastAsia="Book Antiqua" w:hAnsi="Book Antiqua" w:cs="Book Antiqua"/>
          <w:b/>
          <w:bCs/>
          <w:color w:val="17365D" w:themeColor="text2" w:themeShade="BF"/>
          <w:sz w:val="24"/>
          <w:szCs w:val="24"/>
        </w:rPr>
        <w:t xml:space="preserve"> au niveau national, de 12,9% à 15,8% en milieu urbain et de 3,7% à 5,9% en milieu rural.</w:t>
      </w:r>
    </w:p>
    <w:p w:rsidR="00836F0D" w:rsidRDefault="0035600B" w:rsidP="00723B10">
      <w:pPr>
        <w:spacing w:before="240" w:after="240" w:line="312" w:lineRule="auto"/>
        <w:jc w:val="both"/>
        <w:rPr>
          <w:rFonts w:ascii="Book Antiqua" w:eastAsia="Book Antiqua" w:hAnsi="Book Antiqua" w:cs="Book Antiqua"/>
          <w:b/>
          <w:bCs/>
          <w:color w:val="17365D" w:themeColor="text2" w:themeShade="BF"/>
          <w:sz w:val="24"/>
          <w:szCs w:val="24"/>
        </w:rPr>
      </w:pPr>
      <w:r>
        <w:rPr>
          <w:rFonts w:ascii="Book Antiqua" w:eastAsia="Book Antiqua" w:hAnsi="Book Antiqua" w:cs="Book Antiqua"/>
          <w:b/>
          <w:bCs/>
          <w:color w:val="17365D" w:themeColor="text2" w:themeShade="BF"/>
          <w:sz w:val="24"/>
          <w:szCs w:val="24"/>
        </w:rPr>
        <w:t>L</w:t>
      </w:r>
      <w:r w:rsidR="00836F0D" w:rsidRPr="00172EDC">
        <w:rPr>
          <w:rFonts w:ascii="Book Antiqua" w:eastAsia="Book Antiqua" w:hAnsi="Book Antiqua" w:cs="Book Antiqua"/>
          <w:b/>
          <w:bCs/>
          <w:color w:val="17365D" w:themeColor="text2" w:themeShade="BF"/>
          <w:sz w:val="24"/>
          <w:szCs w:val="24"/>
        </w:rPr>
        <w:t>a population active occupée en situation de sous-emploi a</w:t>
      </w:r>
      <w:r w:rsidR="00723B10">
        <w:rPr>
          <w:rFonts w:ascii="Book Antiqua" w:eastAsia="Book Antiqua" w:hAnsi="Book Antiqua" w:cs="Book Antiqua"/>
          <w:b/>
          <w:bCs/>
          <w:color w:val="17365D" w:themeColor="text2" w:themeShade="BF"/>
          <w:sz w:val="24"/>
          <w:szCs w:val="24"/>
        </w:rPr>
        <w:t xml:space="preserve"> </w:t>
      </w:r>
      <w:r w:rsidR="00836F0D" w:rsidRPr="00172EDC">
        <w:rPr>
          <w:rFonts w:ascii="Book Antiqua" w:eastAsia="Book Antiqua" w:hAnsi="Book Antiqua" w:cs="Book Antiqua"/>
          <w:b/>
          <w:bCs/>
          <w:color w:val="17365D" w:themeColor="text2" w:themeShade="BF"/>
          <w:sz w:val="24"/>
          <w:szCs w:val="24"/>
        </w:rPr>
        <w:t>atteint 1.127.000 personnes</w:t>
      </w:r>
      <w:r w:rsidR="00416A68">
        <w:rPr>
          <w:rFonts w:ascii="Book Antiqua" w:eastAsia="Book Antiqua" w:hAnsi="Book Antiqua" w:cs="Book Antiqua"/>
          <w:b/>
          <w:bCs/>
          <w:color w:val="17365D" w:themeColor="text2" w:themeShade="BF"/>
          <w:sz w:val="24"/>
          <w:szCs w:val="24"/>
        </w:rPr>
        <w:t xml:space="preserve"> </w:t>
      </w:r>
      <w:r w:rsidR="00416A68" w:rsidRPr="00CB51E3">
        <w:rPr>
          <w:rFonts w:ascii="Book Antiqua" w:eastAsia="Book Antiqua" w:hAnsi="Book Antiqua" w:cs="Book Antiqua"/>
          <w:b/>
          <w:bCs/>
          <w:color w:val="17365D" w:themeColor="text2" w:themeShade="BF"/>
          <w:sz w:val="24"/>
          <w:szCs w:val="24"/>
        </w:rPr>
        <w:t>contre 1.</w:t>
      </w:r>
      <w:r w:rsidR="00723B10" w:rsidRPr="00CB51E3">
        <w:rPr>
          <w:rFonts w:ascii="Book Antiqua" w:eastAsia="Book Antiqua" w:hAnsi="Book Antiqua" w:cs="Book Antiqua"/>
          <w:b/>
          <w:bCs/>
          <w:color w:val="17365D" w:themeColor="text2" w:themeShade="BF"/>
          <w:sz w:val="24"/>
          <w:szCs w:val="24"/>
        </w:rPr>
        <w:t>0</w:t>
      </w:r>
      <w:r w:rsidR="00416A68" w:rsidRPr="00CB51E3">
        <w:rPr>
          <w:rFonts w:ascii="Book Antiqua" w:eastAsia="Book Antiqua" w:hAnsi="Book Antiqua" w:cs="Book Antiqua"/>
          <w:b/>
          <w:bCs/>
          <w:color w:val="17365D" w:themeColor="text2" w:themeShade="BF"/>
          <w:sz w:val="24"/>
          <w:szCs w:val="24"/>
        </w:rPr>
        <w:t>01</w:t>
      </w:r>
      <w:r w:rsidR="00C81F3C" w:rsidRPr="00CB51E3">
        <w:rPr>
          <w:rFonts w:ascii="Book Antiqua" w:eastAsia="Book Antiqua" w:hAnsi="Book Antiqua" w:cs="Book Antiqua"/>
          <w:b/>
          <w:bCs/>
          <w:color w:val="17365D" w:themeColor="text2" w:themeShade="BF"/>
          <w:sz w:val="24"/>
          <w:szCs w:val="24"/>
        </w:rPr>
        <w:t>.000 une</w:t>
      </w:r>
      <w:r w:rsidR="00C81F3C" w:rsidRPr="00172EDC">
        <w:rPr>
          <w:rFonts w:ascii="Book Antiqua" w:eastAsia="Book Antiqua" w:hAnsi="Book Antiqua" w:cs="Book Antiqua"/>
          <w:b/>
          <w:bCs/>
          <w:color w:val="17365D" w:themeColor="text2" w:themeShade="BF"/>
          <w:sz w:val="24"/>
          <w:szCs w:val="24"/>
        </w:rPr>
        <w:t xml:space="preserve"> année auparavant</w:t>
      </w:r>
      <w:r w:rsidR="00836F0D" w:rsidRPr="00172EDC">
        <w:rPr>
          <w:rFonts w:ascii="Book Antiqua" w:eastAsia="Book Antiqua" w:hAnsi="Book Antiqua" w:cs="Book Antiqua"/>
          <w:b/>
          <w:bCs/>
          <w:color w:val="17365D" w:themeColor="text2" w:themeShade="BF"/>
          <w:sz w:val="24"/>
          <w:szCs w:val="24"/>
        </w:rPr>
        <w:t>. Le taux de sous-emploi est passé de 9,2% à 10,7%, au niveau national, de 8,3% à 10,1% en milieu urbain et de 10,4% à 11,6% en milieu rural.</w:t>
      </w:r>
      <w:r w:rsidR="00FE0DDD">
        <w:rPr>
          <w:rFonts w:ascii="Book Antiqua" w:eastAsia="Book Antiqua" w:hAnsi="Book Antiqua" w:cs="Book Antiqua"/>
          <w:b/>
          <w:bCs/>
          <w:color w:val="17365D" w:themeColor="text2" w:themeShade="BF"/>
          <w:sz w:val="24"/>
          <w:szCs w:val="24"/>
        </w:rPr>
        <w:t xml:space="preserve">      </w:t>
      </w:r>
      <w:r w:rsidR="0075229E">
        <w:rPr>
          <w:rFonts w:ascii="Book Antiqua" w:eastAsia="Book Antiqua" w:hAnsi="Book Antiqua" w:cs="Book Antiqua"/>
          <w:b/>
          <w:bCs/>
          <w:color w:val="17365D" w:themeColor="text2" w:themeShade="BF"/>
          <w:sz w:val="24"/>
          <w:szCs w:val="24"/>
        </w:rPr>
        <w:t xml:space="preserve">           </w:t>
      </w:r>
      <w:r w:rsidR="00FE0DDD">
        <w:rPr>
          <w:rFonts w:ascii="Book Antiqua" w:eastAsia="Book Antiqua" w:hAnsi="Book Antiqua" w:cs="Book Antiqua"/>
          <w:b/>
          <w:bCs/>
          <w:color w:val="17365D" w:themeColor="text2" w:themeShade="BF"/>
          <w:sz w:val="24"/>
          <w:szCs w:val="24"/>
        </w:rPr>
        <w:t xml:space="preserve">                </w:t>
      </w:r>
    </w:p>
    <w:p w:rsidR="00882371" w:rsidRPr="00732484" w:rsidRDefault="00836F0D" w:rsidP="00732484">
      <w:pPr>
        <w:pStyle w:val="Paragraphedeliste"/>
        <w:numPr>
          <w:ilvl w:val="0"/>
          <w:numId w:val="15"/>
        </w:numPr>
        <w:rPr>
          <w:rFonts w:ascii="Book Antiqua" w:eastAsia="Book Antiqua" w:hAnsi="Book Antiqua" w:cs="Book Antiqua"/>
          <w:b/>
          <w:bCs/>
          <w:color w:val="17365D" w:themeColor="text2" w:themeShade="BF"/>
          <w:sz w:val="24"/>
          <w:szCs w:val="24"/>
        </w:rPr>
      </w:pPr>
      <w:r w:rsidRPr="00732484">
        <w:rPr>
          <w:rFonts w:ascii="Book Antiqua" w:eastAsia="Book Antiqua" w:hAnsi="Book Antiqua" w:cs="Book Antiqua"/>
          <w:b/>
          <w:bCs/>
          <w:color w:val="17365D" w:themeColor="text2" w:themeShade="BF"/>
          <w:sz w:val="24"/>
          <w:szCs w:val="24"/>
        </w:rPr>
        <w:br w:type="page"/>
      </w:r>
      <w:r w:rsidR="0054123F" w:rsidRPr="00732484">
        <w:rPr>
          <w:rFonts w:ascii="Book Antiqua" w:eastAsia="Book Antiqua" w:hAnsi="Book Antiqua" w:cs="Book Antiqua"/>
          <w:b/>
          <w:bCs/>
          <w:color w:val="548DD4" w:themeColor="text2" w:themeTint="99"/>
          <w:sz w:val="26"/>
          <w:szCs w:val="26"/>
        </w:rPr>
        <w:lastRenderedPageBreak/>
        <w:t>Evolution de l’a</w:t>
      </w:r>
      <w:r w:rsidR="00882371" w:rsidRPr="00732484">
        <w:rPr>
          <w:rFonts w:ascii="Book Antiqua" w:eastAsia="Book Antiqua" w:hAnsi="Book Antiqua" w:cs="Book Antiqua"/>
          <w:b/>
          <w:bCs/>
          <w:color w:val="548DD4" w:themeColor="text2" w:themeTint="99"/>
          <w:sz w:val="26"/>
          <w:szCs w:val="26"/>
        </w:rPr>
        <w:t>ctivité et</w:t>
      </w:r>
      <w:r w:rsidR="00CB51E3">
        <w:rPr>
          <w:rFonts w:ascii="Book Antiqua" w:eastAsia="Book Antiqua" w:hAnsi="Book Antiqua" w:cs="Book Antiqua"/>
          <w:b/>
          <w:bCs/>
          <w:color w:val="548DD4" w:themeColor="text2" w:themeTint="99"/>
          <w:sz w:val="26"/>
          <w:szCs w:val="26"/>
        </w:rPr>
        <w:t xml:space="preserve"> </w:t>
      </w:r>
      <w:r w:rsidR="00F360BA" w:rsidRPr="00732484">
        <w:rPr>
          <w:rFonts w:ascii="Book Antiqua" w:eastAsia="Book Antiqua" w:hAnsi="Book Antiqua" w:cs="Book Antiqua"/>
          <w:b/>
          <w:bCs/>
          <w:color w:val="548DD4" w:themeColor="text2" w:themeTint="99"/>
          <w:sz w:val="26"/>
          <w:szCs w:val="26"/>
        </w:rPr>
        <w:t>de l’emploi</w:t>
      </w:r>
    </w:p>
    <w:p w:rsidR="00AD230E" w:rsidRPr="00BE56F2" w:rsidRDefault="00E537B1" w:rsidP="0054123F">
      <w:pPr>
        <w:spacing w:before="240" w:after="240" w:line="312" w:lineRule="auto"/>
        <w:rPr>
          <w:rFonts w:ascii="Book Antiqua" w:eastAsia="Book Antiqua" w:hAnsi="Book Antiqua" w:cs="Book Antiqua"/>
          <w:b/>
          <w:bCs/>
          <w:color w:val="548DD4" w:themeColor="text2" w:themeTint="99"/>
          <w:sz w:val="26"/>
          <w:szCs w:val="26"/>
        </w:rPr>
      </w:pPr>
      <w:r w:rsidRPr="00BE56F2">
        <w:rPr>
          <w:rFonts w:ascii="Book Antiqua" w:eastAsia="Book Antiqua" w:hAnsi="Book Antiqua" w:cs="Book Antiqua"/>
          <w:b/>
          <w:bCs/>
          <w:color w:val="548DD4" w:themeColor="text2" w:themeTint="99"/>
          <w:sz w:val="26"/>
          <w:szCs w:val="26"/>
        </w:rPr>
        <w:t>Baisse</w:t>
      </w:r>
      <w:r w:rsidR="00732484">
        <w:rPr>
          <w:rFonts w:ascii="Book Antiqua" w:eastAsia="Book Antiqua" w:hAnsi="Book Antiqua" w:cs="Book Antiqua"/>
          <w:b/>
          <w:bCs/>
          <w:color w:val="548DD4" w:themeColor="text2" w:themeTint="99"/>
          <w:sz w:val="26"/>
          <w:szCs w:val="26"/>
        </w:rPr>
        <w:t xml:space="preserve"> d</w:t>
      </w:r>
      <w:r w:rsidR="0054373C" w:rsidRPr="00BE56F2">
        <w:rPr>
          <w:rFonts w:ascii="Book Antiqua" w:eastAsia="Book Antiqua" w:hAnsi="Book Antiqua" w:cs="Book Antiqua"/>
          <w:b/>
          <w:bCs/>
          <w:color w:val="548DD4" w:themeColor="text2" w:themeTint="99"/>
          <w:sz w:val="26"/>
          <w:szCs w:val="26"/>
        </w:rPr>
        <w:t>e</w:t>
      </w:r>
      <w:r w:rsidR="00CB51E3">
        <w:rPr>
          <w:rFonts w:ascii="Book Antiqua" w:eastAsia="Book Antiqua" w:hAnsi="Book Antiqua" w:cs="Book Antiqua"/>
          <w:b/>
          <w:bCs/>
          <w:color w:val="548DD4" w:themeColor="text2" w:themeTint="99"/>
          <w:sz w:val="26"/>
          <w:szCs w:val="26"/>
        </w:rPr>
        <w:t xml:space="preserve"> </w:t>
      </w:r>
      <w:r w:rsidR="0054373C" w:rsidRPr="00BE56F2">
        <w:rPr>
          <w:rFonts w:ascii="Book Antiqua" w:eastAsia="Book Antiqua" w:hAnsi="Book Antiqua" w:cs="Book Antiqua"/>
          <w:b/>
          <w:bCs/>
          <w:color w:val="548DD4" w:themeColor="text2" w:themeTint="99"/>
          <w:sz w:val="26"/>
          <w:szCs w:val="26"/>
        </w:rPr>
        <w:t>l</w:t>
      </w:r>
      <w:r w:rsidRPr="00BE56F2">
        <w:rPr>
          <w:rFonts w:ascii="Book Antiqua" w:eastAsia="Book Antiqua" w:hAnsi="Book Antiqua" w:cs="Book Antiqua"/>
          <w:b/>
          <w:bCs/>
          <w:color w:val="548DD4" w:themeColor="text2" w:themeTint="99"/>
          <w:sz w:val="26"/>
          <w:szCs w:val="26"/>
        </w:rPr>
        <w:t xml:space="preserve">’activité </w:t>
      </w:r>
    </w:p>
    <w:p w:rsidR="00791D17" w:rsidRPr="00172EDC" w:rsidRDefault="0054123F" w:rsidP="0035600B">
      <w:pPr>
        <w:spacing w:before="240" w:line="312" w:lineRule="auto"/>
        <w:jc w:val="both"/>
        <w:rPr>
          <w:rFonts w:ascii="Book Antiqua" w:hAnsi="Book Antiqua" w:cstheme="majorBidi"/>
          <w:sz w:val="24"/>
          <w:szCs w:val="24"/>
        </w:rPr>
      </w:pPr>
      <w:r w:rsidRPr="00172EDC">
        <w:rPr>
          <w:rFonts w:ascii="Book Antiqua" w:hAnsi="Book Antiqua" w:cstheme="majorBidi"/>
          <w:sz w:val="24"/>
          <w:szCs w:val="24"/>
        </w:rPr>
        <w:t>La baisse structurelle d</w:t>
      </w:r>
      <w:r w:rsidR="0035600B">
        <w:rPr>
          <w:rFonts w:ascii="Book Antiqua" w:hAnsi="Book Antiqua" w:cstheme="majorBidi"/>
          <w:sz w:val="24"/>
          <w:szCs w:val="24"/>
        </w:rPr>
        <w:t xml:space="preserve">u </w:t>
      </w:r>
      <w:r w:rsidRPr="00172EDC">
        <w:rPr>
          <w:rFonts w:ascii="Book Antiqua" w:hAnsi="Book Antiqua" w:cstheme="majorBidi"/>
          <w:sz w:val="24"/>
          <w:szCs w:val="24"/>
        </w:rPr>
        <w:t xml:space="preserve">taux d’activité qui caractérise le marché du travail est accentuée </w:t>
      </w:r>
      <w:r w:rsidR="00A56F41" w:rsidRPr="00172EDC">
        <w:rPr>
          <w:rFonts w:ascii="Book Antiqua" w:hAnsi="Book Antiqua" w:cstheme="majorBidi"/>
          <w:sz w:val="24"/>
          <w:szCs w:val="24"/>
        </w:rPr>
        <w:t>en 2020</w:t>
      </w:r>
      <w:r w:rsidR="000F5000" w:rsidRPr="00172EDC">
        <w:rPr>
          <w:rFonts w:ascii="Book Antiqua" w:hAnsi="Book Antiqua" w:cstheme="majorBidi"/>
          <w:sz w:val="24"/>
          <w:szCs w:val="24"/>
        </w:rPr>
        <w:t>.Après</w:t>
      </w:r>
      <w:r w:rsidRPr="00172EDC">
        <w:rPr>
          <w:rFonts w:ascii="Book Antiqua" w:hAnsi="Book Antiqua" w:cstheme="majorBidi"/>
          <w:sz w:val="24"/>
          <w:szCs w:val="24"/>
        </w:rPr>
        <w:t xml:space="preserve"> avoir régressé de 0,2 point</w:t>
      </w:r>
      <w:r w:rsidR="00836F0D" w:rsidRPr="00172EDC">
        <w:rPr>
          <w:rFonts w:ascii="Book Antiqua" w:hAnsi="Book Antiqua" w:cstheme="majorBidi"/>
          <w:sz w:val="24"/>
          <w:szCs w:val="24"/>
        </w:rPr>
        <w:t xml:space="preserve"> en 2019, ce taux a </w:t>
      </w:r>
      <w:r w:rsidR="0035600B">
        <w:rPr>
          <w:rFonts w:ascii="Book Antiqua" w:hAnsi="Book Antiqua" w:cstheme="majorBidi"/>
          <w:sz w:val="24"/>
          <w:szCs w:val="24"/>
        </w:rPr>
        <w:t>reculé</w:t>
      </w:r>
      <w:r w:rsidR="00716729">
        <w:rPr>
          <w:rFonts w:ascii="Book Antiqua" w:hAnsi="Book Antiqua" w:cstheme="majorBidi"/>
          <w:sz w:val="24"/>
          <w:szCs w:val="24"/>
        </w:rPr>
        <w:t xml:space="preserve"> </w:t>
      </w:r>
      <w:r w:rsidR="000F5000" w:rsidRPr="00172EDC">
        <w:rPr>
          <w:rFonts w:ascii="Book Antiqua" w:hAnsi="Book Antiqua" w:cstheme="majorBidi"/>
          <w:sz w:val="24"/>
          <w:szCs w:val="24"/>
        </w:rPr>
        <w:t xml:space="preserve">d’un point pour s’établir à 44,8%. Cette baisse est plus prononcée </w:t>
      </w:r>
      <w:r w:rsidR="001C7DF1" w:rsidRPr="00172EDC">
        <w:rPr>
          <w:rFonts w:ascii="Book Antiqua" w:hAnsi="Book Antiqua" w:cstheme="majorBidi"/>
          <w:sz w:val="24"/>
          <w:szCs w:val="24"/>
        </w:rPr>
        <w:t>en milieu rural (-2,2 points)</w:t>
      </w:r>
      <w:r w:rsidR="00A90488" w:rsidRPr="00172EDC">
        <w:rPr>
          <w:rFonts w:ascii="Book Antiqua" w:hAnsi="Book Antiqua" w:cstheme="majorBidi"/>
          <w:sz w:val="24"/>
          <w:szCs w:val="24"/>
        </w:rPr>
        <w:t xml:space="preserve">, passant de </w:t>
      </w:r>
      <w:r w:rsidR="00A90488" w:rsidRPr="00172EDC">
        <w:rPr>
          <w:rFonts w:ascii="Book Antiqua" w:hAnsi="Book Antiqua" w:cs="Browallia New"/>
          <w:sz w:val="24"/>
          <w:szCs w:val="24"/>
        </w:rPr>
        <w:t xml:space="preserve">52,2% </w:t>
      </w:r>
      <w:r w:rsidR="00A90488" w:rsidRPr="00172EDC">
        <w:rPr>
          <w:rFonts w:ascii="Book Antiqua" w:hAnsi="Book Antiqua" w:cstheme="majorBidi"/>
          <w:sz w:val="24"/>
          <w:szCs w:val="24"/>
        </w:rPr>
        <w:t>à 50%</w:t>
      </w:r>
      <w:r w:rsidR="001C7DF1" w:rsidRPr="00172EDC">
        <w:rPr>
          <w:rFonts w:ascii="Book Antiqua" w:hAnsi="Book Antiqua" w:cstheme="majorBidi"/>
          <w:sz w:val="24"/>
          <w:szCs w:val="24"/>
        </w:rPr>
        <w:t xml:space="preserve"> qu’</w:t>
      </w:r>
      <w:r w:rsidR="00791D17" w:rsidRPr="00172EDC">
        <w:rPr>
          <w:rFonts w:ascii="Book Antiqua" w:hAnsi="Book Antiqua" w:cstheme="majorBidi"/>
          <w:sz w:val="24"/>
          <w:szCs w:val="24"/>
        </w:rPr>
        <w:t xml:space="preserve">en milieu urbain </w:t>
      </w:r>
      <w:r w:rsidR="001C7DF1" w:rsidRPr="00172EDC">
        <w:rPr>
          <w:rFonts w:ascii="Book Antiqua" w:hAnsi="Book Antiqua" w:cstheme="majorBidi"/>
          <w:sz w:val="24"/>
          <w:szCs w:val="24"/>
        </w:rPr>
        <w:t>(-0,4)</w:t>
      </w:r>
      <w:r w:rsidR="00A90488" w:rsidRPr="00172EDC">
        <w:rPr>
          <w:rFonts w:ascii="Book Antiqua" w:hAnsi="Book Antiqua" w:cstheme="majorBidi"/>
          <w:sz w:val="24"/>
          <w:szCs w:val="24"/>
        </w:rPr>
        <w:t xml:space="preserve">, passant </w:t>
      </w:r>
      <w:r w:rsidR="00C81F3C" w:rsidRPr="00172EDC">
        <w:rPr>
          <w:rFonts w:ascii="Book Antiqua" w:hAnsi="Book Antiqua" w:cstheme="majorBidi"/>
          <w:sz w:val="24"/>
          <w:szCs w:val="24"/>
        </w:rPr>
        <w:t xml:space="preserve">de </w:t>
      </w:r>
      <w:r w:rsidR="00A90488" w:rsidRPr="00172EDC">
        <w:rPr>
          <w:rFonts w:ascii="Book Antiqua" w:hAnsi="Book Antiqua" w:cs="Browallia New"/>
          <w:sz w:val="24"/>
          <w:szCs w:val="24"/>
        </w:rPr>
        <w:t>42,3%</w:t>
      </w:r>
      <w:r w:rsidR="00A90488" w:rsidRPr="00172EDC">
        <w:rPr>
          <w:rFonts w:ascii="Book Antiqua" w:hAnsi="Book Antiqua" w:cstheme="majorBidi"/>
          <w:sz w:val="24"/>
          <w:szCs w:val="24"/>
        </w:rPr>
        <w:t>à 41,9%.</w:t>
      </w:r>
    </w:p>
    <w:p w:rsidR="0018541B" w:rsidRPr="00172EDC" w:rsidRDefault="0018541B" w:rsidP="00732484">
      <w:pPr>
        <w:spacing w:before="240" w:line="312" w:lineRule="auto"/>
        <w:jc w:val="both"/>
        <w:rPr>
          <w:rFonts w:ascii="Book Antiqua" w:hAnsi="Book Antiqua" w:cstheme="majorBidi"/>
          <w:sz w:val="24"/>
          <w:szCs w:val="24"/>
        </w:rPr>
      </w:pPr>
      <w:r w:rsidRPr="00172EDC">
        <w:rPr>
          <w:rFonts w:ascii="Book Antiqua" w:hAnsi="Book Antiqua" w:cstheme="majorBidi"/>
          <w:sz w:val="24"/>
          <w:szCs w:val="24"/>
        </w:rPr>
        <w:t xml:space="preserve">La baisse de taux d’activité </w:t>
      </w:r>
      <w:r w:rsidR="0035600B">
        <w:rPr>
          <w:rFonts w:ascii="Book Antiqua" w:hAnsi="Book Antiqua" w:cstheme="majorBidi"/>
          <w:sz w:val="24"/>
          <w:szCs w:val="24"/>
        </w:rPr>
        <w:t>résulte</w:t>
      </w:r>
      <w:r w:rsidR="00CB51E3">
        <w:rPr>
          <w:rFonts w:ascii="Book Antiqua" w:hAnsi="Book Antiqua" w:cstheme="majorBidi"/>
          <w:sz w:val="24"/>
          <w:szCs w:val="24"/>
        </w:rPr>
        <w:t xml:space="preserve"> </w:t>
      </w:r>
      <w:r w:rsidR="00A90488" w:rsidRPr="00172EDC">
        <w:rPr>
          <w:rFonts w:ascii="Book Antiqua" w:hAnsi="Book Antiqua" w:cstheme="majorBidi"/>
          <w:sz w:val="24"/>
          <w:szCs w:val="24"/>
        </w:rPr>
        <w:t xml:space="preserve">de l’accroissement </w:t>
      </w:r>
      <w:r w:rsidRPr="00172EDC">
        <w:rPr>
          <w:rFonts w:ascii="Book Antiqua" w:hAnsi="Book Antiqua" w:cstheme="majorBidi"/>
          <w:sz w:val="24"/>
          <w:szCs w:val="24"/>
        </w:rPr>
        <w:t>de la popula</w:t>
      </w:r>
      <w:r w:rsidR="00F01CBB">
        <w:rPr>
          <w:rFonts w:ascii="Book Antiqua" w:hAnsi="Book Antiqua" w:cstheme="majorBidi"/>
          <w:sz w:val="24"/>
          <w:szCs w:val="24"/>
        </w:rPr>
        <w:t xml:space="preserve">tion en âge d'activité (15 ans et </w:t>
      </w:r>
      <w:r w:rsidRPr="00172EDC">
        <w:rPr>
          <w:rFonts w:ascii="Book Antiqua" w:hAnsi="Book Antiqua" w:cstheme="majorBidi"/>
          <w:sz w:val="24"/>
          <w:szCs w:val="24"/>
        </w:rPr>
        <w:t xml:space="preserve">plus) de </w:t>
      </w:r>
      <w:r w:rsidR="00C81F3C" w:rsidRPr="00172EDC">
        <w:rPr>
          <w:rFonts w:ascii="Book Antiqua" w:hAnsi="Book Antiqua" w:cstheme="majorBidi"/>
          <w:sz w:val="24"/>
          <w:szCs w:val="24"/>
        </w:rPr>
        <w:t>1,5</w:t>
      </w:r>
      <w:r w:rsidR="00A90488" w:rsidRPr="00172EDC">
        <w:rPr>
          <w:rFonts w:ascii="Book Antiqua" w:hAnsi="Book Antiqua" w:cstheme="majorBidi"/>
          <w:sz w:val="24"/>
          <w:szCs w:val="24"/>
        </w:rPr>
        <w:t>%</w:t>
      </w:r>
      <w:r w:rsidRPr="00172EDC">
        <w:rPr>
          <w:rFonts w:ascii="Book Antiqua" w:hAnsi="Book Antiqua" w:cstheme="majorBidi"/>
          <w:sz w:val="24"/>
          <w:szCs w:val="24"/>
        </w:rPr>
        <w:t xml:space="preserve">, par rapport à 2019, </w:t>
      </w:r>
      <w:r w:rsidR="00A7394B" w:rsidRPr="00172EDC">
        <w:rPr>
          <w:rFonts w:ascii="Book Antiqua" w:hAnsi="Book Antiqua" w:cstheme="majorBidi"/>
          <w:sz w:val="24"/>
          <w:szCs w:val="24"/>
        </w:rPr>
        <w:t xml:space="preserve">et </w:t>
      </w:r>
      <w:r w:rsidR="0035600B">
        <w:rPr>
          <w:rFonts w:ascii="Book Antiqua" w:hAnsi="Book Antiqua" w:cstheme="majorBidi"/>
          <w:sz w:val="24"/>
          <w:szCs w:val="24"/>
        </w:rPr>
        <w:t>du</w:t>
      </w:r>
      <w:r w:rsidR="00A7394B" w:rsidRPr="00172EDC">
        <w:rPr>
          <w:rFonts w:ascii="Book Antiqua" w:hAnsi="Book Antiqua" w:cstheme="majorBidi"/>
          <w:sz w:val="24"/>
          <w:szCs w:val="24"/>
        </w:rPr>
        <w:t xml:space="preserve"> recul</w:t>
      </w:r>
      <w:r w:rsidRPr="00172EDC">
        <w:rPr>
          <w:rFonts w:ascii="Book Antiqua" w:hAnsi="Book Antiqua" w:cstheme="majorBidi"/>
          <w:sz w:val="24"/>
          <w:szCs w:val="24"/>
        </w:rPr>
        <w:t xml:space="preserve"> de la population active </w:t>
      </w:r>
      <w:r w:rsidR="00A7394B" w:rsidRPr="00172EDC">
        <w:rPr>
          <w:rFonts w:ascii="Book Antiqua" w:hAnsi="Book Antiqua" w:cstheme="majorBidi"/>
          <w:sz w:val="24"/>
          <w:szCs w:val="24"/>
        </w:rPr>
        <w:t>de</w:t>
      </w:r>
      <w:r w:rsidR="00CB51E3">
        <w:rPr>
          <w:rFonts w:ascii="Book Antiqua" w:hAnsi="Book Antiqua" w:cstheme="majorBidi"/>
          <w:sz w:val="24"/>
          <w:szCs w:val="24"/>
        </w:rPr>
        <w:t xml:space="preserve"> </w:t>
      </w:r>
      <w:r w:rsidR="00C81F3C" w:rsidRPr="00172EDC">
        <w:rPr>
          <w:rFonts w:ascii="Book Antiqua" w:hAnsi="Book Antiqua" w:cstheme="majorBidi"/>
          <w:sz w:val="24"/>
          <w:szCs w:val="24"/>
        </w:rPr>
        <w:t>0,9</w:t>
      </w:r>
      <w:r w:rsidR="00A90488" w:rsidRPr="00172EDC">
        <w:rPr>
          <w:rFonts w:ascii="Book Antiqua" w:hAnsi="Book Antiqua" w:cstheme="majorBidi"/>
          <w:sz w:val="24"/>
          <w:szCs w:val="24"/>
        </w:rPr>
        <w:t>%(-</w:t>
      </w:r>
      <w:r w:rsidR="00A7394B" w:rsidRPr="00172EDC">
        <w:rPr>
          <w:rFonts w:ascii="Book Antiqua" w:hAnsi="Book Antiqua" w:cstheme="majorBidi"/>
          <w:sz w:val="24"/>
          <w:szCs w:val="24"/>
        </w:rPr>
        <w:t>11</w:t>
      </w:r>
      <w:r w:rsidR="00C81F3C" w:rsidRPr="00172EDC">
        <w:rPr>
          <w:rFonts w:ascii="Book Antiqua" w:hAnsi="Book Antiqua" w:cstheme="majorBidi"/>
          <w:sz w:val="24"/>
          <w:szCs w:val="24"/>
        </w:rPr>
        <w:t>1</w:t>
      </w:r>
      <w:r w:rsidR="00732484">
        <w:rPr>
          <w:rFonts w:ascii="Book Antiqua" w:hAnsi="Book Antiqua" w:cstheme="majorBidi"/>
          <w:sz w:val="24"/>
          <w:szCs w:val="24"/>
        </w:rPr>
        <w:t>.</w:t>
      </w:r>
      <w:r w:rsidR="00A7394B" w:rsidRPr="00172EDC">
        <w:rPr>
          <w:rFonts w:ascii="Book Antiqua" w:hAnsi="Book Antiqua" w:cstheme="majorBidi"/>
          <w:sz w:val="24"/>
          <w:szCs w:val="24"/>
        </w:rPr>
        <w:t>000</w:t>
      </w:r>
      <w:r w:rsidR="00A90488" w:rsidRPr="00172EDC">
        <w:rPr>
          <w:rFonts w:ascii="Book Antiqua" w:hAnsi="Book Antiqua" w:cstheme="majorBidi"/>
          <w:sz w:val="24"/>
          <w:szCs w:val="24"/>
        </w:rPr>
        <w:t xml:space="preserve"> personnes)</w:t>
      </w:r>
      <w:r w:rsidR="00A7394B" w:rsidRPr="00172EDC">
        <w:rPr>
          <w:rFonts w:ascii="Book Antiqua" w:hAnsi="Book Antiqua" w:cstheme="majorBidi"/>
          <w:sz w:val="24"/>
          <w:szCs w:val="24"/>
        </w:rPr>
        <w:t xml:space="preserve">. </w:t>
      </w:r>
      <w:r w:rsidR="00C81F3C" w:rsidRPr="00172EDC">
        <w:rPr>
          <w:rFonts w:ascii="Book Antiqua" w:hAnsi="Book Antiqua" w:cstheme="majorBidi"/>
          <w:sz w:val="24"/>
          <w:szCs w:val="24"/>
        </w:rPr>
        <w:t xml:space="preserve">Le taux d’activité des femmes a </w:t>
      </w:r>
      <w:r w:rsidR="00F72E1B" w:rsidRPr="00172EDC">
        <w:rPr>
          <w:rFonts w:ascii="Book Antiqua" w:hAnsi="Book Antiqua" w:cstheme="majorBidi"/>
          <w:sz w:val="24"/>
          <w:szCs w:val="24"/>
        </w:rPr>
        <w:t>baissé</w:t>
      </w:r>
      <w:r w:rsidR="00C81F3C" w:rsidRPr="00172EDC">
        <w:rPr>
          <w:rFonts w:ascii="Book Antiqua" w:hAnsi="Book Antiqua" w:cstheme="majorBidi"/>
          <w:sz w:val="24"/>
          <w:szCs w:val="24"/>
        </w:rPr>
        <w:t xml:space="preserve"> de 1,6 point pour </w:t>
      </w:r>
      <w:r w:rsidR="00A7394B" w:rsidRPr="00172EDC">
        <w:rPr>
          <w:rFonts w:ascii="Book Antiqua" w:hAnsi="Book Antiqua" w:cstheme="majorBidi"/>
          <w:sz w:val="24"/>
          <w:szCs w:val="24"/>
        </w:rPr>
        <w:t>s’ét</w:t>
      </w:r>
      <w:r w:rsidR="00A90488" w:rsidRPr="00172EDC">
        <w:rPr>
          <w:rFonts w:ascii="Book Antiqua" w:hAnsi="Book Antiqua" w:cstheme="majorBidi"/>
          <w:sz w:val="24"/>
          <w:szCs w:val="24"/>
        </w:rPr>
        <w:t>a</w:t>
      </w:r>
      <w:r w:rsidR="00A7394B" w:rsidRPr="00172EDC">
        <w:rPr>
          <w:rFonts w:ascii="Book Antiqua" w:hAnsi="Book Antiqua" w:cstheme="majorBidi"/>
          <w:sz w:val="24"/>
          <w:szCs w:val="24"/>
        </w:rPr>
        <w:t>blir à</w:t>
      </w:r>
      <w:r w:rsidR="00A90488" w:rsidRPr="00172EDC">
        <w:rPr>
          <w:rFonts w:ascii="Book Antiqua" w:hAnsi="Book Antiqua" w:cstheme="majorBidi"/>
          <w:sz w:val="24"/>
          <w:szCs w:val="24"/>
        </w:rPr>
        <w:t xml:space="preserve"> 19,9% contre 70,4% pour les hommes (-0,6</w:t>
      </w:r>
      <w:r w:rsidR="009A47EA" w:rsidRPr="00172EDC">
        <w:rPr>
          <w:rFonts w:ascii="Book Antiqua" w:hAnsi="Book Antiqua" w:cstheme="majorBidi"/>
          <w:sz w:val="24"/>
          <w:szCs w:val="24"/>
        </w:rPr>
        <w:t xml:space="preserve"> par rapport à 2019</w:t>
      </w:r>
      <w:r w:rsidR="00A90488" w:rsidRPr="00172EDC">
        <w:rPr>
          <w:rFonts w:ascii="Book Antiqua" w:hAnsi="Book Antiqua" w:cstheme="majorBidi"/>
          <w:sz w:val="24"/>
          <w:szCs w:val="24"/>
        </w:rPr>
        <w:t>)</w:t>
      </w:r>
      <w:r w:rsidR="00A7394B" w:rsidRPr="00172EDC">
        <w:rPr>
          <w:rFonts w:ascii="Book Antiqua" w:hAnsi="Book Antiqua" w:cstheme="majorBidi"/>
          <w:sz w:val="24"/>
          <w:szCs w:val="24"/>
        </w:rPr>
        <w:t>.</w:t>
      </w:r>
    </w:p>
    <w:p w:rsidR="00791D17" w:rsidRPr="00DB1E15" w:rsidRDefault="00791D17" w:rsidP="004D0566">
      <w:pPr>
        <w:spacing w:before="240" w:line="312" w:lineRule="auto"/>
        <w:jc w:val="both"/>
        <w:rPr>
          <w:rFonts w:ascii="Book Antiqua" w:hAnsi="Book Antiqua" w:cstheme="majorBidi"/>
        </w:rPr>
      </w:pPr>
      <w:r w:rsidRPr="00DB1E15">
        <w:rPr>
          <w:rFonts w:ascii="Book Antiqua" w:eastAsia="Book Antiqua" w:hAnsi="Book Antiqua" w:cs="Book Antiqua"/>
          <w:b/>
          <w:sz w:val="20"/>
          <w:szCs w:val="20"/>
        </w:rPr>
        <w:t>Graphique 1 : Evolution de la population en âge d’activité</w:t>
      </w:r>
      <w:r w:rsidR="00F360BA">
        <w:rPr>
          <w:rFonts w:ascii="Book Antiqua" w:eastAsia="Book Antiqua" w:hAnsi="Book Antiqua" w:cs="Book Antiqua"/>
          <w:b/>
          <w:sz w:val="20"/>
          <w:szCs w:val="20"/>
        </w:rPr>
        <w:t xml:space="preserve"> (en </w:t>
      </w:r>
      <w:r w:rsidR="004D0566">
        <w:rPr>
          <w:rFonts w:ascii="Book Antiqua" w:eastAsia="Book Antiqua" w:hAnsi="Book Antiqua" w:cs="Book Antiqua"/>
          <w:b/>
          <w:sz w:val="20"/>
          <w:szCs w:val="20"/>
        </w:rPr>
        <w:t>milliers</w:t>
      </w:r>
      <w:r w:rsidR="00F360BA">
        <w:rPr>
          <w:rFonts w:ascii="Book Antiqua" w:eastAsia="Book Antiqua" w:hAnsi="Book Antiqua" w:cs="Book Antiqua"/>
          <w:b/>
          <w:sz w:val="20"/>
          <w:szCs w:val="20"/>
        </w:rPr>
        <w:t>)</w:t>
      </w:r>
      <w:r w:rsidRPr="00DB1E15">
        <w:rPr>
          <w:rFonts w:ascii="Book Antiqua" w:eastAsia="Book Antiqua" w:hAnsi="Book Antiqua" w:cs="Book Antiqua"/>
          <w:b/>
          <w:sz w:val="20"/>
          <w:szCs w:val="20"/>
        </w:rPr>
        <w:t>, de la population active</w:t>
      </w:r>
      <w:r w:rsidR="00F360BA">
        <w:rPr>
          <w:rFonts w:ascii="Book Antiqua" w:eastAsia="Book Antiqua" w:hAnsi="Book Antiqua" w:cs="Book Antiqua"/>
          <w:b/>
          <w:sz w:val="20"/>
          <w:szCs w:val="20"/>
        </w:rPr>
        <w:t xml:space="preserve"> (en </w:t>
      </w:r>
      <w:r w:rsidR="004D0566">
        <w:rPr>
          <w:rFonts w:ascii="Book Antiqua" w:eastAsia="Book Antiqua" w:hAnsi="Book Antiqua" w:cs="Book Antiqua"/>
          <w:b/>
          <w:sz w:val="20"/>
          <w:szCs w:val="20"/>
        </w:rPr>
        <w:t>en milliers</w:t>
      </w:r>
      <w:r w:rsidR="00F360BA">
        <w:rPr>
          <w:rFonts w:ascii="Book Antiqua" w:eastAsia="Book Antiqua" w:hAnsi="Book Antiqua" w:cs="Book Antiqua"/>
          <w:b/>
          <w:sz w:val="20"/>
          <w:szCs w:val="20"/>
        </w:rPr>
        <w:t>)</w:t>
      </w:r>
      <w:r w:rsidRPr="00DB1E15">
        <w:rPr>
          <w:rFonts w:ascii="Book Antiqua" w:eastAsia="Book Antiqua" w:hAnsi="Book Antiqua" w:cs="Book Antiqua"/>
          <w:b/>
          <w:sz w:val="20"/>
          <w:szCs w:val="20"/>
        </w:rPr>
        <w:t xml:space="preserve"> et du taux d’activité (en %) depuis l’année 2017 </w:t>
      </w:r>
    </w:p>
    <w:p w:rsidR="00C62447" w:rsidRDefault="00C62447" w:rsidP="00A90488">
      <w:pPr>
        <w:spacing w:before="240" w:after="240" w:line="312" w:lineRule="auto"/>
        <w:rPr>
          <w:rFonts w:ascii="Book Antiqua" w:eastAsia="Book Antiqua" w:hAnsi="Book Antiqua" w:cs="Book Antiqua"/>
          <w:b/>
          <w:bCs/>
          <w:color w:val="548DD4" w:themeColor="text2" w:themeTint="99"/>
          <w:sz w:val="26"/>
          <w:szCs w:val="26"/>
        </w:rPr>
      </w:pPr>
      <w:r w:rsidRPr="00C62447">
        <w:rPr>
          <w:rFonts w:ascii="Book Antiqua" w:eastAsia="Book Antiqua" w:hAnsi="Book Antiqua" w:cs="Book Antiqua"/>
          <w:b/>
          <w:bCs/>
          <w:noProof/>
          <w:color w:val="548DD4" w:themeColor="text2" w:themeTint="99"/>
          <w:sz w:val="26"/>
          <w:szCs w:val="26"/>
        </w:rPr>
        <w:drawing>
          <wp:inline distT="0" distB="0" distL="0" distR="0">
            <wp:extent cx="5733415" cy="2743200"/>
            <wp:effectExtent l="0" t="0" r="635" b="0"/>
            <wp:docPr id="6" name="Graphique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xmlns:ve="http://schemas.openxmlformats.org/markup-compatibility/2006" id="{FBE5F2B7-FF15-456F-A076-76764EAAEF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D15FB" w:rsidRDefault="004D15FB" w:rsidP="00A90488">
      <w:pPr>
        <w:spacing w:before="240" w:after="240" w:line="312" w:lineRule="auto"/>
        <w:rPr>
          <w:rFonts w:ascii="Book Antiqua" w:eastAsia="Book Antiqua" w:hAnsi="Book Antiqua" w:cs="Book Antiqua"/>
          <w:b/>
          <w:bCs/>
          <w:color w:val="548DD4" w:themeColor="text2" w:themeTint="99"/>
          <w:sz w:val="26"/>
          <w:szCs w:val="26"/>
        </w:rPr>
      </w:pPr>
    </w:p>
    <w:p w:rsidR="004D15FB" w:rsidRDefault="004D15FB" w:rsidP="00A90488">
      <w:pPr>
        <w:spacing w:before="240" w:after="240" w:line="312" w:lineRule="auto"/>
        <w:rPr>
          <w:rFonts w:ascii="Book Antiqua" w:eastAsia="Book Antiqua" w:hAnsi="Book Antiqua" w:cs="Book Antiqua"/>
          <w:b/>
          <w:bCs/>
          <w:color w:val="548DD4" w:themeColor="text2" w:themeTint="99"/>
          <w:sz w:val="26"/>
          <w:szCs w:val="26"/>
        </w:rPr>
      </w:pPr>
    </w:p>
    <w:p w:rsidR="004D15FB" w:rsidRDefault="004D15FB" w:rsidP="00A90488">
      <w:pPr>
        <w:spacing w:before="240" w:after="240" w:line="312" w:lineRule="auto"/>
        <w:rPr>
          <w:rFonts w:ascii="Book Antiqua" w:eastAsia="Book Antiqua" w:hAnsi="Book Antiqua" w:cs="Book Antiqua"/>
          <w:b/>
          <w:bCs/>
          <w:color w:val="548DD4" w:themeColor="text2" w:themeTint="99"/>
          <w:sz w:val="26"/>
          <w:szCs w:val="26"/>
        </w:rPr>
      </w:pPr>
    </w:p>
    <w:p w:rsidR="004D15FB" w:rsidRDefault="004D15FB" w:rsidP="00A90488">
      <w:pPr>
        <w:spacing w:before="240" w:after="240" w:line="312" w:lineRule="auto"/>
        <w:rPr>
          <w:rFonts w:ascii="Book Antiqua" w:eastAsia="Book Antiqua" w:hAnsi="Book Antiqua" w:cs="Book Antiqua"/>
          <w:b/>
          <w:bCs/>
          <w:color w:val="548DD4" w:themeColor="text2" w:themeTint="99"/>
          <w:sz w:val="26"/>
          <w:szCs w:val="26"/>
        </w:rPr>
      </w:pPr>
    </w:p>
    <w:p w:rsidR="004D15FB" w:rsidRDefault="004D15FB" w:rsidP="00A90488">
      <w:pPr>
        <w:spacing w:before="240" w:after="240" w:line="312" w:lineRule="auto"/>
        <w:rPr>
          <w:rFonts w:ascii="Book Antiqua" w:eastAsia="Book Antiqua" w:hAnsi="Book Antiqua" w:cs="Book Antiqua"/>
          <w:b/>
          <w:bCs/>
          <w:color w:val="548DD4" w:themeColor="text2" w:themeTint="99"/>
          <w:sz w:val="26"/>
          <w:szCs w:val="26"/>
        </w:rPr>
      </w:pPr>
    </w:p>
    <w:p w:rsidR="004D15FB" w:rsidRDefault="004D15FB" w:rsidP="00A90488">
      <w:pPr>
        <w:spacing w:before="240" w:after="240" w:line="312" w:lineRule="auto"/>
        <w:rPr>
          <w:rFonts w:ascii="Book Antiqua" w:eastAsia="Book Antiqua" w:hAnsi="Book Antiqua" w:cs="Book Antiqua"/>
          <w:b/>
          <w:bCs/>
          <w:color w:val="548DD4" w:themeColor="text2" w:themeTint="99"/>
          <w:sz w:val="26"/>
          <w:szCs w:val="26"/>
        </w:rPr>
      </w:pPr>
    </w:p>
    <w:p w:rsidR="00A90488" w:rsidRPr="006E7078" w:rsidRDefault="00A90488" w:rsidP="00A90488">
      <w:pPr>
        <w:spacing w:before="240" w:after="240" w:line="312" w:lineRule="auto"/>
        <w:rPr>
          <w:rFonts w:ascii="Book Antiqua" w:eastAsia="Book Antiqua" w:hAnsi="Book Antiqua" w:cs="Book Antiqua"/>
          <w:b/>
          <w:bCs/>
          <w:color w:val="548DD4" w:themeColor="text2" w:themeTint="99"/>
          <w:sz w:val="26"/>
          <w:szCs w:val="26"/>
        </w:rPr>
      </w:pPr>
      <w:r w:rsidRPr="006E7078">
        <w:rPr>
          <w:rFonts w:ascii="Book Antiqua" w:eastAsia="Book Antiqua" w:hAnsi="Book Antiqua" w:cs="Book Antiqua"/>
          <w:b/>
          <w:bCs/>
          <w:color w:val="548DD4" w:themeColor="text2" w:themeTint="99"/>
          <w:sz w:val="26"/>
          <w:szCs w:val="26"/>
        </w:rPr>
        <w:lastRenderedPageBreak/>
        <w:t>Baisse de l’emploi</w:t>
      </w:r>
    </w:p>
    <w:p w:rsidR="006E7078" w:rsidRDefault="009513F0" w:rsidP="004D15FB">
      <w:pPr>
        <w:spacing w:after="200"/>
        <w:jc w:val="both"/>
        <w:rPr>
          <w:rFonts w:ascii="Book Antiqua" w:eastAsia="Book Antiqua" w:hAnsi="Book Antiqua" w:cs="Book Antiqua"/>
          <w:b/>
          <w:sz w:val="20"/>
          <w:szCs w:val="20"/>
        </w:rPr>
      </w:pPr>
      <w:r>
        <w:rPr>
          <w:rFonts w:ascii="Book Antiqua" w:hAnsi="Book Antiqua" w:cstheme="majorBidi"/>
          <w:sz w:val="24"/>
          <w:szCs w:val="24"/>
        </w:rPr>
        <w:t>L</w:t>
      </w:r>
      <w:r w:rsidR="00E537B1" w:rsidRPr="00FB194A">
        <w:rPr>
          <w:rFonts w:ascii="Book Antiqua" w:hAnsi="Book Antiqua" w:cstheme="majorBidi"/>
          <w:sz w:val="24"/>
          <w:szCs w:val="24"/>
        </w:rPr>
        <w:t>e taux d’emploi a baissé de 4</w:t>
      </w:r>
      <w:r w:rsidR="000C3DAA" w:rsidRPr="00FB194A">
        <w:rPr>
          <w:rFonts w:ascii="Book Antiqua" w:hAnsi="Book Antiqua" w:cstheme="majorBidi"/>
          <w:sz w:val="24"/>
          <w:szCs w:val="24"/>
        </w:rPr>
        <w:t>1</w:t>
      </w:r>
      <w:r w:rsidR="00E537B1" w:rsidRPr="00FB194A">
        <w:rPr>
          <w:rFonts w:ascii="Book Antiqua" w:hAnsi="Book Antiqua" w:cstheme="majorBidi"/>
          <w:sz w:val="24"/>
          <w:szCs w:val="24"/>
        </w:rPr>
        <w:t>,</w:t>
      </w:r>
      <w:r w:rsidR="000C3DAA" w:rsidRPr="00FB194A">
        <w:rPr>
          <w:rFonts w:ascii="Book Antiqua" w:hAnsi="Book Antiqua" w:cstheme="majorBidi"/>
          <w:sz w:val="24"/>
          <w:szCs w:val="24"/>
        </w:rPr>
        <w:t>6</w:t>
      </w:r>
      <w:r w:rsidR="00E537B1" w:rsidRPr="00FB194A">
        <w:rPr>
          <w:rFonts w:ascii="Book Antiqua" w:hAnsi="Book Antiqua" w:cstheme="majorBidi"/>
          <w:sz w:val="24"/>
          <w:szCs w:val="24"/>
        </w:rPr>
        <w:t>% à 3</w:t>
      </w:r>
      <w:r w:rsidR="000C3DAA" w:rsidRPr="00FB194A">
        <w:rPr>
          <w:rFonts w:ascii="Book Antiqua" w:hAnsi="Book Antiqua" w:cstheme="majorBidi"/>
          <w:sz w:val="24"/>
          <w:szCs w:val="24"/>
        </w:rPr>
        <w:t>9</w:t>
      </w:r>
      <w:r w:rsidR="00E537B1" w:rsidRPr="00FB194A">
        <w:rPr>
          <w:rFonts w:ascii="Book Antiqua" w:hAnsi="Book Antiqua" w:cstheme="majorBidi"/>
          <w:sz w:val="24"/>
          <w:szCs w:val="24"/>
        </w:rPr>
        <w:t>,</w:t>
      </w:r>
      <w:r w:rsidR="000C3DAA" w:rsidRPr="00FB194A">
        <w:rPr>
          <w:rFonts w:ascii="Book Antiqua" w:hAnsi="Book Antiqua" w:cstheme="majorBidi"/>
          <w:sz w:val="24"/>
          <w:szCs w:val="24"/>
        </w:rPr>
        <w:t>4</w:t>
      </w:r>
      <w:r w:rsidR="00E537B1" w:rsidRPr="00FB194A">
        <w:rPr>
          <w:rFonts w:ascii="Book Antiqua" w:hAnsi="Book Antiqua" w:cstheme="majorBidi"/>
          <w:sz w:val="24"/>
          <w:szCs w:val="24"/>
        </w:rPr>
        <w:t>% au niveau national</w:t>
      </w:r>
      <w:r w:rsidR="00CF0E25">
        <w:rPr>
          <w:rFonts w:ascii="Book Antiqua" w:hAnsi="Book Antiqua" w:cstheme="majorBidi"/>
          <w:sz w:val="24"/>
          <w:szCs w:val="24"/>
        </w:rPr>
        <w:t xml:space="preserve"> (</w:t>
      </w:r>
      <w:r w:rsidR="0035600B">
        <w:rPr>
          <w:rFonts w:ascii="Book Antiqua" w:hAnsi="Book Antiqua" w:cstheme="majorBidi"/>
          <w:sz w:val="24"/>
          <w:szCs w:val="24"/>
        </w:rPr>
        <w:t>-</w:t>
      </w:r>
      <w:r w:rsidR="00FB194A" w:rsidRPr="00FB194A">
        <w:rPr>
          <w:rFonts w:ascii="Book Antiqua" w:hAnsi="Book Antiqua" w:cstheme="majorBidi"/>
          <w:sz w:val="24"/>
          <w:szCs w:val="24"/>
        </w:rPr>
        <w:t>2,2 points),</w:t>
      </w:r>
      <w:r w:rsidR="00E537B1" w:rsidRPr="00FB194A">
        <w:rPr>
          <w:rFonts w:ascii="Book Antiqua" w:hAnsi="Book Antiqua" w:cstheme="majorBidi"/>
          <w:sz w:val="24"/>
          <w:szCs w:val="24"/>
        </w:rPr>
        <w:t xml:space="preserve"> de </w:t>
      </w:r>
      <w:r w:rsidR="000C3DAA" w:rsidRPr="00FB194A">
        <w:rPr>
          <w:rFonts w:ascii="Book Antiqua" w:hAnsi="Book Antiqua" w:cstheme="majorBidi"/>
          <w:sz w:val="24"/>
          <w:szCs w:val="24"/>
        </w:rPr>
        <w:t>1</w:t>
      </w:r>
      <w:r w:rsidR="00E537B1" w:rsidRPr="00FB194A">
        <w:rPr>
          <w:rFonts w:ascii="Book Antiqua" w:hAnsi="Book Antiqua" w:cstheme="majorBidi"/>
          <w:sz w:val="24"/>
          <w:szCs w:val="24"/>
        </w:rPr>
        <w:t>,</w:t>
      </w:r>
      <w:r w:rsidR="000C3DAA" w:rsidRPr="00FB194A">
        <w:rPr>
          <w:rFonts w:ascii="Book Antiqua" w:hAnsi="Book Antiqua" w:cstheme="majorBidi"/>
          <w:sz w:val="24"/>
          <w:szCs w:val="24"/>
        </w:rPr>
        <w:t>6</w:t>
      </w:r>
      <w:r w:rsidR="00E537B1" w:rsidRPr="00FB194A">
        <w:rPr>
          <w:rFonts w:ascii="Book Antiqua" w:hAnsi="Book Antiqua" w:cstheme="majorBidi"/>
          <w:sz w:val="24"/>
          <w:szCs w:val="24"/>
        </w:rPr>
        <w:t xml:space="preserve"> point en milieu urbain </w:t>
      </w:r>
      <w:r w:rsidR="00FB194A" w:rsidRPr="00FB194A">
        <w:rPr>
          <w:rFonts w:ascii="Book Antiqua" w:hAnsi="Book Antiqua" w:cstheme="majorBidi"/>
          <w:sz w:val="24"/>
          <w:szCs w:val="24"/>
        </w:rPr>
        <w:t xml:space="preserve">(de 36,9% à 35,3%) </w:t>
      </w:r>
      <w:r w:rsidR="00E537B1" w:rsidRPr="00FB194A">
        <w:rPr>
          <w:rFonts w:ascii="Book Antiqua" w:hAnsi="Book Antiqua" w:cstheme="majorBidi"/>
          <w:sz w:val="24"/>
          <w:szCs w:val="24"/>
        </w:rPr>
        <w:t>et de 3,</w:t>
      </w:r>
      <w:r w:rsidR="000C3DAA" w:rsidRPr="00FB194A">
        <w:rPr>
          <w:rFonts w:ascii="Book Antiqua" w:hAnsi="Book Antiqua" w:cstheme="majorBidi"/>
          <w:sz w:val="24"/>
          <w:szCs w:val="24"/>
        </w:rPr>
        <w:t>2</w:t>
      </w:r>
      <w:r w:rsidR="00E537B1" w:rsidRPr="00FB194A">
        <w:rPr>
          <w:rFonts w:ascii="Book Antiqua" w:hAnsi="Book Antiqua" w:cstheme="majorBidi"/>
          <w:sz w:val="24"/>
          <w:szCs w:val="24"/>
        </w:rPr>
        <w:t xml:space="preserve"> point</w:t>
      </w:r>
      <w:r w:rsidR="007E563F" w:rsidRPr="00FB194A">
        <w:rPr>
          <w:rFonts w:ascii="Book Antiqua" w:hAnsi="Book Antiqua" w:cstheme="majorBidi"/>
          <w:sz w:val="24"/>
          <w:szCs w:val="24"/>
        </w:rPr>
        <w:t>s</w:t>
      </w:r>
      <w:r w:rsidR="00E537B1" w:rsidRPr="00FB194A">
        <w:rPr>
          <w:rFonts w:ascii="Book Antiqua" w:hAnsi="Book Antiqua" w:cstheme="majorBidi"/>
          <w:sz w:val="24"/>
          <w:szCs w:val="24"/>
        </w:rPr>
        <w:t xml:space="preserve"> en milieu rural</w:t>
      </w:r>
      <w:r w:rsidR="00FB194A" w:rsidRPr="00FB194A">
        <w:rPr>
          <w:rFonts w:ascii="Book Antiqua" w:hAnsi="Book Antiqua" w:cstheme="majorBidi"/>
          <w:sz w:val="24"/>
          <w:szCs w:val="24"/>
        </w:rPr>
        <w:t xml:space="preserve"> (de 50,3 à 47,0%)</w:t>
      </w:r>
      <w:r w:rsidR="00E537B1" w:rsidRPr="00FB194A">
        <w:rPr>
          <w:rFonts w:ascii="Book Antiqua" w:hAnsi="Book Antiqua" w:cstheme="majorBidi"/>
          <w:sz w:val="24"/>
          <w:szCs w:val="24"/>
        </w:rPr>
        <w:t>.</w:t>
      </w:r>
      <w:r w:rsidR="00FB194A" w:rsidRPr="00FB194A">
        <w:rPr>
          <w:rFonts w:ascii="Book Antiqua" w:hAnsi="Book Antiqua" w:cstheme="majorBidi"/>
          <w:sz w:val="24"/>
          <w:szCs w:val="24"/>
        </w:rPr>
        <w:t xml:space="preserve"> En outre, la baisse de ce taux a été p</w:t>
      </w:r>
      <w:r w:rsidR="00CF0E25">
        <w:rPr>
          <w:rFonts w:ascii="Book Antiqua" w:hAnsi="Book Antiqua" w:cstheme="majorBidi"/>
          <w:sz w:val="24"/>
          <w:szCs w:val="24"/>
        </w:rPr>
        <w:t xml:space="preserve">lus accentuée </w:t>
      </w:r>
      <w:r w:rsidR="0035600B">
        <w:rPr>
          <w:rFonts w:ascii="Book Antiqua" w:hAnsi="Book Antiqua" w:cstheme="majorBidi"/>
          <w:sz w:val="24"/>
          <w:szCs w:val="24"/>
        </w:rPr>
        <w:t>parmi</w:t>
      </w:r>
      <w:r w:rsidR="00CF0E25">
        <w:rPr>
          <w:rFonts w:ascii="Book Antiqua" w:hAnsi="Book Antiqua" w:cstheme="majorBidi"/>
          <w:sz w:val="24"/>
          <w:szCs w:val="24"/>
        </w:rPr>
        <w:t xml:space="preserve"> les hommes (</w:t>
      </w:r>
      <w:r w:rsidR="00FB194A" w:rsidRPr="00FB194A">
        <w:rPr>
          <w:rFonts w:ascii="Book Antiqua" w:hAnsi="Book Antiqua" w:cstheme="majorBidi"/>
          <w:sz w:val="24"/>
          <w:szCs w:val="24"/>
        </w:rPr>
        <w:t>2,</w:t>
      </w:r>
      <w:r w:rsidR="00CF0E25">
        <w:rPr>
          <w:rFonts w:ascii="Book Antiqua" w:hAnsi="Book Antiqua" w:cstheme="majorBidi"/>
          <w:sz w:val="24"/>
          <w:szCs w:val="24"/>
        </w:rPr>
        <w:t xml:space="preserve">6 points) que </w:t>
      </w:r>
      <w:r w:rsidR="0035600B">
        <w:rPr>
          <w:rFonts w:ascii="Book Antiqua" w:hAnsi="Book Antiqua" w:cstheme="majorBidi"/>
          <w:sz w:val="24"/>
          <w:szCs w:val="24"/>
        </w:rPr>
        <w:t>parmi</w:t>
      </w:r>
      <w:r w:rsidR="00CF0E25">
        <w:rPr>
          <w:rFonts w:ascii="Book Antiqua" w:hAnsi="Book Antiqua" w:cstheme="majorBidi"/>
          <w:sz w:val="24"/>
          <w:szCs w:val="24"/>
        </w:rPr>
        <w:t xml:space="preserve"> les femmes (</w:t>
      </w:r>
      <w:r w:rsidR="00FB194A" w:rsidRPr="00FB194A">
        <w:rPr>
          <w:rFonts w:ascii="Book Antiqua" w:hAnsi="Book Antiqua" w:cstheme="majorBidi"/>
          <w:sz w:val="24"/>
          <w:szCs w:val="24"/>
        </w:rPr>
        <w:t xml:space="preserve">1,9 points). </w:t>
      </w:r>
    </w:p>
    <w:p w:rsidR="00791D17" w:rsidRPr="00DB1E15" w:rsidRDefault="001756C9" w:rsidP="004D0566">
      <w:pPr>
        <w:spacing w:before="240" w:line="312" w:lineRule="auto"/>
        <w:jc w:val="both"/>
        <w:rPr>
          <w:rFonts w:ascii="Book Antiqua" w:eastAsia="Book Antiqua" w:hAnsi="Book Antiqua" w:cs="Book Antiqua"/>
          <w:b/>
          <w:sz w:val="20"/>
          <w:szCs w:val="20"/>
        </w:rPr>
      </w:pPr>
      <w:r w:rsidRPr="00DB1E15">
        <w:rPr>
          <w:rFonts w:ascii="Book Antiqua" w:eastAsia="Book Antiqua" w:hAnsi="Book Antiqua" w:cs="Book Antiqua"/>
          <w:b/>
          <w:sz w:val="20"/>
          <w:szCs w:val="20"/>
        </w:rPr>
        <w:t>Graphique 2</w:t>
      </w:r>
      <w:r w:rsidR="00791D17" w:rsidRPr="00DB1E15">
        <w:rPr>
          <w:rFonts w:ascii="Book Antiqua" w:eastAsia="Book Antiqua" w:hAnsi="Book Antiqua" w:cs="Book Antiqua"/>
          <w:b/>
          <w:sz w:val="20"/>
          <w:szCs w:val="20"/>
        </w:rPr>
        <w:t> : Evolution de la population en âge d’activité</w:t>
      </w:r>
      <w:r w:rsidR="00F360BA">
        <w:rPr>
          <w:rFonts w:ascii="Book Antiqua" w:eastAsia="Book Antiqua" w:hAnsi="Book Antiqua" w:cs="Book Antiqua"/>
          <w:b/>
          <w:sz w:val="20"/>
          <w:szCs w:val="20"/>
        </w:rPr>
        <w:t xml:space="preserve"> (en </w:t>
      </w:r>
      <w:r w:rsidR="004D0566">
        <w:rPr>
          <w:rFonts w:ascii="Book Antiqua" w:eastAsia="Book Antiqua" w:hAnsi="Book Antiqua" w:cs="Book Antiqua"/>
          <w:b/>
          <w:sz w:val="20"/>
          <w:szCs w:val="20"/>
        </w:rPr>
        <w:t>milliers</w:t>
      </w:r>
      <w:r w:rsidR="00F360BA">
        <w:rPr>
          <w:rFonts w:ascii="Book Antiqua" w:eastAsia="Book Antiqua" w:hAnsi="Book Antiqua" w:cs="Book Antiqua"/>
          <w:b/>
          <w:sz w:val="20"/>
          <w:szCs w:val="20"/>
        </w:rPr>
        <w:t>)</w:t>
      </w:r>
      <w:r w:rsidR="00791D17" w:rsidRPr="00DB1E15">
        <w:rPr>
          <w:rFonts w:ascii="Book Antiqua" w:eastAsia="Book Antiqua" w:hAnsi="Book Antiqua" w:cs="Book Antiqua"/>
          <w:b/>
          <w:sz w:val="20"/>
          <w:szCs w:val="20"/>
        </w:rPr>
        <w:t>, de la population active occupé</w:t>
      </w:r>
      <w:r w:rsidR="00F01CBB">
        <w:rPr>
          <w:rFonts w:ascii="Book Antiqua" w:eastAsia="Book Antiqua" w:hAnsi="Book Antiqua" w:cs="Book Antiqua"/>
          <w:b/>
          <w:sz w:val="20"/>
          <w:szCs w:val="20"/>
        </w:rPr>
        <w:t>e</w:t>
      </w:r>
      <w:r w:rsidR="00F360BA">
        <w:rPr>
          <w:rFonts w:ascii="Book Antiqua" w:eastAsia="Book Antiqua" w:hAnsi="Book Antiqua" w:cs="Book Antiqua"/>
          <w:b/>
          <w:sz w:val="20"/>
          <w:szCs w:val="20"/>
        </w:rPr>
        <w:t xml:space="preserve">(en </w:t>
      </w:r>
      <w:r w:rsidR="004D0566">
        <w:rPr>
          <w:rFonts w:ascii="Book Antiqua" w:eastAsia="Book Antiqua" w:hAnsi="Book Antiqua" w:cs="Book Antiqua"/>
          <w:b/>
          <w:sz w:val="20"/>
          <w:szCs w:val="20"/>
        </w:rPr>
        <w:t>milliers</w:t>
      </w:r>
      <w:r w:rsidR="00F360BA">
        <w:rPr>
          <w:rFonts w:ascii="Book Antiqua" w:eastAsia="Book Antiqua" w:hAnsi="Book Antiqua" w:cs="Book Antiqua"/>
          <w:b/>
          <w:sz w:val="20"/>
          <w:szCs w:val="20"/>
        </w:rPr>
        <w:t xml:space="preserve">) </w:t>
      </w:r>
      <w:r w:rsidR="00791D17" w:rsidRPr="00DB1E15">
        <w:rPr>
          <w:rFonts w:ascii="Book Antiqua" w:eastAsia="Book Antiqua" w:hAnsi="Book Antiqua" w:cs="Book Antiqua"/>
          <w:b/>
          <w:sz w:val="20"/>
          <w:szCs w:val="20"/>
        </w:rPr>
        <w:t xml:space="preserve">et du taux d’emploi (en %) depuis l’année 2017 </w:t>
      </w:r>
    </w:p>
    <w:p w:rsidR="00791D17" w:rsidRPr="00DB1E15" w:rsidRDefault="00EB645F" w:rsidP="00791D17">
      <w:pPr>
        <w:spacing w:before="240" w:line="312" w:lineRule="auto"/>
        <w:jc w:val="both"/>
        <w:rPr>
          <w:rFonts w:ascii="Book Antiqua" w:hAnsi="Book Antiqua"/>
        </w:rPr>
      </w:pPr>
      <w:r w:rsidRPr="00DB1E15">
        <w:rPr>
          <w:rFonts w:ascii="Book Antiqua" w:hAnsi="Book Antiqua"/>
          <w:noProof/>
        </w:rPr>
        <w:drawing>
          <wp:inline distT="0" distB="0" distL="0" distR="0">
            <wp:extent cx="5943600" cy="2567354"/>
            <wp:effectExtent l="0" t="0" r="0" b="4445"/>
            <wp:docPr id="21" name="Graphique 2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xmlns:ve="http://schemas.openxmlformats.org/markup-compatibility/2006" id="{21744514-3B48-4592-936A-C4A407305F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B53B7" w:rsidRDefault="004D15FB" w:rsidP="0035600B">
      <w:pPr>
        <w:spacing w:before="240" w:after="240" w:line="312" w:lineRule="auto"/>
        <w:jc w:val="both"/>
        <w:rPr>
          <w:rFonts w:ascii="Book Antiqua" w:hAnsi="Book Antiqua" w:cstheme="majorBidi"/>
          <w:sz w:val="24"/>
          <w:szCs w:val="24"/>
        </w:rPr>
      </w:pPr>
      <w:r>
        <w:rPr>
          <w:rFonts w:ascii="Book Antiqua" w:hAnsi="Book Antiqua" w:cstheme="majorBidi"/>
          <w:sz w:val="24"/>
          <w:szCs w:val="24"/>
        </w:rPr>
        <w:t xml:space="preserve">Après </w:t>
      </w:r>
      <w:r w:rsidRPr="00172EDC">
        <w:rPr>
          <w:rFonts w:ascii="Book Antiqua" w:hAnsi="Book Antiqua" w:cstheme="majorBidi"/>
          <w:sz w:val="24"/>
          <w:szCs w:val="24"/>
        </w:rPr>
        <w:t>avoir créé en moyenne 121.000 au cours des trois dernières années</w:t>
      </w:r>
      <w:r w:rsidR="00F72E1B" w:rsidRPr="00172EDC">
        <w:rPr>
          <w:rFonts w:ascii="Book Antiqua" w:hAnsi="Book Antiqua" w:cstheme="majorBidi"/>
          <w:sz w:val="24"/>
          <w:szCs w:val="24"/>
        </w:rPr>
        <w:t>, l’économie nationale a perdu, en 2020, 432.000 postes d’emplois</w:t>
      </w:r>
      <w:r w:rsidR="000B53B7" w:rsidRPr="00172EDC">
        <w:rPr>
          <w:rFonts w:ascii="Book Antiqua" w:hAnsi="Book Antiqua" w:cstheme="majorBidi"/>
          <w:sz w:val="24"/>
          <w:szCs w:val="24"/>
        </w:rPr>
        <w:t>, ce qui correspond à une baisse de 3,9%</w:t>
      </w:r>
      <w:r w:rsidR="00732484">
        <w:rPr>
          <w:rFonts w:ascii="Book Antiqua" w:hAnsi="Book Antiqua" w:cstheme="majorBidi"/>
          <w:sz w:val="24"/>
          <w:szCs w:val="24"/>
        </w:rPr>
        <w:t xml:space="preserve">, </w:t>
      </w:r>
      <w:r w:rsidR="000B53B7" w:rsidRPr="00172EDC">
        <w:rPr>
          <w:rFonts w:ascii="Book Antiqua" w:hAnsi="Book Antiqua" w:cstheme="majorBidi"/>
          <w:sz w:val="24"/>
          <w:szCs w:val="24"/>
        </w:rPr>
        <w:t>137.000 postes en milieu urbain</w:t>
      </w:r>
      <w:r w:rsidR="0035600B">
        <w:rPr>
          <w:rFonts w:ascii="Book Antiqua" w:hAnsi="Book Antiqua" w:cstheme="majorBidi"/>
          <w:sz w:val="24"/>
          <w:szCs w:val="24"/>
        </w:rPr>
        <w:t xml:space="preserve"> (-2,2%)</w:t>
      </w:r>
      <w:r w:rsidR="000B53B7" w:rsidRPr="00172EDC">
        <w:rPr>
          <w:rFonts w:ascii="Book Antiqua" w:hAnsi="Book Antiqua" w:cstheme="majorBidi"/>
          <w:sz w:val="24"/>
          <w:szCs w:val="24"/>
        </w:rPr>
        <w:t xml:space="preserve"> et 295.000 en milieu rural</w:t>
      </w:r>
      <w:r w:rsidR="0035600B">
        <w:rPr>
          <w:rFonts w:ascii="Book Antiqua" w:hAnsi="Book Antiqua" w:cstheme="majorBidi"/>
          <w:sz w:val="24"/>
          <w:szCs w:val="24"/>
        </w:rPr>
        <w:t xml:space="preserve"> (-6,3%</w:t>
      </w:r>
      <w:r w:rsidR="000B53B7" w:rsidRPr="00172EDC">
        <w:rPr>
          <w:rFonts w:ascii="Book Antiqua" w:hAnsi="Book Antiqua" w:cstheme="majorBidi"/>
          <w:sz w:val="24"/>
          <w:szCs w:val="24"/>
        </w:rPr>
        <w:t>).</w:t>
      </w:r>
    </w:p>
    <w:p w:rsidR="000B53B7" w:rsidRPr="00DB1E15" w:rsidRDefault="000B53B7" w:rsidP="00172EDC">
      <w:pPr>
        <w:rPr>
          <w:rFonts w:ascii="Book Antiqua" w:eastAsia="Book Antiqua" w:hAnsi="Book Antiqua" w:cs="Book Antiqua"/>
          <w:b/>
          <w:sz w:val="20"/>
          <w:szCs w:val="20"/>
        </w:rPr>
      </w:pPr>
      <w:r w:rsidRPr="00DB1E15">
        <w:rPr>
          <w:rFonts w:ascii="Book Antiqua" w:eastAsia="Book Antiqua" w:hAnsi="Book Antiqua" w:cs="Book Antiqua"/>
          <w:b/>
          <w:sz w:val="20"/>
          <w:szCs w:val="20"/>
        </w:rPr>
        <w:t xml:space="preserve">Graphique </w:t>
      </w:r>
      <w:r w:rsidR="00172EDC">
        <w:rPr>
          <w:rFonts w:ascii="Book Antiqua" w:eastAsia="Book Antiqua" w:hAnsi="Book Antiqua" w:cs="Book Antiqua"/>
          <w:b/>
          <w:sz w:val="20"/>
          <w:szCs w:val="20"/>
        </w:rPr>
        <w:t>3</w:t>
      </w:r>
      <w:r w:rsidRPr="00DB1E15">
        <w:rPr>
          <w:rFonts w:ascii="Book Antiqua" w:eastAsia="Book Antiqua" w:hAnsi="Book Antiqua" w:cs="Book Antiqua"/>
          <w:b/>
          <w:sz w:val="20"/>
          <w:szCs w:val="20"/>
        </w:rPr>
        <w:t> : V</w:t>
      </w:r>
      <w:r w:rsidR="0035600B">
        <w:rPr>
          <w:rFonts w:ascii="Book Antiqua" w:eastAsia="Book Antiqua" w:hAnsi="Book Antiqua" w:cs="Book Antiqua"/>
          <w:b/>
          <w:sz w:val="20"/>
          <w:szCs w:val="20"/>
        </w:rPr>
        <w:t xml:space="preserve">ariation absolue et relative de la création/perte </w:t>
      </w:r>
      <w:r w:rsidR="0035600B" w:rsidRPr="00DB1E15">
        <w:rPr>
          <w:rFonts w:ascii="Book Antiqua" w:eastAsia="Book Antiqua" w:hAnsi="Book Antiqua" w:cs="Book Antiqua"/>
          <w:b/>
          <w:sz w:val="20"/>
          <w:szCs w:val="20"/>
        </w:rPr>
        <w:t>de</w:t>
      </w:r>
      <w:r w:rsidR="0035600B">
        <w:rPr>
          <w:rFonts w:ascii="Book Antiqua" w:eastAsia="Book Antiqua" w:hAnsi="Book Antiqua" w:cs="Book Antiqua"/>
          <w:b/>
          <w:sz w:val="20"/>
          <w:szCs w:val="20"/>
        </w:rPr>
        <w:t>s</w:t>
      </w:r>
      <w:r w:rsidR="00CB51E3">
        <w:rPr>
          <w:rFonts w:ascii="Book Antiqua" w:eastAsia="Book Antiqua" w:hAnsi="Book Antiqua" w:cs="Book Antiqua"/>
          <w:b/>
          <w:sz w:val="20"/>
          <w:szCs w:val="20"/>
        </w:rPr>
        <w:t xml:space="preserve"> </w:t>
      </w:r>
      <w:r w:rsidRPr="00DB1E15">
        <w:rPr>
          <w:rFonts w:ascii="Book Antiqua" w:eastAsia="Book Antiqua" w:hAnsi="Book Antiqua" w:cs="Book Antiqua"/>
          <w:b/>
          <w:sz w:val="20"/>
          <w:szCs w:val="20"/>
        </w:rPr>
        <w:t>postes d’emploi depuis l’année 2017</w:t>
      </w:r>
    </w:p>
    <w:p w:rsidR="000B53B7" w:rsidRPr="00DB1E15" w:rsidRDefault="000B53B7" w:rsidP="000B53B7">
      <w:pPr>
        <w:spacing w:before="100" w:beforeAutospacing="1" w:after="100" w:afterAutospacing="1" w:line="312" w:lineRule="auto"/>
        <w:jc w:val="both"/>
        <w:rPr>
          <w:rFonts w:ascii="Book Antiqua" w:hAnsi="Book Antiqua"/>
          <w:noProof/>
        </w:rPr>
      </w:pPr>
      <w:r w:rsidRPr="00DB1E15">
        <w:rPr>
          <w:rFonts w:ascii="Book Antiqua" w:hAnsi="Book Antiqua"/>
          <w:noProof/>
        </w:rPr>
        <w:drawing>
          <wp:inline distT="0" distB="0" distL="0" distR="0">
            <wp:extent cx="5944870" cy="2239108"/>
            <wp:effectExtent l="0" t="0" r="0" b="8890"/>
            <wp:docPr id="2" name="Graphique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D15FB" w:rsidRDefault="004D15FB" w:rsidP="001D102B">
      <w:pPr>
        <w:spacing w:before="240" w:after="240" w:line="312" w:lineRule="auto"/>
        <w:jc w:val="both"/>
        <w:rPr>
          <w:rFonts w:ascii="Book Antiqua" w:hAnsi="Book Antiqua" w:cstheme="majorBidi"/>
          <w:sz w:val="24"/>
          <w:szCs w:val="24"/>
        </w:rPr>
      </w:pPr>
    </w:p>
    <w:p w:rsidR="005A3401" w:rsidRDefault="001D102B" w:rsidP="004D15FB">
      <w:pPr>
        <w:spacing w:before="240" w:after="240" w:line="312" w:lineRule="auto"/>
        <w:jc w:val="both"/>
        <w:rPr>
          <w:rFonts w:ascii="Book Antiqua" w:hAnsi="Book Antiqua" w:cstheme="majorBidi"/>
          <w:sz w:val="24"/>
          <w:szCs w:val="24"/>
        </w:rPr>
      </w:pPr>
      <w:r w:rsidRPr="00FB194A">
        <w:rPr>
          <w:rFonts w:ascii="Book Antiqua" w:hAnsi="Book Antiqua" w:cstheme="majorBidi"/>
          <w:sz w:val="24"/>
          <w:szCs w:val="24"/>
        </w:rPr>
        <w:lastRenderedPageBreak/>
        <w:t xml:space="preserve">Par type d’emploi, 255.000 </w:t>
      </w:r>
      <w:r>
        <w:rPr>
          <w:rFonts w:ascii="Book Antiqua" w:hAnsi="Book Antiqua" w:cstheme="majorBidi"/>
          <w:sz w:val="24"/>
          <w:szCs w:val="24"/>
        </w:rPr>
        <w:t>postes d’</w:t>
      </w:r>
      <w:r w:rsidRPr="00FB194A">
        <w:rPr>
          <w:rFonts w:ascii="Book Antiqua" w:hAnsi="Book Antiqua" w:cstheme="majorBidi"/>
          <w:sz w:val="24"/>
          <w:szCs w:val="24"/>
        </w:rPr>
        <w:t>emplois rémunérés ont été perdus, 116.000 en milieu urbain et 139.000 en milieu rural. L’emploi non rémunéré a</w:t>
      </w:r>
      <w:r>
        <w:rPr>
          <w:rFonts w:ascii="Book Antiqua" w:hAnsi="Book Antiqua" w:cstheme="majorBidi"/>
          <w:sz w:val="24"/>
          <w:szCs w:val="24"/>
        </w:rPr>
        <w:t xml:space="preserve">, de son côté, </w:t>
      </w:r>
      <w:r w:rsidRPr="00FB194A">
        <w:rPr>
          <w:rFonts w:ascii="Book Antiqua" w:hAnsi="Book Antiqua" w:cstheme="majorBidi"/>
          <w:sz w:val="24"/>
          <w:szCs w:val="24"/>
        </w:rPr>
        <w:t>régressé de 176.000 postes, 157.000 en zones rurales et 19.000 en zones urbaines.</w:t>
      </w:r>
    </w:p>
    <w:p w:rsidR="00AD230E" w:rsidRPr="00DB1E15" w:rsidRDefault="001756C9" w:rsidP="004D15FB">
      <w:pPr>
        <w:rPr>
          <w:rFonts w:ascii="Book Antiqua" w:eastAsia="Book Antiqua" w:hAnsi="Book Antiqua" w:cs="Book Antiqua"/>
          <w:color w:val="0070C0"/>
          <w:sz w:val="24"/>
          <w:szCs w:val="24"/>
        </w:rPr>
      </w:pPr>
      <w:r w:rsidRPr="00DB1E15">
        <w:rPr>
          <w:rFonts w:ascii="Book Antiqua" w:eastAsia="Book Antiqua" w:hAnsi="Book Antiqua" w:cs="Book Antiqua"/>
          <w:b/>
          <w:color w:val="0D0D0D" w:themeColor="text1" w:themeTint="F2"/>
          <w:sz w:val="20"/>
          <w:szCs w:val="20"/>
        </w:rPr>
        <w:t xml:space="preserve">Graphique </w:t>
      </w:r>
      <w:r w:rsidR="006E7078">
        <w:rPr>
          <w:rFonts w:ascii="Book Antiqua" w:eastAsia="Book Antiqua" w:hAnsi="Book Antiqua" w:cs="Book Antiqua"/>
          <w:b/>
          <w:color w:val="0D0D0D" w:themeColor="text1" w:themeTint="F2"/>
          <w:sz w:val="20"/>
          <w:szCs w:val="20"/>
        </w:rPr>
        <w:t>4</w:t>
      </w:r>
      <w:r w:rsidR="009126FC" w:rsidRPr="00DB1E15">
        <w:rPr>
          <w:rFonts w:ascii="Book Antiqua" w:eastAsia="Book Antiqua" w:hAnsi="Book Antiqua" w:cs="Book Antiqua"/>
          <w:b/>
          <w:color w:val="0D0D0D" w:themeColor="text1" w:themeTint="F2"/>
          <w:sz w:val="20"/>
          <w:szCs w:val="20"/>
        </w:rPr>
        <w:t xml:space="preserve"> : Variation</w:t>
      </w:r>
      <w:r w:rsidR="00E537B1" w:rsidRPr="00DB1E15">
        <w:rPr>
          <w:rFonts w:ascii="Book Antiqua" w:eastAsia="Book Antiqua" w:hAnsi="Book Antiqua" w:cs="Book Antiqua"/>
          <w:b/>
          <w:color w:val="0D0D0D" w:themeColor="text1" w:themeTint="F2"/>
          <w:sz w:val="20"/>
          <w:szCs w:val="20"/>
        </w:rPr>
        <w:t xml:space="preserve"> nette d’emploi entre 2019 et 2020 selon le</w:t>
      </w:r>
      <w:r w:rsidR="001D102B">
        <w:rPr>
          <w:rFonts w:ascii="Book Antiqua" w:eastAsia="Book Antiqua" w:hAnsi="Book Antiqua" w:cs="Book Antiqua"/>
          <w:b/>
          <w:color w:val="0D0D0D" w:themeColor="text1" w:themeTint="F2"/>
          <w:sz w:val="20"/>
          <w:szCs w:val="20"/>
        </w:rPr>
        <w:t xml:space="preserve"> type d’emploi et le</w:t>
      </w:r>
      <w:r w:rsidR="00E537B1" w:rsidRPr="00DB1E15">
        <w:rPr>
          <w:rFonts w:ascii="Book Antiqua" w:eastAsia="Book Antiqua" w:hAnsi="Book Antiqua" w:cs="Book Antiqua"/>
          <w:b/>
          <w:color w:val="0D0D0D" w:themeColor="text1" w:themeTint="F2"/>
          <w:sz w:val="20"/>
          <w:szCs w:val="20"/>
        </w:rPr>
        <w:t xml:space="preserve"> milieu de résidence</w:t>
      </w:r>
      <w:r w:rsidR="008F2939" w:rsidRPr="00DB1E15">
        <w:rPr>
          <w:rFonts w:ascii="Book Antiqua" w:hAnsi="Book Antiqua"/>
          <w:noProof/>
        </w:rPr>
        <w:drawing>
          <wp:inline distT="0" distB="0" distL="0" distR="0">
            <wp:extent cx="5334000" cy="1887415"/>
            <wp:effectExtent l="0" t="0" r="0" b="0"/>
            <wp:docPr id="20" name="Graphique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4373C" w:rsidRPr="006E7078" w:rsidRDefault="0054373C" w:rsidP="0031727D">
      <w:pPr>
        <w:spacing w:before="240" w:after="240" w:line="312" w:lineRule="auto"/>
        <w:rPr>
          <w:rFonts w:ascii="Book Antiqua" w:eastAsia="Book Antiqua" w:hAnsi="Book Antiqua" w:cs="Book Antiqua"/>
          <w:b/>
          <w:bCs/>
          <w:color w:val="548DD4" w:themeColor="text2" w:themeTint="99"/>
          <w:sz w:val="26"/>
          <w:szCs w:val="26"/>
        </w:rPr>
      </w:pPr>
      <w:r w:rsidRPr="006E7078">
        <w:rPr>
          <w:rFonts w:ascii="Book Antiqua" w:eastAsia="Book Antiqua" w:hAnsi="Book Antiqua" w:cs="Book Antiqua"/>
          <w:b/>
          <w:bCs/>
          <w:color w:val="548DD4" w:themeColor="text2" w:themeTint="99"/>
          <w:sz w:val="26"/>
          <w:szCs w:val="26"/>
        </w:rPr>
        <w:t>Perte d</w:t>
      </w:r>
      <w:r w:rsidR="003D03B0" w:rsidRPr="006E7078">
        <w:rPr>
          <w:rFonts w:ascii="Book Antiqua" w:eastAsia="Book Antiqua" w:hAnsi="Book Antiqua" w:cs="Book Antiqua"/>
          <w:b/>
          <w:bCs/>
          <w:color w:val="548DD4" w:themeColor="text2" w:themeTint="99"/>
          <w:sz w:val="26"/>
          <w:szCs w:val="26"/>
        </w:rPr>
        <w:t>e l</w:t>
      </w:r>
      <w:r w:rsidRPr="006E7078">
        <w:rPr>
          <w:rFonts w:ascii="Book Antiqua" w:eastAsia="Book Antiqua" w:hAnsi="Book Antiqua" w:cs="Book Antiqua"/>
          <w:b/>
          <w:bCs/>
          <w:color w:val="548DD4" w:themeColor="text2" w:themeTint="99"/>
          <w:sz w:val="26"/>
          <w:szCs w:val="26"/>
        </w:rPr>
        <w:t xml:space="preserve">’emploi dans </w:t>
      </w:r>
      <w:r w:rsidR="005826CA" w:rsidRPr="006E7078">
        <w:rPr>
          <w:rFonts w:ascii="Book Antiqua" w:eastAsia="Book Antiqua" w:hAnsi="Book Antiqua" w:cs="Book Antiqua"/>
          <w:b/>
          <w:bCs/>
          <w:color w:val="548DD4" w:themeColor="text2" w:themeTint="99"/>
          <w:sz w:val="26"/>
          <w:szCs w:val="26"/>
        </w:rPr>
        <w:t>tous les secteurs</w:t>
      </w:r>
    </w:p>
    <w:p w:rsidR="001D102B" w:rsidRDefault="001D102B" w:rsidP="00732484">
      <w:pPr>
        <w:spacing w:before="240" w:after="240" w:line="312" w:lineRule="auto"/>
        <w:jc w:val="both"/>
        <w:rPr>
          <w:rFonts w:ascii="Book Antiqua" w:eastAsia="Book Antiqua" w:hAnsi="Book Antiqua" w:cs="Book Antiqua"/>
          <w:b/>
          <w:color w:val="000000" w:themeColor="text1"/>
          <w:sz w:val="20"/>
          <w:szCs w:val="20"/>
        </w:rPr>
      </w:pPr>
      <w:r w:rsidRPr="00DB1E15">
        <w:rPr>
          <w:rFonts w:ascii="Book Antiqua" w:eastAsia="Book Antiqua" w:hAnsi="Book Antiqua" w:cs="Book Antiqua"/>
          <w:sz w:val="24"/>
          <w:szCs w:val="24"/>
        </w:rPr>
        <w:t>Le secteur de l’"agriculture forêt et pêche" a perdu 273.000 postes d'emploi</w:t>
      </w:r>
      <w:r w:rsidR="00CB51E3">
        <w:rPr>
          <w:rFonts w:ascii="Book Antiqua" w:eastAsia="Book Antiqua" w:hAnsi="Book Antiqua" w:cs="Book Antiqua"/>
          <w:sz w:val="24"/>
          <w:szCs w:val="24"/>
        </w:rPr>
        <w:t xml:space="preserve"> </w:t>
      </w:r>
      <w:r w:rsidRPr="00DB1E15">
        <w:rPr>
          <w:rFonts w:ascii="Book Antiqua" w:eastAsia="Book Antiqua" w:hAnsi="Book Antiqua" w:cs="Book Antiqua"/>
          <w:sz w:val="24"/>
          <w:szCs w:val="24"/>
        </w:rPr>
        <w:t xml:space="preserve">au niveau </w:t>
      </w:r>
      <w:r w:rsidR="00F360BA" w:rsidRPr="00DB1E15">
        <w:rPr>
          <w:rFonts w:ascii="Book Antiqua" w:eastAsia="Book Antiqua" w:hAnsi="Book Antiqua" w:cs="Book Antiqua"/>
          <w:sz w:val="24"/>
          <w:szCs w:val="24"/>
        </w:rPr>
        <w:t>national, 266.000</w:t>
      </w:r>
      <w:r w:rsidRPr="00DB1E15">
        <w:rPr>
          <w:rFonts w:ascii="Book Antiqua" w:eastAsia="Book Antiqua" w:hAnsi="Book Antiqua" w:cs="Book Antiqua"/>
          <w:sz w:val="24"/>
          <w:szCs w:val="24"/>
        </w:rPr>
        <w:t xml:space="preserve"> en milieu rural et7.000 en milieu urbain.</w:t>
      </w:r>
      <w:r w:rsidR="00CB51E3">
        <w:rPr>
          <w:rFonts w:ascii="Book Antiqua" w:eastAsia="Book Antiqua" w:hAnsi="Book Antiqua" w:cs="Book Antiqua"/>
          <w:sz w:val="24"/>
          <w:szCs w:val="24"/>
        </w:rPr>
        <w:t xml:space="preserve"> </w:t>
      </w:r>
      <w:r w:rsidR="00267468">
        <w:rPr>
          <w:rFonts w:ascii="Book Antiqua" w:eastAsia="Book Antiqua" w:hAnsi="Book Antiqua" w:cs="Book Antiqua"/>
          <w:sz w:val="24"/>
          <w:szCs w:val="24"/>
        </w:rPr>
        <w:t>L</w:t>
      </w:r>
      <w:r w:rsidR="00267468" w:rsidRPr="00DB1E15">
        <w:rPr>
          <w:rFonts w:ascii="Book Antiqua" w:eastAsia="Book Antiqua" w:hAnsi="Book Antiqua" w:cs="Book Antiqua"/>
          <w:sz w:val="24"/>
          <w:szCs w:val="24"/>
        </w:rPr>
        <w:t xml:space="preserve">e secteur des "services" </w:t>
      </w:r>
      <w:r w:rsidR="002C4C5C">
        <w:rPr>
          <w:rFonts w:ascii="Book Antiqua" w:eastAsia="Book Antiqua" w:hAnsi="Book Antiqua" w:cs="Book Antiqua"/>
          <w:sz w:val="24"/>
          <w:szCs w:val="24"/>
        </w:rPr>
        <w:t xml:space="preserve">quant à lui </w:t>
      </w:r>
      <w:r w:rsidR="00267468" w:rsidRPr="00DB1E15">
        <w:rPr>
          <w:rFonts w:ascii="Book Antiqua" w:eastAsia="Book Antiqua" w:hAnsi="Book Antiqua" w:cs="Book Antiqua"/>
          <w:sz w:val="24"/>
          <w:szCs w:val="24"/>
        </w:rPr>
        <w:t xml:space="preserve">a perdu 107.000 postes d’emploi au niveau national (91.000 en milieu urbain et 16.000 en milieu rural), enregistrant une baisse de 2,2% de l’emploi dans ce secteur. </w:t>
      </w:r>
      <w:r w:rsidR="00E537B1" w:rsidRPr="00DB1E15">
        <w:rPr>
          <w:rFonts w:ascii="Book Antiqua" w:eastAsia="Book Antiqua" w:hAnsi="Book Antiqua" w:cs="Book Antiqua"/>
          <w:sz w:val="24"/>
          <w:szCs w:val="24"/>
        </w:rPr>
        <w:t>Le secteur de</w:t>
      </w:r>
      <w:r w:rsidR="00CB51E3">
        <w:rPr>
          <w:rFonts w:ascii="Book Antiqua" w:eastAsia="Book Antiqua" w:hAnsi="Book Antiqua" w:cs="Book Antiqua"/>
          <w:sz w:val="24"/>
          <w:szCs w:val="24"/>
        </w:rPr>
        <w:t xml:space="preserve"> </w:t>
      </w:r>
      <w:r w:rsidR="00E537B1" w:rsidRPr="00DB1E15">
        <w:rPr>
          <w:rFonts w:ascii="Book Antiqua" w:eastAsia="Book Antiqua" w:hAnsi="Book Antiqua" w:cs="Book Antiqua"/>
          <w:sz w:val="24"/>
          <w:szCs w:val="24"/>
        </w:rPr>
        <w:t>l</w:t>
      </w:r>
      <w:r w:rsidR="00BE14B6" w:rsidRPr="00DB1E15">
        <w:rPr>
          <w:rFonts w:ascii="Book Antiqua" w:eastAsia="Book Antiqua" w:hAnsi="Book Antiqua" w:cs="Book Antiqua"/>
          <w:sz w:val="24"/>
          <w:szCs w:val="24"/>
        </w:rPr>
        <w:t>’"</w:t>
      </w:r>
      <w:r w:rsidR="00E537B1" w:rsidRPr="00DB1E15">
        <w:rPr>
          <w:rFonts w:ascii="Book Antiqua" w:eastAsia="Book Antiqua" w:hAnsi="Book Antiqua" w:cs="Book Antiqua"/>
          <w:sz w:val="24"/>
          <w:szCs w:val="24"/>
        </w:rPr>
        <w:t xml:space="preserve">industrie y compris l’artisanat" a perdu </w:t>
      </w:r>
      <w:r w:rsidR="00004960" w:rsidRPr="00DB1E15">
        <w:rPr>
          <w:rFonts w:ascii="Book Antiqua" w:eastAsia="Book Antiqua" w:hAnsi="Book Antiqua" w:cs="Book Antiqua"/>
          <w:sz w:val="24"/>
          <w:szCs w:val="24"/>
        </w:rPr>
        <w:t>37</w:t>
      </w:r>
      <w:r w:rsidR="00E537B1" w:rsidRPr="00DB1E15">
        <w:rPr>
          <w:rFonts w:ascii="Book Antiqua" w:eastAsia="Book Antiqua" w:hAnsi="Book Antiqua" w:cs="Book Antiqua"/>
          <w:sz w:val="24"/>
          <w:szCs w:val="24"/>
        </w:rPr>
        <w:t xml:space="preserve">.000 postes, </w:t>
      </w:r>
      <w:r w:rsidR="00004960" w:rsidRPr="00DB1E15">
        <w:rPr>
          <w:rFonts w:ascii="Book Antiqua" w:eastAsia="Book Antiqua" w:hAnsi="Book Antiqua" w:cs="Book Antiqua"/>
          <w:sz w:val="24"/>
          <w:szCs w:val="24"/>
        </w:rPr>
        <w:t>26</w:t>
      </w:r>
      <w:r w:rsidR="00E537B1" w:rsidRPr="00DB1E15">
        <w:rPr>
          <w:rFonts w:ascii="Book Antiqua" w:eastAsia="Book Antiqua" w:hAnsi="Book Antiqua" w:cs="Book Antiqua"/>
          <w:sz w:val="24"/>
          <w:szCs w:val="24"/>
        </w:rPr>
        <w:t>.000 en milieu urbain et 1</w:t>
      </w:r>
      <w:r w:rsidR="00004960" w:rsidRPr="00DB1E15">
        <w:rPr>
          <w:rFonts w:ascii="Book Antiqua" w:eastAsia="Book Antiqua" w:hAnsi="Book Antiqua" w:cs="Book Antiqua"/>
          <w:sz w:val="24"/>
          <w:szCs w:val="24"/>
        </w:rPr>
        <w:t>1</w:t>
      </w:r>
      <w:r w:rsidR="00E537B1" w:rsidRPr="00DB1E15">
        <w:rPr>
          <w:rFonts w:ascii="Book Antiqua" w:eastAsia="Book Antiqua" w:hAnsi="Book Antiqua" w:cs="Book Antiqua"/>
          <w:sz w:val="24"/>
          <w:szCs w:val="24"/>
        </w:rPr>
        <w:t xml:space="preserve">.000 en milieu rural, ce qui correspond à une baisse de </w:t>
      </w:r>
      <w:r w:rsidR="00004960" w:rsidRPr="00DB1E15">
        <w:rPr>
          <w:rFonts w:ascii="Book Antiqua" w:eastAsia="Book Antiqua" w:hAnsi="Book Antiqua" w:cs="Book Antiqua"/>
          <w:sz w:val="24"/>
          <w:szCs w:val="24"/>
        </w:rPr>
        <w:t>2</w:t>
      </w:r>
      <w:r w:rsidR="00E537B1" w:rsidRPr="00DB1E15">
        <w:rPr>
          <w:rFonts w:ascii="Book Antiqua" w:eastAsia="Book Antiqua" w:hAnsi="Book Antiqua" w:cs="Book Antiqua"/>
          <w:sz w:val="24"/>
          <w:szCs w:val="24"/>
        </w:rPr>
        <w:t>,8% du volume de l'emploi dans ce secteur.</w:t>
      </w:r>
      <w:r w:rsidR="00732484">
        <w:rPr>
          <w:rFonts w:ascii="Book Antiqua" w:eastAsia="Book Antiqua" w:hAnsi="Book Antiqua" w:cs="Book Antiqua"/>
          <w:sz w:val="24"/>
          <w:szCs w:val="24"/>
        </w:rPr>
        <w:t xml:space="preserve"> L</w:t>
      </w:r>
      <w:r w:rsidR="00416A68">
        <w:rPr>
          <w:rFonts w:ascii="Book Antiqua" w:eastAsia="Book Antiqua" w:hAnsi="Book Antiqua" w:cs="Book Antiqua"/>
          <w:sz w:val="24"/>
          <w:szCs w:val="24"/>
        </w:rPr>
        <w:t xml:space="preserve">e secteur des BTP </w:t>
      </w:r>
      <w:r w:rsidR="00004960" w:rsidRPr="00DB1E15">
        <w:rPr>
          <w:rFonts w:ascii="Book Antiqua" w:eastAsia="Book Antiqua" w:hAnsi="Book Antiqua" w:cs="Book Antiqua"/>
          <w:sz w:val="24"/>
          <w:szCs w:val="24"/>
        </w:rPr>
        <w:t>a perdu 9</w:t>
      </w:r>
      <w:r w:rsidR="00E017C9" w:rsidRPr="00DB1E15">
        <w:rPr>
          <w:rFonts w:ascii="Book Antiqua" w:eastAsia="Book Antiqua" w:hAnsi="Book Antiqua" w:cs="Book Antiqua"/>
          <w:sz w:val="24"/>
          <w:szCs w:val="24"/>
        </w:rPr>
        <w:t xml:space="preserve">.000 postes d’emploi, </w:t>
      </w:r>
      <w:r w:rsidR="00004960" w:rsidRPr="00DB1E15">
        <w:rPr>
          <w:rFonts w:ascii="Book Antiqua" w:eastAsia="Book Antiqua" w:hAnsi="Book Antiqua" w:cs="Book Antiqua"/>
          <w:sz w:val="24"/>
          <w:szCs w:val="24"/>
        </w:rPr>
        <w:t>8</w:t>
      </w:r>
      <w:r w:rsidR="00E017C9" w:rsidRPr="00DB1E15">
        <w:rPr>
          <w:rFonts w:ascii="Book Antiqua" w:eastAsia="Book Antiqua" w:hAnsi="Book Antiqua" w:cs="Book Antiqua"/>
          <w:sz w:val="24"/>
          <w:szCs w:val="24"/>
        </w:rPr>
        <w:t>.000 postes en milieu urbain et 1.000 en milieu rural</w:t>
      </w:r>
      <w:r w:rsidR="00004960" w:rsidRPr="00DB1E15">
        <w:rPr>
          <w:rFonts w:ascii="Book Antiqua" w:eastAsia="Book Antiqua" w:hAnsi="Book Antiqua" w:cs="Book Antiqua"/>
          <w:sz w:val="24"/>
          <w:szCs w:val="24"/>
        </w:rPr>
        <w:t>.</w:t>
      </w:r>
    </w:p>
    <w:p w:rsidR="00AD230E" w:rsidRPr="00DB1E15" w:rsidRDefault="006E7078" w:rsidP="000B53B7">
      <w:pPr>
        <w:rPr>
          <w:rFonts w:ascii="Book Antiqua" w:eastAsia="Book Antiqua" w:hAnsi="Book Antiqua" w:cs="Book Antiqua"/>
          <w:b/>
          <w:color w:val="000000" w:themeColor="text1"/>
          <w:sz w:val="20"/>
          <w:szCs w:val="20"/>
        </w:rPr>
      </w:pPr>
      <w:r>
        <w:rPr>
          <w:rFonts w:ascii="Book Antiqua" w:eastAsia="Book Antiqua" w:hAnsi="Book Antiqua" w:cs="Book Antiqua"/>
          <w:b/>
          <w:color w:val="000000" w:themeColor="text1"/>
          <w:sz w:val="20"/>
          <w:szCs w:val="20"/>
        </w:rPr>
        <w:t>Graphique 5</w:t>
      </w:r>
      <w:r w:rsidR="006D72D4" w:rsidRPr="00DB1E15">
        <w:rPr>
          <w:rFonts w:ascii="Book Antiqua" w:eastAsia="Book Antiqua" w:hAnsi="Book Antiqua" w:cs="Book Antiqua"/>
          <w:b/>
          <w:color w:val="000000" w:themeColor="text1"/>
          <w:sz w:val="20"/>
          <w:szCs w:val="20"/>
        </w:rPr>
        <w:t xml:space="preserve"> : </w:t>
      </w:r>
      <w:r w:rsidR="009126FC" w:rsidRPr="00DB1E15">
        <w:rPr>
          <w:rFonts w:ascii="Book Antiqua" w:eastAsia="Book Antiqua" w:hAnsi="Book Antiqua" w:cs="Book Antiqua"/>
          <w:b/>
          <w:color w:val="000000" w:themeColor="text1"/>
          <w:sz w:val="20"/>
          <w:szCs w:val="20"/>
        </w:rPr>
        <w:t>Variation</w:t>
      </w:r>
      <w:r w:rsidR="00E537B1" w:rsidRPr="00DB1E15">
        <w:rPr>
          <w:rFonts w:ascii="Book Antiqua" w:eastAsia="Book Antiqua" w:hAnsi="Book Antiqua" w:cs="Book Antiqua"/>
          <w:b/>
          <w:color w:val="000000" w:themeColor="text1"/>
          <w:sz w:val="20"/>
          <w:szCs w:val="20"/>
        </w:rPr>
        <w:t xml:space="preserve"> nette</w:t>
      </w:r>
      <w:r w:rsidR="00CB51E3">
        <w:rPr>
          <w:rFonts w:ascii="Book Antiqua" w:eastAsia="Book Antiqua" w:hAnsi="Book Antiqua" w:cs="Book Antiqua"/>
          <w:b/>
          <w:color w:val="000000" w:themeColor="text1"/>
          <w:sz w:val="20"/>
          <w:szCs w:val="20"/>
        </w:rPr>
        <w:t xml:space="preserve"> </w:t>
      </w:r>
      <w:r w:rsidR="001D102B">
        <w:rPr>
          <w:rFonts w:ascii="Book Antiqua" w:eastAsia="Book Antiqua" w:hAnsi="Book Antiqua" w:cs="Book Antiqua"/>
          <w:b/>
          <w:color w:val="000000" w:themeColor="text1"/>
          <w:sz w:val="20"/>
          <w:szCs w:val="20"/>
        </w:rPr>
        <w:t>du volume de l’</w:t>
      </w:r>
      <w:r w:rsidR="00E537B1" w:rsidRPr="00DB1E15">
        <w:rPr>
          <w:rFonts w:ascii="Book Antiqua" w:eastAsia="Book Antiqua" w:hAnsi="Book Antiqua" w:cs="Book Antiqua"/>
          <w:b/>
          <w:color w:val="000000" w:themeColor="text1"/>
          <w:sz w:val="20"/>
          <w:szCs w:val="20"/>
        </w:rPr>
        <w:t>emploi entre 2019 et 2020 par secteur d’activité économique et milieu de résidence</w:t>
      </w:r>
      <w:r w:rsidR="00097E88" w:rsidRPr="00DB1E15">
        <w:rPr>
          <w:rStyle w:val="Appelnotedebasdep"/>
          <w:rFonts w:ascii="Book Antiqua" w:eastAsia="Book Antiqua" w:hAnsi="Book Antiqua" w:cs="Book Antiqua"/>
          <w:b/>
          <w:color w:val="000000" w:themeColor="text1"/>
          <w:sz w:val="20"/>
          <w:szCs w:val="20"/>
        </w:rPr>
        <w:footnoteReference w:id="2"/>
      </w:r>
    </w:p>
    <w:p w:rsidR="00882371" w:rsidRPr="00DB1E15" w:rsidRDefault="00063854" w:rsidP="0054373C">
      <w:pPr>
        <w:spacing w:before="240" w:after="240" w:line="312" w:lineRule="auto"/>
        <w:rPr>
          <w:rFonts w:ascii="Book Antiqua" w:eastAsia="Book Antiqua" w:hAnsi="Book Antiqua" w:cs="Book Antiqua"/>
          <w:b/>
          <w:color w:val="0070C0"/>
          <w:sz w:val="24"/>
          <w:szCs w:val="24"/>
        </w:rPr>
      </w:pPr>
      <w:r w:rsidRPr="00DB1E15">
        <w:rPr>
          <w:rFonts w:ascii="Book Antiqua" w:hAnsi="Book Antiqua"/>
          <w:noProof/>
        </w:rPr>
        <w:drawing>
          <wp:inline distT="0" distB="0" distL="0" distR="0">
            <wp:extent cx="5737225" cy="2028092"/>
            <wp:effectExtent l="0" t="0" r="0" b="0"/>
            <wp:docPr id="1" name="Graphique 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xmlns:ve="http://schemas.openxmlformats.org/markup-compatibility/2006"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91D17" w:rsidRPr="006E7078" w:rsidRDefault="00791D17" w:rsidP="003500EF">
      <w:pPr>
        <w:spacing w:before="240" w:after="240" w:line="312" w:lineRule="auto"/>
        <w:jc w:val="both"/>
        <w:rPr>
          <w:rFonts w:ascii="Book Antiqua" w:eastAsia="Book Antiqua" w:hAnsi="Book Antiqua" w:cs="Book Antiqua"/>
          <w:b/>
          <w:bCs/>
          <w:color w:val="548DD4" w:themeColor="text2" w:themeTint="99"/>
          <w:sz w:val="26"/>
          <w:szCs w:val="26"/>
        </w:rPr>
      </w:pPr>
      <w:r w:rsidRPr="006E7078">
        <w:rPr>
          <w:rFonts w:ascii="Book Antiqua" w:eastAsia="Book Antiqua" w:hAnsi="Book Antiqua" w:cs="Book Antiqua"/>
          <w:b/>
          <w:bCs/>
          <w:color w:val="548DD4" w:themeColor="text2" w:themeTint="99"/>
          <w:sz w:val="26"/>
          <w:szCs w:val="26"/>
        </w:rPr>
        <w:lastRenderedPageBreak/>
        <w:t>Baisse du volume horaire de travail et de la durée hebdomadaire moyenne</w:t>
      </w:r>
      <w:r w:rsidR="006A4F66" w:rsidRPr="006E7078">
        <w:rPr>
          <w:rFonts w:ascii="Book Antiqua" w:eastAsia="Book Antiqua" w:hAnsi="Book Antiqua" w:cs="Book Antiqua"/>
          <w:b/>
          <w:bCs/>
          <w:color w:val="548DD4" w:themeColor="text2" w:themeTint="99"/>
          <w:sz w:val="26"/>
          <w:szCs w:val="26"/>
        </w:rPr>
        <w:t xml:space="preserve"> de travail</w:t>
      </w:r>
    </w:p>
    <w:p w:rsidR="001D102B" w:rsidRDefault="00791D17" w:rsidP="00C62447">
      <w:pPr>
        <w:spacing w:before="100" w:beforeAutospacing="1" w:after="100" w:afterAutospacing="1" w:line="312" w:lineRule="auto"/>
        <w:jc w:val="both"/>
        <w:rPr>
          <w:rFonts w:ascii="Book Antiqua" w:hAnsi="Book Antiqua"/>
          <w:sz w:val="24"/>
          <w:szCs w:val="24"/>
        </w:rPr>
      </w:pPr>
      <w:r w:rsidRPr="006E7078">
        <w:rPr>
          <w:rFonts w:ascii="Book Antiqua" w:eastAsia="Book Antiqua" w:hAnsi="Book Antiqua" w:cs="Book Antiqua"/>
          <w:sz w:val="24"/>
          <w:szCs w:val="24"/>
        </w:rPr>
        <w:t xml:space="preserve">Le nombre total d’heures </w:t>
      </w:r>
      <w:r w:rsidRPr="000A69B7">
        <w:rPr>
          <w:rFonts w:ascii="Book Antiqua" w:eastAsia="Book Antiqua" w:hAnsi="Book Antiqua" w:cs="Book Antiqua"/>
          <w:sz w:val="24"/>
          <w:szCs w:val="24"/>
        </w:rPr>
        <w:t>travaillées par semaine a baissé de 4</w:t>
      </w:r>
      <w:r w:rsidR="003500EF" w:rsidRPr="000A69B7">
        <w:rPr>
          <w:rFonts w:ascii="Book Antiqua" w:eastAsia="Book Antiqua" w:hAnsi="Book Antiqua" w:cs="Book Antiqua"/>
          <w:sz w:val="24"/>
          <w:szCs w:val="24"/>
        </w:rPr>
        <w:t>94</w:t>
      </w:r>
      <w:r w:rsidRPr="000A69B7">
        <w:rPr>
          <w:rFonts w:ascii="Book Antiqua" w:eastAsia="Book Antiqua" w:hAnsi="Book Antiqua" w:cs="Book Antiqua"/>
          <w:sz w:val="24"/>
          <w:szCs w:val="24"/>
        </w:rPr>
        <w:t xml:space="preserve"> millions heures </w:t>
      </w:r>
      <w:r w:rsidR="003500EF" w:rsidRPr="000A69B7">
        <w:rPr>
          <w:rFonts w:ascii="Book Antiqua" w:eastAsia="Book Antiqua" w:hAnsi="Book Antiqua" w:cs="Book Antiqua"/>
          <w:sz w:val="24"/>
          <w:szCs w:val="24"/>
        </w:rPr>
        <w:t>en</w:t>
      </w:r>
      <w:r w:rsidRPr="000A69B7">
        <w:rPr>
          <w:rFonts w:ascii="Book Antiqua" w:eastAsia="Book Antiqua" w:hAnsi="Book Antiqua" w:cs="Book Antiqua"/>
          <w:sz w:val="24"/>
          <w:szCs w:val="24"/>
        </w:rPr>
        <w:t xml:space="preserve"> 2019 à </w:t>
      </w:r>
      <w:r w:rsidR="003500EF" w:rsidRPr="000A69B7">
        <w:rPr>
          <w:rFonts w:ascii="Book Antiqua" w:eastAsia="Book Antiqua" w:hAnsi="Book Antiqua" w:cs="Book Antiqua"/>
          <w:sz w:val="24"/>
          <w:szCs w:val="24"/>
        </w:rPr>
        <w:t>394</w:t>
      </w:r>
      <w:r w:rsidRPr="000A69B7">
        <w:rPr>
          <w:rFonts w:ascii="Book Antiqua" w:eastAsia="Book Antiqua" w:hAnsi="Book Antiqua" w:cs="Book Antiqua"/>
          <w:sz w:val="24"/>
          <w:szCs w:val="24"/>
        </w:rPr>
        <w:t xml:space="preserve"> millions heures </w:t>
      </w:r>
      <w:r w:rsidR="003500EF" w:rsidRPr="000A69B7">
        <w:rPr>
          <w:rFonts w:ascii="Book Antiqua" w:eastAsia="Book Antiqua" w:hAnsi="Book Antiqua" w:cs="Book Antiqua"/>
          <w:sz w:val="24"/>
          <w:szCs w:val="24"/>
        </w:rPr>
        <w:t xml:space="preserve">en </w:t>
      </w:r>
      <w:r w:rsidR="00F360BA" w:rsidRPr="000A69B7">
        <w:rPr>
          <w:rFonts w:ascii="Book Antiqua" w:eastAsia="Book Antiqua" w:hAnsi="Book Antiqua" w:cs="Book Antiqua"/>
          <w:sz w:val="24"/>
          <w:szCs w:val="24"/>
        </w:rPr>
        <w:t>2020, ce</w:t>
      </w:r>
      <w:r w:rsidRPr="000A69B7">
        <w:rPr>
          <w:rFonts w:ascii="Book Antiqua" w:eastAsia="Book Antiqua" w:hAnsi="Book Antiqua" w:cs="Book Antiqua"/>
          <w:sz w:val="24"/>
          <w:szCs w:val="24"/>
        </w:rPr>
        <w:t xml:space="preserve"> qui correspond à une baisse de </w:t>
      </w:r>
      <w:r w:rsidR="00C62447" w:rsidRPr="000A69B7">
        <w:rPr>
          <w:rFonts w:ascii="Book Antiqua" w:eastAsia="Book Antiqua" w:hAnsi="Book Antiqua" w:cs="Book Antiqua"/>
          <w:sz w:val="24"/>
          <w:szCs w:val="24"/>
        </w:rPr>
        <w:t>20</w:t>
      </w:r>
      <w:r w:rsidRPr="000A69B7">
        <w:rPr>
          <w:rFonts w:ascii="Book Antiqua" w:eastAsia="Book Antiqua" w:hAnsi="Book Antiqua" w:cs="Book Antiqua"/>
          <w:sz w:val="24"/>
          <w:szCs w:val="24"/>
        </w:rPr>
        <w:t xml:space="preserve">% des heures de travail. Cette baisse correspond </w:t>
      </w:r>
      <w:r w:rsidRPr="000A69B7">
        <w:rPr>
          <w:rFonts w:ascii="Book Antiqua" w:hAnsi="Book Antiqua"/>
          <w:sz w:val="24"/>
          <w:szCs w:val="24"/>
        </w:rPr>
        <w:t xml:space="preserve">à </w:t>
      </w:r>
      <w:r w:rsidR="003500EF" w:rsidRPr="000A69B7">
        <w:rPr>
          <w:rFonts w:ascii="Book Antiqua" w:hAnsi="Book Antiqua"/>
          <w:sz w:val="24"/>
          <w:szCs w:val="24"/>
        </w:rPr>
        <w:t>2</w:t>
      </w:r>
      <w:r w:rsidRPr="000A69B7">
        <w:rPr>
          <w:rFonts w:ascii="Book Antiqua" w:hAnsi="Book Antiqua"/>
          <w:sz w:val="24"/>
          <w:szCs w:val="24"/>
        </w:rPr>
        <w:t>,</w:t>
      </w:r>
      <w:r w:rsidR="003500EF" w:rsidRPr="000A69B7">
        <w:rPr>
          <w:rFonts w:ascii="Book Antiqua" w:hAnsi="Book Antiqua"/>
          <w:sz w:val="24"/>
          <w:szCs w:val="24"/>
        </w:rPr>
        <w:t>1</w:t>
      </w:r>
      <w:r w:rsidRPr="000A69B7">
        <w:rPr>
          <w:rFonts w:ascii="Book Antiqua" w:hAnsi="Book Antiqua"/>
          <w:sz w:val="24"/>
          <w:szCs w:val="24"/>
        </w:rPr>
        <w:t xml:space="preserve"> millions emplois à temps</w:t>
      </w:r>
      <w:r w:rsidRPr="006E7078">
        <w:rPr>
          <w:rFonts w:ascii="Book Antiqua" w:hAnsi="Book Antiqua"/>
          <w:sz w:val="24"/>
          <w:szCs w:val="24"/>
        </w:rPr>
        <w:t xml:space="preserve"> plein</w:t>
      </w:r>
      <w:r w:rsidRPr="006E7078">
        <w:rPr>
          <w:rFonts w:ascii="Book Antiqua" w:hAnsi="Book Antiqua"/>
          <w:sz w:val="24"/>
          <w:szCs w:val="24"/>
          <w:vertAlign w:val="superscript"/>
        </w:rPr>
        <w:footnoteReference w:id="3"/>
      </w:r>
      <w:r w:rsidRPr="006E7078">
        <w:rPr>
          <w:rFonts w:ascii="Book Antiqua" w:hAnsi="Book Antiqua"/>
          <w:sz w:val="24"/>
          <w:szCs w:val="24"/>
        </w:rPr>
        <w:t>.</w:t>
      </w:r>
    </w:p>
    <w:p w:rsidR="001D102B" w:rsidRDefault="001D102B" w:rsidP="001D102B">
      <w:pPr>
        <w:spacing w:before="100" w:beforeAutospacing="1" w:after="100" w:afterAutospacing="1" w:line="312" w:lineRule="auto"/>
        <w:jc w:val="both"/>
        <w:rPr>
          <w:rFonts w:ascii="Book Antiqua" w:eastAsia="Book Antiqua" w:hAnsi="Book Antiqua" w:cs="Book Antiqua"/>
          <w:sz w:val="24"/>
          <w:szCs w:val="24"/>
        </w:rPr>
      </w:pPr>
      <w:r w:rsidRPr="006E7078">
        <w:rPr>
          <w:rFonts w:ascii="Book Antiqua" w:eastAsia="Book Antiqua" w:hAnsi="Book Antiqua" w:cs="Book Antiqua"/>
          <w:sz w:val="24"/>
          <w:szCs w:val="24"/>
        </w:rPr>
        <w:t>Le volume d’heures travaillées par semaine est passé</w:t>
      </w:r>
      <w:r>
        <w:rPr>
          <w:rFonts w:ascii="Book Antiqua" w:eastAsia="Book Antiqua" w:hAnsi="Book Antiqua" w:cs="Book Antiqua"/>
          <w:sz w:val="24"/>
          <w:szCs w:val="24"/>
        </w:rPr>
        <w:t>,</w:t>
      </w:r>
      <w:r w:rsidRPr="006E7078">
        <w:rPr>
          <w:rFonts w:ascii="Book Antiqua" w:eastAsia="Book Antiqua" w:hAnsi="Book Antiqua" w:cs="Book Antiqua"/>
          <w:sz w:val="24"/>
          <w:szCs w:val="24"/>
        </w:rPr>
        <w:t xml:space="preserve"> en milieu urbain</w:t>
      </w:r>
      <w:r>
        <w:rPr>
          <w:rFonts w:ascii="Book Antiqua" w:eastAsia="Book Antiqua" w:hAnsi="Book Antiqua" w:cs="Book Antiqua"/>
          <w:sz w:val="24"/>
          <w:szCs w:val="24"/>
        </w:rPr>
        <w:t>,</w:t>
      </w:r>
      <w:r w:rsidRPr="006E7078">
        <w:rPr>
          <w:rFonts w:ascii="Book Antiqua" w:eastAsia="Book Antiqua" w:hAnsi="Book Antiqua" w:cs="Book Antiqua"/>
          <w:sz w:val="24"/>
          <w:szCs w:val="24"/>
        </w:rPr>
        <w:t xml:space="preserve"> de 300 millions à 237 millions heures (-21%) et</w:t>
      </w:r>
      <w:r>
        <w:rPr>
          <w:rFonts w:ascii="Book Antiqua" w:eastAsia="Book Antiqua" w:hAnsi="Book Antiqua" w:cs="Book Antiqua"/>
          <w:sz w:val="24"/>
          <w:szCs w:val="24"/>
        </w:rPr>
        <w:t>,</w:t>
      </w:r>
      <w:r w:rsidRPr="006E7078">
        <w:rPr>
          <w:rFonts w:ascii="Book Antiqua" w:eastAsia="Book Antiqua" w:hAnsi="Book Antiqua" w:cs="Book Antiqua"/>
          <w:sz w:val="24"/>
          <w:szCs w:val="24"/>
        </w:rPr>
        <w:t xml:space="preserve"> en milieu rural</w:t>
      </w:r>
      <w:r>
        <w:rPr>
          <w:rFonts w:ascii="Book Antiqua" w:eastAsia="Book Antiqua" w:hAnsi="Book Antiqua" w:cs="Book Antiqua"/>
          <w:sz w:val="24"/>
          <w:szCs w:val="24"/>
        </w:rPr>
        <w:t>,</w:t>
      </w:r>
      <w:r w:rsidRPr="006E7078">
        <w:rPr>
          <w:rFonts w:ascii="Book Antiqua" w:eastAsia="Book Antiqua" w:hAnsi="Book Antiqua" w:cs="Book Antiqua"/>
          <w:sz w:val="24"/>
          <w:szCs w:val="24"/>
        </w:rPr>
        <w:t xml:space="preserve"> de 194 millions à 15</w:t>
      </w:r>
      <w:r>
        <w:rPr>
          <w:rFonts w:ascii="Book Antiqua" w:eastAsia="Book Antiqua" w:hAnsi="Book Antiqua" w:cs="Book Antiqua"/>
          <w:sz w:val="24"/>
          <w:szCs w:val="24"/>
        </w:rPr>
        <w:t>7</w:t>
      </w:r>
      <w:r w:rsidRPr="006E7078">
        <w:rPr>
          <w:rFonts w:ascii="Book Antiqua" w:eastAsia="Book Antiqua" w:hAnsi="Book Antiqua" w:cs="Book Antiqua"/>
          <w:sz w:val="24"/>
          <w:szCs w:val="24"/>
        </w:rPr>
        <w:t xml:space="preserve"> millions heures (-19</w:t>
      </w:r>
      <w:r>
        <w:rPr>
          <w:rFonts w:ascii="Book Antiqua" w:eastAsia="Book Antiqua" w:hAnsi="Book Antiqua" w:cs="Book Antiqua"/>
          <w:sz w:val="24"/>
          <w:szCs w:val="24"/>
        </w:rPr>
        <w:t>%).</w:t>
      </w:r>
    </w:p>
    <w:p w:rsidR="00791D17" w:rsidRPr="001D102B" w:rsidRDefault="00791D17" w:rsidP="00EC2137">
      <w:pPr>
        <w:spacing w:before="100" w:beforeAutospacing="1" w:after="100" w:afterAutospacing="1" w:line="312" w:lineRule="auto"/>
        <w:rPr>
          <w:rFonts w:ascii="Book Antiqua" w:eastAsia="Book Antiqua" w:hAnsi="Book Antiqua" w:cs="Book Antiqua"/>
          <w:sz w:val="24"/>
          <w:szCs w:val="24"/>
        </w:rPr>
      </w:pPr>
      <w:r w:rsidRPr="00DB1E15">
        <w:rPr>
          <w:rFonts w:ascii="Book Antiqua" w:hAnsi="Book Antiqua" w:cstheme="majorHAnsi"/>
          <w:b/>
          <w:bCs/>
          <w:color w:val="000000"/>
          <w:sz w:val="20"/>
          <w:szCs w:val="20"/>
        </w:rPr>
        <w:t xml:space="preserve">Graphique </w:t>
      </w:r>
      <w:r w:rsidR="006E7078">
        <w:rPr>
          <w:rFonts w:ascii="Book Antiqua" w:hAnsi="Book Antiqua" w:cstheme="majorHAnsi"/>
          <w:b/>
          <w:bCs/>
          <w:color w:val="000000"/>
          <w:sz w:val="20"/>
          <w:szCs w:val="20"/>
        </w:rPr>
        <w:t>6</w:t>
      </w:r>
      <w:r w:rsidRPr="00DB1E15">
        <w:rPr>
          <w:rFonts w:ascii="Book Antiqua" w:hAnsi="Book Antiqua" w:cstheme="majorHAnsi"/>
          <w:b/>
          <w:bCs/>
          <w:color w:val="000000"/>
          <w:sz w:val="20"/>
          <w:szCs w:val="20"/>
        </w:rPr>
        <w:t> :</w:t>
      </w:r>
      <w:r w:rsidR="00CB51E3">
        <w:rPr>
          <w:rFonts w:ascii="Book Antiqua" w:hAnsi="Book Antiqua" w:cstheme="majorHAnsi"/>
          <w:b/>
          <w:bCs/>
          <w:color w:val="000000"/>
          <w:sz w:val="20"/>
          <w:szCs w:val="20"/>
        </w:rPr>
        <w:t xml:space="preserve"> </w:t>
      </w:r>
      <w:r w:rsidRPr="00DB1E15">
        <w:rPr>
          <w:rFonts w:ascii="Book Antiqua" w:hAnsi="Book Antiqua" w:cstheme="majorHAnsi"/>
          <w:b/>
          <w:bCs/>
          <w:color w:val="000000"/>
          <w:sz w:val="20"/>
          <w:szCs w:val="20"/>
        </w:rPr>
        <w:t xml:space="preserve">Variation relative du volume d'heures </w:t>
      </w:r>
      <w:r w:rsidR="00F360BA" w:rsidRPr="00DB1E15">
        <w:rPr>
          <w:rFonts w:ascii="Book Antiqua" w:hAnsi="Book Antiqua" w:cstheme="majorHAnsi"/>
          <w:b/>
          <w:bCs/>
          <w:color w:val="000000"/>
          <w:sz w:val="20"/>
          <w:szCs w:val="20"/>
        </w:rPr>
        <w:t>travaillées (</w:t>
      </w:r>
      <w:r w:rsidRPr="00DB1E15">
        <w:rPr>
          <w:rFonts w:ascii="Book Antiqua" w:hAnsi="Book Antiqua" w:cstheme="majorHAnsi"/>
          <w:b/>
          <w:bCs/>
          <w:color w:val="000000"/>
          <w:sz w:val="20"/>
          <w:szCs w:val="20"/>
        </w:rPr>
        <w:t>en %) selon le secteur</w:t>
      </w:r>
      <w:r w:rsidR="00CB51E3">
        <w:rPr>
          <w:rFonts w:ascii="Book Antiqua" w:hAnsi="Book Antiqua" w:cstheme="majorHAnsi"/>
          <w:b/>
          <w:bCs/>
          <w:color w:val="000000"/>
          <w:sz w:val="20"/>
          <w:szCs w:val="20"/>
        </w:rPr>
        <w:t xml:space="preserve"> </w:t>
      </w:r>
      <w:r w:rsidRPr="00DB1E15">
        <w:rPr>
          <w:rFonts w:ascii="Book Antiqua" w:hAnsi="Book Antiqua" w:cstheme="majorHAnsi"/>
          <w:b/>
          <w:bCs/>
          <w:color w:val="000000"/>
          <w:sz w:val="20"/>
          <w:szCs w:val="20"/>
        </w:rPr>
        <w:t xml:space="preserve">d'activité économique entre 2019 </w:t>
      </w:r>
      <w:r w:rsidR="00A70991" w:rsidRPr="00DB1E15">
        <w:rPr>
          <w:rFonts w:ascii="Book Antiqua" w:hAnsi="Book Antiqua" w:cstheme="majorHAnsi"/>
          <w:b/>
          <w:bCs/>
          <w:color w:val="000000"/>
          <w:sz w:val="20"/>
          <w:szCs w:val="20"/>
        </w:rPr>
        <w:t>et</w:t>
      </w:r>
      <w:r w:rsidRPr="00DB1E15">
        <w:rPr>
          <w:rFonts w:ascii="Book Antiqua" w:hAnsi="Book Antiqua" w:cstheme="majorHAnsi"/>
          <w:b/>
          <w:bCs/>
          <w:color w:val="000000"/>
          <w:sz w:val="20"/>
          <w:szCs w:val="20"/>
        </w:rPr>
        <w:t xml:space="preserve"> 2020</w:t>
      </w:r>
      <w:r w:rsidR="00AF5EFF" w:rsidRPr="00DB1E15">
        <w:rPr>
          <w:rFonts w:ascii="Book Antiqua" w:hAnsi="Book Antiqua"/>
          <w:noProof/>
        </w:rPr>
        <w:drawing>
          <wp:inline distT="0" distB="0" distL="0" distR="0">
            <wp:extent cx="5882326" cy="2017337"/>
            <wp:effectExtent l="0" t="0" r="0" b="0"/>
            <wp:docPr id="15" name="Graphique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91D17" w:rsidRDefault="00791D17" w:rsidP="000A69B7">
      <w:pPr>
        <w:spacing w:before="100" w:beforeAutospacing="1" w:after="100" w:afterAutospacing="1" w:line="312" w:lineRule="auto"/>
        <w:jc w:val="both"/>
        <w:rPr>
          <w:rFonts w:ascii="Book Antiqua" w:eastAsia="Book Antiqua" w:hAnsi="Book Antiqua" w:cs="Book Antiqua"/>
          <w:sz w:val="24"/>
          <w:szCs w:val="24"/>
        </w:rPr>
      </w:pPr>
      <w:r w:rsidRPr="006E7078">
        <w:rPr>
          <w:rFonts w:ascii="Book Antiqua" w:eastAsia="Book Antiqua" w:hAnsi="Book Antiqua" w:cs="Book Antiqua"/>
          <w:sz w:val="24"/>
          <w:szCs w:val="24"/>
        </w:rPr>
        <w:t xml:space="preserve">Cette baisse </w:t>
      </w:r>
      <w:r w:rsidR="002C4C5C" w:rsidRPr="000A69B7">
        <w:rPr>
          <w:rFonts w:ascii="Book Antiqua" w:eastAsia="Book Antiqua" w:hAnsi="Book Antiqua" w:cs="Book Antiqua"/>
          <w:sz w:val="24"/>
          <w:szCs w:val="24"/>
        </w:rPr>
        <w:t>du volume de travail</w:t>
      </w:r>
      <w:r w:rsidR="00CB51E3">
        <w:rPr>
          <w:rFonts w:ascii="Book Antiqua" w:eastAsia="Book Antiqua" w:hAnsi="Book Antiqua" w:cs="Book Antiqua"/>
          <w:sz w:val="24"/>
          <w:szCs w:val="24"/>
        </w:rPr>
        <w:t xml:space="preserve"> </w:t>
      </w:r>
      <w:r w:rsidRPr="006E7078">
        <w:rPr>
          <w:rFonts w:ascii="Book Antiqua" w:eastAsia="Book Antiqua" w:hAnsi="Book Antiqua" w:cs="Book Antiqua"/>
          <w:sz w:val="24"/>
          <w:szCs w:val="24"/>
        </w:rPr>
        <w:t xml:space="preserve">a </w:t>
      </w:r>
      <w:r w:rsidR="000B1452">
        <w:rPr>
          <w:rFonts w:ascii="Book Antiqua" w:eastAsia="Book Antiqua" w:hAnsi="Book Antiqua" w:cs="Book Antiqua"/>
          <w:sz w:val="24"/>
          <w:szCs w:val="24"/>
        </w:rPr>
        <w:t xml:space="preserve">concerné </w:t>
      </w:r>
      <w:r w:rsidRPr="006E7078">
        <w:rPr>
          <w:rFonts w:ascii="Book Antiqua" w:eastAsia="Book Antiqua" w:hAnsi="Book Antiqua" w:cs="Book Antiqua"/>
          <w:sz w:val="24"/>
          <w:szCs w:val="24"/>
        </w:rPr>
        <w:t xml:space="preserve">tous les secteurs, </w:t>
      </w:r>
      <w:r w:rsidR="00A70991" w:rsidRPr="006E7078">
        <w:rPr>
          <w:rFonts w:ascii="Book Antiqua" w:eastAsia="Book Antiqua" w:hAnsi="Book Antiqua" w:cs="Book Antiqua"/>
          <w:sz w:val="24"/>
          <w:szCs w:val="24"/>
        </w:rPr>
        <w:t>49</w:t>
      </w:r>
      <w:r w:rsidRPr="006E7078">
        <w:rPr>
          <w:rFonts w:ascii="Book Antiqua" w:eastAsia="Book Antiqua" w:hAnsi="Book Antiqua" w:cs="Book Antiqua"/>
          <w:sz w:val="24"/>
          <w:szCs w:val="24"/>
        </w:rPr>
        <w:t xml:space="preserve"> millions heures dans les services</w:t>
      </w:r>
      <w:r w:rsidR="00716729">
        <w:rPr>
          <w:rFonts w:ascii="Book Antiqua" w:eastAsia="Book Antiqua" w:hAnsi="Book Antiqua" w:cs="Book Antiqua"/>
          <w:sz w:val="24"/>
          <w:szCs w:val="24"/>
        </w:rPr>
        <w:t xml:space="preserve"> </w:t>
      </w:r>
      <w:r w:rsidRPr="006E7078">
        <w:rPr>
          <w:rFonts w:ascii="Book Antiqua" w:eastAsia="Book Antiqua" w:hAnsi="Book Antiqua" w:cs="Book Antiqua"/>
          <w:sz w:val="24"/>
          <w:szCs w:val="24"/>
        </w:rPr>
        <w:t>(-</w:t>
      </w:r>
      <w:r w:rsidR="00A70991" w:rsidRPr="006E7078">
        <w:rPr>
          <w:rFonts w:ascii="Book Antiqua" w:eastAsia="Book Antiqua" w:hAnsi="Book Antiqua" w:cs="Book Antiqua"/>
          <w:sz w:val="24"/>
          <w:szCs w:val="24"/>
        </w:rPr>
        <w:t>20,4</w:t>
      </w:r>
      <w:r w:rsidRPr="006E7078">
        <w:rPr>
          <w:rFonts w:ascii="Book Antiqua" w:eastAsia="Book Antiqua" w:hAnsi="Book Antiqua" w:cs="Book Antiqua"/>
          <w:sz w:val="24"/>
          <w:szCs w:val="24"/>
        </w:rPr>
        <w:t xml:space="preserve">%), </w:t>
      </w:r>
      <w:r w:rsidR="00A70991" w:rsidRPr="006E7078">
        <w:rPr>
          <w:rFonts w:ascii="Book Antiqua" w:eastAsia="Book Antiqua" w:hAnsi="Book Antiqua" w:cs="Book Antiqua"/>
          <w:sz w:val="24"/>
          <w:szCs w:val="24"/>
        </w:rPr>
        <w:t>24</w:t>
      </w:r>
      <w:r w:rsidRPr="006E7078">
        <w:rPr>
          <w:rFonts w:ascii="Book Antiqua" w:eastAsia="Book Antiqua" w:hAnsi="Book Antiqua" w:cs="Book Antiqua"/>
          <w:sz w:val="24"/>
          <w:szCs w:val="24"/>
        </w:rPr>
        <w:t xml:space="preserve"> millions dans l’agriculture, forêt et pêche (-</w:t>
      </w:r>
      <w:r w:rsidR="00A70991" w:rsidRPr="006E7078">
        <w:rPr>
          <w:rFonts w:ascii="Book Antiqua" w:eastAsia="Book Antiqua" w:hAnsi="Book Antiqua" w:cs="Book Antiqua"/>
          <w:sz w:val="24"/>
          <w:szCs w:val="24"/>
        </w:rPr>
        <w:t>17</w:t>
      </w:r>
      <w:r w:rsidRPr="006E7078">
        <w:rPr>
          <w:rFonts w:ascii="Book Antiqua" w:eastAsia="Book Antiqua" w:hAnsi="Book Antiqua" w:cs="Book Antiqua"/>
          <w:sz w:val="24"/>
          <w:szCs w:val="24"/>
        </w:rPr>
        <w:t>%),</w:t>
      </w:r>
      <w:r w:rsidR="00A70991" w:rsidRPr="006E7078">
        <w:rPr>
          <w:rFonts w:ascii="Book Antiqua" w:eastAsia="Book Antiqua" w:hAnsi="Book Antiqua" w:cs="Book Antiqua"/>
          <w:sz w:val="24"/>
          <w:szCs w:val="24"/>
        </w:rPr>
        <w:t>14</w:t>
      </w:r>
      <w:r w:rsidRPr="006E7078">
        <w:rPr>
          <w:rFonts w:ascii="Book Antiqua" w:eastAsia="Book Antiqua" w:hAnsi="Book Antiqua" w:cs="Book Antiqua"/>
          <w:sz w:val="24"/>
          <w:szCs w:val="24"/>
        </w:rPr>
        <w:t xml:space="preserve"> millions dans l’industrie y compris l’artisanat (-</w:t>
      </w:r>
      <w:r w:rsidR="00A70991" w:rsidRPr="006E7078">
        <w:rPr>
          <w:rFonts w:ascii="Book Antiqua" w:eastAsia="Book Antiqua" w:hAnsi="Book Antiqua" w:cs="Book Antiqua"/>
          <w:sz w:val="24"/>
          <w:szCs w:val="24"/>
        </w:rPr>
        <w:t>22,3</w:t>
      </w:r>
      <w:r w:rsidRPr="006E7078">
        <w:rPr>
          <w:rFonts w:ascii="Book Antiqua" w:eastAsia="Book Antiqua" w:hAnsi="Book Antiqua" w:cs="Book Antiqua"/>
          <w:sz w:val="24"/>
          <w:szCs w:val="24"/>
        </w:rPr>
        <w:t xml:space="preserve">%), et </w:t>
      </w:r>
      <w:r w:rsidR="00A70991" w:rsidRPr="006E7078">
        <w:rPr>
          <w:rFonts w:ascii="Book Antiqua" w:eastAsia="Book Antiqua" w:hAnsi="Book Antiqua" w:cs="Book Antiqua"/>
          <w:sz w:val="24"/>
          <w:szCs w:val="24"/>
        </w:rPr>
        <w:t>14</w:t>
      </w:r>
      <w:r w:rsidRPr="006E7078">
        <w:rPr>
          <w:rFonts w:ascii="Book Antiqua" w:eastAsia="Book Antiqua" w:hAnsi="Book Antiqua" w:cs="Book Antiqua"/>
          <w:sz w:val="24"/>
          <w:szCs w:val="24"/>
        </w:rPr>
        <w:t xml:space="preserve"> millions dans les BTP</w:t>
      </w:r>
      <w:r w:rsidR="00716729">
        <w:rPr>
          <w:rFonts w:ascii="Book Antiqua" w:eastAsia="Book Antiqua" w:hAnsi="Book Antiqua" w:cs="Book Antiqua"/>
          <w:sz w:val="24"/>
          <w:szCs w:val="24"/>
        </w:rPr>
        <w:t xml:space="preserve">   </w:t>
      </w:r>
      <w:r w:rsidRPr="006E7078">
        <w:rPr>
          <w:rFonts w:ascii="Book Antiqua" w:eastAsia="Book Antiqua" w:hAnsi="Book Antiqua" w:cs="Book Antiqua"/>
          <w:sz w:val="24"/>
          <w:szCs w:val="24"/>
        </w:rPr>
        <w:t>(-</w:t>
      </w:r>
      <w:r w:rsidR="00A70991" w:rsidRPr="006E7078">
        <w:rPr>
          <w:rFonts w:ascii="Book Antiqua" w:eastAsia="Book Antiqua" w:hAnsi="Book Antiqua" w:cs="Book Antiqua"/>
          <w:sz w:val="24"/>
          <w:szCs w:val="24"/>
        </w:rPr>
        <w:t>25</w:t>
      </w:r>
      <w:r w:rsidRPr="006E7078">
        <w:rPr>
          <w:rFonts w:ascii="Book Antiqua" w:eastAsia="Book Antiqua" w:hAnsi="Book Antiqua" w:cs="Book Antiqua"/>
          <w:sz w:val="24"/>
          <w:szCs w:val="24"/>
        </w:rPr>
        <w:t>,</w:t>
      </w:r>
      <w:r w:rsidR="00A70991" w:rsidRPr="006E7078">
        <w:rPr>
          <w:rFonts w:ascii="Book Antiqua" w:eastAsia="Book Antiqua" w:hAnsi="Book Antiqua" w:cs="Book Antiqua"/>
          <w:sz w:val="24"/>
          <w:szCs w:val="24"/>
        </w:rPr>
        <w:t>4</w:t>
      </w:r>
      <w:r w:rsidRPr="006E7078">
        <w:rPr>
          <w:rFonts w:ascii="Book Antiqua" w:eastAsia="Book Antiqua" w:hAnsi="Book Antiqua" w:cs="Book Antiqua"/>
          <w:sz w:val="24"/>
          <w:szCs w:val="24"/>
        </w:rPr>
        <w:t>%).</w:t>
      </w:r>
    </w:p>
    <w:p w:rsidR="00791D17" w:rsidRDefault="00791D17" w:rsidP="006E7078">
      <w:pPr>
        <w:spacing w:after="200" w:line="312" w:lineRule="auto"/>
        <w:jc w:val="both"/>
        <w:rPr>
          <w:rFonts w:ascii="Book Antiqua" w:hAnsi="Book Antiqua"/>
          <w:sz w:val="24"/>
          <w:szCs w:val="24"/>
        </w:rPr>
      </w:pPr>
      <w:r w:rsidRPr="006E7078">
        <w:rPr>
          <w:rFonts w:ascii="Book Antiqua" w:hAnsi="Book Antiqua"/>
          <w:sz w:val="24"/>
          <w:szCs w:val="24"/>
        </w:rPr>
        <w:t>De son côté, le nombre moyen d'heures travaillées par semaine est passé de 45</w:t>
      </w:r>
      <w:r w:rsidR="00A70991" w:rsidRPr="006E7078">
        <w:rPr>
          <w:rFonts w:ascii="Book Antiqua" w:hAnsi="Book Antiqua"/>
          <w:sz w:val="24"/>
          <w:szCs w:val="24"/>
        </w:rPr>
        <w:t>,2</w:t>
      </w:r>
      <w:r w:rsidRPr="006E7078">
        <w:rPr>
          <w:rFonts w:ascii="Book Antiqua" w:hAnsi="Book Antiqua"/>
          <w:sz w:val="24"/>
          <w:szCs w:val="24"/>
        </w:rPr>
        <w:t xml:space="preserve"> à </w:t>
      </w:r>
      <w:r w:rsidR="00A70991" w:rsidRPr="006E7078">
        <w:rPr>
          <w:rFonts w:ascii="Book Antiqua" w:hAnsi="Book Antiqua"/>
          <w:sz w:val="24"/>
          <w:szCs w:val="24"/>
        </w:rPr>
        <w:t>37,5</w:t>
      </w:r>
      <w:r w:rsidR="0088732F" w:rsidRPr="006E7078">
        <w:rPr>
          <w:rFonts w:ascii="Book Antiqua" w:hAnsi="Book Antiqua"/>
          <w:sz w:val="24"/>
          <w:szCs w:val="24"/>
        </w:rPr>
        <w:t xml:space="preserve">. </w:t>
      </w:r>
      <w:r w:rsidRPr="006E7078">
        <w:rPr>
          <w:rFonts w:ascii="Book Antiqua" w:hAnsi="Book Antiqua"/>
          <w:sz w:val="24"/>
          <w:szCs w:val="24"/>
        </w:rPr>
        <w:t>Il a nettement reculé dans le</w:t>
      </w:r>
      <w:r w:rsidR="001D102B">
        <w:rPr>
          <w:rFonts w:ascii="Book Antiqua" w:hAnsi="Book Antiqua"/>
          <w:sz w:val="24"/>
          <w:szCs w:val="24"/>
        </w:rPr>
        <w:t xml:space="preserve"> secteur des</w:t>
      </w:r>
      <w:r w:rsidRPr="006E7078">
        <w:rPr>
          <w:rFonts w:ascii="Book Antiqua" w:hAnsi="Book Antiqua"/>
          <w:sz w:val="24"/>
          <w:szCs w:val="24"/>
        </w:rPr>
        <w:t xml:space="preserve"> BTP, en passant de 46</w:t>
      </w:r>
      <w:r w:rsidR="0088732F" w:rsidRPr="006E7078">
        <w:rPr>
          <w:rFonts w:ascii="Book Antiqua" w:hAnsi="Book Antiqua"/>
          <w:sz w:val="24"/>
          <w:szCs w:val="24"/>
        </w:rPr>
        <w:t>,8</w:t>
      </w:r>
      <w:r w:rsidRPr="006E7078">
        <w:rPr>
          <w:rFonts w:ascii="Book Antiqua" w:hAnsi="Book Antiqua"/>
          <w:sz w:val="24"/>
          <w:szCs w:val="24"/>
        </w:rPr>
        <w:t xml:space="preserve"> à 3</w:t>
      </w:r>
      <w:r w:rsidR="0088732F" w:rsidRPr="006E7078">
        <w:rPr>
          <w:rFonts w:ascii="Book Antiqua" w:hAnsi="Book Antiqua"/>
          <w:sz w:val="24"/>
          <w:szCs w:val="24"/>
        </w:rPr>
        <w:t>5</w:t>
      </w:r>
      <w:r w:rsidRPr="006E7078">
        <w:rPr>
          <w:rFonts w:ascii="Book Antiqua" w:hAnsi="Book Antiqua"/>
          <w:sz w:val="24"/>
          <w:szCs w:val="24"/>
        </w:rPr>
        <w:t xml:space="preserve"> heures, dans l’industrie (y compris l’artisanat)</w:t>
      </w:r>
      <w:r w:rsidR="00CF0E25">
        <w:rPr>
          <w:rFonts w:ascii="Book Antiqua" w:hAnsi="Book Antiqua"/>
          <w:sz w:val="24"/>
          <w:szCs w:val="24"/>
        </w:rPr>
        <w:t>,</w:t>
      </w:r>
      <w:r w:rsidRPr="006E7078">
        <w:rPr>
          <w:rFonts w:ascii="Book Antiqua" w:hAnsi="Book Antiqua"/>
          <w:sz w:val="24"/>
          <w:szCs w:val="24"/>
        </w:rPr>
        <w:t xml:space="preserve"> de 48</w:t>
      </w:r>
      <w:r w:rsidR="0088732F" w:rsidRPr="006E7078">
        <w:rPr>
          <w:rFonts w:ascii="Book Antiqua" w:hAnsi="Book Antiqua"/>
          <w:sz w:val="24"/>
          <w:szCs w:val="24"/>
        </w:rPr>
        <w:t>,4 à 38,6</w:t>
      </w:r>
      <w:r w:rsidRPr="006E7078">
        <w:rPr>
          <w:rFonts w:ascii="Book Antiqua" w:hAnsi="Book Antiqua"/>
          <w:sz w:val="24"/>
          <w:szCs w:val="24"/>
        </w:rPr>
        <w:t xml:space="preserve"> heures</w:t>
      </w:r>
      <w:r w:rsidR="00CF0E25">
        <w:rPr>
          <w:rFonts w:ascii="Book Antiqua" w:hAnsi="Book Antiqua"/>
          <w:sz w:val="24"/>
          <w:szCs w:val="24"/>
        </w:rPr>
        <w:t>,</w:t>
      </w:r>
      <w:r w:rsidRPr="006E7078">
        <w:rPr>
          <w:rFonts w:ascii="Book Antiqua" w:hAnsi="Book Antiqua"/>
          <w:sz w:val="24"/>
          <w:szCs w:val="24"/>
        </w:rPr>
        <w:t xml:space="preserve"> et dans les services, de 48</w:t>
      </w:r>
      <w:r w:rsidR="0088732F" w:rsidRPr="006E7078">
        <w:rPr>
          <w:rFonts w:ascii="Book Antiqua" w:hAnsi="Book Antiqua"/>
          <w:sz w:val="24"/>
          <w:szCs w:val="24"/>
        </w:rPr>
        <w:t>,6</w:t>
      </w:r>
      <w:r w:rsidRPr="006E7078">
        <w:rPr>
          <w:rFonts w:ascii="Book Antiqua" w:hAnsi="Book Antiqua"/>
          <w:sz w:val="24"/>
          <w:szCs w:val="24"/>
        </w:rPr>
        <w:t xml:space="preserve"> à </w:t>
      </w:r>
      <w:r w:rsidR="0088732F" w:rsidRPr="006E7078">
        <w:rPr>
          <w:rFonts w:ascii="Book Antiqua" w:hAnsi="Book Antiqua"/>
          <w:sz w:val="24"/>
          <w:szCs w:val="24"/>
        </w:rPr>
        <w:t>39,4</w:t>
      </w:r>
      <w:r w:rsidRPr="006E7078">
        <w:rPr>
          <w:rFonts w:ascii="Book Antiqua" w:hAnsi="Book Antiqua"/>
          <w:sz w:val="24"/>
          <w:szCs w:val="24"/>
        </w:rPr>
        <w:t xml:space="preserve"> heures.</w:t>
      </w:r>
    </w:p>
    <w:p w:rsidR="004D15FB" w:rsidRDefault="004D15FB" w:rsidP="006E7078">
      <w:pPr>
        <w:spacing w:after="200" w:line="312" w:lineRule="auto"/>
        <w:jc w:val="both"/>
        <w:rPr>
          <w:rFonts w:ascii="Book Antiqua" w:hAnsi="Book Antiqua"/>
          <w:sz w:val="24"/>
          <w:szCs w:val="24"/>
        </w:rPr>
      </w:pPr>
    </w:p>
    <w:p w:rsidR="004D15FB" w:rsidRDefault="004D15FB" w:rsidP="006E7078">
      <w:pPr>
        <w:spacing w:after="200" w:line="312" w:lineRule="auto"/>
        <w:jc w:val="both"/>
        <w:rPr>
          <w:rFonts w:ascii="Book Antiqua" w:hAnsi="Book Antiqua"/>
          <w:sz w:val="24"/>
          <w:szCs w:val="24"/>
        </w:rPr>
      </w:pPr>
    </w:p>
    <w:p w:rsidR="004D15FB" w:rsidRDefault="004D15FB" w:rsidP="006E7078">
      <w:pPr>
        <w:rPr>
          <w:rFonts w:ascii="Book Antiqua" w:hAnsi="Book Antiqua" w:cstheme="majorHAnsi"/>
          <w:b/>
          <w:bCs/>
          <w:color w:val="000000"/>
          <w:sz w:val="20"/>
          <w:szCs w:val="20"/>
        </w:rPr>
      </w:pPr>
    </w:p>
    <w:p w:rsidR="004D15FB" w:rsidRDefault="004D15FB" w:rsidP="006E7078">
      <w:pPr>
        <w:rPr>
          <w:rFonts w:ascii="Book Antiqua" w:hAnsi="Book Antiqua" w:cstheme="majorHAnsi"/>
          <w:b/>
          <w:bCs/>
          <w:color w:val="000000"/>
          <w:sz w:val="20"/>
          <w:szCs w:val="20"/>
        </w:rPr>
      </w:pPr>
    </w:p>
    <w:p w:rsidR="004D15FB" w:rsidRDefault="004D15FB" w:rsidP="006E7078">
      <w:pPr>
        <w:rPr>
          <w:rFonts w:ascii="Book Antiqua" w:hAnsi="Book Antiqua" w:cstheme="majorHAnsi"/>
          <w:b/>
          <w:bCs/>
          <w:color w:val="000000"/>
          <w:sz w:val="20"/>
          <w:szCs w:val="20"/>
        </w:rPr>
      </w:pPr>
    </w:p>
    <w:p w:rsidR="00791D17" w:rsidRPr="00DB1E15" w:rsidRDefault="00791D17" w:rsidP="006E7078">
      <w:pPr>
        <w:rPr>
          <w:rFonts w:ascii="Book Antiqua" w:hAnsi="Book Antiqua" w:cstheme="majorHAnsi"/>
          <w:b/>
          <w:bCs/>
          <w:color w:val="000000"/>
          <w:sz w:val="20"/>
          <w:szCs w:val="20"/>
        </w:rPr>
      </w:pPr>
      <w:r w:rsidRPr="00DB1E15">
        <w:rPr>
          <w:rFonts w:ascii="Book Antiqua" w:hAnsi="Book Antiqua" w:cstheme="majorHAnsi"/>
          <w:b/>
          <w:bCs/>
          <w:color w:val="000000"/>
          <w:sz w:val="20"/>
          <w:szCs w:val="20"/>
        </w:rPr>
        <w:t xml:space="preserve">Graphique </w:t>
      </w:r>
      <w:r w:rsidR="006E7078">
        <w:rPr>
          <w:rFonts w:ascii="Book Antiqua" w:hAnsi="Book Antiqua" w:cstheme="majorHAnsi"/>
          <w:b/>
          <w:bCs/>
          <w:color w:val="000000"/>
          <w:sz w:val="20"/>
          <w:szCs w:val="20"/>
        </w:rPr>
        <w:t>7</w:t>
      </w:r>
      <w:r w:rsidRPr="00DB1E15">
        <w:rPr>
          <w:rFonts w:ascii="Book Antiqua" w:hAnsi="Book Antiqua" w:cstheme="majorHAnsi"/>
          <w:b/>
          <w:bCs/>
          <w:color w:val="000000"/>
          <w:sz w:val="20"/>
          <w:szCs w:val="20"/>
        </w:rPr>
        <w:t> : Nombre moyen d'heures travaillées par semaine selon les secteurs d’activité</w:t>
      </w:r>
    </w:p>
    <w:p w:rsidR="00791D17" w:rsidRDefault="00347BA0" w:rsidP="00791D17">
      <w:pPr>
        <w:spacing w:before="100" w:beforeAutospacing="1" w:after="100" w:afterAutospacing="1"/>
        <w:jc w:val="center"/>
        <w:rPr>
          <w:rFonts w:ascii="Book Antiqua" w:hAnsi="Book Antiqua"/>
        </w:rPr>
      </w:pPr>
      <w:r w:rsidRPr="00DB1E15">
        <w:rPr>
          <w:rFonts w:ascii="Book Antiqua" w:hAnsi="Book Antiqua"/>
          <w:noProof/>
        </w:rPr>
        <w:drawing>
          <wp:inline distT="0" distB="0" distL="0" distR="0">
            <wp:extent cx="5819775" cy="2851150"/>
            <wp:effectExtent l="0" t="0" r="0" b="6350"/>
            <wp:docPr id="4"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F600A" w:rsidRPr="00732484" w:rsidRDefault="001D102B" w:rsidP="00732484">
      <w:pPr>
        <w:pStyle w:val="Paragraphedeliste"/>
        <w:numPr>
          <w:ilvl w:val="0"/>
          <w:numId w:val="15"/>
        </w:numPr>
        <w:rPr>
          <w:rFonts w:ascii="Book Antiqua" w:eastAsia="Book Antiqua" w:hAnsi="Book Antiqua" w:cs="Book Antiqua"/>
          <w:b/>
          <w:bCs/>
          <w:color w:val="548DD4" w:themeColor="text2" w:themeTint="99"/>
          <w:sz w:val="26"/>
          <w:szCs w:val="26"/>
        </w:rPr>
      </w:pPr>
      <w:r w:rsidRPr="00732484">
        <w:rPr>
          <w:rFonts w:ascii="Book Antiqua" w:eastAsia="Book Antiqua" w:hAnsi="Book Antiqua" w:cs="Book Antiqua"/>
          <w:b/>
          <w:bCs/>
          <w:color w:val="548DD4" w:themeColor="text2" w:themeTint="99"/>
          <w:sz w:val="26"/>
          <w:szCs w:val="26"/>
        </w:rPr>
        <w:t>Evolution du</w:t>
      </w:r>
      <w:r w:rsidR="00022A9D" w:rsidRPr="00732484">
        <w:rPr>
          <w:rFonts w:ascii="Book Antiqua" w:eastAsia="Book Antiqua" w:hAnsi="Book Antiqua" w:cs="Book Antiqua"/>
          <w:b/>
          <w:bCs/>
          <w:color w:val="548DD4" w:themeColor="text2" w:themeTint="99"/>
          <w:sz w:val="26"/>
          <w:szCs w:val="26"/>
        </w:rPr>
        <w:t xml:space="preserve"> c</w:t>
      </w:r>
      <w:r w:rsidR="00CF600A" w:rsidRPr="00732484">
        <w:rPr>
          <w:rFonts w:ascii="Book Antiqua" w:eastAsia="Book Antiqua" w:hAnsi="Book Antiqua" w:cs="Book Antiqua"/>
          <w:b/>
          <w:bCs/>
          <w:color w:val="548DD4" w:themeColor="text2" w:themeTint="99"/>
          <w:sz w:val="26"/>
          <w:szCs w:val="26"/>
        </w:rPr>
        <w:t>hômage et</w:t>
      </w:r>
      <w:r w:rsidRPr="00732484">
        <w:rPr>
          <w:rFonts w:ascii="Book Antiqua" w:eastAsia="Book Antiqua" w:hAnsi="Book Antiqua" w:cs="Book Antiqua"/>
          <w:b/>
          <w:bCs/>
          <w:color w:val="548DD4" w:themeColor="text2" w:themeTint="99"/>
          <w:sz w:val="26"/>
          <w:szCs w:val="26"/>
        </w:rPr>
        <w:t xml:space="preserve"> du</w:t>
      </w:r>
      <w:r w:rsidR="00CF600A" w:rsidRPr="00732484">
        <w:rPr>
          <w:rFonts w:ascii="Book Antiqua" w:eastAsia="Book Antiqua" w:hAnsi="Book Antiqua" w:cs="Book Antiqua"/>
          <w:b/>
          <w:bCs/>
          <w:color w:val="548DD4" w:themeColor="text2" w:themeTint="99"/>
          <w:sz w:val="26"/>
          <w:szCs w:val="26"/>
        </w:rPr>
        <w:t xml:space="preserve"> sous-emploi</w:t>
      </w:r>
    </w:p>
    <w:p w:rsidR="004A1A5B" w:rsidRPr="00172EDC" w:rsidRDefault="00F2501D" w:rsidP="000A69B7">
      <w:pPr>
        <w:spacing w:before="240" w:after="240" w:line="312" w:lineRule="auto"/>
        <w:jc w:val="both"/>
        <w:rPr>
          <w:rFonts w:ascii="Book Antiqua" w:hAnsi="Book Antiqua" w:cs="Times New Roman"/>
          <w:sz w:val="24"/>
          <w:szCs w:val="24"/>
        </w:rPr>
      </w:pPr>
      <w:r w:rsidRPr="00172EDC">
        <w:rPr>
          <w:rFonts w:ascii="Book Antiqua" w:hAnsi="Book Antiqua" w:cs="Times New Roman"/>
          <w:sz w:val="24"/>
          <w:szCs w:val="24"/>
        </w:rPr>
        <w:t>Entre</w:t>
      </w:r>
      <w:r w:rsidR="00716729">
        <w:rPr>
          <w:rFonts w:ascii="Book Antiqua" w:hAnsi="Book Antiqua" w:cs="Times New Roman"/>
          <w:sz w:val="24"/>
          <w:szCs w:val="24"/>
        </w:rPr>
        <w:t xml:space="preserve"> </w:t>
      </w:r>
      <w:r w:rsidRPr="00172EDC">
        <w:rPr>
          <w:rFonts w:ascii="Book Antiqua" w:hAnsi="Book Antiqua" w:cs="Times New Roman"/>
          <w:sz w:val="24"/>
          <w:szCs w:val="24"/>
        </w:rPr>
        <w:t>2019 et 2020, l</w:t>
      </w:r>
      <w:r w:rsidR="004A1A5B" w:rsidRPr="00172EDC">
        <w:rPr>
          <w:rFonts w:ascii="Book Antiqua" w:hAnsi="Book Antiqua" w:cs="Times New Roman"/>
          <w:sz w:val="24"/>
          <w:szCs w:val="24"/>
        </w:rPr>
        <w:t xml:space="preserve">e nombre de chômeurs a augmenté de 322.000 personnes, passant de 1.107.000 à 1.429.000 chômeurs, ce qui correspond à une augmentation de 29%. Cette hausse </w:t>
      </w:r>
      <w:r w:rsidR="00207739" w:rsidRPr="00172EDC">
        <w:rPr>
          <w:rFonts w:ascii="Book Antiqua" w:hAnsi="Book Antiqua" w:cs="Times New Roman"/>
          <w:sz w:val="24"/>
          <w:szCs w:val="24"/>
        </w:rPr>
        <w:t>est</w:t>
      </w:r>
      <w:r w:rsidR="00CB51E3">
        <w:rPr>
          <w:rFonts w:ascii="Book Antiqua" w:hAnsi="Book Antiqua" w:cs="Times New Roman"/>
          <w:sz w:val="24"/>
          <w:szCs w:val="24"/>
        </w:rPr>
        <w:t xml:space="preserve"> </w:t>
      </w:r>
      <w:r w:rsidR="004A1A5B" w:rsidRPr="00172EDC">
        <w:rPr>
          <w:rFonts w:ascii="Book Antiqua" w:hAnsi="Book Antiqua" w:cs="Times New Roman"/>
          <w:sz w:val="24"/>
          <w:szCs w:val="24"/>
        </w:rPr>
        <w:t>l</w:t>
      </w:r>
      <w:r w:rsidRPr="00172EDC">
        <w:rPr>
          <w:rFonts w:ascii="Book Antiqua" w:hAnsi="Book Antiqua" w:cs="Times New Roman"/>
          <w:sz w:val="24"/>
          <w:szCs w:val="24"/>
        </w:rPr>
        <w:t>a conséquence</w:t>
      </w:r>
      <w:r w:rsidR="00CB51E3">
        <w:rPr>
          <w:rFonts w:ascii="Book Antiqua" w:hAnsi="Book Antiqua" w:cs="Times New Roman"/>
          <w:sz w:val="24"/>
          <w:szCs w:val="24"/>
        </w:rPr>
        <w:t xml:space="preserve"> </w:t>
      </w:r>
      <w:r w:rsidR="004A1A5B" w:rsidRPr="00172EDC">
        <w:rPr>
          <w:rFonts w:ascii="Book Antiqua" w:hAnsi="Book Antiqua" w:cs="Times New Roman"/>
          <w:sz w:val="24"/>
          <w:szCs w:val="24"/>
        </w:rPr>
        <w:t>d’une augmentation de 224.000 chômeurs en milieu urbain et de 98.000 en milieu rural.</w:t>
      </w:r>
      <w:r w:rsidR="00207739" w:rsidRPr="00172EDC">
        <w:rPr>
          <w:rFonts w:ascii="Book Antiqua" w:hAnsi="Book Antiqua" w:cs="Times New Roman"/>
          <w:sz w:val="24"/>
          <w:szCs w:val="24"/>
        </w:rPr>
        <w:t xml:space="preserve"> Elle est exclusivement attribuable au chômage des personnes qui ont </w:t>
      </w:r>
      <w:r w:rsidR="000A69B7" w:rsidRPr="00172EDC">
        <w:rPr>
          <w:rFonts w:ascii="Book Antiqua" w:hAnsi="Book Antiqua" w:cs="Times New Roman"/>
          <w:sz w:val="24"/>
          <w:szCs w:val="24"/>
        </w:rPr>
        <w:t xml:space="preserve">perdu leur </w:t>
      </w:r>
      <w:r w:rsidR="00207739" w:rsidRPr="00172EDC">
        <w:rPr>
          <w:rFonts w:ascii="Book Antiqua" w:hAnsi="Book Antiqua" w:cs="Times New Roman"/>
          <w:sz w:val="24"/>
          <w:szCs w:val="24"/>
        </w:rPr>
        <w:t xml:space="preserve">emploi.  </w:t>
      </w:r>
    </w:p>
    <w:p w:rsidR="001D102B" w:rsidRDefault="004A1A5B" w:rsidP="009E1A78">
      <w:pPr>
        <w:spacing w:before="240" w:after="240" w:line="312" w:lineRule="auto"/>
        <w:jc w:val="both"/>
        <w:rPr>
          <w:rFonts w:ascii="Book Antiqua" w:hAnsi="Book Antiqua" w:cs="Times New Roman"/>
          <w:sz w:val="24"/>
          <w:szCs w:val="24"/>
        </w:rPr>
      </w:pPr>
      <w:r w:rsidRPr="00172EDC">
        <w:rPr>
          <w:rFonts w:ascii="Book Antiqua" w:hAnsi="Book Antiqua" w:cs="Times New Roman"/>
          <w:sz w:val="24"/>
          <w:szCs w:val="24"/>
        </w:rPr>
        <w:t>Le taux de chômage s’est accru de 2,</w:t>
      </w:r>
      <w:r w:rsidR="009E1A78">
        <w:rPr>
          <w:rFonts w:ascii="Book Antiqua" w:hAnsi="Book Antiqua" w:cs="Times New Roman"/>
          <w:sz w:val="24"/>
          <w:szCs w:val="24"/>
        </w:rPr>
        <w:t>7</w:t>
      </w:r>
      <w:r w:rsidRPr="00172EDC">
        <w:rPr>
          <w:rFonts w:ascii="Book Antiqua" w:hAnsi="Book Antiqua" w:cs="Times New Roman"/>
          <w:sz w:val="24"/>
          <w:szCs w:val="24"/>
        </w:rPr>
        <w:t xml:space="preserve"> points </w:t>
      </w:r>
      <w:r w:rsidR="00022A9D" w:rsidRPr="00172EDC">
        <w:rPr>
          <w:rFonts w:ascii="Book Antiqua" w:hAnsi="Book Antiqua" w:cs="Times New Roman"/>
          <w:sz w:val="24"/>
          <w:szCs w:val="24"/>
        </w:rPr>
        <w:t xml:space="preserve">entre </w:t>
      </w:r>
      <w:r w:rsidRPr="00172EDC">
        <w:rPr>
          <w:rFonts w:ascii="Book Antiqua" w:hAnsi="Book Antiqua" w:cs="Times New Roman"/>
          <w:sz w:val="24"/>
          <w:szCs w:val="24"/>
        </w:rPr>
        <w:t xml:space="preserve">2019 et 2020, passant de 9,2% à 11,9%, </w:t>
      </w:r>
      <w:r w:rsidR="00F4406E" w:rsidRPr="00172EDC">
        <w:rPr>
          <w:rFonts w:ascii="Book Antiqua" w:hAnsi="Book Antiqua" w:cs="Times New Roman"/>
          <w:sz w:val="24"/>
          <w:szCs w:val="24"/>
        </w:rPr>
        <w:t>résultat d’une</w:t>
      </w:r>
      <w:r w:rsidRPr="00172EDC">
        <w:rPr>
          <w:rFonts w:ascii="Book Antiqua" w:hAnsi="Book Antiqua" w:cs="Times New Roman"/>
          <w:sz w:val="24"/>
          <w:szCs w:val="24"/>
        </w:rPr>
        <w:t xml:space="preserve"> hausse dans les deux milieux, passant de 3,7% à 5,9% en milieu rural</w:t>
      </w:r>
      <w:r w:rsidR="00CB51E3">
        <w:rPr>
          <w:rFonts w:ascii="Book Antiqua" w:hAnsi="Book Antiqua" w:cs="Times New Roman"/>
          <w:sz w:val="24"/>
          <w:szCs w:val="24"/>
        </w:rPr>
        <w:t xml:space="preserve"> </w:t>
      </w:r>
      <w:r w:rsidRPr="00172EDC">
        <w:rPr>
          <w:rFonts w:ascii="Book Antiqua" w:hAnsi="Book Antiqua" w:cs="Times New Roman"/>
          <w:sz w:val="24"/>
          <w:szCs w:val="24"/>
        </w:rPr>
        <w:t xml:space="preserve">et de 12,9% à 15,8% en milieu urbain. </w:t>
      </w:r>
    </w:p>
    <w:p w:rsidR="004A1A5B" w:rsidRDefault="005602F4" w:rsidP="00F01CBB">
      <w:pPr>
        <w:spacing w:before="240" w:after="240" w:line="312" w:lineRule="auto"/>
        <w:jc w:val="both"/>
        <w:rPr>
          <w:rFonts w:ascii="Book Antiqua" w:hAnsi="Book Antiqua" w:cs="Times New Roman"/>
          <w:sz w:val="24"/>
          <w:szCs w:val="24"/>
        </w:rPr>
      </w:pPr>
      <w:r w:rsidRPr="00172EDC">
        <w:rPr>
          <w:rFonts w:ascii="Book Antiqua" w:hAnsi="Book Antiqua" w:cs="Times New Roman"/>
          <w:sz w:val="24"/>
          <w:szCs w:val="24"/>
        </w:rPr>
        <w:t>Cette</w:t>
      </w:r>
      <w:r w:rsidR="00CB51E3">
        <w:rPr>
          <w:rFonts w:ascii="Book Antiqua" w:hAnsi="Book Antiqua" w:cs="Times New Roman"/>
          <w:sz w:val="24"/>
          <w:szCs w:val="24"/>
        </w:rPr>
        <w:t xml:space="preserve"> </w:t>
      </w:r>
      <w:r w:rsidR="00022A9D" w:rsidRPr="00172EDC">
        <w:rPr>
          <w:rFonts w:ascii="Book Antiqua" w:hAnsi="Book Antiqua" w:cs="Times New Roman"/>
          <w:sz w:val="24"/>
          <w:szCs w:val="24"/>
        </w:rPr>
        <w:t xml:space="preserve">hausse du chômage a concerné </w:t>
      </w:r>
      <w:r w:rsidR="00F2501D" w:rsidRPr="00172EDC">
        <w:rPr>
          <w:rFonts w:ascii="Book Antiqua" w:hAnsi="Book Antiqua" w:cs="Times New Roman"/>
          <w:sz w:val="24"/>
          <w:szCs w:val="24"/>
        </w:rPr>
        <w:t>l’ensemble</w:t>
      </w:r>
      <w:r w:rsidR="00CB51E3">
        <w:rPr>
          <w:rFonts w:ascii="Book Antiqua" w:hAnsi="Book Antiqua" w:cs="Times New Roman"/>
          <w:sz w:val="24"/>
          <w:szCs w:val="24"/>
        </w:rPr>
        <w:t xml:space="preserve"> </w:t>
      </w:r>
      <w:r w:rsidR="00F2501D" w:rsidRPr="00172EDC">
        <w:rPr>
          <w:rFonts w:ascii="Book Antiqua" w:hAnsi="Book Antiqua" w:cs="Times New Roman"/>
          <w:sz w:val="24"/>
          <w:szCs w:val="24"/>
        </w:rPr>
        <w:t>d</w:t>
      </w:r>
      <w:r w:rsidR="00CF0E25" w:rsidRPr="00172EDC">
        <w:rPr>
          <w:rFonts w:ascii="Book Antiqua" w:hAnsi="Book Antiqua" w:cs="Times New Roman"/>
          <w:sz w:val="24"/>
          <w:szCs w:val="24"/>
        </w:rPr>
        <w:t>e</w:t>
      </w:r>
      <w:r w:rsidR="00F01CBB">
        <w:rPr>
          <w:rFonts w:ascii="Book Antiqua" w:hAnsi="Book Antiqua" w:cs="Times New Roman"/>
          <w:sz w:val="24"/>
          <w:szCs w:val="24"/>
        </w:rPr>
        <w:t>s catégories de la population. A</w:t>
      </w:r>
      <w:r w:rsidRPr="00172EDC">
        <w:rPr>
          <w:rFonts w:ascii="Book Antiqua" w:hAnsi="Book Antiqua" w:cs="Times New Roman"/>
          <w:sz w:val="24"/>
          <w:szCs w:val="24"/>
        </w:rPr>
        <w:t xml:space="preserve">insi, </w:t>
      </w:r>
      <w:r w:rsidR="00CF0E25" w:rsidRPr="00172EDC">
        <w:rPr>
          <w:rFonts w:ascii="Book Antiqua" w:hAnsi="Book Antiqua" w:cs="Times New Roman"/>
          <w:sz w:val="24"/>
          <w:szCs w:val="24"/>
        </w:rPr>
        <w:t xml:space="preserve">le taux </w:t>
      </w:r>
      <w:r w:rsidR="000A69B7" w:rsidRPr="00172EDC">
        <w:rPr>
          <w:rFonts w:ascii="Book Antiqua" w:hAnsi="Book Antiqua" w:cs="Times New Roman"/>
          <w:sz w:val="24"/>
          <w:szCs w:val="24"/>
        </w:rPr>
        <w:t>de</w:t>
      </w:r>
      <w:r w:rsidRPr="00172EDC">
        <w:rPr>
          <w:rFonts w:ascii="Book Antiqua" w:hAnsi="Book Antiqua" w:cs="Times New Roman"/>
          <w:sz w:val="24"/>
          <w:szCs w:val="24"/>
        </w:rPr>
        <w:t xml:space="preserve"> chômage</w:t>
      </w:r>
      <w:r w:rsidR="00CB51E3">
        <w:rPr>
          <w:rFonts w:ascii="Book Antiqua" w:hAnsi="Book Antiqua" w:cs="Times New Roman"/>
          <w:sz w:val="24"/>
          <w:szCs w:val="24"/>
        </w:rPr>
        <w:t xml:space="preserve"> </w:t>
      </w:r>
      <w:r w:rsidR="00207739" w:rsidRPr="00172EDC">
        <w:rPr>
          <w:rFonts w:ascii="Book Antiqua" w:hAnsi="Book Antiqua" w:cs="Times New Roman"/>
          <w:sz w:val="24"/>
          <w:szCs w:val="24"/>
        </w:rPr>
        <w:t xml:space="preserve">s’est accru </w:t>
      </w:r>
      <w:r w:rsidR="00172EDC">
        <w:rPr>
          <w:rFonts w:ascii="Book Antiqua" w:hAnsi="Book Antiqua" w:cs="Times New Roman"/>
          <w:sz w:val="24"/>
          <w:szCs w:val="24"/>
        </w:rPr>
        <w:t>respectivement</w:t>
      </w:r>
      <w:r w:rsidR="00CB51E3">
        <w:rPr>
          <w:rFonts w:ascii="Book Antiqua" w:hAnsi="Book Antiqua" w:cs="Times New Roman"/>
          <w:sz w:val="24"/>
          <w:szCs w:val="24"/>
        </w:rPr>
        <w:t xml:space="preserve"> </w:t>
      </w:r>
      <w:r w:rsidR="00207739" w:rsidRPr="00172EDC">
        <w:rPr>
          <w:rFonts w:ascii="Book Antiqua" w:hAnsi="Book Antiqua" w:cs="Times New Roman"/>
          <w:sz w:val="24"/>
          <w:szCs w:val="24"/>
        </w:rPr>
        <w:t>de 2,9</w:t>
      </w:r>
      <w:r w:rsidR="00CB51E3">
        <w:rPr>
          <w:rFonts w:ascii="Book Antiqua" w:hAnsi="Book Antiqua" w:cs="Times New Roman"/>
          <w:sz w:val="24"/>
          <w:szCs w:val="24"/>
        </w:rPr>
        <w:t xml:space="preserve"> </w:t>
      </w:r>
      <w:r w:rsidR="00207739" w:rsidRPr="00172EDC">
        <w:rPr>
          <w:rFonts w:ascii="Book Antiqua" w:hAnsi="Book Antiqua" w:cs="Times New Roman"/>
          <w:sz w:val="24"/>
          <w:szCs w:val="24"/>
        </w:rPr>
        <w:t>points</w:t>
      </w:r>
      <w:r w:rsidR="00CB51E3">
        <w:rPr>
          <w:rFonts w:ascii="Book Antiqua" w:hAnsi="Book Antiqua" w:cs="Times New Roman"/>
          <w:sz w:val="24"/>
          <w:szCs w:val="24"/>
        </w:rPr>
        <w:t xml:space="preserve"> </w:t>
      </w:r>
      <w:r w:rsidR="00172EDC">
        <w:rPr>
          <w:rFonts w:ascii="Book Antiqua" w:hAnsi="Book Antiqua" w:cs="Times New Roman"/>
          <w:sz w:val="24"/>
          <w:szCs w:val="24"/>
        </w:rPr>
        <w:t>pour les</w:t>
      </w:r>
      <w:r w:rsidR="00F2501D" w:rsidRPr="00172EDC">
        <w:rPr>
          <w:rFonts w:ascii="Book Antiqua" w:hAnsi="Book Antiqua" w:cs="Times New Roman"/>
          <w:sz w:val="24"/>
          <w:szCs w:val="24"/>
        </w:rPr>
        <w:t xml:space="preserve"> hommes</w:t>
      </w:r>
      <w:r w:rsidR="00207739" w:rsidRPr="00172EDC">
        <w:rPr>
          <w:rFonts w:ascii="Book Antiqua" w:hAnsi="Book Antiqua" w:cs="Times New Roman"/>
          <w:sz w:val="24"/>
          <w:szCs w:val="24"/>
        </w:rPr>
        <w:t>, passant de 7,8% à 10,</w:t>
      </w:r>
      <w:r w:rsidR="00207739" w:rsidRPr="00DB1E15">
        <w:rPr>
          <w:rFonts w:ascii="Book Antiqua" w:hAnsi="Book Antiqua" w:cs="Times New Roman"/>
          <w:sz w:val="24"/>
          <w:szCs w:val="24"/>
        </w:rPr>
        <w:t>7%</w:t>
      </w:r>
      <w:r w:rsidR="00172EDC">
        <w:rPr>
          <w:rFonts w:ascii="Book Antiqua" w:hAnsi="Book Antiqua" w:cs="Times New Roman"/>
          <w:sz w:val="24"/>
          <w:szCs w:val="24"/>
        </w:rPr>
        <w:t>, et de</w:t>
      </w:r>
      <w:r w:rsidR="00CB51E3">
        <w:rPr>
          <w:rFonts w:ascii="Book Antiqua" w:hAnsi="Book Antiqua" w:cs="Times New Roman"/>
          <w:sz w:val="24"/>
          <w:szCs w:val="24"/>
        </w:rPr>
        <w:t xml:space="preserve"> </w:t>
      </w:r>
      <w:r w:rsidR="00207739">
        <w:rPr>
          <w:rFonts w:ascii="Book Antiqua" w:hAnsi="Book Antiqua" w:cs="Times New Roman"/>
          <w:sz w:val="24"/>
          <w:szCs w:val="24"/>
        </w:rPr>
        <w:t>2,7</w:t>
      </w:r>
      <w:r w:rsidR="00022A9D">
        <w:rPr>
          <w:rFonts w:ascii="Book Antiqua" w:hAnsi="Book Antiqua" w:cs="Times New Roman"/>
          <w:sz w:val="24"/>
          <w:szCs w:val="24"/>
        </w:rPr>
        <w:t xml:space="preserve"> points</w:t>
      </w:r>
      <w:r w:rsidR="00172EDC">
        <w:rPr>
          <w:rFonts w:ascii="Book Antiqua" w:hAnsi="Book Antiqua" w:cs="Times New Roman"/>
          <w:sz w:val="24"/>
          <w:szCs w:val="24"/>
        </w:rPr>
        <w:t xml:space="preserve"> pour les femmes</w:t>
      </w:r>
      <w:r w:rsidR="004A1A5B" w:rsidRPr="00DB1E15">
        <w:rPr>
          <w:rFonts w:ascii="Book Antiqua" w:hAnsi="Book Antiqua" w:cs="Times New Roman"/>
          <w:sz w:val="24"/>
          <w:szCs w:val="24"/>
        </w:rPr>
        <w:t xml:space="preserve">, de 13,5% à 16,2%. </w:t>
      </w:r>
      <w:r>
        <w:rPr>
          <w:rFonts w:ascii="Book Antiqua" w:hAnsi="Book Antiqua" w:cs="Times New Roman"/>
          <w:sz w:val="24"/>
          <w:szCs w:val="24"/>
        </w:rPr>
        <w:t xml:space="preserve">Au niveau </w:t>
      </w:r>
      <w:r w:rsidR="00022A9D" w:rsidRPr="00DB1E15">
        <w:rPr>
          <w:rFonts w:ascii="Book Antiqua" w:hAnsi="Book Antiqua" w:cs="Times New Roman"/>
          <w:sz w:val="24"/>
          <w:szCs w:val="24"/>
        </w:rPr>
        <w:t xml:space="preserve">des diplômés, </w:t>
      </w:r>
      <w:r w:rsidRPr="00172EDC">
        <w:rPr>
          <w:rFonts w:ascii="Book Antiqua" w:hAnsi="Book Antiqua" w:cs="Times New Roman"/>
          <w:sz w:val="24"/>
          <w:szCs w:val="24"/>
        </w:rPr>
        <w:t xml:space="preserve">le taux de chômage a </w:t>
      </w:r>
      <w:r w:rsidR="00022A9D" w:rsidRPr="00172EDC">
        <w:rPr>
          <w:rFonts w:ascii="Book Antiqua" w:hAnsi="Book Antiqua" w:cs="Times New Roman"/>
          <w:sz w:val="24"/>
          <w:szCs w:val="24"/>
        </w:rPr>
        <w:t>enregistré une hausse de 2,8 points, passant de 15,7% à 18,5%</w:t>
      </w:r>
      <w:r w:rsidR="00CB51E3">
        <w:rPr>
          <w:rFonts w:ascii="Book Antiqua" w:hAnsi="Book Antiqua" w:cs="Times New Roman"/>
          <w:sz w:val="24"/>
          <w:szCs w:val="24"/>
        </w:rPr>
        <w:t xml:space="preserve"> </w:t>
      </w:r>
      <w:r w:rsidRPr="00172EDC">
        <w:rPr>
          <w:rFonts w:ascii="Book Antiqua" w:hAnsi="Book Antiqua" w:cs="Times New Roman"/>
          <w:sz w:val="24"/>
          <w:szCs w:val="24"/>
        </w:rPr>
        <w:t>et</w:t>
      </w:r>
      <w:r w:rsidR="00CB51E3">
        <w:rPr>
          <w:rFonts w:ascii="Book Antiqua" w:hAnsi="Book Antiqua" w:cs="Times New Roman"/>
          <w:sz w:val="24"/>
          <w:szCs w:val="24"/>
        </w:rPr>
        <w:t xml:space="preserve"> </w:t>
      </w:r>
      <w:r w:rsidR="004A1A5B" w:rsidRPr="00172EDC">
        <w:rPr>
          <w:rFonts w:ascii="Book Antiqua" w:hAnsi="Book Antiqua" w:cs="Times New Roman"/>
          <w:sz w:val="24"/>
          <w:szCs w:val="24"/>
        </w:rPr>
        <w:t>parmi les jeunes âgés de 15</w:t>
      </w:r>
      <w:r w:rsidR="00F01CBB">
        <w:rPr>
          <w:rFonts w:ascii="Book Antiqua" w:hAnsi="Book Antiqua" w:cs="Times New Roman"/>
          <w:sz w:val="24"/>
          <w:szCs w:val="24"/>
        </w:rPr>
        <w:t xml:space="preserve"> à </w:t>
      </w:r>
      <w:r w:rsidR="004A1A5B" w:rsidRPr="00172EDC">
        <w:rPr>
          <w:rFonts w:ascii="Book Antiqua" w:hAnsi="Book Antiqua" w:cs="Times New Roman"/>
          <w:sz w:val="24"/>
          <w:szCs w:val="24"/>
        </w:rPr>
        <w:t xml:space="preserve">24 ans </w:t>
      </w:r>
      <w:r w:rsidRPr="00172EDC">
        <w:rPr>
          <w:rFonts w:ascii="Book Antiqua" w:hAnsi="Book Antiqua" w:cs="Times New Roman"/>
          <w:sz w:val="24"/>
          <w:szCs w:val="24"/>
        </w:rPr>
        <w:t xml:space="preserve">de </w:t>
      </w:r>
      <w:r w:rsidR="004A1A5B" w:rsidRPr="00172EDC">
        <w:rPr>
          <w:rFonts w:ascii="Book Antiqua" w:hAnsi="Book Antiqua" w:cs="Times New Roman"/>
          <w:sz w:val="24"/>
          <w:szCs w:val="24"/>
        </w:rPr>
        <w:t>6,2 points, passant de 24,9% à 31,2%.</w:t>
      </w:r>
    </w:p>
    <w:p w:rsidR="00732484" w:rsidRDefault="00732484">
      <w:pPr>
        <w:rPr>
          <w:rFonts w:ascii="Book Antiqua" w:eastAsia="Book Antiqua" w:hAnsi="Book Antiqua" w:cs="Book Antiqua"/>
          <w:b/>
          <w:color w:val="0D0D0D" w:themeColor="text1" w:themeTint="F2"/>
          <w:sz w:val="20"/>
          <w:szCs w:val="20"/>
        </w:rPr>
      </w:pPr>
      <w:r>
        <w:rPr>
          <w:rFonts w:ascii="Book Antiqua" w:eastAsia="Book Antiqua" w:hAnsi="Book Antiqua" w:cs="Book Antiqua"/>
          <w:b/>
          <w:color w:val="0D0D0D" w:themeColor="text1" w:themeTint="F2"/>
          <w:sz w:val="20"/>
          <w:szCs w:val="20"/>
        </w:rPr>
        <w:br w:type="page"/>
      </w:r>
    </w:p>
    <w:p w:rsidR="004A1A5B" w:rsidRPr="00DB1E15" w:rsidRDefault="004A1A5B" w:rsidP="004A1A5B">
      <w:pPr>
        <w:rPr>
          <w:rFonts w:ascii="Book Antiqua" w:eastAsia="Book Antiqua" w:hAnsi="Book Antiqua" w:cs="Book Antiqua"/>
          <w:b/>
          <w:color w:val="0D0D0D" w:themeColor="text1" w:themeTint="F2"/>
          <w:sz w:val="20"/>
          <w:szCs w:val="20"/>
        </w:rPr>
      </w:pPr>
      <w:r w:rsidRPr="00DB1E15">
        <w:rPr>
          <w:rFonts w:ascii="Book Antiqua" w:eastAsia="Book Antiqua" w:hAnsi="Book Antiqua" w:cs="Book Antiqua"/>
          <w:b/>
          <w:color w:val="0D0D0D" w:themeColor="text1" w:themeTint="F2"/>
          <w:sz w:val="20"/>
          <w:szCs w:val="20"/>
        </w:rPr>
        <w:lastRenderedPageBreak/>
        <w:t>Graphique</w:t>
      </w:r>
      <w:r w:rsidR="006E7078">
        <w:rPr>
          <w:rFonts w:ascii="Book Antiqua" w:eastAsia="Book Antiqua" w:hAnsi="Book Antiqua" w:cs="Book Antiqua"/>
          <w:b/>
          <w:color w:val="0D0D0D" w:themeColor="text1" w:themeTint="F2"/>
          <w:sz w:val="20"/>
          <w:szCs w:val="20"/>
        </w:rPr>
        <w:t xml:space="preserve"> 8</w:t>
      </w:r>
      <w:r w:rsidRPr="00DB1E15">
        <w:rPr>
          <w:rFonts w:ascii="Book Antiqua" w:eastAsia="Book Antiqua" w:hAnsi="Book Antiqua" w:cs="Book Antiqua"/>
          <w:b/>
          <w:color w:val="0D0D0D" w:themeColor="text1" w:themeTint="F2"/>
          <w:sz w:val="20"/>
          <w:szCs w:val="20"/>
        </w:rPr>
        <w:t xml:space="preserve"> : Evolution du taux de chômage entre 2019 et 2020 pour certaines catégories de la population (en %)</w:t>
      </w:r>
    </w:p>
    <w:p w:rsidR="00F7012F" w:rsidRDefault="004A1A5B" w:rsidP="00BD2645">
      <w:pPr>
        <w:spacing w:before="240" w:after="240" w:line="312" w:lineRule="auto"/>
        <w:jc w:val="center"/>
        <w:rPr>
          <w:rFonts w:ascii="Book Antiqua" w:eastAsia="Book Antiqua" w:hAnsi="Book Antiqua" w:cs="Book Antiqua"/>
          <w:sz w:val="24"/>
          <w:szCs w:val="24"/>
        </w:rPr>
      </w:pPr>
      <w:r w:rsidRPr="00DB1E15">
        <w:rPr>
          <w:rFonts w:ascii="Book Antiqua" w:hAnsi="Book Antiqua"/>
          <w:noProof/>
        </w:rPr>
        <w:drawing>
          <wp:inline distT="0" distB="0" distL="0" distR="0">
            <wp:extent cx="5898515" cy="2497015"/>
            <wp:effectExtent l="0" t="0" r="0" b="0"/>
            <wp:docPr id="5"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22E93" w:rsidRPr="00BD2645" w:rsidRDefault="00F22E93" w:rsidP="00F7012F">
      <w:pPr>
        <w:spacing w:before="240" w:after="240" w:line="312" w:lineRule="auto"/>
        <w:rPr>
          <w:rFonts w:ascii="Book Antiqua" w:hAnsi="Book Antiqua" w:cs="Times New Roman"/>
          <w:b/>
          <w:bCs/>
          <w:sz w:val="20"/>
          <w:szCs w:val="20"/>
        </w:rPr>
      </w:pPr>
      <w:r>
        <w:rPr>
          <w:rFonts w:ascii="Book Antiqua" w:eastAsia="Book Antiqua" w:hAnsi="Book Antiqua" w:cs="Book Antiqua"/>
          <w:sz w:val="24"/>
          <w:szCs w:val="24"/>
        </w:rPr>
        <w:t>L</w:t>
      </w:r>
      <w:r w:rsidRPr="00DB1E15">
        <w:rPr>
          <w:rFonts w:ascii="Book Antiqua" w:eastAsia="Book Antiqua" w:hAnsi="Book Antiqua" w:cs="Book Antiqua"/>
          <w:sz w:val="24"/>
          <w:szCs w:val="24"/>
        </w:rPr>
        <w:t>e volume du sous-emploi dans ses deux composantes</w:t>
      </w:r>
      <w:r w:rsidRPr="00DB1E15">
        <w:rPr>
          <w:rStyle w:val="Appelnotedebasdep"/>
          <w:rFonts w:ascii="Book Antiqua" w:eastAsia="Book Antiqua" w:hAnsi="Book Antiqua" w:cs="Book Antiqua"/>
          <w:sz w:val="24"/>
          <w:szCs w:val="24"/>
        </w:rPr>
        <w:footnoteReference w:id="4"/>
      </w:r>
      <w:r w:rsidRPr="00DB1E15">
        <w:rPr>
          <w:rFonts w:ascii="Book Antiqua" w:eastAsia="Book Antiqua" w:hAnsi="Book Antiqua" w:cs="Book Antiqua"/>
          <w:sz w:val="24"/>
          <w:szCs w:val="24"/>
        </w:rPr>
        <w:t xml:space="preserve">, est passé, durant la </w:t>
      </w:r>
      <w:r>
        <w:rPr>
          <w:rFonts w:ascii="Book Antiqua" w:eastAsia="Book Antiqua" w:hAnsi="Book Antiqua" w:cs="Book Antiqua"/>
          <w:sz w:val="24"/>
          <w:szCs w:val="24"/>
        </w:rPr>
        <w:t xml:space="preserve">même </w:t>
      </w:r>
      <w:r w:rsidRPr="00DB1E15">
        <w:rPr>
          <w:rFonts w:ascii="Book Antiqua" w:eastAsia="Book Antiqua" w:hAnsi="Book Antiqua" w:cs="Book Antiqua"/>
          <w:sz w:val="24"/>
          <w:szCs w:val="24"/>
        </w:rPr>
        <w:t>période, de 1.001.000 à 1.127.000</w:t>
      </w:r>
      <w:r w:rsidR="00CB51E3">
        <w:rPr>
          <w:rFonts w:ascii="Book Antiqua" w:eastAsia="Book Antiqua" w:hAnsi="Book Antiqua" w:cs="Book Antiqua"/>
          <w:sz w:val="24"/>
          <w:szCs w:val="24"/>
        </w:rPr>
        <w:t xml:space="preserve"> </w:t>
      </w:r>
      <w:r w:rsidRPr="00DB1E15">
        <w:rPr>
          <w:rFonts w:ascii="Book Antiqua" w:eastAsia="Book Antiqua" w:hAnsi="Book Antiqua" w:cs="Book Antiqua"/>
          <w:sz w:val="24"/>
          <w:szCs w:val="24"/>
        </w:rPr>
        <w:t>personnes, de 514.000 à 619.000 dans les villes et de 487.000 à 508.000 à la campagne. Le taux de sous-emploi est ainsi passé</w:t>
      </w:r>
      <w:r>
        <w:rPr>
          <w:rFonts w:ascii="Book Antiqua" w:eastAsia="Book Antiqua" w:hAnsi="Book Antiqua" w:cs="Book Antiqua"/>
          <w:sz w:val="24"/>
          <w:szCs w:val="24"/>
        </w:rPr>
        <w:t xml:space="preserve">, </w:t>
      </w:r>
      <w:r w:rsidRPr="00DB1E15">
        <w:rPr>
          <w:rFonts w:ascii="Book Antiqua" w:eastAsia="Book Antiqua" w:hAnsi="Book Antiqua" w:cs="Book Antiqua"/>
          <w:sz w:val="24"/>
          <w:szCs w:val="24"/>
        </w:rPr>
        <w:t>au niveau national</w:t>
      </w:r>
      <w:r>
        <w:rPr>
          <w:rFonts w:ascii="Book Antiqua" w:eastAsia="Book Antiqua" w:hAnsi="Book Antiqua" w:cs="Book Antiqua"/>
          <w:sz w:val="24"/>
          <w:szCs w:val="24"/>
        </w:rPr>
        <w:t>,</w:t>
      </w:r>
      <w:r w:rsidRPr="00DB1E15">
        <w:rPr>
          <w:rFonts w:ascii="Book Antiqua" w:eastAsia="Book Antiqua" w:hAnsi="Book Antiqua" w:cs="Book Antiqua"/>
          <w:sz w:val="24"/>
          <w:szCs w:val="24"/>
        </w:rPr>
        <w:t xml:space="preserve"> de 9,2% à 10,7%, de 8,3% à 10,1% en milieu urbain et de 10,4% à 11,6% en milieu rural.</w:t>
      </w:r>
    </w:p>
    <w:p w:rsidR="00AD3327" w:rsidRDefault="00AD3327" w:rsidP="009B1C43">
      <w:pPr>
        <w:jc w:val="center"/>
        <w:rPr>
          <w:rFonts w:ascii="Book Antiqua" w:eastAsia="Book Antiqua" w:hAnsi="Book Antiqua" w:cs="Book Antiqua"/>
          <w:sz w:val="24"/>
          <w:szCs w:val="24"/>
        </w:rPr>
      </w:pPr>
      <w:r w:rsidRPr="00DB1E15">
        <w:rPr>
          <w:rFonts w:ascii="Book Antiqua" w:eastAsia="Book Antiqua" w:hAnsi="Book Antiqua" w:cs="Book Antiqua"/>
          <w:b/>
          <w:color w:val="0D0D0D" w:themeColor="text1" w:themeTint="F2"/>
          <w:sz w:val="20"/>
          <w:szCs w:val="20"/>
        </w:rPr>
        <w:t>Graphique</w:t>
      </w:r>
      <w:r>
        <w:rPr>
          <w:rFonts w:ascii="Book Antiqua" w:eastAsia="Book Antiqua" w:hAnsi="Book Antiqua" w:cs="Book Antiqua"/>
          <w:b/>
          <w:color w:val="0D0D0D" w:themeColor="text1" w:themeTint="F2"/>
          <w:sz w:val="20"/>
          <w:szCs w:val="20"/>
        </w:rPr>
        <w:t xml:space="preserve"> 9</w:t>
      </w:r>
      <w:r w:rsidRPr="00DB1E15">
        <w:rPr>
          <w:rFonts w:ascii="Book Antiqua" w:eastAsia="Book Antiqua" w:hAnsi="Book Antiqua" w:cs="Book Antiqua"/>
          <w:b/>
          <w:color w:val="0D0D0D" w:themeColor="text1" w:themeTint="F2"/>
          <w:sz w:val="20"/>
          <w:szCs w:val="20"/>
        </w:rPr>
        <w:t xml:space="preserve"> : Evolution du taux de </w:t>
      </w:r>
      <w:r w:rsidR="00F7012F">
        <w:rPr>
          <w:rFonts w:ascii="Book Antiqua" w:eastAsia="Book Antiqua" w:hAnsi="Book Antiqua" w:cs="Book Antiqua"/>
          <w:b/>
          <w:color w:val="0D0D0D" w:themeColor="text1" w:themeTint="F2"/>
          <w:sz w:val="20"/>
          <w:szCs w:val="20"/>
        </w:rPr>
        <w:t>sous-emploi</w:t>
      </w:r>
      <w:r w:rsidRPr="00DB1E15">
        <w:rPr>
          <w:rFonts w:ascii="Book Antiqua" w:eastAsia="Book Antiqua" w:hAnsi="Book Antiqua" w:cs="Book Antiqua"/>
          <w:b/>
          <w:color w:val="0D0D0D" w:themeColor="text1" w:themeTint="F2"/>
          <w:sz w:val="20"/>
          <w:szCs w:val="20"/>
        </w:rPr>
        <w:t xml:space="preserve"> entre 2019 et 2020</w:t>
      </w:r>
      <w:r>
        <w:rPr>
          <w:rFonts w:ascii="Book Antiqua" w:eastAsia="Book Antiqua" w:hAnsi="Book Antiqua" w:cs="Book Antiqua"/>
          <w:b/>
          <w:color w:val="0D0D0D" w:themeColor="text1" w:themeTint="F2"/>
          <w:sz w:val="20"/>
          <w:szCs w:val="20"/>
        </w:rPr>
        <w:t xml:space="preserve"> par milieu de résidence</w:t>
      </w:r>
      <w:r w:rsidRPr="00DB1E15">
        <w:rPr>
          <w:rFonts w:ascii="Book Antiqua" w:eastAsia="Book Antiqua" w:hAnsi="Book Antiqua" w:cs="Book Antiqua"/>
          <w:b/>
          <w:color w:val="0D0D0D" w:themeColor="text1" w:themeTint="F2"/>
          <w:sz w:val="20"/>
          <w:szCs w:val="20"/>
        </w:rPr>
        <w:t xml:space="preserve"> (en %)</w:t>
      </w:r>
      <w:r w:rsidRPr="00AD3327">
        <w:rPr>
          <w:rFonts w:ascii="Book Antiqua" w:eastAsia="Book Antiqua" w:hAnsi="Book Antiqua" w:cs="Book Antiqua"/>
          <w:noProof/>
          <w:sz w:val="24"/>
          <w:szCs w:val="24"/>
        </w:rPr>
        <w:drawing>
          <wp:inline distT="0" distB="0" distL="0" distR="0">
            <wp:extent cx="5316904" cy="2344420"/>
            <wp:effectExtent l="0" t="0" r="0" b="0"/>
            <wp:docPr id="3"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A1A5B" w:rsidRPr="00732484" w:rsidRDefault="00AD3327" w:rsidP="00732484">
      <w:pPr>
        <w:pStyle w:val="Paragraphedeliste"/>
        <w:numPr>
          <w:ilvl w:val="0"/>
          <w:numId w:val="15"/>
        </w:numPr>
        <w:rPr>
          <w:rFonts w:ascii="Book Antiqua" w:eastAsia="Book Antiqua" w:hAnsi="Book Antiqua" w:cs="Book Antiqua"/>
          <w:b/>
          <w:bCs/>
          <w:color w:val="548DD4" w:themeColor="text2" w:themeTint="99"/>
          <w:sz w:val="26"/>
          <w:szCs w:val="26"/>
        </w:rPr>
      </w:pPr>
      <w:r w:rsidRPr="00732484">
        <w:rPr>
          <w:rFonts w:ascii="Book Antiqua" w:eastAsia="Book Antiqua" w:hAnsi="Book Antiqua" w:cs="Book Antiqua"/>
          <w:sz w:val="24"/>
          <w:szCs w:val="24"/>
        </w:rPr>
        <w:br w:type="page"/>
      </w:r>
      <w:r w:rsidR="009A47EA" w:rsidRPr="00732484">
        <w:rPr>
          <w:rFonts w:ascii="Book Antiqua" w:eastAsia="Book Antiqua" w:hAnsi="Book Antiqua" w:cs="Book Antiqua"/>
          <w:b/>
          <w:bCs/>
          <w:color w:val="548DD4" w:themeColor="text2" w:themeTint="99"/>
          <w:sz w:val="26"/>
          <w:szCs w:val="26"/>
        </w:rPr>
        <w:lastRenderedPageBreak/>
        <w:t>Situation régionale du marché de</w:t>
      </w:r>
      <w:r w:rsidR="004A1A5B" w:rsidRPr="00732484">
        <w:rPr>
          <w:rFonts w:ascii="Book Antiqua" w:eastAsia="Book Antiqua" w:hAnsi="Book Antiqua" w:cs="Book Antiqua"/>
          <w:b/>
          <w:bCs/>
          <w:color w:val="548DD4" w:themeColor="text2" w:themeTint="99"/>
          <w:sz w:val="26"/>
          <w:szCs w:val="26"/>
        </w:rPr>
        <w:t xml:space="preserve"> travail </w:t>
      </w:r>
      <w:r w:rsidR="009A47EA" w:rsidRPr="00732484">
        <w:rPr>
          <w:rFonts w:ascii="Book Antiqua" w:eastAsia="Book Antiqua" w:hAnsi="Book Antiqua" w:cs="Book Antiqua"/>
          <w:b/>
          <w:bCs/>
          <w:color w:val="548DD4" w:themeColor="text2" w:themeTint="99"/>
          <w:sz w:val="26"/>
          <w:szCs w:val="26"/>
        </w:rPr>
        <w:t xml:space="preserve">en </w:t>
      </w:r>
      <w:r w:rsidR="004A1A5B" w:rsidRPr="00732484">
        <w:rPr>
          <w:rFonts w:ascii="Book Antiqua" w:eastAsia="Book Antiqua" w:hAnsi="Book Antiqua" w:cs="Book Antiqua"/>
          <w:b/>
          <w:bCs/>
          <w:color w:val="548DD4" w:themeColor="text2" w:themeTint="99"/>
          <w:sz w:val="26"/>
          <w:szCs w:val="26"/>
        </w:rPr>
        <w:t>2020</w:t>
      </w:r>
    </w:p>
    <w:p w:rsidR="009B1C43" w:rsidRPr="00DB1E15" w:rsidRDefault="009B1C43" w:rsidP="009B1C43">
      <w:pPr>
        <w:rPr>
          <w:rFonts w:ascii="Book Antiqua" w:eastAsia="Book Antiqua" w:hAnsi="Book Antiqua" w:cs="Book Antiqua"/>
          <w:b/>
          <w:bCs/>
          <w:color w:val="548DD4" w:themeColor="text2" w:themeTint="99"/>
          <w:sz w:val="26"/>
          <w:szCs w:val="26"/>
        </w:rPr>
      </w:pPr>
    </w:p>
    <w:p w:rsidR="004A1A5B" w:rsidRPr="006E7078" w:rsidRDefault="004A1A5B" w:rsidP="00F22E93">
      <w:pPr>
        <w:spacing w:line="360" w:lineRule="auto"/>
        <w:jc w:val="both"/>
        <w:rPr>
          <w:rFonts w:ascii="Book Antiqua" w:hAnsi="Book Antiqua" w:cs="Times New Roman"/>
          <w:sz w:val="24"/>
          <w:szCs w:val="24"/>
        </w:rPr>
      </w:pPr>
      <w:r w:rsidRPr="006E7078">
        <w:rPr>
          <w:rFonts w:ascii="Book Antiqua" w:hAnsi="Book Antiqua" w:cs="Times New Roman"/>
          <w:sz w:val="24"/>
          <w:szCs w:val="24"/>
        </w:rPr>
        <w:t xml:space="preserve">Cinq régions abritent 72% de l’ensemble des actifs âgés de 15 ans et plus. </w:t>
      </w:r>
      <w:r w:rsidR="00F22E93">
        <w:rPr>
          <w:rFonts w:ascii="Book Antiqua" w:hAnsi="Book Antiqua" w:cs="Times New Roman"/>
          <w:sz w:val="24"/>
          <w:szCs w:val="24"/>
        </w:rPr>
        <w:t xml:space="preserve">La </w:t>
      </w:r>
      <w:r w:rsidR="00F360BA">
        <w:rPr>
          <w:rFonts w:ascii="Book Antiqua" w:hAnsi="Book Antiqua" w:cs="Times New Roman"/>
          <w:sz w:val="24"/>
          <w:szCs w:val="24"/>
        </w:rPr>
        <w:t xml:space="preserve">région </w:t>
      </w:r>
      <w:r w:rsidR="00F360BA" w:rsidRPr="006E7078">
        <w:rPr>
          <w:rFonts w:ascii="Book Antiqua" w:hAnsi="Book Antiqua" w:cs="Times New Roman"/>
          <w:sz w:val="24"/>
          <w:szCs w:val="24"/>
        </w:rPr>
        <w:t>de</w:t>
      </w:r>
      <w:r w:rsidRPr="006E7078">
        <w:rPr>
          <w:rFonts w:ascii="Book Antiqua" w:hAnsi="Book Antiqua" w:cs="Times New Roman"/>
          <w:sz w:val="24"/>
          <w:szCs w:val="24"/>
        </w:rPr>
        <w:t xml:space="preserve"> Casablanca-Settat vient en première position avec 22,4% d’actifs, suivie de Rabat-Salé-Kénitra (13,5%), </w:t>
      </w:r>
      <w:r w:rsidR="00F22E93">
        <w:rPr>
          <w:rFonts w:ascii="Book Antiqua" w:hAnsi="Book Antiqua" w:cs="Times New Roman"/>
          <w:sz w:val="24"/>
          <w:szCs w:val="24"/>
        </w:rPr>
        <w:t xml:space="preserve">de </w:t>
      </w:r>
      <w:r w:rsidRPr="006E7078">
        <w:rPr>
          <w:rFonts w:ascii="Book Antiqua" w:hAnsi="Book Antiqua" w:cs="Times New Roman"/>
          <w:sz w:val="24"/>
          <w:szCs w:val="24"/>
        </w:rPr>
        <w:t xml:space="preserve">Marrakech-Safi (13,4%), </w:t>
      </w:r>
      <w:r w:rsidR="00F22E93">
        <w:rPr>
          <w:rFonts w:ascii="Book Antiqua" w:hAnsi="Book Antiqua" w:cs="Times New Roman"/>
          <w:sz w:val="24"/>
          <w:szCs w:val="24"/>
        </w:rPr>
        <w:t xml:space="preserve">de </w:t>
      </w:r>
      <w:r w:rsidRPr="006E7078">
        <w:rPr>
          <w:rFonts w:ascii="Book Antiqua" w:hAnsi="Book Antiqua" w:cs="Times New Roman"/>
          <w:sz w:val="24"/>
          <w:szCs w:val="24"/>
        </w:rPr>
        <w:t xml:space="preserve">Fès-Meknès (11,6%) et </w:t>
      </w:r>
      <w:r w:rsidR="009A47EA">
        <w:rPr>
          <w:rFonts w:ascii="Book Antiqua" w:hAnsi="Book Antiqua" w:cs="Times New Roman"/>
          <w:sz w:val="24"/>
          <w:szCs w:val="24"/>
        </w:rPr>
        <w:t xml:space="preserve">de </w:t>
      </w:r>
      <w:r w:rsidRPr="006E7078">
        <w:rPr>
          <w:rFonts w:ascii="Book Antiqua" w:hAnsi="Book Antiqua" w:cs="Times New Roman"/>
          <w:sz w:val="24"/>
          <w:szCs w:val="24"/>
        </w:rPr>
        <w:t>Tanger-Tétouan-Al Hoceima (11%).</w:t>
      </w:r>
    </w:p>
    <w:p w:rsidR="004A1A5B" w:rsidRPr="006E7078" w:rsidRDefault="004A1A5B" w:rsidP="006E7078">
      <w:pPr>
        <w:spacing w:line="360" w:lineRule="auto"/>
        <w:jc w:val="both"/>
        <w:rPr>
          <w:rFonts w:ascii="Book Antiqua" w:hAnsi="Book Antiqua" w:cs="Times New Roman"/>
          <w:sz w:val="24"/>
          <w:szCs w:val="24"/>
        </w:rPr>
      </w:pPr>
      <w:r w:rsidRPr="006E7078">
        <w:rPr>
          <w:rFonts w:ascii="Book Antiqua" w:hAnsi="Book Antiqua" w:cs="Times New Roman"/>
          <w:sz w:val="24"/>
          <w:szCs w:val="24"/>
        </w:rPr>
        <w:t>Trois régions enregistrent des taux d’activité supérieurs à la moyenne nationale (44,8%). Il s’agit de Casablanca-Settat (47,8%), Marrakech-Safi (46,6%) et Tanger-Tétouan-Al Hoceima (46,6%). En revanche, les taux les plus bas sont enregistrés dans les régions de Drâa-Tafilalet (40,9%) et de Souss-Massa (41,5%).</w:t>
      </w:r>
    </w:p>
    <w:p w:rsidR="006E7078" w:rsidRPr="00DB1E15" w:rsidRDefault="006E7078" w:rsidP="00597883">
      <w:pPr>
        <w:spacing w:line="360" w:lineRule="auto"/>
        <w:jc w:val="both"/>
        <w:rPr>
          <w:rFonts w:ascii="Book Antiqua" w:hAnsi="Book Antiqua" w:cs="Times New Roman"/>
        </w:rPr>
      </w:pPr>
    </w:p>
    <w:p w:rsidR="004A1A5B" w:rsidRPr="00DB1E15" w:rsidRDefault="004A1A5B" w:rsidP="004A1A5B">
      <w:pPr>
        <w:rPr>
          <w:rFonts w:ascii="Book Antiqua" w:hAnsi="Book Antiqua" w:cs="Times New Roman"/>
          <w:b/>
          <w:bCs/>
          <w:sz w:val="24"/>
          <w:szCs w:val="24"/>
        </w:rPr>
      </w:pPr>
      <w:r w:rsidRPr="00DB1E15">
        <w:rPr>
          <w:rFonts w:ascii="Book Antiqua" w:hAnsi="Book Antiqua" w:cs="Times New Roman"/>
          <w:b/>
          <w:bCs/>
          <w:sz w:val="20"/>
          <w:szCs w:val="20"/>
        </w:rPr>
        <w:t>Graphiqu</w:t>
      </w:r>
      <w:r w:rsidR="00DB1E15" w:rsidRPr="00DB1E15">
        <w:rPr>
          <w:rFonts w:ascii="Book Antiqua" w:hAnsi="Book Antiqua" w:cs="Times New Roman"/>
          <w:b/>
          <w:bCs/>
          <w:sz w:val="20"/>
          <w:szCs w:val="20"/>
        </w:rPr>
        <w:t>e 1</w:t>
      </w:r>
      <w:r w:rsidR="006E7078">
        <w:rPr>
          <w:rFonts w:ascii="Book Antiqua" w:hAnsi="Book Antiqua" w:cs="Times New Roman"/>
          <w:b/>
          <w:bCs/>
          <w:sz w:val="20"/>
          <w:szCs w:val="20"/>
        </w:rPr>
        <w:t>0</w:t>
      </w:r>
      <w:r w:rsidRPr="00DB1E15">
        <w:rPr>
          <w:rFonts w:ascii="Book Antiqua" w:hAnsi="Book Antiqua" w:cs="Times New Roman"/>
          <w:b/>
          <w:bCs/>
          <w:sz w:val="20"/>
          <w:szCs w:val="20"/>
        </w:rPr>
        <w:t> : Taux d’activité selon les régions et le milieu de résidence en 2020 (en%)</w:t>
      </w:r>
    </w:p>
    <w:p w:rsidR="004A1A5B" w:rsidRPr="00DB1E15" w:rsidRDefault="004A1A5B" w:rsidP="004A1A5B">
      <w:pPr>
        <w:rPr>
          <w:rFonts w:ascii="Book Antiqua" w:hAnsi="Book Antiqua" w:cs="Times New Roman"/>
          <w:sz w:val="24"/>
          <w:szCs w:val="24"/>
        </w:rPr>
      </w:pPr>
      <w:r w:rsidRPr="00DB1E15">
        <w:rPr>
          <w:rFonts w:ascii="Book Antiqua" w:hAnsi="Book Antiqua" w:cs="Times New Roman"/>
          <w:noProof/>
          <w:sz w:val="24"/>
          <w:szCs w:val="24"/>
        </w:rPr>
        <w:drawing>
          <wp:inline distT="0" distB="0" distL="0" distR="0">
            <wp:extent cx="5760720" cy="3849871"/>
            <wp:effectExtent l="0" t="0" r="0" b="0"/>
            <wp:docPr id="10" name="Graphique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4A1A5B" w:rsidRPr="00DB1E15" w:rsidRDefault="004A1A5B" w:rsidP="004A1A5B">
      <w:pPr>
        <w:rPr>
          <w:rFonts w:ascii="Book Antiqua" w:hAnsi="Book Antiqua" w:cs="Times New Roman"/>
          <w:sz w:val="24"/>
          <w:szCs w:val="24"/>
        </w:rPr>
      </w:pPr>
    </w:p>
    <w:p w:rsidR="00F22E93" w:rsidRPr="006E7078" w:rsidRDefault="00F22E93" w:rsidP="00F22E93">
      <w:pPr>
        <w:spacing w:line="360" w:lineRule="auto"/>
        <w:jc w:val="lowKashida"/>
        <w:rPr>
          <w:rFonts w:ascii="Book Antiqua" w:hAnsi="Book Antiqua" w:cs="Times New Roman"/>
          <w:sz w:val="24"/>
          <w:szCs w:val="24"/>
        </w:rPr>
      </w:pPr>
      <w:r w:rsidRPr="006E7078">
        <w:rPr>
          <w:rFonts w:ascii="Book Antiqua" w:hAnsi="Book Antiqua" w:cs="Times New Roman"/>
          <w:sz w:val="24"/>
          <w:szCs w:val="24"/>
        </w:rPr>
        <w:t>Par ailleurs, cinq régions concentrent près des trois quarts des chômeurs (72,8%) au niveau national</w:t>
      </w:r>
      <w:r>
        <w:rPr>
          <w:rFonts w:ascii="Book Antiqua" w:hAnsi="Book Antiqua" w:cs="Times New Roman"/>
          <w:sz w:val="24"/>
          <w:szCs w:val="24"/>
        </w:rPr>
        <w:t xml:space="preserve">. La région de </w:t>
      </w:r>
      <w:r w:rsidRPr="006E7078">
        <w:rPr>
          <w:rFonts w:ascii="Book Antiqua" w:hAnsi="Book Antiqua" w:cs="Times New Roman"/>
          <w:sz w:val="24"/>
          <w:szCs w:val="24"/>
        </w:rPr>
        <w:t xml:space="preserve">Casablanca-Settat vient en première position avec 25,1%, suivie de Rabat-Salé-Kénitra </w:t>
      </w:r>
      <w:r>
        <w:rPr>
          <w:rFonts w:ascii="Book Antiqua" w:hAnsi="Book Antiqua" w:cs="Times New Roman"/>
          <w:sz w:val="24"/>
          <w:szCs w:val="24"/>
        </w:rPr>
        <w:t>(</w:t>
      </w:r>
      <w:r w:rsidRPr="006E7078">
        <w:rPr>
          <w:rFonts w:ascii="Book Antiqua" w:hAnsi="Book Antiqua" w:cs="Times New Roman"/>
          <w:sz w:val="24"/>
          <w:szCs w:val="24"/>
        </w:rPr>
        <w:t>14,4%</w:t>
      </w:r>
      <w:r>
        <w:rPr>
          <w:rFonts w:ascii="Book Antiqua" w:hAnsi="Book Antiqua" w:cs="Times New Roman"/>
          <w:sz w:val="24"/>
          <w:szCs w:val="24"/>
        </w:rPr>
        <w:t>)</w:t>
      </w:r>
      <w:r w:rsidRPr="006E7078">
        <w:rPr>
          <w:rFonts w:ascii="Book Antiqua" w:hAnsi="Book Antiqua" w:cs="Times New Roman"/>
          <w:sz w:val="24"/>
          <w:szCs w:val="24"/>
        </w:rPr>
        <w:t xml:space="preserve">, </w:t>
      </w:r>
      <w:r>
        <w:rPr>
          <w:rFonts w:ascii="Book Antiqua" w:hAnsi="Book Antiqua" w:cs="Times New Roman"/>
          <w:sz w:val="24"/>
          <w:szCs w:val="24"/>
        </w:rPr>
        <w:t xml:space="preserve">de </w:t>
      </w:r>
      <w:r w:rsidRPr="006E7078">
        <w:rPr>
          <w:rFonts w:ascii="Book Antiqua" w:hAnsi="Book Antiqua" w:cs="Times New Roman"/>
          <w:sz w:val="24"/>
          <w:szCs w:val="24"/>
        </w:rPr>
        <w:t xml:space="preserve">Fès-Meknès avec </w:t>
      </w:r>
      <w:r>
        <w:rPr>
          <w:rFonts w:ascii="Book Antiqua" w:hAnsi="Book Antiqua" w:cs="Times New Roman"/>
          <w:sz w:val="24"/>
          <w:szCs w:val="24"/>
        </w:rPr>
        <w:t>(</w:t>
      </w:r>
      <w:r w:rsidRPr="006E7078">
        <w:rPr>
          <w:rFonts w:ascii="Book Antiqua" w:hAnsi="Book Antiqua" w:cs="Times New Roman"/>
          <w:sz w:val="24"/>
          <w:szCs w:val="24"/>
        </w:rPr>
        <w:t>12,2%</w:t>
      </w:r>
      <w:r>
        <w:rPr>
          <w:rFonts w:ascii="Book Antiqua" w:hAnsi="Book Antiqua" w:cs="Times New Roman"/>
          <w:sz w:val="24"/>
          <w:szCs w:val="24"/>
        </w:rPr>
        <w:t>)</w:t>
      </w:r>
      <w:r w:rsidRPr="006E7078">
        <w:rPr>
          <w:rFonts w:ascii="Book Antiqua" w:hAnsi="Book Antiqua" w:cs="Times New Roman"/>
          <w:sz w:val="24"/>
          <w:szCs w:val="24"/>
        </w:rPr>
        <w:t xml:space="preserve">, </w:t>
      </w:r>
      <w:r>
        <w:rPr>
          <w:rFonts w:ascii="Book Antiqua" w:hAnsi="Book Antiqua" w:cs="Times New Roman"/>
          <w:sz w:val="24"/>
          <w:szCs w:val="24"/>
        </w:rPr>
        <w:t xml:space="preserve">de </w:t>
      </w:r>
      <w:r w:rsidRPr="006E7078">
        <w:rPr>
          <w:rFonts w:ascii="Book Antiqua" w:hAnsi="Book Antiqua" w:cs="Times New Roman"/>
          <w:sz w:val="24"/>
          <w:szCs w:val="24"/>
        </w:rPr>
        <w:t xml:space="preserve">l’Oriental </w:t>
      </w:r>
      <w:r>
        <w:rPr>
          <w:rFonts w:ascii="Book Antiqua" w:hAnsi="Book Antiqua" w:cs="Times New Roman"/>
          <w:sz w:val="24"/>
          <w:szCs w:val="24"/>
        </w:rPr>
        <w:t>(</w:t>
      </w:r>
      <w:r w:rsidRPr="006E7078">
        <w:rPr>
          <w:rFonts w:ascii="Book Antiqua" w:hAnsi="Book Antiqua" w:cs="Times New Roman"/>
          <w:sz w:val="24"/>
          <w:szCs w:val="24"/>
        </w:rPr>
        <w:t>11,5%</w:t>
      </w:r>
      <w:r>
        <w:rPr>
          <w:rFonts w:ascii="Book Antiqua" w:hAnsi="Book Antiqua" w:cs="Times New Roman"/>
          <w:sz w:val="24"/>
          <w:szCs w:val="24"/>
        </w:rPr>
        <w:t>)</w:t>
      </w:r>
      <w:r w:rsidR="00CB51E3">
        <w:rPr>
          <w:rFonts w:ascii="Book Antiqua" w:hAnsi="Book Antiqua" w:cs="Times New Roman"/>
          <w:sz w:val="24"/>
          <w:szCs w:val="24"/>
        </w:rPr>
        <w:t xml:space="preserve"> </w:t>
      </w:r>
      <w:r w:rsidR="00F360BA" w:rsidRPr="006E7078">
        <w:rPr>
          <w:rFonts w:ascii="Book Antiqua" w:hAnsi="Book Antiqua" w:cs="Times New Roman"/>
          <w:sz w:val="24"/>
          <w:szCs w:val="24"/>
        </w:rPr>
        <w:t>et</w:t>
      </w:r>
      <w:r w:rsidR="00CB51E3">
        <w:rPr>
          <w:rFonts w:ascii="Book Antiqua" w:hAnsi="Book Antiqua" w:cs="Times New Roman"/>
          <w:sz w:val="24"/>
          <w:szCs w:val="24"/>
        </w:rPr>
        <w:t xml:space="preserve"> </w:t>
      </w:r>
      <w:r w:rsidR="00F360BA" w:rsidRPr="006E7078">
        <w:rPr>
          <w:rFonts w:ascii="Book Antiqua" w:hAnsi="Book Antiqua" w:cs="Times New Roman"/>
          <w:sz w:val="24"/>
          <w:szCs w:val="24"/>
        </w:rPr>
        <w:t>de</w:t>
      </w:r>
      <w:r w:rsidR="00CB51E3">
        <w:rPr>
          <w:rFonts w:ascii="Book Antiqua" w:hAnsi="Book Antiqua" w:cs="Times New Roman"/>
          <w:sz w:val="24"/>
          <w:szCs w:val="24"/>
        </w:rPr>
        <w:t xml:space="preserve"> </w:t>
      </w:r>
      <w:r w:rsidRPr="006E7078">
        <w:rPr>
          <w:rFonts w:ascii="Book Antiqua" w:hAnsi="Book Antiqua" w:cs="Times New Roman"/>
          <w:sz w:val="24"/>
          <w:szCs w:val="24"/>
        </w:rPr>
        <w:t xml:space="preserve">Tanger-Tétouan-Al Hoceima </w:t>
      </w:r>
      <w:r>
        <w:rPr>
          <w:rFonts w:ascii="Book Antiqua" w:hAnsi="Book Antiqua" w:cs="Times New Roman"/>
          <w:sz w:val="24"/>
          <w:szCs w:val="24"/>
        </w:rPr>
        <w:t>(</w:t>
      </w:r>
      <w:r w:rsidRPr="006E7078">
        <w:rPr>
          <w:rFonts w:ascii="Book Antiqua" w:hAnsi="Book Antiqua" w:cs="Times New Roman"/>
          <w:sz w:val="24"/>
          <w:szCs w:val="24"/>
        </w:rPr>
        <w:t>9,6%</w:t>
      </w:r>
      <w:r>
        <w:rPr>
          <w:rFonts w:ascii="Book Antiqua" w:hAnsi="Book Antiqua" w:cs="Times New Roman"/>
          <w:sz w:val="24"/>
          <w:szCs w:val="24"/>
        </w:rPr>
        <w:t>)</w:t>
      </w:r>
      <w:r w:rsidRPr="006E7078">
        <w:rPr>
          <w:rFonts w:ascii="Book Antiqua" w:hAnsi="Book Antiqua" w:cs="Times New Roman"/>
          <w:sz w:val="24"/>
          <w:szCs w:val="24"/>
        </w:rPr>
        <w:t>.</w:t>
      </w:r>
    </w:p>
    <w:p w:rsidR="00F22E93" w:rsidRDefault="00F22E93" w:rsidP="00F22E93">
      <w:pPr>
        <w:spacing w:line="360" w:lineRule="auto"/>
        <w:jc w:val="lowKashida"/>
        <w:rPr>
          <w:rFonts w:ascii="Book Antiqua" w:hAnsi="Book Antiqua" w:cs="Times New Roman"/>
          <w:sz w:val="24"/>
          <w:szCs w:val="24"/>
        </w:rPr>
      </w:pPr>
      <w:r w:rsidRPr="006E7078">
        <w:rPr>
          <w:rFonts w:ascii="Book Antiqua" w:hAnsi="Book Antiqua" w:cs="Times New Roman"/>
          <w:sz w:val="24"/>
          <w:szCs w:val="24"/>
        </w:rPr>
        <w:lastRenderedPageBreak/>
        <w:t xml:space="preserve">Les taux de chômage les plus élevés sont observés dans </w:t>
      </w:r>
      <w:r>
        <w:rPr>
          <w:rFonts w:ascii="Book Antiqua" w:hAnsi="Book Antiqua" w:cs="Times New Roman"/>
          <w:sz w:val="24"/>
          <w:szCs w:val="24"/>
        </w:rPr>
        <w:t xml:space="preserve">la région </w:t>
      </w:r>
      <w:r w:rsidRPr="006E7078">
        <w:rPr>
          <w:rFonts w:ascii="Book Antiqua" w:hAnsi="Book Antiqua" w:cs="Times New Roman"/>
          <w:sz w:val="24"/>
          <w:szCs w:val="24"/>
        </w:rPr>
        <w:t xml:space="preserve">de l’Oriental (20,7%) et </w:t>
      </w:r>
      <w:r>
        <w:rPr>
          <w:rFonts w:ascii="Book Antiqua" w:hAnsi="Book Antiqua" w:cs="Times New Roman"/>
          <w:sz w:val="24"/>
          <w:szCs w:val="24"/>
        </w:rPr>
        <w:t xml:space="preserve">dans </w:t>
      </w:r>
      <w:r w:rsidRPr="006E7078">
        <w:rPr>
          <w:rFonts w:ascii="Book Antiqua" w:hAnsi="Book Antiqua" w:cs="Times New Roman"/>
          <w:sz w:val="24"/>
          <w:szCs w:val="24"/>
        </w:rPr>
        <w:t>les régions du Sud (19,8%). Avec une acuité moindre, trois autres régions dépassent la moyenne nationale (11,9%)</w:t>
      </w:r>
      <w:r w:rsidR="00F01CBB">
        <w:rPr>
          <w:rFonts w:ascii="Book Antiqua" w:hAnsi="Book Antiqua" w:cs="Times New Roman"/>
          <w:sz w:val="24"/>
          <w:szCs w:val="24"/>
        </w:rPr>
        <w:t> ;</w:t>
      </w:r>
      <w:r w:rsidRPr="006E7078">
        <w:rPr>
          <w:rFonts w:ascii="Book Antiqua" w:hAnsi="Book Antiqua" w:cs="Times New Roman"/>
          <w:sz w:val="24"/>
          <w:szCs w:val="24"/>
        </w:rPr>
        <w:t xml:space="preserve"> à savoir Casablanca-Settat (13,4%) Rabat-Salé-Kénitra (12,7%) et Fès-Meknès (12,5%). En revanche, les régions de Marrakech-Safi et de Béni Mellal- Khénifra enregistrent les taux les plus bas</w:t>
      </w:r>
      <w:r>
        <w:rPr>
          <w:rFonts w:ascii="Book Antiqua" w:hAnsi="Book Antiqua" w:cs="Times New Roman"/>
          <w:sz w:val="24"/>
          <w:szCs w:val="24"/>
        </w:rPr>
        <w:t xml:space="preserve">, </w:t>
      </w:r>
      <w:r w:rsidRPr="006E7078">
        <w:rPr>
          <w:rFonts w:ascii="Book Antiqua" w:hAnsi="Book Antiqua" w:cs="Times New Roman"/>
          <w:sz w:val="24"/>
          <w:szCs w:val="24"/>
        </w:rPr>
        <w:t>respectivement 6,9% et 7,4%.</w:t>
      </w:r>
    </w:p>
    <w:p w:rsidR="004A1A5B" w:rsidRPr="00DB1E15" w:rsidRDefault="004A1A5B" w:rsidP="006E7078">
      <w:pPr>
        <w:spacing w:line="360" w:lineRule="auto"/>
        <w:rPr>
          <w:rFonts w:ascii="Book Antiqua" w:hAnsi="Book Antiqua" w:cs="Times New Roman"/>
          <w:b/>
          <w:bCs/>
          <w:sz w:val="20"/>
          <w:szCs w:val="20"/>
        </w:rPr>
      </w:pPr>
      <w:r w:rsidRPr="00DB1E15">
        <w:rPr>
          <w:rFonts w:ascii="Book Antiqua" w:hAnsi="Book Antiqua" w:cs="Times New Roman"/>
          <w:b/>
          <w:bCs/>
          <w:sz w:val="20"/>
          <w:szCs w:val="20"/>
        </w:rPr>
        <w:t xml:space="preserve">Graphique </w:t>
      </w:r>
      <w:r w:rsidR="00DB1E15" w:rsidRPr="00DB1E15">
        <w:rPr>
          <w:rFonts w:ascii="Book Antiqua" w:hAnsi="Book Antiqua" w:cs="Times New Roman"/>
          <w:b/>
          <w:bCs/>
          <w:sz w:val="20"/>
          <w:szCs w:val="20"/>
        </w:rPr>
        <w:t>1</w:t>
      </w:r>
      <w:r w:rsidR="006E7078">
        <w:rPr>
          <w:rFonts w:ascii="Book Antiqua" w:hAnsi="Book Antiqua" w:cs="Times New Roman"/>
          <w:b/>
          <w:bCs/>
          <w:sz w:val="20"/>
          <w:szCs w:val="20"/>
        </w:rPr>
        <w:t>1</w:t>
      </w:r>
      <w:r w:rsidRPr="00DB1E15">
        <w:rPr>
          <w:rFonts w:ascii="Book Antiqua" w:hAnsi="Book Antiqua" w:cs="Times New Roman"/>
          <w:b/>
          <w:bCs/>
          <w:sz w:val="20"/>
          <w:szCs w:val="20"/>
        </w:rPr>
        <w:t> : Taux de chômage selon les régions et le milieu de résidence en 2020 (en%)</w:t>
      </w:r>
    </w:p>
    <w:p w:rsidR="004A1A5B" w:rsidRPr="00DB1E15" w:rsidRDefault="004A1A5B" w:rsidP="004A1A5B">
      <w:pPr>
        <w:rPr>
          <w:rFonts w:ascii="Book Antiqua" w:hAnsi="Book Antiqua" w:cs="Times New Roman"/>
          <w:sz w:val="24"/>
          <w:szCs w:val="24"/>
        </w:rPr>
      </w:pPr>
      <w:r w:rsidRPr="00DB1E15">
        <w:rPr>
          <w:rFonts w:ascii="Book Antiqua" w:hAnsi="Book Antiqua" w:cs="Times New Roman"/>
          <w:noProof/>
          <w:sz w:val="24"/>
          <w:szCs w:val="24"/>
        </w:rPr>
        <w:drawing>
          <wp:inline distT="0" distB="0" distL="0" distR="0">
            <wp:extent cx="5760720" cy="4576851"/>
            <wp:effectExtent l="0" t="0" r="0" b="0"/>
            <wp:docPr id="8" name="Graphique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A1A5B" w:rsidRPr="00DB1E15" w:rsidRDefault="004A1A5B" w:rsidP="004A1A5B">
      <w:pPr>
        <w:rPr>
          <w:rFonts w:ascii="Book Antiqua" w:hAnsi="Book Antiqua" w:cs="Times New Roman"/>
          <w:sz w:val="24"/>
          <w:szCs w:val="24"/>
        </w:rPr>
      </w:pPr>
    </w:p>
    <w:p w:rsidR="004A1A5B" w:rsidRPr="00DB1E15" w:rsidRDefault="004A1A5B" w:rsidP="004A1A5B">
      <w:pPr>
        <w:rPr>
          <w:rFonts w:ascii="Book Antiqua" w:hAnsi="Book Antiqua" w:cs="Times New Roman"/>
          <w:sz w:val="24"/>
          <w:szCs w:val="24"/>
        </w:rPr>
      </w:pPr>
    </w:p>
    <w:p w:rsidR="004A1A5B" w:rsidRPr="00DB1E15" w:rsidRDefault="004A1A5B" w:rsidP="004A1A5B">
      <w:pPr>
        <w:rPr>
          <w:rFonts w:ascii="Book Antiqua" w:hAnsi="Book Antiqua" w:cs="Times New Roman"/>
          <w:sz w:val="24"/>
          <w:szCs w:val="24"/>
        </w:rPr>
      </w:pPr>
    </w:p>
    <w:p w:rsidR="004A1A5B" w:rsidRPr="00EA6B92" w:rsidRDefault="00597883" w:rsidP="00634379">
      <w:pPr>
        <w:rPr>
          <w:rFonts w:ascii="Book Antiqua" w:hAnsi="Book Antiqua" w:cs="Times New Roman"/>
          <w:sz w:val="24"/>
          <w:szCs w:val="24"/>
          <w:vertAlign w:val="superscript"/>
        </w:rPr>
      </w:pPr>
      <w:r>
        <w:rPr>
          <w:rFonts w:ascii="Book Antiqua" w:hAnsi="Book Antiqua" w:cs="Times New Roman"/>
          <w:sz w:val="24"/>
          <w:szCs w:val="24"/>
        </w:rPr>
        <w:br w:type="page"/>
      </w:r>
      <w:r w:rsidR="004A1A5B" w:rsidRPr="00597883">
        <w:rPr>
          <w:rFonts w:ascii="Book Antiqua" w:eastAsia="Times New Roman" w:hAnsi="Book Antiqua" w:cs="Browallia New"/>
          <w:b/>
          <w:bCs/>
        </w:rPr>
        <w:lastRenderedPageBreak/>
        <w:t>Tableau</w:t>
      </w:r>
      <w:r w:rsidR="00C771E1">
        <w:rPr>
          <w:rFonts w:ascii="Book Antiqua" w:eastAsia="Times New Roman" w:hAnsi="Book Antiqua" w:cs="Browallia New"/>
          <w:b/>
          <w:bCs/>
        </w:rPr>
        <w:t>1 : Indicateurs annuels d’</w:t>
      </w:r>
      <w:r w:rsidR="004A1A5B" w:rsidRPr="00597883">
        <w:rPr>
          <w:rFonts w:ascii="Book Antiqua" w:eastAsia="Times New Roman" w:hAnsi="Book Antiqua" w:cs="Browallia New"/>
          <w:b/>
          <w:bCs/>
        </w:rPr>
        <w:t>activité, d’emploi et de chômage par milieu de résidence</w:t>
      </w:r>
    </w:p>
    <w:tbl>
      <w:tblPr>
        <w:tblW w:w="9466" w:type="dxa"/>
        <w:tblInd w:w="-5" w:type="dxa"/>
        <w:tblCellMar>
          <w:left w:w="70" w:type="dxa"/>
          <w:right w:w="70" w:type="dxa"/>
        </w:tblCellMar>
        <w:tblLook w:val="04A0" w:firstRow="1" w:lastRow="0" w:firstColumn="1" w:lastColumn="0" w:noHBand="0" w:noVBand="1"/>
      </w:tblPr>
      <w:tblGrid>
        <w:gridCol w:w="3806"/>
        <w:gridCol w:w="864"/>
        <w:gridCol w:w="1050"/>
        <w:gridCol w:w="1034"/>
        <w:gridCol w:w="864"/>
        <w:gridCol w:w="813"/>
        <w:gridCol w:w="1035"/>
      </w:tblGrid>
      <w:tr w:rsidR="004A1A5B" w:rsidRPr="00461336" w:rsidTr="006E069A">
        <w:trPr>
          <w:trHeight w:val="301"/>
        </w:trPr>
        <w:tc>
          <w:tcPr>
            <w:tcW w:w="3806"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4A1A5B" w:rsidRPr="00461336" w:rsidRDefault="004A1A5B" w:rsidP="00BE6BBD">
            <w:pPr>
              <w:bidi/>
              <w:spacing w:line="240" w:lineRule="auto"/>
              <w:rPr>
                <w:rFonts w:ascii="Book Antiqua" w:eastAsia="Times New Roman" w:hAnsi="Book Antiqua" w:cs="Times New Roman"/>
                <w:b/>
                <w:bCs/>
                <w:color w:val="000000"/>
                <w:sz w:val="18"/>
                <w:szCs w:val="18"/>
                <w:rtl/>
              </w:rPr>
            </w:pPr>
            <w:r w:rsidRPr="00461336">
              <w:rPr>
                <w:rFonts w:ascii="Book Antiqua" w:eastAsia="Times New Roman" w:hAnsi="Book Antiqua" w:cs="Times New Roman"/>
                <w:b/>
                <w:bCs/>
                <w:color w:val="000000"/>
                <w:sz w:val="18"/>
                <w:szCs w:val="18"/>
                <w:rtl/>
              </w:rPr>
              <w:t> </w:t>
            </w:r>
          </w:p>
        </w:tc>
        <w:tc>
          <w:tcPr>
            <w:tcW w:w="2948" w:type="dxa"/>
            <w:gridSpan w:val="3"/>
            <w:tcBorders>
              <w:top w:val="single" w:sz="4" w:space="0" w:color="auto"/>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jc w:val="center"/>
              <w:rPr>
                <w:rFonts w:ascii="Book Antiqua" w:eastAsia="Times New Roman" w:hAnsi="Book Antiqua" w:cs="Times New Roman"/>
                <w:b/>
                <w:bCs/>
                <w:color w:val="000000"/>
                <w:sz w:val="18"/>
                <w:szCs w:val="18"/>
              </w:rPr>
            </w:pPr>
            <w:r w:rsidRPr="00461336">
              <w:rPr>
                <w:rFonts w:ascii="Book Antiqua" w:eastAsia="Times New Roman" w:hAnsi="Book Antiqua" w:cs="Times New Roman"/>
                <w:b/>
                <w:bCs/>
                <w:color w:val="000000"/>
                <w:sz w:val="18"/>
                <w:szCs w:val="18"/>
              </w:rPr>
              <w:t>2019</w:t>
            </w:r>
          </w:p>
        </w:tc>
        <w:tc>
          <w:tcPr>
            <w:tcW w:w="2712" w:type="dxa"/>
            <w:gridSpan w:val="3"/>
            <w:tcBorders>
              <w:top w:val="single" w:sz="4" w:space="0" w:color="auto"/>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jc w:val="center"/>
              <w:rPr>
                <w:rFonts w:ascii="Book Antiqua" w:eastAsia="Times New Roman" w:hAnsi="Book Antiqua" w:cs="Times New Roman"/>
                <w:b/>
                <w:bCs/>
                <w:color w:val="000000"/>
                <w:sz w:val="18"/>
                <w:szCs w:val="18"/>
              </w:rPr>
            </w:pPr>
            <w:r w:rsidRPr="00461336">
              <w:rPr>
                <w:rFonts w:ascii="Book Antiqua" w:eastAsia="Times New Roman" w:hAnsi="Book Antiqua" w:cs="Times New Roman"/>
                <w:b/>
                <w:bCs/>
                <w:color w:val="000000"/>
                <w:sz w:val="18"/>
                <w:szCs w:val="18"/>
              </w:rPr>
              <w:t>2020</w:t>
            </w:r>
          </w:p>
        </w:tc>
      </w:tr>
      <w:tr w:rsidR="004A1A5B" w:rsidRPr="00461336" w:rsidTr="006E069A">
        <w:trPr>
          <w:trHeight w:val="301"/>
        </w:trPr>
        <w:tc>
          <w:tcPr>
            <w:tcW w:w="3806" w:type="dxa"/>
            <w:vMerge/>
            <w:tcBorders>
              <w:top w:val="single" w:sz="4" w:space="0" w:color="auto"/>
              <w:left w:val="single" w:sz="4" w:space="0" w:color="auto"/>
              <w:bottom w:val="single" w:sz="4" w:space="0" w:color="auto"/>
              <w:right w:val="single" w:sz="4" w:space="0" w:color="auto"/>
            </w:tcBorders>
            <w:vAlign w:val="center"/>
            <w:hideMark/>
          </w:tcPr>
          <w:p w:rsidR="004A1A5B" w:rsidRPr="00461336" w:rsidRDefault="004A1A5B" w:rsidP="00BE6BBD">
            <w:pPr>
              <w:spacing w:line="240" w:lineRule="auto"/>
              <w:rPr>
                <w:rFonts w:ascii="Book Antiqua" w:eastAsia="Times New Roman" w:hAnsi="Book Antiqua" w:cs="Times New Roman"/>
                <w:b/>
                <w:bCs/>
                <w:color w:val="000000"/>
                <w:sz w:val="18"/>
                <w:szCs w:val="18"/>
              </w:rPr>
            </w:pPr>
          </w:p>
        </w:tc>
        <w:tc>
          <w:tcPr>
            <w:tcW w:w="864" w:type="dxa"/>
            <w:tcBorders>
              <w:top w:val="nil"/>
              <w:left w:val="nil"/>
              <w:bottom w:val="single" w:sz="4" w:space="0" w:color="auto"/>
              <w:right w:val="single" w:sz="4" w:space="0" w:color="auto"/>
            </w:tcBorders>
            <w:shd w:val="clear" w:color="auto" w:fill="auto"/>
            <w:hideMark/>
          </w:tcPr>
          <w:p w:rsidR="004A1A5B" w:rsidRPr="00461336" w:rsidRDefault="004A1A5B" w:rsidP="00BE6BBD">
            <w:pPr>
              <w:bidi/>
              <w:spacing w:line="240" w:lineRule="auto"/>
              <w:jc w:val="center"/>
              <w:rPr>
                <w:rFonts w:ascii="Book Antiqua" w:eastAsia="Times New Roman" w:hAnsi="Book Antiqua" w:cs="Times New Roman"/>
                <w:b/>
                <w:bCs/>
                <w:color w:val="000000"/>
                <w:sz w:val="18"/>
                <w:szCs w:val="18"/>
              </w:rPr>
            </w:pPr>
            <w:r w:rsidRPr="00461336">
              <w:rPr>
                <w:rFonts w:ascii="Book Antiqua" w:eastAsia="Times New Roman" w:hAnsi="Book Antiqua" w:cs="Times New Roman"/>
                <w:b/>
                <w:bCs/>
                <w:color w:val="000000"/>
                <w:sz w:val="18"/>
                <w:szCs w:val="18"/>
              </w:rPr>
              <w:t>Urbain</w:t>
            </w:r>
          </w:p>
        </w:tc>
        <w:tc>
          <w:tcPr>
            <w:tcW w:w="1050" w:type="dxa"/>
            <w:tcBorders>
              <w:top w:val="nil"/>
              <w:left w:val="nil"/>
              <w:bottom w:val="single" w:sz="4" w:space="0" w:color="auto"/>
              <w:right w:val="single" w:sz="4" w:space="0" w:color="auto"/>
            </w:tcBorders>
            <w:shd w:val="clear" w:color="auto" w:fill="auto"/>
            <w:hideMark/>
          </w:tcPr>
          <w:p w:rsidR="004A1A5B" w:rsidRPr="00461336" w:rsidRDefault="004A1A5B" w:rsidP="00BE6BBD">
            <w:pPr>
              <w:bidi/>
              <w:spacing w:line="240" w:lineRule="auto"/>
              <w:jc w:val="center"/>
              <w:rPr>
                <w:rFonts w:ascii="Book Antiqua" w:eastAsia="Times New Roman" w:hAnsi="Book Antiqua" w:cs="Times New Roman"/>
                <w:b/>
                <w:bCs/>
                <w:color w:val="000000"/>
                <w:sz w:val="18"/>
                <w:szCs w:val="18"/>
              </w:rPr>
            </w:pPr>
            <w:r w:rsidRPr="00461336">
              <w:rPr>
                <w:rFonts w:ascii="Book Antiqua" w:eastAsia="Times New Roman" w:hAnsi="Book Antiqua" w:cs="Times New Roman"/>
                <w:b/>
                <w:bCs/>
                <w:color w:val="000000"/>
                <w:sz w:val="18"/>
                <w:szCs w:val="18"/>
              </w:rPr>
              <w:t>Rural</w:t>
            </w:r>
          </w:p>
        </w:tc>
        <w:tc>
          <w:tcPr>
            <w:tcW w:w="1034" w:type="dxa"/>
            <w:tcBorders>
              <w:top w:val="nil"/>
              <w:left w:val="nil"/>
              <w:bottom w:val="single" w:sz="4" w:space="0" w:color="auto"/>
              <w:right w:val="single" w:sz="4" w:space="0" w:color="auto"/>
            </w:tcBorders>
            <w:shd w:val="clear" w:color="auto" w:fill="auto"/>
            <w:hideMark/>
          </w:tcPr>
          <w:p w:rsidR="004A1A5B" w:rsidRPr="00461336" w:rsidRDefault="004A1A5B" w:rsidP="00BE6BBD">
            <w:pPr>
              <w:bidi/>
              <w:spacing w:line="240" w:lineRule="auto"/>
              <w:jc w:val="center"/>
              <w:rPr>
                <w:rFonts w:ascii="Book Antiqua" w:eastAsia="Times New Roman" w:hAnsi="Book Antiqua" w:cs="Times New Roman"/>
                <w:b/>
                <w:bCs/>
                <w:color w:val="000000"/>
                <w:sz w:val="18"/>
                <w:szCs w:val="18"/>
              </w:rPr>
            </w:pPr>
            <w:r w:rsidRPr="00461336">
              <w:rPr>
                <w:rFonts w:ascii="Book Antiqua" w:eastAsia="Times New Roman" w:hAnsi="Book Antiqua" w:cs="Times New Roman"/>
                <w:b/>
                <w:bCs/>
                <w:color w:val="000000"/>
                <w:sz w:val="18"/>
                <w:szCs w:val="18"/>
              </w:rPr>
              <w:t>Ensemble</w:t>
            </w:r>
          </w:p>
        </w:tc>
        <w:tc>
          <w:tcPr>
            <w:tcW w:w="864" w:type="dxa"/>
            <w:tcBorders>
              <w:top w:val="nil"/>
              <w:left w:val="nil"/>
              <w:bottom w:val="single" w:sz="4" w:space="0" w:color="auto"/>
              <w:right w:val="single" w:sz="4" w:space="0" w:color="auto"/>
            </w:tcBorders>
            <w:shd w:val="clear" w:color="auto" w:fill="auto"/>
            <w:hideMark/>
          </w:tcPr>
          <w:p w:rsidR="004A1A5B" w:rsidRPr="00461336" w:rsidRDefault="004A1A5B" w:rsidP="00BE6BBD">
            <w:pPr>
              <w:bidi/>
              <w:spacing w:line="240" w:lineRule="auto"/>
              <w:jc w:val="center"/>
              <w:rPr>
                <w:rFonts w:ascii="Book Antiqua" w:eastAsia="Times New Roman" w:hAnsi="Book Antiqua" w:cs="Times New Roman"/>
                <w:b/>
                <w:bCs/>
                <w:color w:val="000000"/>
                <w:sz w:val="18"/>
                <w:szCs w:val="18"/>
              </w:rPr>
            </w:pPr>
            <w:r w:rsidRPr="00461336">
              <w:rPr>
                <w:rFonts w:ascii="Book Antiqua" w:eastAsia="Times New Roman" w:hAnsi="Book Antiqua" w:cs="Times New Roman"/>
                <w:b/>
                <w:bCs/>
                <w:color w:val="000000"/>
                <w:sz w:val="18"/>
                <w:szCs w:val="18"/>
              </w:rPr>
              <w:t>Urbain</w:t>
            </w:r>
          </w:p>
        </w:tc>
        <w:tc>
          <w:tcPr>
            <w:tcW w:w="813" w:type="dxa"/>
            <w:tcBorders>
              <w:top w:val="nil"/>
              <w:left w:val="nil"/>
              <w:bottom w:val="single" w:sz="4" w:space="0" w:color="auto"/>
              <w:right w:val="single" w:sz="4" w:space="0" w:color="auto"/>
            </w:tcBorders>
            <w:shd w:val="clear" w:color="auto" w:fill="auto"/>
            <w:hideMark/>
          </w:tcPr>
          <w:p w:rsidR="004A1A5B" w:rsidRPr="00461336" w:rsidRDefault="004A1A5B" w:rsidP="00BE6BBD">
            <w:pPr>
              <w:bidi/>
              <w:spacing w:line="240" w:lineRule="auto"/>
              <w:jc w:val="center"/>
              <w:rPr>
                <w:rFonts w:ascii="Book Antiqua" w:eastAsia="Times New Roman" w:hAnsi="Book Antiqua" w:cs="Times New Roman"/>
                <w:b/>
                <w:bCs/>
                <w:color w:val="000000"/>
                <w:sz w:val="18"/>
                <w:szCs w:val="18"/>
              </w:rPr>
            </w:pPr>
            <w:r w:rsidRPr="00461336">
              <w:rPr>
                <w:rFonts w:ascii="Book Antiqua" w:eastAsia="Times New Roman" w:hAnsi="Book Antiqua" w:cs="Times New Roman"/>
                <w:b/>
                <w:bCs/>
                <w:color w:val="000000"/>
                <w:sz w:val="18"/>
                <w:szCs w:val="18"/>
              </w:rPr>
              <w:t>Rural</w:t>
            </w:r>
          </w:p>
        </w:tc>
        <w:tc>
          <w:tcPr>
            <w:tcW w:w="1035" w:type="dxa"/>
            <w:tcBorders>
              <w:top w:val="nil"/>
              <w:left w:val="nil"/>
              <w:bottom w:val="single" w:sz="4" w:space="0" w:color="auto"/>
              <w:right w:val="single" w:sz="4" w:space="0" w:color="auto"/>
            </w:tcBorders>
            <w:shd w:val="clear" w:color="auto" w:fill="auto"/>
            <w:hideMark/>
          </w:tcPr>
          <w:p w:rsidR="004A1A5B" w:rsidRPr="00461336" w:rsidRDefault="004A1A5B" w:rsidP="00BE6BBD">
            <w:pPr>
              <w:bidi/>
              <w:spacing w:line="240" w:lineRule="auto"/>
              <w:jc w:val="center"/>
              <w:rPr>
                <w:rFonts w:ascii="Book Antiqua" w:eastAsia="Times New Roman" w:hAnsi="Book Antiqua" w:cs="Times New Roman"/>
                <w:b/>
                <w:bCs/>
                <w:color w:val="000000"/>
                <w:sz w:val="18"/>
                <w:szCs w:val="18"/>
              </w:rPr>
            </w:pPr>
            <w:r w:rsidRPr="00461336">
              <w:rPr>
                <w:rFonts w:ascii="Book Antiqua" w:eastAsia="Times New Roman" w:hAnsi="Book Antiqua" w:cs="Times New Roman"/>
                <w:b/>
                <w:bCs/>
                <w:color w:val="000000"/>
                <w:sz w:val="18"/>
                <w:szCs w:val="18"/>
              </w:rPr>
              <w:t>Ensemble</w:t>
            </w:r>
          </w:p>
        </w:tc>
      </w:tr>
      <w:tr w:rsidR="004A1A5B" w:rsidRPr="00461336" w:rsidTr="006E069A">
        <w:trPr>
          <w:trHeight w:val="301"/>
        </w:trPr>
        <w:tc>
          <w:tcPr>
            <w:tcW w:w="9466" w:type="dxa"/>
            <w:gridSpan w:val="7"/>
            <w:tcBorders>
              <w:top w:val="single" w:sz="4" w:space="0" w:color="auto"/>
              <w:left w:val="single" w:sz="4" w:space="0" w:color="auto"/>
              <w:bottom w:val="single" w:sz="4" w:space="0" w:color="auto"/>
              <w:right w:val="single" w:sz="4" w:space="0" w:color="auto"/>
            </w:tcBorders>
            <w:shd w:val="clear" w:color="auto" w:fill="auto"/>
            <w:noWrap/>
            <w:hideMark/>
          </w:tcPr>
          <w:p w:rsidR="004A1A5B" w:rsidRPr="00461336" w:rsidRDefault="004A1A5B" w:rsidP="00BE6BBD">
            <w:pPr>
              <w:spacing w:line="240" w:lineRule="auto"/>
              <w:rPr>
                <w:rFonts w:ascii="Book Antiqua" w:eastAsia="Times New Roman" w:hAnsi="Book Antiqua" w:cs="Times New Roman"/>
                <w:b/>
                <w:bCs/>
                <w:color w:val="1F497D"/>
                <w:sz w:val="18"/>
                <w:szCs w:val="18"/>
              </w:rPr>
            </w:pPr>
            <w:r w:rsidRPr="00461336">
              <w:rPr>
                <w:rFonts w:ascii="Book Antiqua" w:eastAsia="Times New Roman" w:hAnsi="Book Antiqua" w:cs="Times New Roman"/>
                <w:b/>
                <w:bCs/>
                <w:color w:val="1F497D"/>
                <w:sz w:val="18"/>
                <w:szCs w:val="18"/>
              </w:rPr>
              <w:t>Activité (</w:t>
            </w:r>
            <w:r w:rsidR="00267468">
              <w:rPr>
                <w:rFonts w:ascii="Book Antiqua" w:eastAsia="Times New Roman" w:hAnsi="Book Antiqua" w:cs="Times New Roman"/>
                <w:b/>
                <w:bCs/>
                <w:color w:val="1F497D"/>
                <w:sz w:val="18"/>
                <w:szCs w:val="18"/>
              </w:rPr>
              <w:t xml:space="preserve">des 15 ans ou </w:t>
            </w:r>
            <w:r w:rsidRPr="00461336">
              <w:rPr>
                <w:rFonts w:ascii="Book Antiqua" w:eastAsia="Times New Roman" w:hAnsi="Book Antiqua" w:cs="Times New Roman"/>
                <w:b/>
                <w:bCs/>
                <w:color w:val="1F497D"/>
                <w:sz w:val="18"/>
                <w:szCs w:val="18"/>
              </w:rPr>
              <w:t>plus)</w:t>
            </w:r>
          </w:p>
        </w:tc>
      </w:tr>
      <w:tr w:rsidR="004A1A5B" w:rsidRPr="00461336" w:rsidTr="006E069A">
        <w:trPr>
          <w:trHeight w:val="301"/>
        </w:trPr>
        <w:tc>
          <w:tcPr>
            <w:tcW w:w="3806" w:type="dxa"/>
            <w:tcBorders>
              <w:top w:val="nil"/>
              <w:left w:val="single" w:sz="4" w:space="0" w:color="auto"/>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1"/>
              <w:rPr>
                <w:rFonts w:ascii="Book Antiqua" w:eastAsia="Times New Roman" w:hAnsi="Book Antiqua" w:cs="Times New Roman"/>
                <w:b/>
                <w:bCs/>
                <w:color w:val="000000"/>
                <w:sz w:val="18"/>
                <w:szCs w:val="18"/>
              </w:rPr>
            </w:pPr>
            <w:r w:rsidRPr="00461336">
              <w:rPr>
                <w:rFonts w:ascii="Book Antiqua" w:eastAsia="Times New Roman" w:hAnsi="Book Antiqua" w:cs="Times New Roman"/>
                <w:b/>
                <w:bCs/>
                <w:color w:val="000000"/>
                <w:sz w:val="18"/>
                <w:szCs w:val="18"/>
              </w:rPr>
              <w:t>Population active</w:t>
            </w:r>
            <w:r w:rsidR="00634379">
              <w:rPr>
                <w:rFonts w:ascii="Book Antiqua" w:eastAsia="Times New Roman" w:hAnsi="Book Antiqua" w:cs="Times New Roman"/>
                <w:b/>
                <w:bCs/>
                <w:color w:val="000000"/>
                <w:sz w:val="18"/>
                <w:szCs w:val="18"/>
              </w:rPr>
              <w:t xml:space="preserve"> (en milliers)</w:t>
            </w:r>
          </w:p>
        </w:tc>
        <w:tc>
          <w:tcPr>
            <w:tcW w:w="864"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1"/>
              <w:jc w:val="right"/>
              <w:rPr>
                <w:rFonts w:ascii="Book Antiqua" w:eastAsia="Times New Roman" w:hAnsi="Book Antiqua" w:cs="Times New Roman"/>
                <w:b/>
                <w:bCs/>
                <w:color w:val="010205"/>
                <w:sz w:val="18"/>
                <w:szCs w:val="18"/>
              </w:rPr>
            </w:pPr>
            <w:r w:rsidRPr="00461336">
              <w:rPr>
                <w:rFonts w:ascii="Book Antiqua" w:eastAsia="Times New Roman" w:hAnsi="Book Antiqua" w:cs="Times New Roman"/>
                <w:b/>
                <w:bCs/>
                <w:color w:val="010205"/>
                <w:sz w:val="18"/>
                <w:szCs w:val="18"/>
              </w:rPr>
              <w:t>7 204</w:t>
            </w:r>
          </w:p>
        </w:tc>
        <w:tc>
          <w:tcPr>
            <w:tcW w:w="1050"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1"/>
              <w:jc w:val="right"/>
              <w:rPr>
                <w:rFonts w:ascii="Book Antiqua" w:eastAsia="Times New Roman" w:hAnsi="Book Antiqua" w:cs="Times New Roman"/>
                <w:b/>
                <w:bCs/>
                <w:color w:val="010205"/>
                <w:sz w:val="18"/>
                <w:szCs w:val="18"/>
              </w:rPr>
            </w:pPr>
            <w:r w:rsidRPr="00461336">
              <w:rPr>
                <w:rFonts w:ascii="Book Antiqua" w:eastAsia="Times New Roman" w:hAnsi="Book Antiqua" w:cs="Times New Roman"/>
                <w:b/>
                <w:bCs/>
                <w:color w:val="010205"/>
                <w:sz w:val="18"/>
                <w:szCs w:val="18"/>
              </w:rPr>
              <w:t>4 878</w:t>
            </w:r>
          </w:p>
        </w:tc>
        <w:tc>
          <w:tcPr>
            <w:tcW w:w="1034"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1"/>
              <w:jc w:val="right"/>
              <w:rPr>
                <w:rFonts w:ascii="Book Antiqua" w:eastAsia="Times New Roman" w:hAnsi="Book Antiqua" w:cs="Times New Roman"/>
                <w:b/>
                <w:bCs/>
                <w:color w:val="010205"/>
                <w:sz w:val="18"/>
                <w:szCs w:val="18"/>
              </w:rPr>
            </w:pPr>
            <w:r w:rsidRPr="00461336">
              <w:rPr>
                <w:rFonts w:ascii="Book Antiqua" w:eastAsia="Times New Roman" w:hAnsi="Book Antiqua" w:cs="Times New Roman"/>
                <w:b/>
                <w:bCs/>
                <w:color w:val="010205"/>
                <w:sz w:val="18"/>
                <w:szCs w:val="18"/>
              </w:rPr>
              <w:t>12 082</w:t>
            </w:r>
          </w:p>
        </w:tc>
        <w:tc>
          <w:tcPr>
            <w:tcW w:w="864"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1"/>
              <w:jc w:val="right"/>
              <w:rPr>
                <w:rFonts w:ascii="Book Antiqua" w:eastAsia="Times New Roman" w:hAnsi="Book Antiqua" w:cs="Times New Roman"/>
                <w:b/>
                <w:bCs/>
                <w:color w:val="010205"/>
                <w:sz w:val="18"/>
                <w:szCs w:val="18"/>
              </w:rPr>
            </w:pPr>
            <w:r w:rsidRPr="00461336">
              <w:rPr>
                <w:rFonts w:ascii="Book Antiqua" w:eastAsia="Times New Roman" w:hAnsi="Book Antiqua" w:cs="Times New Roman"/>
                <w:b/>
                <w:bCs/>
                <w:color w:val="010205"/>
                <w:sz w:val="18"/>
                <w:szCs w:val="18"/>
              </w:rPr>
              <w:t>7 291</w:t>
            </w:r>
          </w:p>
        </w:tc>
        <w:tc>
          <w:tcPr>
            <w:tcW w:w="813"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1"/>
              <w:jc w:val="right"/>
              <w:rPr>
                <w:rFonts w:ascii="Book Antiqua" w:eastAsia="Times New Roman" w:hAnsi="Book Antiqua" w:cs="Times New Roman"/>
                <w:b/>
                <w:bCs/>
                <w:color w:val="010205"/>
                <w:sz w:val="18"/>
                <w:szCs w:val="18"/>
              </w:rPr>
            </w:pPr>
            <w:r w:rsidRPr="00461336">
              <w:rPr>
                <w:rFonts w:ascii="Book Antiqua" w:eastAsia="Times New Roman" w:hAnsi="Book Antiqua" w:cs="Times New Roman"/>
                <w:b/>
                <w:bCs/>
                <w:color w:val="010205"/>
                <w:sz w:val="18"/>
                <w:szCs w:val="18"/>
              </w:rPr>
              <w:t>4 680</w:t>
            </w:r>
          </w:p>
        </w:tc>
        <w:tc>
          <w:tcPr>
            <w:tcW w:w="1035"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1"/>
              <w:jc w:val="right"/>
              <w:rPr>
                <w:rFonts w:ascii="Book Antiqua" w:eastAsia="Times New Roman" w:hAnsi="Book Antiqua" w:cs="Times New Roman"/>
                <w:b/>
                <w:bCs/>
                <w:color w:val="010205"/>
                <w:sz w:val="18"/>
                <w:szCs w:val="18"/>
              </w:rPr>
            </w:pPr>
            <w:r w:rsidRPr="00461336">
              <w:rPr>
                <w:rFonts w:ascii="Book Antiqua" w:eastAsia="Times New Roman" w:hAnsi="Book Antiqua" w:cs="Times New Roman"/>
                <w:b/>
                <w:bCs/>
                <w:color w:val="010205"/>
                <w:sz w:val="18"/>
                <w:szCs w:val="18"/>
              </w:rPr>
              <w:t>11 971</w:t>
            </w:r>
          </w:p>
        </w:tc>
      </w:tr>
      <w:tr w:rsidR="004A1A5B" w:rsidRPr="00461336" w:rsidTr="006E069A">
        <w:trPr>
          <w:trHeight w:val="316"/>
        </w:trPr>
        <w:tc>
          <w:tcPr>
            <w:tcW w:w="3806" w:type="dxa"/>
            <w:tcBorders>
              <w:top w:val="nil"/>
              <w:left w:val="single" w:sz="4" w:space="0" w:color="auto"/>
              <w:bottom w:val="single" w:sz="4" w:space="0" w:color="auto"/>
              <w:right w:val="single" w:sz="4" w:space="0" w:color="auto"/>
            </w:tcBorders>
            <w:shd w:val="clear" w:color="auto" w:fill="auto"/>
            <w:hideMark/>
          </w:tcPr>
          <w:p w:rsidR="004A1A5B" w:rsidRPr="00461336" w:rsidRDefault="004A1A5B" w:rsidP="00207729">
            <w:pPr>
              <w:spacing w:line="240" w:lineRule="auto"/>
              <w:rPr>
                <w:rFonts w:ascii="Book Antiqua" w:eastAsia="Times New Roman" w:hAnsi="Book Antiqua" w:cs="Times New Roman"/>
                <w:color w:val="000000"/>
                <w:sz w:val="18"/>
                <w:szCs w:val="18"/>
              </w:rPr>
            </w:pPr>
            <w:r w:rsidRPr="00461336">
              <w:rPr>
                <w:rFonts w:ascii="Book Antiqua" w:eastAsia="Times New Roman" w:hAnsi="Book Antiqua" w:cs="Times New Roman"/>
                <w:color w:val="000000"/>
                <w:sz w:val="18"/>
                <w:szCs w:val="18"/>
              </w:rPr>
              <w:t>Taux de féminisation de la population active</w:t>
            </w:r>
          </w:p>
          <w:p w:rsidR="004A1A5B" w:rsidRPr="00461336" w:rsidRDefault="004A1A5B" w:rsidP="00C172EB">
            <w:pPr>
              <w:spacing w:line="240" w:lineRule="auto"/>
              <w:rPr>
                <w:rFonts w:ascii="Book Antiqua" w:eastAsia="Times New Roman" w:hAnsi="Book Antiqua" w:cs="Times New Roman"/>
                <w:color w:val="000000"/>
                <w:sz w:val="18"/>
                <w:szCs w:val="18"/>
              </w:rPr>
            </w:pPr>
          </w:p>
        </w:tc>
        <w:tc>
          <w:tcPr>
            <w:tcW w:w="864"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00000"/>
                <w:sz w:val="18"/>
                <w:szCs w:val="18"/>
              </w:rPr>
            </w:pPr>
            <w:r w:rsidRPr="00461336">
              <w:rPr>
                <w:rFonts w:ascii="Book Antiqua" w:eastAsia="Times New Roman" w:hAnsi="Book Antiqua" w:cs="Times New Roman"/>
                <w:color w:val="000000"/>
                <w:sz w:val="18"/>
                <w:szCs w:val="18"/>
              </w:rPr>
              <w:t>22,5</w:t>
            </w:r>
          </w:p>
        </w:tc>
        <w:tc>
          <w:tcPr>
            <w:tcW w:w="1050"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00000"/>
                <w:sz w:val="18"/>
                <w:szCs w:val="18"/>
              </w:rPr>
            </w:pPr>
            <w:r w:rsidRPr="00461336">
              <w:rPr>
                <w:rFonts w:ascii="Book Antiqua" w:eastAsia="Times New Roman" w:hAnsi="Book Antiqua" w:cs="Times New Roman"/>
                <w:color w:val="000000"/>
                <w:sz w:val="18"/>
                <w:szCs w:val="18"/>
              </w:rPr>
              <w:t>25,7</w:t>
            </w:r>
          </w:p>
        </w:tc>
        <w:tc>
          <w:tcPr>
            <w:tcW w:w="1034"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00000"/>
                <w:sz w:val="18"/>
                <w:szCs w:val="18"/>
              </w:rPr>
            </w:pPr>
            <w:r w:rsidRPr="00461336">
              <w:rPr>
                <w:rFonts w:ascii="Book Antiqua" w:eastAsia="Times New Roman" w:hAnsi="Book Antiqua" w:cs="Times New Roman"/>
                <w:color w:val="000000"/>
                <w:sz w:val="18"/>
                <w:szCs w:val="18"/>
              </w:rPr>
              <w:t>23,8</w:t>
            </w:r>
          </w:p>
        </w:tc>
        <w:tc>
          <w:tcPr>
            <w:tcW w:w="864"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00000"/>
                <w:sz w:val="18"/>
                <w:szCs w:val="18"/>
              </w:rPr>
            </w:pPr>
            <w:r w:rsidRPr="00461336">
              <w:rPr>
                <w:rFonts w:ascii="Book Antiqua" w:eastAsia="Times New Roman" w:hAnsi="Book Antiqua" w:cs="Times New Roman"/>
                <w:color w:val="000000"/>
                <w:sz w:val="18"/>
                <w:szCs w:val="18"/>
              </w:rPr>
              <w:t>22,0</w:t>
            </w:r>
          </w:p>
        </w:tc>
        <w:tc>
          <w:tcPr>
            <w:tcW w:w="813"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00000"/>
                <w:sz w:val="18"/>
                <w:szCs w:val="18"/>
              </w:rPr>
            </w:pPr>
            <w:r w:rsidRPr="00461336">
              <w:rPr>
                <w:rFonts w:ascii="Book Antiqua" w:eastAsia="Times New Roman" w:hAnsi="Book Antiqua" w:cs="Times New Roman"/>
                <w:color w:val="000000"/>
                <w:sz w:val="18"/>
                <w:szCs w:val="18"/>
              </w:rPr>
              <w:t>23,5</w:t>
            </w:r>
          </w:p>
        </w:tc>
        <w:tc>
          <w:tcPr>
            <w:tcW w:w="1035"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00000"/>
                <w:sz w:val="18"/>
                <w:szCs w:val="18"/>
              </w:rPr>
            </w:pPr>
            <w:r w:rsidRPr="00461336">
              <w:rPr>
                <w:rFonts w:ascii="Book Antiqua" w:eastAsia="Times New Roman" w:hAnsi="Book Antiqua" w:cs="Times New Roman"/>
                <w:color w:val="000000"/>
                <w:sz w:val="18"/>
                <w:szCs w:val="18"/>
              </w:rPr>
              <w:t>22,6</w:t>
            </w:r>
          </w:p>
        </w:tc>
      </w:tr>
      <w:tr w:rsidR="004A1A5B" w:rsidRPr="00461336" w:rsidTr="006E069A">
        <w:trPr>
          <w:trHeight w:val="301"/>
        </w:trPr>
        <w:tc>
          <w:tcPr>
            <w:tcW w:w="3806" w:type="dxa"/>
            <w:tcBorders>
              <w:top w:val="nil"/>
              <w:left w:val="single" w:sz="4" w:space="0" w:color="auto"/>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rPr>
                <w:rFonts w:ascii="Book Antiqua" w:eastAsia="Times New Roman" w:hAnsi="Book Antiqua" w:cs="Times New Roman"/>
                <w:color w:val="000000"/>
                <w:sz w:val="18"/>
                <w:szCs w:val="18"/>
              </w:rPr>
            </w:pPr>
            <w:r w:rsidRPr="00461336">
              <w:rPr>
                <w:rFonts w:ascii="Book Antiqua" w:eastAsia="Times New Roman" w:hAnsi="Book Antiqua" w:cs="Times New Roman"/>
                <w:color w:val="000000"/>
                <w:sz w:val="18"/>
                <w:szCs w:val="18"/>
              </w:rPr>
              <w:t>Taux d'activité</w:t>
            </w:r>
            <w:r w:rsidR="00634379">
              <w:rPr>
                <w:rFonts w:ascii="Book Antiqua" w:eastAsia="Times New Roman" w:hAnsi="Book Antiqua" w:cs="Times New Roman"/>
                <w:color w:val="000000"/>
                <w:sz w:val="18"/>
                <w:szCs w:val="18"/>
              </w:rPr>
              <w:t xml:space="preserve"> (en %)</w:t>
            </w:r>
          </w:p>
        </w:tc>
        <w:tc>
          <w:tcPr>
            <w:tcW w:w="864"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42,3</w:t>
            </w:r>
          </w:p>
        </w:tc>
        <w:tc>
          <w:tcPr>
            <w:tcW w:w="1050"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52,2</w:t>
            </w:r>
          </w:p>
        </w:tc>
        <w:tc>
          <w:tcPr>
            <w:tcW w:w="1034"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45,8</w:t>
            </w:r>
          </w:p>
        </w:tc>
        <w:tc>
          <w:tcPr>
            <w:tcW w:w="864"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41,9</w:t>
            </w:r>
          </w:p>
        </w:tc>
        <w:tc>
          <w:tcPr>
            <w:tcW w:w="813"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50,0</w:t>
            </w:r>
          </w:p>
        </w:tc>
        <w:tc>
          <w:tcPr>
            <w:tcW w:w="1035"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44,8</w:t>
            </w:r>
          </w:p>
        </w:tc>
      </w:tr>
      <w:tr w:rsidR="004A1A5B" w:rsidRPr="00461336" w:rsidTr="006E069A">
        <w:trPr>
          <w:trHeight w:val="301"/>
        </w:trPr>
        <w:tc>
          <w:tcPr>
            <w:tcW w:w="9466" w:type="dxa"/>
            <w:gridSpan w:val="7"/>
            <w:tcBorders>
              <w:top w:val="single" w:sz="4" w:space="0" w:color="auto"/>
              <w:left w:val="single" w:sz="4" w:space="0" w:color="auto"/>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200" w:firstLine="360"/>
              <w:rPr>
                <w:rFonts w:ascii="Book Antiqua" w:eastAsia="Times New Roman" w:hAnsi="Book Antiqua" w:cs="Times New Roman"/>
                <w:i/>
                <w:iCs/>
                <w:color w:val="000000"/>
                <w:sz w:val="18"/>
                <w:szCs w:val="18"/>
              </w:rPr>
            </w:pPr>
            <w:r w:rsidRPr="00461336">
              <w:rPr>
                <w:rFonts w:ascii="Book Antiqua" w:eastAsia="Times New Roman" w:hAnsi="Book Antiqua" w:cs="Times New Roman"/>
                <w:i/>
                <w:iCs/>
                <w:color w:val="000000"/>
                <w:sz w:val="18"/>
                <w:szCs w:val="18"/>
              </w:rPr>
              <w:t>• Selon le sexe</w:t>
            </w:r>
          </w:p>
        </w:tc>
      </w:tr>
      <w:tr w:rsidR="004A1A5B" w:rsidRPr="00461336" w:rsidTr="006E069A">
        <w:trPr>
          <w:trHeight w:val="301"/>
        </w:trPr>
        <w:tc>
          <w:tcPr>
            <w:tcW w:w="3806" w:type="dxa"/>
            <w:tcBorders>
              <w:top w:val="nil"/>
              <w:left w:val="single" w:sz="4" w:space="0" w:color="auto"/>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400" w:firstLine="720"/>
              <w:rPr>
                <w:rFonts w:ascii="Book Antiqua" w:eastAsia="Times New Roman" w:hAnsi="Book Antiqua" w:cs="Times New Roman"/>
                <w:color w:val="000000"/>
                <w:sz w:val="18"/>
                <w:szCs w:val="18"/>
              </w:rPr>
            </w:pPr>
            <w:r w:rsidRPr="00461336">
              <w:rPr>
                <w:rFonts w:ascii="Book Antiqua" w:eastAsia="Times New Roman" w:hAnsi="Book Antiqua" w:cs="Times New Roman"/>
                <w:color w:val="000000"/>
                <w:sz w:val="18"/>
                <w:szCs w:val="18"/>
              </w:rPr>
              <w:t>Hommes</w:t>
            </w:r>
          </w:p>
        </w:tc>
        <w:tc>
          <w:tcPr>
            <w:tcW w:w="864"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67,6</w:t>
            </w:r>
          </w:p>
        </w:tc>
        <w:tc>
          <w:tcPr>
            <w:tcW w:w="1050"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77,0</w:t>
            </w:r>
          </w:p>
        </w:tc>
        <w:tc>
          <w:tcPr>
            <w:tcW w:w="1034"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71,0</w:t>
            </w:r>
          </w:p>
        </w:tc>
        <w:tc>
          <w:tcPr>
            <w:tcW w:w="864"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67,4</w:t>
            </w:r>
          </w:p>
        </w:tc>
        <w:tc>
          <w:tcPr>
            <w:tcW w:w="813"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75,9</w:t>
            </w:r>
          </w:p>
        </w:tc>
        <w:tc>
          <w:tcPr>
            <w:tcW w:w="1035"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70,4</w:t>
            </w:r>
          </w:p>
        </w:tc>
      </w:tr>
      <w:tr w:rsidR="004A1A5B" w:rsidRPr="00461336" w:rsidTr="006E069A">
        <w:trPr>
          <w:trHeight w:val="301"/>
        </w:trPr>
        <w:tc>
          <w:tcPr>
            <w:tcW w:w="3806" w:type="dxa"/>
            <w:tcBorders>
              <w:top w:val="nil"/>
              <w:left w:val="single" w:sz="4" w:space="0" w:color="auto"/>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400" w:firstLine="720"/>
              <w:rPr>
                <w:rFonts w:ascii="Book Antiqua" w:eastAsia="Times New Roman" w:hAnsi="Book Antiqua" w:cs="Times New Roman"/>
                <w:color w:val="000000"/>
                <w:sz w:val="18"/>
                <w:szCs w:val="18"/>
              </w:rPr>
            </w:pPr>
            <w:r w:rsidRPr="00461336">
              <w:rPr>
                <w:rFonts w:ascii="Book Antiqua" w:eastAsia="Times New Roman" w:hAnsi="Book Antiqua" w:cs="Times New Roman"/>
                <w:color w:val="000000"/>
                <w:sz w:val="18"/>
                <w:szCs w:val="18"/>
              </w:rPr>
              <w:t>Femmes</w:t>
            </w:r>
          </w:p>
        </w:tc>
        <w:tc>
          <w:tcPr>
            <w:tcW w:w="864"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18,5</w:t>
            </w:r>
          </w:p>
        </w:tc>
        <w:tc>
          <w:tcPr>
            <w:tcW w:w="1050"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27,1</w:t>
            </w:r>
          </w:p>
        </w:tc>
        <w:tc>
          <w:tcPr>
            <w:tcW w:w="1034"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21,5</w:t>
            </w:r>
          </w:p>
        </w:tc>
        <w:tc>
          <w:tcPr>
            <w:tcW w:w="864"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17,9</w:t>
            </w:r>
          </w:p>
        </w:tc>
        <w:tc>
          <w:tcPr>
            <w:tcW w:w="813"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23,7</w:t>
            </w:r>
          </w:p>
        </w:tc>
        <w:tc>
          <w:tcPr>
            <w:tcW w:w="1035"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19,9</w:t>
            </w:r>
          </w:p>
        </w:tc>
      </w:tr>
      <w:tr w:rsidR="004A1A5B" w:rsidRPr="00461336" w:rsidTr="006E069A">
        <w:trPr>
          <w:trHeight w:val="301"/>
        </w:trPr>
        <w:tc>
          <w:tcPr>
            <w:tcW w:w="9466" w:type="dxa"/>
            <w:gridSpan w:val="7"/>
            <w:tcBorders>
              <w:top w:val="single" w:sz="4" w:space="0" w:color="auto"/>
              <w:left w:val="single" w:sz="4" w:space="0" w:color="auto"/>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200" w:firstLine="360"/>
              <w:rPr>
                <w:rFonts w:ascii="Book Antiqua" w:eastAsia="Times New Roman" w:hAnsi="Book Antiqua" w:cs="Times New Roman"/>
                <w:i/>
                <w:iCs/>
                <w:color w:val="000000"/>
                <w:sz w:val="18"/>
                <w:szCs w:val="18"/>
              </w:rPr>
            </w:pPr>
            <w:r w:rsidRPr="00461336">
              <w:rPr>
                <w:rFonts w:ascii="Book Antiqua" w:eastAsia="Times New Roman" w:hAnsi="Book Antiqua" w:cs="Times New Roman"/>
                <w:i/>
                <w:iCs/>
                <w:color w:val="000000"/>
                <w:sz w:val="18"/>
                <w:szCs w:val="18"/>
              </w:rPr>
              <w:t>• Selon l'âge</w:t>
            </w:r>
          </w:p>
        </w:tc>
      </w:tr>
      <w:tr w:rsidR="004A1A5B" w:rsidRPr="00461336" w:rsidTr="006E069A">
        <w:trPr>
          <w:trHeight w:val="301"/>
        </w:trPr>
        <w:tc>
          <w:tcPr>
            <w:tcW w:w="3806" w:type="dxa"/>
            <w:tcBorders>
              <w:top w:val="nil"/>
              <w:left w:val="single" w:sz="4" w:space="0" w:color="auto"/>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400" w:firstLine="720"/>
              <w:rPr>
                <w:rFonts w:ascii="Book Antiqua" w:eastAsia="Times New Roman" w:hAnsi="Book Antiqua" w:cs="Times New Roman"/>
                <w:color w:val="000000"/>
                <w:sz w:val="18"/>
                <w:szCs w:val="18"/>
              </w:rPr>
            </w:pPr>
            <w:r w:rsidRPr="00461336">
              <w:rPr>
                <w:rFonts w:ascii="Book Antiqua" w:eastAsia="Times New Roman" w:hAnsi="Book Antiqua" w:cs="Times New Roman"/>
                <w:color w:val="000000"/>
                <w:sz w:val="18"/>
                <w:szCs w:val="18"/>
              </w:rPr>
              <w:t>15-24 ans</w:t>
            </w:r>
          </w:p>
        </w:tc>
        <w:tc>
          <w:tcPr>
            <w:tcW w:w="864"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20,6</w:t>
            </w:r>
          </w:p>
        </w:tc>
        <w:tc>
          <w:tcPr>
            <w:tcW w:w="1050"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31,9</w:t>
            </w:r>
          </w:p>
        </w:tc>
        <w:tc>
          <w:tcPr>
            <w:tcW w:w="1034"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25,1</w:t>
            </w:r>
          </w:p>
        </w:tc>
        <w:tc>
          <w:tcPr>
            <w:tcW w:w="864"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20,1</w:t>
            </w:r>
          </w:p>
        </w:tc>
        <w:tc>
          <w:tcPr>
            <w:tcW w:w="813"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28,5</w:t>
            </w:r>
          </w:p>
        </w:tc>
        <w:tc>
          <w:tcPr>
            <w:tcW w:w="1035"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23,5</w:t>
            </w:r>
          </w:p>
        </w:tc>
      </w:tr>
      <w:tr w:rsidR="004A1A5B" w:rsidRPr="00461336" w:rsidTr="006E069A">
        <w:trPr>
          <w:trHeight w:val="301"/>
        </w:trPr>
        <w:tc>
          <w:tcPr>
            <w:tcW w:w="3806" w:type="dxa"/>
            <w:tcBorders>
              <w:top w:val="nil"/>
              <w:left w:val="single" w:sz="4" w:space="0" w:color="auto"/>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400" w:firstLine="720"/>
              <w:rPr>
                <w:rFonts w:ascii="Book Antiqua" w:eastAsia="Times New Roman" w:hAnsi="Book Antiqua" w:cs="Times New Roman"/>
                <w:color w:val="000000"/>
                <w:sz w:val="18"/>
                <w:szCs w:val="18"/>
              </w:rPr>
            </w:pPr>
            <w:r w:rsidRPr="00461336">
              <w:rPr>
                <w:rFonts w:ascii="Book Antiqua" w:eastAsia="Times New Roman" w:hAnsi="Book Antiqua" w:cs="Times New Roman"/>
                <w:color w:val="000000"/>
                <w:sz w:val="18"/>
                <w:szCs w:val="18"/>
              </w:rPr>
              <w:t>25-34 ans</w:t>
            </w:r>
          </w:p>
        </w:tc>
        <w:tc>
          <w:tcPr>
            <w:tcW w:w="864"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59,1</w:t>
            </w:r>
          </w:p>
        </w:tc>
        <w:tc>
          <w:tcPr>
            <w:tcW w:w="1050"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62,1</w:t>
            </w:r>
          </w:p>
        </w:tc>
        <w:tc>
          <w:tcPr>
            <w:tcW w:w="1034"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60,1</w:t>
            </w:r>
          </w:p>
        </w:tc>
        <w:tc>
          <w:tcPr>
            <w:tcW w:w="864"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58,0</w:t>
            </w:r>
          </w:p>
        </w:tc>
        <w:tc>
          <w:tcPr>
            <w:tcW w:w="813"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60,2</w:t>
            </w:r>
          </w:p>
        </w:tc>
        <w:tc>
          <w:tcPr>
            <w:tcW w:w="1035"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58,8</w:t>
            </w:r>
          </w:p>
        </w:tc>
      </w:tr>
      <w:tr w:rsidR="004A1A5B" w:rsidRPr="00461336" w:rsidTr="006E069A">
        <w:trPr>
          <w:trHeight w:val="301"/>
        </w:trPr>
        <w:tc>
          <w:tcPr>
            <w:tcW w:w="3806" w:type="dxa"/>
            <w:tcBorders>
              <w:top w:val="nil"/>
              <w:left w:val="single" w:sz="4" w:space="0" w:color="auto"/>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400" w:firstLine="720"/>
              <w:rPr>
                <w:rFonts w:ascii="Book Antiqua" w:eastAsia="Times New Roman" w:hAnsi="Book Antiqua" w:cs="Times New Roman"/>
                <w:color w:val="000000"/>
                <w:sz w:val="18"/>
                <w:szCs w:val="18"/>
              </w:rPr>
            </w:pPr>
            <w:r w:rsidRPr="00461336">
              <w:rPr>
                <w:rFonts w:ascii="Book Antiqua" w:eastAsia="Times New Roman" w:hAnsi="Book Antiqua" w:cs="Times New Roman"/>
                <w:color w:val="000000"/>
                <w:sz w:val="18"/>
                <w:szCs w:val="18"/>
              </w:rPr>
              <w:t>35-44 ans</w:t>
            </w:r>
          </w:p>
        </w:tc>
        <w:tc>
          <w:tcPr>
            <w:tcW w:w="864"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57,6</w:t>
            </w:r>
          </w:p>
        </w:tc>
        <w:tc>
          <w:tcPr>
            <w:tcW w:w="1050"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66,7</w:t>
            </w:r>
          </w:p>
        </w:tc>
        <w:tc>
          <w:tcPr>
            <w:tcW w:w="1034"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60,7</w:t>
            </w:r>
          </w:p>
        </w:tc>
        <w:tc>
          <w:tcPr>
            <w:tcW w:w="864"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57,7</w:t>
            </w:r>
          </w:p>
        </w:tc>
        <w:tc>
          <w:tcPr>
            <w:tcW w:w="813"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65,2</w:t>
            </w:r>
          </w:p>
        </w:tc>
        <w:tc>
          <w:tcPr>
            <w:tcW w:w="1035"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60,2</w:t>
            </w:r>
          </w:p>
        </w:tc>
      </w:tr>
      <w:tr w:rsidR="004A1A5B" w:rsidRPr="00461336" w:rsidTr="006E069A">
        <w:trPr>
          <w:trHeight w:val="301"/>
        </w:trPr>
        <w:tc>
          <w:tcPr>
            <w:tcW w:w="3806" w:type="dxa"/>
            <w:tcBorders>
              <w:top w:val="nil"/>
              <w:left w:val="single" w:sz="4" w:space="0" w:color="auto"/>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400" w:firstLine="720"/>
              <w:rPr>
                <w:rFonts w:ascii="Book Antiqua" w:eastAsia="Times New Roman" w:hAnsi="Book Antiqua" w:cs="Times New Roman"/>
                <w:color w:val="000000"/>
                <w:sz w:val="18"/>
                <w:szCs w:val="18"/>
              </w:rPr>
            </w:pPr>
            <w:r w:rsidRPr="00461336">
              <w:rPr>
                <w:rFonts w:ascii="Book Antiqua" w:eastAsia="Times New Roman" w:hAnsi="Book Antiqua" w:cs="Times New Roman"/>
                <w:color w:val="000000"/>
                <w:sz w:val="18"/>
                <w:szCs w:val="18"/>
              </w:rPr>
              <w:t>45 ans et plus</w:t>
            </w:r>
          </w:p>
        </w:tc>
        <w:tc>
          <w:tcPr>
            <w:tcW w:w="864"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36,7</w:t>
            </w:r>
          </w:p>
        </w:tc>
        <w:tc>
          <w:tcPr>
            <w:tcW w:w="1050"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53,8</w:t>
            </w:r>
          </w:p>
        </w:tc>
        <w:tc>
          <w:tcPr>
            <w:tcW w:w="1034"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42,6</w:t>
            </w:r>
          </w:p>
        </w:tc>
        <w:tc>
          <w:tcPr>
            <w:tcW w:w="864"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36,3</w:t>
            </w:r>
          </w:p>
        </w:tc>
        <w:tc>
          <w:tcPr>
            <w:tcW w:w="813"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52,0</w:t>
            </w:r>
          </w:p>
        </w:tc>
        <w:tc>
          <w:tcPr>
            <w:tcW w:w="1035"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41,6</w:t>
            </w:r>
          </w:p>
        </w:tc>
      </w:tr>
      <w:tr w:rsidR="004A1A5B" w:rsidRPr="00461336" w:rsidTr="006E069A">
        <w:trPr>
          <w:trHeight w:val="301"/>
        </w:trPr>
        <w:tc>
          <w:tcPr>
            <w:tcW w:w="9466" w:type="dxa"/>
            <w:gridSpan w:val="7"/>
            <w:tcBorders>
              <w:top w:val="single" w:sz="4" w:space="0" w:color="auto"/>
              <w:left w:val="single" w:sz="4" w:space="0" w:color="auto"/>
              <w:bottom w:val="single" w:sz="4" w:space="0" w:color="auto"/>
              <w:right w:val="single" w:sz="4" w:space="0" w:color="000000"/>
            </w:tcBorders>
            <w:shd w:val="clear" w:color="auto" w:fill="auto"/>
            <w:noWrap/>
            <w:hideMark/>
          </w:tcPr>
          <w:p w:rsidR="004A1A5B" w:rsidRPr="00461336" w:rsidRDefault="004A1A5B" w:rsidP="00BE6BBD">
            <w:pPr>
              <w:spacing w:line="240" w:lineRule="auto"/>
              <w:ind w:firstLineChars="200" w:firstLine="360"/>
              <w:rPr>
                <w:rFonts w:ascii="Book Antiqua" w:eastAsia="Times New Roman" w:hAnsi="Book Antiqua" w:cs="Times New Roman"/>
                <w:i/>
                <w:iCs/>
                <w:color w:val="000000"/>
                <w:sz w:val="18"/>
                <w:szCs w:val="18"/>
              </w:rPr>
            </w:pPr>
            <w:r w:rsidRPr="00461336">
              <w:rPr>
                <w:rFonts w:ascii="Book Antiqua" w:eastAsia="Times New Roman" w:hAnsi="Book Antiqua" w:cs="Times New Roman"/>
                <w:i/>
                <w:iCs/>
                <w:color w:val="000000"/>
                <w:sz w:val="18"/>
                <w:szCs w:val="18"/>
              </w:rPr>
              <w:t>• Selon le diplôme</w:t>
            </w:r>
          </w:p>
        </w:tc>
      </w:tr>
      <w:tr w:rsidR="004A1A5B" w:rsidRPr="00461336" w:rsidTr="006E069A">
        <w:trPr>
          <w:trHeight w:val="301"/>
        </w:trPr>
        <w:tc>
          <w:tcPr>
            <w:tcW w:w="3806" w:type="dxa"/>
            <w:tcBorders>
              <w:top w:val="nil"/>
              <w:left w:val="single" w:sz="4" w:space="0" w:color="auto"/>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400" w:firstLine="720"/>
              <w:rPr>
                <w:rFonts w:ascii="Book Antiqua" w:eastAsia="Times New Roman" w:hAnsi="Book Antiqua" w:cs="Times New Roman"/>
                <w:color w:val="000000"/>
                <w:sz w:val="18"/>
                <w:szCs w:val="18"/>
              </w:rPr>
            </w:pPr>
            <w:r w:rsidRPr="00461336">
              <w:rPr>
                <w:rFonts w:ascii="Book Antiqua" w:eastAsia="Times New Roman" w:hAnsi="Book Antiqua" w:cs="Times New Roman"/>
                <w:color w:val="000000"/>
                <w:sz w:val="18"/>
                <w:szCs w:val="18"/>
              </w:rPr>
              <w:t>Non diplômés</w:t>
            </w:r>
          </w:p>
        </w:tc>
        <w:tc>
          <w:tcPr>
            <w:tcW w:w="864"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36,2</w:t>
            </w:r>
          </w:p>
        </w:tc>
        <w:tc>
          <w:tcPr>
            <w:tcW w:w="1050"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54,7</w:t>
            </w:r>
          </w:p>
        </w:tc>
        <w:tc>
          <w:tcPr>
            <w:tcW w:w="1034"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45,0</w:t>
            </w:r>
          </w:p>
        </w:tc>
        <w:tc>
          <w:tcPr>
            <w:tcW w:w="864"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35,5</w:t>
            </w:r>
          </w:p>
        </w:tc>
        <w:tc>
          <w:tcPr>
            <w:tcW w:w="813"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52,5</w:t>
            </w:r>
          </w:p>
        </w:tc>
        <w:tc>
          <w:tcPr>
            <w:tcW w:w="1035"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43,5</w:t>
            </w:r>
          </w:p>
        </w:tc>
      </w:tr>
      <w:tr w:rsidR="004A1A5B" w:rsidRPr="00461336" w:rsidTr="006E069A">
        <w:trPr>
          <w:trHeight w:val="301"/>
        </w:trPr>
        <w:tc>
          <w:tcPr>
            <w:tcW w:w="3806" w:type="dxa"/>
            <w:tcBorders>
              <w:top w:val="nil"/>
              <w:left w:val="single" w:sz="4" w:space="0" w:color="auto"/>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400" w:firstLine="720"/>
              <w:rPr>
                <w:rFonts w:ascii="Book Antiqua" w:eastAsia="Times New Roman" w:hAnsi="Book Antiqua" w:cs="Times New Roman"/>
                <w:color w:val="000000"/>
                <w:sz w:val="18"/>
                <w:szCs w:val="18"/>
              </w:rPr>
            </w:pPr>
            <w:r w:rsidRPr="00461336">
              <w:rPr>
                <w:rFonts w:ascii="Book Antiqua" w:eastAsia="Times New Roman" w:hAnsi="Book Antiqua" w:cs="Times New Roman"/>
                <w:color w:val="000000"/>
                <w:sz w:val="18"/>
                <w:szCs w:val="18"/>
              </w:rPr>
              <w:t>Diplômés</w:t>
            </w:r>
          </w:p>
        </w:tc>
        <w:tc>
          <w:tcPr>
            <w:tcW w:w="864"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47,0</w:t>
            </w:r>
          </w:p>
        </w:tc>
        <w:tc>
          <w:tcPr>
            <w:tcW w:w="1050"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46,0</w:t>
            </w:r>
          </w:p>
        </w:tc>
        <w:tc>
          <w:tcPr>
            <w:tcW w:w="1034"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46,8</w:t>
            </w:r>
          </w:p>
        </w:tc>
        <w:tc>
          <w:tcPr>
            <w:tcW w:w="864"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46,7</w:t>
            </w:r>
          </w:p>
        </w:tc>
        <w:tc>
          <w:tcPr>
            <w:tcW w:w="813"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44,2</w:t>
            </w:r>
          </w:p>
        </w:tc>
        <w:tc>
          <w:tcPr>
            <w:tcW w:w="1035"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46,1</w:t>
            </w:r>
          </w:p>
        </w:tc>
      </w:tr>
      <w:tr w:rsidR="004A1A5B" w:rsidRPr="00461336" w:rsidTr="00634379">
        <w:trPr>
          <w:trHeight w:val="420"/>
        </w:trPr>
        <w:tc>
          <w:tcPr>
            <w:tcW w:w="9466" w:type="dxa"/>
            <w:gridSpan w:val="7"/>
            <w:tcBorders>
              <w:top w:val="single" w:sz="4" w:space="0" w:color="auto"/>
              <w:left w:val="single" w:sz="4" w:space="0" w:color="auto"/>
              <w:bottom w:val="single" w:sz="4" w:space="0" w:color="auto"/>
              <w:right w:val="single" w:sz="4" w:space="0" w:color="000000"/>
            </w:tcBorders>
            <w:shd w:val="clear" w:color="auto" w:fill="auto"/>
            <w:noWrap/>
            <w:hideMark/>
          </w:tcPr>
          <w:p w:rsidR="004A1A5B" w:rsidRPr="00461336" w:rsidRDefault="00D25B68" w:rsidP="00BE6BBD">
            <w:pPr>
              <w:spacing w:line="240" w:lineRule="auto"/>
              <w:rPr>
                <w:rFonts w:ascii="Book Antiqua" w:eastAsia="Times New Roman" w:hAnsi="Book Antiqua" w:cs="Times New Roman"/>
                <w:b/>
                <w:bCs/>
                <w:color w:val="1F497D"/>
                <w:sz w:val="18"/>
                <w:szCs w:val="18"/>
              </w:rPr>
            </w:pPr>
            <w:r>
              <w:rPr>
                <w:rFonts w:ascii="Book Antiqua" w:eastAsia="Times New Roman" w:hAnsi="Book Antiqua" w:cs="Times New Roman"/>
                <w:b/>
                <w:bCs/>
                <w:color w:val="1F497D"/>
                <w:sz w:val="18"/>
                <w:szCs w:val="18"/>
              </w:rPr>
              <w:t xml:space="preserve">Emploi (des 15 ans ou </w:t>
            </w:r>
            <w:r w:rsidR="004A1A5B" w:rsidRPr="00461336">
              <w:rPr>
                <w:rFonts w:ascii="Book Antiqua" w:eastAsia="Times New Roman" w:hAnsi="Book Antiqua" w:cs="Times New Roman"/>
                <w:b/>
                <w:bCs/>
                <w:color w:val="1F497D"/>
                <w:sz w:val="18"/>
                <w:szCs w:val="18"/>
              </w:rPr>
              <w:t>plus)</w:t>
            </w:r>
          </w:p>
        </w:tc>
      </w:tr>
      <w:tr w:rsidR="004A1A5B" w:rsidRPr="00461336" w:rsidTr="006E069A">
        <w:trPr>
          <w:trHeight w:val="301"/>
        </w:trPr>
        <w:tc>
          <w:tcPr>
            <w:tcW w:w="3806" w:type="dxa"/>
            <w:tcBorders>
              <w:top w:val="nil"/>
              <w:left w:val="single" w:sz="4" w:space="0" w:color="auto"/>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1"/>
              <w:rPr>
                <w:rFonts w:ascii="Book Antiqua" w:eastAsia="Times New Roman" w:hAnsi="Book Antiqua" w:cs="Times New Roman"/>
                <w:b/>
                <w:bCs/>
                <w:color w:val="000000"/>
                <w:sz w:val="18"/>
                <w:szCs w:val="18"/>
              </w:rPr>
            </w:pPr>
            <w:r w:rsidRPr="00461336">
              <w:rPr>
                <w:rFonts w:ascii="Book Antiqua" w:eastAsia="Times New Roman" w:hAnsi="Book Antiqua" w:cs="Times New Roman"/>
                <w:b/>
                <w:bCs/>
                <w:color w:val="000000"/>
                <w:sz w:val="18"/>
                <w:szCs w:val="18"/>
              </w:rPr>
              <w:t>Population active occupée</w:t>
            </w:r>
            <w:r w:rsidR="00634379">
              <w:rPr>
                <w:rFonts w:ascii="Book Antiqua" w:eastAsia="Times New Roman" w:hAnsi="Book Antiqua" w:cs="Times New Roman"/>
                <w:b/>
                <w:bCs/>
                <w:color w:val="000000"/>
                <w:sz w:val="18"/>
                <w:szCs w:val="18"/>
              </w:rPr>
              <w:t xml:space="preserve"> (en milliers)</w:t>
            </w:r>
          </w:p>
        </w:tc>
        <w:tc>
          <w:tcPr>
            <w:tcW w:w="864"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1"/>
              <w:jc w:val="right"/>
              <w:rPr>
                <w:rFonts w:ascii="Book Antiqua" w:eastAsia="Times New Roman" w:hAnsi="Book Antiqua" w:cs="Times New Roman"/>
                <w:b/>
                <w:bCs/>
                <w:color w:val="010205"/>
                <w:sz w:val="18"/>
                <w:szCs w:val="18"/>
              </w:rPr>
            </w:pPr>
            <w:r w:rsidRPr="00461336">
              <w:rPr>
                <w:rFonts w:ascii="Book Antiqua" w:eastAsia="Times New Roman" w:hAnsi="Book Antiqua" w:cs="Times New Roman"/>
                <w:b/>
                <w:bCs/>
                <w:color w:val="010205"/>
                <w:sz w:val="18"/>
                <w:szCs w:val="18"/>
              </w:rPr>
              <w:t>6 277</w:t>
            </w:r>
          </w:p>
        </w:tc>
        <w:tc>
          <w:tcPr>
            <w:tcW w:w="1050"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1"/>
              <w:jc w:val="right"/>
              <w:rPr>
                <w:rFonts w:ascii="Book Antiqua" w:eastAsia="Times New Roman" w:hAnsi="Book Antiqua" w:cs="Times New Roman"/>
                <w:b/>
                <w:bCs/>
                <w:color w:val="010205"/>
                <w:sz w:val="18"/>
                <w:szCs w:val="18"/>
              </w:rPr>
            </w:pPr>
            <w:r w:rsidRPr="00461336">
              <w:rPr>
                <w:rFonts w:ascii="Book Antiqua" w:eastAsia="Times New Roman" w:hAnsi="Book Antiqua" w:cs="Times New Roman"/>
                <w:b/>
                <w:bCs/>
                <w:color w:val="010205"/>
                <w:sz w:val="18"/>
                <w:szCs w:val="18"/>
              </w:rPr>
              <w:t>4 698</w:t>
            </w:r>
          </w:p>
        </w:tc>
        <w:tc>
          <w:tcPr>
            <w:tcW w:w="1034"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1"/>
              <w:jc w:val="right"/>
              <w:rPr>
                <w:rFonts w:ascii="Book Antiqua" w:eastAsia="Times New Roman" w:hAnsi="Book Antiqua" w:cs="Times New Roman"/>
                <w:b/>
                <w:bCs/>
                <w:color w:val="010205"/>
                <w:sz w:val="18"/>
                <w:szCs w:val="18"/>
              </w:rPr>
            </w:pPr>
            <w:r w:rsidRPr="00461336">
              <w:rPr>
                <w:rFonts w:ascii="Book Antiqua" w:eastAsia="Times New Roman" w:hAnsi="Book Antiqua" w:cs="Times New Roman"/>
                <w:b/>
                <w:bCs/>
                <w:color w:val="010205"/>
                <w:sz w:val="18"/>
                <w:szCs w:val="18"/>
              </w:rPr>
              <w:t>10 975</w:t>
            </w:r>
          </w:p>
        </w:tc>
        <w:tc>
          <w:tcPr>
            <w:tcW w:w="864"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1"/>
              <w:jc w:val="right"/>
              <w:rPr>
                <w:rFonts w:ascii="Book Antiqua" w:eastAsia="Times New Roman" w:hAnsi="Book Antiqua" w:cs="Times New Roman"/>
                <w:b/>
                <w:bCs/>
                <w:color w:val="010205"/>
                <w:sz w:val="18"/>
                <w:szCs w:val="18"/>
              </w:rPr>
            </w:pPr>
            <w:r w:rsidRPr="00461336">
              <w:rPr>
                <w:rFonts w:ascii="Book Antiqua" w:eastAsia="Times New Roman" w:hAnsi="Book Antiqua" w:cs="Times New Roman"/>
                <w:b/>
                <w:bCs/>
                <w:color w:val="010205"/>
                <w:sz w:val="18"/>
                <w:szCs w:val="18"/>
              </w:rPr>
              <w:t>6 140</w:t>
            </w:r>
          </w:p>
        </w:tc>
        <w:tc>
          <w:tcPr>
            <w:tcW w:w="813"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1"/>
              <w:jc w:val="right"/>
              <w:rPr>
                <w:rFonts w:ascii="Book Antiqua" w:eastAsia="Times New Roman" w:hAnsi="Book Antiqua" w:cs="Times New Roman"/>
                <w:b/>
                <w:bCs/>
                <w:color w:val="010205"/>
                <w:sz w:val="18"/>
                <w:szCs w:val="18"/>
              </w:rPr>
            </w:pPr>
            <w:r w:rsidRPr="00461336">
              <w:rPr>
                <w:rFonts w:ascii="Book Antiqua" w:eastAsia="Times New Roman" w:hAnsi="Book Antiqua" w:cs="Times New Roman"/>
                <w:b/>
                <w:bCs/>
                <w:color w:val="010205"/>
                <w:sz w:val="18"/>
                <w:szCs w:val="18"/>
              </w:rPr>
              <w:t>4 403</w:t>
            </w:r>
          </w:p>
        </w:tc>
        <w:tc>
          <w:tcPr>
            <w:tcW w:w="1035"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1"/>
              <w:jc w:val="right"/>
              <w:rPr>
                <w:rFonts w:ascii="Book Antiqua" w:eastAsia="Times New Roman" w:hAnsi="Book Antiqua" w:cs="Times New Roman"/>
                <w:b/>
                <w:bCs/>
                <w:color w:val="010205"/>
                <w:sz w:val="18"/>
                <w:szCs w:val="18"/>
              </w:rPr>
            </w:pPr>
            <w:r w:rsidRPr="00461336">
              <w:rPr>
                <w:rFonts w:ascii="Book Antiqua" w:eastAsia="Times New Roman" w:hAnsi="Book Antiqua" w:cs="Times New Roman"/>
                <w:b/>
                <w:bCs/>
                <w:color w:val="010205"/>
                <w:sz w:val="18"/>
                <w:szCs w:val="18"/>
              </w:rPr>
              <w:t>10 542</w:t>
            </w:r>
          </w:p>
        </w:tc>
      </w:tr>
      <w:tr w:rsidR="004A1A5B" w:rsidRPr="00461336" w:rsidTr="006E069A">
        <w:trPr>
          <w:trHeight w:val="301"/>
        </w:trPr>
        <w:tc>
          <w:tcPr>
            <w:tcW w:w="3806" w:type="dxa"/>
            <w:tcBorders>
              <w:top w:val="nil"/>
              <w:left w:val="single" w:sz="4" w:space="0" w:color="auto"/>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rPr>
                <w:rFonts w:ascii="Book Antiqua" w:eastAsia="Times New Roman" w:hAnsi="Book Antiqua" w:cs="Times New Roman"/>
                <w:color w:val="000000"/>
                <w:sz w:val="18"/>
                <w:szCs w:val="18"/>
              </w:rPr>
            </w:pPr>
            <w:r w:rsidRPr="00461336">
              <w:rPr>
                <w:rFonts w:ascii="Book Antiqua" w:eastAsia="Times New Roman" w:hAnsi="Book Antiqua" w:cs="Times New Roman"/>
                <w:color w:val="000000"/>
                <w:sz w:val="18"/>
                <w:szCs w:val="18"/>
              </w:rPr>
              <w:t>Taux d'emploi</w:t>
            </w:r>
            <w:r w:rsidR="00634379">
              <w:rPr>
                <w:rFonts w:ascii="Book Antiqua" w:eastAsia="Times New Roman" w:hAnsi="Book Antiqua" w:cs="Times New Roman"/>
                <w:color w:val="000000"/>
                <w:sz w:val="18"/>
                <w:szCs w:val="18"/>
              </w:rPr>
              <w:t xml:space="preserve"> (en %)</w:t>
            </w:r>
          </w:p>
        </w:tc>
        <w:tc>
          <w:tcPr>
            <w:tcW w:w="864"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36,9</w:t>
            </w:r>
          </w:p>
        </w:tc>
        <w:tc>
          <w:tcPr>
            <w:tcW w:w="1050"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50,3</w:t>
            </w:r>
          </w:p>
        </w:tc>
        <w:tc>
          <w:tcPr>
            <w:tcW w:w="1034"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41,6</w:t>
            </w:r>
          </w:p>
        </w:tc>
        <w:tc>
          <w:tcPr>
            <w:tcW w:w="864"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35,3</w:t>
            </w:r>
          </w:p>
        </w:tc>
        <w:tc>
          <w:tcPr>
            <w:tcW w:w="813"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47,0</w:t>
            </w:r>
          </w:p>
        </w:tc>
        <w:tc>
          <w:tcPr>
            <w:tcW w:w="1035"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39,4</w:t>
            </w:r>
          </w:p>
        </w:tc>
      </w:tr>
      <w:tr w:rsidR="004A1A5B" w:rsidRPr="00461336" w:rsidTr="006E069A">
        <w:trPr>
          <w:trHeight w:val="301"/>
        </w:trPr>
        <w:tc>
          <w:tcPr>
            <w:tcW w:w="9466" w:type="dxa"/>
            <w:gridSpan w:val="7"/>
            <w:tcBorders>
              <w:top w:val="single" w:sz="4" w:space="0" w:color="auto"/>
              <w:left w:val="single" w:sz="4" w:space="0" w:color="auto"/>
              <w:bottom w:val="single" w:sz="4" w:space="0" w:color="auto"/>
              <w:right w:val="single" w:sz="4" w:space="0" w:color="000000"/>
            </w:tcBorders>
            <w:shd w:val="clear" w:color="auto" w:fill="auto"/>
            <w:noWrap/>
            <w:hideMark/>
          </w:tcPr>
          <w:p w:rsidR="004A1A5B" w:rsidRPr="00461336" w:rsidRDefault="004A1A5B" w:rsidP="00BE6BBD">
            <w:pPr>
              <w:spacing w:line="240" w:lineRule="auto"/>
              <w:ind w:firstLineChars="200" w:firstLine="360"/>
              <w:rPr>
                <w:rFonts w:ascii="Book Antiqua" w:eastAsia="Times New Roman" w:hAnsi="Book Antiqua" w:cs="Times New Roman"/>
                <w:i/>
                <w:iCs/>
                <w:color w:val="000000"/>
                <w:sz w:val="18"/>
                <w:szCs w:val="18"/>
              </w:rPr>
            </w:pPr>
            <w:r w:rsidRPr="00461336">
              <w:rPr>
                <w:rFonts w:ascii="Book Antiqua" w:eastAsia="Times New Roman" w:hAnsi="Book Antiqua" w:cs="Times New Roman"/>
                <w:i/>
                <w:iCs/>
                <w:color w:val="000000"/>
                <w:sz w:val="18"/>
                <w:szCs w:val="18"/>
              </w:rPr>
              <w:t>• Selon le sexe</w:t>
            </w:r>
          </w:p>
        </w:tc>
      </w:tr>
      <w:tr w:rsidR="004A1A5B" w:rsidRPr="00461336" w:rsidTr="006E069A">
        <w:trPr>
          <w:trHeight w:val="301"/>
        </w:trPr>
        <w:tc>
          <w:tcPr>
            <w:tcW w:w="3806" w:type="dxa"/>
            <w:tcBorders>
              <w:top w:val="nil"/>
              <w:left w:val="single" w:sz="4" w:space="0" w:color="auto"/>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400" w:firstLine="720"/>
              <w:rPr>
                <w:rFonts w:ascii="Book Antiqua" w:eastAsia="Times New Roman" w:hAnsi="Book Antiqua" w:cs="Times New Roman"/>
                <w:color w:val="000000"/>
                <w:sz w:val="18"/>
                <w:szCs w:val="18"/>
              </w:rPr>
            </w:pPr>
            <w:r w:rsidRPr="00461336">
              <w:rPr>
                <w:rFonts w:ascii="Book Antiqua" w:eastAsia="Times New Roman" w:hAnsi="Book Antiqua" w:cs="Times New Roman"/>
                <w:color w:val="000000"/>
                <w:sz w:val="18"/>
                <w:szCs w:val="18"/>
              </w:rPr>
              <w:t>Hommes</w:t>
            </w:r>
          </w:p>
        </w:tc>
        <w:tc>
          <w:tcPr>
            <w:tcW w:w="864"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60,7</w:t>
            </w:r>
          </w:p>
        </w:tc>
        <w:tc>
          <w:tcPr>
            <w:tcW w:w="1050"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73,9</w:t>
            </w:r>
          </w:p>
        </w:tc>
        <w:tc>
          <w:tcPr>
            <w:tcW w:w="1034"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65,5</w:t>
            </w:r>
          </w:p>
        </w:tc>
        <w:tc>
          <w:tcPr>
            <w:tcW w:w="864"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58,5</w:t>
            </w:r>
          </w:p>
        </w:tc>
        <w:tc>
          <w:tcPr>
            <w:tcW w:w="813"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70,9</w:t>
            </w:r>
          </w:p>
        </w:tc>
        <w:tc>
          <w:tcPr>
            <w:tcW w:w="1035"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62,9</w:t>
            </w:r>
          </w:p>
        </w:tc>
      </w:tr>
      <w:tr w:rsidR="004A1A5B" w:rsidRPr="00461336" w:rsidTr="006E069A">
        <w:trPr>
          <w:trHeight w:val="301"/>
        </w:trPr>
        <w:tc>
          <w:tcPr>
            <w:tcW w:w="3806" w:type="dxa"/>
            <w:tcBorders>
              <w:top w:val="nil"/>
              <w:left w:val="single" w:sz="4" w:space="0" w:color="auto"/>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400" w:firstLine="720"/>
              <w:rPr>
                <w:rFonts w:ascii="Book Antiqua" w:eastAsia="Times New Roman" w:hAnsi="Book Antiqua" w:cs="Times New Roman"/>
                <w:color w:val="000000"/>
                <w:sz w:val="18"/>
                <w:szCs w:val="18"/>
              </w:rPr>
            </w:pPr>
            <w:r w:rsidRPr="00461336">
              <w:rPr>
                <w:rFonts w:ascii="Book Antiqua" w:eastAsia="Times New Roman" w:hAnsi="Book Antiqua" w:cs="Times New Roman"/>
                <w:color w:val="000000"/>
                <w:sz w:val="18"/>
                <w:szCs w:val="18"/>
              </w:rPr>
              <w:t>Femmes</w:t>
            </w:r>
          </w:p>
        </w:tc>
        <w:tc>
          <w:tcPr>
            <w:tcW w:w="864"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14,5</w:t>
            </w:r>
          </w:p>
        </w:tc>
        <w:tc>
          <w:tcPr>
            <w:tcW w:w="1050"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26,3</w:t>
            </w:r>
          </w:p>
        </w:tc>
        <w:tc>
          <w:tcPr>
            <w:tcW w:w="1034"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18,6</w:t>
            </w:r>
          </w:p>
        </w:tc>
        <w:tc>
          <w:tcPr>
            <w:tcW w:w="864"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13,5</w:t>
            </w:r>
          </w:p>
        </w:tc>
        <w:tc>
          <w:tcPr>
            <w:tcW w:w="813"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22,8</w:t>
            </w:r>
          </w:p>
        </w:tc>
        <w:tc>
          <w:tcPr>
            <w:tcW w:w="1035"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16,7</w:t>
            </w:r>
          </w:p>
        </w:tc>
      </w:tr>
      <w:tr w:rsidR="004A1A5B" w:rsidRPr="00461336" w:rsidTr="006E069A">
        <w:trPr>
          <w:trHeight w:val="301"/>
        </w:trPr>
        <w:tc>
          <w:tcPr>
            <w:tcW w:w="3806" w:type="dxa"/>
            <w:tcBorders>
              <w:top w:val="nil"/>
              <w:left w:val="single" w:sz="4" w:space="0" w:color="auto"/>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1"/>
              <w:rPr>
                <w:rFonts w:ascii="Book Antiqua" w:eastAsia="Times New Roman" w:hAnsi="Book Antiqua" w:cs="Times New Roman"/>
                <w:b/>
                <w:bCs/>
                <w:color w:val="000000"/>
                <w:sz w:val="18"/>
                <w:szCs w:val="18"/>
              </w:rPr>
            </w:pPr>
            <w:r w:rsidRPr="00461336">
              <w:rPr>
                <w:rFonts w:ascii="Book Antiqua" w:eastAsia="Times New Roman" w:hAnsi="Book Antiqua" w:cs="Times New Roman"/>
                <w:b/>
                <w:bCs/>
                <w:color w:val="000000"/>
                <w:sz w:val="18"/>
                <w:szCs w:val="18"/>
              </w:rPr>
              <w:t>Structure de l'emploi selon les secteurs d'activité économique</w:t>
            </w:r>
            <w:r w:rsidR="00634379">
              <w:rPr>
                <w:rFonts w:ascii="Book Antiqua" w:eastAsia="Times New Roman" w:hAnsi="Book Antiqua" w:cs="Times New Roman"/>
                <w:b/>
                <w:bCs/>
                <w:color w:val="000000"/>
                <w:sz w:val="18"/>
                <w:szCs w:val="18"/>
              </w:rPr>
              <w:t xml:space="preserve"> (en %)</w:t>
            </w:r>
          </w:p>
        </w:tc>
        <w:tc>
          <w:tcPr>
            <w:tcW w:w="864"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1"/>
              <w:rPr>
                <w:rFonts w:ascii="Book Antiqua" w:eastAsia="Times New Roman" w:hAnsi="Book Antiqua" w:cs="Times New Roman"/>
                <w:b/>
                <w:bCs/>
                <w:color w:val="000000"/>
                <w:sz w:val="18"/>
                <w:szCs w:val="18"/>
              </w:rPr>
            </w:pPr>
            <w:r w:rsidRPr="00461336">
              <w:rPr>
                <w:rFonts w:ascii="Book Antiqua" w:eastAsia="Times New Roman" w:hAnsi="Book Antiqua" w:cs="Times New Roman"/>
                <w:b/>
                <w:bCs/>
                <w:color w:val="000000"/>
                <w:sz w:val="18"/>
                <w:szCs w:val="18"/>
              </w:rPr>
              <w:t> </w:t>
            </w:r>
          </w:p>
        </w:tc>
        <w:tc>
          <w:tcPr>
            <w:tcW w:w="1050"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1"/>
              <w:rPr>
                <w:rFonts w:ascii="Book Antiqua" w:eastAsia="Times New Roman" w:hAnsi="Book Antiqua" w:cs="Times New Roman"/>
                <w:b/>
                <w:bCs/>
                <w:color w:val="000000"/>
                <w:sz w:val="18"/>
                <w:szCs w:val="18"/>
              </w:rPr>
            </w:pPr>
            <w:r w:rsidRPr="00461336">
              <w:rPr>
                <w:rFonts w:ascii="Book Antiqua" w:eastAsia="Times New Roman" w:hAnsi="Book Antiqua" w:cs="Times New Roman"/>
                <w:b/>
                <w:bCs/>
                <w:color w:val="000000"/>
                <w:sz w:val="18"/>
                <w:szCs w:val="18"/>
              </w:rPr>
              <w:t> </w:t>
            </w:r>
          </w:p>
        </w:tc>
        <w:tc>
          <w:tcPr>
            <w:tcW w:w="1034"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1"/>
              <w:rPr>
                <w:rFonts w:ascii="Book Antiqua" w:eastAsia="Times New Roman" w:hAnsi="Book Antiqua" w:cs="Times New Roman"/>
                <w:b/>
                <w:bCs/>
                <w:color w:val="000000"/>
                <w:sz w:val="18"/>
                <w:szCs w:val="18"/>
              </w:rPr>
            </w:pPr>
            <w:r w:rsidRPr="00461336">
              <w:rPr>
                <w:rFonts w:ascii="Book Antiqua" w:eastAsia="Times New Roman" w:hAnsi="Book Antiqua" w:cs="Times New Roman"/>
                <w:b/>
                <w:bCs/>
                <w:color w:val="000000"/>
                <w:sz w:val="18"/>
                <w:szCs w:val="18"/>
              </w:rPr>
              <w:t> </w:t>
            </w:r>
          </w:p>
        </w:tc>
        <w:tc>
          <w:tcPr>
            <w:tcW w:w="864"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1"/>
              <w:rPr>
                <w:rFonts w:ascii="Book Antiqua" w:eastAsia="Times New Roman" w:hAnsi="Book Antiqua" w:cs="Times New Roman"/>
                <w:b/>
                <w:bCs/>
                <w:color w:val="000000"/>
                <w:sz w:val="18"/>
                <w:szCs w:val="18"/>
              </w:rPr>
            </w:pPr>
            <w:r w:rsidRPr="00461336">
              <w:rPr>
                <w:rFonts w:ascii="Book Antiqua" w:eastAsia="Times New Roman" w:hAnsi="Book Antiqua" w:cs="Times New Roman"/>
                <w:b/>
                <w:bCs/>
                <w:color w:val="000000"/>
                <w:sz w:val="18"/>
                <w:szCs w:val="18"/>
              </w:rPr>
              <w:t> </w:t>
            </w:r>
          </w:p>
        </w:tc>
        <w:tc>
          <w:tcPr>
            <w:tcW w:w="813"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1"/>
              <w:rPr>
                <w:rFonts w:ascii="Book Antiqua" w:eastAsia="Times New Roman" w:hAnsi="Book Antiqua" w:cs="Times New Roman"/>
                <w:b/>
                <w:bCs/>
                <w:color w:val="000000"/>
                <w:sz w:val="18"/>
                <w:szCs w:val="18"/>
              </w:rPr>
            </w:pPr>
            <w:r w:rsidRPr="00461336">
              <w:rPr>
                <w:rFonts w:ascii="Book Antiqua" w:eastAsia="Times New Roman" w:hAnsi="Book Antiqua" w:cs="Times New Roman"/>
                <w:b/>
                <w:bCs/>
                <w:color w:val="000000"/>
                <w:sz w:val="18"/>
                <w:szCs w:val="18"/>
              </w:rPr>
              <w:t> </w:t>
            </w:r>
          </w:p>
        </w:tc>
        <w:tc>
          <w:tcPr>
            <w:tcW w:w="1035"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1"/>
              <w:rPr>
                <w:rFonts w:ascii="Book Antiqua" w:eastAsia="Times New Roman" w:hAnsi="Book Antiqua" w:cs="Times New Roman"/>
                <w:b/>
                <w:bCs/>
                <w:color w:val="000000"/>
                <w:sz w:val="18"/>
                <w:szCs w:val="18"/>
              </w:rPr>
            </w:pPr>
            <w:r w:rsidRPr="00461336">
              <w:rPr>
                <w:rFonts w:ascii="Book Antiqua" w:eastAsia="Times New Roman" w:hAnsi="Book Antiqua" w:cs="Times New Roman"/>
                <w:b/>
                <w:bCs/>
                <w:color w:val="000000"/>
                <w:sz w:val="18"/>
                <w:szCs w:val="18"/>
              </w:rPr>
              <w:t> </w:t>
            </w:r>
          </w:p>
        </w:tc>
      </w:tr>
      <w:tr w:rsidR="004A1A5B" w:rsidRPr="00461336" w:rsidTr="006E069A">
        <w:trPr>
          <w:trHeight w:val="301"/>
        </w:trPr>
        <w:tc>
          <w:tcPr>
            <w:tcW w:w="3806" w:type="dxa"/>
            <w:tcBorders>
              <w:top w:val="nil"/>
              <w:left w:val="single" w:sz="4" w:space="0" w:color="auto"/>
              <w:bottom w:val="single" w:sz="4" w:space="0" w:color="auto"/>
              <w:right w:val="single" w:sz="4" w:space="0" w:color="auto"/>
            </w:tcBorders>
            <w:shd w:val="clear" w:color="auto" w:fill="auto"/>
            <w:noWrap/>
            <w:hideMark/>
          </w:tcPr>
          <w:p w:rsidR="004A1A5B" w:rsidRPr="00461336" w:rsidRDefault="009A47EA" w:rsidP="009A47EA">
            <w:pPr>
              <w:spacing w:line="240" w:lineRule="auto"/>
              <w:ind w:firstLineChars="200" w:firstLine="360"/>
              <w:rPr>
                <w:rFonts w:ascii="Book Antiqua" w:eastAsia="Times New Roman" w:hAnsi="Book Antiqua" w:cs="Times New Roman"/>
                <w:color w:val="000000"/>
                <w:sz w:val="18"/>
                <w:szCs w:val="18"/>
              </w:rPr>
            </w:pPr>
            <w:r>
              <w:rPr>
                <w:rFonts w:ascii="Book Antiqua" w:eastAsia="Times New Roman" w:hAnsi="Book Antiqua" w:cs="Times New Roman"/>
                <w:color w:val="000000"/>
                <w:sz w:val="18"/>
                <w:szCs w:val="18"/>
              </w:rPr>
              <w:t xml:space="preserve">Agriculture, forêt et </w:t>
            </w:r>
            <w:r w:rsidR="004A1A5B" w:rsidRPr="00461336">
              <w:rPr>
                <w:rFonts w:ascii="Book Antiqua" w:eastAsia="Times New Roman" w:hAnsi="Book Antiqua" w:cs="Times New Roman"/>
                <w:color w:val="000000"/>
                <w:sz w:val="18"/>
                <w:szCs w:val="18"/>
              </w:rPr>
              <w:t>pêche</w:t>
            </w:r>
          </w:p>
        </w:tc>
        <w:tc>
          <w:tcPr>
            <w:tcW w:w="864"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4,9</w:t>
            </w:r>
          </w:p>
        </w:tc>
        <w:tc>
          <w:tcPr>
            <w:tcW w:w="1050"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69,4</w:t>
            </w:r>
          </w:p>
        </w:tc>
        <w:tc>
          <w:tcPr>
            <w:tcW w:w="1034"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32,5</w:t>
            </w:r>
          </w:p>
        </w:tc>
        <w:tc>
          <w:tcPr>
            <w:tcW w:w="864"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4,9</w:t>
            </w:r>
          </w:p>
        </w:tc>
        <w:tc>
          <w:tcPr>
            <w:tcW w:w="813"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68,0</w:t>
            </w:r>
          </w:p>
        </w:tc>
        <w:tc>
          <w:tcPr>
            <w:tcW w:w="1035"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31,3</w:t>
            </w:r>
          </w:p>
        </w:tc>
      </w:tr>
      <w:tr w:rsidR="004A1A5B" w:rsidRPr="00461336" w:rsidTr="006E069A">
        <w:trPr>
          <w:trHeight w:val="301"/>
        </w:trPr>
        <w:tc>
          <w:tcPr>
            <w:tcW w:w="3806" w:type="dxa"/>
            <w:tcBorders>
              <w:top w:val="nil"/>
              <w:left w:val="single" w:sz="4" w:space="0" w:color="auto"/>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200" w:firstLine="360"/>
              <w:rPr>
                <w:rFonts w:ascii="Book Antiqua" w:eastAsia="Times New Roman" w:hAnsi="Book Antiqua" w:cs="Times New Roman"/>
                <w:color w:val="000000"/>
                <w:sz w:val="18"/>
                <w:szCs w:val="18"/>
              </w:rPr>
            </w:pPr>
            <w:r w:rsidRPr="00461336">
              <w:rPr>
                <w:rFonts w:ascii="Book Antiqua" w:eastAsia="Times New Roman" w:hAnsi="Book Antiqua" w:cs="Times New Roman"/>
                <w:color w:val="000000"/>
                <w:sz w:val="18"/>
                <w:szCs w:val="18"/>
              </w:rPr>
              <w:t>Industrie (y compris artisanat)</w:t>
            </w:r>
          </w:p>
        </w:tc>
        <w:tc>
          <w:tcPr>
            <w:tcW w:w="864"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17,5</w:t>
            </w:r>
          </w:p>
        </w:tc>
        <w:tc>
          <w:tcPr>
            <w:tcW w:w="1050"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4,7</w:t>
            </w:r>
          </w:p>
        </w:tc>
        <w:tc>
          <w:tcPr>
            <w:tcW w:w="1034"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12,0</w:t>
            </w:r>
          </w:p>
        </w:tc>
        <w:tc>
          <w:tcPr>
            <w:tcW w:w="864"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17,5</w:t>
            </w:r>
          </w:p>
        </w:tc>
        <w:tc>
          <w:tcPr>
            <w:tcW w:w="813"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4,7</w:t>
            </w:r>
          </w:p>
        </w:tc>
        <w:tc>
          <w:tcPr>
            <w:tcW w:w="1035"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12,1</w:t>
            </w:r>
          </w:p>
        </w:tc>
      </w:tr>
      <w:tr w:rsidR="004A1A5B" w:rsidRPr="00461336" w:rsidTr="006E069A">
        <w:trPr>
          <w:trHeight w:val="301"/>
        </w:trPr>
        <w:tc>
          <w:tcPr>
            <w:tcW w:w="3806" w:type="dxa"/>
            <w:tcBorders>
              <w:top w:val="nil"/>
              <w:left w:val="single" w:sz="4" w:space="0" w:color="auto"/>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200" w:firstLine="360"/>
              <w:rPr>
                <w:rFonts w:ascii="Book Antiqua" w:eastAsia="Times New Roman" w:hAnsi="Book Antiqua" w:cs="Times New Roman"/>
                <w:color w:val="000000"/>
                <w:sz w:val="18"/>
                <w:szCs w:val="18"/>
              </w:rPr>
            </w:pPr>
            <w:r w:rsidRPr="00461336">
              <w:rPr>
                <w:rFonts w:ascii="Book Antiqua" w:eastAsia="Times New Roman" w:hAnsi="Book Antiqua" w:cs="Times New Roman"/>
                <w:color w:val="000000"/>
                <w:sz w:val="18"/>
                <w:szCs w:val="18"/>
              </w:rPr>
              <w:t>BTP</w:t>
            </w:r>
          </w:p>
        </w:tc>
        <w:tc>
          <w:tcPr>
            <w:tcW w:w="864"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11,7</w:t>
            </w:r>
          </w:p>
        </w:tc>
        <w:tc>
          <w:tcPr>
            <w:tcW w:w="1050"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8,8</w:t>
            </w:r>
          </w:p>
        </w:tc>
        <w:tc>
          <w:tcPr>
            <w:tcW w:w="1034"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10,5</w:t>
            </w:r>
          </w:p>
        </w:tc>
        <w:tc>
          <w:tcPr>
            <w:tcW w:w="864"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11,8</w:t>
            </w:r>
          </w:p>
        </w:tc>
        <w:tc>
          <w:tcPr>
            <w:tcW w:w="813"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9,4</w:t>
            </w:r>
          </w:p>
        </w:tc>
        <w:tc>
          <w:tcPr>
            <w:tcW w:w="1035"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10,8</w:t>
            </w:r>
          </w:p>
        </w:tc>
      </w:tr>
      <w:tr w:rsidR="004A1A5B" w:rsidRPr="00461336" w:rsidTr="006E069A">
        <w:trPr>
          <w:trHeight w:val="301"/>
        </w:trPr>
        <w:tc>
          <w:tcPr>
            <w:tcW w:w="3806" w:type="dxa"/>
            <w:tcBorders>
              <w:top w:val="nil"/>
              <w:left w:val="single" w:sz="4" w:space="0" w:color="auto"/>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200" w:firstLine="360"/>
              <w:rPr>
                <w:rFonts w:ascii="Book Antiqua" w:eastAsia="Times New Roman" w:hAnsi="Book Antiqua" w:cs="Times New Roman"/>
                <w:color w:val="000000"/>
                <w:sz w:val="18"/>
                <w:szCs w:val="18"/>
              </w:rPr>
            </w:pPr>
            <w:r w:rsidRPr="00461336">
              <w:rPr>
                <w:rFonts w:ascii="Book Antiqua" w:eastAsia="Times New Roman" w:hAnsi="Book Antiqua" w:cs="Times New Roman"/>
                <w:color w:val="000000"/>
                <w:sz w:val="18"/>
                <w:szCs w:val="18"/>
              </w:rPr>
              <w:t>Services</w:t>
            </w:r>
          </w:p>
        </w:tc>
        <w:tc>
          <w:tcPr>
            <w:tcW w:w="864"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65,7</w:t>
            </w:r>
          </w:p>
        </w:tc>
        <w:tc>
          <w:tcPr>
            <w:tcW w:w="1050"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17,1</w:t>
            </w:r>
          </w:p>
        </w:tc>
        <w:tc>
          <w:tcPr>
            <w:tcW w:w="1034"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44,9</w:t>
            </w:r>
          </w:p>
        </w:tc>
        <w:tc>
          <w:tcPr>
            <w:tcW w:w="864"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65,7</w:t>
            </w:r>
          </w:p>
        </w:tc>
        <w:tc>
          <w:tcPr>
            <w:tcW w:w="813"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17,9</w:t>
            </w:r>
          </w:p>
        </w:tc>
        <w:tc>
          <w:tcPr>
            <w:tcW w:w="1035"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45,7</w:t>
            </w:r>
          </w:p>
        </w:tc>
      </w:tr>
      <w:tr w:rsidR="004A1A5B" w:rsidRPr="00461336" w:rsidTr="006E069A">
        <w:trPr>
          <w:trHeight w:val="301"/>
        </w:trPr>
        <w:tc>
          <w:tcPr>
            <w:tcW w:w="3806" w:type="dxa"/>
            <w:tcBorders>
              <w:top w:val="nil"/>
              <w:left w:val="single" w:sz="4" w:space="0" w:color="auto"/>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200" w:firstLine="360"/>
              <w:rPr>
                <w:rFonts w:ascii="Book Antiqua" w:eastAsia="Times New Roman" w:hAnsi="Book Antiqua" w:cs="Times New Roman"/>
                <w:color w:val="000000"/>
                <w:sz w:val="18"/>
                <w:szCs w:val="18"/>
              </w:rPr>
            </w:pPr>
            <w:r w:rsidRPr="00461336">
              <w:rPr>
                <w:rFonts w:ascii="Book Antiqua" w:eastAsia="Times New Roman" w:hAnsi="Book Antiqua" w:cs="Times New Roman"/>
                <w:color w:val="000000"/>
                <w:sz w:val="18"/>
                <w:szCs w:val="18"/>
              </w:rPr>
              <w:t>Activités non déterminées</w:t>
            </w:r>
          </w:p>
        </w:tc>
        <w:tc>
          <w:tcPr>
            <w:tcW w:w="864"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0,2</w:t>
            </w:r>
          </w:p>
        </w:tc>
        <w:tc>
          <w:tcPr>
            <w:tcW w:w="1050"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0,0</w:t>
            </w:r>
          </w:p>
        </w:tc>
        <w:tc>
          <w:tcPr>
            <w:tcW w:w="1034"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0,1</w:t>
            </w:r>
          </w:p>
        </w:tc>
        <w:tc>
          <w:tcPr>
            <w:tcW w:w="864"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0,1</w:t>
            </w:r>
          </w:p>
        </w:tc>
        <w:tc>
          <w:tcPr>
            <w:tcW w:w="813"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0,0</w:t>
            </w:r>
          </w:p>
        </w:tc>
        <w:tc>
          <w:tcPr>
            <w:tcW w:w="1035"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0,1</w:t>
            </w:r>
          </w:p>
        </w:tc>
      </w:tr>
      <w:tr w:rsidR="004A1A5B" w:rsidRPr="00461336" w:rsidTr="006E069A">
        <w:trPr>
          <w:trHeight w:val="327"/>
        </w:trPr>
        <w:tc>
          <w:tcPr>
            <w:tcW w:w="3806" w:type="dxa"/>
            <w:tcBorders>
              <w:top w:val="nil"/>
              <w:left w:val="single" w:sz="4" w:space="0" w:color="auto"/>
              <w:bottom w:val="single" w:sz="4" w:space="0" w:color="auto"/>
              <w:right w:val="single" w:sz="4" w:space="0" w:color="auto"/>
            </w:tcBorders>
            <w:shd w:val="clear" w:color="auto" w:fill="auto"/>
            <w:hideMark/>
          </w:tcPr>
          <w:p w:rsidR="004A1A5B" w:rsidRPr="00461336" w:rsidRDefault="004A1A5B" w:rsidP="00BE6BBD">
            <w:pPr>
              <w:spacing w:line="240" w:lineRule="auto"/>
              <w:ind w:firstLineChars="100" w:firstLine="180"/>
              <w:rPr>
                <w:rFonts w:ascii="Book Antiqua" w:eastAsia="Times New Roman" w:hAnsi="Book Antiqua" w:cs="Times New Roman"/>
                <w:color w:val="000000"/>
                <w:sz w:val="18"/>
                <w:szCs w:val="18"/>
              </w:rPr>
            </w:pPr>
            <w:r w:rsidRPr="00461336">
              <w:rPr>
                <w:rFonts w:ascii="Book Antiqua" w:eastAsia="Times New Roman" w:hAnsi="Book Antiqua" w:cs="Times New Roman"/>
                <w:color w:val="000000"/>
                <w:sz w:val="18"/>
                <w:szCs w:val="18"/>
              </w:rPr>
              <w:t>Part de l'emploi rémunéré dans l'emploi total, dont :</w:t>
            </w:r>
          </w:p>
        </w:tc>
        <w:tc>
          <w:tcPr>
            <w:tcW w:w="864"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96,8</w:t>
            </w:r>
          </w:p>
        </w:tc>
        <w:tc>
          <w:tcPr>
            <w:tcW w:w="1050"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68,6</w:t>
            </w:r>
          </w:p>
        </w:tc>
        <w:tc>
          <w:tcPr>
            <w:tcW w:w="1034"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84,7</w:t>
            </w:r>
          </w:p>
        </w:tc>
        <w:tc>
          <w:tcPr>
            <w:tcW w:w="864"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97,0</w:t>
            </w:r>
          </w:p>
        </w:tc>
        <w:tc>
          <w:tcPr>
            <w:tcW w:w="813"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70,1</w:t>
            </w:r>
          </w:p>
        </w:tc>
        <w:tc>
          <w:tcPr>
            <w:tcW w:w="1035"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85,8</w:t>
            </w:r>
          </w:p>
        </w:tc>
      </w:tr>
      <w:tr w:rsidR="004A1A5B" w:rsidRPr="00461336" w:rsidTr="006E069A">
        <w:trPr>
          <w:trHeight w:val="301"/>
        </w:trPr>
        <w:tc>
          <w:tcPr>
            <w:tcW w:w="3806" w:type="dxa"/>
            <w:tcBorders>
              <w:top w:val="nil"/>
              <w:left w:val="single" w:sz="4" w:space="0" w:color="auto"/>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200" w:firstLine="360"/>
              <w:rPr>
                <w:rFonts w:ascii="Book Antiqua" w:eastAsia="Times New Roman" w:hAnsi="Book Antiqua" w:cs="Times New Roman"/>
                <w:color w:val="000000"/>
                <w:sz w:val="18"/>
                <w:szCs w:val="18"/>
              </w:rPr>
            </w:pPr>
            <w:r w:rsidRPr="00461336">
              <w:rPr>
                <w:rFonts w:ascii="Book Antiqua" w:eastAsia="Times New Roman" w:hAnsi="Book Antiqua" w:cs="Times New Roman"/>
                <w:color w:val="000000"/>
                <w:sz w:val="18"/>
                <w:szCs w:val="18"/>
              </w:rPr>
              <w:t>Salariés</w:t>
            </w:r>
          </w:p>
        </w:tc>
        <w:tc>
          <w:tcPr>
            <w:tcW w:w="864"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67,4</w:t>
            </w:r>
          </w:p>
        </w:tc>
        <w:tc>
          <w:tcPr>
            <w:tcW w:w="1050"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43,4</w:t>
            </w:r>
          </w:p>
        </w:tc>
        <w:tc>
          <w:tcPr>
            <w:tcW w:w="1034"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59,1</w:t>
            </w:r>
          </w:p>
        </w:tc>
        <w:tc>
          <w:tcPr>
            <w:tcW w:w="864"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66,8</w:t>
            </w:r>
          </w:p>
        </w:tc>
        <w:tc>
          <w:tcPr>
            <w:tcW w:w="813"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44,4</w:t>
            </w:r>
          </w:p>
        </w:tc>
        <w:tc>
          <w:tcPr>
            <w:tcW w:w="1035"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59,2</w:t>
            </w:r>
          </w:p>
        </w:tc>
      </w:tr>
      <w:tr w:rsidR="004A1A5B" w:rsidRPr="00461336" w:rsidTr="006E069A">
        <w:trPr>
          <w:trHeight w:val="301"/>
        </w:trPr>
        <w:tc>
          <w:tcPr>
            <w:tcW w:w="3806" w:type="dxa"/>
            <w:tcBorders>
              <w:top w:val="nil"/>
              <w:left w:val="single" w:sz="4" w:space="0" w:color="auto"/>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200" w:firstLine="360"/>
              <w:rPr>
                <w:rFonts w:ascii="Book Antiqua" w:eastAsia="Times New Roman" w:hAnsi="Book Antiqua" w:cs="Times New Roman"/>
                <w:color w:val="000000"/>
                <w:sz w:val="18"/>
                <w:szCs w:val="18"/>
              </w:rPr>
            </w:pPr>
            <w:r w:rsidRPr="00461336">
              <w:rPr>
                <w:rFonts w:ascii="Book Antiqua" w:eastAsia="Times New Roman" w:hAnsi="Book Antiqua" w:cs="Times New Roman"/>
                <w:color w:val="000000"/>
                <w:sz w:val="18"/>
                <w:szCs w:val="18"/>
              </w:rPr>
              <w:t>Auto-employés</w:t>
            </w:r>
          </w:p>
        </w:tc>
        <w:tc>
          <w:tcPr>
            <w:tcW w:w="864"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32,6</w:t>
            </w:r>
          </w:p>
        </w:tc>
        <w:tc>
          <w:tcPr>
            <w:tcW w:w="1050"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56,6</w:t>
            </w:r>
          </w:p>
        </w:tc>
        <w:tc>
          <w:tcPr>
            <w:tcW w:w="1034"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40,9</w:t>
            </w:r>
          </w:p>
        </w:tc>
        <w:tc>
          <w:tcPr>
            <w:tcW w:w="864"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33,2</w:t>
            </w:r>
          </w:p>
        </w:tc>
        <w:tc>
          <w:tcPr>
            <w:tcW w:w="813"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55,6</w:t>
            </w:r>
          </w:p>
        </w:tc>
        <w:tc>
          <w:tcPr>
            <w:tcW w:w="1035" w:type="dxa"/>
            <w:tcBorders>
              <w:top w:val="nil"/>
              <w:left w:val="nil"/>
              <w:bottom w:val="single" w:sz="4" w:space="0" w:color="auto"/>
              <w:right w:val="single" w:sz="4" w:space="0" w:color="auto"/>
            </w:tcBorders>
            <w:shd w:val="clear" w:color="auto" w:fill="auto"/>
            <w:noWrap/>
            <w:hideMark/>
          </w:tcPr>
          <w:p w:rsidR="004A1A5B" w:rsidRPr="00461336" w:rsidRDefault="004A1A5B" w:rsidP="00BE6BBD">
            <w:pPr>
              <w:spacing w:line="240" w:lineRule="auto"/>
              <w:ind w:firstLineChars="100" w:firstLine="180"/>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40,8</w:t>
            </w:r>
          </w:p>
        </w:tc>
      </w:tr>
      <w:tr w:rsidR="00093554" w:rsidRPr="00461336" w:rsidTr="006E069A">
        <w:trPr>
          <w:trHeight w:val="356"/>
        </w:trPr>
        <w:tc>
          <w:tcPr>
            <w:tcW w:w="3806" w:type="dxa"/>
            <w:tcBorders>
              <w:top w:val="nil"/>
              <w:left w:val="single" w:sz="4" w:space="0" w:color="auto"/>
              <w:bottom w:val="single" w:sz="4" w:space="0" w:color="auto"/>
              <w:right w:val="single" w:sz="4" w:space="0" w:color="auto"/>
            </w:tcBorders>
            <w:shd w:val="clear" w:color="auto" w:fill="auto"/>
            <w:hideMark/>
          </w:tcPr>
          <w:p w:rsidR="00093554" w:rsidRPr="00461336" w:rsidRDefault="00093554" w:rsidP="00BE6BBD">
            <w:pPr>
              <w:spacing w:line="240" w:lineRule="auto"/>
              <w:rPr>
                <w:rFonts w:ascii="Book Antiqua" w:eastAsia="Times New Roman" w:hAnsi="Book Antiqua" w:cs="Times New Roman"/>
                <w:color w:val="000000"/>
                <w:sz w:val="18"/>
                <w:szCs w:val="18"/>
              </w:rPr>
            </w:pPr>
            <w:r w:rsidRPr="00461336">
              <w:rPr>
                <w:rFonts w:ascii="Book Antiqua" w:eastAsia="Times New Roman" w:hAnsi="Book Antiqua" w:cs="Times New Roman"/>
                <w:color w:val="000000"/>
                <w:sz w:val="18"/>
                <w:szCs w:val="18"/>
              </w:rPr>
              <w:t>Durée hebdomadaire moyenne de travail (en heures)</w:t>
            </w:r>
          </w:p>
        </w:tc>
        <w:tc>
          <w:tcPr>
            <w:tcW w:w="864" w:type="dxa"/>
            <w:tcBorders>
              <w:top w:val="nil"/>
              <w:left w:val="nil"/>
              <w:bottom w:val="single" w:sz="4" w:space="0" w:color="auto"/>
              <w:right w:val="single" w:sz="4" w:space="0" w:color="auto"/>
            </w:tcBorders>
            <w:shd w:val="clear" w:color="auto" w:fill="auto"/>
            <w:noWrap/>
            <w:vAlign w:val="bottom"/>
            <w:hideMark/>
          </w:tcPr>
          <w:p w:rsidR="00093554" w:rsidRPr="00093554" w:rsidRDefault="00093554" w:rsidP="00093554">
            <w:pPr>
              <w:ind w:firstLineChars="100" w:firstLine="180"/>
              <w:jc w:val="right"/>
              <w:rPr>
                <w:rFonts w:ascii="Book Antiqua" w:eastAsia="Times New Roman" w:hAnsi="Book Antiqua" w:cs="Times New Roman"/>
                <w:color w:val="010205"/>
                <w:sz w:val="18"/>
                <w:szCs w:val="18"/>
              </w:rPr>
            </w:pPr>
            <w:r w:rsidRPr="00093554">
              <w:rPr>
                <w:rFonts w:ascii="Book Antiqua" w:eastAsia="Times New Roman" w:hAnsi="Book Antiqua" w:cs="Times New Roman"/>
                <w:color w:val="010205"/>
                <w:sz w:val="18"/>
                <w:szCs w:val="18"/>
              </w:rPr>
              <w:t>48,1</w:t>
            </w:r>
          </w:p>
        </w:tc>
        <w:tc>
          <w:tcPr>
            <w:tcW w:w="1050" w:type="dxa"/>
            <w:tcBorders>
              <w:top w:val="nil"/>
              <w:left w:val="nil"/>
              <w:bottom w:val="single" w:sz="4" w:space="0" w:color="auto"/>
              <w:right w:val="single" w:sz="4" w:space="0" w:color="auto"/>
            </w:tcBorders>
            <w:shd w:val="clear" w:color="auto" w:fill="auto"/>
            <w:noWrap/>
            <w:vAlign w:val="bottom"/>
            <w:hideMark/>
          </w:tcPr>
          <w:p w:rsidR="00093554" w:rsidRPr="00093554" w:rsidRDefault="00093554" w:rsidP="00093554">
            <w:pPr>
              <w:ind w:firstLineChars="100" w:firstLine="180"/>
              <w:jc w:val="right"/>
              <w:rPr>
                <w:rFonts w:ascii="Book Antiqua" w:eastAsia="Times New Roman" w:hAnsi="Book Antiqua" w:cs="Times New Roman"/>
                <w:color w:val="010205"/>
                <w:sz w:val="18"/>
                <w:szCs w:val="18"/>
              </w:rPr>
            </w:pPr>
            <w:r w:rsidRPr="00093554">
              <w:rPr>
                <w:rFonts w:ascii="Book Antiqua" w:eastAsia="Times New Roman" w:hAnsi="Book Antiqua" w:cs="Times New Roman"/>
                <w:color w:val="010205"/>
                <w:sz w:val="18"/>
                <w:szCs w:val="18"/>
              </w:rPr>
              <w:t>41,5</w:t>
            </w:r>
          </w:p>
        </w:tc>
        <w:tc>
          <w:tcPr>
            <w:tcW w:w="1034" w:type="dxa"/>
            <w:tcBorders>
              <w:top w:val="nil"/>
              <w:left w:val="nil"/>
              <w:bottom w:val="single" w:sz="4" w:space="0" w:color="auto"/>
              <w:right w:val="single" w:sz="4" w:space="0" w:color="auto"/>
            </w:tcBorders>
            <w:shd w:val="clear" w:color="auto" w:fill="auto"/>
            <w:noWrap/>
            <w:vAlign w:val="bottom"/>
            <w:hideMark/>
          </w:tcPr>
          <w:p w:rsidR="00093554" w:rsidRPr="00093554" w:rsidRDefault="00093554" w:rsidP="00093554">
            <w:pPr>
              <w:ind w:firstLineChars="100" w:firstLine="180"/>
              <w:jc w:val="right"/>
              <w:rPr>
                <w:rFonts w:ascii="Book Antiqua" w:eastAsia="Times New Roman" w:hAnsi="Book Antiqua" w:cs="Times New Roman"/>
                <w:color w:val="010205"/>
                <w:sz w:val="18"/>
                <w:szCs w:val="18"/>
              </w:rPr>
            </w:pPr>
            <w:r w:rsidRPr="00093554">
              <w:rPr>
                <w:rFonts w:ascii="Book Antiqua" w:eastAsia="Times New Roman" w:hAnsi="Book Antiqua" w:cs="Times New Roman"/>
                <w:color w:val="010205"/>
                <w:sz w:val="18"/>
                <w:szCs w:val="18"/>
              </w:rPr>
              <w:t>45,2</w:t>
            </w:r>
          </w:p>
        </w:tc>
        <w:tc>
          <w:tcPr>
            <w:tcW w:w="864" w:type="dxa"/>
            <w:tcBorders>
              <w:top w:val="nil"/>
              <w:left w:val="nil"/>
              <w:bottom w:val="single" w:sz="4" w:space="0" w:color="auto"/>
              <w:right w:val="single" w:sz="4" w:space="0" w:color="auto"/>
            </w:tcBorders>
            <w:shd w:val="clear" w:color="auto" w:fill="auto"/>
            <w:noWrap/>
            <w:vAlign w:val="bottom"/>
            <w:hideMark/>
          </w:tcPr>
          <w:p w:rsidR="00093554" w:rsidRPr="00093554" w:rsidRDefault="00093554" w:rsidP="00093554">
            <w:pPr>
              <w:ind w:firstLineChars="100" w:firstLine="180"/>
              <w:jc w:val="right"/>
              <w:rPr>
                <w:rFonts w:ascii="Book Antiqua" w:eastAsia="Times New Roman" w:hAnsi="Book Antiqua" w:cs="Times New Roman"/>
                <w:color w:val="010205"/>
                <w:sz w:val="18"/>
                <w:szCs w:val="18"/>
              </w:rPr>
            </w:pPr>
            <w:r w:rsidRPr="00093554">
              <w:rPr>
                <w:rFonts w:ascii="Book Antiqua" w:eastAsia="Times New Roman" w:hAnsi="Book Antiqua" w:cs="Times New Roman"/>
                <w:color w:val="010205"/>
                <w:sz w:val="18"/>
                <w:szCs w:val="18"/>
              </w:rPr>
              <w:t>38,6</w:t>
            </w:r>
          </w:p>
        </w:tc>
        <w:tc>
          <w:tcPr>
            <w:tcW w:w="813" w:type="dxa"/>
            <w:tcBorders>
              <w:top w:val="nil"/>
              <w:left w:val="nil"/>
              <w:bottom w:val="single" w:sz="4" w:space="0" w:color="auto"/>
              <w:right w:val="single" w:sz="4" w:space="0" w:color="auto"/>
            </w:tcBorders>
            <w:shd w:val="clear" w:color="auto" w:fill="auto"/>
            <w:noWrap/>
            <w:vAlign w:val="bottom"/>
            <w:hideMark/>
          </w:tcPr>
          <w:p w:rsidR="00093554" w:rsidRPr="00093554" w:rsidRDefault="00093554" w:rsidP="00093554">
            <w:pPr>
              <w:ind w:firstLineChars="100" w:firstLine="180"/>
              <w:jc w:val="right"/>
              <w:rPr>
                <w:rFonts w:ascii="Book Antiqua" w:eastAsia="Times New Roman" w:hAnsi="Book Antiqua" w:cs="Times New Roman"/>
                <w:color w:val="010205"/>
                <w:sz w:val="18"/>
                <w:szCs w:val="18"/>
              </w:rPr>
            </w:pPr>
            <w:r w:rsidRPr="00093554">
              <w:rPr>
                <w:rFonts w:ascii="Book Antiqua" w:eastAsia="Times New Roman" w:hAnsi="Book Antiqua" w:cs="Times New Roman"/>
                <w:color w:val="010205"/>
                <w:sz w:val="18"/>
                <w:szCs w:val="18"/>
              </w:rPr>
              <w:t>35,8</w:t>
            </w:r>
          </w:p>
        </w:tc>
        <w:tc>
          <w:tcPr>
            <w:tcW w:w="1035" w:type="dxa"/>
            <w:tcBorders>
              <w:top w:val="nil"/>
              <w:left w:val="nil"/>
              <w:bottom w:val="single" w:sz="4" w:space="0" w:color="auto"/>
              <w:right w:val="single" w:sz="4" w:space="0" w:color="auto"/>
            </w:tcBorders>
            <w:shd w:val="clear" w:color="auto" w:fill="auto"/>
            <w:noWrap/>
            <w:vAlign w:val="bottom"/>
            <w:hideMark/>
          </w:tcPr>
          <w:p w:rsidR="00093554" w:rsidRPr="00093554" w:rsidRDefault="00093554" w:rsidP="00093554">
            <w:pPr>
              <w:ind w:firstLineChars="100" w:firstLine="180"/>
              <w:jc w:val="right"/>
              <w:rPr>
                <w:rFonts w:ascii="Book Antiqua" w:eastAsia="Times New Roman" w:hAnsi="Book Antiqua" w:cs="Times New Roman"/>
                <w:color w:val="010205"/>
                <w:sz w:val="18"/>
                <w:szCs w:val="18"/>
              </w:rPr>
            </w:pPr>
            <w:r w:rsidRPr="00093554">
              <w:rPr>
                <w:rFonts w:ascii="Book Antiqua" w:eastAsia="Times New Roman" w:hAnsi="Book Antiqua" w:cs="Times New Roman"/>
                <w:color w:val="010205"/>
                <w:sz w:val="18"/>
                <w:szCs w:val="18"/>
              </w:rPr>
              <w:t>37,5</w:t>
            </w:r>
          </w:p>
        </w:tc>
      </w:tr>
      <w:tr w:rsidR="004A1A5B" w:rsidRPr="00461336" w:rsidTr="006E069A">
        <w:trPr>
          <w:trHeight w:val="301"/>
        </w:trPr>
        <w:tc>
          <w:tcPr>
            <w:tcW w:w="9466" w:type="dxa"/>
            <w:gridSpan w:val="7"/>
            <w:tcBorders>
              <w:top w:val="single" w:sz="4" w:space="0" w:color="auto"/>
              <w:left w:val="single" w:sz="4" w:space="0" w:color="auto"/>
              <w:bottom w:val="single" w:sz="4" w:space="0" w:color="auto"/>
              <w:right w:val="single" w:sz="4" w:space="0" w:color="000000"/>
            </w:tcBorders>
            <w:shd w:val="clear" w:color="auto" w:fill="auto"/>
            <w:noWrap/>
            <w:hideMark/>
          </w:tcPr>
          <w:p w:rsidR="004A1A5B" w:rsidRPr="00461336" w:rsidRDefault="004A1A5B" w:rsidP="00BE6BBD">
            <w:pPr>
              <w:spacing w:line="240" w:lineRule="auto"/>
              <w:ind w:firstLineChars="200" w:firstLine="360"/>
              <w:rPr>
                <w:rFonts w:ascii="Book Antiqua" w:eastAsia="Times New Roman" w:hAnsi="Book Antiqua" w:cs="Times New Roman"/>
                <w:i/>
                <w:iCs/>
                <w:color w:val="000000"/>
                <w:sz w:val="18"/>
                <w:szCs w:val="18"/>
              </w:rPr>
            </w:pPr>
            <w:r w:rsidRPr="00461336">
              <w:rPr>
                <w:rFonts w:ascii="Book Antiqua" w:eastAsia="Times New Roman" w:hAnsi="Book Antiqua" w:cs="Times New Roman"/>
                <w:i/>
                <w:iCs/>
                <w:color w:val="000000"/>
                <w:sz w:val="18"/>
                <w:szCs w:val="18"/>
              </w:rPr>
              <w:t>• Selon le secteur d'activité économique</w:t>
            </w:r>
          </w:p>
        </w:tc>
      </w:tr>
      <w:tr w:rsidR="00093554" w:rsidRPr="00461336" w:rsidTr="006E069A">
        <w:trPr>
          <w:trHeight w:val="301"/>
        </w:trPr>
        <w:tc>
          <w:tcPr>
            <w:tcW w:w="3806" w:type="dxa"/>
            <w:tcBorders>
              <w:top w:val="nil"/>
              <w:left w:val="single" w:sz="4" w:space="0" w:color="auto"/>
              <w:bottom w:val="single" w:sz="4" w:space="0" w:color="auto"/>
              <w:right w:val="single" w:sz="4" w:space="0" w:color="auto"/>
            </w:tcBorders>
            <w:shd w:val="clear" w:color="auto" w:fill="auto"/>
            <w:noWrap/>
            <w:hideMark/>
          </w:tcPr>
          <w:p w:rsidR="00093554" w:rsidRPr="00461336" w:rsidRDefault="00093554" w:rsidP="00BE6BBD">
            <w:pPr>
              <w:spacing w:line="240" w:lineRule="auto"/>
              <w:ind w:firstLineChars="400" w:firstLine="720"/>
              <w:rPr>
                <w:rFonts w:ascii="Book Antiqua" w:eastAsia="Times New Roman" w:hAnsi="Book Antiqua" w:cs="Times New Roman"/>
                <w:color w:val="000000"/>
                <w:sz w:val="18"/>
                <w:szCs w:val="18"/>
              </w:rPr>
            </w:pPr>
            <w:r>
              <w:rPr>
                <w:rFonts w:ascii="Book Antiqua" w:eastAsia="Times New Roman" w:hAnsi="Book Antiqua" w:cs="Times New Roman"/>
                <w:color w:val="000000"/>
                <w:sz w:val="18"/>
                <w:szCs w:val="18"/>
              </w:rPr>
              <w:t xml:space="preserve">Agriculture, forêt et </w:t>
            </w:r>
            <w:r w:rsidRPr="00461336">
              <w:rPr>
                <w:rFonts w:ascii="Book Antiqua" w:eastAsia="Times New Roman" w:hAnsi="Book Antiqua" w:cs="Times New Roman"/>
                <w:color w:val="000000"/>
                <w:sz w:val="18"/>
                <w:szCs w:val="18"/>
              </w:rPr>
              <w:t>pêche</w:t>
            </w:r>
          </w:p>
        </w:tc>
        <w:tc>
          <w:tcPr>
            <w:tcW w:w="864" w:type="dxa"/>
            <w:tcBorders>
              <w:top w:val="nil"/>
              <w:left w:val="nil"/>
              <w:bottom w:val="single" w:sz="4" w:space="0" w:color="auto"/>
              <w:right w:val="single" w:sz="4" w:space="0" w:color="auto"/>
            </w:tcBorders>
            <w:shd w:val="clear" w:color="auto" w:fill="auto"/>
            <w:noWrap/>
            <w:vAlign w:val="bottom"/>
            <w:hideMark/>
          </w:tcPr>
          <w:p w:rsidR="00093554" w:rsidRPr="00093554" w:rsidRDefault="00093554" w:rsidP="00093554">
            <w:pPr>
              <w:spacing w:line="240" w:lineRule="auto"/>
              <w:jc w:val="right"/>
              <w:rPr>
                <w:rFonts w:ascii="Book Antiqua" w:eastAsia="Times New Roman" w:hAnsi="Book Antiqua" w:cs="Times New Roman"/>
                <w:color w:val="010205"/>
                <w:sz w:val="18"/>
                <w:szCs w:val="18"/>
              </w:rPr>
            </w:pPr>
            <w:r w:rsidRPr="00093554">
              <w:rPr>
                <w:rFonts w:ascii="Book Antiqua" w:eastAsia="Times New Roman" w:hAnsi="Book Antiqua" w:cs="Times New Roman"/>
                <w:color w:val="010205"/>
                <w:sz w:val="18"/>
                <w:szCs w:val="18"/>
              </w:rPr>
              <w:t>45,0</w:t>
            </w:r>
          </w:p>
        </w:tc>
        <w:tc>
          <w:tcPr>
            <w:tcW w:w="1050" w:type="dxa"/>
            <w:tcBorders>
              <w:top w:val="nil"/>
              <w:left w:val="nil"/>
              <w:bottom w:val="single" w:sz="4" w:space="0" w:color="auto"/>
              <w:right w:val="single" w:sz="4" w:space="0" w:color="auto"/>
            </w:tcBorders>
            <w:shd w:val="clear" w:color="auto" w:fill="auto"/>
            <w:noWrap/>
            <w:vAlign w:val="bottom"/>
            <w:hideMark/>
          </w:tcPr>
          <w:p w:rsidR="00093554" w:rsidRPr="00093554" w:rsidRDefault="00093554" w:rsidP="00093554">
            <w:pPr>
              <w:spacing w:line="240" w:lineRule="auto"/>
              <w:jc w:val="right"/>
              <w:rPr>
                <w:rFonts w:ascii="Book Antiqua" w:eastAsia="Times New Roman" w:hAnsi="Book Antiqua" w:cs="Times New Roman"/>
                <w:color w:val="010205"/>
                <w:sz w:val="18"/>
                <w:szCs w:val="18"/>
              </w:rPr>
            </w:pPr>
            <w:r w:rsidRPr="00093554">
              <w:rPr>
                <w:rFonts w:ascii="Book Antiqua" w:eastAsia="Times New Roman" w:hAnsi="Book Antiqua" w:cs="Times New Roman"/>
                <w:color w:val="010205"/>
                <w:sz w:val="18"/>
                <w:szCs w:val="18"/>
              </w:rPr>
              <w:t>38,4</w:t>
            </w:r>
          </w:p>
        </w:tc>
        <w:tc>
          <w:tcPr>
            <w:tcW w:w="1034" w:type="dxa"/>
            <w:tcBorders>
              <w:top w:val="nil"/>
              <w:left w:val="nil"/>
              <w:bottom w:val="single" w:sz="4" w:space="0" w:color="auto"/>
              <w:right w:val="single" w:sz="4" w:space="0" w:color="auto"/>
            </w:tcBorders>
            <w:shd w:val="clear" w:color="auto" w:fill="auto"/>
            <w:noWrap/>
            <w:vAlign w:val="bottom"/>
            <w:hideMark/>
          </w:tcPr>
          <w:p w:rsidR="00093554" w:rsidRPr="00093554" w:rsidRDefault="00093554" w:rsidP="00093554">
            <w:pPr>
              <w:spacing w:line="240" w:lineRule="auto"/>
              <w:jc w:val="right"/>
              <w:rPr>
                <w:rFonts w:ascii="Book Antiqua" w:eastAsia="Times New Roman" w:hAnsi="Book Antiqua" w:cs="Times New Roman"/>
                <w:color w:val="010205"/>
                <w:sz w:val="18"/>
                <w:szCs w:val="18"/>
              </w:rPr>
            </w:pPr>
            <w:r w:rsidRPr="00093554">
              <w:rPr>
                <w:rFonts w:ascii="Book Antiqua" w:eastAsia="Times New Roman" w:hAnsi="Book Antiqua" w:cs="Times New Roman"/>
                <w:color w:val="010205"/>
                <w:sz w:val="18"/>
                <w:szCs w:val="18"/>
              </w:rPr>
              <w:t>39,0</w:t>
            </w:r>
          </w:p>
        </w:tc>
        <w:tc>
          <w:tcPr>
            <w:tcW w:w="864" w:type="dxa"/>
            <w:tcBorders>
              <w:top w:val="nil"/>
              <w:left w:val="nil"/>
              <w:bottom w:val="single" w:sz="4" w:space="0" w:color="auto"/>
              <w:right w:val="single" w:sz="4" w:space="0" w:color="auto"/>
            </w:tcBorders>
            <w:shd w:val="clear" w:color="auto" w:fill="auto"/>
            <w:noWrap/>
            <w:vAlign w:val="bottom"/>
            <w:hideMark/>
          </w:tcPr>
          <w:p w:rsidR="00093554" w:rsidRPr="00093554" w:rsidRDefault="00093554" w:rsidP="00093554">
            <w:pPr>
              <w:spacing w:line="240" w:lineRule="auto"/>
              <w:jc w:val="right"/>
              <w:rPr>
                <w:rFonts w:ascii="Book Antiqua" w:eastAsia="Times New Roman" w:hAnsi="Book Antiqua" w:cs="Times New Roman"/>
                <w:color w:val="010205"/>
                <w:sz w:val="18"/>
                <w:szCs w:val="18"/>
              </w:rPr>
            </w:pPr>
            <w:r w:rsidRPr="00093554">
              <w:rPr>
                <w:rFonts w:ascii="Book Antiqua" w:eastAsia="Times New Roman" w:hAnsi="Book Antiqua" w:cs="Times New Roman"/>
                <w:color w:val="010205"/>
                <w:sz w:val="18"/>
                <w:szCs w:val="18"/>
              </w:rPr>
              <w:t>39,7</w:t>
            </w:r>
          </w:p>
        </w:tc>
        <w:tc>
          <w:tcPr>
            <w:tcW w:w="813" w:type="dxa"/>
            <w:tcBorders>
              <w:top w:val="nil"/>
              <w:left w:val="nil"/>
              <w:bottom w:val="single" w:sz="4" w:space="0" w:color="auto"/>
              <w:right w:val="single" w:sz="4" w:space="0" w:color="auto"/>
            </w:tcBorders>
            <w:shd w:val="clear" w:color="auto" w:fill="auto"/>
            <w:noWrap/>
            <w:vAlign w:val="bottom"/>
            <w:hideMark/>
          </w:tcPr>
          <w:p w:rsidR="00093554" w:rsidRPr="00093554" w:rsidRDefault="00093554" w:rsidP="00093554">
            <w:pPr>
              <w:spacing w:line="240" w:lineRule="auto"/>
              <w:jc w:val="right"/>
              <w:rPr>
                <w:rFonts w:ascii="Book Antiqua" w:eastAsia="Times New Roman" w:hAnsi="Book Antiqua" w:cs="Times New Roman"/>
                <w:color w:val="010205"/>
                <w:sz w:val="18"/>
                <w:szCs w:val="18"/>
              </w:rPr>
            </w:pPr>
            <w:r w:rsidRPr="00093554">
              <w:rPr>
                <w:rFonts w:ascii="Book Antiqua" w:eastAsia="Times New Roman" w:hAnsi="Book Antiqua" w:cs="Times New Roman"/>
                <w:color w:val="010205"/>
                <w:sz w:val="18"/>
                <w:szCs w:val="18"/>
              </w:rPr>
              <w:t>34,5</w:t>
            </w:r>
          </w:p>
        </w:tc>
        <w:tc>
          <w:tcPr>
            <w:tcW w:w="1035" w:type="dxa"/>
            <w:tcBorders>
              <w:top w:val="nil"/>
              <w:left w:val="nil"/>
              <w:bottom w:val="single" w:sz="4" w:space="0" w:color="auto"/>
              <w:right w:val="single" w:sz="4" w:space="0" w:color="auto"/>
            </w:tcBorders>
            <w:shd w:val="clear" w:color="auto" w:fill="auto"/>
            <w:noWrap/>
            <w:vAlign w:val="bottom"/>
            <w:hideMark/>
          </w:tcPr>
          <w:p w:rsidR="00093554" w:rsidRPr="00093554" w:rsidRDefault="00093554" w:rsidP="00093554">
            <w:pPr>
              <w:spacing w:line="240" w:lineRule="auto"/>
              <w:jc w:val="right"/>
              <w:rPr>
                <w:rFonts w:ascii="Book Antiqua" w:eastAsia="Times New Roman" w:hAnsi="Book Antiqua" w:cs="Times New Roman"/>
                <w:color w:val="010205"/>
                <w:sz w:val="18"/>
                <w:szCs w:val="18"/>
              </w:rPr>
            </w:pPr>
            <w:r w:rsidRPr="00093554">
              <w:rPr>
                <w:rFonts w:ascii="Book Antiqua" w:eastAsia="Times New Roman" w:hAnsi="Book Antiqua" w:cs="Times New Roman"/>
                <w:color w:val="010205"/>
                <w:sz w:val="18"/>
                <w:szCs w:val="18"/>
              </w:rPr>
              <w:t>35,0</w:t>
            </w:r>
          </w:p>
        </w:tc>
      </w:tr>
      <w:tr w:rsidR="00093554" w:rsidRPr="00461336" w:rsidTr="006E069A">
        <w:trPr>
          <w:trHeight w:val="301"/>
        </w:trPr>
        <w:tc>
          <w:tcPr>
            <w:tcW w:w="3806" w:type="dxa"/>
            <w:tcBorders>
              <w:top w:val="nil"/>
              <w:left w:val="single" w:sz="4" w:space="0" w:color="auto"/>
              <w:bottom w:val="single" w:sz="4" w:space="0" w:color="auto"/>
              <w:right w:val="single" w:sz="4" w:space="0" w:color="auto"/>
            </w:tcBorders>
            <w:shd w:val="clear" w:color="auto" w:fill="auto"/>
            <w:noWrap/>
            <w:hideMark/>
          </w:tcPr>
          <w:p w:rsidR="00093554" w:rsidRPr="00461336" w:rsidRDefault="00093554" w:rsidP="00BE6BBD">
            <w:pPr>
              <w:spacing w:line="240" w:lineRule="auto"/>
              <w:ind w:firstLineChars="400" w:firstLine="720"/>
              <w:rPr>
                <w:rFonts w:ascii="Book Antiqua" w:eastAsia="Times New Roman" w:hAnsi="Book Antiqua" w:cs="Times New Roman"/>
                <w:color w:val="000000"/>
                <w:sz w:val="18"/>
                <w:szCs w:val="18"/>
              </w:rPr>
            </w:pPr>
            <w:r w:rsidRPr="00461336">
              <w:rPr>
                <w:rFonts w:ascii="Book Antiqua" w:eastAsia="Times New Roman" w:hAnsi="Book Antiqua" w:cs="Times New Roman"/>
                <w:color w:val="000000"/>
                <w:sz w:val="18"/>
                <w:szCs w:val="18"/>
              </w:rPr>
              <w:t>Industrie (y compris artisanat)</w:t>
            </w:r>
          </w:p>
        </w:tc>
        <w:tc>
          <w:tcPr>
            <w:tcW w:w="864" w:type="dxa"/>
            <w:tcBorders>
              <w:top w:val="nil"/>
              <w:left w:val="nil"/>
              <w:bottom w:val="single" w:sz="4" w:space="0" w:color="auto"/>
              <w:right w:val="single" w:sz="4" w:space="0" w:color="auto"/>
            </w:tcBorders>
            <w:shd w:val="clear" w:color="auto" w:fill="auto"/>
            <w:noWrap/>
            <w:vAlign w:val="bottom"/>
            <w:hideMark/>
          </w:tcPr>
          <w:p w:rsidR="00093554" w:rsidRPr="00093554" w:rsidRDefault="00093554" w:rsidP="00093554">
            <w:pPr>
              <w:spacing w:line="240" w:lineRule="auto"/>
              <w:jc w:val="right"/>
              <w:rPr>
                <w:rFonts w:ascii="Book Antiqua" w:eastAsia="Times New Roman" w:hAnsi="Book Antiqua" w:cs="Times New Roman"/>
                <w:color w:val="010205"/>
                <w:sz w:val="18"/>
                <w:szCs w:val="18"/>
              </w:rPr>
            </w:pPr>
            <w:r w:rsidRPr="00093554">
              <w:rPr>
                <w:rFonts w:ascii="Book Antiqua" w:eastAsia="Times New Roman" w:hAnsi="Book Antiqua" w:cs="Times New Roman"/>
                <w:color w:val="010205"/>
                <w:sz w:val="18"/>
                <w:szCs w:val="18"/>
              </w:rPr>
              <w:t>48,6</w:t>
            </w:r>
          </w:p>
        </w:tc>
        <w:tc>
          <w:tcPr>
            <w:tcW w:w="1050" w:type="dxa"/>
            <w:tcBorders>
              <w:top w:val="nil"/>
              <w:left w:val="nil"/>
              <w:bottom w:val="single" w:sz="4" w:space="0" w:color="auto"/>
              <w:right w:val="single" w:sz="4" w:space="0" w:color="auto"/>
            </w:tcBorders>
            <w:shd w:val="clear" w:color="auto" w:fill="auto"/>
            <w:noWrap/>
            <w:vAlign w:val="bottom"/>
            <w:hideMark/>
          </w:tcPr>
          <w:p w:rsidR="00093554" w:rsidRPr="00093554" w:rsidRDefault="00093554" w:rsidP="00093554">
            <w:pPr>
              <w:spacing w:line="240" w:lineRule="auto"/>
              <w:jc w:val="right"/>
              <w:rPr>
                <w:rFonts w:ascii="Book Antiqua" w:eastAsia="Times New Roman" w:hAnsi="Book Antiqua" w:cs="Times New Roman"/>
                <w:color w:val="010205"/>
                <w:sz w:val="18"/>
                <w:szCs w:val="18"/>
              </w:rPr>
            </w:pPr>
            <w:r w:rsidRPr="00093554">
              <w:rPr>
                <w:rFonts w:ascii="Book Antiqua" w:eastAsia="Times New Roman" w:hAnsi="Book Antiqua" w:cs="Times New Roman"/>
                <w:color w:val="010205"/>
                <w:sz w:val="18"/>
                <w:szCs w:val="18"/>
              </w:rPr>
              <w:t>47,2</w:t>
            </w:r>
          </w:p>
        </w:tc>
        <w:tc>
          <w:tcPr>
            <w:tcW w:w="1034" w:type="dxa"/>
            <w:tcBorders>
              <w:top w:val="nil"/>
              <w:left w:val="nil"/>
              <w:bottom w:val="single" w:sz="4" w:space="0" w:color="auto"/>
              <w:right w:val="single" w:sz="4" w:space="0" w:color="auto"/>
            </w:tcBorders>
            <w:shd w:val="clear" w:color="auto" w:fill="auto"/>
            <w:noWrap/>
            <w:vAlign w:val="bottom"/>
            <w:hideMark/>
          </w:tcPr>
          <w:p w:rsidR="00093554" w:rsidRPr="00093554" w:rsidRDefault="00093554" w:rsidP="00093554">
            <w:pPr>
              <w:spacing w:line="240" w:lineRule="auto"/>
              <w:jc w:val="right"/>
              <w:rPr>
                <w:rFonts w:ascii="Book Antiqua" w:eastAsia="Times New Roman" w:hAnsi="Book Antiqua" w:cs="Times New Roman"/>
                <w:color w:val="010205"/>
                <w:sz w:val="18"/>
                <w:szCs w:val="18"/>
              </w:rPr>
            </w:pPr>
            <w:r w:rsidRPr="00093554">
              <w:rPr>
                <w:rFonts w:ascii="Book Antiqua" w:eastAsia="Times New Roman" w:hAnsi="Book Antiqua" w:cs="Times New Roman"/>
                <w:color w:val="010205"/>
                <w:sz w:val="18"/>
                <w:szCs w:val="18"/>
              </w:rPr>
              <w:t>48,4</w:t>
            </w:r>
          </w:p>
        </w:tc>
        <w:tc>
          <w:tcPr>
            <w:tcW w:w="864" w:type="dxa"/>
            <w:tcBorders>
              <w:top w:val="nil"/>
              <w:left w:val="nil"/>
              <w:bottom w:val="single" w:sz="4" w:space="0" w:color="auto"/>
              <w:right w:val="single" w:sz="4" w:space="0" w:color="auto"/>
            </w:tcBorders>
            <w:shd w:val="clear" w:color="auto" w:fill="auto"/>
            <w:noWrap/>
            <w:vAlign w:val="bottom"/>
            <w:hideMark/>
          </w:tcPr>
          <w:p w:rsidR="00093554" w:rsidRPr="00093554" w:rsidRDefault="00093554" w:rsidP="00093554">
            <w:pPr>
              <w:spacing w:line="240" w:lineRule="auto"/>
              <w:jc w:val="right"/>
              <w:rPr>
                <w:rFonts w:ascii="Book Antiqua" w:eastAsia="Times New Roman" w:hAnsi="Book Antiqua" w:cs="Times New Roman"/>
                <w:color w:val="010205"/>
                <w:sz w:val="18"/>
                <w:szCs w:val="18"/>
              </w:rPr>
            </w:pPr>
            <w:r w:rsidRPr="00093554">
              <w:rPr>
                <w:rFonts w:ascii="Book Antiqua" w:eastAsia="Times New Roman" w:hAnsi="Book Antiqua" w:cs="Times New Roman"/>
                <w:color w:val="010205"/>
                <w:sz w:val="18"/>
                <w:szCs w:val="18"/>
              </w:rPr>
              <w:t>38,7</w:t>
            </w:r>
          </w:p>
        </w:tc>
        <w:tc>
          <w:tcPr>
            <w:tcW w:w="813" w:type="dxa"/>
            <w:tcBorders>
              <w:top w:val="nil"/>
              <w:left w:val="nil"/>
              <w:bottom w:val="single" w:sz="4" w:space="0" w:color="auto"/>
              <w:right w:val="single" w:sz="4" w:space="0" w:color="auto"/>
            </w:tcBorders>
            <w:shd w:val="clear" w:color="auto" w:fill="auto"/>
            <w:noWrap/>
            <w:vAlign w:val="bottom"/>
            <w:hideMark/>
          </w:tcPr>
          <w:p w:rsidR="00093554" w:rsidRPr="00093554" w:rsidRDefault="00093554" w:rsidP="00093554">
            <w:pPr>
              <w:spacing w:line="240" w:lineRule="auto"/>
              <w:jc w:val="right"/>
              <w:rPr>
                <w:rFonts w:ascii="Book Antiqua" w:eastAsia="Times New Roman" w:hAnsi="Book Antiqua" w:cs="Times New Roman"/>
                <w:color w:val="010205"/>
                <w:sz w:val="18"/>
                <w:szCs w:val="18"/>
              </w:rPr>
            </w:pPr>
            <w:r w:rsidRPr="00093554">
              <w:rPr>
                <w:rFonts w:ascii="Book Antiqua" w:eastAsia="Times New Roman" w:hAnsi="Book Antiqua" w:cs="Times New Roman"/>
                <w:color w:val="010205"/>
                <w:sz w:val="18"/>
                <w:szCs w:val="18"/>
              </w:rPr>
              <w:t>38,5</w:t>
            </w:r>
          </w:p>
        </w:tc>
        <w:tc>
          <w:tcPr>
            <w:tcW w:w="1035" w:type="dxa"/>
            <w:tcBorders>
              <w:top w:val="nil"/>
              <w:left w:val="nil"/>
              <w:bottom w:val="single" w:sz="4" w:space="0" w:color="auto"/>
              <w:right w:val="single" w:sz="4" w:space="0" w:color="auto"/>
            </w:tcBorders>
            <w:shd w:val="clear" w:color="auto" w:fill="auto"/>
            <w:noWrap/>
            <w:vAlign w:val="bottom"/>
            <w:hideMark/>
          </w:tcPr>
          <w:p w:rsidR="00093554" w:rsidRPr="00093554" w:rsidRDefault="00093554" w:rsidP="00093554">
            <w:pPr>
              <w:spacing w:line="240" w:lineRule="auto"/>
              <w:jc w:val="right"/>
              <w:rPr>
                <w:rFonts w:ascii="Book Antiqua" w:eastAsia="Times New Roman" w:hAnsi="Book Antiqua" w:cs="Times New Roman"/>
                <w:color w:val="010205"/>
                <w:sz w:val="18"/>
                <w:szCs w:val="18"/>
              </w:rPr>
            </w:pPr>
            <w:r w:rsidRPr="00093554">
              <w:rPr>
                <w:rFonts w:ascii="Book Antiqua" w:eastAsia="Times New Roman" w:hAnsi="Book Antiqua" w:cs="Times New Roman"/>
                <w:color w:val="010205"/>
                <w:sz w:val="18"/>
                <w:szCs w:val="18"/>
              </w:rPr>
              <w:t>38,6</w:t>
            </w:r>
          </w:p>
        </w:tc>
      </w:tr>
      <w:tr w:rsidR="00093554" w:rsidRPr="00461336" w:rsidTr="006E069A">
        <w:trPr>
          <w:trHeight w:val="301"/>
        </w:trPr>
        <w:tc>
          <w:tcPr>
            <w:tcW w:w="3806" w:type="dxa"/>
            <w:tcBorders>
              <w:top w:val="nil"/>
              <w:left w:val="single" w:sz="4" w:space="0" w:color="auto"/>
              <w:bottom w:val="single" w:sz="4" w:space="0" w:color="auto"/>
              <w:right w:val="single" w:sz="4" w:space="0" w:color="auto"/>
            </w:tcBorders>
            <w:shd w:val="clear" w:color="auto" w:fill="auto"/>
            <w:noWrap/>
            <w:hideMark/>
          </w:tcPr>
          <w:p w:rsidR="00093554" w:rsidRPr="00461336" w:rsidRDefault="00093554" w:rsidP="00BE6BBD">
            <w:pPr>
              <w:spacing w:line="240" w:lineRule="auto"/>
              <w:ind w:firstLineChars="400" w:firstLine="720"/>
              <w:rPr>
                <w:rFonts w:ascii="Book Antiqua" w:eastAsia="Times New Roman" w:hAnsi="Book Antiqua" w:cs="Times New Roman"/>
                <w:color w:val="000000"/>
                <w:sz w:val="18"/>
                <w:szCs w:val="18"/>
              </w:rPr>
            </w:pPr>
            <w:r w:rsidRPr="00461336">
              <w:rPr>
                <w:rFonts w:ascii="Book Antiqua" w:eastAsia="Times New Roman" w:hAnsi="Book Antiqua" w:cs="Times New Roman"/>
                <w:color w:val="000000"/>
                <w:sz w:val="18"/>
                <w:szCs w:val="18"/>
              </w:rPr>
              <w:t>BTP</w:t>
            </w:r>
          </w:p>
        </w:tc>
        <w:tc>
          <w:tcPr>
            <w:tcW w:w="864" w:type="dxa"/>
            <w:tcBorders>
              <w:top w:val="nil"/>
              <w:left w:val="nil"/>
              <w:bottom w:val="single" w:sz="4" w:space="0" w:color="auto"/>
              <w:right w:val="single" w:sz="4" w:space="0" w:color="auto"/>
            </w:tcBorders>
            <w:shd w:val="clear" w:color="auto" w:fill="auto"/>
            <w:noWrap/>
            <w:vAlign w:val="bottom"/>
            <w:hideMark/>
          </w:tcPr>
          <w:p w:rsidR="00093554" w:rsidRPr="00093554" w:rsidRDefault="00093554" w:rsidP="00093554">
            <w:pPr>
              <w:spacing w:line="240" w:lineRule="auto"/>
              <w:jc w:val="right"/>
              <w:rPr>
                <w:rFonts w:ascii="Book Antiqua" w:eastAsia="Times New Roman" w:hAnsi="Book Antiqua" w:cs="Times New Roman"/>
                <w:color w:val="010205"/>
                <w:sz w:val="18"/>
                <w:szCs w:val="18"/>
              </w:rPr>
            </w:pPr>
            <w:r w:rsidRPr="00093554">
              <w:rPr>
                <w:rFonts w:ascii="Book Antiqua" w:eastAsia="Times New Roman" w:hAnsi="Book Antiqua" w:cs="Times New Roman"/>
                <w:color w:val="010205"/>
                <w:sz w:val="18"/>
                <w:szCs w:val="18"/>
              </w:rPr>
              <w:t>47,3</w:t>
            </w:r>
          </w:p>
        </w:tc>
        <w:tc>
          <w:tcPr>
            <w:tcW w:w="1050" w:type="dxa"/>
            <w:tcBorders>
              <w:top w:val="nil"/>
              <w:left w:val="nil"/>
              <w:bottom w:val="single" w:sz="4" w:space="0" w:color="auto"/>
              <w:right w:val="single" w:sz="4" w:space="0" w:color="auto"/>
            </w:tcBorders>
            <w:shd w:val="clear" w:color="auto" w:fill="auto"/>
            <w:noWrap/>
            <w:vAlign w:val="bottom"/>
            <w:hideMark/>
          </w:tcPr>
          <w:p w:rsidR="00093554" w:rsidRPr="00093554" w:rsidRDefault="00093554" w:rsidP="00093554">
            <w:pPr>
              <w:spacing w:line="240" w:lineRule="auto"/>
              <w:jc w:val="right"/>
              <w:rPr>
                <w:rFonts w:ascii="Book Antiqua" w:eastAsia="Times New Roman" w:hAnsi="Book Antiqua" w:cs="Times New Roman"/>
                <w:color w:val="010205"/>
                <w:sz w:val="18"/>
                <w:szCs w:val="18"/>
              </w:rPr>
            </w:pPr>
            <w:r w:rsidRPr="00093554">
              <w:rPr>
                <w:rFonts w:ascii="Book Antiqua" w:eastAsia="Times New Roman" w:hAnsi="Book Antiqua" w:cs="Times New Roman"/>
                <w:color w:val="010205"/>
                <w:sz w:val="18"/>
                <w:szCs w:val="18"/>
              </w:rPr>
              <w:t>46,0</w:t>
            </w:r>
          </w:p>
        </w:tc>
        <w:tc>
          <w:tcPr>
            <w:tcW w:w="1034" w:type="dxa"/>
            <w:tcBorders>
              <w:top w:val="nil"/>
              <w:left w:val="nil"/>
              <w:bottom w:val="single" w:sz="4" w:space="0" w:color="auto"/>
              <w:right w:val="single" w:sz="4" w:space="0" w:color="auto"/>
            </w:tcBorders>
            <w:shd w:val="clear" w:color="auto" w:fill="auto"/>
            <w:noWrap/>
            <w:vAlign w:val="bottom"/>
            <w:hideMark/>
          </w:tcPr>
          <w:p w:rsidR="00093554" w:rsidRPr="00093554" w:rsidRDefault="00093554" w:rsidP="00093554">
            <w:pPr>
              <w:spacing w:line="240" w:lineRule="auto"/>
              <w:jc w:val="right"/>
              <w:rPr>
                <w:rFonts w:ascii="Book Antiqua" w:eastAsia="Times New Roman" w:hAnsi="Book Antiqua" w:cs="Times New Roman"/>
                <w:color w:val="010205"/>
                <w:sz w:val="18"/>
                <w:szCs w:val="18"/>
              </w:rPr>
            </w:pPr>
            <w:r w:rsidRPr="00093554">
              <w:rPr>
                <w:rFonts w:ascii="Book Antiqua" w:eastAsia="Times New Roman" w:hAnsi="Book Antiqua" w:cs="Times New Roman"/>
                <w:color w:val="010205"/>
                <w:sz w:val="18"/>
                <w:szCs w:val="18"/>
              </w:rPr>
              <w:t>46,8</w:t>
            </w:r>
          </w:p>
        </w:tc>
        <w:tc>
          <w:tcPr>
            <w:tcW w:w="864" w:type="dxa"/>
            <w:tcBorders>
              <w:top w:val="nil"/>
              <w:left w:val="nil"/>
              <w:bottom w:val="single" w:sz="4" w:space="0" w:color="auto"/>
              <w:right w:val="single" w:sz="4" w:space="0" w:color="auto"/>
            </w:tcBorders>
            <w:shd w:val="clear" w:color="auto" w:fill="auto"/>
            <w:noWrap/>
            <w:vAlign w:val="bottom"/>
            <w:hideMark/>
          </w:tcPr>
          <w:p w:rsidR="00093554" w:rsidRPr="00093554" w:rsidRDefault="00093554" w:rsidP="00093554">
            <w:pPr>
              <w:spacing w:line="240" w:lineRule="auto"/>
              <w:jc w:val="right"/>
              <w:rPr>
                <w:rFonts w:ascii="Book Antiqua" w:eastAsia="Times New Roman" w:hAnsi="Book Antiqua" w:cs="Times New Roman"/>
                <w:color w:val="010205"/>
                <w:sz w:val="18"/>
                <w:szCs w:val="18"/>
              </w:rPr>
            </w:pPr>
            <w:r w:rsidRPr="00093554">
              <w:rPr>
                <w:rFonts w:ascii="Book Antiqua" w:eastAsia="Times New Roman" w:hAnsi="Book Antiqua" w:cs="Times New Roman"/>
                <w:color w:val="010205"/>
                <w:sz w:val="18"/>
                <w:szCs w:val="18"/>
              </w:rPr>
              <w:t>35,2</w:t>
            </w:r>
          </w:p>
        </w:tc>
        <w:tc>
          <w:tcPr>
            <w:tcW w:w="813" w:type="dxa"/>
            <w:tcBorders>
              <w:top w:val="nil"/>
              <w:left w:val="nil"/>
              <w:bottom w:val="single" w:sz="4" w:space="0" w:color="auto"/>
              <w:right w:val="single" w:sz="4" w:space="0" w:color="auto"/>
            </w:tcBorders>
            <w:shd w:val="clear" w:color="auto" w:fill="auto"/>
            <w:noWrap/>
            <w:vAlign w:val="bottom"/>
            <w:hideMark/>
          </w:tcPr>
          <w:p w:rsidR="00093554" w:rsidRPr="00093554" w:rsidRDefault="00093554" w:rsidP="00093554">
            <w:pPr>
              <w:spacing w:line="240" w:lineRule="auto"/>
              <w:jc w:val="right"/>
              <w:rPr>
                <w:rFonts w:ascii="Book Antiqua" w:eastAsia="Times New Roman" w:hAnsi="Book Antiqua" w:cs="Times New Roman"/>
                <w:color w:val="010205"/>
                <w:sz w:val="18"/>
                <w:szCs w:val="18"/>
              </w:rPr>
            </w:pPr>
            <w:r w:rsidRPr="00093554">
              <w:rPr>
                <w:rFonts w:ascii="Book Antiqua" w:eastAsia="Times New Roman" w:hAnsi="Book Antiqua" w:cs="Times New Roman"/>
                <w:color w:val="010205"/>
                <w:sz w:val="18"/>
                <w:szCs w:val="18"/>
              </w:rPr>
              <w:t>34,7</w:t>
            </w:r>
          </w:p>
        </w:tc>
        <w:tc>
          <w:tcPr>
            <w:tcW w:w="1035" w:type="dxa"/>
            <w:tcBorders>
              <w:top w:val="nil"/>
              <w:left w:val="nil"/>
              <w:bottom w:val="single" w:sz="4" w:space="0" w:color="auto"/>
              <w:right w:val="single" w:sz="4" w:space="0" w:color="auto"/>
            </w:tcBorders>
            <w:shd w:val="clear" w:color="auto" w:fill="auto"/>
            <w:noWrap/>
            <w:vAlign w:val="bottom"/>
            <w:hideMark/>
          </w:tcPr>
          <w:p w:rsidR="00093554" w:rsidRPr="00093554" w:rsidRDefault="00093554" w:rsidP="00093554">
            <w:pPr>
              <w:spacing w:line="240" w:lineRule="auto"/>
              <w:jc w:val="right"/>
              <w:rPr>
                <w:rFonts w:ascii="Book Antiqua" w:eastAsia="Times New Roman" w:hAnsi="Book Antiqua" w:cs="Times New Roman"/>
                <w:color w:val="010205"/>
                <w:sz w:val="18"/>
                <w:szCs w:val="18"/>
              </w:rPr>
            </w:pPr>
            <w:r w:rsidRPr="00093554">
              <w:rPr>
                <w:rFonts w:ascii="Book Antiqua" w:eastAsia="Times New Roman" w:hAnsi="Book Antiqua" w:cs="Times New Roman"/>
                <w:color w:val="010205"/>
                <w:sz w:val="18"/>
                <w:szCs w:val="18"/>
              </w:rPr>
              <w:t>35,0</w:t>
            </w:r>
          </w:p>
        </w:tc>
      </w:tr>
      <w:tr w:rsidR="00093554" w:rsidRPr="00461336" w:rsidTr="006E069A">
        <w:trPr>
          <w:trHeight w:val="301"/>
        </w:trPr>
        <w:tc>
          <w:tcPr>
            <w:tcW w:w="3806" w:type="dxa"/>
            <w:tcBorders>
              <w:top w:val="nil"/>
              <w:left w:val="single" w:sz="4" w:space="0" w:color="auto"/>
              <w:bottom w:val="single" w:sz="4" w:space="0" w:color="auto"/>
              <w:right w:val="single" w:sz="4" w:space="0" w:color="auto"/>
            </w:tcBorders>
            <w:shd w:val="clear" w:color="auto" w:fill="auto"/>
            <w:noWrap/>
            <w:hideMark/>
          </w:tcPr>
          <w:p w:rsidR="00093554" w:rsidRPr="00461336" w:rsidRDefault="00093554" w:rsidP="00BE6BBD">
            <w:pPr>
              <w:spacing w:line="240" w:lineRule="auto"/>
              <w:ind w:firstLineChars="400" w:firstLine="720"/>
              <w:rPr>
                <w:rFonts w:ascii="Book Antiqua" w:eastAsia="Times New Roman" w:hAnsi="Book Antiqua" w:cs="Times New Roman"/>
                <w:color w:val="000000"/>
                <w:sz w:val="18"/>
                <w:szCs w:val="18"/>
              </w:rPr>
            </w:pPr>
            <w:r w:rsidRPr="00461336">
              <w:rPr>
                <w:rFonts w:ascii="Book Antiqua" w:eastAsia="Times New Roman" w:hAnsi="Book Antiqua" w:cs="Times New Roman"/>
                <w:color w:val="000000"/>
                <w:sz w:val="18"/>
                <w:szCs w:val="18"/>
              </w:rPr>
              <w:t>Services</w:t>
            </w:r>
          </w:p>
        </w:tc>
        <w:tc>
          <w:tcPr>
            <w:tcW w:w="864" w:type="dxa"/>
            <w:tcBorders>
              <w:top w:val="nil"/>
              <w:left w:val="nil"/>
              <w:bottom w:val="single" w:sz="4" w:space="0" w:color="auto"/>
              <w:right w:val="single" w:sz="4" w:space="0" w:color="auto"/>
            </w:tcBorders>
            <w:shd w:val="clear" w:color="auto" w:fill="auto"/>
            <w:noWrap/>
            <w:vAlign w:val="bottom"/>
            <w:hideMark/>
          </w:tcPr>
          <w:p w:rsidR="00093554" w:rsidRPr="00093554" w:rsidRDefault="00093554" w:rsidP="00093554">
            <w:pPr>
              <w:spacing w:line="240" w:lineRule="auto"/>
              <w:jc w:val="right"/>
              <w:rPr>
                <w:rFonts w:ascii="Book Antiqua" w:eastAsia="Times New Roman" w:hAnsi="Book Antiqua" w:cs="Times New Roman"/>
                <w:color w:val="010205"/>
                <w:sz w:val="18"/>
                <w:szCs w:val="18"/>
              </w:rPr>
            </w:pPr>
            <w:r w:rsidRPr="00093554">
              <w:rPr>
                <w:rFonts w:ascii="Book Antiqua" w:eastAsia="Times New Roman" w:hAnsi="Book Antiqua" w:cs="Times New Roman"/>
                <w:color w:val="010205"/>
                <w:sz w:val="18"/>
                <w:szCs w:val="18"/>
              </w:rPr>
              <w:t>48,3</w:t>
            </w:r>
          </w:p>
        </w:tc>
        <w:tc>
          <w:tcPr>
            <w:tcW w:w="1050" w:type="dxa"/>
            <w:tcBorders>
              <w:top w:val="nil"/>
              <w:left w:val="nil"/>
              <w:bottom w:val="single" w:sz="4" w:space="0" w:color="auto"/>
              <w:right w:val="single" w:sz="4" w:space="0" w:color="auto"/>
            </w:tcBorders>
            <w:shd w:val="clear" w:color="auto" w:fill="auto"/>
            <w:noWrap/>
            <w:vAlign w:val="bottom"/>
            <w:hideMark/>
          </w:tcPr>
          <w:p w:rsidR="00093554" w:rsidRPr="00093554" w:rsidRDefault="00093554" w:rsidP="00093554">
            <w:pPr>
              <w:spacing w:line="240" w:lineRule="auto"/>
              <w:jc w:val="right"/>
              <w:rPr>
                <w:rFonts w:ascii="Book Antiqua" w:eastAsia="Times New Roman" w:hAnsi="Book Antiqua" w:cs="Times New Roman"/>
                <w:color w:val="010205"/>
                <w:sz w:val="18"/>
                <w:szCs w:val="18"/>
              </w:rPr>
            </w:pPr>
            <w:r w:rsidRPr="00093554">
              <w:rPr>
                <w:rFonts w:ascii="Book Antiqua" w:eastAsia="Times New Roman" w:hAnsi="Book Antiqua" w:cs="Times New Roman"/>
                <w:color w:val="010205"/>
                <w:sz w:val="18"/>
                <w:szCs w:val="18"/>
              </w:rPr>
              <w:t>50,2</w:t>
            </w:r>
          </w:p>
        </w:tc>
        <w:tc>
          <w:tcPr>
            <w:tcW w:w="1034" w:type="dxa"/>
            <w:tcBorders>
              <w:top w:val="nil"/>
              <w:left w:val="nil"/>
              <w:bottom w:val="single" w:sz="4" w:space="0" w:color="auto"/>
              <w:right w:val="single" w:sz="4" w:space="0" w:color="auto"/>
            </w:tcBorders>
            <w:shd w:val="clear" w:color="auto" w:fill="auto"/>
            <w:noWrap/>
            <w:vAlign w:val="bottom"/>
            <w:hideMark/>
          </w:tcPr>
          <w:p w:rsidR="00093554" w:rsidRPr="00093554" w:rsidRDefault="00093554" w:rsidP="00093554">
            <w:pPr>
              <w:spacing w:line="240" w:lineRule="auto"/>
              <w:jc w:val="right"/>
              <w:rPr>
                <w:rFonts w:ascii="Book Antiqua" w:eastAsia="Times New Roman" w:hAnsi="Book Antiqua" w:cs="Times New Roman"/>
                <w:color w:val="010205"/>
                <w:sz w:val="18"/>
                <w:szCs w:val="18"/>
              </w:rPr>
            </w:pPr>
            <w:r w:rsidRPr="00093554">
              <w:rPr>
                <w:rFonts w:ascii="Book Antiqua" w:eastAsia="Times New Roman" w:hAnsi="Book Antiqua" w:cs="Times New Roman"/>
                <w:color w:val="010205"/>
                <w:sz w:val="18"/>
                <w:szCs w:val="18"/>
              </w:rPr>
              <w:t>48,6</w:t>
            </w:r>
          </w:p>
        </w:tc>
        <w:tc>
          <w:tcPr>
            <w:tcW w:w="864" w:type="dxa"/>
            <w:tcBorders>
              <w:top w:val="nil"/>
              <w:left w:val="nil"/>
              <w:bottom w:val="single" w:sz="4" w:space="0" w:color="auto"/>
              <w:right w:val="single" w:sz="4" w:space="0" w:color="auto"/>
            </w:tcBorders>
            <w:shd w:val="clear" w:color="auto" w:fill="auto"/>
            <w:noWrap/>
            <w:vAlign w:val="bottom"/>
            <w:hideMark/>
          </w:tcPr>
          <w:p w:rsidR="00093554" w:rsidRPr="00093554" w:rsidRDefault="00093554" w:rsidP="00093554">
            <w:pPr>
              <w:spacing w:line="240" w:lineRule="auto"/>
              <w:jc w:val="right"/>
              <w:rPr>
                <w:rFonts w:ascii="Book Antiqua" w:eastAsia="Times New Roman" w:hAnsi="Book Antiqua" w:cs="Times New Roman"/>
                <w:color w:val="010205"/>
                <w:sz w:val="18"/>
                <w:szCs w:val="18"/>
              </w:rPr>
            </w:pPr>
            <w:r w:rsidRPr="00093554">
              <w:rPr>
                <w:rFonts w:ascii="Book Antiqua" w:eastAsia="Times New Roman" w:hAnsi="Book Antiqua" w:cs="Times New Roman"/>
                <w:color w:val="010205"/>
                <w:sz w:val="18"/>
                <w:szCs w:val="18"/>
              </w:rPr>
              <w:t>39,2</w:t>
            </w:r>
          </w:p>
        </w:tc>
        <w:tc>
          <w:tcPr>
            <w:tcW w:w="813" w:type="dxa"/>
            <w:tcBorders>
              <w:top w:val="nil"/>
              <w:left w:val="nil"/>
              <w:bottom w:val="single" w:sz="4" w:space="0" w:color="auto"/>
              <w:right w:val="single" w:sz="4" w:space="0" w:color="auto"/>
            </w:tcBorders>
            <w:shd w:val="clear" w:color="auto" w:fill="auto"/>
            <w:noWrap/>
            <w:vAlign w:val="bottom"/>
            <w:hideMark/>
          </w:tcPr>
          <w:p w:rsidR="00093554" w:rsidRPr="00093554" w:rsidRDefault="00093554" w:rsidP="00093554">
            <w:pPr>
              <w:spacing w:line="240" w:lineRule="auto"/>
              <w:jc w:val="right"/>
              <w:rPr>
                <w:rFonts w:ascii="Book Antiqua" w:eastAsia="Times New Roman" w:hAnsi="Book Antiqua" w:cs="Times New Roman"/>
                <w:color w:val="010205"/>
                <w:sz w:val="18"/>
                <w:szCs w:val="18"/>
              </w:rPr>
            </w:pPr>
            <w:r w:rsidRPr="00093554">
              <w:rPr>
                <w:rFonts w:ascii="Book Antiqua" w:eastAsia="Times New Roman" w:hAnsi="Book Antiqua" w:cs="Times New Roman"/>
                <w:color w:val="010205"/>
                <w:sz w:val="18"/>
                <w:szCs w:val="18"/>
              </w:rPr>
              <w:t>40,9</w:t>
            </w:r>
          </w:p>
        </w:tc>
        <w:tc>
          <w:tcPr>
            <w:tcW w:w="1035" w:type="dxa"/>
            <w:tcBorders>
              <w:top w:val="nil"/>
              <w:left w:val="nil"/>
              <w:bottom w:val="single" w:sz="4" w:space="0" w:color="auto"/>
              <w:right w:val="single" w:sz="4" w:space="0" w:color="auto"/>
            </w:tcBorders>
            <w:shd w:val="clear" w:color="auto" w:fill="auto"/>
            <w:noWrap/>
            <w:vAlign w:val="bottom"/>
            <w:hideMark/>
          </w:tcPr>
          <w:p w:rsidR="00093554" w:rsidRPr="00093554" w:rsidRDefault="00093554" w:rsidP="00093554">
            <w:pPr>
              <w:spacing w:line="240" w:lineRule="auto"/>
              <w:jc w:val="right"/>
              <w:rPr>
                <w:rFonts w:ascii="Book Antiqua" w:eastAsia="Times New Roman" w:hAnsi="Book Antiqua" w:cs="Times New Roman"/>
                <w:color w:val="010205"/>
                <w:sz w:val="18"/>
                <w:szCs w:val="18"/>
              </w:rPr>
            </w:pPr>
            <w:r w:rsidRPr="00093554">
              <w:rPr>
                <w:rFonts w:ascii="Book Antiqua" w:eastAsia="Times New Roman" w:hAnsi="Book Antiqua" w:cs="Times New Roman"/>
                <w:color w:val="010205"/>
                <w:sz w:val="18"/>
                <w:szCs w:val="18"/>
              </w:rPr>
              <w:t>39,4</w:t>
            </w:r>
          </w:p>
        </w:tc>
      </w:tr>
    </w:tbl>
    <w:p w:rsidR="00634379" w:rsidRDefault="00634379" w:rsidP="00634379">
      <w:pPr>
        <w:rPr>
          <w:rFonts w:ascii="Book Antiqua" w:eastAsia="Times New Roman" w:hAnsi="Book Antiqua" w:cs="Browallia New"/>
          <w:b/>
          <w:bCs/>
        </w:rPr>
      </w:pPr>
    </w:p>
    <w:p w:rsidR="00634379" w:rsidRDefault="00634379">
      <w:pPr>
        <w:rPr>
          <w:rFonts w:ascii="Book Antiqua" w:eastAsia="Times New Roman" w:hAnsi="Book Antiqua" w:cs="Browallia New"/>
          <w:b/>
          <w:bCs/>
        </w:rPr>
      </w:pPr>
      <w:r>
        <w:rPr>
          <w:rFonts w:ascii="Book Antiqua" w:eastAsia="Times New Roman" w:hAnsi="Book Antiqua" w:cs="Browallia New"/>
          <w:b/>
          <w:bCs/>
        </w:rPr>
        <w:br w:type="page"/>
      </w:r>
    </w:p>
    <w:p w:rsidR="0045350E" w:rsidRPr="00461336" w:rsidRDefault="0045350E" w:rsidP="00634379">
      <w:pPr>
        <w:rPr>
          <w:rFonts w:ascii="Book Antiqua" w:hAnsi="Book Antiqua" w:cs="Times New Roman"/>
          <w:sz w:val="24"/>
          <w:szCs w:val="24"/>
        </w:rPr>
      </w:pPr>
      <w:r w:rsidRPr="00597883">
        <w:rPr>
          <w:rFonts w:ascii="Book Antiqua" w:eastAsia="Times New Roman" w:hAnsi="Book Antiqua" w:cs="Browallia New"/>
          <w:b/>
          <w:bCs/>
        </w:rPr>
        <w:lastRenderedPageBreak/>
        <w:t>Tableau1</w:t>
      </w:r>
      <w:r>
        <w:rPr>
          <w:rFonts w:ascii="Book Antiqua" w:eastAsia="Times New Roman" w:hAnsi="Book Antiqua" w:cs="Browallia New"/>
          <w:b/>
          <w:bCs/>
        </w:rPr>
        <w:t xml:space="preserve"> (Suite)</w:t>
      </w:r>
      <w:r w:rsidRPr="00597883">
        <w:rPr>
          <w:rFonts w:ascii="Book Antiqua" w:eastAsia="Times New Roman" w:hAnsi="Book Antiqua" w:cs="Browallia New"/>
          <w:b/>
          <w:bCs/>
        </w:rPr>
        <w:t xml:space="preserve"> : </w:t>
      </w:r>
      <w:r w:rsidR="00F360BA" w:rsidRPr="00597883">
        <w:rPr>
          <w:rFonts w:ascii="Book Antiqua" w:eastAsia="Times New Roman" w:hAnsi="Book Antiqua" w:cs="Browallia New"/>
          <w:b/>
          <w:bCs/>
        </w:rPr>
        <w:t>Indicateurs</w:t>
      </w:r>
      <w:r w:rsidR="00CB51E3">
        <w:rPr>
          <w:rFonts w:ascii="Book Antiqua" w:eastAsia="Times New Roman" w:hAnsi="Book Antiqua" w:cs="Browallia New"/>
          <w:b/>
          <w:bCs/>
        </w:rPr>
        <w:t xml:space="preserve"> </w:t>
      </w:r>
      <w:r w:rsidR="00F360BA" w:rsidRPr="00597883">
        <w:rPr>
          <w:rFonts w:ascii="Book Antiqua" w:eastAsia="Times New Roman" w:hAnsi="Book Antiqua" w:cs="Browallia New"/>
          <w:b/>
          <w:bCs/>
        </w:rPr>
        <w:t>annuels</w:t>
      </w:r>
      <w:r w:rsidR="00CB51E3">
        <w:rPr>
          <w:rFonts w:ascii="Book Antiqua" w:eastAsia="Times New Roman" w:hAnsi="Book Antiqua" w:cs="Browallia New"/>
          <w:b/>
          <w:bCs/>
        </w:rPr>
        <w:t xml:space="preserve"> </w:t>
      </w:r>
      <w:r w:rsidR="00F360BA">
        <w:rPr>
          <w:rFonts w:ascii="Book Antiqua" w:eastAsia="Times New Roman" w:hAnsi="Book Antiqua" w:cs="Browallia New"/>
          <w:b/>
          <w:bCs/>
        </w:rPr>
        <w:t>d’activité</w:t>
      </w:r>
      <w:r w:rsidRPr="00597883">
        <w:rPr>
          <w:rFonts w:ascii="Book Antiqua" w:eastAsia="Times New Roman" w:hAnsi="Book Antiqua" w:cs="Browallia New"/>
          <w:b/>
          <w:bCs/>
        </w:rPr>
        <w:t>, d’emploi et de chômage par milieu de résidence</w:t>
      </w:r>
    </w:p>
    <w:p w:rsidR="004A1A5B" w:rsidRPr="00DB1E15" w:rsidRDefault="004A1A5B" w:rsidP="004A1A5B">
      <w:pPr>
        <w:rPr>
          <w:rFonts w:ascii="Book Antiqua" w:hAnsi="Book Antiqua" w:cs="Times New Roman"/>
        </w:rPr>
      </w:pPr>
    </w:p>
    <w:tbl>
      <w:tblPr>
        <w:tblW w:w="9386" w:type="dxa"/>
        <w:tblLook w:val="04A0" w:firstRow="1" w:lastRow="0" w:firstColumn="1" w:lastColumn="0" w:noHBand="0" w:noVBand="1"/>
      </w:tblPr>
      <w:tblGrid>
        <w:gridCol w:w="3044"/>
        <w:gridCol w:w="1057"/>
        <w:gridCol w:w="1057"/>
        <w:gridCol w:w="1057"/>
        <w:gridCol w:w="1057"/>
        <w:gridCol w:w="1057"/>
        <w:gridCol w:w="1057"/>
      </w:tblGrid>
      <w:tr w:rsidR="00461336" w:rsidRPr="00461336" w:rsidTr="00461336">
        <w:trPr>
          <w:trHeight w:val="283"/>
        </w:trPr>
        <w:tc>
          <w:tcPr>
            <w:tcW w:w="3044"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461336" w:rsidRPr="00461336" w:rsidRDefault="00461336" w:rsidP="00EC2137">
            <w:pPr>
              <w:bidi/>
              <w:spacing w:line="240" w:lineRule="auto"/>
              <w:rPr>
                <w:rFonts w:ascii="Book Antiqua" w:eastAsia="Times New Roman" w:hAnsi="Book Antiqua" w:cs="Times New Roman"/>
                <w:b/>
                <w:bCs/>
                <w:color w:val="000000"/>
                <w:sz w:val="18"/>
                <w:szCs w:val="18"/>
                <w:rtl/>
                <w:lang w:val="en-US" w:eastAsia="en-US"/>
              </w:rPr>
            </w:pPr>
          </w:p>
        </w:tc>
        <w:tc>
          <w:tcPr>
            <w:tcW w:w="3171" w:type="dxa"/>
            <w:gridSpan w:val="3"/>
            <w:tcBorders>
              <w:top w:val="single" w:sz="8" w:space="0" w:color="auto"/>
              <w:left w:val="nil"/>
              <w:bottom w:val="single" w:sz="8" w:space="0" w:color="auto"/>
              <w:right w:val="single" w:sz="8" w:space="0" w:color="000000"/>
            </w:tcBorders>
            <w:shd w:val="clear" w:color="auto" w:fill="auto"/>
            <w:noWrap/>
            <w:vAlign w:val="center"/>
            <w:hideMark/>
          </w:tcPr>
          <w:p w:rsidR="00461336" w:rsidRPr="00461336" w:rsidRDefault="00461336" w:rsidP="00461336">
            <w:pPr>
              <w:spacing w:line="240" w:lineRule="auto"/>
              <w:jc w:val="center"/>
              <w:rPr>
                <w:rFonts w:ascii="Book Antiqua" w:eastAsia="Times New Roman" w:hAnsi="Book Antiqua"/>
                <w:b/>
                <w:bCs/>
                <w:color w:val="000000"/>
                <w:sz w:val="18"/>
                <w:szCs w:val="18"/>
                <w:rtl/>
                <w:lang w:val="en-US" w:eastAsia="en-US"/>
              </w:rPr>
            </w:pPr>
            <w:r w:rsidRPr="00461336">
              <w:rPr>
                <w:rFonts w:ascii="Book Antiqua" w:eastAsia="Times New Roman" w:hAnsi="Book Antiqua"/>
                <w:b/>
                <w:bCs/>
                <w:color w:val="000000"/>
                <w:sz w:val="18"/>
                <w:szCs w:val="18"/>
                <w:lang w:eastAsia="en-US"/>
              </w:rPr>
              <w:t>2019</w:t>
            </w:r>
          </w:p>
        </w:tc>
        <w:tc>
          <w:tcPr>
            <w:tcW w:w="3171" w:type="dxa"/>
            <w:gridSpan w:val="3"/>
            <w:tcBorders>
              <w:top w:val="single" w:sz="8" w:space="0" w:color="auto"/>
              <w:left w:val="nil"/>
              <w:bottom w:val="single" w:sz="8" w:space="0" w:color="auto"/>
              <w:right w:val="single" w:sz="8" w:space="0" w:color="000000"/>
            </w:tcBorders>
            <w:shd w:val="clear" w:color="auto" w:fill="auto"/>
            <w:noWrap/>
            <w:vAlign w:val="center"/>
            <w:hideMark/>
          </w:tcPr>
          <w:p w:rsidR="00461336" w:rsidRPr="00461336" w:rsidRDefault="00461336" w:rsidP="00461336">
            <w:pPr>
              <w:spacing w:line="240" w:lineRule="auto"/>
              <w:jc w:val="center"/>
              <w:rPr>
                <w:rFonts w:ascii="Book Antiqua" w:eastAsia="Times New Roman" w:hAnsi="Book Antiqua"/>
                <w:b/>
                <w:bCs/>
                <w:color w:val="000000"/>
                <w:sz w:val="18"/>
                <w:szCs w:val="18"/>
                <w:lang w:val="en-US" w:eastAsia="en-US"/>
              </w:rPr>
            </w:pPr>
            <w:r w:rsidRPr="00461336">
              <w:rPr>
                <w:rFonts w:ascii="Book Antiqua" w:eastAsia="Times New Roman" w:hAnsi="Book Antiqua"/>
                <w:b/>
                <w:bCs/>
                <w:color w:val="000000"/>
                <w:sz w:val="18"/>
                <w:szCs w:val="18"/>
                <w:lang w:eastAsia="en-US"/>
              </w:rPr>
              <w:t>2020</w:t>
            </w:r>
          </w:p>
        </w:tc>
      </w:tr>
      <w:tr w:rsidR="00461336" w:rsidRPr="00461336" w:rsidTr="00461336">
        <w:trPr>
          <w:trHeight w:val="283"/>
        </w:trPr>
        <w:tc>
          <w:tcPr>
            <w:tcW w:w="3044" w:type="dxa"/>
            <w:vMerge/>
            <w:tcBorders>
              <w:top w:val="single" w:sz="8" w:space="0" w:color="auto"/>
              <w:left w:val="single" w:sz="8" w:space="0" w:color="auto"/>
              <w:bottom w:val="single" w:sz="8" w:space="0" w:color="000000"/>
              <w:right w:val="single" w:sz="8" w:space="0" w:color="auto"/>
            </w:tcBorders>
            <w:vAlign w:val="center"/>
            <w:hideMark/>
          </w:tcPr>
          <w:p w:rsidR="00461336" w:rsidRPr="00461336" w:rsidRDefault="00461336" w:rsidP="00461336">
            <w:pPr>
              <w:spacing w:line="240" w:lineRule="auto"/>
              <w:rPr>
                <w:rFonts w:ascii="Book Antiqua" w:eastAsia="Times New Roman" w:hAnsi="Book Antiqua" w:cs="Times New Roman"/>
                <w:b/>
                <w:bCs/>
                <w:color w:val="000000"/>
                <w:sz w:val="18"/>
                <w:szCs w:val="18"/>
                <w:lang w:val="en-US" w:eastAsia="en-US"/>
              </w:rPr>
            </w:pPr>
          </w:p>
        </w:tc>
        <w:tc>
          <w:tcPr>
            <w:tcW w:w="1057" w:type="dxa"/>
            <w:tcBorders>
              <w:top w:val="nil"/>
              <w:left w:val="nil"/>
              <w:bottom w:val="single" w:sz="8" w:space="0" w:color="auto"/>
              <w:right w:val="single" w:sz="8" w:space="0" w:color="auto"/>
            </w:tcBorders>
            <w:shd w:val="clear" w:color="auto" w:fill="auto"/>
            <w:vAlign w:val="center"/>
            <w:hideMark/>
          </w:tcPr>
          <w:p w:rsidR="00461336" w:rsidRPr="00461336" w:rsidRDefault="00461336" w:rsidP="00461336">
            <w:pPr>
              <w:bidi/>
              <w:spacing w:line="240" w:lineRule="auto"/>
              <w:jc w:val="center"/>
              <w:rPr>
                <w:rFonts w:ascii="Book Antiqua" w:eastAsia="Times New Roman" w:hAnsi="Book Antiqua"/>
                <w:b/>
                <w:bCs/>
                <w:color w:val="000000"/>
                <w:sz w:val="18"/>
                <w:szCs w:val="18"/>
                <w:lang w:val="en-US" w:eastAsia="en-US"/>
              </w:rPr>
            </w:pPr>
            <w:r w:rsidRPr="00461336">
              <w:rPr>
                <w:rFonts w:ascii="Book Antiqua" w:eastAsia="Times New Roman" w:hAnsi="Book Antiqua"/>
                <w:b/>
                <w:bCs/>
                <w:color w:val="000000"/>
                <w:sz w:val="18"/>
                <w:szCs w:val="18"/>
                <w:lang w:eastAsia="en-US"/>
              </w:rPr>
              <w:t>Urbain</w:t>
            </w:r>
          </w:p>
        </w:tc>
        <w:tc>
          <w:tcPr>
            <w:tcW w:w="1057" w:type="dxa"/>
            <w:tcBorders>
              <w:top w:val="nil"/>
              <w:left w:val="nil"/>
              <w:bottom w:val="single" w:sz="8" w:space="0" w:color="auto"/>
              <w:right w:val="single" w:sz="8" w:space="0" w:color="auto"/>
            </w:tcBorders>
            <w:shd w:val="clear" w:color="auto" w:fill="auto"/>
            <w:vAlign w:val="center"/>
            <w:hideMark/>
          </w:tcPr>
          <w:p w:rsidR="00461336" w:rsidRPr="00461336" w:rsidRDefault="00461336" w:rsidP="00461336">
            <w:pPr>
              <w:bidi/>
              <w:spacing w:line="240" w:lineRule="auto"/>
              <w:jc w:val="center"/>
              <w:rPr>
                <w:rFonts w:ascii="Book Antiqua" w:eastAsia="Times New Roman" w:hAnsi="Book Antiqua"/>
                <w:b/>
                <w:bCs/>
                <w:color w:val="000000"/>
                <w:sz w:val="18"/>
                <w:szCs w:val="18"/>
                <w:rtl/>
                <w:lang w:val="en-US" w:eastAsia="en-US"/>
              </w:rPr>
            </w:pPr>
            <w:r w:rsidRPr="00461336">
              <w:rPr>
                <w:rFonts w:ascii="Book Antiqua" w:eastAsia="Times New Roman" w:hAnsi="Book Antiqua"/>
                <w:b/>
                <w:bCs/>
                <w:color w:val="000000"/>
                <w:sz w:val="18"/>
                <w:szCs w:val="18"/>
                <w:lang w:eastAsia="en-US"/>
              </w:rPr>
              <w:t>Rural</w:t>
            </w:r>
          </w:p>
        </w:tc>
        <w:tc>
          <w:tcPr>
            <w:tcW w:w="1057" w:type="dxa"/>
            <w:tcBorders>
              <w:top w:val="nil"/>
              <w:left w:val="nil"/>
              <w:bottom w:val="single" w:sz="8" w:space="0" w:color="auto"/>
              <w:right w:val="single" w:sz="8" w:space="0" w:color="auto"/>
            </w:tcBorders>
            <w:shd w:val="clear" w:color="auto" w:fill="auto"/>
            <w:vAlign w:val="center"/>
            <w:hideMark/>
          </w:tcPr>
          <w:p w:rsidR="00461336" w:rsidRPr="00461336" w:rsidRDefault="00461336" w:rsidP="00461336">
            <w:pPr>
              <w:bidi/>
              <w:spacing w:line="240" w:lineRule="auto"/>
              <w:jc w:val="center"/>
              <w:rPr>
                <w:rFonts w:ascii="Book Antiqua" w:eastAsia="Times New Roman" w:hAnsi="Book Antiqua"/>
                <w:b/>
                <w:bCs/>
                <w:color w:val="000000"/>
                <w:sz w:val="18"/>
                <w:szCs w:val="18"/>
                <w:rtl/>
                <w:lang w:val="en-US" w:eastAsia="en-US"/>
              </w:rPr>
            </w:pPr>
            <w:r w:rsidRPr="00461336">
              <w:rPr>
                <w:rFonts w:ascii="Book Antiqua" w:eastAsia="Times New Roman" w:hAnsi="Book Antiqua"/>
                <w:b/>
                <w:bCs/>
                <w:color w:val="000000"/>
                <w:sz w:val="18"/>
                <w:szCs w:val="18"/>
                <w:lang w:eastAsia="en-US"/>
              </w:rPr>
              <w:t>Ensemble</w:t>
            </w:r>
          </w:p>
        </w:tc>
        <w:tc>
          <w:tcPr>
            <w:tcW w:w="1057" w:type="dxa"/>
            <w:tcBorders>
              <w:top w:val="nil"/>
              <w:left w:val="nil"/>
              <w:bottom w:val="single" w:sz="8" w:space="0" w:color="auto"/>
              <w:right w:val="single" w:sz="8" w:space="0" w:color="auto"/>
            </w:tcBorders>
            <w:shd w:val="clear" w:color="auto" w:fill="auto"/>
            <w:vAlign w:val="center"/>
            <w:hideMark/>
          </w:tcPr>
          <w:p w:rsidR="00461336" w:rsidRPr="00461336" w:rsidRDefault="00461336" w:rsidP="00461336">
            <w:pPr>
              <w:bidi/>
              <w:spacing w:line="240" w:lineRule="auto"/>
              <w:jc w:val="center"/>
              <w:rPr>
                <w:rFonts w:ascii="Book Antiqua" w:eastAsia="Times New Roman" w:hAnsi="Book Antiqua"/>
                <w:b/>
                <w:bCs/>
                <w:color w:val="000000"/>
                <w:sz w:val="18"/>
                <w:szCs w:val="18"/>
                <w:rtl/>
                <w:lang w:val="en-US" w:eastAsia="en-US"/>
              </w:rPr>
            </w:pPr>
            <w:r w:rsidRPr="00461336">
              <w:rPr>
                <w:rFonts w:ascii="Book Antiqua" w:eastAsia="Times New Roman" w:hAnsi="Book Antiqua"/>
                <w:b/>
                <w:bCs/>
                <w:color w:val="000000"/>
                <w:sz w:val="18"/>
                <w:szCs w:val="18"/>
                <w:lang w:eastAsia="en-US"/>
              </w:rPr>
              <w:t>Urbain</w:t>
            </w:r>
          </w:p>
        </w:tc>
        <w:tc>
          <w:tcPr>
            <w:tcW w:w="1057" w:type="dxa"/>
            <w:tcBorders>
              <w:top w:val="nil"/>
              <w:left w:val="nil"/>
              <w:bottom w:val="single" w:sz="8" w:space="0" w:color="auto"/>
              <w:right w:val="single" w:sz="8" w:space="0" w:color="auto"/>
            </w:tcBorders>
            <w:shd w:val="clear" w:color="auto" w:fill="auto"/>
            <w:vAlign w:val="center"/>
            <w:hideMark/>
          </w:tcPr>
          <w:p w:rsidR="00461336" w:rsidRPr="00461336" w:rsidRDefault="00461336" w:rsidP="00461336">
            <w:pPr>
              <w:bidi/>
              <w:spacing w:line="240" w:lineRule="auto"/>
              <w:jc w:val="center"/>
              <w:rPr>
                <w:rFonts w:ascii="Book Antiqua" w:eastAsia="Times New Roman" w:hAnsi="Book Antiqua"/>
                <w:b/>
                <w:bCs/>
                <w:color w:val="000000"/>
                <w:sz w:val="18"/>
                <w:szCs w:val="18"/>
                <w:rtl/>
                <w:lang w:val="en-US" w:eastAsia="en-US"/>
              </w:rPr>
            </w:pPr>
            <w:r w:rsidRPr="00461336">
              <w:rPr>
                <w:rFonts w:ascii="Book Antiqua" w:eastAsia="Times New Roman" w:hAnsi="Book Antiqua"/>
                <w:b/>
                <w:bCs/>
                <w:color w:val="000000"/>
                <w:sz w:val="18"/>
                <w:szCs w:val="18"/>
                <w:lang w:eastAsia="en-US"/>
              </w:rPr>
              <w:t>Rural</w:t>
            </w:r>
          </w:p>
        </w:tc>
        <w:tc>
          <w:tcPr>
            <w:tcW w:w="1057" w:type="dxa"/>
            <w:tcBorders>
              <w:top w:val="nil"/>
              <w:left w:val="nil"/>
              <w:bottom w:val="single" w:sz="8" w:space="0" w:color="auto"/>
              <w:right w:val="single" w:sz="8" w:space="0" w:color="auto"/>
            </w:tcBorders>
            <w:shd w:val="clear" w:color="auto" w:fill="auto"/>
            <w:vAlign w:val="center"/>
            <w:hideMark/>
          </w:tcPr>
          <w:p w:rsidR="00461336" w:rsidRPr="00461336" w:rsidRDefault="00461336" w:rsidP="00461336">
            <w:pPr>
              <w:bidi/>
              <w:spacing w:line="240" w:lineRule="auto"/>
              <w:jc w:val="center"/>
              <w:rPr>
                <w:rFonts w:ascii="Book Antiqua" w:eastAsia="Times New Roman" w:hAnsi="Book Antiqua"/>
                <w:b/>
                <w:bCs/>
                <w:color w:val="000000"/>
                <w:sz w:val="18"/>
                <w:szCs w:val="18"/>
                <w:rtl/>
                <w:lang w:val="en-US" w:eastAsia="en-US"/>
              </w:rPr>
            </w:pPr>
            <w:r w:rsidRPr="00461336">
              <w:rPr>
                <w:rFonts w:ascii="Book Antiqua" w:eastAsia="Times New Roman" w:hAnsi="Book Antiqua"/>
                <w:b/>
                <w:bCs/>
                <w:color w:val="000000"/>
                <w:sz w:val="18"/>
                <w:szCs w:val="18"/>
                <w:lang w:eastAsia="en-US"/>
              </w:rPr>
              <w:t>Ensemble</w:t>
            </w:r>
          </w:p>
        </w:tc>
      </w:tr>
      <w:tr w:rsidR="00083826" w:rsidRPr="00461336" w:rsidTr="00F541B9">
        <w:trPr>
          <w:trHeight w:val="283"/>
        </w:trPr>
        <w:tc>
          <w:tcPr>
            <w:tcW w:w="3044" w:type="dxa"/>
            <w:tcBorders>
              <w:top w:val="nil"/>
              <w:left w:val="single" w:sz="8" w:space="0" w:color="auto"/>
              <w:bottom w:val="single" w:sz="8" w:space="0" w:color="auto"/>
              <w:right w:val="single" w:sz="8" w:space="0" w:color="auto"/>
            </w:tcBorders>
            <w:shd w:val="clear" w:color="auto" w:fill="auto"/>
            <w:noWrap/>
            <w:hideMark/>
          </w:tcPr>
          <w:p w:rsidR="00083826" w:rsidRPr="00461336" w:rsidRDefault="00083826" w:rsidP="00F541B9">
            <w:pPr>
              <w:spacing w:line="240" w:lineRule="auto"/>
              <w:rPr>
                <w:rFonts w:ascii="Book Antiqua" w:eastAsia="Times New Roman" w:hAnsi="Book Antiqua" w:cs="Times New Roman"/>
                <w:color w:val="000000"/>
                <w:sz w:val="18"/>
                <w:szCs w:val="18"/>
              </w:rPr>
            </w:pPr>
            <w:r w:rsidRPr="00461336">
              <w:rPr>
                <w:rFonts w:ascii="Book Antiqua" w:eastAsia="Times New Roman" w:hAnsi="Book Antiqua" w:cs="Times New Roman"/>
                <w:color w:val="000000"/>
                <w:sz w:val="18"/>
                <w:szCs w:val="18"/>
              </w:rPr>
              <w:t>Volume hebdomadaire total d'heures travaillées (en millions d'heures)</w:t>
            </w:r>
          </w:p>
        </w:tc>
        <w:tc>
          <w:tcPr>
            <w:tcW w:w="1057" w:type="dxa"/>
            <w:tcBorders>
              <w:top w:val="nil"/>
              <w:left w:val="nil"/>
              <w:bottom w:val="single" w:sz="8" w:space="0" w:color="auto"/>
              <w:right w:val="single" w:sz="8" w:space="0" w:color="auto"/>
            </w:tcBorders>
            <w:shd w:val="clear" w:color="auto" w:fill="auto"/>
            <w:noWrap/>
            <w:vAlign w:val="bottom"/>
            <w:hideMark/>
          </w:tcPr>
          <w:p w:rsidR="00083826" w:rsidRPr="00461336" w:rsidRDefault="00083826" w:rsidP="00F541B9">
            <w:pPr>
              <w:spacing w:line="240" w:lineRule="auto"/>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300</w:t>
            </w:r>
          </w:p>
        </w:tc>
        <w:tc>
          <w:tcPr>
            <w:tcW w:w="1057" w:type="dxa"/>
            <w:tcBorders>
              <w:top w:val="nil"/>
              <w:left w:val="nil"/>
              <w:bottom w:val="single" w:sz="8" w:space="0" w:color="auto"/>
              <w:right w:val="single" w:sz="8" w:space="0" w:color="auto"/>
            </w:tcBorders>
            <w:shd w:val="clear" w:color="auto" w:fill="auto"/>
            <w:noWrap/>
            <w:vAlign w:val="bottom"/>
            <w:hideMark/>
          </w:tcPr>
          <w:p w:rsidR="00083826" w:rsidRPr="00461336" w:rsidRDefault="00083826" w:rsidP="00F541B9">
            <w:pPr>
              <w:spacing w:line="240" w:lineRule="auto"/>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194</w:t>
            </w:r>
          </w:p>
        </w:tc>
        <w:tc>
          <w:tcPr>
            <w:tcW w:w="1057" w:type="dxa"/>
            <w:tcBorders>
              <w:top w:val="nil"/>
              <w:left w:val="nil"/>
              <w:bottom w:val="single" w:sz="8" w:space="0" w:color="auto"/>
              <w:right w:val="single" w:sz="8" w:space="0" w:color="auto"/>
            </w:tcBorders>
            <w:shd w:val="clear" w:color="auto" w:fill="auto"/>
            <w:noWrap/>
            <w:vAlign w:val="bottom"/>
            <w:hideMark/>
          </w:tcPr>
          <w:p w:rsidR="00083826" w:rsidRPr="00461336" w:rsidRDefault="00083826" w:rsidP="00F541B9">
            <w:pPr>
              <w:spacing w:line="240" w:lineRule="auto"/>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494</w:t>
            </w:r>
          </w:p>
        </w:tc>
        <w:tc>
          <w:tcPr>
            <w:tcW w:w="1057" w:type="dxa"/>
            <w:tcBorders>
              <w:top w:val="nil"/>
              <w:left w:val="nil"/>
              <w:bottom w:val="single" w:sz="8" w:space="0" w:color="auto"/>
              <w:right w:val="single" w:sz="8" w:space="0" w:color="auto"/>
            </w:tcBorders>
            <w:shd w:val="clear" w:color="auto" w:fill="auto"/>
            <w:noWrap/>
            <w:vAlign w:val="bottom"/>
            <w:hideMark/>
          </w:tcPr>
          <w:p w:rsidR="00083826" w:rsidRPr="00461336" w:rsidRDefault="00083826" w:rsidP="00F541B9">
            <w:pPr>
              <w:spacing w:line="240" w:lineRule="auto"/>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237</w:t>
            </w:r>
          </w:p>
        </w:tc>
        <w:tc>
          <w:tcPr>
            <w:tcW w:w="1057" w:type="dxa"/>
            <w:tcBorders>
              <w:top w:val="nil"/>
              <w:left w:val="nil"/>
              <w:bottom w:val="single" w:sz="8" w:space="0" w:color="auto"/>
              <w:right w:val="single" w:sz="8" w:space="0" w:color="auto"/>
            </w:tcBorders>
            <w:shd w:val="clear" w:color="auto" w:fill="auto"/>
            <w:noWrap/>
            <w:vAlign w:val="bottom"/>
            <w:hideMark/>
          </w:tcPr>
          <w:p w:rsidR="00083826" w:rsidRPr="00461336" w:rsidRDefault="00083826" w:rsidP="00F541B9">
            <w:pPr>
              <w:spacing w:line="240" w:lineRule="auto"/>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15</w:t>
            </w:r>
            <w:r w:rsidR="00B57FCF">
              <w:rPr>
                <w:rFonts w:ascii="Book Antiqua" w:eastAsia="Times New Roman" w:hAnsi="Book Antiqua" w:cs="Times New Roman"/>
                <w:color w:val="010205"/>
                <w:sz w:val="18"/>
                <w:szCs w:val="18"/>
              </w:rPr>
              <w:t>7</w:t>
            </w:r>
          </w:p>
        </w:tc>
        <w:tc>
          <w:tcPr>
            <w:tcW w:w="1057" w:type="dxa"/>
            <w:tcBorders>
              <w:top w:val="nil"/>
              <w:left w:val="nil"/>
              <w:bottom w:val="single" w:sz="8" w:space="0" w:color="auto"/>
              <w:right w:val="single" w:sz="8" w:space="0" w:color="auto"/>
            </w:tcBorders>
            <w:shd w:val="clear" w:color="auto" w:fill="auto"/>
            <w:noWrap/>
            <w:vAlign w:val="bottom"/>
            <w:hideMark/>
          </w:tcPr>
          <w:p w:rsidR="00083826" w:rsidRPr="00461336" w:rsidRDefault="00083826" w:rsidP="00F541B9">
            <w:pPr>
              <w:spacing w:line="240" w:lineRule="auto"/>
              <w:jc w:val="right"/>
              <w:rPr>
                <w:rFonts w:ascii="Book Antiqua" w:eastAsia="Times New Roman" w:hAnsi="Book Antiqua" w:cs="Times New Roman"/>
                <w:color w:val="010205"/>
                <w:sz w:val="18"/>
                <w:szCs w:val="18"/>
              </w:rPr>
            </w:pPr>
            <w:r w:rsidRPr="00461336">
              <w:rPr>
                <w:rFonts w:ascii="Book Antiqua" w:eastAsia="Times New Roman" w:hAnsi="Book Antiqua" w:cs="Times New Roman"/>
                <w:color w:val="010205"/>
                <w:sz w:val="18"/>
                <w:szCs w:val="18"/>
              </w:rPr>
              <w:t>394</w:t>
            </w:r>
          </w:p>
        </w:tc>
      </w:tr>
      <w:tr w:rsidR="00083826" w:rsidRPr="00461336" w:rsidTr="00F541B9">
        <w:trPr>
          <w:trHeight w:val="283"/>
        </w:trPr>
        <w:tc>
          <w:tcPr>
            <w:tcW w:w="9386" w:type="dxa"/>
            <w:gridSpan w:val="7"/>
            <w:tcBorders>
              <w:top w:val="nil"/>
              <w:left w:val="single" w:sz="8" w:space="0" w:color="auto"/>
              <w:bottom w:val="single" w:sz="8" w:space="0" w:color="auto"/>
              <w:right w:val="single" w:sz="8" w:space="0" w:color="auto"/>
            </w:tcBorders>
            <w:shd w:val="clear" w:color="auto" w:fill="auto"/>
            <w:noWrap/>
            <w:vAlign w:val="center"/>
            <w:hideMark/>
          </w:tcPr>
          <w:p w:rsidR="00083826" w:rsidRPr="00461336" w:rsidRDefault="00083826" w:rsidP="00083826">
            <w:pPr>
              <w:spacing w:line="240" w:lineRule="auto"/>
              <w:ind w:firstLineChars="100" w:firstLine="180"/>
              <w:rPr>
                <w:rFonts w:ascii="Book Antiqua" w:eastAsia="Times New Roman" w:hAnsi="Book Antiqua"/>
                <w:color w:val="010205"/>
                <w:sz w:val="18"/>
                <w:szCs w:val="18"/>
                <w:lang w:eastAsia="en-US"/>
              </w:rPr>
            </w:pPr>
            <w:r w:rsidRPr="00461336">
              <w:rPr>
                <w:rFonts w:ascii="Book Antiqua" w:eastAsia="Times New Roman" w:hAnsi="Book Antiqua"/>
                <w:i/>
                <w:iCs/>
                <w:color w:val="000000"/>
                <w:sz w:val="18"/>
                <w:szCs w:val="18"/>
                <w:lang w:eastAsia="en-US"/>
              </w:rPr>
              <w:t>• Selon le secteur d'activité économique</w:t>
            </w:r>
          </w:p>
        </w:tc>
      </w:tr>
      <w:tr w:rsidR="00461336" w:rsidRPr="00461336" w:rsidTr="00634379">
        <w:trPr>
          <w:trHeight w:val="283"/>
        </w:trPr>
        <w:tc>
          <w:tcPr>
            <w:tcW w:w="3044" w:type="dxa"/>
            <w:tcBorders>
              <w:top w:val="nil"/>
              <w:left w:val="single" w:sz="8" w:space="0" w:color="auto"/>
              <w:bottom w:val="single" w:sz="8" w:space="0" w:color="auto"/>
              <w:right w:val="single" w:sz="8" w:space="0" w:color="auto"/>
            </w:tcBorders>
            <w:shd w:val="clear" w:color="auto" w:fill="auto"/>
            <w:noWrap/>
            <w:vAlign w:val="center"/>
            <w:hideMark/>
          </w:tcPr>
          <w:p w:rsidR="00461336" w:rsidRPr="00461336" w:rsidRDefault="00461336" w:rsidP="00D25B68">
            <w:pPr>
              <w:spacing w:line="240" w:lineRule="auto"/>
              <w:ind w:firstLineChars="400" w:firstLine="720"/>
              <w:rPr>
                <w:rFonts w:ascii="Book Antiqua" w:eastAsia="Times New Roman" w:hAnsi="Book Antiqua"/>
                <w:color w:val="000000"/>
                <w:sz w:val="18"/>
                <w:szCs w:val="18"/>
                <w:lang w:val="en-US" w:eastAsia="en-US"/>
              </w:rPr>
            </w:pPr>
            <w:r w:rsidRPr="00461336">
              <w:rPr>
                <w:rFonts w:ascii="Book Antiqua" w:eastAsia="Times New Roman" w:hAnsi="Book Antiqua"/>
                <w:color w:val="000000"/>
                <w:sz w:val="18"/>
                <w:szCs w:val="18"/>
                <w:lang w:eastAsia="en-US"/>
              </w:rPr>
              <w:t>Agriculture, sylviculture et pêche</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14</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125</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139</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12</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103</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115</w:t>
            </w:r>
          </w:p>
        </w:tc>
      </w:tr>
      <w:tr w:rsidR="00461336" w:rsidRPr="00461336" w:rsidTr="00634379">
        <w:trPr>
          <w:trHeight w:val="283"/>
        </w:trPr>
        <w:tc>
          <w:tcPr>
            <w:tcW w:w="3044" w:type="dxa"/>
            <w:tcBorders>
              <w:top w:val="nil"/>
              <w:left w:val="single" w:sz="8" w:space="0" w:color="auto"/>
              <w:bottom w:val="single" w:sz="8" w:space="0" w:color="auto"/>
              <w:right w:val="single" w:sz="8" w:space="0" w:color="auto"/>
            </w:tcBorders>
            <w:shd w:val="clear" w:color="auto" w:fill="auto"/>
            <w:noWrap/>
            <w:vAlign w:val="center"/>
            <w:hideMark/>
          </w:tcPr>
          <w:p w:rsidR="00461336" w:rsidRPr="00461336" w:rsidRDefault="00461336" w:rsidP="00634379">
            <w:pPr>
              <w:spacing w:line="240" w:lineRule="auto"/>
              <w:ind w:firstLineChars="400" w:firstLine="720"/>
              <w:rPr>
                <w:rFonts w:ascii="Book Antiqua" w:eastAsia="Times New Roman" w:hAnsi="Book Antiqua"/>
                <w:color w:val="000000"/>
                <w:sz w:val="18"/>
                <w:szCs w:val="18"/>
                <w:lang w:val="en-US" w:eastAsia="en-US"/>
              </w:rPr>
            </w:pPr>
            <w:r w:rsidRPr="00461336">
              <w:rPr>
                <w:rFonts w:ascii="Book Antiqua" w:eastAsia="Times New Roman" w:hAnsi="Book Antiqua"/>
                <w:color w:val="000000"/>
                <w:sz w:val="18"/>
                <w:szCs w:val="18"/>
                <w:lang w:eastAsia="en-US"/>
              </w:rPr>
              <w:t>Industrie (y compris artisanat)</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53</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10</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64</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41</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8</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49</w:t>
            </w:r>
          </w:p>
        </w:tc>
      </w:tr>
      <w:tr w:rsidR="00461336" w:rsidRPr="00461336" w:rsidTr="00634379">
        <w:trPr>
          <w:trHeight w:val="283"/>
        </w:trPr>
        <w:tc>
          <w:tcPr>
            <w:tcW w:w="3044" w:type="dxa"/>
            <w:tcBorders>
              <w:top w:val="nil"/>
              <w:left w:val="single" w:sz="8" w:space="0" w:color="auto"/>
              <w:bottom w:val="single" w:sz="8" w:space="0" w:color="auto"/>
              <w:right w:val="single" w:sz="8" w:space="0" w:color="auto"/>
            </w:tcBorders>
            <w:shd w:val="clear" w:color="auto" w:fill="auto"/>
            <w:noWrap/>
            <w:vAlign w:val="center"/>
            <w:hideMark/>
          </w:tcPr>
          <w:p w:rsidR="00461336" w:rsidRPr="00461336" w:rsidRDefault="00461336" w:rsidP="00634379">
            <w:pPr>
              <w:spacing w:line="240" w:lineRule="auto"/>
              <w:ind w:firstLineChars="400" w:firstLine="720"/>
              <w:rPr>
                <w:rFonts w:ascii="Book Antiqua" w:eastAsia="Times New Roman" w:hAnsi="Book Antiqua"/>
                <w:color w:val="000000"/>
                <w:sz w:val="18"/>
                <w:szCs w:val="18"/>
                <w:lang w:val="en-US" w:eastAsia="en-US"/>
              </w:rPr>
            </w:pPr>
            <w:r w:rsidRPr="00461336">
              <w:rPr>
                <w:rFonts w:ascii="Book Antiqua" w:eastAsia="Times New Roman" w:hAnsi="Book Antiqua"/>
                <w:color w:val="000000"/>
                <w:sz w:val="18"/>
                <w:szCs w:val="18"/>
                <w:lang w:eastAsia="en-US"/>
              </w:rPr>
              <w:t>BTP</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35</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19</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53</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26</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14</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40</w:t>
            </w:r>
          </w:p>
        </w:tc>
      </w:tr>
      <w:tr w:rsidR="00461336" w:rsidRPr="00461336" w:rsidTr="00634379">
        <w:trPr>
          <w:trHeight w:val="283"/>
        </w:trPr>
        <w:tc>
          <w:tcPr>
            <w:tcW w:w="3044" w:type="dxa"/>
            <w:tcBorders>
              <w:top w:val="nil"/>
              <w:left w:val="single" w:sz="8" w:space="0" w:color="auto"/>
              <w:bottom w:val="single" w:sz="8" w:space="0" w:color="auto"/>
              <w:right w:val="single" w:sz="8" w:space="0" w:color="auto"/>
            </w:tcBorders>
            <w:shd w:val="clear" w:color="auto" w:fill="auto"/>
            <w:noWrap/>
            <w:vAlign w:val="center"/>
            <w:hideMark/>
          </w:tcPr>
          <w:p w:rsidR="00461336" w:rsidRPr="00461336" w:rsidRDefault="00461336" w:rsidP="00634379">
            <w:pPr>
              <w:spacing w:line="240" w:lineRule="auto"/>
              <w:ind w:firstLineChars="400" w:firstLine="720"/>
              <w:rPr>
                <w:rFonts w:ascii="Book Antiqua" w:eastAsia="Times New Roman" w:hAnsi="Book Antiqua"/>
                <w:color w:val="000000"/>
                <w:sz w:val="18"/>
                <w:szCs w:val="18"/>
                <w:lang w:val="en-US" w:eastAsia="en-US"/>
              </w:rPr>
            </w:pPr>
            <w:r w:rsidRPr="00461336">
              <w:rPr>
                <w:rFonts w:ascii="Book Antiqua" w:eastAsia="Times New Roman" w:hAnsi="Book Antiqua"/>
                <w:color w:val="000000"/>
                <w:sz w:val="18"/>
                <w:szCs w:val="18"/>
                <w:lang w:eastAsia="en-US"/>
              </w:rPr>
              <w:t>Services</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198</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40</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238</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158</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32</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190</w:t>
            </w:r>
          </w:p>
        </w:tc>
      </w:tr>
      <w:tr w:rsidR="00461336" w:rsidRPr="00461336" w:rsidTr="00461336">
        <w:trPr>
          <w:trHeight w:val="283"/>
        </w:trPr>
        <w:tc>
          <w:tcPr>
            <w:tcW w:w="3044" w:type="dxa"/>
            <w:tcBorders>
              <w:top w:val="nil"/>
              <w:left w:val="single" w:sz="8" w:space="0" w:color="auto"/>
              <w:bottom w:val="single" w:sz="8" w:space="0" w:color="auto"/>
              <w:right w:val="single" w:sz="8" w:space="0" w:color="auto"/>
            </w:tcBorders>
            <w:shd w:val="clear" w:color="auto" w:fill="auto"/>
            <w:vAlign w:val="center"/>
            <w:hideMark/>
          </w:tcPr>
          <w:p w:rsidR="00461336" w:rsidRPr="00461336" w:rsidRDefault="00461336" w:rsidP="00461336">
            <w:pPr>
              <w:spacing w:line="240" w:lineRule="auto"/>
              <w:ind w:firstLineChars="100" w:firstLine="181"/>
              <w:rPr>
                <w:rFonts w:ascii="Book Antiqua" w:eastAsia="Times New Roman" w:hAnsi="Book Antiqua"/>
                <w:b/>
                <w:bCs/>
                <w:color w:val="000000"/>
                <w:sz w:val="18"/>
                <w:szCs w:val="18"/>
                <w:lang w:eastAsia="en-US"/>
              </w:rPr>
            </w:pPr>
            <w:r w:rsidRPr="00461336">
              <w:rPr>
                <w:rFonts w:ascii="Book Antiqua" w:eastAsia="Times New Roman" w:hAnsi="Book Antiqua"/>
                <w:b/>
                <w:bCs/>
                <w:color w:val="000000"/>
                <w:sz w:val="18"/>
                <w:szCs w:val="18"/>
                <w:lang w:eastAsia="en-US"/>
              </w:rPr>
              <w:t>Population active occupée en sous-emploi</w:t>
            </w:r>
            <w:r w:rsidR="00634379">
              <w:rPr>
                <w:rFonts w:ascii="Book Antiqua" w:eastAsia="Times New Roman" w:hAnsi="Book Antiqua"/>
                <w:b/>
                <w:bCs/>
                <w:color w:val="000000"/>
                <w:sz w:val="18"/>
                <w:szCs w:val="18"/>
                <w:lang w:eastAsia="en-US"/>
              </w:rPr>
              <w:t xml:space="preserve"> (en milliers)</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1"/>
              <w:jc w:val="right"/>
              <w:rPr>
                <w:rFonts w:ascii="Book Antiqua" w:eastAsia="Times New Roman" w:hAnsi="Book Antiqua"/>
                <w:b/>
                <w:bCs/>
                <w:color w:val="010205"/>
                <w:sz w:val="18"/>
                <w:szCs w:val="18"/>
                <w:lang w:val="en-US" w:eastAsia="en-US"/>
              </w:rPr>
            </w:pPr>
            <w:r w:rsidRPr="00461336">
              <w:rPr>
                <w:rFonts w:ascii="Book Antiqua" w:eastAsia="Times New Roman" w:hAnsi="Book Antiqua"/>
                <w:b/>
                <w:bCs/>
                <w:color w:val="010205"/>
                <w:sz w:val="18"/>
                <w:szCs w:val="18"/>
                <w:lang w:eastAsia="en-US"/>
              </w:rPr>
              <w:t>514</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1"/>
              <w:jc w:val="right"/>
              <w:rPr>
                <w:rFonts w:ascii="Book Antiqua" w:eastAsia="Times New Roman" w:hAnsi="Book Antiqua"/>
                <w:b/>
                <w:bCs/>
                <w:color w:val="010205"/>
                <w:sz w:val="18"/>
                <w:szCs w:val="18"/>
                <w:lang w:val="en-US" w:eastAsia="en-US"/>
              </w:rPr>
            </w:pPr>
            <w:r w:rsidRPr="00461336">
              <w:rPr>
                <w:rFonts w:ascii="Book Antiqua" w:eastAsia="Times New Roman" w:hAnsi="Book Antiqua"/>
                <w:b/>
                <w:bCs/>
                <w:color w:val="010205"/>
                <w:sz w:val="18"/>
                <w:szCs w:val="18"/>
                <w:lang w:eastAsia="en-US"/>
              </w:rPr>
              <w:t>487</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1"/>
              <w:jc w:val="right"/>
              <w:rPr>
                <w:rFonts w:ascii="Book Antiqua" w:eastAsia="Times New Roman" w:hAnsi="Book Antiqua"/>
                <w:b/>
                <w:bCs/>
                <w:color w:val="010205"/>
                <w:sz w:val="18"/>
                <w:szCs w:val="18"/>
                <w:lang w:val="en-US" w:eastAsia="en-US"/>
              </w:rPr>
            </w:pPr>
            <w:r w:rsidRPr="00461336">
              <w:rPr>
                <w:rFonts w:ascii="Book Antiqua" w:eastAsia="Times New Roman" w:hAnsi="Book Antiqua"/>
                <w:b/>
                <w:bCs/>
                <w:color w:val="010205"/>
                <w:sz w:val="18"/>
                <w:szCs w:val="18"/>
                <w:lang w:eastAsia="en-US"/>
              </w:rPr>
              <w:t>1 001</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1"/>
              <w:jc w:val="right"/>
              <w:rPr>
                <w:rFonts w:ascii="Book Antiqua" w:eastAsia="Times New Roman" w:hAnsi="Book Antiqua"/>
                <w:b/>
                <w:bCs/>
                <w:color w:val="010205"/>
                <w:sz w:val="18"/>
                <w:szCs w:val="18"/>
                <w:lang w:val="en-US" w:eastAsia="en-US"/>
              </w:rPr>
            </w:pPr>
            <w:r w:rsidRPr="00461336">
              <w:rPr>
                <w:rFonts w:ascii="Book Antiqua" w:eastAsia="Times New Roman" w:hAnsi="Book Antiqua"/>
                <w:b/>
                <w:bCs/>
                <w:color w:val="010205"/>
                <w:sz w:val="18"/>
                <w:szCs w:val="18"/>
                <w:lang w:eastAsia="en-US"/>
              </w:rPr>
              <w:t>619</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1"/>
              <w:jc w:val="right"/>
              <w:rPr>
                <w:rFonts w:ascii="Book Antiqua" w:eastAsia="Times New Roman" w:hAnsi="Book Antiqua"/>
                <w:b/>
                <w:bCs/>
                <w:color w:val="010205"/>
                <w:sz w:val="18"/>
                <w:szCs w:val="18"/>
                <w:lang w:val="en-US" w:eastAsia="en-US"/>
              </w:rPr>
            </w:pPr>
            <w:r w:rsidRPr="00461336">
              <w:rPr>
                <w:rFonts w:ascii="Book Antiqua" w:eastAsia="Times New Roman" w:hAnsi="Book Antiqua"/>
                <w:b/>
                <w:bCs/>
                <w:color w:val="010205"/>
                <w:sz w:val="18"/>
                <w:szCs w:val="18"/>
                <w:lang w:eastAsia="en-US"/>
              </w:rPr>
              <w:t>508</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1"/>
              <w:jc w:val="right"/>
              <w:rPr>
                <w:rFonts w:ascii="Book Antiqua" w:eastAsia="Times New Roman" w:hAnsi="Book Antiqua"/>
                <w:b/>
                <w:bCs/>
                <w:color w:val="010205"/>
                <w:sz w:val="18"/>
                <w:szCs w:val="18"/>
                <w:lang w:val="en-US" w:eastAsia="en-US"/>
              </w:rPr>
            </w:pPr>
            <w:r w:rsidRPr="00461336">
              <w:rPr>
                <w:rFonts w:ascii="Book Antiqua" w:eastAsia="Times New Roman" w:hAnsi="Book Antiqua"/>
                <w:b/>
                <w:bCs/>
                <w:color w:val="010205"/>
                <w:sz w:val="18"/>
                <w:szCs w:val="18"/>
                <w:lang w:eastAsia="en-US"/>
              </w:rPr>
              <w:t>1 127</w:t>
            </w:r>
          </w:p>
        </w:tc>
      </w:tr>
      <w:tr w:rsidR="00461336" w:rsidRPr="00461336" w:rsidTr="00461336">
        <w:trPr>
          <w:trHeight w:val="283"/>
        </w:trPr>
        <w:tc>
          <w:tcPr>
            <w:tcW w:w="3044" w:type="dxa"/>
            <w:tcBorders>
              <w:top w:val="nil"/>
              <w:left w:val="single" w:sz="8" w:space="0" w:color="auto"/>
              <w:bottom w:val="single" w:sz="8" w:space="0" w:color="auto"/>
              <w:right w:val="single" w:sz="8" w:space="0" w:color="auto"/>
            </w:tcBorders>
            <w:shd w:val="clear" w:color="auto" w:fill="auto"/>
            <w:noWrap/>
            <w:vAlign w:val="center"/>
            <w:hideMark/>
          </w:tcPr>
          <w:p w:rsidR="00461336" w:rsidRPr="001D7B43" w:rsidRDefault="00461336" w:rsidP="00461336">
            <w:pPr>
              <w:spacing w:line="240" w:lineRule="auto"/>
              <w:ind w:firstLineChars="100" w:firstLine="180"/>
              <w:rPr>
                <w:rFonts w:ascii="Book Antiqua" w:eastAsia="Times New Roman" w:hAnsi="Book Antiqua"/>
                <w:color w:val="000000"/>
                <w:sz w:val="18"/>
                <w:szCs w:val="18"/>
                <w:lang w:eastAsia="en-US"/>
              </w:rPr>
            </w:pPr>
            <w:r w:rsidRPr="00461336">
              <w:rPr>
                <w:rFonts w:ascii="Book Antiqua" w:eastAsia="Times New Roman" w:hAnsi="Book Antiqua"/>
                <w:color w:val="000000"/>
                <w:sz w:val="18"/>
                <w:szCs w:val="18"/>
                <w:lang w:eastAsia="en-US"/>
              </w:rPr>
              <w:t>Taux de sous-emploi</w:t>
            </w:r>
            <w:r w:rsidR="00634379">
              <w:rPr>
                <w:rFonts w:ascii="Book Antiqua" w:eastAsia="Times New Roman" w:hAnsi="Book Antiqua"/>
                <w:color w:val="000000"/>
                <w:sz w:val="18"/>
                <w:szCs w:val="18"/>
                <w:lang w:eastAsia="en-US"/>
              </w:rPr>
              <w:t xml:space="preserve"> (en %)</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8,3</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10,4</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9,2</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10,1</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11,6</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10,7</w:t>
            </w:r>
          </w:p>
        </w:tc>
      </w:tr>
      <w:tr w:rsidR="00461336" w:rsidRPr="00461336" w:rsidTr="00461336">
        <w:trPr>
          <w:trHeight w:val="283"/>
        </w:trPr>
        <w:tc>
          <w:tcPr>
            <w:tcW w:w="9386" w:type="dxa"/>
            <w:gridSpan w:val="7"/>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461336" w:rsidRPr="00461336" w:rsidRDefault="00461336" w:rsidP="00461336">
            <w:pPr>
              <w:spacing w:line="240" w:lineRule="auto"/>
              <w:ind w:firstLineChars="200" w:firstLine="360"/>
              <w:rPr>
                <w:rFonts w:ascii="Book Antiqua" w:eastAsia="Times New Roman" w:hAnsi="Book Antiqua"/>
                <w:i/>
                <w:iCs/>
                <w:color w:val="000000"/>
                <w:sz w:val="18"/>
                <w:szCs w:val="18"/>
                <w:lang w:eastAsia="en-US"/>
              </w:rPr>
            </w:pPr>
            <w:r w:rsidRPr="00461336">
              <w:rPr>
                <w:rFonts w:ascii="Book Antiqua" w:eastAsia="Times New Roman" w:hAnsi="Book Antiqua"/>
                <w:i/>
                <w:iCs/>
                <w:color w:val="000000"/>
                <w:sz w:val="18"/>
                <w:szCs w:val="18"/>
                <w:lang w:eastAsia="en-US"/>
              </w:rPr>
              <w:t>• Selon la forme de sous-emploi</w:t>
            </w:r>
          </w:p>
        </w:tc>
      </w:tr>
      <w:tr w:rsidR="0023679D" w:rsidRPr="00461336" w:rsidTr="0023679D">
        <w:trPr>
          <w:trHeight w:val="283"/>
        </w:trPr>
        <w:tc>
          <w:tcPr>
            <w:tcW w:w="3044" w:type="dxa"/>
            <w:tcBorders>
              <w:top w:val="nil"/>
              <w:left w:val="single" w:sz="8" w:space="0" w:color="auto"/>
              <w:bottom w:val="single" w:sz="8" w:space="0" w:color="auto"/>
              <w:right w:val="single" w:sz="8" w:space="0" w:color="auto"/>
            </w:tcBorders>
            <w:shd w:val="clear" w:color="auto" w:fill="auto"/>
            <w:vAlign w:val="center"/>
            <w:hideMark/>
          </w:tcPr>
          <w:p w:rsidR="0023679D" w:rsidRPr="00461336" w:rsidRDefault="0023679D" w:rsidP="00461336">
            <w:pPr>
              <w:spacing w:line="240" w:lineRule="auto"/>
              <w:ind w:firstLineChars="400" w:firstLine="720"/>
              <w:rPr>
                <w:rFonts w:ascii="Book Antiqua" w:eastAsia="Times New Roman" w:hAnsi="Book Antiqua"/>
                <w:color w:val="000000"/>
                <w:sz w:val="18"/>
                <w:szCs w:val="18"/>
                <w:lang w:eastAsia="en-US"/>
              </w:rPr>
            </w:pPr>
            <w:r w:rsidRPr="00461336">
              <w:rPr>
                <w:rFonts w:ascii="Book Antiqua" w:eastAsia="Times New Roman" w:hAnsi="Book Antiqua"/>
                <w:color w:val="000000"/>
                <w:sz w:val="18"/>
                <w:szCs w:val="18"/>
                <w:lang w:eastAsia="en-US"/>
              </w:rPr>
              <w:t>Sous-emploi visible (lié à la durée de travail)</w:t>
            </w:r>
          </w:p>
        </w:tc>
        <w:tc>
          <w:tcPr>
            <w:tcW w:w="1057" w:type="dxa"/>
            <w:tcBorders>
              <w:top w:val="nil"/>
              <w:left w:val="nil"/>
              <w:bottom w:val="single" w:sz="8" w:space="0" w:color="auto"/>
              <w:right w:val="single" w:sz="8" w:space="0" w:color="auto"/>
            </w:tcBorders>
            <w:shd w:val="clear" w:color="auto" w:fill="auto"/>
            <w:noWrap/>
            <w:vAlign w:val="center"/>
            <w:hideMark/>
          </w:tcPr>
          <w:p w:rsidR="0023679D" w:rsidRPr="00461336" w:rsidRDefault="0023679D" w:rsidP="0023679D">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3</w:t>
            </w:r>
            <w:r>
              <w:rPr>
                <w:rFonts w:ascii="Book Antiqua" w:eastAsia="Times New Roman" w:hAnsi="Book Antiqua"/>
                <w:color w:val="010205"/>
                <w:sz w:val="18"/>
                <w:szCs w:val="18"/>
                <w:lang w:eastAsia="en-US"/>
              </w:rPr>
              <w:t>,0</w:t>
            </w:r>
          </w:p>
        </w:tc>
        <w:tc>
          <w:tcPr>
            <w:tcW w:w="1057" w:type="dxa"/>
            <w:tcBorders>
              <w:top w:val="nil"/>
              <w:left w:val="nil"/>
              <w:bottom w:val="single" w:sz="8" w:space="0" w:color="auto"/>
              <w:right w:val="single" w:sz="8" w:space="0" w:color="auto"/>
            </w:tcBorders>
            <w:shd w:val="clear" w:color="auto" w:fill="auto"/>
            <w:noWrap/>
            <w:vAlign w:val="center"/>
            <w:hideMark/>
          </w:tcPr>
          <w:p w:rsidR="0023679D" w:rsidRPr="00461336" w:rsidRDefault="0023679D" w:rsidP="0023679D">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4,2</w:t>
            </w:r>
          </w:p>
        </w:tc>
        <w:tc>
          <w:tcPr>
            <w:tcW w:w="1057" w:type="dxa"/>
            <w:tcBorders>
              <w:top w:val="nil"/>
              <w:left w:val="nil"/>
              <w:bottom w:val="single" w:sz="8" w:space="0" w:color="auto"/>
              <w:right w:val="single" w:sz="8" w:space="0" w:color="auto"/>
            </w:tcBorders>
            <w:shd w:val="clear" w:color="auto" w:fill="auto"/>
            <w:noWrap/>
            <w:vAlign w:val="center"/>
            <w:hideMark/>
          </w:tcPr>
          <w:p w:rsidR="0023679D" w:rsidRPr="00461336" w:rsidRDefault="0023679D" w:rsidP="0023679D">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3,5</w:t>
            </w:r>
          </w:p>
        </w:tc>
        <w:tc>
          <w:tcPr>
            <w:tcW w:w="1057" w:type="dxa"/>
            <w:tcBorders>
              <w:top w:val="nil"/>
              <w:left w:val="nil"/>
              <w:bottom w:val="single" w:sz="8" w:space="0" w:color="auto"/>
              <w:right w:val="single" w:sz="8" w:space="0" w:color="auto"/>
            </w:tcBorders>
            <w:shd w:val="clear" w:color="auto" w:fill="auto"/>
            <w:noWrap/>
            <w:vAlign w:val="center"/>
            <w:hideMark/>
          </w:tcPr>
          <w:p w:rsidR="0023679D" w:rsidRPr="00461336" w:rsidRDefault="0023679D" w:rsidP="0023679D">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5,9</w:t>
            </w:r>
          </w:p>
        </w:tc>
        <w:tc>
          <w:tcPr>
            <w:tcW w:w="1057" w:type="dxa"/>
            <w:tcBorders>
              <w:top w:val="nil"/>
              <w:left w:val="nil"/>
              <w:bottom w:val="single" w:sz="8" w:space="0" w:color="auto"/>
              <w:right w:val="single" w:sz="8" w:space="0" w:color="auto"/>
            </w:tcBorders>
            <w:shd w:val="clear" w:color="auto" w:fill="auto"/>
            <w:noWrap/>
            <w:vAlign w:val="center"/>
            <w:hideMark/>
          </w:tcPr>
          <w:p w:rsidR="0023679D" w:rsidRPr="00461336" w:rsidRDefault="0023679D" w:rsidP="0023679D">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6,7</w:t>
            </w:r>
          </w:p>
        </w:tc>
        <w:tc>
          <w:tcPr>
            <w:tcW w:w="1057" w:type="dxa"/>
            <w:tcBorders>
              <w:top w:val="nil"/>
              <w:left w:val="nil"/>
              <w:bottom w:val="single" w:sz="8" w:space="0" w:color="auto"/>
              <w:right w:val="single" w:sz="8" w:space="0" w:color="auto"/>
            </w:tcBorders>
            <w:shd w:val="clear" w:color="auto" w:fill="auto"/>
            <w:noWrap/>
            <w:vAlign w:val="center"/>
            <w:hideMark/>
          </w:tcPr>
          <w:p w:rsidR="0023679D" w:rsidRPr="0023679D" w:rsidRDefault="0023679D" w:rsidP="0023679D">
            <w:pPr>
              <w:spacing w:line="240" w:lineRule="auto"/>
              <w:ind w:firstLineChars="100" w:firstLine="180"/>
              <w:jc w:val="right"/>
              <w:rPr>
                <w:rFonts w:ascii="Book Antiqua" w:eastAsia="Times New Roman" w:hAnsi="Book Antiqua"/>
                <w:color w:val="010205"/>
                <w:sz w:val="18"/>
                <w:szCs w:val="18"/>
                <w:lang w:eastAsia="en-US"/>
              </w:rPr>
            </w:pPr>
            <w:r w:rsidRPr="0023679D">
              <w:rPr>
                <w:rFonts w:ascii="Book Antiqua" w:eastAsia="Times New Roman" w:hAnsi="Book Antiqua"/>
                <w:color w:val="010205"/>
                <w:sz w:val="18"/>
                <w:szCs w:val="18"/>
                <w:lang w:eastAsia="en-US"/>
              </w:rPr>
              <w:t>6,2</w:t>
            </w:r>
          </w:p>
        </w:tc>
      </w:tr>
      <w:tr w:rsidR="0023679D" w:rsidRPr="00461336" w:rsidTr="0023679D">
        <w:trPr>
          <w:trHeight w:val="283"/>
        </w:trPr>
        <w:tc>
          <w:tcPr>
            <w:tcW w:w="3044" w:type="dxa"/>
            <w:tcBorders>
              <w:top w:val="nil"/>
              <w:left w:val="single" w:sz="8" w:space="0" w:color="auto"/>
              <w:bottom w:val="single" w:sz="8" w:space="0" w:color="auto"/>
              <w:right w:val="single" w:sz="8" w:space="0" w:color="auto"/>
            </w:tcBorders>
            <w:shd w:val="clear" w:color="auto" w:fill="auto"/>
            <w:vAlign w:val="center"/>
            <w:hideMark/>
          </w:tcPr>
          <w:p w:rsidR="0023679D" w:rsidRPr="00461336" w:rsidRDefault="0023679D" w:rsidP="00461336">
            <w:pPr>
              <w:spacing w:line="240" w:lineRule="auto"/>
              <w:rPr>
                <w:rFonts w:ascii="Book Antiqua" w:eastAsia="Times New Roman" w:hAnsi="Book Antiqua"/>
                <w:color w:val="000000"/>
                <w:sz w:val="18"/>
                <w:szCs w:val="18"/>
                <w:lang w:eastAsia="en-US"/>
              </w:rPr>
            </w:pPr>
            <w:r w:rsidRPr="00461336">
              <w:rPr>
                <w:rFonts w:ascii="Book Antiqua" w:eastAsia="Times New Roman" w:hAnsi="Book Antiqua"/>
                <w:color w:val="000000"/>
                <w:sz w:val="18"/>
                <w:szCs w:val="18"/>
                <w:lang w:eastAsia="en-US"/>
              </w:rPr>
              <w:t>Sous-emploi invisible (lié aux revenus d'activité et à l'adéquation formation-emploi)</w:t>
            </w:r>
          </w:p>
        </w:tc>
        <w:tc>
          <w:tcPr>
            <w:tcW w:w="1057" w:type="dxa"/>
            <w:tcBorders>
              <w:top w:val="nil"/>
              <w:left w:val="nil"/>
              <w:bottom w:val="single" w:sz="8" w:space="0" w:color="auto"/>
              <w:right w:val="single" w:sz="8" w:space="0" w:color="auto"/>
            </w:tcBorders>
            <w:shd w:val="clear" w:color="auto" w:fill="auto"/>
            <w:noWrap/>
            <w:vAlign w:val="center"/>
            <w:hideMark/>
          </w:tcPr>
          <w:p w:rsidR="0023679D" w:rsidRPr="00461336" w:rsidRDefault="0023679D" w:rsidP="0023679D">
            <w:pPr>
              <w:spacing w:line="240" w:lineRule="auto"/>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5,2</w:t>
            </w:r>
          </w:p>
        </w:tc>
        <w:tc>
          <w:tcPr>
            <w:tcW w:w="1057" w:type="dxa"/>
            <w:tcBorders>
              <w:top w:val="nil"/>
              <w:left w:val="nil"/>
              <w:bottom w:val="single" w:sz="8" w:space="0" w:color="auto"/>
              <w:right w:val="single" w:sz="8" w:space="0" w:color="auto"/>
            </w:tcBorders>
            <w:shd w:val="clear" w:color="auto" w:fill="auto"/>
            <w:noWrap/>
            <w:vAlign w:val="center"/>
            <w:hideMark/>
          </w:tcPr>
          <w:p w:rsidR="0023679D" w:rsidRPr="00461336" w:rsidRDefault="0023679D" w:rsidP="0023679D">
            <w:pPr>
              <w:spacing w:line="240" w:lineRule="auto"/>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6,2</w:t>
            </w:r>
          </w:p>
        </w:tc>
        <w:tc>
          <w:tcPr>
            <w:tcW w:w="1057" w:type="dxa"/>
            <w:tcBorders>
              <w:top w:val="nil"/>
              <w:left w:val="nil"/>
              <w:bottom w:val="single" w:sz="8" w:space="0" w:color="auto"/>
              <w:right w:val="single" w:sz="8" w:space="0" w:color="auto"/>
            </w:tcBorders>
            <w:shd w:val="clear" w:color="auto" w:fill="auto"/>
            <w:noWrap/>
            <w:vAlign w:val="center"/>
            <w:hideMark/>
          </w:tcPr>
          <w:p w:rsidR="0023679D" w:rsidRPr="00461336" w:rsidRDefault="0023679D" w:rsidP="0023679D">
            <w:pPr>
              <w:spacing w:line="240" w:lineRule="auto"/>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5,7</w:t>
            </w:r>
          </w:p>
        </w:tc>
        <w:tc>
          <w:tcPr>
            <w:tcW w:w="1057" w:type="dxa"/>
            <w:tcBorders>
              <w:top w:val="nil"/>
              <w:left w:val="nil"/>
              <w:bottom w:val="single" w:sz="8" w:space="0" w:color="auto"/>
              <w:right w:val="single" w:sz="8" w:space="0" w:color="auto"/>
            </w:tcBorders>
            <w:shd w:val="clear" w:color="auto" w:fill="auto"/>
            <w:noWrap/>
            <w:vAlign w:val="center"/>
            <w:hideMark/>
          </w:tcPr>
          <w:p w:rsidR="0023679D" w:rsidRPr="00461336" w:rsidRDefault="0023679D" w:rsidP="0023679D">
            <w:pPr>
              <w:spacing w:line="240" w:lineRule="auto"/>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4,2</w:t>
            </w:r>
          </w:p>
        </w:tc>
        <w:tc>
          <w:tcPr>
            <w:tcW w:w="1057" w:type="dxa"/>
            <w:tcBorders>
              <w:top w:val="nil"/>
              <w:left w:val="nil"/>
              <w:bottom w:val="single" w:sz="8" w:space="0" w:color="auto"/>
              <w:right w:val="single" w:sz="8" w:space="0" w:color="auto"/>
            </w:tcBorders>
            <w:shd w:val="clear" w:color="auto" w:fill="auto"/>
            <w:noWrap/>
            <w:vAlign w:val="center"/>
            <w:hideMark/>
          </w:tcPr>
          <w:p w:rsidR="0023679D" w:rsidRPr="00461336" w:rsidRDefault="0023679D" w:rsidP="0023679D">
            <w:pPr>
              <w:spacing w:line="240" w:lineRule="auto"/>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4,9</w:t>
            </w:r>
          </w:p>
        </w:tc>
        <w:tc>
          <w:tcPr>
            <w:tcW w:w="1057" w:type="dxa"/>
            <w:tcBorders>
              <w:top w:val="nil"/>
              <w:left w:val="nil"/>
              <w:bottom w:val="single" w:sz="8" w:space="0" w:color="auto"/>
              <w:right w:val="single" w:sz="8" w:space="0" w:color="auto"/>
            </w:tcBorders>
            <w:shd w:val="clear" w:color="auto" w:fill="auto"/>
            <w:noWrap/>
            <w:vAlign w:val="center"/>
            <w:hideMark/>
          </w:tcPr>
          <w:p w:rsidR="0023679D" w:rsidRPr="0023679D" w:rsidRDefault="0023679D" w:rsidP="0023679D">
            <w:pPr>
              <w:spacing w:line="240" w:lineRule="auto"/>
              <w:ind w:firstLineChars="100" w:firstLine="180"/>
              <w:jc w:val="right"/>
              <w:rPr>
                <w:rFonts w:ascii="Book Antiqua" w:eastAsia="Times New Roman" w:hAnsi="Book Antiqua"/>
                <w:color w:val="010205"/>
                <w:sz w:val="18"/>
                <w:szCs w:val="18"/>
                <w:lang w:eastAsia="en-US"/>
              </w:rPr>
            </w:pPr>
            <w:r w:rsidRPr="0023679D">
              <w:rPr>
                <w:rFonts w:ascii="Book Antiqua" w:eastAsia="Times New Roman" w:hAnsi="Book Antiqua"/>
                <w:color w:val="010205"/>
                <w:sz w:val="18"/>
                <w:szCs w:val="18"/>
                <w:lang w:eastAsia="en-US"/>
              </w:rPr>
              <w:t>4,5</w:t>
            </w:r>
          </w:p>
        </w:tc>
      </w:tr>
      <w:tr w:rsidR="00461336" w:rsidRPr="00461336" w:rsidTr="00461336">
        <w:trPr>
          <w:trHeight w:val="283"/>
        </w:trPr>
        <w:tc>
          <w:tcPr>
            <w:tcW w:w="9386" w:type="dxa"/>
            <w:gridSpan w:val="7"/>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461336" w:rsidRPr="00461336" w:rsidRDefault="00461336" w:rsidP="00461336">
            <w:pPr>
              <w:spacing w:line="240" w:lineRule="auto"/>
              <w:rPr>
                <w:rFonts w:ascii="Book Antiqua" w:eastAsia="Times New Roman" w:hAnsi="Book Antiqua"/>
                <w:b/>
                <w:bCs/>
                <w:color w:val="1F497D"/>
                <w:sz w:val="18"/>
                <w:szCs w:val="18"/>
                <w:lang w:val="en-US" w:eastAsia="en-US"/>
              </w:rPr>
            </w:pPr>
            <w:r w:rsidRPr="00461336">
              <w:rPr>
                <w:rFonts w:ascii="Book Antiqua" w:eastAsia="Times New Roman" w:hAnsi="Book Antiqua"/>
                <w:b/>
                <w:bCs/>
                <w:color w:val="1F497D"/>
                <w:sz w:val="18"/>
                <w:szCs w:val="18"/>
                <w:lang w:eastAsia="en-US"/>
              </w:rPr>
              <w:t>Chômage</w:t>
            </w:r>
          </w:p>
        </w:tc>
      </w:tr>
      <w:tr w:rsidR="00461336" w:rsidRPr="00461336" w:rsidTr="00461336">
        <w:trPr>
          <w:trHeight w:val="283"/>
        </w:trPr>
        <w:tc>
          <w:tcPr>
            <w:tcW w:w="3044" w:type="dxa"/>
            <w:tcBorders>
              <w:top w:val="nil"/>
              <w:left w:val="single" w:sz="8" w:space="0" w:color="auto"/>
              <w:bottom w:val="single" w:sz="8" w:space="0" w:color="auto"/>
              <w:right w:val="single" w:sz="8" w:space="0" w:color="auto"/>
            </w:tcBorders>
            <w:shd w:val="clear" w:color="auto" w:fill="auto"/>
            <w:noWrap/>
            <w:vAlign w:val="center"/>
            <w:hideMark/>
          </w:tcPr>
          <w:p w:rsidR="00461336" w:rsidRPr="001D7B43" w:rsidRDefault="00461336" w:rsidP="00461336">
            <w:pPr>
              <w:spacing w:line="240" w:lineRule="auto"/>
              <w:ind w:firstLineChars="100" w:firstLine="181"/>
              <w:rPr>
                <w:rFonts w:ascii="Book Antiqua" w:eastAsia="Times New Roman" w:hAnsi="Book Antiqua"/>
                <w:b/>
                <w:bCs/>
                <w:color w:val="000000"/>
                <w:sz w:val="18"/>
                <w:szCs w:val="18"/>
                <w:lang w:eastAsia="en-US"/>
              </w:rPr>
            </w:pPr>
            <w:r w:rsidRPr="00461336">
              <w:rPr>
                <w:rFonts w:ascii="Book Antiqua" w:eastAsia="Times New Roman" w:hAnsi="Book Antiqua"/>
                <w:b/>
                <w:bCs/>
                <w:color w:val="000000"/>
                <w:sz w:val="18"/>
                <w:szCs w:val="18"/>
                <w:lang w:eastAsia="en-US"/>
              </w:rPr>
              <w:t>Population active en chômage</w:t>
            </w:r>
            <w:r w:rsidR="00634379">
              <w:rPr>
                <w:rFonts w:ascii="Book Antiqua" w:eastAsia="Times New Roman" w:hAnsi="Book Antiqua"/>
                <w:b/>
                <w:bCs/>
                <w:color w:val="000000"/>
                <w:sz w:val="18"/>
                <w:szCs w:val="18"/>
                <w:lang w:eastAsia="en-US"/>
              </w:rPr>
              <w:t xml:space="preserve"> (en milliers)</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1"/>
              <w:jc w:val="right"/>
              <w:rPr>
                <w:rFonts w:ascii="Book Antiqua" w:eastAsia="Times New Roman" w:hAnsi="Book Antiqua"/>
                <w:b/>
                <w:bCs/>
                <w:color w:val="010205"/>
                <w:sz w:val="18"/>
                <w:szCs w:val="18"/>
                <w:lang w:val="en-US" w:eastAsia="en-US"/>
              </w:rPr>
            </w:pPr>
            <w:r w:rsidRPr="00461336">
              <w:rPr>
                <w:rFonts w:ascii="Book Antiqua" w:eastAsia="Times New Roman" w:hAnsi="Book Antiqua"/>
                <w:b/>
                <w:bCs/>
                <w:color w:val="010205"/>
                <w:sz w:val="18"/>
                <w:szCs w:val="18"/>
                <w:lang w:eastAsia="en-US"/>
              </w:rPr>
              <w:t>928</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1"/>
              <w:jc w:val="right"/>
              <w:rPr>
                <w:rFonts w:ascii="Book Antiqua" w:eastAsia="Times New Roman" w:hAnsi="Book Antiqua"/>
                <w:b/>
                <w:bCs/>
                <w:color w:val="010205"/>
                <w:sz w:val="18"/>
                <w:szCs w:val="18"/>
                <w:lang w:val="en-US" w:eastAsia="en-US"/>
              </w:rPr>
            </w:pPr>
            <w:r w:rsidRPr="00461336">
              <w:rPr>
                <w:rFonts w:ascii="Book Antiqua" w:eastAsia="Times New Roman" w:hAnsi="Book Antiqua"/>
                <w:b/>
                <w:bCs/>
                <w:color w:val="010205"/>
                <w:sz w:val="18"/>
                <w:szCs w:val="18"/>
                <w:lang w:eastAsia="en-US"/>
              </w:rPr>
              <w:t>179</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1"/>
              <w:jc w:val="right"/>
              <w:rPr>
                <w:rFonts w:ascii="Book Antiqua" w:eastAsia="Times New Roman" w:hAnsi="Book Antiqua"/>
                <w:b/>
                <w:bCs/>
                <w:color w:val="010205"/>
                <w:sz w:val="18"/>
                <w:szCs w:val="18"/>
                <w:lang w:val="en-US" w:eastAsia="en-US"/>
              </w:rPr>
            </w:pPr>
            <w:r w:rsidRPr="00461336">
              <w:rPr>
                <w:rFonts w:ascii="Book Antiqua" w:eastAsia="Times New Roman" w:hAnsi="Book Antiqua"/>
                <w:b/>
                <w:bCs/>
                <w:color w:val="010205"/>
                <w:sz w:val="18"/>
                <w:szCs w:val="18"/>
                <w:lang w:eastAsia="en-US"/>
              </w:rPr>
              <w:t>1 107</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1"/>
              <w:jc w:val="right"/>
              <w:rPr>
                <w:rFonts w:ascii="Book Antiqua" w:eastAsia="Times New Roman" w:hAnsi="Book Antiqua"/>
                <w:b/>
                <w:bCs/>
                <w:color w:val="010205"/>
                <w:sz w:val="18"/>
                <w:szCs w:val="18"/>
                <w:lang w:val="en-US" w:eastAsia="en-US"/>
              </w:rPr>
            </w:pPr>
            <w:r w:rsidRPr="00461336">
              <w:rPr>
                <w:rFonts w:ascii="Book Antiqua" w:eastAsia="Times New Roman" w:hAnsi="Book Antiqua"/>
                <w:b/>
                <w:bCs/>
                <w:color w:val="010205"/>
                <w:sz w:val="18"/>
                <w:szCs w:val="18"/>
                <w:lang w:eastAsia="en-US"/>
              </w:rPr>
              <w:t>1 152</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1"/>
              <w:jc w:val="right"/>
              <w:rPr>
                <w:rFonts w:ascii="Book Antiqua" w:eastAsia="Times New Roman" w:hAnsi="Book Antiqua"/>
                <w:b/>
                <w:bCs/>
                <w:color w:val="010205"/>
                <w:sz w:val="18"/>
                <w:szCs w:val="18"/>
                <w:lang w:val="en-US" w:eastAsia="en-US"/>
              </w:rPr>
            </w:pPr>
            <w:r w:rsidRPr="00461336">
              <w:rPr>
                <w:rFonts w:ascii="Book Antiqua" w:eastAsia="Times New Roman" w:hAnsi="Book Antiqua"/>
                <w:b/>
                <w:bCs/>
                <w:color w:val="010205"/>
                <w:sz w:val="18"/>
                <w:szCs w:val="18"/>
                <w:lang w:eastAsia="en-US"/>
              </w:rPr>
              <w:t>277</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1"/>
              <w:jc w:val="right"/>
              <w:rPr>
                <w:rFonts w:ascii="Book Antiqua" w:eastAsia="Times New Roman" w:hAnsi="Book Antiqua"/>
                <w:b/>
                <w:bCs/>
                <w:color w:val="010205"/>
                <w:sz w:val="18"/>
                <w:szCs w:val="18"/>
                <w:lang w:val="en-US" w:eastAsia="en-US"/>
              </w:rPr>
            </w:pPr>
            <w:r w:rsidRPr="00461336">
              <w:rPr>
                <w:rFonts w:ascii="Book Antiqua" w:eastAsia="Times New Roman" w:hAnsi="Book Antiqua"/>
                <w:b/>
                <w:bCs/>
                <w:color w:val="010205"/>
                <w:sz w:val="18"/>
                <w:szCs w:val="18"/>
                <w:lang w:eastAsia="en-US"/>
              </w:rPr>
              <w:t>1 429</w:t>
            </w:r>
          </w:p>
        </w:tc>
      </w:tr>
      <w:tr w:rsidR="00461336" w:rsidRPr="00461336" w:rsidTr="00461336">
        <w:trPr>
          <w:trHeight w:val="283"/>
        </w:trPr>
        <w:tc>
          <w:tcPr>
            <w:tcW w:w="3044" w:type="dxa"/>
            <w:tcBorders>
              <w:top w:val="nil"/>
              <w:left w:val="single" w:sz="8" w:space="0" w:color="auto"/>
              <w:bottom w:val="single" w:sz="8" w:space="0" w:color="auto"/>
              <w:right w:val="single" w:sz="8" w:space="0" w:color="auto"/>
            </w:tcBorders>
            <w:shd w:val="clear" w:color="auto" w:fill="auto"/>
            <w:vAlign w:val="center"/>
            <w:hideMark/>
          </w:tcPr>
          <w:p w:rsidR="00461336" w:rsidRPr="00461336" w:rsidRDefault="00461336" w:rsidP="00461336">
            <w:pPr>
              <w:spacing w:line="240" w:lineRule="auto"/>
              <w:ind w:firstLineChars="100" w:firstLine="180"/>
              <w:rPr>
                <w:rFonts w:ascii="Book Antiqua" w:eastAsia="Times New Roman" w:hAnsi="Book Antiqua"/>
                <w:color w:val="000000"/>
                <w:sz w:val="18"/>
                <w:szCs w:val="18"/>
                <w:lang w:eastAsia="en-US"/>
              </w:rPr>
            </w:pPr>
            <w:r w:rsidRPr="00461336">
              <w:rPr>
                <w:rFonts w:ascii="Book Antiqua" w:eastAsia="Times New Roman" w:hAnsi="Book Antiqua"/>
                <w:color w:val="000000"/>
                <w:sz w:val="18"/>
                <w:szCs w:val="18"/>
                <w:lang w:eastAsia="en-US"/>
              </w:rPr>
              <w:t>Taux de féminisation de la population active en chômage</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38,1</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19,2</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35</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34,4</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15,3</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30,7</w:t>
            </w:r>
          </w:p>
        </w:tc>
      </w:tr>
      <w:tr w:rsidR="00461336" w:rsidRPr="00461336" w:rsidTr="00461336">
        <w:trPr>
          <w:trHeight w:val="283"/>
        </w:trPr>
        <w:tc>
          <w:tcPr>
            <w:tcW w:w="3044" w:type="dxa"/>
            <w:tcBorders>
              <w:top w:val="nil"/>
              <w:left w:val="single" w:sz="8" w:space="0" w:color="auto"/>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rPr>
                <w:rFonts w:ascii="Book Antiqua" w:eastAsia="Times New Roman" w:hAnsi="Book Antiqua"/>
                <w:color w:val="000000"/>
                <w:sz w:val="18"/>
                <w:szCs w:val="18"/>
                <w:lang w:val="en-US" w:eastAsia="en-US"/>
              </w:rPr>
            </w:pPr>
            <w:r w:rsidRPr="00461336">
              <w:rPr>
                <w:rFonts w:ascii="Book Antiqua" w:eastAsia="Times New Roman" w:hAnsi="Book Antiqua"/>
                <w:color w:val="000000"/>
                <w:sz w:val="18"/>
                <w:szCs w:val="18"/>
                <w:lang w:eastAsia="en-US"/>
              </w:rPr>
              <w:t>Taux de chômage</w:t>
            </w:r>
            <w:r w:rsidR="00634379">
              <w:rPr>
                <w:rFonts w:ascii="Book Antiqua" w:eastAsia="Times New Roman" w:hAnsi="Book Antiqua"/>
                <w:color w:val="000000"/>
                <w:sz w:val="18"/>
                <w:szCs w:val="18"/>
                <w:lang w:eastAsia="en-US"/>
              </w:rPr>
              <w:t xml:space="preserve"> (en %)</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12,9</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3,7</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9,2</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15,8</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5,9</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11,9</w:t>
            </w:r>
          </w:p>
        </w:tc>
      </w:tr>
      <w:tr w:rsidR="00461336" w:rsidRPr="00461336" w:rsidTr="00461336">
        <w:trPr>
          <w:trHeight w:val="283"/>
        </w:trPr>
        <w:tc>
          <w:tcPr>
            <w:tcW w:w="9386" w:type="dxa"/>
            <w:gridSpan w:val="7"/>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461336" w:rsidRPr="00461336" w:rsidRDefault="00461336" w:rsidP="00461336">
            <w:pPr>
              <w:spacing w:line="240" w:lineRule="auto"/>
              <w:ind w:firstLineChars="200" w:firstLine="360"/>
              <w:rPr>
                <w:rFonts w:ascii="Book Antiqua" w:eastAsia="Times New Roman" w:hAnsi="Book Antiqua"/>
                <w:i/>
                <w:iCs/>
                <w:color w:val="000000"/>
                <w:sz w:val="18"/>
                <w:szCs w:val="18"/>
                <w:lang w:val="en-US" w:eastAsia="en-US"/>
              </w:rPr>
            </w:pPr>
            <w:r w:rsidRPr="00461336">
              <w:rPr>
                <w:rFonts w:ascii="Book Antiqua" w:eastAsia="Times New Roman" w:hAnsi="Book Antiqua"/>
                <w:i/>
                <w:iCs/>
                <w:color w:val="000000"/>
                <w:sz w:val="18"/>
                <w:szCs w:val="18"/>
                <w:lang w:eastAsia="en-US"/>
              </w:rPr>
              <w:t>• Selon le sexe</w:t>
            </w:r>
          </w:p>
        </w:tc>
      </w:tr>
      <w:tr w:rsidR="00461336" w:rsidRPr="00461336" w:rsidTr="00461336">
        <w:trPr>
          <w:trHeight w:val="283"/>
        </w:trPr>
        <w:tc>
          <w:tcPr>
            <w:tcW w:w="3044" w:type="dxa"/>
            <w:tcBorders>
              <w:top w:val="nil"/>
              <w:left w:val="single" w:sz="8" w:space="0" w:color="auto"/>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400" w:firstLine="720"/>
              <w:rPr>
                <w:rFonts w:ascii="Book Antiqua" w:eastAsia="Times New Roman" w:hAnsi="Book Antiqua"/>
                <w:color w:val="000000"/>
                <w:sz w:val="18"/>
                <w:szCs w:val="18"/>
                <w:lang w:val="en-US" w:eastAsia="en-US"/>
              </w:rPr>
            </w:pPr>
            <w:r w:rsidRPr="00461336">
              <w:rPr>
                <w:rFonts w:ascii="Book Antiqua" w:eastAsia="Times New Roman" w:hAnsi="Book Antiqua"/>
                <w:color w:val="000000"/>
                <w:sz w:val="18"/>
                <w:szCs w:val="18"/>
                <w:lang w:eastAsia="en-US"/>
              </w:rPr>
              <w:t>Hommes</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10,3</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4</w:t>
            </w:r>
            <w:r w:rsidR="004B7C96">
              <w:rPr>
                <w:rFonts w:ascii="Book Antiqua" w:eastAsia="Times New Roman" w:hAnsi="Book Antiqua"/>
                <w:color w:val="010205"/>
                <w:sz w:val="18"/>
                <w:szCs w:val="18"/>
                <w:lang w:eastAsia="en-US"/>
              </w:rPr>
              <w:t>,0</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7,8</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13,3</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6,6</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10,7</w:t>
            </w:r>
          </w:p>
        </w:tc>
      </w:tr>
      <w:tr w:rsidR="00461336" w:rsidRPr="00461336" w:rsidTr="00461336">
        <w:trPr>
          <w:trHeight w:val="283"/>
        </w:trPr>
        <w:tc>
          <w:tcPr>
            <w:tcW w:w="3044" w:type="dxa"/>
            <w:tcBorders>
              <w:top w:val="nil"/>
              <w:left w:val="single" w:sz="8" w:space="0" w:color="auto"/>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400" w:firstLine="720"/>
              <w:rPr>
                <w:rFonts w:ascii="Book Antiqua" w:eastAsia="Times New Roman" w:hAnsi="Book Antiqua"/>
                <w:color w:val="000000"/>
                <w:sz w:val="18"/>
                <w:szCs w:val="18"/>
                <w:lang w:val="en-US" w:eastAsia="en-US"/>
              </w:rPr>
            </w:pPr>
            <w:r w:rsidRPr="00461336">
              <w:rPr>
                <w:rFonts w:ascii="Book Antiqua" w:eastAsia="Times New Roman" w:hAnsi="Book Antiqua"/>
                <w:color w:val="000000"/>
                <w:sz w:val="18"/>
                <w:szCs w:val="18"/>
                <w:lang w:eastAsia="en-US"/>
              </w:rPr>
              <w:t>Femmes</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21,8</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2,7</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13,5</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24,7</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3,9</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16,2</w:t>
            </w:r>
          </w:p>
        </w:tc>
      </w:tr>
      <w:tr w:rsidR="00461336" w:rsidRPr="00461336" w:rsidTr="00461336">
        <w:trPr>
          <w:trHeight w:val="283"/>
        </w:trPr>
        <w:tc>
          <w:tcPr>
            <w:tcW w:w="9386" w:type="dxa"/>
            <w:gridSpan w:val="7"/>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461336" w:rsidRPr="00461336" w:rsidRDefault="00461336" w:rsidP="00461336">
            <w:pPr>
              <w:spacing w:line="240" w:lineRule="auto"/>
              <w:ind w:firstLineChars="200" w:firstLine="360"/>
              <w:rPr>
                <w:rFonts w:ascii="Book Antiqua" w:eastAsia="Times New Roman" w:hAnsi="Book Antiqua"/>
                <w:i/>
                <w:iCs/>
                <w:color w:val="000000"/>
                <w:sz w:val="18"/>
                <w:szCs w:val="18"/>
                <w:lang w:val="en-US" w:eastAsia="en-US"/>
              </w:rPr>
            </w:pPr>
            <w:r w:rsidRPr="00461336">
              <w:rPr>
                <w:rFonts w:ascii="Book Antiqua" w:eastAsia="Times New Roman" w:hAnsi="Book Antiqua"/>
                <w:i/>
                <w:iCs/>
                <w:color w:val="000000"/>
                <w:sz w:val="18"/>
                <w:szCs w:val="18"/>
                <w:lang w:eastAsia="en-US"/>
              </w:rPr>
              <w:t>• Selon l'âge</w:t>
            </w:r>
          </w:p>
        </w:tc>
      </w:tr>
      <w:tr w:rsidR="00461336" w:rsidRPr="00461336" w:rsidTr="00461336">
        <w:trPr>
          <w:trHeight w:val="283"/>
        </w:trPr>
        <w:tc>
          <w:tcPr>
            <w:tcW w:w="3044" w:type="dxa"/>
            <w:tcBorders>
              <w:top w:val="nil"/>
              <w:left w:val="single" w:sz="8" w:space="0" w:color="auto"/>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400" w:firstLine="720"/>
              <w:rPr>
                <w:rFonts w:ascii="Book Antiqua" w:eastAsia="Times New Roman" w:hAnsi="Book Antiqua"/>
                <w:color w:val="000000"/>
                <w:sz w:val="18"/>
                <w:szCs w:val="18"/>
                <w:lang w:val="en-US" w:eastAsia="en-US"/>
              </w:rPr>
            </w:pPr>
            <w:r w:rsidRPr="00461336">
              <w:rPr>
                <w:rFonts w:ascii="Book Antiqua" w:eastAsia="Times New Roman" w:hAnsi="Book Antiqua"/>
                <w:color w:val="000000"/>
                <w:sz w:val="18"/>
                <w:szCs w:val="18"/>
                <w:lang w:eastAsia="en-US"/>
              </w:rPr>
              <w:t>15-24 ans</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39,2</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11,3</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24,9</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45,3</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16,3</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31,2</w:t>
            </w:r>
          </w:p>
        </w:tc>
      </w:tr>
      <w:tr w:rsidR="00461336" w:rsidRPr="00461336" w:rsidTr="00461336">
        <w:trPr>
          <w:trHeight w:val="283"/>
        </w:trPr>
        <w:tc>
          <w:tcPr>
            <w:tcW w:w="3044" w:type="dxa"/>
            <w:tcBorders>
              <w:top w:val="nil"/>
              <w:left w:val="single" w:sz="8" w:space="0" w:color="auto"/>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400" w:firstLine="720"/>
              <w:rPr>
                <w:rFonts w:ascii="Book Antiqua" w:eastAsia="Times New Roman" w:hAnsi="Book Antiqua"/>
                <w:color w:val="000000"/>
                <w:sz w:val="18"/>
                <w:szCs w:val="18"/>
                <w:lang w:val="en-US" w:eastAsia="en-US"/>
              </w:rPr>
            </w:pPr>
            <w:r w:rsidRPr="00461336">
              <w:rPr>
                <w:rFonts w:ascii="Book Antiqua" w:eastAsia="Times New Roman" w:hAnsi="Book Antiqua"/>
                <w:color w:val="000000"/>
                <w:sz w:val="18"/>
                <w:szCs w:val="18"/>
                <w:lang w:eastAsia="en-US"/>
              </w:rPr>
              <w:t>25-34 ans</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20,4</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5,1</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15,1</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23,9</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8</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18,5</w:t>
            </w:r>
          </w:p>
        </w:tc>
      </w:tr>
      <w:tr w:rsidR="00461336" w:rsidRPr="00461336" w:rsidTr="00461336">
        <w:trPr>
          <w:trHeight w:val="283"/>
        </w:trPr>
        <w:tc>
          <w:tcPr>
            <w:tcW w:w="3044" w:type="dxa"/>
            <w:tcBorders>
              <w:top w:val="nil"/>
              <w:left w:val="single" w:sz="8" w:space="0" w:color="auto"/>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400" w:firstLine="720"/>
              <w:rPr>
                <w:rFonts w:ascii="Book Antiqua" w:eastAsia="Times New Roman" w:hAnsi="Book Antiqua"/>
                <w:color w:val="000000"/>
                <w:sz w:val="18"/>
                <w:szCs w:val="18"/>
                <w:lang w:val="en-US" w:eastAsia="en-US"/>
              </w:rPr>
            </w:pPr>
            <w:r w:rsidRPr="00461336">
              <w:rPr>
                <w:rFonts w:ascii="Book Antiqua" w:eastAsia="Times New Roman" w:hAnsi="Book Antiqua"/>
                <w:color w:val="000000"/>
                <w:sz w:val="18"/>
                <w:szCs w:val="18"/>
                <w:lang w:eastAsia="en-US"/>
              </w:rPr>
              <w:t>35-44 ans</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6,1</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1,7</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4,5</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8,7</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3,7</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6,9</w:t>
            </w:r>
          </w:p>
        </w:tc>
      </w:tr>
      <w:tr w:rsidR="00461336" w:rsidRPr="00461336" w:rsidTr="00461336">
        <w:trPr>
          <w:trHeight w:val="283"/>
        </w:trPr>
        <w:tc>
          <w:tcPr>
            <w:tcW w:w="3044" w:type="dxa"/>
            <w:tcBorders>
              <w:top w:val="nil"/>
              <w:left w:val="single" w:sz="8" w:space="0" w:color="auto"/>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400" w:firstLine="720"/>
              <w:rPr>
                <w:rFonts w:ascii="Book Antiqua" w:eastAsia="Times New Roman" w:hAnsi="Book Antiqua"/>
                <w:color w:val="000000"/>
                <w:sz w:val="18"/>
                <w:szCs w:val="18"/>
                <w:lang w:val="en-US" w:eastAsia="en-US"/>
              </w:rPr>
            </w:pPr>
            <w:r w:rsidRPr="00461336">
              <w:rPr>
                <w:rFonts w:ascii="Book Antiqua" w:eastAsia="Times New Roman" w:hAnsi="Book Antiqua"/>
                <w:color w:val="000000"/>
                <w:sz w:val="18"/>
                <w:szCs w:val="18"/>
                <w:lang w:eastAsia="en-US"/>
              </w:rPr>
              <w:t>45 ans et plus</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3,1</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0,8</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2,1</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5,4</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2,1</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4</w:t>
            </w:r>
            <w:r w:rsidR="00F541B9">
              <w:rPr>
                <w:rFonts w:ascii="Book Antiqua" w:eastAsia="Times New Roman" w:hAnsi="Book Antiqua"/>
                <w:color w:val="010205"/>
                <w:sz w:val="18"/>
                <w:szCs w:val="18"/>
                <w:lang w:eastAsia="en-US"/>
              </w:rPr>
              <w:t>,0</w:t>
            </w:r>
          </w:p>
        </w:tc>
      </w:tr>
      <w:tr w:rsidR="00461336" w:rsidRPr="00461336" w:rsidTr="00461336">
        <w:trPr>
          <w:trHeight w:val="283"/>
        </w:trPr>
        <w:tc>
          <w:tcPr>
            <w:tcW w:w="9386" w:type="dxa"/>
            <w:gridSpan w:val="7"/>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461336" w:rsidRPr="00461336" w:rsidRDefault="00461336" w:rsidP="00461336">
            <w:pPr>
              <w:spacing w:line="240" w:lineRule="auto"/>
              <w:ind w:firstLineChars="200" w:firstLine="360"/>
              <w:rPr>
                <w:rFonts w:ascii="Book Antiqua" w:eastAsia="Times New Roman" w:hAnsi="Book Antiqua"/>
                <w:i/>
                <w:iCs/>
                <w:color w:val="000000"/>
                <w:sz w:val="18"/>
                <w:szCs w:val="18"/>
                <w:lang w:val="en-US" w:eastAsia="en-US"/>
              </w:rPr>
            </w:pPr>
            <w:r w:rsidRPr="00461336">
              <w:rPr>
                <w:rFonts w:ascii="Book Antiqua" w:eastAsia="Times New Roman" w:hAnsi="Book Antiqua"/>
                <w:i/>
                <w:iCs/>
                <w:color w:val="000000"/>
                <w:sz w:val="18"/>
                <w:szCs w:val="18"/>
                <w:lang w:eastAsia="en-US"/>
              </w:rPr>
              <w:t>• Selon le diplôme</w:t>
            </w:r>
          </w:p>
        </w:tc>
      </w:tr>
      <w:tr w:rsidR="00461336" w:rsidRPr="00461336" w:rsidTr="00461336">
        <w:trPr>
          <w:trHeight w:val="283"/>
        </w:trPr>
        <w:tc>
          <w:tcPr>
            <w:tcW w:w="3044" w:type="dxa"/>
            <w:tcBorders>
              <w:top w:val="nil"/>
              <w:left w:val="single" w:sz="8" w:space="0" w:color="auto"/>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400" w:firstLine="720"/>
              <w:rPr>
                <w:rFonts w:ascii="Book Antiqua" w:eastAsia="Times New Roman" w:hAnsi="Book Antiqua"/>
                <w:color w:val="000000"/>
                <w:sz w:val="18"/>
                <w:szCs w:val="18"/>
                <w:lang w:val="en-US" w:eastAsia="en-US"/>
              </w:rPr>
            </w:pPr>
            <w:r w:rsidRPr="00461336">
              <w:rPr>
                <w:rFonts w:ascii="Book Antiqua" w:eastAsia="Times New Roman" w:hAnsi="Book Antiqua"/>
                <w:color w:val="000000"/>
                <w:sz w:val="18"/>
                <w:szCs w:val="18"/>
                <w:lang w:eastAsia="en-US"/>
              </w:rPr>
              <w:t>Non diplômés</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5,2</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1,7</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3,1</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8,5</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3,3</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5,6</w:t>
            </w:r>
          </w:p>
        </w:tc>
      </w:tr>
      <w:tr w:rsidR="00461336" w:rsidRPr="00461336" w:rsidTr="00461336">
        <w:trPr>
          <w:trHeight w:val="283"/>
        </w:trPr>
        <w:tc>
          <w:tcPr>
            <w:tcW w:w="3044" w:type="dxa"/>
            <w:tcBorders>
              <w:top w:val="nil"/>
              <w:left w:val="single" w:sz="8" w:space="0" w:color="auto"/>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400" w:firstLine="720"/>
              <w:rPr>
                <w:rFonts w:ascii="Book Antiqua" w:eastAsia="Times New Roman" w:hAnsi="Book Antiqua"/>
                <w:color w:val="000000"/>
                <w:sz w:val="18"/>
                <w:szCs w:val="18"/>
                <w:lang w:val="en-US" w:eastAsia="en-US"/>
              </w:rPr>
            </w:pPr>
            <w:r w:rsidRPr="00461336">
              <w:rPr>
                <w:rFonts w:ascii="Book Antiqua" w:eastAsia="Times New Roman" w:hAnsi="Book Antiqua"/>
                <w:color w:val="000000"/>
                <w:sz w:val="18"/>
                <w:szCs w:val="18"/>
                <w:lang w:eastAsia="en-US"/>
              </w:rPr>
              <w:t>Diplômés</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17,3</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9,6</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15,7</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19,9</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13,2</w:t>
            </w:r>
          </w:p>
        </w:tc>
        <w:tc>
          <w:tcPr>
            <w:tcW w:w="1057" w:type="dxa"/>
            <w:tcBorders>
              <w:top w:val="nil"/>
              <w:left w:val="nil"/>
              <w:bottom w:val="single" w:sz="8" w:space="0" w:color="auto"/>
              <w:right w:val="single" w:sz="8" w:space="0" w:color="auto"/>
            </w:tcBorders>
            <w:shd w:val="clear" w:color="auto" w:fill="auto"/>
            <w:noWrap/>
            <w:vAlign w:val="center"/>
            <w:hideMark/>
          </w:tcPr>
          <w:p w:rsidR="00461336" w:rsidRPr="00461336" w:rsidRDefault="00461336" w:rsidP="00461336">
            <w:pPr>
              <w:spacing w:line="240" w:lineRule="auto"/>
              <w:ind w:firstLineChars="100" w:firstLine="180"/>
              <w:jc w:val="right"/>
              <w:rPr>
                <w:rFonts w:ascii="Book Antiqua" w:eastAsia="Times New Roman" w:hAnsi="Book Antiqua"/>
                <w:color w:val="010205"/>
                <w:sz w:val="18"/>
                <w:szCs w:val="18"/>
                <w:lang w:val="en-US" w:eastAsia="en-US"/>
              </w:rPr>
            </w:pPr>
            <w:r w:rsidRPr="00461336">
              <w:rPr>
                <w:rFonts w:ascii="Book Antiqua" w:eastAsia="Times New Roman" w:hAnsi="Book Antiqua"/>
                <w:color w:val="010205"/>
                <w:sz w:val="18"/>
                <w:szCs w:val="18"/>
                <w:lang w:eastAsia="en-US"/>
              </w:rPr>
              <w:t>18,5</w:t>
            </w:r>
          </w:p>
        </w:tc>
      </w:tr>
    </w:tbl>
    <w:p w:rsidR="004A1A5B" w:rsidRPr="00461336" w:rsidRDefault="004A1A5B" w:rsidP="004A1A5B">
      <w:pPr>
        <w:rPr>
          <w:rFonts w:ascii="Book Antiqua" w:hAnsi="Book Antiqua" w:cs="Times New Roman"/>
        </w:rPr>
      </w:pPr>
    </w:p>
    <w:p w:rsidR="0045350E" w:rsidRPr="00D14168" w:rsidRDefault="0045350E" w:rsidP="0045350E">
      <w:pPr>
        <w:numPr>
          <w:ilvl w:val="0"/>
          <w:numId w:val="4"/>
        </w:numPr>
        <w:tabs>
          <w:tab w:val="left" w:pos="-720"/>
        </w:tabs>
        <w:suppressAutoHyphens/>
        <w:spacing w:after="160" w:line="259" w:lineRule="auto"/>
        <w:contextualSpacing/>
        <w:jc w:val="both"/>
        <w:rPr>
          <w:rFonts w:ascii="Times New Roman" w:eastAsia="Calibri" w:hAnsi="Times New Roman" w:cs="Times New Roman"/>
          <w:color w:val="222222"/>
          <w:sz w:val="20"/>
          <w:szCs w:val="20"/>
          <w:shd w:val="clear" w:color="auto" w:fill="FFFFFF"/>
          <w:lang w:eastAsia="en-US"/>
        </w:rPr>
      </w:pPr>
      <w:r w:rsidRPr="00D14168">
        <w:rPr>
          <w:rFonts w:ascii="Times New Roman" w:eastAsia="Calibri" w:hAnsi="Times New Roman" w:cs="Times New Roman"/>
          <w:color w:val="222222"/>
          <w:sz w:val="20"/>
          <w:szCs w:val="20"/>
          <w:shd w:val="clear" w:color="auto" w:fill="FFFFFF"/>
          <w:lang w:eastAsia="en-US"/>
        </w:rPr>
        <w:t xml:space="preserve">Source : Enquête nationale sur l'emploi, Haut-Commissariat au Plan </w:t>
      </w:r>
    </w:p>
    <w:p w:rsidR="0045350E" w:rsidRPr="00D14168" w:rsidRDefault="0045350E" w:rsidP="0045350E">
      <w:pPr>
        <w:numPr>
          <w:ilvl w:val="0"/>
          <w:numId w:val="4"/>
        </w:numPr>
        <w:tabs>
          <w:tab w:val="left" w:pos="-720"/>
        </w:tabs>
        <w:suppressAutoHyphens/>
        <w:spacing w:after="160" w:line="259" w:lineRule="auto"/>
        <w:contextualSpacing/>
        <w:jc w:val="both"/>
        <w:rPr>
          <w:rFonts w:ascii="Times New Roman" w:eastAsia="Calibri" w:hAnsi="Times New Roman" w:cs="Times New Roman"/>
          <w:color w:val="222222"/>
          <w:sz w:val="20"/>
          <w:szCs w:val="20"/>
          <w:shd w:val="clear" w:color="auto" w:fill="FFFFFF"/>
          <w:lang w:eastAsia="en-US"/>
        </w:rPr>
      </w:pPr>
      <w:r w:rsidRPr="00D14168">
        <w:rPr>
          <w:rFonts w:ascii="Times New Roman" w:eastAsia="Calibri" w:hAnsi="Times New Roman" w:cs="Times New Roman"/>
          <w:color w:val="222222"/>
          <w:sz w:val="20"/>
          <w:szCs w:val="20"/>
          <w:shd w:val="clear" w:color="auto" w:fill="FFFFFF"/>
          <w:lang w:eastAsia="en-US"/>
        </w:rPr>
        <w:t>Pour les définitions des concepts et indicateurs utilisés, se référer au glossaire disponible sur le site web du HCP </w:t>
      </w:r>
      <w:r w:rsidRPr="00D14168">
        <w:rPr>
          <w:rFonts w:ascii="Times New Roman" w:eastAsia="Calibri" w:hAnsi="Times New Roman" w:cs="Times New Roman"/>
          <w:b/>
          <w:bCs/>
          <w:color w:val="222222"/>
          <w:sz w:val="20"/>
          <w:szCs w:val="20"/>
          <w:shd w:val="clear" w:color="auto" w:fill="FFFFFF"/>
          <w:lang w:eastAsia="en-US"/>
        </w:rPr>
        <w:t xml:space="preserve">: </w:t>
      </w:r>
      <w:hyperlink r:id="rId19" w:history="1">
        <w:r w:rsidRPr="00D14168">
          <w:rPr>
            <w:rFonts w:ascii="Times New Roman" w:eastAsia="Calibri" w:hAnsi="Times New Roman" w:cs="Times New Roman"/>
            <w:b/>
            <w:bCs/>
            <w:color w:val="222222"/>
            <w:sz w:val="20"/>
            <w:szCs w:val="20"/>
            <w:shd w:val="clear" w:color="auto" w:fill="FFFFFF"/>
            <w:lang w:eastAsia="en-US"/>
          </w:rPr>
          <w:t>http://www.hcp.ma</w:t>
        </w:r>
      </w:hyperlink>
      <w:r w:rsidRPr="00D14168">
        <w:rPr>
          <w:rFonts w:ascii="Times New Roman" w:eastAsia="Calibri" w:hAnsi="Times New Roman" w:cs="Times New Roman"/>
          <w:color w:val="222222"/>
          <w:sz w:val="20"/>
          <w:szCs w:val="20"/>
          <w:shd w:val="clear" w:color="auto" w:fill="FFFFFF"/>
          <w:lang w:eastAsia="en-US"/>
        </w:rPr>
        <w:t>.</w:t>
      </w:r>
    </w:p>
    <w:p w:rsidR="004A1A5B" w:rsidRPr="00083826" w:rsidRDefault="0045350E" w:rsidP="0045350E">
      <w:pPr>
        <w:numPr>
          <w:ilvl w:val="0"/>
          <w:numId w:val="4"/>
        </w:numPr>
        <w:tabs>
          <w:tab w:val="left" w:pos="-720"/>
        </w:tabs>
        <w:suppressAutoHyphens/>
        <w:spacing w:after="160" w:line="259" w:lineRule="auto"/>
        <w:contextualSpacing/>
        <w:jc w:val="both"/>
        <w:rPr>
          <w:rFonts w:ascii="Book Antiqua" w:hAnsi="Book Antiqua" w:cs="Times New Roman"/>
        </w:rPr>
      </w:pPr>
      <w:r w:rsidRPr="00083826">
        <w:rPr>
          <w:rFonts w:ascii="Times New Roman" w:eastAsia="Calibri" w:hAnsi="Times New Roman" w:cs="Times New Roman"/>
          <w:color w:val="222222"/>
          <w:sz w:val="20"/>
          <w:szCs w:val="20"/>
          <w:shd w:val="clear" w:color="auto" w:fill="FFFFFF"/>
          <w:lang w:eastAsia="en-US"/>
        </w:rPr>
        <w:t>Les données chiffrées sont arrondies. Le résultat arrondi d’une combinaison de données chiffrées (qui fait intervenir leurs valeurs réelles) peut se trouver légèrement différent de celui que donnerait la combinaison de leurs valeurs arrondies.</w:t>
      </w:r>
    </w:p>
    <w:p w:rsidR="004A1A5B" w:rsidRPr="00DB1E15" w:rsidRDefault="004A1A5B" w:rsidP="004A1A5B">
      <w:pPr>
        <w:rPr>
          <w:rFonts w:ascii="Book Antiqua" w:hAnsi="Book Antiqua" w:cs="Times New Roman"/>
        </w:rPr>
      </w:pPr>
    </w:p>
    <w:p w:rsidR="004A1A5B" w:rsidRPr="00DB1E15" w:rsidRDefault="004A1A5B" w:rsidP="004A1A5B">
      <w:pPr>
        <w:rPr>
          <w:rFonts w:ascii="Book Antiqua" w:hAnsi="Book Antiqua" w:cs="Times New Roman"/>
        </w:rPr>
      </w:pPr>
    </w:p>
    <w:p w:rsidR="004A1A5B" w:rsidRPr="00C172EB" w:rsidRDefault="00C172EB" w:rsidP="00C172EB">
      <w:pPr>
        <w:pStyle w:val="Titre1"/>
        <w:keepLines w:val="0"/>
        <w:spacing w:before="240" w:after="0" w:line="240" w:lineRule="auto"/>
        <w:jc w:val="center"/>
        <w:rPr>
          <w:rFonts w:ascii="Book Antiqua" w:eastAsia="Times New Roman" w:hAnsi="Book Antiqua" w:cs="Browallia New"/>
          <w:b/>
          <w:bCs/>
          <w:sz w:val="22"/>
          <w:szCs w:val="22"/>
        </w:rPr>
      </w:pPr>
      <w:r>
        <w:rPr>
          <w:rFonts w:ascii="Book Antiqua" w:hAnsi="Book Antiqua" w:cs="Times New Roman"/>
        </w:rPr>
        <w:br w:type="page"/>
      </w:r>
      <w:r w:rsidR="004A1A5B" w:rsidRPr="00C172EB">
        <w:rPr>
          <w:rFonts w:ascii="Book Antiqua" w:eastAsia="Times New Roman" w:hAnsi="Book Antiqua" w:cs="Browallia New"/>
          <w:b/>
          <w:bCs/>
          <w:sz w:val="22"/>
          <w:szCs w:val="22"/>
        </w:rPr>
        <w:lastRenderedPageBreak/>
        <w:t>Tableau 2: Taux d'activité, d’emploi et de chômage par région et milieu de résidence (en%)</w:t>
      </w:r>
    </w:p>
    <w:tbl>
      <w:tblPr>
        <w:tblW w:w="5195" w:type="pct"/>
        <w:tblCellMar>
          <w:left w:w="70" w:type="dxa"/>
          <w:right w:w="70" w:type="dxa"/>
        </w:tblCellMar>
        <w:tblLook w:val="04A0" w:firstRow="1" w:lastRow="0" w:firstColumn="1" w:lastColumn="0" w:noHBand="0" w:noVBand="1"/>
      </w:tblPr>
      <w:tblGrid>
        <w:gridCol w:w="3136"/>
        <w:gridCol w:w="1023"/>
        <w:gridCol w:w="989"/>
        <w:gridCol w:w="1153"/>
        <w:gridCol w:w="989"/>
        <w:gridCol w:w="164"/>
        <w:gridCol w:w="823"/>
        <w:gridCol w:w="166"/>
        <w:gridCol w:w="1084"/>
      </w:tblGrid>
      <w:tr w:rsidR="004A1A5B" w:rsidRPr="00DB1E15" w:rsidTr="00634379">
        <w:trPr>
          <w:trHeight w:val="284"/>
        </w:trPr>
        <w:tc>
          <w:tcPr>
            <w:tcW w:w="164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4A1A5B" w:rsidRPr="00DB1E15" w:rsidRDefault="004A1A5B" w:rsidP="00BE6BBD">
            <w:pPr>
              <w:spacing w:line="240" w:lineRule="auto"/>
              <w:rPr>
                <w:rFonts w:ascii="Book Antiqua" w:eastAsia="Times New Roman" w:hAnsi="Book Antiqua" w:cs="Times New Roman"/>
                <w:b/>
                <w:bCs/>
                <w:color w:val="376091"/>
                <w:sz w:val="16"/>
                <w:szCs w:val="16"/>
              </w:rPr>
            </w:pPr>
            <w:r w:rsidRPr="00DB1E15">
              <w:rPr>
                <w:rFonts w:ascii="Book Antiqua" w:eastAsia="Times New Roman" w:hAnsi="Book Antiqua" w:cs="Times New Roman"/>
                <w:b/>
                <w:bCs/>
                <w:color w:val="376091"/>
                <w:sz w:val="16"/>
                <w:szCs w:val="16"/>
              </w:rPr>
              <w:t>Indicateurs</w:t>
            </w:r>
          </w:p>
        </w:tc>
        <w:tc>
          <w:tcPr>
            <w:tcW w:w="1661" w:type="pct"/>
            <w:gridSpan w:val="3"/>
            <w:tcBorders>
              <w:top w:val="single" w:sz="4" w:space="0" w:color="auto"/>
              <w:left w:val="nil"/>
              <w:bottom w:val="single" w:sz="4" w:space="0" w:color="auto"/>
              <w:right w:val="single" w:sz="4" w:space="0" w:color="000000"/>
            </w:tcBorders>
            <w:shd w:val="clear" w:color="auto" w:fill="auto"/>
            <w:noWrap/>
            <w:hideMark/>
          </w:tcPr>
          <w:p w:rsidR="004A1A5B" w:rsidRPr="00DB1E15" w:rsidRDefault="004A1A5B" w:rsidP="00BE6BBD">
            <w:pPr>
              <w:spacing w:line="240" w:lineRule="auto"/>
              <w:jc w:val="center"/>
              <w:rPr>
                <w:rFonts w:ascii="Book Antiqua" w:eastAsia="Times New Roman" w:hAnsi="Book Antiqua" w:cs="Times New Roman"/>
                <w:b/>
                <w:bCs/>
                <w:color w:val="000000"/>
                <w:sz w:val="16"/>
                <w:szCs w:val="16"/>
              </w:rPr>
            </w:pPr>
            <w:r w:rsidRPr="00DB1E15">
              <w:rPr>
                <w:rFonts w:ascii="Book Antiqua" w:eastAsia="Times New Roman" w:hAnsi="Book Antiqua" w:cs="Times New Roman"/>
                <w:b/>
                <w:bCs/>
                <w:color w:val="000000"/>
                <w:sz w:val="16"/>
                <w:szCs w:val="16"/>
              </w:rPr>
              <w:t>2019</w:t>
            </w:r>
          </w:p>
        </w:tc>
        <w:tc>
          <w:tcPr>
            <w:tcW w:w="1693" w:type="pct"/>
            <w:gridSpan w:val="5"/>
            <w:tcBorders>
              <w:top w:val="single" w:sz="4" w:space="0" w:color="auto"/>
              <w:left w:val="nil"/>
              <w:bottom w:val="single" w:sz="4" w:space="0" w:color="auto"/>
              <w:right w:val="single" w:sz="4" w:space="0" w:color="000000"/>
            </w:tcBorders>
            <w:shd w:val="clear" w:color="auto" w:fill="auto"/>
            <w:noWrap/>
            <w:hideMark/>
          </w:tcPr>
          <w:p w:rsidR="004A1A5B" w:rsidRPr="00DB1E15" w:rsidRDefault="004A1A5B" w:rsidP="00BE6BBD">
            <w:pPr>
              <w:spacing w:line="240" w:lineRule="auto"/>
              <w:jc w:val="center"/>
              <w:rPr>
                <w:rFonts w:ascii="Book Antiqua" w:eastAsia="Times New Roman" w:hAnsi="Book Antiqua" w:cs="Times New Roman"/>
                <w:b/>
                <w:bCs/>
                <w:color w:val="000000"/>
                <w:sz w:val="16"/>
                <w:szCs w:val="16"/>
              </w:rPr>
            </w:pPr>
            <w:r w:rsidRPr="00DB1E15">
              <w:rPr>
                <w:rFonts w:ascii="Book Antiqua" w:eastAsia="Times New Roman" w:hAnsi="Book Antiqua" w:cs="Times New Roman"/>
                <w:b/>
                <w:bCs/>
                <w:color w:val="000000"/>
                <w:sz w:val="16"/>
                <w:szCs w:val="16"/>
              </w:rPr>
              <w:t>2020</w:t>
            </w:r>
          </w:p>
        </w:tc>
      </w:tr>
      <w:tr w:rsidR="004A1A5B" w:rsidRPr="00DB1E15" w:rsidTr="00634379">
        <w:trPr>
          <w:trHeight w:val="90"/>
        </w:trPr>
        <w:tc>
          <w:tcPr>
            <w:tcW w:w="1646" w:type="pct"/>
            <w:vMerge/>
            <w:tcBorders>
              <w:top w:val="single" w:sz="4" w:space="0" w:color="auto"/>
              <w:left w:val="single" w:sz="4" w:space="0" w:color="auto"/>
              <w:bottom w:val="single" w:sz="4" w:space="0" w:color="000000"/>
              <w:right w:val="single" w:sz="4" w:space="0" w:color="auto"/>
            </w:tcBorders>
            <w:vAlign w:val="center"/>
            <w:hideMark/>
          </w:tcPr>
          <w:p w:rsidR="004A1A5B" w:rsidRPr="00DB1E15" w:rsidRDefault="004A1A5B" w:rsidP="00BE6BBD">
            <w:pPr>
              <w:spacing w:line="240" w:lineRule="auto"/>
              <w:rPr>
                <w:rFonts w:ascii="Book Antiqua" w:eastAsia="Times New Roman" w:hAnsi="Book Antiqua" w:cs="Times New Roman"/>
                <w:b/>
                <w:bCs/>
                <w:color w:val="376091"/>
                <w:sz w:val="16"/>
                <w:szCs w:val="16"/>
              </w:rPr>
            </w:pPr>
          </w:p>
        </w:tc>
        <w:tc>
          <w:tcPr>
            <w:tcW w:w="537" w:type="pct"/>
            <w:tcBorders>
              <w:top w:val="nil"/>
              <w:left w:val="nil"/>
              <w:bottom w:val="single" w:sz="4" w:space="0" w:color="auto"/>
              <w:right w:val="single" w:sz="4" w:space="0" w:color="auto"/>
            </w:tcBorders>
            <w:shd w:val="clear" w:color="auto" w:fill="auto"/>
            <w:hideMark/>
          </w:tcPr>
          <w:p w:rsidR="004A1A5B" w:rsidRPr="00DB1E15" w:rsidRDefault="004A1A5B" w:rsidP="00BE6BBD">
            <w:pPr>
              <w:bidi/>
              <w:spacing w:line="240" w:lineRule="auto"/>
              <w:jc w:val="center"/>
              <w:rPr>
                <w:rFonts w:ascii="Book Antiqua" w:eastAsia="Times New Roman" w:hAnsi="Book Antiqua" w:cs="Times New Roman"/>
                <w:b/>
                <w:bCs/>
                <w:color w:val="000000"/>
                <w:sz w:val="16"/>
                <w:szCs w:val="16"/>
              </w:rPr>
            </w:pPr>
            <w:r w:rsidRPr="00DB1E15">
              <w:rPr>
                <w:rFonts w:ascii="Book Antiqua" w:eastAsia="Times New Roman" w:hAnsi="Book Antiqua" w:cs="Times New Roman"/>
                <w:b/>
                <w:bCs/>
                <w:color w:val="000000"/>
                <w:sz w:val="16"/>
                <w:szCs w:val="16"/>
              </w:rPr>
              <w:t>Urbain</w:t>
            </w:r>
          </w:p>
        </w:tc>
        <w:tc>
          <w:tcPr>
            <w:tcW w:w="519" w:type="pct"/>
            <w:tcBorders>
              <w:top w:val="nil"/>
              <w:left w:val="nil"/>
              <w:bottom w:val="single" w:sz="4" w:space="0" w:color="auto"/>
              <w:right w:val="single" w:sz="4" w:space="0" w:color="auto"/>
            </w:tcBorders>
            <w:shd w:val="clear" w:color="auto" w:fill="auto"/>
            <w:hideMark/>
          </w:tcPr>
          <w:p w:rsidR="004A1A5B" w:rsidRPr="00DB1E15" w:rsidRDefault="004A1A5B" w:rsidP="00BE6BBD">
            <w:pPr>
              <w:bidi/>
              <w:spacing w:line="240" w:lineRule="auto"/>
              <w:jc w:val="center"/>
              <w:rPr>
                <w:rFonts w:ascii="Book Antiqua" w:eastAsia="Times New Roman" w:hAnsi="Book Antiqua" w:cs="Times New Roman"/>
                <w:b/>
                <w:bCs/>
                <w:color w:val="000000"/>
                <w:sz w:val="16"/>
                <w:szCs w:val="16"/>
              </w:rPr>
            </w:pPr>
            <w:r w:rsidRPr="00DB1E15">
              <w:rPr>
                <w:rFonts w:ascii="Book Antiqua" w:eastAsia="Times New Roman" w:hAnsi="Book Antiqua" w:cs="Times New Roman"/>
                <w:b/>
                <w:bCs/>
                <w:color w:val="000000"/>
                <w:sz w:val="16"/>
                <w:szCs w:val="16"/>
              </w:rPr>
              <w:t>Rural</w:t>
            </w:r>
          </w:p>
        </w:tc>
        <w:tc>
          <w:tcPr>
            <w:tcW w:w="605" w:type="pct"/>
            <w:tcBorders>
              <w:top w:val="nil"/>
              <w:left w:val="nil"/>
              <w:bottom w:val="single" w:sz="4" w:space="0" w:color="auto"/>
              <w:right w:val="single" w:sz="4" w:space="0" w:color="auto"/>
            </w:tcBorders>
            <w:shd w:val="clear" w:color="auto" w:fill="auto"/>
            <w:hideMark/>
          </w:tcPr>
          <w:p w:rsidR="004A1A5B" w:rsidRPr="00DB1E15" w:rsidRDefault="004A1A5B" w:rsidP="00BE6BBD">
            <w:pPr>
              <w:bidi/>
              <w:spacing w:line="240" w:lineRule="auto"/>
              <w:jc w:val="center"/>
              <w:rPr>
                <w:rFonts w:ascii="Book Antiqua" w:eastAsia="Times New Roman" w:hAnsi="Book Antiqua" w:cs="Times New Roman"/>
                <w:b/>
                <w:bCs/>
                <w:color w:val="000000"/>
                <w:sz w:val="16"/>
                <w:szCs w:val="16"/>
              </w:rPr>
            </w:pPr>
            <w:r w:rsidRPr="00DB1E15">
              <w:rPr>
                <w:rFonts w:ascii="Book Antiqua" w:eastAsia="Times New Roman" w:hAnsi="Book Antiqua" w:cs="Times New Roman"/>
                <w:b/>
                <w:bCs/>
                <w:color w:val="000000"/>
                <w:sz w:val="16"/>
                <w:szCs w:val="16"/>
              </w:rPr>
              <w:t>Ensemble</w:t>
            </w:r>
          </w:p>
        </w:tc>
        <w:tc>
          <w:tcPr>
            <w:tcW w:w="605" w:type="pct"/>
            <w:gridSpan w:val="2"/>
            <w:tcBorders>
              <w:top w:val="nil"/>
              <w:left w:val="nil"/>
              <w:bottom w:val="single" w:sz="4" w:space="0" w:color="auto"/>
              <w:right w:val="single" w:sz="4" w:space="0" w:color="auto"/>
            </w:tcBorders>
            <w:shd w:val="clear" w:color="auto" w:fill="auto"/>
            <w:hideMark/>
          </w:tcPr>
          <w:p w:rsidR="004A1A5B" w:rsidRPr="00DB1E15" w:rsidRDefault="004A1A5B" w:rsidP="00BE6BBD">
            <w:pPr>
              <w:bidi/>
              <w:spacing w:line="240" w:lineRule="auto"/>
              <w:jc w:val="center"/>
              <w:rPr>
                <w:rFonts w:ascii="Book Antiqua" w:eastAsia="Times New Roman" w:hAnsi="Book Antiqua" w:cs="Times New Roman"/>
                <w:b/>
                <w:bCs/>
                <w:color w:val="000000"/>
                <w:sz w:val="16"/>
                <w:szCs w:val="16"/>
              </w:rPr>
            </w:pPr>
            <w:r w:rsidRPr="00DB1E15">
              <w:rPr>
                <w:rFonts w:ascii="Book Antiqua" w:eastAsia="Times New Roman" w:hAnsi="Book Antiqua" w:cs="Times New Roman"/>
                <w:b/>
                <w:bCs/>
                <w:color w:val="000000"/>
                <w:sz w:val="16"/>
                <w:szCs w:val="16"/>
              </w:rPr>
              <w:t>Urbain</w:t>
            </w:r>
          </w:p>
        </w:tc>
        <w:tc>
          <w:tcPr>
            <w:tcW w:w="519" w:type="pct"/>
            <w:gridSpan w:val="2"/>
            <w:tcBorders>
              <w:top w:val="nil"/>
              <w:left w:val="nil"/>
              <w:bottom w:val="single" w:sz="4" w:space="0" w:color="auto"/>
              <w:right w:val="single" w:sz="4" w:space="0" w:color="auto"/>
            </w:tcBorders>
            <w:shd w:val="clear" w:color="auto" w:fill="auto"/>
            <w:hideMark/>
          </w:tcPr>
          <w:p w:rsidR="004A1A5B" w:rsidRPr="00DB1E15" w:rsidRDefault="004A1A5B" w:rsidP="00BE6BBD">
            <w:pPr>
              <w:bidi/>
              <w:spacing w:line="240" w:lineRule="auto"/>
              <w:jc w:val="center"/>
              <w:rPr>
                <w:rFonts w:ascii="Book Antiqua" w:eastAsia="Times New Roman" w:hAnsi="Book Antiqua" w:cs="Times New Roman"/>
                <w:b/>
                <w:bCs/>
                <w:color w:val="000000"/>
                <w:sz w:val="16"/>
                <w:szCs w:val="16"/>
              </w:rPr>
            </w:pPr>
            <w:r w:rsidRPr="00DB1E15">
              <w:rPr>
                <w:rFonts w:ascii="Book Antiqua" w:eastAsia="Times New Roman" w:hAnsi="Book Antiqua" w:cs="Times New Roman"/>
                <w:b/>
                <w:bCs/>
                <w:color w:val="000000"/>
                <w:sz w:val="16"/>
                <w:szCs w:val="16"/>
              </w:rPr>
              <w:t>Rural</w:t>
            </w:r>
          </w:p>
        </w:tc>
        <w:tc>
          <w:tcPr>
            <w:tcW w:w="569" w:type="pct"/>
            <w:tcBorders>
              <w:top w:val="nil"/>
              <w:left w:val="nil"/>
              <w:bottom w:val="single" w:sz="4" w:space="0" w:color="auto"/>
              <w:right w:val="single" w:sz="4" w:space="0" w:color="auto"/>
            </w:tcBorders>
            <w:shd w:val="clear" w:color="auto" w:fill="auto"/>
            <w:hideMark/>
          </w:tcPr>
          <w:p w:rsidR="004A1A5B" w:rsidRPr="00DB1E15" w:rsidRDefault="004A1A5B" w:rsidP="00BE6BBD">
            <w:pPr>
              <w:bidi/>
              <w:spacing w:line="240" w:lineRule="auto"/>
              <w:jc w:val="center"/>
              <w:rPr>
                <w:rFonts w:ascii="Book Antiqua" w:eastAsia="Times New Roman" w:hAnsi="Book Antiqua" w:cs="Times New Roman"/>
                <w:b/>
                <w:bCs/>
                <w:color w:val="000000"/>
                <w:sz w:val="16"/>
                <w:szCs w:val="16"/>
              </w:rPr>
            </w:pPr>
            <w:r w:rsidRPr="00DB1E15">
              <w:rPr>
                <w:rFonts w:ascii="Book Antiqua" w:eastAsia="Times New Roman" w:hAnsi="Book Antiqua" w:cs="Times New Roman"/>
                <w:b/>
                <w:bCs/>
                <w:color w:val="000000"/>
                <w:sz w:val="16"/>
                <w:szCs w:val="16"/>
              </w:rPr>
              <w:t>Ensemble</w:t>
            </w:r>
          </w:p>
        </w:tc>
      </w:tr>
      <w:tr w:rsidR="004A1A5B" w:rsidRPr="00DB1E15" w:rsidTr="006E069A">
        <w:trPr>
          <w:trHeight w:val="316"/>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hideMark/>
          </w:tcPr>
          <w:p w:rsidR="004A1A5B" w:rsidRPr="00DB1E15" w:rsidRDefault="00267468" w:rsidP="00BE6BBD">
            <w:pPr>
              <w:spacing w:line="240" w:lineRule="auto"/>
              <w:rPr>
                <w:rFonts w:ascii="Book Antiqua" w:eastAsia="Times New Roman" w:hAnsi="Book Antiqua" w:cs="Times New Roman"/>
                <w:b/>
                <w:bCs/>
                <w:color w:val="1F497D"/>
                <w:sz w:val="16"/>
                <w:szCs w:val="16"/>
              </w:rPr>
            </w:pPr>
            <w:r>
              <w:rPr>
                <w:rFonts w:ascii="Book Antiqua" w:eastAsia="Times New Roman" w:hAnsi="Book Antiqua" w:cs="Times New Roman"/>
                <w:b/>
                <w:bCs/>
                <w:color w:val="1F497D"/>
                <w:sz w:val="16"/>
                <w:szCs w:val="16"/>
              </w:rPr>
              <w:t xml:space="preserve">Taux d'activité (des 15 ans </w:t>
            </w:r>
            <w:r w:rsidR="00F360BA">
              <w:rPr>
                <w:rFonts w:ascii="Book Antiqua" w:eastAsia="Times New Roman" w:hAnsi="Book Antiqua" w:cs="Times New Roman"/>
                <w:b/>
                <w:bCs/>
                <w:color w:val="1F497D"/>
                <w:sz w:val="16"/>
                <w:szCs w:val="16"/>
              </w:rPr>
              <w:t xml:space="preserve">ou </w:t>
            </w:r>
            <w:r w:rsidR="00F360BA" w:rsidRPr="00DB1E15">
              <w:rPr>
                <w:rFonts w:ascii="Book Antiqua" w:eastAsia="Times New Roman" w:hAnsi="Book Antiqua" w:cs="Times New Roman"/>
                <w:b/>
                <w:bCs/>
                <w:color w:val="1F497D"/>
                <w:sz w:val="16"/>
                <w:szCs w:val="16"/>
              </w:rPr>
              <w:t>plus</w:t>
            </w:r>
            <w:r w:rsidR="004A1A5B" w:rsidRPr="00DB1E15">
              <w:rPr>
                <w:rFonts w:ascii="Book Antiqua" w:eastAsia="Times New Roman" w:hAnsi="Book Antiqua" w:cs="Times New Roman"/>
                <w:b/>
                <w:bCs/>
                <w:color w:val="1F497D"/>
                <w:sz w:val="16"/>
                <w:szCs w:val="16"/>
              </w:rPr>
              <w:t>)</w:t>
            </w:r>
          </w:p>
        </w:tc>
      </w:tr>
      <w:tr w:rsidR="004A1A5B" w:rsidRPr="00DB1E15" w:rsidTr="00634379">
        <w:trPr>
          <w:trHeight w:val="316"/>
        </w:trPr>
        <w:tc>
          <w:tcPr>
            <w:tcW w:w="1646" w:type="pct"/>
            <w:tcBorders>
              <w:top w:val="nil"/>
              <w:left w:val="single" w:sz="4" w:space="0" w:color="auto"/>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Tanger-Tétouan-Al Hoceïma</w:t>
            </w:r>
          </w:p>
        </w:tc>
        <w:tc>
          <w:tcPr>
            <w:tcW w:w="537"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43,4</w:t>
            </w:r>
          </w:p>
        </w:tc>
        <w:tc>
          <w:tcPr>
            <w:tcW w:w="519"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49,9</w:t>
            </w:r>
          </w:p>
        </w:tc>
        <w:tc>
          <w:tcPr>
            <w:tcW w:w="605"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45,8</w:t>
            </w:r>
          </w:p>
        </w:tc>
        <w:tc>
          <w:tcPr>
            <w:tcW w:w="519"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44,6</w:t>
            </w:r>
          </w:p>
        </w:tc>
        <w:tc>
          <w:tcPr>
            <w:tcW w:w="518" w:type="pct"/>
            <w:gridSpan w:val="2"/>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50,1</w:t>
            </w:r>
          </w:p>
        </w:tc>
        <w:tc>
          <w:tcPr>
            <w:tcW w:w="656" w:type="pct"/>
            <w:gridSpan w:val="2"/>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46,6</w:t>
            </w:r>
          </w:p>
        </w:tc>
      </w:tr>
      <w:tr w:rsidR="004A1A5B" w:rsidRPr="00DB1E15" w:rsidTr="00634379">
        <w:trPr>
          <w:trHeight w:val="316"/>
        </w:trPr>
        <w:tc>
          <w:tcPr>
            <w:tcW w:w="1646" w:type="pct"/>
            <w:tcBorders>
              <w:top w:val="nil"/>
              <w:left w:val="single" w:sz="4" w:space="0" w:color="auto"/>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Oriental</w:t>
            </w:r>
          </w:p>
        </w:tc>
        <w:tc>
          <w:tcPr>
            <w:tcW w:w="537"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41,1</w:t>
            </w:r>
          </w:p>
        </w:tc>
        <w:tc>
          <w:tcPr>
            <w:tcW w:w="519"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47,7</w:t>
            </w:r>
          </w:p>
        </w:tc>
        <w:tc>
          <w:tcPr>
            <w:tcW w:w="605"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43,0</w:t>
            </w:r>
          </w:p>
        </w:tc>
        <w:tc>
          <w:tcPr>
            <w:tcW w:w="519"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40,8</w:t>
            </w:r>
          </w:p>
        </w:tc>
        <w:tc>
          <w:tcPr>
            <w:tcW w:w="518" w:type="pct"/>
            <w:gridSpan w:val="2"/>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46,4</w:t>
            </w:r>
          </w:p>
        </w:tc>
        <w:tc>
          <w:tcPr>
            <w:tcW w:w="656" w:type="pct"/>
            <w:gridSpan w:val="2"/>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42,4</w:t>
            </w:r>
          </w:p>
        </w:tc>
      </w:tr>
      <w:tr w:rsidR="004A1A5B" w:rsidRPr="00DB1E15" w:rsidTr="00634379">
        <w:trPr>
          <w:trHeight w:val="316"/>
        </w:trPr>
        <w:tc>
          <w:tcPr>
            <w:tcW w:w="1646" w:type="pct"/>
            <w:tcBorders>
              <w:top w:val="nil"/>
              <w:left w:val="single" w:sz="4" w:space="0" w:color="auto"/>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Fès-Meknès</w:t>
            </w:r>
          </w:p>
        </w:tc>
        <w:tc>
          <w:tcPr>
            <w:tcW w:w="537"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38,7</w:t>
            </w:r>
          </w:p>
        </w:tc>
        <w:tc>
          <w:tcPr>
            <w:tcW w:w="519"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50,9</w:t>
            </w:r>
          </w:p>
        </w:tc>
        <w:tc>
          <w:tcPr>
            <w:tcW w:w="605"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43,0</w:t>
            </w:r>
          </w:p>
        </w:tc>
        <w:tc>
          <w:tcPr>
            <w:tcW w:w="519"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38,7</w:t>
            </w:r>
          </w:p>
        </w:tc>
        <w:tc>
          <w:tcPr>
            <w:tcW w:w="518" w:type="pct"/>
            <w:gridSpan w:val="2"/>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49,3</w:t>
            </w:r>
          </w:p>
        </w:tc>
        <w:tc>
          <w:tcPr>
            <w:tcW w:w="656" w:type="pct"/>
            <w:gridSpan w:val="2"/>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42,4</w:t>
            </w:r>
          </w:p>
        </w:tc>
      </w:tr>
      <w:tr w:rsidR="004A1A5B" w:rsidRPr="00DB1E15" w:rsidTr="00634379">
        <w:trPr>
          <w:trHeight w:val="316"/>
        </w:trPr>
        <w:tc>
          <w:tcPr>
            <w:tcW w:w="1646" w:type="pct"/>
            <w:tcBorders>
              <w:top w:val="nil"/>
              <w:left w:val="single" w:sz="4" w:space="0" w:color="auto"/>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Rabat-Salé-Kénitra</w:t>
            </w:r>
          </w:p>
        </w:tc>
        <w:tc>
          <w:tcPr>
            <w:tcW w:w="537"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42,3</w:t>
            </w:r>
          </w:p>
        </w:tc>
        <w:tc>
          <w:tcPr>
            <w:tcW w:w="519"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54,2</w:t>
            </w:r>
          </w:p>
        </w:tc>
        <w:tc>
          <w:tcPr>
            <w:tcW w:w="605"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45,5</w:t>
            </w:r>
          </w:p>
        </w:tc>
        <w:tc>
          <w:tcPr>
            <w:tcW w:w="519"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42,0</w:t>
            </w:r>
          </w:p>
        </w:tc>
        <w:tc>
          <w:tcPr>
            <w:tcW w:w="518" w:type="pct"/>
            <w:gridSpan w:val="2"/>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50,5</w:t>
            </w:r>
          </w:p>
        </w:tc>
        <w:tc>
          <w:tcPr>
            <w:tcW w:w="656" w:type="pct"/>
            <w:gridSpan w:val="2"/>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44,2</w:t>
            </w:r>
          </w:p>
        </w:tc>
      </w:tr>
      <w:tr w:rsidR="004A1A5B" w:rsidRPr="00DB1E15" w:rsidTr="00634379">
        <w:trPr>
          <w:trHeight w:val="316"/>
        </w:trPr>
        <w:tc>
          <w:tcPr>
            <w:tcW w:w="1646" w:type="pct"/>
            <w:tcBorders>
              <w:top w:val="nil"/>
              <w:left w:val="single" w:sz="4" w:space="0" w:color="auto"/>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Béni Mellal-Khénifra</w:t>
            </w:r>
          </w:p>
        </w:tc>
        <w:tc>
          <w:tcPr>
            <w:tcW w:w="537"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36,9</w:t>
            </w:r>
          </w:p>
        </w:tc>
        <w:tc>
          <w:tcPr>
            <w:tcW w:w="519"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54,3</w:t>
            </w:r>
          </w:p>
        </w:tc>
        <w:tc>
          <w:tcPr>
            <w:tcW w:w="605"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45,1</w:t>
            </w:r>
          </w:p>
        </w:tc>
        <w:tc>
          <w:tcPr>
            <w:tcW w:w="519"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36,1</w:t>
            </w:r>
          </w:p>
        </w:tc>
        <w:tc>
          <w:tcPr>
            <w:tcW w:w="518" w:type="pct"/>
            <w:gridSpan w:val="2"/>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51,9</w:t>
            </w:r>
          </w:p>
        </w:tc>
        <w:tc>
          <w:tcPr>
            <w:tcW w:w="656" w:type="pct"/>
            <w:gridSpan w:val="2"/>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43,5</w:t>
            </w:r>
          </w:p>
        </w:tc>
      </w:tr>
      <w:tr w:rsidR="004A1A5B" w:rsidRPr="00DB1E15" w:rsidTr="00634379">
        <w:trPr>
          <w:trHeight w:val="316"/>
        </w:trPr>
        <w:tc>
          <w:tcPr>
            <w:tcW w:w="1646" w:type="pct"/>
            <w:tcBorders>
              <w:top w:val="nil"/>
              <w:left w:val="single" w:sz="4" w:space="0" w:color="auto"/>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Casablanca-Settat</w:t>
            </w:r>
          </w:p>
        </w:tc>
        <w:tc>
          <w:tcPr>
            <w:tcW w:w="537"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46,1</w:t>
            </w:r>
          </w:p>
        </w:tc>
        <w:tc>
          <w:tcPr>
            <w:tcW w:w="519"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63,8</w:t>
            </w:r>
          </w:p>
        </w:tc>
        <w:tc>
          <w:tcPr>
            <w:tcW w:w="605"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50,0</w:t>
            </w:r>
          </w:p>
        </w:tc>
        <w:tc>
          <w:tcPr>
            <w:tcW w:w="519"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44,8</w:t>
            </w:r>
          </w:p>
        </w:tc>
        <w:tc>
          <w:tcPr>
            <w:tcW w:w="518" w:type="pct"/>
            <w:gridSpan w:val="2"/>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58,6</w:t>
            </w:r>
          </w:p>
        </w:tc>
        <w:tc>
          <w:tcPr>
            <w:tcW w:w="656" w:type="pct"/>
            <w:gridSpan w:val="2"/>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47,8</w:t>
            </w:r>
          </w:p>
        </w:tc>
      </w:tr>
      <w:tr w:rsidR="004A1A5B" w:rsidRPr="00DB1E15" w:rsidTr="00634379">
        <w:trPr>
          <w:trHeight w:val="316"/>
        </w:trPr>
        <w:tc>
          <w:tcPr>
            <w:tcW w:w="1646" w:type="pct"/>
            <w:tcBorders>
              <w:top w:val="nil"/>
              <w:left w:val="single" w:sz="4" w:space="0" w:color="auto"/>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Marrakech-Safi</w:t>
            </w:r>
          </w:p>
        </w:tc>
        <w:tc>
          <w:tcPr>
            <w:tcW w:w="537"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42,1</w:t>
            </w:r>
          </w:p>
        </w:tc>
        <w:tc>
          <w:tcPr>
            <w:tcW w:w="519"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51,9</w:t>
            </w:r>
          </w:p>
        </w:tc>
        <w:tc>
          <w:tcPr>
            <w:tcW w:w="605"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47,4</w:t>
            </w:r>
          </w:p>
        </w:tc>
        <w:tc>
          <w:tcPr>
            <w:tcW w:w="519"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41,8</w:t>
            </w:r>
          </w:p>
        </w:tc>
        <w:tc>
          <w:tcPr>
            <w:tcW w:w="518" w:type="pct"/>
            <w:gridSpan w:val="2"/>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50,7</w:t>
            </w:r>
          </w:p>
        </w:tc>
        <w:tc>
          <w:tcPr>
            <w:tcW w:w="656" w:type="pct"/>
            <w:gridSpan w:val="2"/>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46,6</w:t>
            </w:r>
          </w:p>
        </w:tc>
      </w:tr>
      <w:tr w:rsidR="004A1A5B" w:rsidRPr="00DB1E15" w:rsidTr="00634379">
        <w:trPr>
          <w:trHeight w:val="316"/>
        </w:trPr>
        <w:tc>
          <w:tcPr>
            <w:tcW w:w="1646" w:type="pct"/>
            <w:tcBorders>
              <w:top w:val="nil"/>
              <w:left w:val="single" w:sz="4" w:space="0" w:color="auto"/>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Drâa-Tafilalet</w:t>
            </w:r>
          </w:p>
        </w:tc>
        <w:tc>
          <w:tcPr>
            <w:tcW w:w="537"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35,6</w:t>
            </w:r>
          </w:p>
        </w:tc>
        <w:tc>
          <w:tcPr>
            <w:tcW w:w="519"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45,0</w:t>
            </w:r>
          </w:p>
        </w:tc>
        <w:tc>
          <w:tcPr>
            <w:tcW w:w="605"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41,6</w:t>
            </w:r>
          </w:p>
        </w:tc>
        <w:tc>
          <w:tcPr>
            <w:tcW w:w="519"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35,8</w:t>
            </w:r>
          </w:p>
        </w:tc>
        <w:tc>
          <w:tcPr>
            <w:tcW w:w="518" w:type="pct"/>
            <w:gridSpan w:val="2"/>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43,9</w:t>
            </w:r>
          </w:p>
        </w:tc>
        <w:tc>
          <w:tcPr>
            <w:tcW w:w="656" w:type="pct"/>
            <w:gridSpan w:val="2"/>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40,9</w:t>
            </w:r>
          </w:p>
        </w:tc>
      </w:tr>
      <w:tr w:rsidR="004A1A5B" w:rsidRPr="00DB1E15" w:rsidTr="00634379">
        <w:trPr>
          <w:trHeight w:val="316"/>
        </w:trPr>
        <w:tc>
          <w:tcPr>
            <w:tcW w:w="1646" w:type="pct"/>
            <w:tcBorders>
              <w:top w:val="nil"/>
              <w:left w:val="single" w:sz="4" w:space="0" w:color="auto"/>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Souss-Massa</w:t>
            </w:r>
          </w:p>
        </w:tc>
        <w:tc>
          <w:tcPr>
            <w:tcW w:w="537"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42,6</w:t>
            </w:r>
          </w:p>
        </w:tc>
        <w:tc>
          <w:tcPr>
            <w:tcW w:w="519"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43,5</w:t>
            </w:r>
          </w:p>
        </w:tc>
        <w:tc>
          <w:tcPr>
            <w:tcW w:w="605"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42,9</w:t>
            </w:r>
          </w:p>
        </w:tc>
        <w:tc>
          <w:tcPr>
            <w:tcW w:w="519"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41,5</w:t>
            </w:r>
          </w:p>
        </w:tc>
        <w:tc>
          <w:tcPr>
            <w:tcW w:w="518" w:type="pct"/>
            <w:gridSpan w:val="2"/>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41,6</w:t>
            </w:r>
          </w:p>
        </w:tc>
        <w:tc>
          <w:tcPr>
            <w:tcW w:w="656" w:type="pct"/>
            <w:gridSpan w:val="2"/>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41,5</w:t>
            </w:r>
          </w:p>
        </w:tc>
      </w:tr>
      <w:tr w:rsidR="004A1A5B" w:rsidRPr="00DB1E15" w:rsidTr="00634379">
        <w:trPr>
          <w:trHeight w:val="316"/>
        </w:trPr>
        <w:tc>
          <w:tcPr>
            <w:tcW w:w="1646" w:type="pct"/>
            <w:tcBorders>
              <w:top w:val="nil"/>
              <w:left w:val="single" w:sz="4" w:space="0" w:color="auto"/>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Régions du Sud</w:t>
            </w:r>
          </w:p>
        </w:tc>
        <w:tc>
          <w:tcPr>
            <w:tcW w:w="537"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42,1</w:t>
            </w:r>
          </w:p>
        </w:tc>
        <w:tc>
          <w:tcPr>
            <w:tcW w:w="519"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60,6</w:t>
            </w:r>
          </w:p>
        </w:tc>
        <w:tc>
          <w:tcPr>
            <w:tcW w:w="605"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46,0</w:t>
            </w:r>
          </w:p>
        </w:tc>
        <w:tc>
          <w:tcPr>
            <w:tcW w:w="519"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42,1</w:t>
            </w:r>
          </w:p>
        </w:tc>
        <w:tc>
          <w:tcPr>
            <w:tcW w:w="518" w:type="pct"/>
            <w:gridSpan w:val="2"/>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51,9</w:t>
            </w:r>
          </w:p>
        </w:tc>
        <w:tc>
          <w:tcPr>
            <w:tcW w:w="656" w:type="pct"/>
            <w:gridSpan w:val="2"/>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44,1</w:t>
            </w:r>
          </w:p>
        </w:tc>
      </w:tr>
      <w:tr w:rsidR="004A1A5B" w:rsidRPr="00DB1E15" w:rsidTr="00634379">
        <w:trPr>
          <w:trHeight w:val="316"/>
        </w:trPr>
        <w:tc>
          <w:tcPr>
            <w:tcW w:w="1646" w:type="pct"/>
            <w:tcBorders>
              <w:top w:val="nil"/>
              <w:left w:val="single" w:sz="4" w:space="0" w:color="auto"/>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1"/>
              <w:rPr>
                <w:rFonts w:ascii="Book Antiqua" w:eastAsia="Times New Roman" w:hAnsi="Book Antiqua" w:cs="Times New Roman"/>
                <w:b/>
                <w:bCs/>
                <w:color w:val="000000"/>
                <w:sz w:val="16"/>
                <w:szCs w:val="16"/>
              </w:rPr>
            </w:pPr>
            <w:r w:rsidRPr="00DB1E15">
              <w:rPr>
                <w:rFonts w:ascii="Book Antiqua" w:eastAsia="Times New Roman" w:hAnsi="Book Antiqua" w:cs="Times New Roman"/>
                <w:b/>
                <w:bCs/>
                <w:color w:val="000000"/>
                <w:sz w:val="16"/>
                <w:szCs w:val="16"/>
              </w:rPr>
              <w:t>Ensemble</w:t>
            </w:r>
          </w:p>
        </w:tc>
        <w:tc>
          <w:tcPr>
            <w:tcW w:w="537"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1"/>
              <w:jc w:val="right"/>
              <w:rPr>
                <w:rFonts w:ascii="Book Antiqua" w:eastAsia="Times New Roman" w:hAnsi="Book Antiqua" w:cs="Times New Roman"/>
                <w:b/>
                <w:bCs/>
                <w:color w:val="000000"/>
                <w:sz w:val="16"/>
                <w:szCs w:val="16"/>
              </w:rPr>
            </w:pPr>
            <w:r w:rsidRPr="00DB1E15">
              <w:rPr>
                <w:rFonts w:ascii="Book Antiqua" w:eastAsia="Times New Roman" w:hAnsi="Book Antiqua" w:cs="Times New Roman"/>
                <w:b/>
                <w:bCs/>
                <w:color w:val="000000"/>
                <w:sz w:val="16"/>
                <w:szCs w:val="16"/>
              </w:rPr>
              <w:t>42,3</w:t>
            </w:r>
          </w:p>
        </w:tc>
        <w:tc>
          <w:tcPr>
            <w:tcW w:w="519"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1"/>
              <w:jc w:val="right"/>
              <w:rPr>
                <w:rFonts w:ascii="Book Antiqua" w:eastAsia="Times New Roman" w:hAnsi="Book Antiqua" w:cs="Times New Roman"/>
                <w:b/>
                <w:bCs/>
                <w:color w:val="000000"/>
                <w:sz w:val="16"/>
                <w:szCs w:val="16"/>
              </w:rPr>
            </w:pPr>
            <w:r w:rsidRPr="00DB1E15">
              <w:rPr>
                <w:rFonts w:ascii="Book Antiqua" w:eastAsia="Times New Roman" w:hAnsi="Book Antiqua" w:cs="Times New Roman"/>
                <w:b/>
                <w:bCs/>
                <w:color w:val="000000"/>
                <w:sz w:val="16"/>
                <w:szCs w:val="16"/>
              </w:rPr>
              <w:t>52,2</w:t>
            </w:r>
          </w:p>
        </w:tc>
        <w:tc>
          <w:tcPr>
            <w:tcW w:w="605"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1"/>
              <w:jc w:val="right"/>
              <w:rPr>
                <w:rFonts w:ascii="Book Antiqua" w:eastAsia="Times New Roman" w:hAnsi="Book Antiqua" w:cs="Times New Roman"/>
                <w:b/>
                <w:bCs/>
                <w:color w:val="000000"/>
                <w:sz w:val="16"/>
                <w:szCs w:val="16"/>
              </w:rPr>
            </w:pPr>
            <w:r w:rsidRPr="00DB1E15">
              <w:rPr>
                <w:rFonts w:ascii="Book Antiqua" w:eastAsia="Times New Roman" w:hAnsi="Book Antiqua" w:cs="Times New Roman"/>
                <w:b/>
                <w:bCs/>
                <w:color w:val="000000"/>
                <w:sz w:val="16"/>
                <w:szCs w:val="16"/>
              </w:rPr>
              <w:t>45,8</w:t>
            </w:r>
          </w:p>
        </w:tc>
        <w:tc>
          <w:tcPr>
            <w:tcW w:w="519"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1"/>
              <w:jc w:val="right"/>
              <w:rPr>
                <w:rFonts w:ascii="Book Antiqua" w:eastAsia="Times New Roman" w:hAnsi="Book Antiqua" w:cs="Times New Roman"/>
                <w:b/>
                <w:bCs/>
                <w:color w:val="000000"/>
                <w:sz w:val="16"/>
                <w:szCs w:val="16"/>
              </w:rPr>
            </w:pPr>
            <w:r w:rsidRPr="00DB1E15">
              <w:rPr>
                <w:rFonts w:ascii="Book Antiqua" w:eastAsia="Times New Roman" w:hAnsi="Book Antiqua" w:cs="Times New Roman"/>
                <w:b/>
                <w:bCs/>
                <w:color w:val="000000"/>
                <w:sz w:val="16"/>
                <w:szCs w:val="16"/>
              </w:rPr>
              <w:t>41,9</w:t>
            </w:r>
          </w:p>
        </w:tc>
        <w:tc>
          <w:tcPr>
            <w:tcW w:w="518" w:type="pct"/>
            <w:gridSpan w:val="2"/>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1"/>
              <w:jc w:val="right"/>
              <w:rPr>
                <w:rFonts w:ascii="Book Antiqua" w:eastAsia="Times New Roman" w:hAnsi="Book Antiqua" w:cs="Times New Roman"/>
                <w:b/>
                <w:bCs/>
                <w:color w:val="000000"/>
                <w:sz w:val="16"/>
                <w:szCs w:val="16"/>
              </w:rPr>
            </w:pPr>
            <w:r w:rsidRPr="00DB1E15">
              <w:rPr>
                <w:rFonts w:ascii="Book Antiqua" w:eastAsia="Times New Roman" w:hAnsi="Book Antiqua" w:cs="Times New Roman"/>
                <w:b/>
                <w:bCs/>
                <w:color w:val="000000"/>
                <w:sz w:val="16"/>
                <w:szCs w:val="16"/>
              </w:rPr>
              <w:t>50,0</w:t>
            </w:r>
          </w:p>
        </w:tc>
        <w:tc>
          <w:tcPr>
            <w:tcW w:w="656" w:type="pct"/>
            <w:gridSpan w:val="2"/>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1"/>
              <w:jc w:val="right"/>
              <w:rPr>
                <w:rFonts w:ascii="Book Antiqua" w:eastAsia="Times New Roman" w:hAnsi="Book Antiqua" w:cs="Times New Roman"/>
                <w:b/>
                <w:bCs/>
                <w:color w:val="000000"/>
                <w:sz w:val="16"/>
                <w:szCs w:val="16"/>
              </w:rPr>
            </w:pPr>
            <w:r w:rsidRPr="00DB1E15">
              <w:rPr>
                <w:rFonts w:ascii="Book Antiqua" w:eastAsia="Times New Roman" w:hAnsi="Book Antiqua" w:cs="Times New Roman"/>
                <w:b/>
                <w:bCs/>
                <w:color w:val="000000"/>
                <w:sz w:val="16"/>
                <w:szCs w:val="16"/>
              </w:rPr>
              <w:t>44,8</w:t>
            </w:r>
          </w:p>
        </w:tc>
      </w:tr>
      <w:tr w:rsidR="004A1A5B" w:rsidRPr="00DB1E15" w:rsidTr="006E069A">
        <w:trPr>
          <w:trHeight w:val="316"/>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hideMark/>
          </w:tcPr>
          <w:p w:rsidR="004A1A5B" w:rsidRPr="00DB1E15" w:rsidRDefault="00267468" w:rsidP="00BE6BBD">
            <w:pPr>
              <w:spacing w:line="240" w:lineRule="auto"/>
              <w:rPr>
                <w:rFonts w:ascii="Book Antiqua" w:eastAsia="Times New Roman" w:hAnsi="Book Antiqua" w:cs="Times New Roman"/>
                <w:b/>
                <w:bCs/>
                <w:color w:val="1F497D"/>
                <w:sz w:val="16"/>
                <w:szCs w:val="16"/>
              </w:rPr>
            </w:pPr>
            <w:r>
              <w:rPr>
                <w:rFonts w:ascii="Book Antiqua" w:eastAsia="Times New Roman" w:hAnsi="Book Antiqua" w:cs="Times New Roman"/>
                <w:b/>
                <w:bCs/>
                <w:color w:val="1F497D"/>
                <w:sz w:val="16"/>
                <w:szCs w:val="16"/>
              </w:rPr>
              <w:t xml:space="preserve">Taux d'emploi (des 15 ans ou </w:t>
            </w:r>
            <w:r w:rsidR="004A1A5B" w:rsidRPr="00DB1E15">
              <w:rPr>
                <w:rFonts w:ascii="Book Antiqua" w:eastAsia="Times New Roman" w:hAnsi="Book Antiqua" w:cs="Times New Roman"/>
                <w:b/>
                <w:bCs/>
                <w:color w:val="1F497D"/>
                <w:sz w:val="16"/>
                <w:szCs w:val="16"/>
              </w:rPr>
              <w:t>plus)</w:t>
            </w:r>
          </w:p>
        </w:tc>
      </w:tr>
      <w:tr w:rsidR="004A1A5B" w:rsidRPr="00DB1E15" w:rsidTr="00634379">
        <w:trPr>
          <w:trHeight w:val="316"/>
        </w:trPr>
        <w:tc>
          <w:tcPr>
            <w:tcW w:w="1646" w:type="pct"/>
            <w:tcBorders>
              <w:top w:val="nil"/>
              <w:left w:val="single" w:sz="4" w:space="0" w:color="auto"/>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Tanger-Tétouan-Al Hoceïma</w:t>
            </w:r>
          </w:p>
        </w:tc>
        <w:tc>
          <w:tcPr>
            <w:tcW w:w="537"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38,3</w:t>
            </w:r>
          </w:p>
        </w:tc>
        <w:tc>
          <w:tcPr>
            <w:tcW w:w="519"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48,1</w:t>
            </w:r>
          </w:p>
        </w:tc>
        <w:tc>
          <w:tcPr>
            <w:tcW w:w="605"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41,9</w:t>
            </w:r>
          </w:p>
        </w:tc>
        <w:tc>
          <w:tcPr>
            <w:tcW w:w="519"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38,3</w:t>
            </w:r>
          </w:p>
        </w:tc>
        <w:tc>
          <w:tcPr>
            <w:tcW w:w="518" w:type="pct"/>
            <w:gridSpan w:val="2"/>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47,7</w:t>
            </w:r>
          </w:p>
        </w:tc>
        <w:tc>
          <w:tcPr>
            <w:tcW w:w="656" w:type="pct"/>
            <w:gridSpan w:val="2"/>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41,7</w:t>
            </w:r>
          </w:p>
        </w:tc>
      </w:tr>
      <w:tr w:rsidR="004A1A5B" w:rsidRPr="00DB1E15" w:rsidTr="00634379">
        <w:trPr>
          <w:trHeight w:val="316"/>
        </w:trPr>
        <w:tc>
          <w:tcPr>
            <w:tcW w:w="1646" w:type="pct"/>
            <w:tcBorders>
              <w:top w:val="nil"/>
              <w:left w:val="single" w:sz="4" w:space="0" w:color="auto"/>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Oriental</w:t>
            </w:r>
          </w:p>
        </w:tc>
        <w:tc>
          <w:tcPr>
            <w:tcW w:w="537"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34,5</w:t>
            </w:r>
          </w:p>
        </w:tc>
        <w:tc>
          <w:tcPr>
            <w:tcW w:w="519"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43,3</w:t>
            </w:r>
          </w:p>
        </w:tc>
        <w:tc>
          <w:tcPr>
            <w:tcW w:w="605"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37,0</w:t>
            </w:r>
          </w:p>
        </w:tc>
        <w:tc>
          <w:tcPr>
            <w:tcW w:w="519"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31,5</w:t>
            </w:r>
          </w:p>
        </w:tc>
        <w:tc>
          <w:tcPr>
            <w:tcW w:w="518" w:type="pct"/>
            <w:gridSpan w:val="2"/>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39,0</w:t>
            </w:r>
          </w:p>
        </w:tc>
        <w:tc>
          <w:tcPr>
            <w:tcW w:w="656" w:type="pct"/>
            <w:gridSpan w:val="2"/>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33,6</w:t>
            </w:r>
          </w:p>
        </w:tc>
      </w:tr>
      <w:tr w:rsidR="004A1A5B" w:rsidRPr="00DB1E15" w:rsidTr="00634379">
        <w:trPr>
          <w:trHeight w:val="316"/>
        </w:trPr>
        <w:tc>
          <w:tcPr>
            <w:tcW w:w="1646" w:type="pct"/>
            <w:tcBorders>
              <w:top w:val="nil"/>
              <w:left w:val="single" w:sz="4" w:space="0" w:color="auto"/>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Fès-Meknès</w:t>
            </w:r>
          </w:p>
        </w:tc>
        <w:tc>
          <w:tcPr>
            <w:tcW w:w="537"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33,7</w:t>
            </w:r>
          </w:p>
        </w:tc>
        <w:tc>
          <w:tcPr>
            <w:tcW w:w="519"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49,4</w:t>
            </w:r>
          </w:p>
        </w:tc>
        <w:tc>
          <w:tcPr>
            <w:tcW w:w="605"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39,2</w:t>
            </w:r>
          </w:p>
        </w:tc>
        <w:tc>
          <w:tcPr>
            <w:tcW w:w="519"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32,3</w:t>
            </w:r>
          </w:p>
        </w:tc>
        <w:tc>
          <w:tcPr>
            <w:tcW w:w="518" w:type="pct"/>
            <w:gridSpan w:val="2"/>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46,1</w:t>
            </w:r>
          </w:p>
        </w:tc>
        <w:tc>
          <w:tcPr>
            <w:tcW w:w="656" w:type="pct"/>
            <w:gridSpan w:val="2"/>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37,1</w:t>
            </w:r>
          </w:p>
        </w:tc>
      </w:tr>
      <w:tr w:rsidR="004A1A5B" w:rsidRPr="00DB1E15" w:rsidTr="00634379">
        <w:trPr>
          <w:trHeight w:val="316"/>
        </w:trPr>
        <w:tc>
          <w:tcPr>
            <w:tcW w:w="1646" w:type="pct"/>
            <w:tcBorders>
              <w:top w:val="nil"/>
              <w:left w:val="single" w:sz="4" w:space="0" w:color="auto"/>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Rabat-Salé-Kénitra</w:t>
            </w:r>
          </w:p>
        </w:tc>
        <w:tc>
          <w:tcPr>
            <w:tcW w:w="537"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36,5</w:t>
            </w:r>
          </w:p>
        </w:tc>
        <w:tc>
          <w:tcPr>
            <w:tcW w:w="519"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52,1</w:t>
            </w:r>
          </w:p>
        </w:tc>
        <w:tc>
          <w:tcPr>
            <w:tcW w:w="605"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40,6</w:t>
            </w:r>
          </w:p>
        </w:tc>
        <w:tc>
          <w:tcPr>
            <w:tcW w:w="519"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35,5</w:t>
            </w:r>
          </w:p>
        </w:tc>
        <w:tc>
          <w:tcPr>
            <w:tcW w:w="518" w:type="pct"/>
            <w:gridSpan w:val="2"/>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47,3</w:t>
            </w:r>
          </w:p>
        </w:tc>
        <w:tc>
          <w:tcPr>
            <w:tcW w:w="656" w:type="pct"/>
            <w:gridSpan w:val="2"/>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38,6</w:t>
            </w:r>
          </w:p>
        </w:tc>
      </w:tr>
      <w:tr w:rsidR="004A1A5B" w:rsidRPr="00DB1E15" w:rsidTr="00634379">
        <w:trPr>
          <w:trHeight w:val="316"/>
        </w:trPr>
        <w:tc>
          <w:tcPr>
            <w:tcW w:w="1646" w:type="pct"/>
            <w:tcBorders>
              <w:top w:val="nil"/>
              <w:left w:val="single" w:sz="4" w:space="0" w:color="auto"/>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Béni Mellal-Khénifra</w:t>
            </w:r>
          </w:p>
        </w:tc>
        <w:tc>
          <w:tcPr>
            <w:tcW w:w="537"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33,2</w:t>
            </w:r>
          </w:p>
        </w:tc>
        <w:tc>
          <w:tcPr>
            <w:tcW w:w="519"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53,2</w:t>
            </w:r>
          </w:p>
        </w:tc>
        <w:tc>
          <w:tcPr>
            <w:tcW w:w="605"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42,7</w:t>
            </w:r>
          </w:p>
        </w:tc>
        <w:tc>
          <w:tcPr>
            <w:tcW w:w="519"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31,7</w:t>
            </w:r>
          </w:p>
        </w:tc>
        <w:tc>
          <w:tcPr>
            <w:tcW w:w="518" w:type="pct"/>
            <w:gridSpan w:val="2"/>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49,9</w:t>
            </w:r>
          </w:p>
        </w:tc>
        <w:tc>
          <w:tcPr>
            <w:tcW w:w="656" w:type="pct"/>
            <w:gridSpan w:val="2"/>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40,2</w:t>
            </w:r>
          </w:p>
        </w:tc>
      </w:tr>
      <w:tr w:rsidR="004A1A5B" w:rsidRPr="00DB1E15" w:rsidTr="00634379">
        <w:trPr>
          <w:trHeight w:val="316"/>
        </w:trPr>
        <w:tc>
          <w:tcPr>
            <w:tcW w:w="1646" w:type="pct"/>
            <w:tcBorders>
              <w:top w:val="nil"/>
              <w:left w:val="single" w:sz="4" w:space="0" w:color="auto"/>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Casablanca-Settat</w:t>
            </w:r>
          </w:p>
        </w:tc>
        <w:tc>
          <w:tcPr>
            <w:tcW w:w="537"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40,1</w:t>
            </w:r>
          </w:p>
        </w:tc>
        <w:tc>
          <w:tcPr>
            <w:tcW w:w="519"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62,1</w:t>
            </w:r>
          </w:p>
        </w:tc>
        <w:tc>
          <w:tcPr>
            <w:tcW w:w="605"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45,0</w:t>
            </w:r>
          </w:p>
        </w:tc>
        <w:tc>
          <w:tcPr>
            <w:tcW w:w="519"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37,3</w:t>
            </w:r>
          </w:p>
        </w:tc>
        <w:tc>
          <w:tcPr>
            <w:tcW w:w="518" w:type="pct"/>
            <w:gridSpan w:val="2"/>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56,0</w:t>
            </w:r>
          </w:p>
        </w:tc>
        <w:tc>
          <w:tcPr>
            <w:tcW w:w="656" w:type="pct"/>
            <w:gridSpan w:val="2"/>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41,4</w:t>
            </w:r>
          </w:p>
        </w:tc>
      </w:tr>
      <w:tr w:rsidR="004A1A5B" w:rsidRPr="00DB1E15" w:rsidTr="00634379">
        <w:trPr>
          <w:trHeight w:val="316"/>
        </w:trPr>
        <w:tc>
          <w:tcPr>
            <w:tcW w:w="1646" w:type="pct"/>
            <w:tcBorders>
              <w:top w:val="nil"/>
              <w:left w:val="single" w:sz="4" w:space="0" w:color="auto"/>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Marrakech-Safi</w:t>
            </w:r>
          </w:p>
        </w:tc>
        <w:tc>
          <w:tcPr>
            <w:tcW w:w="537"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38,0</w:t>
            </w:r>
          </w:p>
        </w:tc>
        <w:tc>
          <w:tcPr>
            <w:tcW w:w="519"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50,5</w:t>
            </w:r>
          </w:p>
        </w:tc>
        <w:tc>
          <w:tcPr>
            <w:tcW w:w="605"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44,7</w:t>
            </w:r>
          </w:p>
        </w:tc>
        <w:tc>
          <w:tcPr>
            <w:tcW w:w="519"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37,4</w:t>
            </w:r>
          </w:p>
        </w:tc>
        <w:tc>
          <w:tcPr>
            <w:tcW w:w="518" w:type="pct"/>
            <w:gridSpan w:val="2"/>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48,5</w:t>
            </w:r>
          </w:p>
        </w:tc>
        <w:tc>
          <w:tcPr>
            <w:tcW w:w="656" w:type="pct"/>
            <w:gridSpan w:val="2"/>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43,4</w:t>
            </w:r>
          </w:p>
        </w:tc>
      </w:tr>
      <w:tr w:rsidR="004A1A5B" w:rsidRPr="00DB1E15" w:rsidTr="00634379">
        <w:trPr>
          <w:trHeight w:val="316"/>
        </w:trPr>
        <w:tc>
          <w:tcPr>
            <w:tcW w:w="1646" w:type="pct"/>
            <w:tcBorders>
              <w:top w:val="nil"/>
              <w:left w:val="single" w:sz="4" w:space="0" w:color="auto"/>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Drâa-Tafilalet</w:t>
            </w:r>
          </w:p>
        </w:tc>
        <w:tc>
          <w:tcPr>
            <w:tcW w:w="537"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32,2</w:t>
            </w:r>
          </w:p>
        </w:tc>
        <w:tc>
          <w:tcPr>
            <w:tcW w:w="519"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43,3</w:t>
            </w:r>
          </w:p>
        </w:tc>
        <w:tc>
          <w:tcPr>
            <w:tcW w:w="605"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39,2</w:t>
            </w:r>
          </w:p>
        </w:tc>
        <w:tc>
          <w:tcPr>
            <w:tcW w:w="519"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31,2</w:t>
            </w:r>
          </w:p>
        </w:tc>
        <w:tc>
          <w:tcPr>
            <w:tcW w:w="518" w:type="pct"/>
            <w:gridSpan w:val="2"/>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40,8</w:t>
            </w:r>
          </w:p>
        </w:tc>
        <w:tc>
          <w:tcPr>
            <w:tcW w:w="656" w:type="pct"/>
            <w:gridSpan w:val="2"/>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37,3</w:t>
            </w:r>
          </w:p>
        </w:tc>
      </w:tr>
      <w:tr w:rsidR="004A1A5B" w:rsidRPr="00DB1E15" w:rsidTr="00634379">
        <w:trPr>
          <w:trHeight w:val="316"/>
        </w:trPr>
        <w:tc>
          <w:tcPr>
            <w:tcW w:w="1646" w:type="pct"/>
            <w:tcBorders>
              <w:top w:val="nil"/>
              <w:left w:val="single" w:sz="4" w:space="0" w:color="auto"/>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Souss-Massa</w:t>
            </w:r>
          </w:p>
        </w:tc>
        <w:tc>
          <w:tcPr>
            <w:tcW w:w="537"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37,2</w:t>
            </w:r>
          </w:p>
        </w:tc>
        <w:tc>
          <w:tcPr>
            <w:tcW w:w="519"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40,7</w:t>
            </w:r>
          </w:p>
        </w:tc>
        <w:tc>
          <w:tcPr>
            <w:tcW w:w="605"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38,5</w:t>
            </w:r>
          </w:p>
        </w:tc>
        <w:tc>
          <w:tcPr>
            <w:tcW w:w="519"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35,5</w:t>
            </w:r>
          </w:p>
        </w:tc>
        <w:tc>
          <w:tcPr>
            <w:tcW w:w="518" w:type="pct"/>
            <w:gridSpan w:val="2"/>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38,5</w:t>
            </w:r>
          </w:p>
        </w:tc>
        <w:tc>
          <w:tcPr>
            <w:tcW w:w="656" w:type="pct"/>
            <w:gridSpan w:val="2"/>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36,6</w:t>
            </w:r>
          </w:p>
        </w:tc>
      </w:tr>
      <w:tr w:rsidR="004A1A5B" w:rsidRPr="00DB1E15" w:rsidTr="00634379">
        <w:trPr>
          <w:trHeight w:val="316"/>
        </w:trPr>
        <w:tc>
          <w:tcPr>
            <w:tcW w:w="1646" w:type="pct"/>
            <w:tcBorders>
              <w:top w:val="nil"/>
              <w:left w:val="single" w:sz="4" w:space="0" w:color="auto"/>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Régions du Sud</w:t>
            </w:r>
          </w:p>
        </w:tc>
        <w:tc>
          <w:tcPr>
            <w:tcW w:w="537"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33,8</w:t>
            </w:r>
          </w:p>
        </w:tc>
        <w:tc>
          <w:tcPr>
            <w:tcW w:w="519"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56,3</w:t>
            </w:r>
          </w:p>
        </w:tc>
        <w:tc>
          <w:tcPr>
            <w:tcW w:w="605"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38,5</w:t>
            </w:r>
          </w:p>
        </w:tc>
        <w:tc>
          <w:tcPr>
            <w:tcW w:w="519"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32,5</w:t>
            </w:r>
          </w:p>
        </w:tc>
        <w:tc>
          <w:tcPr>
            <w:tcW w:w="518" w:type="pct"/>
            <w:gridSpan w:val="2"/>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46,7</w:t>
            </w:r>
          </w:p>
        </w:tc>
        <w:tc>
          <w:tcPr>
            <w:tcW w:w="656" w:type="pct"/>
            <w:gridSpan w:val="2"/>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35,4</w:t>
            </w:r>
          </w:p>
        </w:tc>
      </w:tr>
      <w:tr w:rsidR="004A1A5B" w:rsidRPr="00DB1E15" w:rsidTr="00634379">
        <w:trPr>
          <w:trHeight w:val="316"/>
        </w:trPr>
        <w:tc>
          <w:tcPr>
            <w:tcW w:w="1646" w:type="pct"/>
            <w:tcBorders>
              <w:top w:val="nil"/>
              <w:left w:val="single" w:sz="4" w:space="0" w:color="auto"/>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1"/>
              <w:rPr>
                <w:rFonts w:ascii="Book Antiqua" w:eastAsia="Times New Roman" w:hAnsi="Book Antiqua" w:cs="Times New Roman"/>
                <w:b/>
                <w:bCs/>
                <w:color w:val="000000"/>
                <w:sz w:val="16"/>
                <w:szCs w:val="16"/>
              </w:rPr>
            </w:pPr>
            <w:r w:rsidRPr="00DB1E15">
              <w:rPr>
                <w:rFonts w:ascii="Book Antiqua" w:eastAsia="Times New Roman" w:hAnsi="Book Antiqua" w:cs="Times New Roman"/>
                <w:b/>
                <w:bCs/>
                <w:color w:val="000000"/>
                <w:sz w:val="16"/>
                <w:szCs w:val="16"/>
              </w:rPr>
              <w:t>Ensemble</w:t>
            </w:r>
          </w:p>
        </w:tc>
        <w:tc>
          <w:tcPr>
            <w:tcW w:w="537"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1"/>
              <w:jc w:val="right"/>
              <w:rPr>
                <w:rFonts w:ascii="Book Antiqua" w:eastAsia="Times New Roman" w:hAnsi="Book Antiqua" w:cs="Times New Roman"/>
                <w:b/>
                <w:bCs/>
                <w:color w:val="000000"/>
                <w:sz w:val="16"/>
                <w:szCs w:val="16"/>
              </w:rPr>
            </w:pPr>
            <w:r w:rsidRPr="00DB1E15">
              <w:rPr>
                <w:rFonts w:ascii="Book Antiqua" w:eastAsia="Times New Roman" w:hAnsi="Book Antiqua" w:cs="Times New Roman"/>
                <w:b/>
                <w:bCs/>
                <w:color w:val="000000"/>
                <w:sz w:val="16"/>
                <w:szCs w:val="16"/>
              </w:rPr>
              <w:t>36,9</w:t>
            </w:r>
          </w:p>
        </w:tc>
        <w:tc>
          <w:tcPr>
            <w:tcW w:w="519"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1"/>
              <w:jc w:val="right"/>
              <w:rPr>
                <w:rFonts w:ascii="Book Antiqua" w:eastAsia="Times New Roman" w:hAnsi="Book Antiqua" w:cs="Times New Roman"/>
                <w:b/>
                <w:bCs/>
                <w:color w:val="000000"/>
                <w:sz w:val="16"/>
                <w:szCs w:val="16"/>
              </w:rPr>
            </w:pPr>
            <w:r w:rsidRPr="00DB1E15">
              <w:rPr>
                <w:rFonts w:ascii="Book Antiqua" w:eastAsia="Times New Roman" w:hAnsi="Book Antiqua" w:cs="Times New Roman"/>
                <w:b/>
                <w:bCs/>
                <w:color w:val="000000"/>
                <w:sz w:val="16"/>
                <w:szCs w:val="16"/>
              </w:rPr>
              <w:t>50,3</w:t>
            </w:r>
          </w:p>
        </w:tc>
        <w:tc>
          <w:tcPr>
            <w:tcW w:w="605"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1"/>
              <w:jc w:val="right"/>
              <w:rPr>
                <w:rFonts w:ascii="Book Antiqua" w:eastAsia="Times New Roman" w:hAnsi="Book Antiqua" w:cs="Times New Roman"/>
                <w:b/>
                <w:bCs/>
                <w:color w:val="000000"/>
                <w:sz w:val="16"/>
                <w:szCs w:val="16"/>
              </w:rPr>
            </w:pPr>
            <w:r w:rsidRPr="00DB1E15">
              <w:rPr>
                <w:rFonts w:ascii="Book Antiqua" w:eastAsia="Times New Roman" w:hAnsi="Book Antiqua" w:cs="Times New Roman"/>
                <w:b/>
                <w:bCs/>
                <w:color w:val="000000"/>
                <w:sz w:val="16"/>
                <w:szCs w:val="16"/>
              </w:rPr>
              <w:t>41,6</w:t>
            </w:r>
          </w:p>
        </w:tc>
        <w:tc>
          <w:tcPr>
            <w:tcW w:w="519"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1"/>
              <w:jc w:val="right"/>
              <w:rPr>
                <w:rFonts w:ascii="Book Antiqua" w:eastAsia="Times New Roman" w:hAnsi="Book Antiqua" w:cs="Times New Roman"/>
                <w:b/>
                <w:bCs/>
                <w:color w:val="000000"/>
                <w:sz w:val="16"/>
                <w:szCs w:val="16"/>
              </w:rPr>
            </w:pPr>
            <w:r w:rsidRPr="00DB1E15">
              <w:rPr>
                <w:rFonts w:ascii="Book Antiqua" w:eastAsia="Times New Roman" w:hAnsi="Book Antiqua" w:cs="Times New Roman"/>
                <w:b/>
                <w:bCs/>
                <w:color w:val="000000"/>
                <w:sz w:val="16"/>
                <w:szCs w:val="16"/>
              </w:rPr>
              <w:t>35,3</w:t>
            </w:r>
          </w:p>
        </w:tc>
        <w:tc>
          <w:tcPr>
            <w:tcW w:w="518" w:type="pct"/>
            <w:gridSpan w:val="2"/>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1"/>
              <w:jc w:val="right"/>
              <w:rPr>
                <w:rFonts w:ascii="Book Antiqua" w:eastAsia="Times New Roman" w:hAnsi="Book Antiqua" w:cs="Times New Roman"/>
                <w:b/>
                <w:bCs/>
                <w:color w:val="000000"/>
                <w:sz w:val="16"/>
                <w:szCs w:val="16"/>
              </w:rPr>
            </w:pPr>
            <w:r w:rsidRPr="00DB1E15">
              <w:rPr>
                <w:rFonts w:ascii="Book Antiqua" w:eastAsia="Times New Roman" w:hAnsi="Book Antiqua" w:cs="Times New Roman"/>
                <w:b/>
                <w:bCs/>
                <w:color w:val="000000"/>
                <w:sz w:val="16"/>
                <w:szCs w:val="16"/>
              </w:rPr>
              <w:t>47,0</w:t>
            </w:r>
          </w:p>
        </w:tc>
        <w:tc>
          <w:tcPr>
            <w:tcW w:w="656" w:type="pct"/>
            <w:gridSpan w:val="2"/>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1"/>
              <w:jc w:val="right"/>
              <w:rPr>
                <w:rFonts w:ascii="Book Antiqua" w:eastAsia="Times New Roman" w:hAnsi="Book Antiqua" w:cs="Times New Roman"/>
                <w:b/>
                <w:bCs/>
                <w:color w:val="000000"/>
                <w:sz w:val="16"/>
                <w:szCs w:val="16"/>
              </w:rPr>
            </w:pPr>
            <w:r w:rsidRPr="00DB1E15">
              <w:rPr>
                <w:rFonts w:ascii="Book Antiqua" w:eastAsia="Times New Roman" w:hAnsi="Book Antiqua" w:cs="Times New Roman"/>
                <w:b/>
                <w:bCs/>
                <w:color w:val="000000"/>
                <w:sz w:val="16"/>
                <w:szCs w:val="16"/>
              </w:rPr>
              <w:t>39,4</w:t>
            </w:r>
          </w:p>
        </w:tc>
      </w:tr>
      <w:tr w:rsidR="004A1A5B" w:rsidRPr="00DB1E15" w:rsidTr="006E069A">
        <w:trPr>
          <w:trHeight w:val="316"/>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hideMark/>
          </w:tcPr>
          <w:p w:rsidR="004A1A5B" w:rsidRPr="00DB1E15" w:rsidRDefault="004A1A5B" w:rsidP="00BE6BBD">
            <w:pPr>
              <w:spacing w:line="240" w:lineRule="auto"/>
              <w:rPr>
                <w:rFonts w:ascii="Book Antiqua" w:eastAsia="Times New Roman" w:hAnsi="Book Antiqua" w:cs="Times New Roman"/>
                <w:b/>
                <w:bCs/>
                <w:color w:val="1F497D"/>
                <w:sz w:val="16"/>
                <w:szCs w:val="16"/>
              </w:rPr>
            </w:pPr>
            <w:r w:rsidRPr="00DB1E15">
              <w:rPr>
                <w:rFonts w:ascii="Book Antiqua" w:eastAsia="Times New Roman" w:hAnsi="Book Antiqua" w:cs="Times New Roman"/>
                <w:b/>
                <w:bCs/>
                <w:color w:val="1F497D"/>
                <w:sz w:val="16"/>
                <w:szCs w:val="16"/>
              </w:rPr>
              <w:t>Taux de chômage</w:t>
            </w:r>
          </w:p>
        </w:tc>
      </w:tr>
      <w:tr w:rsidR="004A1A5B" w:rsidRPr="00DB1E15" w:rsidTr="00634379">
        <w:trPr>
          <w:trHeight w:val="316"/>
        </w:trPr>
        <w:tc>
          <w:tcPr>
            <w:tcW w:w="1646" w:type="pct"/>
            <w:tcBorders>
              <w:top w:val="nil"/>
              <w:left w:val="single" w:sz="4" w:space="0" w:color="auto"/>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Tanger-Tétouan-Al Hoceïma</w:t>
            </w:r>
          </w:p>
        </w:tc>
        <w:tc>
          <w:tcPr>
            <w:tcW w:w="537"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11,9</w:t>
            </w:r>
          </w:p>
        </w:tc>
        <w:tc>
          <w:tcPr>
            <w:tcW w:w="519"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3,6</w:t>
            </w:r>
          </w:p>
        </w:tc>
        <w:tc>
          <w:tcPr>
            <w:tcW w:w="605"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8,6</w:t>
            </w:r>
          </w:p>
        </w:tc>
        <w:tc>
          <w:tcPr>
            <w:tcW w:w="519"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14,1</w:t>
            </w:r>
          </w:p>
        </w:tc>
        <w:tc>
          <w:tcPr>
            <w:tcW w:w="518" w:type="pct"/>
            <w:gridSpan w:val="2"/>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4,7</w:t>
            </w:r>
          </w:p>
        </w:tc>
        <w:tc>
          <w:tcPr>
            <w:tcW w:w="656" w:type="pct"/>
            <w:gridSpan w:val="2"/>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10,4</w:t>
            </w:r>
          </w:p>
        </w:tc>
      </w:tr>
      <w:tr w:rsidR="004A1A5B" w:rsidRPr="00DB1E15" w:rsidTr="00634379">
        <w:trPr>
          <w:trHeight w:val="316"/>
        </w:trPr>
        <w:tc>
          <w:tcPr>
            <w:tcW w:w="1646" w:type="pct"/>
            <w:tcBorders>
              <w:top w:val="nil"/>
              <w:left w:val="single" w:sz="4" w:space="0" w:color="auto"/>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Oriental</w:t>
            </w:r>
          </w:p>
        </w:tc>
        <w:tc>
          <w:tcPr>
            <w:tcW w:w="537"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16,0</w:t>
            </w:r>
          </w:p>
        </w:tc>
        <w:tc>
          <w:tcPr>
            <w:tcW w:w="519"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9,2</w:t>
            </w:r>
          </w:p>
        </w:tc>
        <w:tc>
          <w:tcPr>
            <w:tcW w:w="605"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13,8</w:t>
            </w:r>
          </w:p>
        </w:tc>
        <w:tc>
          <w:tcPr>
            <w:tcW w:w="519"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22,8</w:t>
            </w:r>
          </w:p>
        </w:tc>
        <w:tc>
          <w:tcPr>
            <w:tcW w:w="518" w:type="pct"/>
            <w:gridSpan w:val="2"/>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15,9</w:t>
            </w:r>
          </w:p>
        </w:tc>
        <w:tc>
          <w:tcPr>
            <w:tcW w:w="656" w:type="pct"/>
            <w:gridSpan w:val="2"/>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20,7</w:t>
            </w:r>
          </w:p>
        </w:tc>
      </w:tr>
      <w:tr w:rsidR="004A1A5B" w:rsidRPr="00DB1E15" w:rsidTr="00634379">
        <w:trPr>
          <w:trHeight w:val="316"/>
        </w:trPr>
        <w:tc>
          <w:tcPr>
            <w:tcW w:w="1646" w:type="pct"/>
            <w:tcBorders>
              <w:top w:val="nil"/>
              <w:left w:val="single" w:sz="4" w:space="0" w:color="auto"/>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Fès-Meknès</w:t>
            </w:r>
          </w:p>
        </w:tc>
        <w:tc>
          <w:tcPr>
            <w:tcW w:w="537"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12,9</w:t>
            </w:r>
          </w:p>
        </w:tc>
        <w:tc>
          <w:tcPr>
            <w:tcW w:w="519"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3,0</w:t>
            </w:r>
          </w:p>
        </w:tc>
        <w:tc>
          <w:tcPr>
            <w:tcW w:w="605"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8,7</w:t>
            </w:r>
          </w:p>
        </w:tc>
        <w:tc>
          <w:tcPr>
            <w:tcW w:w="519"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16,6</w:t>
            </w:r>
          </w:p>
        </w:tc>
        <w:tc>
          <w:tcPr>
            <w:tcW w:w="518" w:type="pct"/>
            <w:gridSpan w:val="2"/>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6,5</w:t>
            </w:r>
          </w:p>
        </w:tc>
        <w:tc>
          <w:tcPr>
            <w:tcW w:w="656" w:type="pct"/>
            <w:gridSpan w:val="2"/>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12,5</w:t>
            </w:r>
          </w:p>
        </w:tc>
      </w:tr>
      <w:tr w:rsidR="004A1A5B" w:rsidRPr="00DB1E15" w:rsidTr="00634379">
        <w:trPr>
          <w:trHeight w:val="316"/>
        </w:trPr>
        <w:tc>
          <w:tcPr>
            <w:tcW w:w="1646" w:type="pct"/>
            <w:tcBorders>
              <w:top w:val="nil"/>
              <w:left w:val="single" w:sz="4" w:space="0" w:color="auto"/>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Rabat-Salé-Kénitra</w:t>
            </w:r>
          </w:p>
        </w:tc>
        <w:tc>
          <w:tcPr>
            <w:tcW w:w="537"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13,7</w:t>
            </w:r>
          </w:p>
        </w:tc>
        <w:tc>
          <w:tcPr>
            <w:tcW w:w="519"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3,9</w:t>
            </w:r>
          </w:p>
        </w:tc>
        <w:tc>
          <w:tcPr>
            <w:tcW w:w="605"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10,7</w:t>
            </w:r>
          </w:p>
        </w:tc>
        <w:tc>
          <w:tcPr>
            <w:tcW w:w="519"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15,5</w:t>
            </w:r>
          </w:p>
        </w:tc>
        <w:tc>
          <w:tcPr>
            <w:tcW w:w="518" w:type="pct"/>
            <w:gridSpan w:val="2"/>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6,3</w:t>
            </w:r>
          </w:p>
        </w:tc>
        <w:tc>
          <w:tcPr>
            <w:tcW w:w="656" w:type="pct"/>
            <w:gridSpan w:val="2"/>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12,7</w:t>
            </w:r>
          </w:p>
        </w:tc>
      </w:tr>
      <w:tr w:rsidR="004A1A5B" w:rsidRPr="00DB1E15" w:rsidTr="00634379">
        <w:trPr>
          <w:trHeight w:val="316"/>
        </w:trPr>
        <w:tc>
          <w:tcPr>
            <w:tcW w:w="1646" w:type="pct"/>
            <w:tcBorders>
              <w:top w:val="nil"/>
              <w:left w:val="single" w:sz="4" w:space="0" w:color="auto"/>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Béni Mellal-Khénifra</w:t>
            </w:r>
          </w:p>
        </w:tc>
        <w:tc>
          <w:tcPr>
            <w:tcW w:w="537"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9,9</w:t>
            </w:r>
          </w:p>
        </w:tc>
        <w:tc>
          <w:tcPr>
            <w:tcW w:w="519"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1,9</w:t>
            </w:r>
          </w:p>
        </w:tc>
        <w:tc>
          <w:tcPr>
            <w:tcW w:w="605"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5,4</w:t>
            </w:r>
          </w:p>
        </w:tc>
        <w:tc>
          <w:tcPr>
            <w:tcW w:w="519"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12,0</w:t>
            </w:r>
          </w:p>
        </w:tc>
        <w:tc>
          <w:tcPr>
            <w:tcW w:w="518" w:type="pct"/>
            <w:gridSpan w:val="2"/>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3,8</w:t>
            </w:r>
          </w:p>
        </w:tc>
        <w:tc>
          <w:tcPr>
            <w:tcW w:w="656" w:type="pct"/>
            <w:gridSpan w:val="2"/>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7,4</w:t>
            </w:r>
          </w:p>
        </w:tc>
      </w:tr>
      <w:tr w:rsidR="004A1A5B" w:rsidRPr="00DB1E15" w:rsidTr="00634379">
        <w:trPr>
          <w:trHeight w:val="316"/>
        </w:trPr>
        <w:tc>
          <w:tcPr>
            <w:tcW w:w="1646" w:type="pct"/>
            <w:tcBorders>
              <w:top w:val="nil"/>
              <w:left w:val="single" w:sz="4" w:space="0" w:color="auto"/>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Casablanca-Settat</w:t>
            </w:r>
          </w:p>
        </w:tc>
        <w:tc>
          <w:tcPr>
            <w:tcW w:w="537"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13,0</w:t>
            </w:r>
          </w:p>
        </w:tc>
        <w:tc>
          <w:tcPr>
            <w:tcW w:w="519"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2,7</w:t>
            </w:r>
          </w:p>
        </w:tc>
        <w:tc>
          <w:tcPr>
            <w:tcW w:w="605"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10,0</w:t>
            </w:r>
          </w:p>
        </w:tc>
        <w:tc>
          <w:tcPr>
            <w:tcW w:w="519"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16,6</w:t>
            </w:r>
          </w:p>
        </w:tc>
        <w:tc>
          <w:tcPr>
            <w:tcW w:w="518" w:type="pct"/>
            <w:gridSpan w:val="2"/>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4,5</w:t>
            </w:r>
          </w:p>
        </w:tc>
        <w:tc>
          <w:tcPr>
            <w:tcW w:w="656" w:type="pct"/>
            <w:gridSpan w:val="2"/>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13,4</w:t>
            </w:r>
          </w:p>
        </w:tc>
      </w:tr>
      <w:tr w:rsidR="004A1A5B" w:rsidRPr="00DB1E15" w:rsidTr="00634379">
        <w:trPr>
          <w:trHeight w:val="316"/>
        </w:trPr>
        <w:tc>
          <w:tcPr>
            <w:tcW w:w="1646" w:type="pct"/>
            <w:tcBorders>
              <w:top w:val="nil"/>
              <w:left w:val="single" w:sz="4" w:space="0" w:color="auto"/>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Marrakech-Safi</w:t>
            </w:r>
          </w:p>
        </w:tc>
        <w:tc>
          <w:tcPr>
            <w:tcW w:w="537"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9,8</w:t>
            </w:r>
          </w:p>
        </w:tc>
        <w:tc>
          <w:tcPr>
            <w:tcW w:w="519"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2,9</w:t>
            </w:r>
          </w:p>
        </w:tc>
        <w:tc>
          <w:tcPr>
            <w:tcW w:w="605"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5,7</w:t>
            </w:r>
          </w:p>
        </w:tc>
        <w:tc>
          <w:tcPr>
            <w:tcW w:w="519"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10,5</w:t>
            </w:r>
          </w:p>
        </w:tc>
        <w:tc>
          <w:tcPr>
            <w:tcW w:w="518" w:type="pct"/>
            <w:gridSpan w:val="2"/>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4,3</w:t>
            </w:r>
          </w:p>
        </w:tc>
        <w:tc>
          <w:tcPr>
            <w:tcW w:w="656" w:type="pct"/>
            <w:gridSpan w:val="2"/>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6,9</w:t>
            </w:r>
          </w:p>
        </w:tc>
      </w:tr>
      <w:tr w:rsidR="004A1A5B" w:rsidRPr="00DB1E15" w:rsidTr="00634379">
        <w:trPr>
          <w:trHeight w:val="316"/>
        </w:trPr>
        <w:tc>
          <w:tcPr>
            <w:tcW w:w="1646" w:type="pct"/>
            <w:tcBorders>
              <w:top w:val="nil"/>
              <w:left w:val="single" w:sz="4" w:space="0" w:color="auto"/>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Drâa-Tafilalet</w:t>
            </w:r>
          </w:p>
        </w:tc>
        <w:tc>
          <w:tcPr>
            <w:tcW w:w="537"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9,6</w:t>
            </w:r>
          </w:p>
        </w:tc>
        <w:tc>
          <w:tcPr>
            <w:tcW w:w="519"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3,8</w:t>
            </w:r>
          </w:p>
        </w:tc>
        <w:tc>
          <w:tcPr>
            <w:tcW w:w="605"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5,6</w:t>
            </w:r>
          </w:p>
        </w:tc>
        <w:tc>
          <w:tcPr>
            <w:tcW w:w="519"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12,9</w:t>
            </w:r>
          </w:p>
        </w:tc>
        <w:tc>
          <w:tcPr>
            <w:tcW w:w="518" w:type="pct"/>
            <w:gridSpan w:val="2"/>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7,0</w:t>
            </w:r>
          </w:p>
        </w:tc>
        <w:tc>
          <w:tcPr>
            <w:tcW w:w="656" w:type="pct"/>
            <w:gridSpan w:val="2"/>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8,9</w:t>
            </w:r>
          </w:p>
        </w:tc>
      </w:tr>
      <w:tr w:rsidR="004A1A5B" w:rsidRPr="00DB1E15" w:rsidTr="00634379">
        <w:trPr>
          <w:trHeight w:val="316"/>
        </w:trPr>
        <w:tc>
          <w:tcPr>
            <w:tcW w:w="1646" w:type="pct"/>
            <w:tcBorders>
              <w:top w:val="nil"/>
              <w:left w:val="single" w:sz="4" w:space="0" w:color="auto"/>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Souss-Massa</w:t>
            </w:r>
          </w:p>
        </w:tc>
        <w:tc>
          <w:tcPr>
            <w:tcW w:w="537"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12,7</w:t>
            </w:r>
          </w:p>
        </w:tc>
        <w:tc>
          <w:tcPr>
            <w:tcW w:w="519"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6,5</w:t>
            </w:r>
          </w:p>
        </w:tc>
        <w:tc>
          <w:tcPr>
            <w:tcW w:w="605"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10,3</w:t>
            </w:r>
          </w:p>
        </w:tc>
        <w:tc>
          <w:tcPr>
            <w:tcW w:w="519"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14,4</w:t>
            </w:r>
          </w:p>
        </w:tc>
        <w:tc>
          <w:tcPr>
            <w:tcW w:w="518" w:type="pct"/>
            <w:gridSpan w:val="2"/>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7,5</w:t>
            </w:r>
          </w:p>
        </w:tc>
        <w:tc>
          <w:tcPr>
            <w:tcW w:w="656" w:type="pct"/>
            <w:gridSpan w:val="2"/>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11,8</w:t>
            </w:r>
          </w:p>
        </w:tc>
      </w:tr>
      <w:tr w:rsidR="004A1A5B" w:rsidRPr="00DB1E15" w:rsidTr="00634379">
        <w:trPr>
          <w:trHeight w:val="316"/>
        </w:trPr>
        <w:tc>
          <w:tcPr>
            <w:tcW w:w="1646" w:type="pct"/>
            <w:tcBorders>
              <w:top w:val="nil"/>
              <w:left w:val="single" w:sz="4" w:space="0" w:color="auto"/>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Régions du Sud</w:t>
            </w:r>
          </w:p>
        </w:tc>
        <w:tc>
          <w:tcPr>
            <w:tcW w:w="537"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19,7</w:t>
            </w:r>
          </w:p>
        </w:tc>
        <w:tc>
          <w:tcPr>
            <w:tcW w:w="519"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7,1</w:t>
            </w:r>
          </w:p>
        </w:tc>
        <w:tc>
          <w:tcPr>
            <w:tcW w:w="605"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16,3</w:t>
            </w:r>
          </w:p>
        </w:tc>
        <w:tc>
          <w:tcPr>
            <w:tcW w:w="519"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22,8</w:t>
            </w:r>
          </w:p>
        </w:tc>
        <w:tc>
          <w:tcPr>
            <w:tcW w:w="518" w:type="pct"/>
            <w:gridSpan w:val="2"/>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10,0</w:t>
            </w:r>
          </w:p>
        </w:tc>
        <w:tc>
          <w:tcPr>
            <w:tcW w:w="656" w:type="pct"/>
            <w:gridSpan w:val="2"/>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0"/>
              <w:jc w:val="right"/>
              <w:rPr>
                <w:rFonts w:ascii="Book Antiqua" w:eastAsia="Times New Roman" w:hAnsi="Book Antiqua" w:cs="Times New Roman"/>
                <w:color w:val="000000"/>
                <w:sz w:val="16"/>
                <w:szCs w:val="16"/>
              </w:rPr>
            </w:pPr>
            <w:r w:rsidRPr="00DB1E15">
              <w:rPr>
                <w:rFonts w:ascii="Book Antiqua" w:eastAsia="Times New Roman" w:hAnsi="Book Antiqua" w:cs="Times New Roman"/>
                <w:color w:val="000000"/>
                <w:sz w:val="16"/>
                <w:szCs w:val="16"/>
              </w:rPr>
              <w:t>19,8</w:t>
            </w:r>
          </w:p>
        </w:tc>
      </w:tr>
      <w:tr w:rsidR="004A1A5B" w:rsidRPr="00DB1E15" w:rsidTr="00634379">
        <w:trPr>
          <w:trHeight w:val="316"/>
        </w:trPr>
        <w:tc>
          <w:tcPr>
            <w:tcW w:w="1646" w:type="pct"/>
            <w:tcBorders>
              <w:top w:val="nil"/>
              <w:left w:val="single" w:sz="4" w:space="0" w:color="auto"/>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1"/>
              <w:rPr>
                <w:rFonts w:ascii="Book Antiqua" w:eastAsia="Times New Roman" w:hAnsi="Book Antiqua" w:cs="Times New Roman"/>
                <w:b/>
                <w:bCs/>
                <w:color w:val="000000"/>
                <w:sz w:val="16"/>
                <w:szCs w:val="16"/>
              </w:rPr>
            </w:pPr>
            <w:r w:rsidRPr="00DB1E15">
              <w:rPr>
                <w:rFonts w:ascii="Book Antiqua" w:eastAsia="Times New Roman" w:hAnsi="Book Antiqua" w:cs="Times New Roman"/>
                <w:b/>
                <w:bCs/>
                <w:color w:val="000000"/>
                <w:sz w:val="16"/>
                <w:szCs w:val="16"/>
              </w:rPr>
              <w:t>Ensemble</w:t>
            </w:r>
          </w:p>
        </w:tc>
        <w:tc>
          <w:tcPr>
            <w:tcW w:w="537"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1"/>
              <w:jc w:val="right"/>
              <w:rPr>
                <w:rFonts w:ascii="Book Antiqua" w:eastAsia="Times New Roman" w:hAnsi="Book Antiqua" w:cs="Times New Roman"/>
                <w:b/>
                <w:bCs/>
                <w:color w:val="000000"/>
                <w:sz w:val="16"/>
                <w:szCs w:val="16"/>
              </w:rPr>
            </w:pPr>
            <w:r w:rsidRPr="00DB1E15">
              <w:rPr>
                <w:rFonts w:ascii="Book Antiqua" w:eastAsia="Times New Roman" w:hAnsi="Book Antiqua" w:cs="Times New Roman"/>
                <w:b/>
                <w:bCs/>
                <w:color w:val="000000"/>
                <w:sz w:val="16"/>
                <w:szCs w:val="16"/>
              </w:rPr>
              <w:t>12,9</w:t>
            </w:r>
          </w:p>
        </w:tc>
        <w:tc>
          <w:tcPr>
            <w:tcW w:w="519"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1"/>
              <w:jc w:val="right"/>
              <w:rPr>
                <w:rFonts w:ascii="Book Antiqua" w:eastAsia="Times New Roman" w:hAnsi="Book Antiqua" w:cs="Times New Roman"/>
                <w:b/>
                <w:bCs/>
                <w:color w:val="000000"/>
                <w:sz w:val="16"/>
                <w:szCs w:val="16"/>
              </w:rPr>
            </w:pPr>
            <w:r w:rsidRPr="00DB1E15">
              <w:rPr>
                <w:rFonts w:ascii="Book Antiqua" w:eastAsia="Times New Roman" w:hAnsi="Book Antiqua" w:cs="Times New Roman"/>
                <w:b/>
                <w:bCs/>
                <w:color w:val="000000"/>
                <w:sz w:val="16"/>
                <w:szCs w:val="16"/>
              </w:rPr>
              <w:t>3,7</w:t>
            </w:r>
          </w:p>
        </w:tc>
        <w:tc>
          <w:tcPr>
            <w:tcW w:w="605"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1"/>
              <w:jc w:val="right"/>
              <w:rPr>
                <w:rFonts w:ascii="Book Antiqua" w:eastAsia="Times New Roman" w:hAnsi="Book Antiqua" w:cs="Times New Roman"/>
                <w:b/>
                <w:bCs/>
                <w:color w:val="000000"/>
                <w:sz w:val="16"/>
                <w:szCs w:val="16"/>
              </w:rPr>
            </w:pPr>
            <w:r w:rsidRPr="00DB1E15">
              <w:rPr>
                <w:rFonts w:ascii="Book Antiqua" w:eastAsia="Times New Roman" w:hAnsi="Book Antiqua" w:cs="Times New Roman"/>
                <w:b/>
                <w:bCs/>
                <w:color w:val="000000"/>
                <w:sz w:val="16"/>
                <w:szCs w:val="16"/>
              </w:rPr>
              <w:t>9,2</w:t>
            </w:r>
          </w:p>
        </w:tc>
        <w:tc>
          <w:tcPr>
            <w:tcW w:w="519" w:type="pct"/>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1"/>
              <w:jc w:val="right"/>
              <w:rPr>
                <w:rFonts w:ascii="Book Antiqua" w:eastAsia="Times New Roman" w:hAnsi="Book Antiqua" w:cs="Times New Roman"/>
                <w:b/>
                <w:bCs/>
                <w:color w:val="000000"/>
                <w:sz w:val="16"/>
                <w:szCs w:val="16"/>
              </w:rPr>
            </w:pPr>
            <w:r w:rsidRPr="00DB1E15">
              <w:rPr>
                <w:rFonts w:ascii="Book Antiqua" w:eastAsia="Times New Roman" w:hAnsi="Book Antiqua" w:cs="Times New Roman"/>
                <w:b/>
                <w:bCs/>
                <w:color w:val="000000"/>
                <w:sz w:val="16"/>
                <w:szCs w:val="16"/>
              </w:rPr>
              <w:t>15,8</w:t>
            </w:r>
          </w:p>
        </w:tc>
        <w:tc>
          <w:tcPr>
            <w:tcW w:w="518" w:type="pct"/>
            <w:gridSpan w:val="2"/>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1"/>
              <w:jc w:val="right"/>
              <w:rPr>
                <w:rFonts w:ascii="Book Antiqua" w:eastAsia="Times New Roman" w:hAnsi="Book Antiqua" w:cs="Times New Roman"/>
                <w:b/>
                <w:bCs/>
                <w:color w:val="000000"/>
                <w:sz w:val="16"/>
                <w:szCs w:val="16"/>
              </w:rPr>
            </w:pPr>
            <w:r w:rsidRPr="00DB1E15">
              <w:rPr>
                <w:rFonts w:ascii="Book Antiqua" w:eastAsia="Times New Roman" w:hAnsi="Book Antiqua" w:cs="Times New Roman"/>
                <w:b/>
                <w:bCs/>
                <w:color w:val="000000"/>
                <w:sz w:val="16"/>
                <w:szCs w:val="16"/>
              </w:rPr>
              <w:t>5,9</w:t>
            </w:r>
          </w:p>
        </w:tc>
        <w:tc>
          <w:tcPr>
            <w:tcW w:w="656" w:type="pct"/>
            <w:gridSpan w:val="2"/>
            <w:tcBorders>
              <w:top w:val="nil"/>
              <w:left w:val="nil"/>
              <w:bottom w:val="single" w:sz="4" w:space="0" w:color="auto"/>
              <w:right w:val="single" w:sz="4" w:space="0" w:color="auto"/>
            </w:tcBorders>
            <w:shd w:val="clear" w:color="auto" w:fill="auto"/>
            <w:noWrap/>
            <w:vAlign w:val="bottom"/>
            <w:hideMark/>
          </w:tcPr>
          <w:p w:rsidR="004A1A5B" w:rsidRPr="00DB1E15" w:rsidRDefault="004A1A5B" w:rsidP="00BE6BBD">
            <w:pPr>
              <w:spacing w:line="240" w:lineRule="auto"/>
              <w:ind w:firstLineChars="100" w:firstLine="161"/>
              <w:jc w:val="right"/>
              <w:rPr>
                <w:rFonts w:ascii="Book Antiqua" w:eastAsia="Times New Roman" w:hAnsi="Book Antiqua" w:cs="Times New Roman"/>
                <w:b/>
                <w:bCs/>
                <w:color w:val="000000"/>
                <w:sz w:val="16"/>
                <w:szCs w:val="16"/>
              </w:rPr>
            </w:pPr>
            <w:r w:rsidRPr="00DB1E15">
              <w:rPr>
                <w:rFonts w:ascii="Book Antiqua" w:eastAsia="Times New Roman" w:hAnsi="Book Antiqua" w:cs="Times New Roman"/>
                <w:b/>
                <w:bCs/>
                <w:color w:val="000000"/>
                <w:sz w:val="16"/>
                <w:szCs w:val="16"/>
              </w:rPr>
              <w:t>11,9</w:t>
            </w:r>
          </w:p>
        </w:tc>
      </w:tr>
    </w:tbl>
    <w:p w:rsidR="004A1A5B" w:rsidRPr="00DB1E15" w:rsidRDefault="00634379" w:rsidP="00172EDC">
      <w:pPr>
        <w:rPr>
          <w:rFonts w:ascii="Book Antiqua" w:eastAsia="Book Antiqua" w:hAnsi="Book Antiqua" w:cs="Book Antiqua"/>
          <w:b/>
          <w:bCs/>
          <w:i/>
          <w:iCs/>
          <w:color w:val="0070C0"/>
          <w:sz w:val="26"/>
          <w:szCs w:val="26"/>
        </w:rPr>
      </w:pPr>
      <w:r w:rsidRPr="004B7C96">
        <w:rPr>
          <w:rFonts w:ascii="Times New Roman" w:eastAsia="Calibri" w:hAnsi="Times New Roman" w:cs="Times New Roman"/>
          <w:color w:val="222222"/>
          <w:sz w:val="20"/>
          <w:szCs w:val="20"/>
          <w:shd w:val="clear" w:color="auto" w:fill="FFFFFF"/>
          <w:lang w:eastAsia="en-US"/>
        </w:rPr>
        <w:t>Source : Enquête nationale sur l'emploi, Haut-Commissariat au Plan</w:t>
      </w:r>
    </w:p>
    <w:sectPr w:rsidR="004A1A5B" w:rsidRPr="00DB1E15" w:rsidSect="00107DAC">
      <w:headerReference w:type="default" r:id="rId20"/>
      <w:footerReference w:type="default" r:id="rId21"/>
      <w:headerReference w:type="first" r:id="rId22"/>
      <w:pgSz w:w="11909" w:h="16834"/>
      <w:pgMar w:top="1134"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4C4D" w:rsidRDefault="008A4C4D">
      <w:pPr>
        <w:spacing w:line="240" w:lineRule="auto"/>
      </w:pPr>
      <w:r>
        <w:separator/>
      </w:r>
    </w:p>
  </w:endnote>
  <w:endnote w:type="continuationSeparator" w:id="0">
    <w:p w:rsidR="008A4C4D" w:rsidRDefault="008A4C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Browallia New">
    <w:altName w:val="Arial Unicode MS"/>
    <w:charset w:val="00"/>
    <w:family w:val="swiss"/>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1622249"/>
      <w:docPartObj>
        <w:docPartGallery w:val="Page Numbers (Bottom of Page)"/>
        <w:docPartUnique/>
      </w:docPartObj>
    </w:sdtPr>
    <w:sdtEndPr>
      <w:rPr>
        <w:noProof/>
      </w:rPr>
    </w:sdtEndPr>
    <w:sdtContent>
      <w:p w:rsidR="00723B10" w:rsidRDefault="008A4C4D">
        <w:pPr>
          <w:pStyle w:val="Pieddepage"/>
          <w:jc w:val="center"/>
        </w:pPr>
        <w:r>
          <w:rPr>
            <w:noProof/>
          </w:rPr>
          <w:fldChar w:fldCharType="begin"/>
        </w:r>
        <w:r>
          <w:rPr>
            <w:noProof/>
          </w:rPr>
          <w:instrText xml:space="preserve"> PAGE   \* MERGEFORMAT </w:instrText>
        </w:r>
        <w:r>
          <w:rPr>
            <w:noProof/>
          </w:rPr>
          <w:fldChar w:fldCharType="separate"/>
        </w:r>
        <w:r w:rsidR="00CE5185">
          <w:rPr>
            <w:noProof/>
          </w:rPr>
          <w:t>2</w:t>
        </w:r>
        <w:r>
          <w:rPr>
            <w:noProof/>
          </w:rPr>
          <w:fldChar w:fldCharType="end"/>
        </w:r>
      </w:p>
    </w:sdtContent>
  </w:sdt>
  <w:p w:rsidR="00723B10" w:rsidRDefault="00723B10">
    <w:pPr>
      <w:spacing w:before="240" w:after="24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4C4D" w:rsidRDefault="008A4C4D">
      <w:pPr>
        <w:spacing w:line="240" w:lineRule="auto"/>
      </w:pPr>
      <w:r>
        <w:separator/>
      </w:r>
    </w:p>
  </w:footnote>
  <w:footnote w:type="continuationSeparator" w:id="0">
    <w:p w:rsidR="008A4C4D" w:rsidRDefault="008A4C4D">
      <w:pPr>
        <w:spacing w:line="240" w:lineRule="auto"/>
      </w:pPr>
      <w:r>
        <w:continuationSeparator/>
      </w:r>
    </w:p>
  </w:footnote>
  <w:footnote w:id="1">
    <w:p w:rsidR="00723B10" w:rsidRDefault="00723B10">
      <w:pPr>
        <w:pStyle w:val="Notedebasdepage"/>
      </w:pPr>
      <w:r>
        <w:rPr>
          <w:rStyle w:val="Appelnotedebasdep"/>
        </w:rPr>
        <w:footnoteRef/>
      </w:r>
      <w:r>
        <w:rPr>
          <w:sz w:val="14"/>
          <w:szCs w:val="14"/>
        </w:rPr>
        <w:t xml:space="preserve">En considérant qu’une semaine de travail à temps plein correspond à </w:t>
      </w:r>
      <w:r w:rsidRPr="00B84F3C">
        <w:rPr>
          <w:sz w:val="14"/>
          <w:szCs w:val="14"/>
        </w:rPr>
        <w:t>48 heures</w:t>
      </w:r>
      <w:r>
        <w:rPr>
          <w:sz w:val="14"/>
          <w:szCs w:val="14"/>
        </w:rPr>
        <w:t>.</w:t>
      </w:r>
    </w:p>
  </w:footnote>
  <w:footnote w:id="2">
    <w:p w:rsidR="00723B10" w:rsidRDefault="00723B10">
      <w:pPr>
        <w:pStyle w:val="Notedebasdepage"/>
      </w:pPr>
      <w:r>
        <w:rPr>
          <w:rStyle w:val="Appelnotedebasdep"/>
        </w:rPr>
        <w:footnoteRef/>
      </w:r>
      <w:r w:rsidRPr="00B84F3C">
        <w:rPr>
          <w:sz w:val="14"/>
          <w:szCs w:val="14"/>
        </w:rPr>
        <w:t>L’écart entre la baisse d’emploi au niveau global et par secteurs concerne les activités mal ou non désignées</w:t>
      </w:r>
    </w:p>
  </w:footnote>
  <w:footnote w:id="3">
    <w:p w:rsidR="00723B10" w:rsidRPr="00B84F3C" w:rsidRDefault="00723B10" w:rsidP="00791D17">
      <w:pPr>
        <w:pStyle w:val="Notedebasdepage"/>
        <w:rPr>
          <w:sz w:val="14"/>
          <w:szCs w:val="14"/>
        </w:rPr>
      </w:pPr>
      <w:r>
        <w:rPr>
          <w:rStyle w:val="Appelnotedebasdep"/>
          <w:rFonts w:eastAsiaTheme="majorEastAsia"/>
        </w:rPr>
        <w:footnoteRef/>
      </w:r>
      <w:r>
        <w:rPr>
          <w:sz w:val="14"/>
          <w:szCs w:val="14"/>
        </w:rPr>
        <w:t xml:space="preserve"> En considérant qu’une semaine de travail à temps plein correspond à </w:t>
      </w:r>
      <w:r w:rsidRPr="00B84F3C">
        <w:rPr>
          <w:sz w:val="14"/>
          <w:szCs w:val="14"/>
        </w:rPr>
        <w:t>48 heures.</w:t>
      </w:r>
    </w:p>
  </w:footnote>
  <w:footnote w:id="4">
    <w:p w:rsidR="00723B10" w:rsidRPr="00267468" w:rsidRDefault="00723B10" w:rsidP="00F22E93">
      <w:pPr>
        <w:spacing w:before="240" w:after="240"/>
        <w:jc w:val="both"/>
        <w:rPr>
          <w:rFonts w:ascii="Book Antiqua" w:eastAsia="Book Antiqua" w:hAnsi="Book Antiqua" w:cs="Book Antiqua"/>
          <w:sz w:val="14"/>
          <w:szCs w:val="14"/>
        </w:rPr>
      </w:pPr>
      <w:r>
        <w:rPr>
          <w:rStyle w:val="Appelnotedebasdep"/>
        </w:rPr>
        <w:footnoteRef/>
      </w:r>
      <w:r w:rsidRPr="00267468">
        <w:rPr>
          <w:rFonts w:ascii="Book Antiqua" w:eastAsia="Book Antiqua" w:hAnsi="Book Antiqua" w:cs="Book Antiqua"/>
          <w:sz w:val="14"/>
          <w:szCs w:val="14"/>
        </w:rPr>
        <w:t>Conformément aux recommandations du BIT, le sous-emploi est constitué, selon l’approche de l’Enquête nationale sur l’emploi, de deux composantes, la première liée au nombre d’heures travaillées et la deuxième à l’insuffisance du revenu ou à l’inadéquation entre la formation et l’emploi exercé.</w:t>
      </w:r>
    </w:p>
    <w:p w:rsidR="00723B10" w:rsidRDefault="00723B10" w:rsidP="00F22E93">
      <w:pPr>
        <w:pStyle w:val="Notedebasdepag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7DAC" w:rsidRDefault="00107DAC" w:rsidP="00107DAC">
    <w:pPr>
      <w:pStyle w:val="En-tte"/>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7DAC" w:rsidRDefault="00107DAC" w:rsidP="00107DAC">
    <w:pPr>
      <w:pStyle w:val="En-tte"/>
      <w:jc w:val="center"/>
    </w:pPr>
    <w:r w:rsidRPr="00107DAC">
      <w:rPr>
        <w:noProof/>
      </w:rPr>
      <w:drawing>
        <wp:inline distT="0" distB="0" distL="0" distR="0">
          <wp:extent cx="1449705" cy="1261745"/>
          <wp:effectExtent l="19050" t="0" r="0" b="0"/>
          <wp:docPr id="9" name="Image 15"/>
          <wp:cNvGraphicFramePr/>
          <a:graphic xmlns:a="http://schemas.openxmlformats.org/drawingml/2006/main">
            <a:graphicData uri="http://schemas.openxmlformats.org/drawingml/2006/picture">
              <pic:pic xmlns:pic="http://schemas.openxmlformats.org/drawingml/2006/picture">
                <pic:nvPicPr>
                  <pic:cNvPr id="22" name="Image 15"/>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49705" cy="126174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770D6"/>
    <w:multiLevelType w:val="hybridMultilevel"/>
    <w:tmpl w:val="A17CA550"/>
    <w:lvl w:ilvl="0" w:tplc="4F920BBC">
      <w:numFmt w:val="bullet"/>
      <w:lvlText w:val=""/>
      <w:lvlJc w:val="left"/>
      <w:pPr>
        <w:ind w:left="720" w:hanging="360"/>
      </w:pPr>
      <w:rPr>
        <w:rFonts w:ascii="Symbol" w:eastAsia="Book Antiqua" w:hAnsi="Symbol" w:cs="Book Antiqu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0B52CE"/>
    <w:multiLevelType w:val="hybridMultilevel"/>
    <w:tmpl w:val="F998CCE8"/>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149B32F5"/>
    <w:multiLevelType w:val="hybridMultilevel"/>
    <w:tmpl w:val="BEE4AB88"/>
    <w:lvl w:ilvl="0" w:tplc="F6E07AF0">
      <w:start w:val="1"/>
      <w:numFmt w:val="upperRoman"/>
      <w:lvlText w:val="%1."/>
      <w:lvlJc w:val="left"/>
      <w:pPr>
        <w:ind w:left="1080" w:hanging="720"/>
      </w:pPr>
      <w:rPr>
        <w:rFonts w:hint="default"/>
        <w:color w:val="1F386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1D10B73"/>
    <w:multiLevelType w:val="hybridMultilevel"/>
    <w:tmpl w:val="0B02A664"/>
    <w:lvl w:ilvl="0" w:tplc="1A1C14B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2567B4F"/>
    <w:multiLevelType w:val="hybridMultilevel"/>
    <w:tmpl w:val="0B02A664"/>
    <w:lvl w:ilvl="0" w:tplc="1A1C14B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1C642A6"/>
    <w:multiLevelType w:val="multilevel"/>
    <w:tmpl w:val="CDAE4488"/>
    <w:lvl w:ilvl="0">
      <w:start w:val="1"/>
      <w:numFmt w:val="decimal"/>
      <w:pStyle w:val="MMTopic1"/>
      <w:suff w:val="space"/>
      <w:lvlText w:val="%1"/>
      <w:lvlJc w:val="left"/>
      <w:pPr>
        <w:ind w:left="0" w:firstLine="0"/>
      </w:pPr>
    </w:lvl>
    <w:lvl w:ilvl="1">
      <w:start w:val="1"/>
      <w:numFmt w:val="decimal"/>
      <w:pStyle w:val="MMTopic2"/>
      <w:suff w:val="space"/>
      <w:lvlText w:val="%1.%2"/>
      <w:lvlJc w:val="left"/>
      <w:pPr>
        <w:ind w:left="0" w:firstLine="0"/>
      </w:pPr>
    </w:lvl>
    <w:lvl w:ilvl="2">
      <w:start w:val="1"/>
      <w:numFmt w:val="decimal"/>
      <w:pStyle w:val="MMTopic3"/>
      <w:suff w:val="space"/>
      <w:lvlText w:val="%1.%2.%3"/>
      <w:lvlJc w:val="left"/>
      <w:pPr>
        <w:ind w:left="0" w:firstLine="0"/>
      </w:pPr>
    </w:lvl>
    <w:lvl w:ilvl="3">
      <w:start w:val="1"/>
      <w:numFmt w:val="decimal"/>
      <w:pStyle w:val="MMTopic4"/>
      <w:suff w:val="space"/>
      <w:lvlText w:val="%1.%2.%3.%4"/>
      <w:lvlJc w:val="left"/>
      <w:pPr>
        <w:ind w:left="0" w:firstLine="0"/>
      </w:pPr>
    </w:lvl>
    <w:lvl w:ilvl="4">
      <w:start w:val="1"/>
      <w:numFmt w:val="decimal"/>
      <w:pStyle w:val="MMTopic5"/>
      <w:suff w:val="space"/>
      <w:lvlText w:val="%1.%2.%3.%4.%5"/>
      <w:lvlJc w:val="left"/>
      <w:pPr>
        <w:ind w:left="0" w:firstLine="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5F8383A"/>
    <w:multiLevelType w:val="hybridMultilevel"/>
    <w:tmpl w:val="3AF2B0D4"/>
    <w:lvl w:ilvl="0" w:tplc="5B52F470">
      <w:start w:val="1"/>
      <w:numFmt w:val="upperRoman"/>
      <w:lvlText w:val="%1."/>
      <w:lvlJc w:val="right"/>
      <w:pPr>
        <w:ind w:left="720" w:hanging="360"/>
      </w:pPr>
      <w:rPr>
        <w:color w:val="4F81BD" w:themeColor="accent1"/>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3C0D763E"/>
    <w:multiLevelType w:val="hybridMultilevel"/>
    <w:tmpl w:val="479E066A"/>
    <w:lvl w:ilvl="0" w:tplc="A336E50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CC05D92"/>
    <w:multiLevelType w:val="hybridMultilevel"/>
    <w:tmpl w:val="49DC0FC6"/>
    <w:lvl w:ilvl="0" w:tplc="9C3E78EA">
      <w:start w:val="1"/>
      <w:numFmt w:val="upperRoman"/>
      <w:lvlText w:val="%1."/>
      <w:lvlJc w:val="left"/>
      <w:pPr>
        <w:ind w:left="720" w:hanging="720"/>
      </w:pPr>
      <w:rPr>
        <w:rFonts w:hint="default"/>
        <w:i w:val="0"/>
        <w:iCs w:val="0"/>
        <w:color w:val="548DD4" w:themeColor="text2" w:themeTint="99"/>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15:restartNumberingAfterBreak="0">
    <w:nsid w:val="65FB16BB"/>
    <w:multiLevelType w:val="hybridMultilevel"/>
    <w:tmpl w:val="0C48783C"/>
    <w:lvl w:ilvl="0" w:tplc="9C3E78EA">
      <w:start w:val="1"/>
      <w:numFmt w:val="upperRoman"/>
      <w:lvlText w:val="%1."/>
      <w:lvlJc w:val="left"/>
      <w:pPr>
        <w:ind w:left="720" w:hanging="360"/>
      </w:pPr>
      <w:rPr>
        <w:rFonts w:hint="default"/>
        <w:i w:val="0"/>
        <w:iCs w:val="0"/>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BD437C"/>
    <w:multiLevelType w:val="hybridMultilevel"/>
    <w:tmpl w:val="A6DE1EAE"/>
    <w:lvl w:ilvl="0" w:tplc="E57E9D6C">
      <w:numFmt w:val="bullet"/>
      <w:lvlText w:val=""/>
      <w:lvlJc w:val="left"/>
      <w:pPr>
        <w:ind w:left="720" w:hanging="360"/>
      </w:pPr>
      <w:rPr>
        <w:rFonts w:ascii="Symbol" w:eastAsia="Book Antiqua" w:hAnsi="Symbol" w:cs="Book Antiqu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E003AE9"/>
    <w:multiLevelType w:val="hybridMultilevel"/>
    <w:tmpl w:val="5AE69128"/>
    <w:lvl w:ilvl="0" w:tplc="DB90BEF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79D8298D"/>
    <w:multiLevelType w:val="hybridMultilevel"/>
    <w:tmpl w:val="D29C65EC"/>
    <w:lvl w:ilvl="0" w:tplc="99F6F9C2">
      <w:start w:val="1"/>
      <w:numFmt w:val="decimal"/>
      <w:lvlText w:val="%1."/>
      <w:lvlJc w:val="left"/>
      <w:pPr>
        <w:ind w:left="720" w:hanging="360"/>
      </w:pPr>
      <w:rPr>
        <w:rFonts w:hint="default"/>
        <w:color w:val="0F243E" w:themeColor="text2" w:themeShade="80"/>
      </w:rPr>
    </w:lvl>
    <w:lvl w:ilvl="1" w:tplc="380C0019" w:tentative="1">
      <w:start w:val="1"/>
      <w:numFmt w:val="lowerLetter"/>
      <w:lvlText w:val="%2."/>
      <w:lvlJc w:val="left"/>
      <w:pPr>
        <w:ind w:left="1440" w:hanging="360"/>
      </w:pPr>
    </w:lvl>
    <w:lvl w:ilvl="2" w:tplc="380C001B" w:tentative="1">
      <w:start w:val="1"/>
      <w:numFmt w:val="lowerRoman"/>
      <w:lvlText w:val="%3."/>
      <w:lvlJc w:val="right"/>
      <w:pPr>
        <w:ind w:left="2160" w:hanging="180"/>
      </w:pPr>
    </w:lvl>
    <w:lvl w:ilvl="3" w:tplc="380C000F" w:tentative="1">
      <w:start w:val="1"/>
      <w:numFmt w:val="decimal"/>
      <w:lvlText w:val="%4."/>
      <w:lvlJc w:val="left"/>
      <w:pPr>
        <w:ind w:left="2880" w:hanging="360"/>
      </w:pPr>
    </w:lvl>
    <w:lvl w:ilvl="4" w:tplc="380C0019" w:tentative="1">
      <w:start w:val="1"/>
      <w:numFmt w:val="lowerLetter"/>
      <w:lvlText w:val="%5."/>
      <w:lvlJc w:val="left"/>
      <w:pPr>
        <w:ind w:left="3600" w:hanging="360"/>
      </w:pPr>
    </w:lvl>
    <w:lvl w:ilvl="5" w:tplc="380C001B" w:tentative="1">
      <w:start w:val="1"/>
      <w:numFmt w:val="lowerRoman"/>
      <w:lvlText w:val="%6."/>
      <w:lvlJc w:val="right"/>
      <w:pPr>
        <w:ind w:left="4320" w:hanging="180"/>
      </w:pPr>
    </w:lvl>
    <w:lvl w:ilvl="6" w:tplc="380C000F" w:tentative="1">
      <w:start w:val="1"/>
      <w:numFmt w:val="decimal"/>
      <w:lvlText w:val="%7."/>
      <w:lvlJc w:val="left"/>
      <w:pPr>
        <w:ind w:left="5040" w:hanging="360"/>
      </w:pPr>
    </w:lvl>
    <w:lvl w:ilvl="7" w:tplc="380C0019" w:tentative="1">
      <w:start w:val="1"/>
      <w:numFmt w:val="lowerLetter"/>
      <w:lvlText w:val="%8."/>
      <w:lvlJc w:val="left"/>
      <w:pPr>
        <w:ind w:left="5760" w:hanging="360"/>
      </w:pPr>
    </w:lvl>
    <w:lvl w:ilvl="8" w:tplc="380C001B" w:tentative="1">
      <w:start w:val="1"/>
      <w:numFmt w:val="lowerRoman"/>
      <w:lvlText w:val="%9."/>
      <w:lvlJc w:val="right"/>
      <w:pPr>
        <w:ind w:left="6480" w:hanging="180"/>
      </w:pPr>
    </w:lvl>
  </w:abstractNum>
  <w:num w:numId="1">
    <w:abstractNumId w:val="2"/>
  </w:num>
  <w:num w:numId="2">
    <w:abstractNumId w:val="5"/>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1"/>
  </w:num>
  <w:num w:numId="6">
    <w:abstractNumId w:val="8"/>
  </w:num>
  <w:num w:numId="7">
    <w:abstractNumId w:val="5"/>
  </w:num>
  <w:num w:numId="8">
    <w:abstractNumId w:val="3"/>
  </w:num>
  <w:num w:numId="9">
    <w:abstractNumId w:val="12"/>
  </w:num>
  <w:num w:numId="10">
    <w:abstractNumId w:val="9"/>
  </w:num>
  <w:num w:numId="11">
    <w:abstractNumId w:val="1"/>
  </w:num>
  <w:num w:numId="12">
    <w:abstractNumId w:val="0"/>
  </w:num>
  <w:num w:numId="13">
    <w:abstractNumId w:val="10"/>
  </w:num>
  <w:num w:numId="14">
    <w:abstractNumId w:val="7"/>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D230E"/>
    <w:rsid w:val="000005DA"/>
    <w:rsid w:val="00004631"/>
    <w:rsid w:val="00004960"/>
    <w:rsid w:val="00004A90"/>
    <w:rsid w:val="00020EDA"/>
    <w:rsid w:val="00022A9D"/>
    <w:rsid w:val="000267C9"/>
    <w:rsid w:val="00034A6E"/>
    <w:rsid w:val="00062590"/>
    <w:rsid w:val="00063854"/>
    <w:rsid w:val="00067D07"/>
    <w:rsid w:val="0007689C"/>
    <w:rsid w:val="00077996"/>
    <w:rsid w:val="00083826"/>
    <w:rsid w:val="00091AF6"/>
    <w:rsid w:val="00091C31"/>
    <w:rsid w:val="00093554"/>
    <w:rsid w:val="00095526"/>
    <w:rsid w:val="00097E88"/>
    <w:rsid w:val="000A5F77"/>
    <w:rsid w:val="000A69B7"/>
    <w:rsid w:val="000B1452"/>
    <w:rsid w:val="000B53B7"/>
    <w:rsid w:val="000B69AD"/>
    <w:rsid w:val="000C0AF2"/>
    <w:rsid w:val="000C3DAA"/>
    <w:rsid w:val="000C7EA5"/>
    <w:rsid w:val="000E0C10"/>
    <w:rsid w:val="000F5000"/>
    <w:rsid w:val="00107DAC"/>
    <w:rsid w:val="00116AFD"/>
    <w:rsid w:val="001329B9"/>
    <w:rsid w:val="00145C8A"/>
    <w:rsid w:val="00165788"/>
    <w:rsid w:val="00172EDC"/>
    <w:rsid w:val="00174E1E"/>
    <w:rsid w:val="001756C9"/>
    <w:rsid w:val="00181D81"/>
    <w:rsid w:val="0018541B"/>
    <w:rsid w:val="001872FB"/>
    <w:rsid w:val="001A300F"/>
    <w:rsid w:val="001A52BD"/>
    <w:rsid w:val="001B0B8C"/>
    <w:rsid w:val="001B4F8B"/>
    <w:rsid w:val="001C7DF1"/>
    <w:rsid w:val="001D102B"/>
    <w:rsid w:val="001D5626"/>
    <w:rsid w:val="001D7B43"/>
    <w:rsid w:val="001E3D7A"/>
    <w:rsid w:val="001F1D14"/>
    <w:rsid w:val="001F2DFF"/>
    <w:rsid w:val="001F5039"/>
    <w:rsid w:val="00207729"/>
    <w:rsid w:val="00207739"/>
    <w:rsid w:val="002234FC"/>
    <w:rsid w:val="0023679D"/>
    <w:rsid w:val="00262399"/>
    <w:rsid w:val="00265704"/>
    <w:rsid w:val="00267468"/>
    <w:rsid w:val="00273F99"/>
    <w:rsid w:val="002900EE"/>
    <w:rsid w:val="00290E50"/>
    <w:rsid w:val="00293055"/>
    <w:rsid w:val="002B220C"/>
    <w:rsid w:val="002C4C5C"/>
    <w:rsid w:val="002C65FD"/>
    <w:rsid w:val="002D065D"/>
    <w:rsid w:val="002F6914"/>
    <w:rsid w:val="0030758E"/>
    <w:rsid w:val="00316D51"/>
    <w:rsid w:val="0031727D"/>
    <w:rsid w:val="003210A5"/>
    <w:rsid w:val="0032671A"/>
    <w:rsid w:val="00337DFF"/>
    <w:rsid w:val="00342FCA"/>
    <w:rsid w:val="00347BA0"/>
    <w:rsid w:val="003500EF"/>
    <w:rsid w:val="00353C4E"/>
    <w:rsid w:val="0035600B"/>
    <w:rsid w:val="00362716"/>
    <w:rsid w:val="003709A2"/>
    <w:rsid w:val="00387D8D"/>
    <w:rsid w:val="00394322"/>
    <w:rsid w:val="00397534"/>
    <w:rsid w:val="003A6F65"/>
    <w:rsid w:val="003B0CC2"/>
    <w:rsid w:val="003C3648"/>
    <w:rsid w:val="003D03B0"/>
    <w:rsid w:val="003D1D48"/>
    <w:rsid w:val="003D6A78"/>
    <w:rsid w:val="003F7645"/>
    <w:rsid w:val="00403FAE"/>
    <w:rsid w:val="0041574F"/>
    <w:rsid w:val="00416A68"/>
    <w:rsid w:val="0041763C"/>
    <w:rsid w:val="00421AE0"/>
    <w:rsid w:val="00427434"/>
    <w:rsid w:val="0043086A"/>
    <w:rsid w:val="00442D13"/>
    <w:rsid w:val="00444563"/>
    <w:rsid w:val="00445590"/>
    <w:rsid w:val="00451BE6"/>
    <w:rsid w:val="0045350E"/>
    <w:rsid w:val="0045370A"/>
    <w:rsid w:val="004602A5"/>
    <w:rsid w:val="00461336"/>
    <w:rsid w:val="00470D57"/>
    <w:rsid w:val="004721EE"/>
    <w:rsid w:val="00473792"/>
    <w:rsid w:val="00482841"/>
    <w:rsid w:val="00483427"/>
    <w:rsid w:val="00490D10"/>
    <w:rsid w:val="004A1A5B"/>
    <w:rsid w:val="004B724C"/>
    <w:rsid w:val="004B7C96"/>
    <w:rsid w:val="004C261A"/>
    <w:rsid w:val="004C409E"/>
    <w:rsid w:val="004C48EC"/>
    <w:rsid w:val="004D0566"/>
    <w:rsid w:val="004D15FB"/>
    <w:rsid w:val="004D49A8"/>
    <w:rsid w:val="004F76D7"/>
    <w:rsid w:val="00504B64"/>
    <w:rsid w:val="005222DE"/>
    <w:rsid w:val="0054123F"/>
    <w:rsid w:val="0054373C"/>
    <w:rsid w:val="005524FF"/>
    <w:rsid w:val="005528B2"/>
    <w:rsid w:val="005602F4"/>
    <w:rsid w:val="005677D7"/>
    <w:rsid w:val="00580597"/>
    <w:rsid w:val="005826CA"/>
    <w:rsid w:val="005907E2"/>
    <w:rsid w:val="00597883"/>
    <w:rsid w:val="005A24F1"/>
    <w:rsid w:val="005A3401"/>
    <w:rsid w:val="005C72EA"/>
    <w:rsid w:val="005D0A30"/>
    <w:rsid w:val="005E1071"/>
    <w:rsid w:val="005F1E42"/>
    <w:rsid w:val="005F556D"/>
    <w:rsid w:val="006149EF"/>
    <w:rsid w:val="006159F0"/>
    <w:rsid w:val="00620FEF"/>
    <w:rsid w:val="006245F8"/>
    <w:rsid w:val="00634379"/>
    <w:rsid w:val="00673528"/>
    <w:rsid w:val="00673F2C"/>
    <w:rsid w:val="0067610A"/>
    <w:rsid w:val="00693025"/>
    <w:rsid w:val="00695586"/>
    <w:rsid w:val="006A4F66"/>
    <w:rsid w:val="006B2006"/>
    <w:rsid w:val="006B36B2"/>
    <w:rsid w:val="006B3FE2"/>
    <w:rsid w:val="006B6D64"/>
    <w:rsid w:val="006C6D6F"/>
    <w:rsid w:val="006D13F9"/>
    <w:rsid w:val="006D72D4"/>
    <w:rsid w:val="006E0300"/>
    <w:rsid w:val="006E069A"/>
    <w:rsid w:val="006E7078"/>
    <w:rsid w:val="006F61F3"/>
    <w:rsid w:val="00701059"/>
    <w:rsid w:val="007070F4"/>
    <w:rsid w:val="0070793C"/>
    <w:rsid w:val="00713B74"/>
    <w:rsid w:val="00716729"/>
    <w:rsid w:val="00717EDF"/>
    <w:rsid w:val="007233C1"/>
    <w:rsid w:val="00723B10"/>
    <w:rsid w:val="00732484"/>
    <w:rsid w:val="00750998"/>
    <w:rsid w:val="007518D8"/>
    <w:rsid w:val="0075229E"/>
    <w:rsid w:val="00767FCC"/>
    <w:rsid w:val="00774B84"/>
    <w:rsid w:val="00777E52"/>
    <w:rsid w:val="00791D17"/>
    <w:rsid w:val="007A0E16"/>
    <w:rsid w:val="007A1E65"/>
    <w:rsid w:val="007D7D10"/>
    <w:rsid w:val="007E563F"/>
    <w:rsid w:val="007E5C62"/>
    <w:rsid w:val="007E6A16"/>
    <w:rsid w:val="007F1A60"/>
    <w:rsid w:val="007F5DD1"/>
    <w:rsid w:val="00807ACC"/>
    <w:rsid w:val="00833E5A"/>
    <w:rsid w:val="00836F0D"/>
    <w:rsid w:val="00850669"/>
    <w:rsid w:val="00851A41"/>
    <w:rsid w:val="00856D8D"/>
    <w:rsid w:val="00862DAB"/>
    <w:rsid w:val="00873E0F"/>
    <w:rsid w:val="008815E5"/>
    <w:rsid w:val="00882371"/>
    <w:rsid w:val="0088732F"/>
    <w:rsid w:val="008A20D4"/>
    <w:rsid w:val="008A4C4D"/>
    <w:rsid w:val="008C65CE"/>
    <w:rsid w:val="008F2939"/>
    <w:rsid w:val="008F67BF"/>
    <w:rsid w:val="00903A97"/>
    <w:rsid w:val="00904609"/>
    <w:rsid w:val="00904E9B"/>
    <w:rsid w:val="009126FC"/>
    <w:rsid w:val="009167A6"/>
    <w:rsid w:val="00946B87"/>
    <w:rsid w:val="009513F0"/>
    <w:rsid w:val="00970947"/>
    <w:rsid w:val="009718C8"/>
    <w:rsid w:val="00975FF2"/>
    <w:rsid w:val="009A47EA"/>
    <w:rsid w:val="009A518D"/>
    <w:rsid w:val="009B1C43"/>
    <w:rsid w:val="009B678A"/>
    <w:rsid w:val="009D1207"/>
    <w:rsid w:val="009D3A84"/>
    <w:rsid w:val="009D602E"/>
    <w:rsid w:val="009E1A78"/>
    <w:rsid w:val="009E6BB7"/>
    <w:rsid w:val="00A0085A"/>
    <w:rsid w:val="00A13A30"/>
    <w:rsid w:val="00A13D7C"/>
    <w:rsid w:val="00A51F7A"/>
    <w:rsid w:val="00A56F41"/>
    <w:rsid w:val="00A65F61"/>
    <w:rsid w:val="00A70991"/>
    <w:rsid w:val="00A7394B"/>
    <w:rsid w:val="00A821C8"/>
    <w:rsid w:val="00A870BD"/>
    <w:rsid w:val="00A90488"/>
    <w:rsid w:val="00A909A9"/>
    <w:rsid w:val="00A90EA1"/>
    <w:rsid w:val="00A93904"/>
    <w:rsid w:val="00AA7A86"/>
    <w:rsid w:val="00AB3511"/>
    <w:rsid w:val="00AB56D4"/>
    <w:rsid w:val="00AD230E"/>
    <w:rsid w:val="00AD2EFC"/>
    <w:rsid w:val="00AD3327"/>
    <w:rsid w:val="00AF5EFF"/>
    <w:rsid w:val="00B20AC4"/>
    <w:rsid w:val="00B24C32"/>
    <w:rsid w:val="00B35097"/>
    <w:rsid w:val="00B36DB6"/>
    <w:rsid w:val="00B40191"/>
    <w:rsid w:val="00B44AF7"/>
    <w:rsid w:val="00B56191"/>
    <w:rsid w:val="00B57FCF"/>
    <w:rsid w:val="00B64FAA"/>
    <w:rsid w:val="00B85467"/>
    <w:rsid w:val="00BB676C"/>
    <w:rsid w:val="00BC2BBC"/>
    <w:rsid w:val="00BC5A28"/>
    <w:rsid w:val="00BD2645"/>
    <w:rsid w:val="00BD3FBF"/>
    <w:rsid w:val="00BD5FDC"/>
    <w:rsid w:val="00BE14B6"/>
    <w:rsid w:val="00BE56F2"/>
    <w:rsid w:val="00BE6BBD"/>
    <w:rsid w:val="00C172EB"/>
    <w:rsid w:val="00C17B64"/>
    <w:rsid w:val="00C44CDE"/>
    <w:rsid w:val="00C54B90"/>
    <w:rsid w:val="00C62447"/>
    <w:rsid w:val="00C771E1"/>
    <w:rsid w:val="00C81F3C"/>
    <w:rsid w:val="00C93ABC"/>
    <w:rsid w:val="00CB51E3"/>
    <w:rsid w:val="00CE5185"/>
    <w:rsid w:val="00CF0E25"/>
    <w:rsid w:val="00CF600A"/>
    <w:rsid w:val="00D068C0"/>
    <w:rsid w:val="00D14168"/>
    <w:rsid w:val="00D225EC"/>
    <w:rsid w:val="00D25B68"/>
    <w:rsid w:val="00D4088E"/>
    <w:rsid w:val="00D4257D"/>
    <w:rsid w:val="00D56E96"/>
    <w:rsid w:val="00D74AFA"/>
    <w:rsid w:val="00D8178A"/>
    <w:rsid w:val="00D82A34"/>
    <w:rsid w:val="00DA2108"/>
    <w:rsid w:val="00DA2A9E"/>
    <w:rsid w:val="00DB1E15"/>
    <w:rsid w:val="00DB3BCC"/>
    <w:rsid w:val="00DC3749"/>
    <w:rsid w:val="00DD6F1F"/>
    <w:rsid w:val="00E017C9"/>
    <w:rsid w:val="00E1454F"/>
    <w:rsid w:val="00E24514"/>
    <w:rsid w:val="00E24A25"/>
    <w:rsid w:val="00E276F1"/>
    <w:rsid w:val="00E537B1"/>
    <w:rsid w:val="00EA3D9C"/>
    <w:rsid w:val="00EA6B92"/>
    <w:rsid w:val="00EB207B"/>
    <w:rsid w:val="00EB645F"/>
    <w:rsid w:val="00EB69A3"/>
    <w:rsid w:val="00EC2137"/>
    <w:rsid w:val="00EC3B70"/>
    <w:rsid w:val="00ED3914"/>
    <w:rsid w:val="00EE6400"/>
    <w:rsid w:val="00EF27A3"/>
    <w:rsid w:val="00EF416F"/>
    <w:rsid w:val="00F01CBB"/>
    <w:rsid w:val="00F06662"/>
    <w:rsid w:val="00F20B03"/>
    <w:rsid w:val="00F22E93"/>
    <w:rsid w:val="00F23F88"/>
    <w:rsid w:val="00F2501D"/>
    <w:rsid w:val="00F278A0"/>
    <w:rsid w:val="00F27B5B"/>
    <w:rsid w:val="00F360BA"/>
    <w:rsid w:val="00F42C2A"/>
    <w:rsid w:val="00F4406E"/>
    <w:rsid w:val="00F541B9"/>
    <w:rsid w:val="00F55FA5"/>
    <w:rsid w:val="00F60B2E"/>
    <w:rsid w:val="00F7012F"/>
    <w:rsid w:val="00F7064B"/>
    <w:rsid w:val="00F72E1B"/>
    <w:rsid w:val="00F775EC"/>
    <w:rsid w:val="00F922C1"/>
    <w:rsid w:val="00FB194A"/>
    <w:rsid w:val="00FC2459"/>
    <w:rsid w:val="00FC720A"/>
    <w:rsid w:val="00FE0DDD"/>
    <w:rsid w:val="00FE24B5"/>
    <w:rsid w:val="00FE32D0"/>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B3A8326-25BF-43DC-985A-829B8AD91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fr-FR" w:eastAsia="fr-F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724C"/>
  </w:style>
  <w:style w:type="paragraph" w:styleId="Titre1">
    <w:name w:val="heading 1"/>
    <w:basedOn w:val="Normal"/>
    <w:next w:val="Normal"/>
    <w:link w:val="Titre1Car"/>
    <w:uiPriority w:val="99"/>
    <w:qFormat/>
    <w:rsid w:val="004B724C"/>
    <w:pPr>
      <w:keepNext/>
      <w:keepLines/>
      <w:spacing w:before="400" w:after="120"/>
      <w:outlineLvl w:val="0"/>
    </w:pPr>
    <w:rPr>
      <w:sz w:val="40"/>
      <w:szCs w:val="40"/>
    </w:rPr>
  </w:style>
  <w:style w:type="paragraph" w:styleId="Titre2">
    <w:name w:val="heading 2"/>
    <w:basedOn w:val="Normal"/>
    <w:next w:val="Normal"/>
    <w:uiPriority w:val="9"/>
    <w:semiHidden/>
    <w:unhideWhenUsed/>
    <w:qFormat/>
    <w:rsid w:val="004B724C"/>
    <w:pPr>
      <w:keepNext/>
      <w:keepLines/>
      <w:spacing w:before="360" w:after="120"/>
      <w:outlineLvl w:val="1"/>
    </w:pPr>
    <w:rPr>
      <w:sz w:val="32"/>
      <w:szCs w:val="32"/>
    </w:rPr>
  </w:style>
  <w:style w:type="paragraph" w:styleId="Titre3">
    <w:name w:val="heading 3"/>
    <w:basedOn w:val="Normal"/>
    <w:next w:val="Normal"/>
    <w:uiPriority w:val="9"/>
    <w:semiHidden/>
    <w:unhideWhenUsed/>
    <w:qFormat/>
    <w:rsid w:val="004B724C"/>
    <w:pPr>
      <w:keepNext/>
      <w:keepLines/>
      <w:spacing w:before="320" w:after="80"/>
      <w:outlineLvl w:val="2"/>
    </w:pPr>
    <w:rPr>
      <w:color w:val="434343"/>
      <w:sz w:val="28"/>
      <w:szCs w:val="28"/>
    </w:rPr>
  </w:style>
  <w:style w:type="paragraph" w:styleId="Titre4">
    <w:name w:val="heading 4"/>
    <w:basedOn w:val="Normal"/>
    <w:next w:val="Normal"/>
    <w:uiPriority w:val="9"/>
    <w:semiHidden/>
    <w:unhideWhenUsed/>
    <w:qFormat/>
    <w:rsid w:val="004B724C"/>
    <w:pPr>
      <w:keepNext/>
      <w:keepLines/>
      <w:spacing w:before="280" w:after="80"/>
      <w:outlineLvl w:val="3"/>
    </w:pPr>
    <w:rPr>
      <w:color w:val="666666"/>
      <w:sz w:val="24"/>
      <w:szCs w:val="24"/>
    </w:rPr>
  </w:style>
  <w:style w:type="paragraph" w:styleId="Titre5">
    <w:name w:val="heading 5"/>
    <w:basedOn w:val="Normal"/>
    <w:next w:val="Normal"/>
    <w:uiPriority w:val="9"/>
    <w:semiHidden/>
    <w:unhideWhenUsed/>
    <w:qFormat/>
    <w:rsid w:val="004B724C"/>
    <w:pPr>
      <w:keepNext/>
      <w:keepLines/>
      <w:spacing w:before="240" w:after="80"/>
      <w:outlineLvl w:val="4"/>
    </w:pPr>
    <w:rPr>
      <w:color w:val="666666"/>
    </w:rPr>
  </w:style>
  <w:style w:type="paragraph" w:styleId="Titre6">
    <w:name w:val="heading 6"/>
    <w:basedOn w:val="Normal"/>
    <w:next w:val="Normal"/>
    <w:uiPriority w:val="9"/>
    <w:semiHidden/>
    <w:unhideWhenUsed/>
    <w:qFormat/>
    <w:rsid w:val="004B724C"/>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uiPriority w:val="10"/>
    <w:qFormat/>
    <w:rsid w:val="004B724C"/>
    <w:pPr>
      <w:keepNext/>
      <w:keepLines/>
      <w:spacing w:after="60"/>
    </w:pPr>
    <w:rPr>
      <w:sz w:val="52"/>
      <w:szCs w:val="52"/>
    </w:rPr>
  </w:style>
  <w:style w:type="paragraph" w:styleId="Sous-titre">
    <w:name w:val="Subtitle"/>
    <w:basedOn w:val="Normal"/>
    <w:next w:val="Normal"/>
    <w:uiPriority w:val="11"/>
    <w:qFormat/>
    <w:rsid w:val="004B724C"/>
    <w:pPr>
      <w:keepNext/>
      <w:keepLines/>
      <w:spacing w:after="320"/>
    </w:pPr>
    <w:rPr>
      <w:color w:val="666666"/>
      <w:sz w:val="30"/>
      <w:szCs w:val="30"/>
    </w:rPr>
  </w:style>
  <w:style w:type="paragraph" w:styleId="Textedebulles">
    <w:name w:val="Balloon Text"/>
    <w:basedOn w:val="Normal"/>
    <w:link w:val="TextedebullesCar"/>
    <w:uiPriority w:val="99"/>
    <w:semiHidden/>
    <w:unhideWhenUsed/>
    <w:rsid w:val="001B4F8B"/>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B4F8B"/>
    <w:rPr>
      <w:rFonts w:ascii="Tahoma" w:hAnsi="Tahoma" w:cs="Tahoma"/>
      <w:sz w:val="16"/>
      <w:szCs w:val="16"/>
    </w:rPr>
  </w:style>
  <w:style w:type="paragraph" w:styleId="Paragraphedeliste">
    <w:name w:val="List Paragraph"/>
    <w:basedOn w:val="Normal"/>
    <w:uiPriority w:val="34"/>
    <w:qFormat/>
    <w:rsid w:val="009D3A84"/>
    <w:pPr>
      <w:ind w:left="720"/>
      <w:contextualSpacing/>
    </w:pPr>
  </w:style>
  <w:style w:type="paragraph" w:customStyle="1" w:styleId="MMTopic1">
    <w:name w:val="MM Topic 1"/>
    <w:basedOn w:val="Titre1"/>
    <w:rsid w:val="00873E0F"/>
    <w:pPr>
      <w:numPr>
        <w:numId w:val="2"/>
      </w:numPr>
      <w:spacing w:before="240" w:after="0" w:line="259" w:lineRule="auto"/>
    </w:pPr>
    <w:rPr>
      <w:rFonts w:asciiTheme="majorHAnsi" w:eastAsiaTheme="majorEastAsia" w:hAnsiTheme="majorHAnsi" w:cstheme="majorBidi"/>
      <w:color w:val="365F91" w:themeColor="accent1" w:themeShade="BF"/>
      <w:sz w:val="32"/>
      <w:szCs w:val="32"/>
      <w:lang w:eastAsia="en-US"/>
    </w:rPr>
  </w:style>
  <w:style w:type="paragraph" w:customStyle="1" w:styleId="MMTopic2">
    <w:name w:val="MM Topic 2"/>
    <w:basedOn w:val="Titre2"/>
    <w:link w:val="MMTopic2Car"/>
    <w:rsid w:val="00873E0F"/>
    <w:pPr>
      <w:numPr>
        <w:ilvl w:val="1"/>
        <w:numId w:val="2"/>
      </w:numPr>
      <w:spacing w:before="40" w:after="0" w:line="259" w:lineRule="auto"/>
    </w:pPr>
    <w:rPr>
      <w:rFonts w:asciiTheme="majorHAnsi" w:eastAsiaTheme="majorEastAsia" w:hAnsiTheme="majorHAnsi" w:cstheme="majorBidi"/>
      <w:color w:val="365F91" w:themeColor="accent1" w:themeShade="BF"/>
      <w:sz w:val="26"/>
      <w:szCs w:val="26"/>
      <w:lang w:eastAsia="en-US"/>
    </w:rPr>
  </w:style>
  <w:style w:type="character" w:customStyle="1" w:styleId="MMTopic2Car">
    <w:name w:val="MM Topic 2 Car"/>
    <w:basedOn w:val="Policepardfaut"/>
    <w:link w:val="MMTopic2"/>
    <w:rsid w:val="00873E0F"/>
    <w:rPr>
      <w:rFonts w:asciiTheme="majorHAnsi" w:eastAsiaTheme="majorEastAsia" w:hAnsiTheme="majorHAnsi" w:cstheme="majorBidi"/>
      <w:color w:val="365F91" w:themeColor="accent1" w:themeShade="BF"/>
      <w:sz w:val="26"/>
      <w:szCs w:val="26"/>
      <w:lang w:eastAsia="en-US"/>
    </w:rPr>
  </w:style>
  <w:style w:type="paragraph" w:customStyle="1" w:styleId="MMTopic3">
    <w:name w:val="MM Topic 3"/>
    <w:basedOn w:val="Titre3"/>
    <w:rsid w:val="00873E0F"/>
    <w:pPr>
      <w:numPr>
        <w:ilvl w:val="2"/>
        <w:numId w:val="2"/>
      </w:numPr>
      <w:spacing w:before="40" w:after="0" w:line="259" w:lineRule="auto"/>
      <w:ind w:left="360"/>
    </w:pPr>
    <w:rPr>
      <w:rFonts w:asciiTheme="majorHAnsi" w:eastAsiaTheme="majorEastAsia" w:hAnsiTheme="majorHAnsi" w:cstheme="majorBidi"/>
      <w:color w:val="243F60" w:themeColor="accent1" w:themeShade="7F"/>
      <w:sz w:val="24"/>
      <w:szCs w:val="24"/>
      <w:lang w:eastAsia="en-US"/>
    </w:rPr>
  </w:style>
  <w:style w:type="paragraph" w:customStyle="1" w:styleId="MMTopic4">
    <w:name w:val="MM Topic 4"/>
    <w:basedOn w:val="Titre4"/>
    <w:rsid w:val="00873E0F"/>
    <w:pPr>
      <w:numPr>
        <w:ilvl w:val="3"/>
        <w:numId w:val="2"/>
      </w:numPr>
      <w:spacing w:before="40" w:after="0" w:line="259" w:lineRule="auto"/>
      <w:ind w:left="540"/>
    </w:pPr>
    <w:rPr>
      <w:rFonts w:asciiTheme="majorHAnsi" w:eastAsiaTheme="majorEastAsia" w:hAnsiTheme="majorHAnsi" w:cstheme="majorBidi"/>
      <w:i/>
      <w:iCs/>
      <w:color w:val="365F91" w:themeColor="accent1" w:themeShade="BF"/>
      <w:sz w:val="28"/>
      <w:szCs w:val="28"/>
      <w:lang w:eastAsia="en-US"/>
    </w:rPr>
  </w:style>
  <w:style w:type="paragraph" w:customStyle="1" w:styleId="MMTopic5">
    <w:name w:val="MM Topic 5"/>
    <w:basedOn w:val="Titre5"/>
    <w:rsid w:val="00873E0F"/>
    <w:pPr>
      <w:numPr>
        <w:ilvl w:val="4"/>
        <w:numId w:val="2"/>
      </w:numPr>
      <w:spacing w:before="40" w:after="0" w:line="259" w:lineRule="auto"/>
      <w:ind w:left="720"/>
    </w:pPr>
    <w:rPr>
      <w:rFonts w:asciiTheme="majorHAnsi" w:eastAsiaTheme="majorEastAsia" w:hAnsiTheme="majorHAnsi" w:cstheme="majorBidi"/>
      <w:color w:val="365F91" w:themeColor="accent1" w:themeShade="BF"/>
      <w:sz w:val="28"/>
      <w:szCs w:val="28"/>
      <w:lang w:eastAsia="en-US"/>
    </w:rPr>
  </w:style>
  <w:style w:type="character" w:customStyle="1" w:styleId="Titre1Car">
    <w:name w:val="Titre 1 Car"/>
    <w:basedOn w:val="Policepardfaut"/>
    <w:link w:val="Titre1"/>
    <w:uiPriority w:val="99"/>
    <w:rsid w:val="00DB3BCC"/>
    <w:rPr>
      <w:sz w:val="40"/>
      <w:szCs w:val="40"/>
    </w:rPr>
  </w:style>
  <w:style w:type="paragraph" w:styleId="En-tte">
    <w:name w:val="header"/>
    <w:basedOn w:val="Normal"/>
    <w:link w:val="En-tteCar"/>
    <w:uiPriority w:val="99"/>
    <w:unhideWhenUsed/>
    <w:rsid w:val="00D4257D"/>
    <w:pPr>
      <w:tabs>
        <w:tab w:val="center" w:pos="4536"/>
        <w:tab w:val="right" w:pos="9072"/>
      </w:tabs>
      <w:spacing w:line="240" w:lineRule="auto"/>
    </w:pPr>
  </w:style>
  <w:style w:type="character" w:customStyle="1" w:styleId="En-tteCar">
    <w:name w:val="En-tête Car"/>
    <w:basedOn w:val="Policepardfaut"/>
    <w:link w:val="En-tte"/>
    <w:uiPriority w:val="99"/>
    <w:rsid w:val="00D4257D"/>
  </w:style>
  <w:style w:type="paragraph" w:styleId="Pieddepage">
    <w:name w:val="footer"/>
    <w:basedOn w:val="Normal"/>
    <w:link w:val="PieddepageCar"/>
    <w:uiPriority w:val="99"/>
    <w:unhideWhenUsed/>
    <w:rsid w:val="00D4257D"/>
    <w:pPr>
      <w:tabs>
        <w:tab w:val="center" w:pos="4536"/>
        <w:tab w:val="right" w:pos="9072"/>
      </w:tabs>
      <w:spacing w:line="240" w:lineRule="auto"/>
    </w:pPr>
  </w:style>
  <w:style w:type="character" w:customStyle="1" w:styleId="PieddepageCar">
    <w:name w:val="Pied de page Car"/>
    <w:basedOn w:val="Policepardfaut"/>
    <w:link w:val="Pieddepage"/>
    <w:uiPriority w:val="99"/>
    <w:rsid w:val="00D4257D"/>
  </w:style>
  <w:style w:type="table" w:styleId="Grilledutableau">
    <w:name w:val="Table Grid"/>
    <w:basedOn w:val="TableauNormal"/>
    <w:uiPriority w:val="39"/>
    <w:unhideWhenUsed/>
    <w:rsid w:val="002900E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semiHidden/>
    <w:unhideWhenUsed/>
    <w:rsid w:val="00EA3D9C"/>
    <w:pPr>
      <w:spacing w:line="240" w:lineRule="auto"/>
    </w:pPr>
    <w:rPr>
      <w:sz w:val="20"/>
      <w:szCs w:val="20"/>
    </w:rPr>
  </w:style>
  <w:style w:type="character" w:customStyle="1" w:styleId="NotedebasdepageCar">
    <w:name w:val="Note de bas de page Car"/>
    <w:basedOn w:val="Policepardfaut"/>
    <w:link w:val="Notedebasdepage"/>
    <w:uiPriority w:val="99"/>
    <w:semiHidden/>
    <w:rsid w:val="00EA3D9C"/>
    <w:rPr>
      <w:sz w:val="20"/>
      <w:szCs w:val="20"/>
    </w:rPr>
  </w:style>
  <w:style w:type="character" w:styleId="Appelnotedebasdep">
    <w:name w:val="footnote reference"/>
    <w:basedOn w:val="Policepardfaut"/>
    <w:uiPriority w:val="99"/>
    <w:semiHidden/>
    <w:unhideWhenUsed/>
    <w:rsid w:val="00EA3D9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0128">
      <w:bodyDiv w:val="1"/>
      <w:marLeft w:val="0"/>
      <w:marRight w:val="0"/>
      <w:marTop w:val="0"/>
      <w:marBottom w:val="0"/>
      <w:divBdr>
        <w:top w:val="none" w:sz="0" w:space="0" w:color="auto"/>
        <w:left w:val="none" w:sz="0" w:space="0" w:color="auto"/>
        <w:bottom w:val="none" w:sz="0" w:space="0" w:color="auto"/>
        <w:right w:val="none" w:sz="0" w:space="0" w:color="auto"/>
      </w:divBdr>
    </w:div>
    <w:div w:id="63380221">
      <w:bodyDiv w:val="1"/>
      <w:marLeft w:val="0"/>
      <w:marRight w:val="0"/>
      <w:marTop w:val="0"/>
      <w:marBottom w:val="0"/>
      <w:divBdr>
        <w:top w:val="none" w:sz="0" w:space="0" w:color="auto"/>
        <w:left w:val="none" w:sz="0" w:space="0" w:color="auto"/>
        <w:bottom w:val="none" w:sz="0" w:space="0" w:color="auto"/>
        <w:right w:val="none" w:sz="0" w:space="0" w:color="auto"/>
      </w:divBdr>
    </w:div>
    <w:div w:id="158540257">
      <w:bodyDiv w:val="1"/>
      <w:marLeft w:val="0"/>
      <w:marRight w:val="0"/>
      <w:marTop w:val="0"/>
      <w:marBottom w:val="0"/>
      <w:divBdr>
        <w:top w:val="none" w:sz="0" w:space="0" w:color="auto"/>
        <w:left w:val="none" w:sz="0" w:space="0" w:color="auto"/>
        <w:bottom w:val="none" w:sz="0" w:space="0" w:color="auto"/>
        <w:right w:val="none" w:sz="0" w:space="0" w:color="auto"/>
      </w:divBdr>
    </w:div>
    <w:div w:id="305596746">
      <w:bodyDiv w:val="1"/>
      <w:marLeft w:val="0"/>
      <w:marRight w:val="0"/>
      <w:marTop w:val="0"/>
      <w:marBottom w:val="0"/>
      <w:divBdr>
        <w:top w:val="none" w:sz="0" w:space="0" w:color="auto"/>
        <w:left w:val="none" w:sz="0" w:space="0" w:color="auto"/>
        <w:bottom w:val="none" w:sz="0" w:space="0" w:color="auto"/>
        <w:right w:val="none" w:sz="0" w:space="0" w:color="auto"/>
      </w:divBdr>
    </w:div>
    <w:div w:id="896624294">
      <w:bodyDiv w:val="1"/>
      <w:marLeft w:val="0"/>
      <w:marRight w:val="0"/>
      <w:marTop w:val="0"/>
      <w:marBottom w:val="0"/>
      <w:divBdr>
        <w:top w:val="none" w:sz="0" w:space="0" w:color="auto"/>
        <w:left w:val="none" w:sz="0" w:space="0" w:color="auto"/>
        <w:bottom w:val="none" w:sz="0" w:space="0" w:color="auto"/>
        <w:right w:val="none" w:sz="0" w:space="0" w:color="auto"/>
      </w:divBdr>
    </w:div>
    <w:div w:id="897134008">
      <w:bodyDiv w:val="1"/>
      <w:marLeft w:val="0"/>
      <w:marRight w:val="0"/>
      <w:marTop w:val="0"/>
      <w:marBottom w:val="0"/>
      <w:divBdr>
        <w:top w:val="none" w:sz="0" w:space="0" w:color="auto"/>
        <w:left w:val="none" w:sz="0" w:space="0" w:color="auto"/>
        <w:bottom w:val="none" w:sz="0" w:space="0" w:color="auto"/>
        <w:right w:val="none" w:sz="0" w:space="0" w:color="auto"/>
      </w:divBdr>
    </w:div>
    <w:div w:id="1445231684">
      <w:bodyDiv w:val="1"/>
      <w:marLeft w:val="0"/>
      <w:marRight w:val="0"/>
      <w:marTop w:val="0"/>
      <w:marBottom w:val="0"/>
      <w:divBdr>
        <w:top w:val="none" w:sz="0" w:space="0" w:color="auto"/>
        <w:left w:val="none" w:sz="0" w:space="0" w:color="auto"/>
        <w:bottom w:val="none" w:sz="0" w:space="0" w:color="auto"/>
        <w:right w:val="none" w:sz="0" w:space="0" w:color="auto"/>
      </w:divBdr>
    </w:div>
    <w:div w:id="1575429099">
      <w:bodyDiv w:val="1"/>
      <w:marLeft w:val="0"/>
      <w:marRight w:val="0"/>
      <w:marTop w:val="0"/>
      <w:marBottom w:val="0"/>
      <w:divBdr>
        <w:top w:val="none" w:sz="0" w:space="0" w:color="auto"/>
        <w:left w:val="none" w:sz="0" w:space="0" w:color="auto"/>
        <w:bottom w:val="none" w:sz="0" w:space="0" w:color="auto"/>
        <w:right w:val="none" w:sz="0" w:space="0" w:color="auto"/>
      </w:divBdr>
    </w:div>
    <w:div w:id="1779064732">
      <w:bodyDiv w:val="1"/>
      <w:marLeft w:val="0"/>
      <w:marRight w:val="0"/>
      <w:marTop w:val="0"/>
      <w:marBottom w:val="0"/>
      <w:divBdr>
        <w:top w:val="none" w:sz="0" w:space="0" w:color="auto"/>
        <w:left w:val="none" w:sz="0" w:space="0" w:color="auto"/>
        <w:bottom w:val="none" w:sz="0" w:space="0" w:color="auto"/>
        <w:right w:val="none" w:sz="0" w:space="0" w:color="auto"/>
      </w:divBdr>
    </w:div>
    <w:div w:id="1883445657">
      <w:bodyDiv w:val="1"/>
      <w:marLeft w:val="0"/>
      <w:marRight w:val="0"/>
      <w:marTop w:val="0"/>
      <w:marBottom w:val="0"/>
      <w:divBdr>
        <w:top w:val="none" w:sz="0" w:space="0" w:color="auto"/>
        <w:left w:val="none" w:sz="0" w:space="0" w:color="auto"/>
        <w:bottom w:val="none" w:sz="0" w:space="0" w:color="auto"/>
        <w:right w:val="none" w:sz="0" w:space="0" w:color="auto"/>
      </w:divBdr>
    </w:div>
    <w:div w:id="20538437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fontTable" Target="fontTable.xml"/><Relationship Id="rId10" Type="http://schemas.openxmlformats.org/officeDocument/2006/relationships/chart" Target="charts/chart3.xml"/><Relationship Id="rId19" Type="http://schemas.openxmlformats.org/officeDocument/2006/relationships/hyperlink" Target="http://www.hcp.ma"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maaib\Desktop\Graphique%201%20et%202%20Note.xlsx" TargetMode="External"/></Relationships>
</file>

<file path=word/charts/_rels/chart10.xml.rels><?xml version="1.0" encoding="UTF-8" standalone="yes"?>
<Relationships xmlns="http://schemas.openxmlformats.org/package/2006/relationships"><Relationship Id="rId1" Type="http://schemas.openxmlformats.org/officeDocument/2006/relationships/package" Target="../embeddings/Feuille_de_calcul_Microsoft_Excel1.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Feuille_de_calcul_Microsoft_Excel2.xlsx"/></Relationships>
</file>

<file path=word/charts/_rels/chart2.xml.rels><?xml version="1.0" encoding="UTF-8" standalone="yes"?>
<Relationships xmlns="http://schemas.openxmlformats.org/package/2006/relationships"><Relationship Id="rId1" Type="http://schemas.openxmlformats.org/officeDocument/2006/relationships/oleObject" Target="file:///C:\Users\kamel\Downloads\2019-2020%20-%20Note%20sur%20les%20chiffres%20cl&#233;s%20-%20Tabulation%20%232%20-1901202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kamel\Downloads\2019-2020%20-%20Note%20sur%20les%20chiffres%20cl&#233;s%20-%20Tabulation%20%232%20-1901202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kamel\Downloads\2019-2020%20-%20Note%20sur%20les%20chiffres%20cl&#233;s%20-%20Tabulation%20%232%20-1901202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kamel\Downloads\2019-2020%20-%20Note%20sur%20les%20chiffres%20cl&#233;s%20-%20Tabulation%20%232%20-1901202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kamel\Downloads\2019-2020%20-%20Note%20sur%20les%20chiffres%20cl&#233;s%20-%20Tabulation%20%232%20-19012021.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kamel\Downloads\2019-2020%20-%20Note%20sur%20les%20chiffres%20cl&#233;s%20-%20Tabulation%20%232%20-19012021.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oussama\Desktop\Taches%20DEE\Publications%20DEE\Publications%20Annuelles\Notes%20Annuelles\Notes%202020\Note%20sur%20la%20situation%20MT%20en%202020\Graphs\graphs.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maaib\Desktop\TABULATION%202020\2019-2020%20-%20Note%20sur%20les%20chiffres%20cl&#233;s%20-%20Tabulation%20%231%20-1901202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[1]Graphiques!$A$119</c:f>
              <c:strCache>
                <c:ptCount val="1"/>
                <c:pt idx="0">
                  <c:v>Population en âge d'activité</c:v>
                </c:pt>
              </c:strCache>
            </c:strRef>
          </c:tx>
          <c:spPr>
            <a:solidFill>
              <a:srgbClr val="002060"/>
            </a:solidFill>
            <a:ln>
              <a:noFill/>
            </a:ln>
            <a:effectLst/>
          </c:spPr>
          <c:invertIfNegative val="0"/>
          <c:cat>
            <c:numRef>
              <c:f>[1]Graphiques!$B$118:$E$118</c:f>
              <c:numCache>
                <c:formatCode>General</c:formatCode>
                <c:ptCount val="4"/>
                <c:pt idx="0">
                  <c:v>2017</c:v>
                </c:pt>
                <c:pt idx="1">
                  <c:v>2018</c:v>
                </c:pt>
                <c:pt idx="2">
                  <c:v>2019</c:v>
                </c:pt>
                <c:pt idx="3">
                  <c:v>2020</c:v>
                </c:pt>
              </c:numCache>
            </c:numRef>
          </c:cat>
          <c:val>
            <c:numRef>
              <c:f>[1]Graphiques!$B$119:$E$119</c:f>
              <c:numCache>
                <c:formatCode>General</c:formatCode>
                <c:ptCount val="4"/>
                <c:pt idx="0">
                  <c:v>25533</c:v>
                </c:pt>
                <c:pt idx="1">
                  <c:v>25950</c:v>
                </c:pt>
                <c:pt idx="2">
                  <c:v>26359</c:v>
                </c:pt>
                <c:pt idx="3">
                  <c:v>26750</c:v>
                </c:pt>
              </c:numCache>
            </c:numRef>
          </c:val>
          <c:extLst xmlns:c16r2="http://schemas.microsoft.com/office/drawing/2015/06/chart">
            <c:ext xmlns:c16="http://schemas.microsoft.com/office/drawing/2014/chart" uri="{C3380CC4-5D6E-409C-BE32-E72D297353CC}">
              <c16:uniqueId val="{00000000-6D09-4F89-AA88-BC3ABC29A603}"/>
            </c:ext>
          </c:extLst>
        </c:ser>
        <c:ser>
          <c:idx val="1"/>
          <c:order val="1"/>
          <c:tx>
            <c:strRef>
              <c:f>[1]Graphiques!$A$120</c:f>
              <c:strCache>
                <c:ptCount val="1"/>
                <c:pt idx="0">
                  <c:v>Population active </c:v>
                </c:pt>
              </c:strCache>
            </c:strRef>
          </c:tx>
          <c:spPr>
            <a:solidFill>
              <a:srgbClr val="FFC000"/>
            </a:solidFill>
            <a:ln>
              <a:noFill/>
            </a:ln>
            <a:effectLst/>
          </c:spPr>
          <c:invertIfNegative val="0"/>
          <c:cat>
            <c:numRef>
              <c:f>[1]Graphiques!$B$118:$E$118</c:f>
              <c:numCache>
                <c:formatCode>General</c:formatCode>
                <c:ptCount val="4"/>
                <c:pt idx="0">
                  <c:v>2017</c:v>
                </c:pt>
                <c:pt idx="1">
                  <c:v>2018</c:v>
                </c:pt>
                <c:pt idx="2">
                  <c:v>2019</c:v>
                </c:pt>
                <c:pt idx="3">
                  <c:v>2020</c:v>
                </c:pt>
              </c:numCache>
            </c:numRef>
          </c:cat>
          <c:val>
            <c:numRef>
              <c:f>[1]Graphiques!$B$120:$E$120</c:f>
              <c:numCache>
                <c:formatCode>General</c:formatCode>
                <c:ptCount val="4"/>
                <c:pt idx="0">
                  <c:v>11915</c:v>
                </c:pt>
                <c:pt idx="1">
                  <c:v>11947</c:v>
                </c:pt>
                <c:pt idx="2">
                  <c:v>12082</c:v>
                </c:pt>
                <c:pt idx="3">
                  <c:v>11971</c:v>
                </c:pt>
              </c:numCache>
            </c:numRef>
          </c:val>
          <c:extLst xmlns:c16r2="http://schemas.microsoft.com/office/drawing/2015/06/chart">
            <c:ext xmlns:c16="http://schemas.microsoft.com/office/drawing/2014/chart" uri="{C3380CC4-5D6E-409C-BE32-E72D297353CC}">
              <c16:uniqueId val="{00000001-6D09-4F89-AA88-BC3ABC29A603}"/>
            </c:ext>
          </c:extLst>
        </c:ser>
        <c:dLbls>
          <c:showLegendKey val="0"/>
          <c:showVal val="0"/>
          <c:showCatName val="0"/>
          <c:showSerName val="0"/>
          <c:showPercent val="0"/>
          <c:showBubbleSize val="0"/>
        </c:dLbls>
        <c:gapWidth val="150"/>
        <c:axId val="489601304"/>
        <c:axId val="489601696"/>
      </c:barChart>
      <c:lineChart>
        <c:grouping val="standard"/>
        <c:varyColors val="0"/>
        <c:ser>
          <c:idx val="2"/>
          <c:order val="2"/>
          <c:tx>
            <c:strRef>
              <c:f>[1]Graphiques!$A$121</c:f>
              <c:strCache>
                <c:ptCount val="1"/>
                <c:pt idx="0">
                  <c:v>Taux d'activité</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Lbl>
              <c:idx val="0"/>
              <c:layout>
                <c:manualLayout>
                  <c:x val="-8.4925690021232826E-3"/>
                  <c:y val="-5.555555555555545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6D09-4F89-AA88-BC3ABC29A603}"/>
                </c:ext>
                <c:ext xmlns:c15="http://schemas.microsoft.com/office/drawing/2012/chart" uri="{CE6537A1-D6FC-4f65-9D91-7224C49458BB}"/>
              </c:extLst>
            </c:dLbl>
            <c:dLbl>
              <c:idx val="1"/>
              <c:layout>
                <c:manualLayout>
                  <c:x val="-2.123142250530815E-3"/>
                  <c:y val="-3.703703703703728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6D09-4F89-AA88-BC3ABC29A603}"/>
                </c:ext>
                <c:ext xmlns:c15="http://schemas.microsoft.com/office/drawing/2012/chart" uri="{CE6537A1-D6FC-4f65-9D91-7224C49458BB}"/>
              </c:extLst>
            </c:dLbl>
            <c:dLbl>
              <c:idx val="3"/>
              <c:layout>
                <c:manualLayout>
                  <c:x val="-2.123142250530815E-3"/>
                  <c:y val="-1.851851851851867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6D09-4F89-AA88-BC3ABC29A603}"/>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[1]Graphiques!$B$118:$E$118</c:f>
              <c:numCache>
                <c:formatCode>General</c:formatCode>
                <c:ptCount val="4"/>
                <c:pt idx="0">
                  <c:v>2017</c:v>
                </c:pt>
                <c:pt idx="1">
                  <c:v>2018</c:v>
                </c:pt>
                <c:pt idx="2">
                  <c:v>2019</c:v>
                </c:pt>
                <c:pt idx="3">
                  <c:v>2020</c:v>
                </c:pt>
              </c:numCache>
            </c:numRef>
          </c:cat>
          <c:val>
            <c:numRef>
              <c:f>[1]Graphiques!$B$121:$E$121</c:f>
              <c:numCache>
                <c:formatCode>General</c:formatCode>
                <c:ptCount val="4"/>
                <c:pt idx="0">
                  <c:v>46.7</c:v>
                </c:pt>
                <c:pt idx="1">
                  <c:v>46</c:v>
                </c:pt>
                <c:pt idx="2">
                  <c:v>45.8</c:v>
                </c:pt>
                <c:pt idx="3">
                  <c:v>44.8</c:v>
                </c:pt>
              </c:numCache>
            </c:numRef>
          </c:val>
          <c:smooth val="0"/>
          <c:extLst xmlns:c16r2="http://schemas.microsoft.com/office/drawing/2015/06/chart">
            <c:ext xmlns:c16="http://schemas.microsoft.com/office/drawing/2014/chart" uri="{C3380CC4-5D6E-409C-BE32-E72D297353CC}">
              <c16:uniqueId val="{00000005-6D09-4F89-AA88-BC3ABC29A603}"/>
            </c:ext>
          </c:extLst>
        </c:ser>
        <c:dLbls>
          <c:showLegendKey val="0"/>
          <c:showVal val="0"/>
          <c:showCatName val="0"/>
          <c:showSerName val="0"/>
          <c:showPercent val="0"/>
          <c:showBubbleSize val="0"/>
        </c:dLbls>
        <c:marker val="1"/>
        <c:smooth val="0"/>
        <c:axId val="489602088"/>
        <c:axId val="489593464"/>
      </c:lineChart>
      <c:catAx>
        <c:axId val="489601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489601696"/>
        <c:crosses val="autoZero"/>
        <c:auto val="1"/>
        <c:lblAlgn val="ctr"/>
        <c:lblOffset val="100"/>
        <c:noMultiLvlLbl val="0"/>
      </c:catAx>
      <c:valAx>
        <c:axId val="489601696"/>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489601304"/>
        <c:crosses val="autoZero"/>
        <c:crossBetween val="between"/>
      </c:valAx>
      <c:valAx>
        <c:axId val="489593464"/>
        <c:scaling>
          <c:orientation val="minMax"/>
        </c:scaling>
        <c:delete val="0"/>
        <c:axPos val="r"/>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489602088"/>
        <c:crosses val="max"/>
        <c:crossBetween val="between"/>
      </c:valAx>
      <c:catAx>
        <c:axId val="489602088"/>
        <c:scaling>
          <c:orientation val="minMax"/>
        </c:scaling>
        <c:delete val="1"/>
        <c:axPos val="b"/>
        <c:numFmt formatCode="General" sourceLinked="1"/>
        <c:majorTickMark val="none"/>
        <c:minorTickMark val="none"/>
        <c:tickLblPos val="nextTo"/>
        <c:crossAx val="48959346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'taux d''activité des régions'!$B$22</c:f>
              <c:strCache>
                <c:ptCount val="1"/>
                <c:pt idx="0">
                  <c:v>Urbain</c:v>
                </c:pt>
              </c:strCache>
            </c:strRef>
          </c:tx>
          <c:spPr>
            <a:solidFill>
              <a:schemeClr val="accent1">
                <a:lumMod val="75000"/>
              </a:schemeClr>
            </a:solidFill>
          </c:spPr>
          <c:invertIfNegative val="0"/>
          <c:dLbls>
            <c:spPr>
              <a:noFill/>
              <a:ln>
                <a:noFill/>
              </a:ln>
              <a:effectLst/>
            </c:spPr>
            <c:txPr>
              <a:bodyPr/>
              <a:lstStyle/>
              <a:p>
                <a:pPr>
                  <a:defRPr sz="700" b="1">
                    <a:solidFill>
                      <a:schemeClr val="tx1"/>
                    </a:solidFill>
                  </a:defRPr>
                </a:pPr>
                <a:endParaRPr lang="fr-F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'taux d''activité des régions'!$A$23:$A$33</c:f>
              <c:strCache>
                <c:ptCount val="11"/>
                <c:pt idx="0">
                  <c:v>Tanger-Tétouan-Al Hoceïma</c:v>
                </c:pt>
                <c:pt idx="1">
                  <c:v>Oriental</c:v>
                </c:pt>
                <c:pt idx="2">
                  <c:v>Fès-Meknès</c:v>
                </c:pt>
                <c:pt idx="3">
                  <c:v>Rabat-Salé-Kénitra</c:v>
                </c:pt>
                <c:pt idx="4">
                  <c:v>Béni Mellal-Khénifra</c:v>
                </c:pt>
                <c:pt idx="5">
                  <c:v>Casablanca-Settat</c:v>
                </c:pt>
                <c:pt idx="6">
                  <c:v>Marrakech-Safi</c:v>
                </c:pt>
                <c:pt idx="7">
                  <c:v>Drâa-Tafilalet</c:v>
                </c:pt>
                <c:pt idx="8">
                  <c:v>Souss-Massa</c:v>
                </c:pt>
                <c:pt idx="9">
                  <c:v>Régions du Sud</c:v>
                </c:pt>
                <c:pt idx="10">
                  <c:v>National</c:v>
                </c:pt>
              </c:strCache>
            </c:strRef>
          </c:cat>
          <c:val>
            <c:numRef>
              <c:f>'taux d''activité des régions'!$B$23:$B$33</c:f>
              <c:numCache>
                <c:formatCode>0.0</c:formatCode>
                <c:ptCount val="11"/>
                <c:pt idx="0">
                  <c:v>44.589820501564994</c:v>
                </c:pt>
                <c:pt idx="1">
                  <c:v>40.807583945823225</c:v>
                </c:pt>
                <c:pt idx="2">
                  <c:v>38.744169059733579</c:v>
                </c:pt>
                <c:pt idx="3">
                  <c:v>42.025206259590654</c:v>
                </c:pt>
                <c:pt idx="4">
                  <c:v>36.055419032347544</c:v>
                </c:pt>
                <c:pt idx="5">
                  <c:v>44.782619799109156</c:v>
                </c:pt>
                <c:pt idx="6">
                  <c:v>41.798151406712584</c:v>
                </c:pt>
                <c:pt idx="7">
                  <c:v>35.806960161902794</c:v>
                </c:pt>
                <c:pt idx="8">
                  <c:v>41.49794977068607</c:v>
                </c:pt>
                <c:pt idx="9">
                  <c:v>42.133323654049832</c:v>
                </c:pt>
                <c:pt idx="10">
                  <c:v>41.922586439032074</c:v>
                </c:pt>
              </c:numCache>
            </c:numRef>
          </c:val>
          <c:extLst xmlns:c16r2="http://schemas.microsoft.com/office/drawing/2015/06/chart">
            <c:ext xmlns:c16="http://schemas.microsoft.com/office/drawing/2014/chart" uri="{C3380CC4-5D6E-409C-BE32-E72D297353CC}">
              <c16:uniqueId val="{00000000-9989-4BFF-AE55-C290F7D02377}"/>
            </c:ext>
          </c:extLst>
        </c:ser>
        <c:ser>
          <c:idx val="1"/>
          <c:order val="1"/>
          <c:tx>
            <c:strRef>
              <c:f>'taux d''activité des régions'!$C$22</c:f>
              <c:strCache>
                <c:ptCount val="1"/>
                <c:pt idx="0">
                  <c:v>Rural</c:v>
                </c:pt>
              </c:strCache>
            </c:strRef>
          </c:tx>
          <c:spPr>
            <a:solidFill>
              <a:srgbClr val="FFC000"/>
            </a:solidFill>
            <a:ln>
              <a:noFill/>
            </a:ln>
          </c:spPr>
          <c:invertIfNegative val="0"/>
          <c:dLbls>
            <c:spPr>
              <a:noFill/>
              <a:ln>
                <a:noFill/>
              </a:ln>
              <a:effectLst/>
            </c:spPr>
            <c:txPr>
              <a:bodyPr/>
              <a:lstStyle/>
              <a:p>
                <a:pPr>
                  <a:defRPr sz="700" b="1">
                    <a:solidFill>
                      <a:schemeClr val="tx1"/>
                    </a:solidFill>
                  </a:defRPr>
                </a:pPr>
                <a:endParaRPr lang="fr-F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'taux d''activité des régions'!$A$23:$A$33</c:f>
              <c:strCache>
                <c:ptCount val="11"/>
                <c:pt idx="0">
                  <c:v>Tanger-Tétouan-Al Hoceïma</c:v>
                </c:pt>
                <c:pt idx="1">
                  <c:v>Oriental</c:v>
                </c:pt>
                <c:pt idx="2">
                  <c:v>Fès-Meknès</c:v>
                </c:pt>
                <c:pt idx="3">
                  <c:v>Rabat-Salé-Kénitra</c:v>
                </c:pt>
                <c:pt idx="4">
                  <c:v>Béni Mellal-Khénifra</c:v>
                </c:pt>
                <c:pt idx="5">
                  <c:v>Casablanca-Settat</c:v>
                </c:pt>
                <c:pt idx="6">
                  <c:v>Marrakech-Safi</c:v>
                </c:pt>
                <c:pt idx="7">
                  <c:v>Drâa-Tafilalet</c:v>
                </c:pt>
                <c:pt idx="8">
                  <c:v>Souss-Massa</c:v>
                </c:pt>
                <c:pt idx="9">
                  <c:v>Régions du Sud</c:v>
                </c:pt>
                <c:pt idx="10">
                  <c:v>National</c:v>
                </c:pt>
              </c:strCache>
            </c:strRef>
          </c:cat>
          <c:val>
            <c:numRef>
              <c:f>'taux d''activité des régions'!$C$23:$C$33</c:f>
              <c:numCache>
                <c:formatCode>0.0</c:formatCode>
                <c:ptCount val="11"/>
                <c:pt idx="0">
                  <c:v>50.062902042676413</c:v>
                </c:pt>
                <c:pt idx="1">
                  <c:v>46.367235072234394</c:v>
                </c:pt>
                <c:pt idx="2">
                  <c:v>49.260664856780544</c:v>
                </c:pt>
                <c:pt idx="3">
                  <c:v>50.453740037040724</c:v>
                </c:pt>
                <c:pt idx="4">
                  <c:v>51.939665639906899</c:v>
                </c:pt>
                <c:pt idx="5">
                  <c:v>58.615057301890594</c:v>
                </c:pt>
                <c:pt idx="6">
                  <c:v>50.667979711369426</c:v>
                </c:pt>
                <c:pt idx="7">
                  <c:v>43.920670350518179</c:v>
                </c:pt>
                <c:pt idx="8">
                  <c:v>41.599568528534412</c:v>
                </c:pt>
                <c:pt idx="9">
                  <c:v>51.919512550996494</c:v>
                </c:pt>
                <c:pt idx="10">
                  <c:v>50.013007704593043</c:v>
                </c:pt>
              </c:numCache>
            </c:numRef>
          </c:val>
          <c:extLst xmlns:c16r2="http://schemas.microsoft.com/office/drawing/2015/06/chart">
            <c:ext xmlns:c16="http://schemas.microsoft.com/office/drawing/2014/chart" uri="{C3380CC4-5D6E-409C-BE32-E72D297353CC}">
              <c16:uniqueId val="{00000001-9989-4BFF-AE55-C290F7D02377}"/>
            </c:ext>
          </c:extLst>
        </c:ser>
        <c:ser>
          <c:idx val="2"/>
          <c:order val="2"/>
          <c:tx>
            <c:strRef>
              <c:f>'taux d''activité des régions'!$D$22</c:f>
              <c:strCache>
                <c:ptCount val="1"/>
                <c:pt idx="0">
                  <c:v>Ensemble</c:v>
                </c:pt>
              </c:strCache>
            </c:strRef>
          </c:tx>
          <c:spPr>
            <a:solidFill>
              <a:srgbClr val="33CC33"/>
            </a:solidFill>
            <a:ln>
              <a:noFill/>
            </a:ln>
          </c:spPr>
          <c:invertIfNegative val="0"/>
          <c:dLbls>
            <c:spPr>
              <a:noFill/>
              <a:ln>
                <a:noFill/>
              </a:ln>
              <a:effectLst/>
            </c:spPr>
            <c:txPr>
              <a:bodyPr/>
              <a:lstStyle/>
              <a:p>
                <a:pPr>
                  <a:defRPr sz="700" b="1"/>
                </a:pPr>
                <a:endParaRPr lang="fr-F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'taux d''activité des régions'!$A$23:$A$33</c:f>
              <c:strCache>
                <c:ptCount val="11"/>
                <c:pt idx="0">
                  <c:v>Tanger-Tétouan-Al Hoceïma</c:v>
                </c:pt>
                <c:pt idx="1">
                  <c:v>Oriental</c:v>
                </c:pt>
                <c:pt idx="2">
                  <c:v>Fès-Meknès</c:v>
                </c:pt>
                <c:pt idx="3">
                  <c:v>Rabat-Salé-Kénitra</c:v>
                </c:pt>
                <c:pt idx="4">
                  <c:v>Béni Mellal-Khénifra</c:v>
                </c:pt>
                <c:pt idx="5">
                  <c:v>Casablanca-Settat</c:v>
                </c:pt>
                <c:pt idx="6">
                  <c:v>Marrakech-Safi</c:v>
                </c:pt>
                <c:pt idx="7">
                  <c:v>Drâa-Tafilalet</c:v>
                </c:pt>
                <c:pt idx="8">
                  <c:v>Souss-Massa</c:v>
                </c:pt>
                <c:pt idx="9">
                  <c:v>Régions du Sud</c:v>
                </c:pt>
                <c:pt idx="10">
                  <c:v>National</c:v>
                </c:pt>
              </c:strCache>
            </c:strRef>
          </c:cat>
          <c:val>
            <c:numRef>
              <c:f>'taux d''activité des régions'!$D$23:$D$33</c:f>
              <c:numCache>
                <c:formatCode>0.0</c:formatCode>
                <c:ptCount val="11"/>
                <c:pt idx="0">
                  <c:v>46.569383624004082</c:v>
                </c:pt>
                <c:pt idx="1">
                  <c:v>42.359852543161246</c:v>
                </c:pt>
                <c:pt idx="2">
                  <c:v>42.41890251627629</c:v>
                </c:pt>
                <c:pt idx="3">
                  <c:v>44.211080255950144</c:v>
                </c:pt>
                <c:pt idx="4">
                  <c:v>43.482541617767005</c:v>
                </c:pt>
                <c:pt idx="5">
                  <c:v>47.809691351637923</c:v>
                </c:pt>
                <c:pt idx="6">
                  <c:v>46.571066043099044</c:v>
                </c:pt>
                <c:pt idx="7">
                  <c:v>40.910652840228501</c:v>
                </c:pt>
                <c:pt idx="8">
                  <c:v>41.536717299046906</c:v>
                </c:pt>
                <c:pt idx="9">
                  <c:v>44.091295199682271</c:v>
                </c:pt>
                <c:pt idx="10">
                  <c:v>44.752935276993313</c:v>
                </c:pt>
              </c:numCache>
            </c:numRef>
          </c:val>
          <c:extLst xmlns:c16r2="http://schemas.microsoft.com/office/drawing/2015/06/chart">
            <c:ext xmlns:c16="http://schemas.microsoft.com/office/drawing/2014/chart" uri="{C3380CC4-5D6E-409C-BE32-E72D297353CC}">
              <c16:uniqueId val="{00000002-9989-4BFF-AE55-C290F7D02377}"/>
            </c:ext>
          </c:extLst>
        </c:ser>
        <c:dLbls>
          <c:showLegendKey val="0"/>
          <c:showVal val="1"/>
          <c:showCatName val="0"/>
          <c:showSerName val="0"/>
          <c:showPercent val="0"/>
          <c:showBubbleSize val="0"/>
        </c:dLbls>
        <c:gapWidth val="150"/>
        <c:axId val="524377552"/>
        <c:axId val="524372456"/>
      </c:barChart>
      <c:catAx>
        <c:axId val="524377552"/>
        <c:scaling>
          <c:orientation val="minMax"/>
        </c:scaling>
        <c:delete val="0"/>
        <c:axPos val="l"/>
        <c:numFmt formatCode="General" sourceLinked="0"/>
        <c:majorTickMark val="out"/>
        <c:minorTickMark val="none"/>
        <c:tickLblPos val="nextTo"/>
        <c:crossAx val="524372456"/>
        <c:crosses val="autoZero"/>
        <c:auto val="1"/>
        <c:lblAlgn val="ctr"/>
        <c:lblOffset val="100"/>
        <c:noMultiLvlLbl val="0"/>
      </c:catAx>
      <c:valAx>
        <c:axId val="524372456"/>
        <c:scaling>
          <c:orientation val="minMax"/>
        </c:scaling>
        <c:delete val="1"/>
        <c:axPos val="b"/>
        <c:numFmt formatCode="0.0" sourceLinked="1"/>
        <c:majorTickMark val="out"/>
        <c:minorTickMark val="none"/>
        <c:tickLblPos val="nextTo"/>
        <c:crossAx val="524377552"/>
        <c:crosses val="autoZero"/>
        <c:crossBetween val="between"/>
      </c:valAx>
    </c:plotArea>
    <c:legend>
      <c:legendPos val="r"/>
      <c:overlay val="0"/>
    </c:legend>
    <c:plotVisOnly val="1"/>
    <c:dispBlanksAs val="gap"/>
    <c:showDLblsOverMax val="0"/>
  </c:chart>
  <c:spPr>
    <a:noFill/>
    <a:ln>
      <a:noFill/>
    </a:ln>
  </c:sp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'Taux de chômage par région'!$B$2</c:f>
              <c:strCache>
                <c:ptCount val="1"/>
                <c:pt idx="0">
                  <c:v>Urbain</c:v>
                </c:pt>
              </c:strCache>
            </c:strRef>
          </c:tx>
          <c:spPr>
            <a:solidFill>
              <a:srgbClr val="002060"/>
            </a:solidFill>
            <a:ln>
              <a:noFill/>
            </a:ln>
          </c:spPr>
          <c:invertIfNegative val="0"/>
          <c:dLbls>
            <c:spPr>
              <a:noFill/>
              <a:ln>
                <a:noFill/>
              </a:ln>
              <a:effectLst/>
            </c:spPr>
            <c:txPr>
              <a:bodyPr/>
              <a:lstStyle/>
              <a:p>
                <a:pPr>
                  <a:defRPr sz="700" b="1"/>
                </a:pPr>
                <a:endParaRPr lang="fr-FR"/>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'Taux de chômage par région'!$A$3:$A$13</c:f>
              <c:strCache>
                <c:ptCount val="11"/>
                <c:pt idx="0">
                  <c:v>Tanger-Tétouan-Al Hoceïma</c:v>
                </c:pt>
                <c:pt idx="1">
                  <c:v>Oriental</c:v>
                </c:pt>
                <c:pt idx="2">
                  <c:v>Fès-Meknès</c:v>
                </c:pt>
                <c:pt idx="3">
                  <c:v>Rabat-Salé-Kénitra</c:v>
                </c:pt>
                <c:pt idx="4">
                  <c:v>Béni Mellal-Khénifra</c:v>
                </c:pt>
                <c:pt idx="5">
                  <c:v>Casablanca-Settat</c:v>
                </c:pt>
                <c:pt idx="6">
                  <c:v>Marrakech-Safi</c:v>
                </c:pt>
                <c:pt idx="7">
                  <c:v>Drâa-Tafilalet</c:v>
                </c:pt>
                <c:pt idx="8">
                  <c:v>Souss-Massa</c:v>
                </c:pt>
                <c:pt idx="9">
                  <c:v>Régions du Sud</c:v>
                </c:pt>
                <c:pt idx="10">
                  <c:v>National</c:v>
                </c:pt>
              </c:strCache>
            </c:strRef>
          </c:cat>
          <c:val>
            <c:numRef>
              <c:f>'Taux de chômage par région'!$B$3:$B$13</c:f>
              <c:numCache>
                <c:formatCode>0.0</c:formatCode>
                <c:ptCount val="11"/>
                <c:pt idx="0">
                  <c:v>14.074814468510448</c:v>
                </c:pt>
                <c:pt idx="1">
                  <c:v>22.8192507289072</c:v>
                </c:pt>
                <c:pt idx="2">
                  <c:v>16.572470886035624</c:v>
                </c:pt>
                <c:pt idx="3">
                  <c:v>15.452947569663612</c:v>
                </c:pt>
                <c:pt idx="4">
                  <c:v>12.006453938244174</c:v>
                </c:pt>
                <c:pt idx="5">
                  <c:v>16.611868065118198</c:v>
                </c:pt>
                <c:pt idx="6">
                  <c:v>10.548978166495871</c:v>
                </c:pt>
                <c:pt idx="7">
                  <c:v>12.907947590418036</c:v>
                </c:pt>
                <c:pt idx="8">
                  <c:v>14.388345889689306</c:v>
                </c:pt>
                <c:pt idx="9">
                  <c:v>22.811076019155131</c:v>
                </c:pt>
                <c:pt idx="10">
                  <c:v>15.794426278167377</c:v>
                </c:pt>
              </c:numCache>
            </c:numRef>
          </c:val>
          <c:extLst xmlns:c16r2="http://schemas.microsoft.com/office/drawing/2015/06/chart">
            <c:ext xmlns:c16="http://schemas.microsoft.com/office/drawing/2014/chart" uri="{C3380CC4-5D6E-409C-BE32-E72D297353CC}">
              <c16:uniqueId val="{00000000-6E94-4806-8465-92B062E00818}"/>
            </c:ext>
          </c:extLst>
        </c:ser>
        <c:ser>
          <c:idx val="1"/>
          <c:order val="1"/>
          <c:tx>
            <c:strRef>
              <c:f>'Taux de chômage par région'!$C$2</c:f>
              <c:strCache>
                <c:ptCount val="1"/>
                <c:pt idx="0">
                  <c:v>Rural</c:v>
                </c:pt>
              </c:strCache>
            </c:strRef>
          </c:tx>
          <c:spPr>
            <a:solidFill>
              <a:srgbClr val="FFC000"/>
            </a:solidFill>
            <a:ln>
              <a:noFill/>
            </a:ln>
          </c:spPr>
          <c:invertIfNegative val="0"/>
          <c:dLbls>
            <c:spPr>
              <a:noFill/>
              <a:ln>
                <a:noFill/>
              </a:ln>
              <a:effectLst/>
            </c:spPr>
            <c:txPr>
              <a:bodyPr/>
              <a:lstStyle/>
              <a:p>
                <a:pPr>
                  <a:defRPr sz="700" b="1"/>
                </a:pPr>
                <a:endParaRPr lang="fr-FR"/>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'Taux de chômage par région'!$A$3:$A$13</c:f>
              <c:strCache>
                <c:ptCount val="11"/>
                <c:pt idx="0">
                  <c:v>Tanger-Tétouan-Al Hoceïma</c:v>
                </c:pt>
                <c:pt idx="1">
                  <c:v>Oriental</c:v>
                </c:pt>
                <c:pt idx="2">
                  <c:v>Fès-Meknès</c:v>
                </c:pt>
                <c:pt idx="3">
                  <c:v>Rabat-Salé-Kénitra</c:v>
                </c:pt>
                <c:pt idx="4">
                  <c:v>Béni Mellal-Khénifra</c:v>
                </c:pt>
                <c:pt idx="5">
                  <c:v>Casablanca-Settat</c:v>
                </c:pt>
                <c:pt idx="6">
                  <c:v>Marrakech-Safi</c:v>
                </c:pt>
                <c:pt idx="7">
                  <c:v>Drâa-Tafilalet</c:v>
                </c:pt>
                <c:pt idx="8">
                  <c:v>Souss-Massa</c:v>
                </c:pt>
                <c:pt idx="9">
                  <c:v>Régions du Sud</c:v>
                </c:pt>
                <c:pt idx="10">
                  <c:v>National</c:v>
                </c:pt>
              </c:strCache>
            </c:strRef>
          </c:cat>
          <c:val>
            <c:numRef>
              <c:f>'Taux de chômage par région'!$C$3:$C$13</c:f>
              <c:numCache>
                <c:formatCode>0.0</c:formatCode>
                <c:ptCount val="11"/>
                <c:pt idx="0">
                  <c:v>4.7433318195210754</c:v>
                </c:pt>
                <c:pt idx="1">
                  <c:v>15.917475764134098</c:v>
                </c:pt>
                <c:pt idx="2">
                  <c:v>6.4771732842189333</c:v>
                </c:pt>
                <c:pt idx="3">
                  <c:v>6.254111629942134</c:v>
                </c:pt>
                <c:pt idx="4">
                  <c:v>3.834423347537359</c:v>
                </c:pt>
                <c:pt idx="5">
                  <c:v>4.4890577032178722</c:v>
                </c:pt>
                <c:pt idx="6">
                  <c:v>4.3364285662280668</c:v>
                </c:pt>
                <c:pt idx="7">
                  <c:v>7.0200604097468826</c:v>
                </c:pt>
                <c:pt idx="8">
                  <c:v>7.53939919911</c:v>
                </c:pt>
                <c:pt idx="9">
                  <c:v>10.035108462437998</c:v>
                </c:pt>
                <c:pt idx="10">
                  <c:v>5.9280787685356948</c:v>
                </c:pt>
              </c:numCache>
            </c:numRef>
          </c:val>
          <c:extLst xmlns:c16r2="http://schemas.microsoft.com/office/drawing/2015/06/chart">
            <c:ext xmlns:c16="http://schemas.microsoft.com/office/drawing/2014/chart" uri="{C3380CC4-5D6E-409C-BE32-E72D297353CC}">
              <c16:uniqueId val="{00000001-6E94-4806-8465-92B062E00818}"/>
            </c:ext>
          </c:extLst>
        </c:ser>
        <c:ser>
          <c:idx val="2"/>
          <c:order val="2"/>
          <c:tx>
            <c:strRef>
              <c:f>'Taux de chômage par région'!$D$2</c:f>
              <c:strCache>
                <c:ptCount val="1"/>
                <c:pt idx="0">
                  <c:v>Ensemble</c:v>
                </c:pt>
              </c:strCache>
            </c:strRef>
          </c:tx>
          <c:spPr>
            <a:solidFill>
              <a:srgbClr val="33CC33"/>
            </a:solidFill>
            <a:ln>
              <a:noFill/>
            </a:ln>
          </c:spPr>
          <c:invertIfNegative val="0"/>
          <c:dLbls>
            <c:spPr>
              <a:noFill/>
              <a:ln>
                <a:noFill/>
              </a:ln>
              <a:effectLst/>
            </c:spPr>
            <c:txPr>
              <a:bodyPr/>
              <a:lstStyle/>
              <a:p>
                <a:pPr>
                  <a:defRPr sz="700" b="1"/>
                </a:pPr>
                <a:endParaRPr lang="fr-FR"/>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'Taux de chômage par région'!$A$3:$A$13</c:f>
              <c:strCache>
                <c:ptCount val="11"/>
                <c:pt idx="0">
                  <c:v>Tanger-Tétouan-Al Hoceïma</c:v>
                </c:pt>
                <c:pt idx="1">
                  <c:v>Oriental</c:v>
                </c:pt>
                <c:pt idx="2">
                  <c:v>Fès-Meknès</c:v>
                </c:pt>
                <c:pt idx="3">
                  <c:v>Rabat-Salé-Kénitra</c:v>
                </c:pt>
                <c:pt idx="4">
                  <c:v>Béni Mellal-Khénifra</c:v>
                </c:pt>
                <c:pt idx="5">
                  <c:v>Casablanca-Settat</c:v>
                </c:pt>
                <c:pt idx="6">
                  <c:v>Marrakech-Safi</c:v>
                </c:pt>
                <c:pt idx="7">
                  <c:v>Drâa-Tafilalet</c:v>
                </c:pt>
                <c:pt idx="8">
                  <c:v>Souss-Massa</c:v>
                </c:pt>
                <c:pt idx="9">
                  <c:v>Régions du Sud</c:v>
                </c:pt>
                <c:pt idx="10">
                  <c:v>National</c:v>
                </c:pt>
              </c:strCache>
            </c:strRef>
          </c:cat>
          <c:val>
            <c:numRef>
              <c:f>'Taux de chômage par région'!$D$3:$D$13</c:f>
              <c:numCache>
                <c:formatCode>0.0</c:formatCode>
                <c:ptCount val="11"/>
                <c:pt idx="0">
                  <c:v>10.446510863158759</c:v>
                </c:pt>
                <c:pt idx="1">
                  <c:v>20.709957851653691</c:v>
                </c:pt>
                <c:pt idx="2">
                  <c:v>12.475953918669576</c:v>
                </c:pt>
                <c:pt idx="3">
                  <c:v>12.730445591825974</c:v>
                </c:pt>
                <c:pt idx="4">
                  <c:v>7.4422169832754905</c:v>
                </c:pt>
                <c:pt idx="5">
                  <c:v>13.359343873396398</c:v>
                </c:pt>
                <c:pt idx="6">
                  <c:v>6.9118740649662165</c:v>
                </c:pt>
                <c:pt idx="7">
                  <c:v>8.9318498294679767</c:v>
                </c:pt>
                <c:pt idx="8">
                  <c:v>11.771520935337412</c:v>
                </c:pt>
                <c:pt idx="9">
                  <c:v>19.801091016074391</c:v>
                </c:pt>
                <c:pt idx="10">
                  <c:v>11.93709725235184</c:v>
                </c:pt>
              </c:numCache>
            </c:numRef>
          </c:val>
          <c:extLst xmlns:c16r2="http://schemas.microsoft.com/office/drawing/2015/06/chart">
            <c:ext xmlns:c16="http://schemas.microsoft.com/office/drawing/2014/chart" uri="{C3380CC4-5D6E-409C-BE32-E72D297353CC}">
              <c16:uniqueId val="{00000002-6E94-4806-8465-92B062E00818}"/>
            </c:ext>
          </c:extLst>
        </c:ser>
        <c:dLbls>
          <c:showLegendKey val="0"/>
          <c:showVal val="1"/>
          <c:showCatName val="0"/>
          <c:showSerName val="0"/>
          <c:showPercent val="0"/>
          <c:showBubbleSize val="0"/>
        </c:dLbls>
        <c:gapWidth val="150"/>
        <c:axId val="524367752"/>
        <c:axId val="524365792"/>
      </c:barChart>
      <c:catAx>
        <c:axId val="524367752"/>
        <c:scaling>
          <c:orientation val="minMax"/>
        </c:scaling>
        <c:delete val="0"/>
        <c:axPos val="l"/>
        <c:numFmt formatCode="General" sourceLinked="0"/>
        <c:majorTickMark val="out"/>
        <c:minorTickMark val="none"/>
        <c:tickLblPos val="nextTo"/>
        <c:crossAx val="524365792"/>
        <c:crosses val="autoZero"/>
        <c:auto val="1"/>
        <c:lblAlgn val="ctr"/>
        <c:lblOffset val="100"/>
        <c:noMultiLvlLbl val="0"/>
      </c:catAx>
      <c:valAx>
        <c:axId val="524365792"/>
        <c:scaling>
          <c:orientation val="minMax"/>
        </c:scaling>
        <c:delete val="1"/>
        <c:axPos val="b"/>
        <c:numFmt formatCode="0.0" sourceLinked="1"/>
        <c:majorTickMark val="out"/>
        <c:minorTickMark val="none"/>
        <c:tickLblPos val="nextTo"/>
        <c:crossAx val="524367752"/>
        <c:crosses val="autoZero"/>
        <c:crossBetween val="between"/>
      </c:valAx>
    </c:plotArea>
    <c:legend>
      <c:legendPos val="r"/>
      <c:overlay val="0"/>
    </c:legend>
    <c:plotVisOnly val="1"/>
    <c:dispBlanksAs val="gap"/>
    <c:showDLblsOverMax val="0"/>
  </c:chart>
  <c:spPr>
    <a:noFill/>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Feuil1!$A$101</c:f>
              <c:strCache>
                <c:ptCount val="1"/>
                <c:pt idx="0">
                  <c:v>Population en âge d'activité</c:v>
                </c:pt>
              </c:strCache>
            </c:strRef>
          </c:tx>
          <c:spPr>
            <a:solidFill>
              <a:srgbClr val="002060"/>
            </a:solidFill>
            <a:ln>
              <a:noFill/>
            </a:ln>
            <a:effectLst/>
          </c:spPr>
          <c:invertIfNegative val="0"/>
          <c:cat>
            <c:numRef>
              <c:f>Feuil1!$B$100:$E$100</c:f>
              <c:numCache>
                <c:formatCode>General</c:formatCode>
                <c:ptCount val="4"/>
                <c:pt idx="0">
                  <c:v>2017</c:v>
                </c:pt>
                <c:pt idx="1">
                  <c:v>2018</c:v>
                </c:pt>
                <c:pt idx="2">
                  <c:v>2019</c:v>
                </c:pt>
                <c:pt idx="3">
                  <c:v>2020</c:v>
                </c:pt>
              </c:numCache>
            </c:numRef>
          </c:cat>
          <c:val>
            <c:numRef>
              <c:f>Feuil1!$B$101:$E$101</c:f>
              <c:numCache>
                <c:formatCode>General</c:formatCode>
                <c:ptCount val="4"/>
                <c:pt idx="0">
                  <c:v>25533</c:v>
                </c:pt>
                <c:pt idx="1">
                  <c:v>25950</c:v>
                </c:pt>
                <c:pt idx="2">
                  <c:v>26359</c:v>
                </c:pt>
                <c:pt idx="3">
                  <c:v>26750</c:v>
                </c:pt>
              </c:numCache>
            </c:numRef>
          </c:val>
          <c:extLst xmlns:c16r2="http://schemas.microsoft.com/office/drawing/2015/06/chart">
            <c:ext xmlns:c16="http://schemas.microsoft.com/office/drawing/2014/chart" uri="{C3380CC4-5D6E-409C-BE32-E72D297353CC}">
              <c16:uniqueId val="{00000000-7116-4EC6-8F38-B93C42488523}"/>
            </c:ext>
          </c:extLst>
        </c:ser>
        <c:ser>
          <c:idx val="1"/>
          <c:order val="1"/>
          <c:tx>
            <c:strRef>
              <c:f>Feuil1!$A$102</c:f>
              <c:strCache>
                <c:ptCount val="1"/>
                <c:pt idx="0">
                  <c:v>Population active occupée</c:v>
                </c:pt>
              </c:strCache>
            </c:strRef>
          </c:tx>
          <c:spPr>
            <a:solidFill>
              <a:srgbClr val="FFC000"/>
            </a:solidFill>
            <a:ln>
              <a:noFill/>
            </a:ln>
            <a:effectLst/>
          </c:spPr>
          <c:invertIfNegative val="0"/>
          <c:cat>
            <c:numRef>
              <c:f>Feuil1!$B$100:$E$100</c:f>
              <c:numCache>
                <c:formatCode>General</c:formatCode>
                <c:ptCount val="4"/>
                <c:pt idx="0">
                  <c:v>2017</c:v>
                </c:pt>
                <c:pt idx="1">
                  <c:v>2018</c:v>
                </c:pt>
                <c:pt idx="2">
                  <c:v>2019</c:v>
                </c:pt>
                <c:pt idx="3">
                  <c:v>2020</c:v>
                </c:pt>
              </c:numCache>
            </c:numRef>
          </c:cat>
          <c:val>
            <c:numRef>
              <c:f>Feuil1!$B$102:$E$102</c:f>
              <c:numCache>
                <c:formatCode>0</c:formatCode>
                <c:ptCount val="4"/>
                <c:pt idx="0">
                  <c:v>10699</c:v>
                </c:pt>
                <c:pt idx="1">
                  <c:v>10811</c:v>
                </c:pt>
                <c:pt idx="2">
                  <c:v>10975</c:v>
                </c:pt>
                <c:pt idx="3">
                  <c:v>10542</c:v>
                </c:pt>
              </c:numCache>
            </c:numRef>
          </c:val>
          <c:extLst xmlns:c16r2="http://schemas.microsoft.com/office/drawing/2015/06/chart">
            <c:ext xmlns:c16="http://schemas.microsoft.com/office/drawing/2014/chart" uri="{C3380CC4-5D6E-409C-BE32-E72D297353CC}">
              <c16:uniqueId val="{00000001-7116-4EC6-8F38-B93C42488523}"/>
            </c:ext>
          </c:extLst>
        </c:ser>
        <c:dLbls>
          <c:showLegendKey val="0"/>
          <c:showVal val="0"/>
          <c:showCatName val="0"/>
          <c:showSerName val="0"/>
          <c:showPercent val="0"/>
          <c:showBubbleSize val="0"/>
        </c:dLbls>
        <c:gapWidth val="150"/>
        <c:axId val="489602480"/>
        <c:axId val="489602872"/>
      </c:barChart>
      <c:lineChart>
        <c:grouping val="standard"/>
        <c:varyColors val="0"/>
        <c:ser>
          <c:idx val="2"/>
          <c:order val="2"/>
          <c:tx>
            <c:strRef>
              <c:f>Feuil1!$A$103</c:f>
              <c:strCache>
                <c:ptCount val="1"/>
                <c:pt idx="0">
                  <c:v>Taux d'emploi</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Lbl>
              <c:idx val="0"/>
              <c:layout>
                <c:manualLayout>
                  <c:x val="-8.4925690021231768E-3"/>
                  <c:y val="-5.555555555555545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7116-4EC6-8F38-B93C42488523}"/>
                </c:ext>
                <c:ext xmlns:c15="http://schemas.microsoft.com/office/drawing/2012/chart" uri="{CE6537A1-D6FC-4f65-9D91-7224C49458BB}"/>
              </c:extLst>
            </c:dLbl>
            <c:dLbl>
              <c:idx val="1"/>
              <c:layout>
                <c:manualLayout>
                  <c:x val="-2.1231422505308246E-3"/>
                  <c:y val="-3.703703703703705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7116-4EC6-8F38-B93C42488523}"/>
                </c:ext>
                <c:ext xmlns:c15="http://schemas.microsoft.com/office/drawing/2012/chart" uri="{CE6537A1-D6FC-4f65-9D91-7224C49458BB}"/>
              </c:extLst>
            </c:dLbl>
            <c:dLbl>
              <c:idx val="3"/>
              <c:layout>
                <c:manualLayout>
                  <c:x val="-2.1231422505308246E-3"/>
                  <c:y val="-1.851851851851858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7116-4EC6-8F38-B93C42488523}"/>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Feuil1!$B$100:$E$100</c:f>
              <c:numCache>
                <c:formatCode>General</c:formatCode>
                <c:ptCount val="4"/>
                <c:pt idx="0">
                  <c:v>2017</c:v>
                </c:pt>
                <c:pt idx="1">
                  <c:v>2018</c:v>
                </c:pt>
                <c:pt idx="2">
                  <c:v>2019</c:v>
                </c:pt>
                <c:pt idx="3">
                  <c:v>2020</c:v>
                </c:pt>
              </c:numCache>
            </c:numRef>
          </c:cat>
          <c:val>
            <c:numRef>
              <c:f>Feuil1!$B$103:$E$103</c:f>
              <c:numCache>
                <c:formatCode>General</c:formatCode>
                <c:ptCount val="4"/>
                <c:pt idx="0">
                  <c:v>41.9</c:v>
                </c:pt>
                <c:pt idx="1">
                  <c:v>41.7</c:v>
                </c:pt>
                <c:pt idx="2">
                  <c:v>41.6</c:v>
                </c:pt>
                <c:pt idx="3">
                  <c:v>39.4</c:v>
                </c:pt>
              </c:numCache>
            </c:numRef>
          </c:val>
          <c:smooth val="0"/>
          <c:extLst xmlns:c16r2="http://schemas.microsoft.com/office/drawing/2015/06/chart">
            <c:ext xmlns:c16="http://schemas.microsoft.com/office/drawing/2014/chart" uri="{C3380CC4-5D6E-409C-BE32-E72D297353CC}">
              <c16:uniqueId val="{00000005-7116-4EC6-8F38-B93C42488523}"/>
            </c:ext>
          </c:extLst>
        </c:ser>
        <c:dLbls>
          <c:showLegendKey val="0"/>
          <c:showVal val="0"/>
          <c:showCatName val="0"/>
          <c:showSerName val="0"/>
          <c:showPercent val="0"/>
          <c:showBubbleSize val="0"/>
        </c:dLbls>
        <c:marker val="1"/>
        <c:smooth val="0"/>
        <c:axId val="489593856"/>
        <c:axId val="489591504"/>
      </c:lineChart>
      <c:catAx>
        <c:axId val="489602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489602872"/>
        <c:crosses val="autoZero"/>
        <c:auto val="1"/>
        <c:lblAlgn val="ctr"/>
        <c:lblOffset val="100"/>
        <c:noMultiLvlLbl val="0"/>
      </c:catAx>
      <c:valAx>
        <c:axId val="489602872"/>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489602480"/>
        <c:crosses val="autoZero"/>
        <c:crossBetween val="between"/>
      </c:valAx>
      <c:valAx>
        <c:axId val="489591504"/>
        <c:scaling>
          <c:orientation val="minMax"/>
        </c:scaling>
        <c:delete val="0"/>
        <c:axPos val="r"/>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489593856"/>
        <c:crosses val="max"/>
        <c:crossBetween val="between"/>
      </c:valAx>
      <c:catAx>
        <c:axId val="489593856"/>
        <c:scaling>
          <c:orientation val="minMax"/>
        </c:scaling>
        <c:delete val="1"/>
        <c:axPos val="b"/>
        <c:numFmt formatCode="General" sourceLinked="1"/>
        <c:majorTickMark val="none"/>
        <c:minorTickMark val="none"/>
        <c:tickLblPos val="nextTo"/>
        <c:crossAx val="489591504"/>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fr-F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Feuil1!$A$52</c:f>
              <c:strCache>
                <c:ptCount val="1"/>
                <c:pt idx="0">
                  <c:v>Variation absolue</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Feuil1!$B$51:$E$51</c:f>
              <c:numCache>
                <c:formatCode>General</c:formatCode>
                <c:ptCount val="4"/>
                <c:pt idx="0">
                  <c:v>2017</c:v>
                </c:pt>
                <c:pt idx="1">
                  <c:v>2018</c:v>
                </c:pt>
                <c:pt idx="2">
                  <c:v>2019</c:v>
                </c:pt>
                <c:pt idx="3">
                  <c:v>2020</c:v>
                </c:pt>
              </c:numCache>
            </c:numRef>
          </c:cat>
          <c:val>
            <c:numRef>
              <c:f>Feuil1!$B$52:$E$52</c:f>
              <c:numCache>
                <c:formatCode>General</c:formatCode>
                <c:ptCount val="4"/>
                <c:pt idx="0">
                  <c:v>86000</c:v>
                </c:pt>
                <c:pt idx="1">
                  <c:v>111000</c:v>
                </c:pt>
                <c:pt idx="2">
                  <c:v>165000</c:v>
                </c:pt>
                <c:pt idx="3">
                  <c:v>-432000</c:v>
                </c:pt>
              </c:numCache>
            </c:numRef>
          </c:val>
          <c:extLst xmlns:c16r2="http://schemas.microsoft.com/office/drawing/2015/06/chart">
            <c:ext xmlns:c16="http://schemas.microsoft.com/office/drawing/2014/chart" uri="{C3380CC4-5D6E-409C-BE32-E72D297353CC}">
              <c16:uniqueId val="{00000000-CC78-4792-AB16-5140F7EBE8C9}"/>
            </c:ext>
          </c:extLst>
        </c:ser>
        <c:dLbls>
          <c:showLegendKey val="0"/>
          <c:showVal val="0"/>
          <c:showCatName val="0"/>
          <c:showSerName val="0"/>
          <c:showPercent val="0"/>
          <c:showBubbleSize val="0"/>
        </c:dLbls>
        <c:gapWidth val="219"/>
        <c:axId val="489604440"/>
        <c:axId val="489606400"/>
      </c:barChart>
      <c:lineChart>
        <c:grouping val="standard"/>
        <c:varyColors val="0"/>
        <c:ser>
          <c:idx val="1"/>
          <c:order val="1"/>
          <c:tx>
            <c:strRef>
              <c:f>Feuil1!$A$53</c:f>
              <c:strCache>
                <c:ptCount val="1"/>
                <c:pt idx="0">
                  <c:v>Variation relative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2.7777777777778428E-2"/>
                  <c:y val="3.240740740740786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CC78-4792-AB16-5140F7EBE8C9}"/>
                </c:ext>
                <c:ext xmlns:c15="http://schemas.microsoft.com/office/drawing/2012/chart" uri="{CE6537A1-D6FC-4f65-9D91-7224C49458BB}"/>
              </c:extLst>
            </c:dLbl>
            <c:dLbl>
              <c:idx val="1"/>
              <c:layout>
                <c:manualLayout>
                  <c:x val="-2.9914529914529909E-2"/>
                  <c:y val="4.166666666666666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CC78-4792-AB16-5140F7EBE8C9}"/>
                </c:ext>
                <c:ext xmlns:c15="http://schemas.microsoft.com/office/drawing/2012/chart" uri="{CE6537A1-D6FC-4f65-9D91-7224C49458BB}"/>
              </c:extLst>
            </c:dLbl>
            <c:dLbl>
              <c:idx val="2"/>
              <c:layout>
                <c:manualLayout>
                  <c:x val="-3.2051282051282055E-2"/>
                  <c:y val="5.092592592592592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CC78-4792-AB16-5140F7EBE8C9}"/>
                </c:ext>
                <c:ext xmlns:c15="http://schemas.microsoft.com/office/drawing/2012/chart" uri="{CE6537A1-D6FC-4f65-9D91-7224C49458BB}"/>
              </c:extLst>
            </c:dLbl>
            <c:dLbl>
              <c:idx val="3"/>
              <c:layout>
                <c:manualLayout>
                  <c:x val="-2.7777777777778428E-2"/>
                  <c:y val="-5.555555555555564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CC78-4792-AB16-5140F7EBE8C9}"/>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Feuil1!$B$51:$E$51</c:f>
              <c:numCache>
                <c:formatCode>General</c:formatCode>
                <c:ptCount val="4"/>
                <c:pt idx="0">
                  <c:v>2017</c:v>
                </c:pt>
                <c:pt idx="1">
                  <c:v>2018</c:v>
                </c:pt>
                <c:pt idx="2">
                  <c:v>2019</c:v>
                </c:pt>
                <c:pt idx="3">
                  <c:v>2020</c:v>
                </c:pt>
              </c:numCache>
            </c:numRef>
          </c:cat>
          <c:val>
            <c:numRef>
              <c:f>Feuil1!$B$53:$E$53</c:f>
              <c:numCache>
                <c:formatCode>0.0</c:formatCode>
                <c:ptCount val="4"/>
                <c:pt idx="0">
                  <c:v>0.8</c:v>
                </c:pt>
                <c:pt idx="1">
                  <c:v>1.0468268062435742</c:v>
                </c:pt>
                <c:pt idx="2">
                  <c:v>1.5263644773357998</c:v>
                </c:pt>
                <c:pt idx="3">
                  <c:v>-3.9453302961275929</c:v>
                </c:pt>
              </c:numCache>
            </c:numRef>
          </c:val>
          <c:smooth val="0"/>
          <c:extLst xmlns:c16r2="http://schemas.microsoft.com/office/drawing/2015/06/chart">
            <c:ext xmlns:c16="http://schemas.microsoft.com/office/drawing/2014/chart" uri="{C3380CC4-5D6E-409C-BE32-E72D297353CC}">
              <c16:uniqueId val="{00000001-CC78-4792-AB16-5140F7EBE8C9}"/>
            </c:ext>
          </c:extLst>
        </c:ser>
        <c:dLbls>
          <c:showLegendKey val="0"/>
          <c:showVal val="0"/>
          <c:showCatName val="0"/>
          <c:showSerName val="0"/>
          <c:showPercent val="0"/>
          <c:showBubbleSize val="0"/>
        </c:dLbls>
        <c:marker val="1"/>
        <c:smooth val="0"/>
        <c:axId val="489606008"/>
        <c:axId val="489603656"/>
      </c:lineChart>
      <c:valAx>
        <c:axId val="489606400"/>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489604440"/>
        <c:crosses val="max"/>
        <c:crossBetween val="between"/>
      </c:valAx>
      <c:catAx>
        <c:axId val="489604440"/>
        <c:scaling>
          <c:orientation val="minMax"/>
        </c:scaling>
        <c:delete val="0"/>
        <c:axPos val="b"/>
        <c:numFmt formatCode="General" sourceLinked="1"/>
        <c:majorTickMark val="out"/>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fr-FR"/>
          </a:p>
        </c:txPr>
        <c:crossAx val="489606400"/>
        <c:crosses val="autoZero"/>
        <c:auto val="1"/>
        <c:lblAlgn val="ctr"/>
        <c:lblOffset val="100"/>
        <c:noMultiLvlLbl val="0"/>
      </c:catAx>
      <c:valAx>
        <c:axId val="489603656"/>
        <c:scaling>
          <c:orientation val="minMax"/>
        </c:scaling>
        <c:delete val="0"/>
        <c:axPos val="l"/>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489606008"/>
        <c:crosses val="autoZero"/>
        <c:crossBetween val="between"/>
      </c:valAx>
      <c:catAx>
        <c:axId val="489606008"/>
        <c:scaling>
          <c:orientation val="minMax"/>
        </c:scaling>
        <c:delete val="1"/>
        <c:axPos val="b"/>
        <c:numFmt formatCode="General" sourceLinked="1"/>
        <c:majorTickMark val="out"/>
        <c:minorTickMark val="none"/>
        <c:tickLblPos val="nextTo"/>
        <c:crossAx val="489603656"/>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fr-F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Feuil1!$A$85</c:f>
              <c:strCache>
                <c:ptCount val="1"/>
                <c:pt idx="0">
                  <c:v>Emploi rémunéré</c:v>
                </c:pt>
              </c:strCache>
            </c:strRef>
          </c:tx>
          <c:spPr>
            <a:solidFill>
              <a:srgbClr val="000066"/>
            </a:solidFill>
          </c:spPr>
          <c:invertIfNegative val="0"/>
          <c:dLbls>
            <c:spPr>
              <a:noFill/>
              <a:ln>
                <a:noFill/>
              </a:ln>
              <a:effectLst/>
            </c:spPr>
            <c:txPr>
              <a:bodyPr/>
              <a:lstStyle/>
              <a:p>
                <a:pPr>
                  <a:defRPr lang="en-US" sz="900"/>
                </a:pPr>
                <a:endParaRPr lang="fr-F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Feuil1!$B$84:$D$84</c:f>
              <c:strCache>
                <c:ptCount val="3"/>
                <c:pt idx="0">
                  <c:v>Urbain</c:v>
                </c:pt>
                <c:pt idx="1">
                  <c:v>Rural </c:v>
                </c:pt>
                <c:pt idx="2">
                  <c:v>Total</c:v>
                </c:pt>
              </c:strCache>
            </c:strRef>
          </c:cat>
          <c:val>
            <c:numRef>
              <c:f>Feuil1!$B$85:$D$85</c:f>
              <c:numCache>
                <c:formatCode>General</c:formatCode>
                <c:ptCount val="3"/>
                <c:pt idx="0">
                  <c:v>-116000</c:v>
                </c:pt>
                <c:pt idx="1">
                  <c:v>-139000</c:v>
                </c:pt>
                <c:pt idx="2">
                  <c:v>-255000</c:v>
                </c:pt>
              </c:numCache>
            </c:numRef>
          </c:val>
          <c:extLst xmlns:c16r2="http://schemas.microsoft.com/office/drawing/2015/06/chart">
            <c:ext xmlns:c16="http://schemas.microsoft.com/office/drawing/2014/chart" uri="{C3380CC4-5D6E-409C-BE32-E72D297353CC}">
              <c16:uniqueId val="{00000000-CF4D-4930-8067-4858C9DAD864}"/>
            </c:ext>
          </c:extLst>
        </c:ser>
        <c:ser>
          <c:idx val="1"/>
          <c:order val="1"/>
          <c:tx>
            <c:strRef>
              <c:f>Feuil1!$A$86</c:f>
              <c:strCache>
                <c:ptCount val="1"/>
                <c:pt idx="0">
                  <c:v>Emploi non rémunéré</c:v>
                </c:pt>
              </c:strCache>
            </c:strRef>
          </c:tx>
          <c:spPr>
            <a:solidFill>
              <a:schemeClr val="bg1">
                <a:lumMod val="50000"/>
              </a:schemeClr>
            </a:solidFill>
          </c:spPr>
          <c:invertIfNegative val="0"/>
          <c:dLbls>
            <c:spPr>
              <a:noFill/>
              <a:ln>
                <a:noFill/>
              </a:ln>
              <a:effectLst/>
            </c:spPr>
            <c:txPr>
              <a:bodyPr/>
              <a:lstStyle/>
              <a:p>
                <a:pPr>
                  <a:defRPr lang="en-US" sz="900"/>
                </a:pPr>
                <a:endParaRPr lang="fr-F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Feuil1!$B$84:$D$84</c:f>
              <c:strCache>
                <c:ptCount val="3"/>
                <c:pt idx="0">
                  <c:v>Urbain</c:v>
                </c:pt>
                <c:pt idx="1">
                  <c:v>Rural </c:v>
                </c:pt>
                <c:pt idx="2">
                  <c:v>Total</c:v>
                </c:pt>
              </c:strCache>
            </c:strRef>
          </c:cat>
          <c:val>
            <c:numRef>
              <c:f>Feuil1!$B$86:$D$86</c:f>
              <c:numCache>
                <c:formatCode>General</c:formatCode>
                <c:ptCount val="3"/>
                <c:pt idx="0">
                  <c:v>-19000</c:v>
                </c:pt>
                <c:pt idx="1">
                  <c:v>-157000</c:v>
                </c:pt>
                <c:pt idx="2">
                  <c:v>-176000</c:v>
                </c:pt>
              </c:numCache>
            </c:numRef>
          </c:val>
          <c:extLst xmlns:c16r2="http://schemas.microsoft.com/office/drawing/2015/06/chart">
            <c:ext xmlns:c16="http://schemas.microsoft.com/office/drawing/2014/chart" uri="{C3380CC4-5D6E-409C-BE32-E72D297353CC}">
              <c16:uniqueId val="{00000001-CF4D-4930-8067-4858C9DAD864}"/>
            </c:ext>
          </c:extLst>
        </c:ser>
        <c:ser>
          <c:idx val="2"/>
          <c:order val="2"/>
          <c:tx>
            <c:strRef>
              <c:f>Feuil1!$A$87</c:f>
              <c:strCache>
                <c:ptCount val="1"/>
                <c:pt idx="0">
                  <c:v>Emploi total</c:v>
                </c:pt>
              </c:strCache>
            </c:strRef>
          </c:tx>
          <c:spPr>
            <a:solidFill>
              <a:srgbClr val="FFC000"/>
            </a:solidFill>
          </c:spPr>
          <c:invertIfNegative val="0"/>
          <c:dLbls>
            <c:spPr>
              <a:noFill/>
              <a:ln>
                <a:noFill/>
              </a:ln>
              <a:effectLst/>
            </c:spPr>
            <c:txPr>
              <a:bodyPr/>
              <a:lstStyle/>
              <a:p>
                <a:pPr>
                  <a:defRPr lang="en-US" sz="900"/>
                </a:pPr>
                <a:endParaRPr lang="fr-F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Feuil1!$B$84:$D$84</c:f>
              <c:strCache>
                <c:ptCount val="3"/>
                <c:pt idx="0">
                  <c:v>Urbain</c:v>
                </c:pt>
                <c:pt idx="1">
                  <c:v>Rural </c:v>
                </c:pt>
                <c:pt idx="2">
                  <c:v>Total</c:v>
                </c:pt>
              </c:strCache>
            </c:strRef>
          </c:cat>
          <c:val>
            <c:numRef>
              <c:f>Feuil1!$B$87:$D$87</c:f>
              <c:numCache>
                <c:formatCode>General</c:formatCode>
                <c:ptCount val="3"/>
                <c:pt idx="0">
                  <c:v>-137000</c:v>
                </c:pt>
                <c:pt idx="1">
                  <c:v>-295000</c:v>
                </c:pt>
                <c:pt idx="2">
                  <c:v>-432000</c:v>
                </c:pt>
              </c:numCache>
            </c:numRef>
          </c:val>
          <c:extLst xmlns:c16r2="http://schemas.microsoft.com/office/drawing/2015/06/chart">
            <c:ext xmlns:c16="http://schemas.microsoft.com/office/drawing/2014/chart" uri="{C3380CC4-5D6E-409C-BE32-E72D297353CC}">
              <c16:uniqueId val="{00000002-CF4D-4930-8067-4858C9DAD864}"/>
            </c:ext>
          </c:extLst>
        </c:ser>
        <c:dLbls>
          <c:showLegendKey val="0"/>
          <c:showVal val="1"/>
          <c:showCatName val="0"/>
          <c:showSerName val="0"/>
          <c:showPercent val="0"/>
          <c:showBubbleSize val="0"/>
        </c:dLbls>
        <c:gapWidth val="150"/>
        <c:overlap val="-25"/>
        <c:axId val="489605616"/>
        <c:axId val="489605224"/>
      </c:barChart>
      <c:catAx>
        <c:axId val="489605616"/>
        <c:scaling>
          <c:orientation val="minMax"/>
        </c:scaling>
        <c:delete val="0"/>
        <c:axPos val="b"/>
        <c:numFmt formatCode="General" sourceLinked="0"/>
        <c:majorTickMark val="none"/>
        <c:minorTickMark val="none"/>
        <c:tickLblPos val="low"/>
        <c:txPr>
          <a:bodyPr/>
          <a:lstStyle/>
          <a:p>
            <a:pPr>
              <a:defRPr lang="en-US" b="1"/>
            </a:pPr>
            <a:endParaRPr lang="fr-FR"/>
          </a:p>
        </c:txPr>
        <c:crossAx val="489605224"/>
        <c:crosses val="autoZero"/>
        <c:auto val="1"/>
        <c:lblAlgn val="ctr"/>
        <c:lblOffset val="100"/>
        <c:noMultiLvlLbl val="0"/>
      </c:catAx>
      <c:valAx>
        <c:axId val="489605224"/>
        <c:scaling>
          <c:orientation val="minMax"/>
        </c:scaling>
        <c:delete val="1"/>
        <c:axPos val="l"/>
        <c:numFmt formatCode="General" sourceLinked="1"/>
        <c:majorTickMark val="out"/>
        <c:minorTickMark val="none"/>
        <c:tickLblPos val="none"/>
        <c:crossAx val="489605616"/>
        <c:crosses val="autoZero"/>
        <c:crossBetween val="between"/>
      </c:valAx>
    </c:plotArea>
    <c:legend>
      <c:legendPos val="t"/>
      <c:overlay val="0"/>
      <c:txPr>
        <a:bodyPr/>
        <a:lstStyle/>
        <a:p>
          <a:pPr>
            <a:defRPr lang="en-US"/>
          </a:pPr>
          <a:endParaRPr lang="fr-FR"/>
        </a:p>
      </c:txPr>
    </c:legend>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Feuil1!$B$62</c:f>
              <c:strCache>
                <c:ptCount val="1"/>
                <c:pt idx="0">
                  <c:v>Urbain</c:v>
                </c:pt>
              </c:strCache>
            </c:strRef>
          </c:tx>
          <c:spPr>
            <a:solidFill>
              <a:srgbClr val="FFC000"/>
            </a:solidFill>
          </c:spPr>
          <c:invertIfNegative val="0"/>
          <c:dLbls>
            <c:dLbl>
              <c:idx val="1"/>
              <c:layout>
                <c:manualLayout>
                  <c:x val="-2.160994057266458E-2"/>
                  <c:y val="2.8146615721292833E-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A0FF-452F-A96E-D331D0A51135}"/>
                </c:ext>
                <c:ext xmlns:c15="http://schemas.microsoft.com/office/drawing/2012/chart" uri="{CE6537A1-D6FC-4f65-9D91-7224C49458BB}"/>
              </c:extLst>
            </c:dLbl>
            <c:dLbl>
              <c:idx val="4"/>
              <c:layout>
                <c:manualLayout>
                  <c:x val="-8.6439762290654067E-3"/>
                  <c:y val="3.5746201966041801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A0FF-452F-A96E-D331D0A51135}"/>
                </c:ext>
                <c:ext xmlns:c15="http://schemas.microsoft.com/office/drawing/2012/chart" uri="{CE6537A1-D6FC-4f65-9D91-7224C49458BB}"/>
              </c:extLst>
            </c:dLbl>
            <c:spPr>
              <a:noFill/>
              <a:ln>
                <a:noFill/>
              </a:ln>
              <a:effectLst/>
            </c:spPr>
            <c:txPr>
              <a:bodyPr/>
              <a:lstStyle/>
              <a:p>
                <a:pPr>
                  <a:defRPr lang="en-US" sz="900"/>
                </a:pPr>
                <a:endParaRPr lang="fr-F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Feuil1!$A$63:$A$67</c:f>
              <c:strCache>
                <c:ptCount val="5"/>
                <c:pt idx="0">
                  <c:v>Agriculture, forêt et pêche</c:v>
                </c:pt>
                <c:pt idx="1">
                  <c:v>Industrie (y compris l'artisanat)</c:v>
                </c:pt>
                <c:pt idx="2">
                  <c:v>BTP</c:v>
                </c:pt>
                <c:pt idx="3">
                  <c:v>Services</c:v>
                </c:pt>
                <c:pt idx="4">
                  <c:v>Ensemble</c:v>
                </c:pt>
              </c:strCache>
            </c:strRef>
          </c:cat>
          <c:val>
            <c:numRef>
              <c:f>Feuil1!$B$63:$B$67</c:f>
              <c:numCache>
                <c:formatCode>General</c:formatCode>
                <c:ptCount val="5"/>
                <c:pt idx="0">
                  <c:v>-7000</c:v>
                </c:pt>
                <c:pt idx="1">
                  <c:v>-26000</c:v>
                </c:pt>
                <c:pt idx="2">
                  <c:v>-8000</c:v>
                </c:pt>
                <c:pt idx="3">
                  <c:v>-91000</c:v>
                </c:pt>
                <c:pt idx="4">
                  <c:v>-137000</c:v>
                </c:pt>
              </c:numCache>
            </c:numRef>
          </c:val>
          <c:extLst xmlns:c16r2="http://schemas.microsoft.com/office/drawing/2015/06/chart">
            <c:ext xmlns:c16="http://schemas.microsoft.com/office/drawing/2014/chart" uri="{C3380CC4-5D6E-409C-BE32-E72D297353CC}">
              <c16:uniqueId val="{00000002-A0FF-452F-A96E-D331D0A51135}"/>
            </c:ext>
          </c:extLst>
        </c:ser>
        <c:ser>
          <c:idx val="1"/>
          <c:order val="1"/>
          <c:tx>
            <c:strRef>
              <c:f>Feuil1!$C$62</c:f>
              <c:strCache>
                <c:ptCount val="1"/>
                <c:pt idx="0">
                  <c:v>Rural</c:v>
                </c:pt>
              </c:strCache>
            </c:strRef>
          </c:tx>
          <c:spPr>
            <a:solidFill>
              <a:schemeClr val="bg1">
                <a:lumMod val="50000"/>
              </a:schemeClr>
            </a:solidFill>
          </c:spPr>
          <c:invertIfNegative val="0"/>
          <c:dLbls>
            <c:dLbl>
              <c:idx val="0"/>
              <c:layout>
                <c:manualLayout>
                  <c:x val="-2.5987010587149886E-2"/>
                  <c:y val="6.5533946550670815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A0FF-452F-A96E-D331D0A51135}"/>
                </c:ext>
                <c:ext xmlns:c15="http://schemas.microsoft.com/office/drawing/2012/chart" uri="{CE6537A1-D6FC-4f65-9D91-7224C49458BB}"/>
              </c:extLst>
            </c:dLbl>
            <c:dLbl>
              <c:idx val="4"/>
              <c:layout>
                <c:manualLayout>
                  <c:x val="-1.0804970286331783E-2"/>
                  <c:y val="-7.1492403932084106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A0FF-452F-A96E-D331D0A51135}"/>
                </c:ext>
                <c:ext xmlns:c15="http://schemas.microsoft.com/office/drawing/2012/chart" uri="{CE6537A1-D6FC-4f65-9D91-7224C49458BB}"/>
              </c:extLst>
            </c:dLbl>
            <c:spPr>
              <a:noFill/>
              <a:ln>
                <a:noFill/>
              </a:ln>
              <a:effectLst/>
            </c:spPr>
            <c:txPr>
              <a:bodyPr/>
              <a:lstStyle/>
              <a:p>
                <a:pPr>
                  <a:defRPr lang="en-US" sz="900"/>
                </a:pPr>
                <a:endParaRPr lang="fr-F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Feuil1!$A$63:$A$67</c:f>
              <c:strCache>
                <c:ptCount val="5"/>
                <c:pt idx="0">
                  <c:v>Agriculture, forêt et pêche</c:v>
                </c:pt>
                <c:pt idx="1">
                  <c:v>Industrie (y compris l'artisanat)</c:v>
                </c:pt>
                <c:pt idx="2">
                  <c:v>BTP</c:v>
                </c:pt>
                <c:pt idx="3">
                  <c:v>Services</c:v>
                </c:pt>
                <c:pt idx="4">
                  <c:v>Ensemble</c:v>
                </c:pt>
              </c:strCache>
            </c:strRef>
          </c:cat>
          <c:val>
            <c:numRef>
              <c:f>Feuil1!$C$63:$C$67</c:f>
              <c:numCache>
                <c:formatCode>General</c:formatCode>
                <c:ptCount val="5"/>
                <c:pt idx="0">
                  <c:v>-266000</c:v>
                </c:pt>
                <c:pt idx="1">
                  <c:v>-11000</c:v>
                </c:pt>
                <c:pt idx="2">
                  <c:v>-1000</c:v>
                </c:pt>
                <c:pt idx="3">
                  <c:v>-16000</c:v>
                </c:pt>
                <c:pt idx="4">
                  <c:v>-295000</c:v>
                </c:pt>
              </c:numCache>
            </c:numRef>
          </c:val>
          <c:extLst xmlns:c16r2="http://schemas.microsoft.com/office/drawing/2015/06/chart">
            <c:ext xmlns:c16="http://schemas.microsoft.com/office/drawing/2014/chart" uri="{C3380CC4-5D6E-409C-BE32-E72D297353CC}">
              <c16:uniqueId val="{00000005-A0FF-452F-A96E-D331D0A51135}"/>
            </c:ext>
          </c:extLst>
        </c:ser>
        <c:ser>
          <c:idx val="2"/>
          <c:order val="2"/>
          <c:tx>
            <c:strRef>
              <c:f>Feuil1!$D$62</c:f>
              <c:strCache>
                <c:ptCount val="1"/>
                <c:pt idx="0">
                  <c:v>National</c:v>
                </c:pt>
              </c:strCache>
            </c:strRef>
          </c:tx>
          <c:spPr>
            <a:solidFill>
              <a:srgbClr val="002060"/>
            </a:solidFill>
          </c:spPr>
          <c:invertIfNegative val="0"/>
          <c:dLbls>
            <c:dLbl>
              <c:idx val="0"/>
              <c:layout>
                <c:manualLayout>
                  <c:x val="1.5992006515168623E-2"/>
                  <c:y val="-7.149240393208349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A0FF-452F-A96E-D331D0A51135}"/>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lang="en-US" sz="900"/>
                </a:pPr>
                <a:endParaRPr lang="fr-F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Feuil1!$A$63:$A$67</c:f>
              <c:strCache>
                <c:ptCount val="5"/>
                <c:pt idx="0">
                  <c:v>Agriculture, forêt et pêche</c:v>
                </c:pt>
                <c:pt idx="1">
                  <c:v>Industrie (y compris l'artisanat)</c:v>
                </c:pt>
                <c:pt idx="2">
                  <c:v>BTP</c:v>
                </c:pt>
                <c:pt idx="3">
                  <c:v>Services</c:v>
                </c:pt>
                <c:pt idx="4">
                  <c:v>Ensemble</c:v>
                </c:pt>
              </c:strCache>
            </c:strRef>
          </c:cat>
          <c:val>
            <c:numRef>
              <c:f>Feuil1!$D$63:$D$67</c:f>
              <c:numCache>
                <c:formatCode>General</c:formatCode>
                <c:ptCount val="5"/>
                <c:pt idx="0">
                  <c:v>-273000</c:v>
                </c:pt>
                <c:pt idx="1">
                  <c:v>-37000</c:v>
                </c:pt>
                <c:pt idx="2">
                  <c:v>-9000</c:v>
                </c:pt>
                <c:pt idx="3">
                  <c:v>-107000</c:v>
                </c:pt>
                <c:pt idx="4">
                  <c:v>-432000</c:v>
                </c:pt>
              </c:numCache>
            </c:numRef>
          </c:val>
          <c:extLst xmlns:c16r2="http://schemas.microsoft.com/office/drawing/2015/06/chart">
            <c:ext xmlns:c16="http://schemas.microsoft.com/office/drawing/2014/chart" uri="{C3380CC4-5D6E-409C-BE32-E72D297353CC}">
              <c16:uniqueId val="{0000000E-A0FF-452F-A96E-D331D0A51135}"/>
            </c:ext>
          </c:extLst>
        </c:ser>
        <c:dLbls>
          <c:showLegendKey val="0"/>
          <c:showVal val="1"/>
          <c:showCatName val="0"/>
          <c:showSerName val="0"/>
          <c:showPercent val="0"/>
          <c:showBubbleSize val="0"/>
        </c:dLbls>
        <c:gapWidth val="150"/>
        <c:overlap val="-25"/>
        <c:axId val="489600128"/>
        <c:axId val="489604832"/>
      </c:barChart>
      <c:catAx>
        <c:axId val="489600128"/>
        <c:scaling>
          <c:orientation val="minMax"/>
        </c:scaling>
        <c:delete val="0"/>
        <c:axPos val="b"/>
        <c:numFmt formatCode="General" sourceLinked="0"/>
        <c:majorTickMark val="none"/>
        <c:minorTickMark val="none"/>
        <c:tickLblPos val="low"/>
        <c:txPr>
          <a:bodyPr/>
          <a:lstStyle/>
          <a:p>
            <a:pPr>
              <a:defRPr lang="en-US" sz="900" b="1"/>
            </a:pPr>
            <a:endParaRPr lang="fr-FR"/>
          </a:p>
        </c:txPr>
        <c:crossAx val="489604832"/>
        <c:crosses val="autoZero"/>
        <c:auto val="1"/>
        <c:lblAlgn val="ctr"/>
        <c:lblOffset val="100"/>
        <c:noMultiLvlLbl val="0"/>
      </c:catAx>
      <c:valAx>
        <c:axId val="489604832"/>
        <c:scaling>
          <c:orientation val="minMax"/>
        </c:scaling>
        <c:delete val="1"/>
        <c:axPos val="l"/>
        <c:numFmt formatCode="General" sourceLinked="1"/>
        <c:majorTickMark val="out"/>
        <c:minorTickMark val="none"/>
        <c:tickLblPos val="none"/>
        <c:crossAx val="489600128"/>
        <c:crosses val="autoZero"/>
        <c:crossBetween val="between"/>
      </c:valAx>
      <c:spPr>
        <a:ln>
          <a:noFill/>
        </a:ln>
      </c:spPr>
    </c:plotArea>
    <c:legend>
      <c:legendPos val="t"/>
      <c:overlay val="0"/>
      <c:txPr>
        <a:bodyPr/>
        <a:lstStyle/>
        <a:p>
          <a:pPr>
            <a:defRPr lang="en-US"/>
          </a:pPr>
          <a:endParaRPr lang="fr-FR"/>
        </a:p>
      </c:txPr>
    </c:legend>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Feuil1!$B$35</c:f>
              <c:strCache>
                <c:ptCount val="1"/>
                <c:pt idx="0">
                  <c:v>Urbain</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Feuil1!$A$36:$A$39</c:f>
              <c:strCache>
                <c:ptCount val="4"/>
                <c:pt idx="0">
                  <c:v>Agriculture, forêt et pêche</c:v>
                </c:pt>
                <c:pt idx="1">
                  <c:v>Industrie (y compris l'artisanat)</c:v>
                </c:pt>
                <c:pt idx="2">
                  <c:v>BTP</c:v>
                </c:pt>
                <c:pt idx="3">
                  <c:v>Services</c:v>
                </c:pt>
              </c:strCache>
            </c:strRef>
          </c:cat>
          <c:val>
            <c:numRef>
              <c:f>Feuil1!$B$36:$B$39</c:f>
              <c:numCache>
                <c:formatCode>0.0</c:formatCode>
                <c:ptCount val="4"/>
                <c:pt idx="0">
                  <c:v>-13.630165893849721</c:v>
                </c:pt>
                <c:pt idx="1">
                  <c:v>-22.172876408740837</c:v>
                </c:pt>
                <c:pt idx="2">
                  <c:v>-26.069441069321158</c:v>
                </c:pt>
                <c:pt idx="3">
                  <c:v>-20.375218171937529</c:v>
                </c:pt>
              </c:numCache>
            </c:numRef>
          </c:val>
          <c:extLst xmlns:c16r2="http://schemas.microsoft.com/office/drawing/2015/06/chart">
            <c:ext xmlns:c16="http://schemas.microsoft.com/office/drawing/2014/chart" uri="{C3380CC4-5D6E-409C-BE32-E72D297353CC}">
              <c16:uniqueId val="{00000000-04E4-452F-AA34-2DB1B86C94A0}"/>
            </c:ext>
          </c:extLst>
        </c:ser>
        <c:ser>
          <c:idx val="1"/>
          <c:order val="1"/>
          <c:tx>
            <c:strRef>
              <c:f>Feuil1!$C$35</c:f>
              <c:strCache>
                <c:ptCount val="1"/>
                <c:pt idx="0">
                  <c:v>Rural</c:v>
                </c:pt>
              </c:strCache>
            </c:strRef>
          </c:tx>
          <c:spPr>
            <a:solidFill>
              <a:schemeClr val="bg1">
                <a:lumMod val="7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Feuil1!$A$36:$A$39</c:f>
              <c:strCache>
                <c:ptCount val="4"/>
                <c:pt idx="0">
                  <c:v>Agriculture, forêt et pêche</c:v>
                </c:pt>
                <c:pt idx="1">
                  <c:v>Industrie (y compris l'artisanat)</c:v>
                </c:pt>
                <c:pt idx="2">
                  <c:v>BTP</c:v>
                </c:pt>
                <c:pt idx="3">
                  <c:v>Services</c:v>
                </c:pt>
              </c:strCache>
            </c:strRef>
          </c:cat>
          <c:val>
            <c:numRef>
              <c:f>Feuil1!$C$36:$C$39</c:f>
              <c:numCache>
                <c:formatCode>0.0</c:formatCode>
                <c:ptCount val="4"/>
                <c:pt idx="0">
                  <c:v>-17.394809672132652</c:v>
                </c:pt>
                <c:pt idx="1">
                  <c:v>-22.658226267295749</c:v>
                </c:pt>
                <c:pt idx="2">
                  <c:v>-24.223137650946189</c:v>
                </c:pt>
                <c:pt idx="3">
                  <c:v>-20.45791560313609</c:v>
                </c:pt>
              </c:numCache>
            </c:numRef>
          </c:val>
          <c:extLst xmlns:c16r2="http://schemas.microsoft.com/office/drawing/2015/06/chart">
            <c:ext xmlns:c16="http://schemas.microsoft.com/office/drawing/2014/chart" uri="{C3380CC4-5D6E-409C-BE32-E72D297353CC}">
              <c16:uniqueId val="{00000001-04E4-452F-AA34-2DB1B86C94A0}"/>
            </c:ext>
          </c:extLst>
        </c:ser>
        <c:ser>
          <c:idx val="2"/>
          <c:order val="2"/>
          <c:tx>
            <c:strRef>
              <c:f>Feuil1!$D$35</c:f>
              <c:strCache>
                <c:ptCount val="1"/>
                <c:pt idx="0">
                  <c:v>Ensemble</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Feuil1!$A$36:$A$39</c:f>
              <c:strCache>
                <c:ptCount val="4"/>
                <c:pt idx="0">
                  <c:v>Agriculture, forêt et pêche</c:v>
                </c:pt>
                <c:pt idx="1">
                  <c:v>Industrie (y compris l'artisanat)</c:v>
                </c:pt>
                <c:pt idx="2">
                  <c:v>BTP</c:v>
                </c:pt>
                <c:pt idx="3">
                  <c:v>Services</c:v>
                </c:pt>
              </c:strCache>
            </c:strRef>
          </c:cat>
          <c:val>
            <c:numRef>
              <c:f>Feuil1!$D$36:$D$39</c:f>
              <c:numCache>
                <c:formatCode>0.0</c:formatCode>
                <c:ptCount val="4"/>
                <c:pt idx="0">
                  <c:v>-17.021235227103787</c:v>
                </c:pt>
                <c:pt idx="1">
                  <c:v>-22.251523998766189</c:v>
                </c:pt>
                <c:pt idx="2">
                  <c:v>-25.416503651012746</c:v>
                </c:pt>
                <c:pt idx="3">
                  <c:v>-20.389185235027089</c:v>
                </c:pt>
              </c:numCache>
            </c:numRef>
          </c:val>
          <c:extLst xmlns:c16r2="http://schemas.microsoft.com/office/drawing/2015/06/chart">
            <c:ext xmlns:c16="http://schemas.microsoft.com/office/drawing/2014/chart" uri="{C3380CC4-5D6E-409C-BE32-E72D297353CC}">
              <c16:uniqueId val="{00000002-04E4-452F-AA34-2DB1B86C94A0}"/>
            </c:ext>
          </c:extLst>
        </c:ser>
        <c:dLbls>
          <c:showLegendKey val="0"/>
          <c:showVal val="0"/>
          <c:showCatName val="0"/>
          <c:showSerName val="0"/>
          <c:showPercent val="0"/>
          <c:showBubbleSize val="0"/>
        </c:dLbls>
        <c:gapWidth val="219"/>
        <c:overlap val="-27"/>
        <c:axId val="484199928"/>
        <c:axId val="484196400"/>
      </c:barChart>
      <c:catAx>
        <c:axId val="48419992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fr-FR"/>
          </a:p>
        </c:txPr>
        <c:crossAx val="484196400"/>
        <c:crosses val="autoZero"/>
        <c:auto val="1"/>
        <c:lblAlgn val="ctr"/>
        <c:lblOffset val="100"/>
        <c:noMultiLvlLbl val="0"/>
      </c:catAx>
      <c:valAx>
        <c:axId val="484196400"/>
        <c:scaling>
          <c:orientation val="minMax"/>
        </c:scaling>
        <c:delete val="1"/>
        <c:axPos val="l"/>
        <c:numFmt formatCode="0.0" sourceLinked="1"/>
        <c:majorTickMark val="none"/>
        <c:minorTickMark val="none"/>
        <c:tickLblPos val="nextTo"/>
        <c:crossAx val="484199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noFill/>
      <a:round/>
    </a:ln>
    <a:effectLst/>
  </c:spPr>
  <c:txPr>
    <a:bodyPr/>
    <a:lstStyle/>
    <a:p>
      <a:pPr>
        <a:defRPr/>
      </a:pPr>
      <a:endParaRPr lang="fr-F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Feuil1!$B$3</c:f>
              <c:strCache>
                <c:ptCount val="1"/>
                <c:pt idx="0">
                  <c:v>2019</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Feuil1!$A$4:$A$8</c:f>
              <c:strCache>
                <c:ptCount val="5"/>
                <c:pt idx="0">
                  <c:v>Agriculture, forêt et pêche</c:v>
                </c:pt>
                <c:pt idx="1">
                  <c:v>Industrie (y compris l'artisanat)</c:v>
                </c:pt>
                <c:pt idx="2">
                  <c:v>BTP</c:v>
                </c:pt>
                <c:pt idx="3">
                  <c:v>Services</c:v>
                </c:pt>
                <c:pt idx="4">
                  <c:v>Total</c:v>
                </c:pt>
              </c:strCache>
            </c:strRef>
          </c:cat>
          <c:val>
            <c:numRef>
              <c:f>Feuil1!$B$4:$B$8</c:f>
              <c:numCache>
                <c:formatCode>###0.0</c:formatCode>
                <c:ptCount val="5"/>
                <c:pt idx="0">
                  <c:v>38.95300382852227</c:v>
                </c:pt>
                <c:pt idx="1">
                  <c:v>48.357719917881504</c:v>
                </c:pt>
                <c:pt idx="2">
                  <c:v>46.831900669919754</c:v>
                </c:pt>
                <c:pt idx="3">
                  <c:v>48.625029527206749</c:v>
                </c:pt>
                <c:pt idx="4">
                  <c:v>45.245477973877868</c:v>
                </c:pt>
              </c:numCache>
            </c:numRef>
          </c:val>
          <c:extLst xmlns:c16r2="http://schemas.microsoft.com/office/drawing/2015/06/chart">
            <c:ext xmlns:c16="http://schemas.microsoft.com/office/drawing/2014/chart" uri="{C3380CC4-5D6E-409C-BE32-E72D297353CC}">
              <c16:uniqueId val="{00000000-709E-42B7-99C8-30376F78DF36}"/>
            </c:ext>
          </c:extLst>
        </c:ser>
        <c:ser>
          <c:idx val="1"/>
          <c:order val="1"/>
          <c:tx>
            <c:strRef>
              <c:f>Feuil1!$C$3</c:f>
              <c:strCache>
                <c:ptCount val="1"/>
                <c:pt idx="0">
                  <c:v>2020</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Feuil1!$A$4:$A$8</c:f>
              <c:strCache>
                <c:ptCount val="5"/>
                <c:pt idx="0">
                  <c:v>Agriculture, forêt et pêche</c:v>
                </c:pt>
                <c:pt idx="1">
                  <c:v>Industrie (y compris l'artisanat)</c:v>
                </c:pt>
                <c:pt idx="2">
                  <c:v>BTP</c:v>
                </c:pt>
                <c:pt idx="3">
                  <c:v>Services</c:v>
                </c:pt>
                <c:pt idx="4">
                  <c:v>Total</c:v>
                </c:pt>
              </c:strCache>
            </c:strRef>
          </c:cat>
          <c:val>
            <c:numRef>
              <c:f>Feuil1!$C$4:$C$8</c:f>
              <c:numCache>
                <c:formatCode>###0.0</c:formatCode>
                <c:ptCount val="5"/>
                <c:pt idx="0">
                  <c:v>34.967054886205993</c:v>
                </c:pt>
                <c:pt idx="1">
                  <c:v>38.630488550359296</c:v>
                </c:pt>
                <c:pt idx="2">
                  <c:v>35.042156775401963</c:v>
                </c:pt>
                <c:pt idx="3">
                  <c:v>39.439551817865961</c:v>
                </c:pt>
                <c:pt idx="4">
                  <c:v>37.457365708047945</c:v>
                </c:pt>
              </c:numCache>
            </c:numRef>
          </c:val>
          <c:extLst xmlns:c16r2="http://schemas.microsoft.com/office/drawing/2015/06/chart">
            <c:ext xmlns:c16="http://schemas.microsoft.com/office/drawing/2014/chart" uri="{C3380CC4-5D6E-409C-BE32-E72D297353CC}">
              <c16:uniqueId val="{00000001-709E-42B7-99C8-30376F78DF36}"/>
            </c:ext>
          </c:extLst>
        </c:ser>
        <c:dLbls>
          <c:showLegendKey val="0"/>
          <c:showVal val="0"/>
          <c:showCatName val="0"/>
          <c:showSerName val="0"/>
          <c:showPercent val="0"/>
          <c:showBubbleSize val="0"/>
        </c:dLbls>
        <c:gapWidth val="219"/>
        <c:overlap val="-27"/>
        <c:axId val="480727016"/>
        <c:axId val="524376768"/>
      </c:barChart>
      <c:catAx>
        <c:axId val="480727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fr-FR"/>
          </a:p>
        </c:txPr>
        <c:crossAx val="524376768"/>
        <c:crosses val="autoZero"/>
        <c:auto val="1"/>
        <c:lblAlgn val="ctr"/>
        <c:lblOffset val="100"/>
        <c:noMultiLvlLbl val="0"/>
      </c:catAx>
      <c:valAx>
        <c:axId val="524376768"/>
        <c:scaling>
          <c:orientation val="minMax"/>
        </c:scaling>
        <c:delete val="1"/>
        <c:axPos val="l"/>
        <c:numFmt formatCode="###0.0" sourceLinked="1"/>
        <c:majorTickMark val="none"/>
        <c:minorTickMark val="none"/>
        <c:tickLblPos val="nextTo"/>
        <c:crossAx val="480727016"/>
        <c:crosses val="autoZero"/>
        <c:crossBetween val="between"/>
      </c:valAx>
      <c:spPr>
        <a:noFill/>
        <a:ln>
          <a:noFill/>
        </a:ln>
        <a:effectLst/>
      </c:spPr>
    </c:plotArea>
    <c:legend>
      <c:legendPos val="b"/>
      <c:layout>
        <c:manualLayout>
          <c:xMode val="edge"/>
          <c:yMode val="edge"/>
          <c:x val="8.299118093053403E-3"/>
          <c:y val="2.6840123245463914E-3"/>
          <c:w val="0.15416008350838462"/>
          <c:h val="7.944159154018791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noFill/>
      <a:round/>
    </a:ln>
    <a:effectLst/>
  </c:spPr>
  <c:txPr>
    <a:bodyPr/>
    <a:lstStyle/>
    <a:p>
      <a:pPr>
        <a:defRPr/>
      </a:pPr>
      <a:endParaRPr lang="fr-F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col"/>
        <c:grouping val="clustered"/>
        <c:varyColors val="0"/>
        <c:ser>
          <c:idx val="0"/>
          <c:order val="0"/>
          <c:tx>
            <c:strRef>
              <c:f>Tx_chômage!$B$2</c:f>
              <c:strCache>
                <c:ptCount val="1"/>
                <c:pt idx="0">
                  <c:v>2019</c:v>
                </c:pt>
              </c:strCache>
            </c:strRef>
          </c:tx>
          <c:spPr>
            <a:solidFill>
              <a:srgbClr val="FFC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Tx_chômage!$A$3:$A$10</c:f>
              <c:strCache>
                <c:ptCount val="8"/>
                <c:pt idx="0">
                  <c:v>Urbain</c:v>
                </c:pt>
                <c:pt idx="1">
                  <c:v>Rural</c:v>
                </c:pt>
                <c:pt idx="2">
                  <c:v>Masculin</c:v>
                </c:pt>
                <c:pt idx="3">
                  <c:v>Féminin</c:v>
                </c:pt>
                <c:pt idx="4">
                  <c:v>15-24 ans</c:v>
                </c:pt>
                <c:pt idx="5">
                  <c:v>Aucun diplôme</c:v>
                </c:pt>
                <c:pt idx="6">
                  <c:v>Ayant un diplôme</c:v>
                </c:pt>
                <c:pt idx="7">
                  <c:v>National</c:v>
                </c:pt>
              </c:strCache>
            </c:strRef>
          </c:cat>
          <c:val>
            <c:numRef>
              <c:f>Tx_chômage!$B$3:$B$10</c:f>
              <c:numCache>
                <c:formatCode>0.0</c:formatCode>
                <c:ptCount val="8"/>
                <c:pt idx="0">
                  <c:v>12.9</c:v>
                </c:pt>
                <c:pt idx="1">
                  <c:v>3.7</c:v>
                </c:pt>
                <c:pt idx="2">
                  <c:v>7.8147608015984265</c:v>
                </c:pt>
                <c:pt idx="3">
                  <c:v>13.475271614063587</c:v>
                </c:pt>
                <c:pt idx="4">
                  <c:v>24.928843996200182</c:v>
                </c:pt>
                <c:pt idx="5">
                  <c:v>3.1358689098199184</c:v>
                </c:pt>
                <c:pt idx="6">
                  <c:v>15.692612601377755</c:v>
                </c:pt>
                <c:pt idx="7">
                  <c:v>9.1625608711757724</c:v>
                </c:pt>
              </c:numCache>
            </c:numRef>
          </c:val>
          <c:extLst xmlns:c16r2="http://schemas.microsoft.com/office/drawing/2015/06/chart">
            <c:ext xmlns:c16="http://schemas.microsoft.com/office/drawing/2014/chart" uri="{C3380CC4-5D6E-409C-BE32-E72D297353CC}">
              <c16:uniqueId val="{00000000-92AD-4A9F-BC10-8B896EE22C89}"/>
            </c:ext>
          </c:extLst>
        </c:ser>
        <c:ser>
          <c:idx val="1"/>
          <c:order val="1"/>
          <c:tx>
            <c:strRef>
              <c:f>Tx_chômage!$C$2</c:f>
              <c:strCache>
                <c:ptCount val="1"/>
                <c:pt idx="0">
                  <c:v>2020</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fr-FR"/>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Tx_chômage!$A$3:$A$10</c:f>
              <c:strCache>
                <c:ptCount val="8"/>
                <c:pt idx="0">
                  <c:v>Urbain</c:v>
                </c:pt>
                <c:pt idx="1">
                  <c:v>Rural</c:v>
                </c:pt>
                <c:pt idx="2">
                  <c:v>Masculin</c:v>
                </c:pt>
                <c:pt idx="3">
                  <c:v>Féminin</c:v>
                </c:pt>
                <c:pt idx="4">
                  <c:v>15-24 ans</c:v>
                </c:pt>
                <c:pt idx="5">
                  <c:v>Aucun diplôme</c:v>
                </c:pt>
                <c:pt idx="6">
                  <c:v>Ayant un diplôme</c:v>
                </c:pt>
                <c:pt idx="7">
                  <c:v>National</c:v>
                </c:pt>
              </c:strCache>
            </c:strRef>
          </c:cat>
          <c:val>
            <c:numRef>
              <c:f>Tx_chômage!$C$3:$C$10</c:f>
              <c:numCache>
                <c:formatCode>0.0</c:formatCode>
                <c:ptCount val="8"/>
                <c:pt idx="0">
                  <c:v>15.8</c:v>
                </c:pt>
                <c:pt idx="1">
                  <c:v>5.9</c:v>
                </c:pt>
                <c:pt idx="2">
                  <c:v>10.687671268062005</c:v>
                </c:pt>
                <c:pt idx="3">
                  <c:v>16.221183345327614</c:v>
                </c:pt>
                <c:pt idx="4">
                  <c:v>31.157975483144075</c:v>
                </c:pt>
                <c:pt idx="5">
                  <c:v>5.5584720325139498</c:v>
                </c:pt>
                <c:pt idx="6">
                  <c:v>18.476765317937627</c:v>
                </c:pt>
                <c:pt idx="7">
                  <c:v>11.93709725235184</c:v>
                </c:pt>
              </c:numCache>
            </c:numRef>
          </c:val>
          <c:extLst xmlns:c16r2="http://schemas.microsoft.com/office/drawing/2015/06/chart">
            <c:ext xmlns:c16="http://schemas.microsoft.com/office/drawing/2014/chart" uri="{C3380CC4-5D6E-409C-BE32-E72D297353CC}">
              <c16:uniqueId val="{00000001-92AD-4A9F-BC10-8B896EE22C89}"/>
            </c:ext>
          </c:extLst>
        </c:ser>
        <c:dLbls>
          <c:showLegendKey val="0"/>
          <c:showVal val="1"/>
          <c:showCatName val="0"/>
          <c:showSerName val="0"/>
          <c:showPercent val="0"/>
          <c:showBubbleSize val="0"/>
        </c:dLbls>
        <c:gapWidth val="150"/>
        <c:overlap val="-25"/>
        <c:axId val="524368928"/>
        <c:axId val="524376376"/>
      </c:barChart>
      <c:catAx>
        <c:axId val="524368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fr-FR"/>
          </a:p>
        </c:txPr>
        <c:crossAx val="524376376"/>
        <c:crosses val="autoZero"/>
        <c:auto val="1"/>
        <c:lblAlgn val="ctr"/>
        <c:lblOffset val="100"/>
        <c:noMultiLvlLbl val="0"/>
      </c:catAx>
      <c:valAx>
        <c:axId val="524376376"/>
        <c:scaling>
          <c:orientation val="minMax"/>
        </c:scaling>
        <c:delete val="1"/>
        <c:axPos val="l"/>
        <c:numFmt formatCode="0.0" sourceLinked="1"/>
        <c:majorTickMark val="none"/>
        <c:minorTickMark val="none"/>
        <c:tickLblPos val="nextTo"/>
        <c:crossAx val="524368928"/>
        <c:crosses val="autoZero"/>
        <c:crossBetween val="between"/>
      </c:valAx>
      <c:spPr>
        <a:noFill/>
        <a:ln>
          <a:noFill/>
        </a:ln>
        <a:effectLst/>
      </c:spPr>
    </c:plotArea>
    <c:legend>
      <c:legendPos val="t"/>
      <c:layout>
        <c:manualLayout>
          <c:xMode val="edge"/>
          <c:yMode val="edge"/>
          <c:x val="2.5689413823272413E-2"/>
          <c:y val="5.5555555555555455E-2"/>
          <c:w val="0.18751006124234668"/>
          <c:h val="8.4112754750215499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noFill/>
    <a:ln w="9525" cap="flat" cmpd="sng" algn="ctr">
      <a:noFill/>
      <a:round/>
    </a:ln>
    <a:effectLst/>
  </c:spPr>
  <c:txPr>
    <a:bodyPr/>
    <a:lstStyle/>
    <a:p>
      <a:pPr>
        <a:defRPr/>
      </a:pPr>
      <a:endParaRPr lang="fr-FR"/>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053978468249445E-2"/>
          <c:y val="6.7701525925517134E-2"/>
          <c:w val="0.93892043063501696"/>
          <c:h val="0.75695588351461163"/>
        </c:manualLayout>
      </c:layout>
      <c:barChart>
        <c:barDir val="col"/>
        <c:grouping val="clustered"/>
        <c:varyColors val="0"/>
        <c:ser>
          <c:idx val="0"/>
          <c:order val="0"/>
          <c:tx>
            <c:strRef>
              <c:f>Feuil1!$D$17</c:f>
              <c:strCache>
                <c:ptCount val="1"/>
                <c:pt idx="0">
                  <c:v>2019</c:v>
                </c:pt>
              </c:strCache>
            </c:strRef>
          </c:tx>
          <c:spPr>
            <a:solidFill>
              <a:srgbClr val="FFC000"/>
            </a:solidFill>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Feuil1!$C$18:$C$20</c:f>
              <c:strCache>
                <c:ptCount val="3"/>
                <c:pt idx="0">
                  <c:v>Urbain</c:v>
                </c:pt>
                <c:pt idx="1">
                  <c:v>Rural</c:v>
                </c:pt>
                <c:pt idx="2">
                  <c:v>Ensemble</c:v>
                </c:pt>
              </c:strCache>
            </c:strRef>
          </c:cat>
          <c:val>
            <c:numRef>
              <c:f>Feuil1!$D$18:$D$20</c:f>
              <c:numCache>
                <c:formatCode>General</c:formatCode>
                <c:ptCount val="3"/>
                <c:pt idx="0">
                  <c:v>8.3000000000000007</c:v>
                </c:pt>
                <c:pt idx="1">
                  <c:v>10.4</c:v>
                </c:pt>
                <c:pt idx="2">
                  <c:v>9.2000000000000011</c:v>
                </c:pt>
              </c:numCache>
            </c:numRef>
          </c:val>
          <c:extLst xmlns:c16r2="http://schemas.microsoft.com/office/drawing/2015/06/chart">
            <c:ext xmlns:c16="http://schemas.microsoft.com/office/drawing/2014/chart" uri="{C3380CC4-5D6E-409C-BE32-E72D297353CC}">
              <c16:uniqueId val="{00000000-EB77-42AF-9A61-5162D2FD47CC}"/>
            </c:ext>
          </c:extLst>
        </c:ser>
        <c:ser>
          <c:idx val="1"/>
          <c:order val="1"/>
          <c:tx>
            <c:strRef>
              <c:f>Feuil1!$E$17</c:f>
              <c:strCache>
                <c:ptCount val="1"/>
                <c:pt idx="0">
                  <c:v>2020</c:v>
                </c:pt>
              </c:strCache>
            </c:strRef>
          </c:tx>
          <c:spPr>
            <a:solidFill>
              <a:srgbClr val="002060"/>
            </a:solidFill>
          </c:spPr>
          <c:invertIfNegative val="0"/>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Feuil1!$C$18:$C$20</c:f>
              <c:strCache>
                <c:ptCount val="3"/>
                <c:pt idx="0">
                  <c:v>Urbain</c:v>
                </c:pt>
                <c:pt idx="1">
                  <c:v>Rural</c:v>
                </c:pt>
                <c:pt idx="2">
                  <c:v>Ensemble</c:v>
                </c:pt>
              </c:strCache>
            </c:strRef>
          </c:cat>
          <c:val>
            <c:numRef>
              <c:f>Feuil1!$E$18:$E$20</c:f>
              <c:numCache>
                <c:formatCode>General</c:formatCode>
                <c:ptCount val="3"/>
                <c:pt idx="0">
                  <c:v>10.1</c:v>
                </c:pt>
                <c:pt idx="1">
                  <c:v>11.6</c:v>
                </c:pt>
                <c:pt idx="2">
                  <c:v>10.7</c:v>
                </c:pt>
              </c:numCache>
            </c:numRef>
          </c:val>
          <c:extLst xmlns:c16r2="http://schemas.microsoft.com/office/drawing/2015/06/chart">
            <c:ext xmlns:c16="http://schemas.microsoft.com/office/drawing/2014/chart" uri="{C3380CC4-5D6E-409C-BE32-E72D297353CC}">
              <c16:uniqueId val="{00000001-EB77-42AF-9A61-5162D2FD47CC}"/>
            </c:ext>
          </c:extLst>
        </c:ser>
        <c:dLbls>
          <c:showLegendKey val="0"/>
          <c:showVal val="0"/>
          <c:showCatName val="0"/>
          <c:showSerName val="0"/>
          <c:showPercent val="0"/>
          <c:showBubbleSize val="0"/>
        </c:dLbls>
        <c:gapWidth val="75"/>
        <c:overlap val="-25"/>
        <c:axId val="524366968"/>
        <c:axId val="524369712"/>
      </c:barChart>
      <c:catAx>
        <c:axId val="524366968"/>
        <c:scaling>
          <c:orientation val="minMax"/>
        </c:scaling>
        <c:delete val="0"/>
        <c:axPos val="b"/>
        <c:numFmt formatCode="General" sourceLinked="0"/>
        <c:majorTickMark val="none"/>
        <c:minorTickMark val="none"/>
        <c:tickLblPos val="nextTo"/>
        <c:crossAx val="524369712"/>
        <c:crosses val="autoZero"/>
        <c:auto val="1"/>
        <c:lblAlgn val="ctr"/>
        <c:lblOffset val="100"/>
        <c:noMultiLvlLbl val="0"/>
      </c:catAx>
      <c:valAx>
        <c:axId val="524369712"/>
        <c:scaling>
          <c:orientation val="minMax"/>
        </c:scaling>
        <c:delete val="1"/>
        <c:axPos val="l"/>
        <c:numFmt formatCode="General" sourceLinked="1"/>
        <c:majorTickMark val="none"/>
        <c:minorTickMark val="none"/>
        <c:tickLblPos val="nextTo"/>
        <c:crossAx val="524366968"/>
        <c:crosses val="autoZero"/>
        <c:crossBetween val="between"/>
      </c:valAx>
    </c:plotArea>
    <c:legend>
      <c:legendPos val="b"/>
      <c:layout>
        <c:manualLayout>
          <c:xMode val="edge"/>
          <c:yMode val="edge"/>
          <c:x val="1.2451662292213447E-2"/>
          <c:y val="2.7393919510061558E-2"/>
          <c:w val="0.20842979002624795"/>
          <c:h val="8.3717191601050026E-2"/>
        </c:manualLayout>
      </c:layout>
      <c:overlay val="0"/>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04DD3B-A0AA-458E-856F-60A8F4623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12</Pages>
  <Words>2243</Words>
  <Characters>12338</Characters>
  <Application>Microsoft Office Word</Application>
  <DocSecurity>0</DocSecurity>
  <Lines>102</Lines>
  <Paragraphs>29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14552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DEE-HCP</dc:creator>
  <cp:lastModifiedBy>houda</cp:lastModifiedBy>
  <cp:revision>8</cp:revision>
  <cp:lastPrinted>2021-02-02T14:19:00Z</cp:lastPrinted>
  <dcterms:created xsi:type="dcterms:W3CDTF">2021-02-02T14:42:00Z</dcterms:created>
  <dcterms:modified xsi:type="dcterms:W3CDTF">2021-02-03T11:05:00Z</dcterms:modified>
</cp:coreProperties>
</file>