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4E8" w:rsidRDefault="00A644E8">
      <w:pPr>
        <w:rPr>
          <w:rFonts w:asciiTheme="majorHAnsi" w:hAnsiTheme="majorHAnsi"/>
          <w:b/>
          <w:bCs/>
          <w:sz w:val="24"/>
          <w:szCs w:val="24"/>
        </w:rPr>
      </w:pPr>
    </w:p>
    <w:p w:rsidR="00A644E8" w:rsidRDefault="00A644E8">
      <w:pPr>
        <w:rPr>
          <w:rFonts w:asciiTheme="majorHAnsi" w:hAnsiTheme="majorHAnsi"/>
          <w:b/>
          <w:bCs/>
          <w:sz w:val="24"/>
          <w:szCs w:val="24"/>
        </w:rPr>
      </w:pPr>
    </w:p>
    <w:p w:rsidR="00A644E8" w:rsidRDefault="00A644E8">
      <w:pPr>
        <w:rPr>
          <w:rFonts w:asciiTheme="majorHAnsi" w:hAnsiTheme="majorHAnsi"/>
          <w:b/>
          <w:bCs/>
          <w:sz w:val="24"/>
          <w:szCs w:val="24"/>
        </w:rPr>
      </w:pPr>
    </w:p>
    <w:p w:rsidR="00A644E8" w:rsidRDefault="00A644E8">
      <w:pPr>
        <w:rPr>
          <w:rFonts w:asciiTheme="majorHAnsi" w:hAnsiTheme="majorHAnsi"/>
          <w:b/>
          <w:bCs/>
          <w:sz w:val="24"/>
          <w:szCs w:val="24"/>
        </w:rPr>
      </w:pPr>
    </w:p>
    <w:p w:rsidR="00A644E8" w:rsidRDefault="00A644E8">
      <w:pPr>
        <w:rPr>
          <w:rFonts w:asciiTheme="majorHAnsi" w:hAnsiTheme="majorHAnsi"/>
          <w:b/>
          <w:bCs/>
          <w:sz w:val="24"/>
          <w:szCs w:val="24"/>
        </w:rPr>
      </w:pPr>
    </w:p>
    <w:p w:rsidR="00A644E8" w:rsidRDefault="00A644E8">
      <w:pPr>
        <w:rPr>
          <w:rFonts w:asciiTheme="majorHAnsi" w:hAnsiTheme="majorHAnsi"/>
          <w:b/>
          <w:bCs/>
          <w:sz w:val="24"/>
          <w:szCs w:val="24"/>
        </w:rPr>
      </w:pPr>
    </w:p>
    <w:p w:rsidR="00A644E8" w:rsidRDefault="00A644E8">
      <w:pPr>
        <w:rPr>
          <w:rFonts w:asciiTheme="majorHAnsi" w:hAnsiTheme="majorHAnsi"/>
          <w:b/>
          <w:bCs/>
          <w:sz w:val="24"/>
          <w:szCs w:val="24"/>
        </w:rPr>
      </w:pPr>
    </w:p>
    <w:p w:rsidR="00A644E8" w:rsidRDefault="00A644E8">
      <w:pPr>
        <w:rPr>
          <w:rFonts w:asciiTheme="majorHAnsi" w:hAnsiTheme="majorHAnsi"/>
          <w:b/>
          <w:bCs/>
          <w:sz w:val="24"/>
          <w:szCs w:val="24"/>
        </w:rPr>
      </w:pPr>
    </w:p>
    <w:p w:rsidR="00A644E8" w:rsidRDefault="00A644E8">
      <w:pPr>
        <w:rPr>
          <w:rFonts w:asciiTheme="majorHAnsi" w:hAnsiTheme="majorHAnsi"/>
          <w:b/>
          <w:bCs/>
          <w:sz w:val="24"/>
          <w:szCs w:val="24"/>
        </w:rPr>
      </w:pPr>
    </w:p>
    <w:p w:rsidR="00153D62" w:rsidRPr="00981896" w:rsidRDefault="006F260D" w:rsidP="00DF3095">
      <w:pPr>
        <w:jc w:val="center"/>
        <w:rPr>
          <w:rFonts w:ascii="Book Antiqua" w:hAnsi="Book Antiqua"/>
          <w:b/>
          <w:bCs/>
          <w:shadow/>
          <w:sz w:val="28"/>
          <w:szCs w:val="28"/>
        </w:rPr>
      </w:pPr>
      <w:r w:rsidRPr="00981896">
        <w:rPr>
          <w:rFonts w:ascii="Book Antiqua" w:hAnsi="Book Antiqua"/>
          <w:b/>
          <w:bCs/>
          <w:shadow/>
          <w:sz w:val="28"/>
          <w:szCs w:val="28"/>
        </w:rPr>
        <w:t>Allocution</w:t>
      </w:r>
      <w:r w:rsidR="00E72D0A" w:rsidRPr="00981896">
        <w:rPr>
          <w:rFonts w:ascii="Book Antiqua" w:hAnsi="Book Antiqua"/>
          <w:b/>
          <w:bCs/>
          <w:shadow/>
          <w:sz w:val="28"/>
          <w:szCs w:val="28"/>
        </w:rPr>
        <w:t xml:space="preserve"> d</w:t>
      </w:r>
      <w:r w:rsidR="00153D62" w:rsidRPr="00981896">
        <w:rPr>
          <w:rFonts w:ascii="Book Antiqua" w:hAnsi="Book Antiqua"/>
          <w:b/>
          <w:bCs/>
          <w:shadow/>
          <w:sz w:val="28"/>
          <w:szCs w:val="28"/>
        </w:rPr>
        <w:t xml:space="preserve">e Monsieur Le Haut-Commissaire au Plan </w:t>
      </w:r>
    </w:p>
    <w:p w:rsidR="00153D62" w:rsidRPr="00981896" w:rsidRDefault="00153D62" w:rsidP="00DF3095">
      <w:pPr>
        <w:jc w:val="center"/>
        <w:rPr>
          <w:rFonts w:ascii="Book Antiqua" w:hAnsi="Book Antiqua"/>
          <w:b/>
          <w:bCs/>
          <w:shadow/>
          <w:sz w:val="28"/>
          <w:szCs w:val="28"/>
        </w:rPr>
      </w:pPr>
      <w:r w:rsidRPr="00981896">
        <w:rPr>
          <w:rFonts w:ascii="Book Antiqua" w:hAnsi="Book Antiqua"/>
          <w:b/>
          <w:bCs/>
          <w:shadow/>
          <w:sz w:val="28"/>
          <w:szCs w:val="28"/>
        </w:rPr>
        <w:t>Ahmed Lahlimi Alami</w:t>
      </w:r>
    </w:p>
    <w:p w:rsidR="00852708" w:rsidRPr="00981896" w:rsidRDefault="006A2160" w:rsidP="00DF3095">
      <w:pPr>
        <w:jc w:val="center"/>
        <w:rPr>
          <w:rFonts w:ascii="Book Antiqua" w:hAnsi="Book Antiqua"/>
          <w:b/>
          <w:bCs/>
          <w:shadow/>
          <w:sz w:val="28"/>
          <w:szCs w:val="28"/>
        </w:rPr>
      </w:pPr>
      <w:r>
        <w:rPr>
          <w:rFonts w:ascii="Book Antiqua" w:hAnsi="Book Antiqua"/>
          <w:b/>
          <w:bCs/>
          <w:shadow/>
          <w:sz w:val="28"/>
          <w:szCs w:val="28"/>
        </w:rPr>
        <w:t xml:space="preserve"> </w:t>
      </w:r>
    </w:p>
    <w:p w:rsidR="00153D62" w:rsidRPr="00981896" w:rsidRDefault="00153D62" w:rsidP="00153D62">
      <w:pPr>
        <w:ind w:left="708"/>
        <w:jc w:val="center"/>
        <w:rPr>
          <w:rFonts w:ascii="Book Antiqua" w:hAnsi="Book Antiqua"/>
          <w:b/>
          <w:bCs/>
          <w:shadow/>
          <w:sz w:val="28"/>
          <w:szCs w:val="28"/>
        </w:rPr>
      </w:pPr>
      <w:r w:rsidRPr="00981896">
        <w:rPr>
          <w:rFonts w:ascii="Book Antiqua" w:hAnsi="Book Antiqua"/>
          <w:b/>
          <w:bCs/>
          <w:shadow/>
          <w:sz w:val="28"/>
          <w:szCs w:val="28"/>
        </w:rPr>
        <w:t>Lors de la rencontre organisée à l’occasion de la Journée Internationale de la Femme, sous le thème :</w:t>
      </w:r>
    </w:p>
    <w:p w:rsidR="00153D62" w:rsidRPr="00981896" w:rsidRDefault="00153D62" w:rsidP="00153D62">
      <w:pPr>
        <w:ind w:left="708"/>
        <w:jc w:val="center"/>
        <w:rPr>
          <w:rFonts w:ascii="Book Antiqua" w:hAnsi="Book Antiqua"/>
          <w:b/>
          <w:bCs/>
          <w:shadow/>
          <w:sz w:val="28"/>
          <w:szCs w:val="28"/>
        </w:rPr>
      </w:pPr>
      <w:r w:rsidRPr="00981896">
        <w:rPr>
          <w:rFonts w:ascii="Book Antiqua" w:hAnsi="Book Antiqua"/>
          <w:b/>
          <w:bCs/>
          <w:shadow/>
          <w:sz w:val="28"/>
          <w:szCs w:val="28"/>
        </w:rPr>
        <w:t>« L’égalité de genre, impératif du développement durable »</w:t>
      </w:r>
    </w:p>
    <w:p w:rsidR="00A644E8" w:rsidRDefault="00A644E8">
      <w:pPr>
        <w:rPr>
          <w:rFonts w:asciiTheme="majorHAnsi" w:hAnsiTheme="majorHAnsi"/>
          <w:b/>
          <w:bCs/>
          <w:sz w:val="24"/>
          <w:szCs w:val="24"/>
        </w:rPr>
      </w:pPr>
    </w:p>
    <w:p w:rsidR="00A644E8" w:rsidRDefault="00A644E8">
      <w:pPr>
        <w:rPr>
          <w:rFonts w:asciiTheme="majorHAnsi" w:hAnsiTheme="majorHAnsi"/>
          <w:b/>
          <w:bCs/>
          <w:sz w:val="24"/>
          <w:szCs w:val="24"/>
        </w:rPr>
      </w:pPr>
    </w:p>
    <w:p w:rsidR="00A644E8" w:rsidRDefault="00A644E8">
      <w:pPr>
        <w:rPr>
          <w:rFonts w:asciiTheme="majorHAnsi" w:hAnsiTheme="majorHAnsi"/>
          <w:b/>
          <w:bCs/>
          <w:sz w:val="24"/>
          <w:szCs w:val="24"/>
        </w:rPr>
      </w:pPr>
    </w:p>
    <w:p w:rsidR="00A644E8" w:rsidRDefault="00A644E8">
      <w:pPr>
        <w:rPr>
          <w:rFonts w:asciiTheme="majorHAnsi" w:hAnsiTheme="majorHAnsi"/>
          <w:sz w:val="24"/>
          <w:szCs w:val="24"/>
        </w:rPr>
      </w:pPr>
    </w:p>
    <w:p w:rsidR="00941548" w:rsidRDefault="00941548">
      <w:pPr>
        <w:rPr>
          <w:rFonts w:asciiTheme="majorHAnsi" w:hAnsiTheme="majorHAnsi"/>
          <w:sz w:val="24"/>
          <w:szCs w:val="24"/>
        </w:rPr>
      </w:pPr>
    </w:p>
    <w:p w:rsidR="00941548" w:rsidRDefault="00941548">
      <w:pPr>
        <w:rPr>
          <w:rFonts w:asciiTheme="majorHAnsi" w:hAnsiTheme="majorHAnsi"/>
          <w:sz w:val="24"/>
          <w:szCs w:val="24"/>
        </w:rPr>
      </w:pPr>
    </w:p>
    <w:p w:rsidR="00941548" w:rsidRDefault="00941548">
      <w:pPr>
        <w:rPr>
          <w:rFonts w:asciiTheme="majorHAnsi" w:hAnsiTheme="majorHAnsi"/>
          <w:sz w:val="24"/>
          <w:szCs w:val="24"/>
        </w:rPr>
      </w:pPr>
    </w:p>
    <w:p w:rsidR="00941548" w:rsidRDefault="00941548">
      <w:pPr>
        <w:rPr>
          <w:rFonts w:asciiTheme="majorHAnsi" w:hAnsiTheme="majorHAnsi"/>
          <w:sz w:val="24"/>
          <w:szCs w:val="24"/>
        </w:rPr>
      </w:pPr>
    </w:p>
    <w:p w:rsidR="00941548" w:rsidRDefault="00941548">
      <w:pPr>
        <w:rPr>
          <w:rFonts w:asciiTheme="majorHAnsi" w:hAnsiTheme="majorHAnsi"/>
          <w:sz w:val="24"/>
          <w:szCs w:val="24"/>
        </w:rPr>
      </w:pPr>
    </w:p>
    <w:p w:rsidR="00153D62" w:rsidRDefault="00153D62" w:rsidP="00153D62">
      <w:pPr>
        <w:jc w:val="right"/>
        <w:outlineLvl w:val="0"/>
        <w:rPr>
          <w:rFonts w:asciiTheme="majorHAnsi" w:hAnsiTheme="majorHAnsi"/>
          <w:b/>
          <w:bCs/>
        </w:rPr>
      </w:pPr>
    </w:p>
    <w:p w:rsidR="00CF2DE1" w:rsidRDefault="00553FA3" w:rsidP="00153D62">
      <w:pPr>
        <w:ind w:firstLine="708"/>
        <w:jc w:val="right"/>
        <w:outlineLvl w:val="0"/>
        <w:rPr>
          <w:rFonts w:asciiTheme="majorHAnsi" w:hAnsiTheme="majorHAnsi"/>
          <w:sz w:val="24"/>
          <w:szCs w:val="24"/>
        </w:rPr>
      </w:pPr>
      <w:r w:rsidRPr="00E72D0A">
        <w:rPr>
          <w:rFonts w:asciiTheme="majorHAnsi" w:hAnsiTheme="majorHAnsi"/>
          <w:b/>
          <w:bCs/>
        </w:rPr>
        <w:t>Rabat</w:t>
      </w:r>
      <w:r w:rsidR="008B01DF" w:rsidRPr="00E72D0A">
        <w:rPr>
          <w:rFonts w:asciiTheme="majorHAnsi" w:hAnsiTheme="majorHAnsi"/>
          <w:b/>
          <w:bCs/>
        </w:rPr>
        <w:t>,</w:t>
      </w:r>
      <w:r w:rsidR="00AE104E">
        <w:rPr>
          <w:rFonts w:asciiTheme="majorHAnsi" w:hAnsiTheme="majorHAnsi"/>
          <w:b/>
          <w:bCs/>
        </w:rPr>
        <w:t xml:space="preserve"> </w:t>
      </w:r>
      <w:r w:rsidR="00153D62">
        <w:rPr>
          <w:rFonts w:asciiTheme="majorHAnsi" w:hAnsiTheme="majorHAnsi"/>
          <w:b/>
          <w:bCs/>
        </w:rPr>
        <w:t>le 10 mars 2022</w:t>
      </w:r>
      <w:r w:rsidR="00CF2DE1" w:rsidRPr="00CF2DE1">
        <w:rPr>
          <w:rFonts w:asciiTheme="majorHAnsi" w:hAnsiTheme="majorHAnsi"/>
          <w:sz w:val="24"/>
          <w:szCs w:val="24"/>
        </w:rPr>
        <w:tab/>
      </w:r>
    </w:p>
    <w:p w:rsidR="00026D68" w:rsidRPr="000E3D58" w:rsidRDefault="00026D68" w:rsidP="00026D68">
      <w:pPr>
        <w:ind w:firstLine="708"/>
        <w:jc w:val="both"/>
        <w:rPr>
          <w:rFonts w:ascii="Book Antiqua" w:hAnsi="Book Antiqua"/>
          <w:b/>
          <w:bCs/>
          <w:sz w:val="28"/>
          <w:szCs w:val="28"/>
        </w:rPr>
      </w:pPr>
      <w:r w:rsidRPr="000E3D58">
        <w:rPr>
          <w:rFonts w:ascii="Book Antiqua" w:hAnsi="Book Antiqua"/>
          <w:b/>
          <w:bCs/>
          <w:sz w:val="28"/>
          <w:szCs w:val="28"/>
        </w:rPr>
        <w:lastRenderedPageBreak/>
        <w:t>Mesdames et Messieurs,</w:t>
      </w:r>
    </w:p>
    <w:p w:rsidR="00026D68" w:rsidRDefault="00026D68" w:rsidP="00026D68">
      <w:pPr>
        <w:ind w:firstLine="708"/>
        <w:jc w:val="both"/>
        <w:rPr>
          <w:rFonts w:ascii="Book Antiqua" w:hAnsi="Book Antiqua"/>
          <w:sz w:val="28"/>
          <w:szCs w:val="28"/>
        </w:rPr>
      </w:pPr>
      <w:r>
        <w:rPr>
          <w:rFonts w:ascii="Book Antiqua" w:hAnsi="Book Antiqua"/>
          <w:sz w:val="28"/>
          <w:szCs w:val="28"/>
        </w:rPr>
        <w:t xml:space="preserve">Permettez-moi d’abord, au nom du </w:t>
      </w:r>
      <w:r w:rsidRPr="00B82289">
        <w:rPr>
          <w:rFonts w:ascii="Book Antiqua" w:hAnsi="Book Antiqua"/>
          <w:sz w:val="28"/>
          <w:szCs w:val="28"/>
        </w:rPr>
        <w:t>Haut-Commissariat au Plan</w:t>
      </w:r>
      <w:r>
        <w:rPr>
          <w:rFonts w:ascii="Book Antiqua" w:hAnsi="Book Antiqua"/>
          <w:sz w:val="28"/>
          <w:szCs w:val="28"/>
        </w:rPr>
        <w:t xml:space="preserve"> et en votre nom, d’exprimer notre déférente gratitude à Sa Majesté le Roi Mohammed VI que Dieu l’Assiste pour la faveur dont il a bien voulu gratifier les travaux de cette journée de réflexion que nous organisons avec nos partenaires l’ONU-femmes et l’Union Européenne à l’occasion de </w:t>
      </w:r>
      <w:r w:rsidRPr="00B82289">
        <w:rPr>
          <w:rFonts w:ascii="Book Antiqua" w:hAnsi="Book Antiqua"/>
          <w:sz w:val="28"/>
          <w:szCs w:val="28"/>
        </w:rPr>
        <w:t>la Journée Internationale de la Femme</w:t>
      </w:r>
      <w:r>
        <w:rPr>
          <w:rFonts w:ascii="Book Antiqua" w:hAnsi="Book Antiqua"/>
          <w:sz w:val="28"/>
          <w:szCs w:val="28"/>
        </w:rPr>
        <w:t>, en nous accordant son Haut Patronage, marquant par-là la bienveillante sollicitude royale à l’égard de la femme marocaine et son constant engagement personnel qu’il n’a cessé, depuis son avènement, de s’investir dans la lutte pour le progrès de son statut social et à son insertion compétitive dans le processus de  modernisation et de développement de notre pays.</w:t>
      </w:r>
    </w:p>
    <w:p w:rsidR="00026D68" w:rsidRDefault="00026D68" w:rsidP="00026D68">
      <w:pPr>
        <w:ind w:firstLine="708"/>
        <w:jc w:val="both"/>
        <w:rPr>
          <w:rFonts w:ascii="Book Antiqua" w:hAnsi="Book Antiqua"/>
          <w:sz w:val="28"/>
          <w:szCs w:val="28"/>
        </w:rPr>
      </w:pPr>
      <w:r>
        <w:rPr>
          <w:rFonts w:ascii="Book Antiqua" w:hAnsi="Book Antiqua"/>
          <w:sz w:val="28"/>
          <w:szCs w:val="28"/>
        </w:rPr>
        <w:t xml:space="preserve">Je me dois également de rendre hommage à la qualité de la contribution apportée à nos travaux et à leur organisation par l’ONU-femmes, notre traditionnel partenaire dans les études de cette complexe problématique du genre, et par l’Union Européenne avec laquelle nous espérons consolider les rapports de coopération que nous avons inauguré avec le secteur de la statistique et que nous espérons élargir aux études socio-économiques et à l’évaluation des politiques publiques, pour apporter en commun un meilleur éclairage des perspectives d’avenir des relations de notre pays avec son environnement régional. </w:t>
      </w:r>
    </w:p>
    <w:p w:rsidR="00026D68" w:rsidRPr="000E3D58" w:rsidRDefault="00026D68" w:rsidP="00026D68">
      <w:pPr>
        <w:ind w:firstLine="708"/>
        <w:jc w:val="both"/>
        <w:rPr>
          <w:rFonts w:ascii="Book Antiqua" w:hAnsi="Book Antiqua"/>
          <w:b/>
          <w:bCs/>
          <w:sz w:val="28"/>
          <w:szCs w:val="28"/>
        </w:rPr>
      </w:pPr>
      <w:r w:rsidRPr="000E3D58">
        <w:rPr>
          <w:rFonts w:ascii="Book Antiqua" w:hAnsi="Book Antiqua"/>
          <w:b/>
          <w:bCs/>
          <w:sz w:val="28"/>
          <w:szCs w:val="28"/>
        </w:rPr>
        <w:t xml:space="preserve">Mesdames, Messieurs, </w:t>
      </w:r>
    </w:p>
    <w:p w:rsidR="00966549" w:rsidRDefault="00026D68" w:rsidP="00026D68">
      <w:pPr>
        <w:ind w:firstLine="708"/>
        <w:jc w:val="both"/>
        <w:rPr>
          <w:rFonts w:ascii="Book Antiqua" w:hAnsi="Book Antiqua"/>
          <w:sz w:val="28"/>
          <w:szCs w:val="28"/>
        </w:rPr>
      </w:pPr>
      <w:r>
        <w:rPr>
          <w:rFonts w:ascii="Book Antiqua" w:hAnsi="Book Antiqua"/>
          <w:sz w:val="28"/>
          <w:szCs w:val="28"/>
        </w:rPr>
        <w:t xml:space="preserve">Si nous avons choisi de placer cette Journée Internationale de la Femme sous le thème </w:t>
      </w:r>
      <w:r w:rsidRPr="00B82289">
        <w:rPr>
          <w:rFonts w:ascii="Book Antiqua" w:hAnsi="Book Antiqua"/>
          <w:sz w:val="28"/>
          <w:szCs w:val="28"/>
        </w:rPr>
        <w:t xml:space="preserve">« </w:t>
      </w:r>
      <w:r w:rsidRPr="00B82289">
        <w:rPr>
          <w:rFonts w:ascii="Book Antiqua" w:hAnsi="Book Antiqua"/>
          <w:b/>
          <w:bCs/>
          <w:sz w:val="28"/>
          <w:szCs w:val="28"/>
        </w:rPr>
        <w:t>L’égalité de genre, impératif du développement durable </w:t>
      </w:r>
      <w:r w:rsidRPr="00B82289">
        <w:rPr>
          <w:rFonts w:ascii="Book Antiqua" w:hAnsi="Book Antiqua"/>
          <w:sz w:val="28"/>
          <w:szCs w:val="28"/>
        </w:rPr>
        <w:t>»</w:t>
      </w:r>
      <w:r>
        <w:rPr>
          <w:rFonts w:ascii="Book Antiqua" w:hAnsi="Book Antiqua"/>
          <w:sz w:val="28"/>
          <w:szCs w:val="28"/>
        </w:rPr>
        <w:t xml:space="preserve">, ce n’est pas par goût de céder à la facilité de travestir en évidence la complexité d’une réalité. Notre objectif est d’abord d’inscrire dans notre pays la problématique de l’égalité de genre dans le sillage de ses engagements internationaux et régionaux et du pacte national consacré par son nouveau modèle de développement. </w:t>
      </w:r>
    </w:p>
    <w:p w:rsidR="00DC0FAD" w:rsidRDefault="00367738" w:rsidP="00367738">
      <w:pPr>
        <w:ind w:firstLine="708"/>
        <w:jc w:val="both"/>
        <w:rPr>
          <w:rFonts w:ascii="Book Antiqua" w:hAnsi="Book Antiqua"/>
          <w:sz w:val="28"/>
          <w:szCs w:val="28"/>
        </w:rPr>
      </w:pPr>
      <w:r>
        <w:rPr>
          <w:rFonts w:ascii="Book Antiqua" w:hAnsi="Book Antiqua"/>
          <w:sz w:val="28"/>
          <w:szCs w:val="28"/>
        </w:rPr>
        <w:t xml:space="preserve">La problématique de l’égalité de genre est en fait au cœur de celle plus complexe de la croissance économique et du progrès social dans un pays en transition économique, démographique, sociale et sociétale. </w:t>
      </w:r>
    </w:p>
    <w:p w:rsidR="0014085B" w:rsidRPr="00B64654" w:rsidRDefault="0014085B" w:rsidP="00BA4769">
      <w:pPr>
        <w:ind w:firstLine="708"/>
        <w:jc w:val="both"/>
        <w:rPr>
          <w:rFonts w:ascii="Book Antiqua" w:hAnsi="Book Antiqua"/>
          <w:b/>
          <w:bCs/>
          <w:sz w:val="28"/>
          <w:szCs w:val="28"/>
        </w:rPr>
      </w:pPr>
      <w:r w:rsidRPr="00B64654">
        <w:rPr>
          <w:rFonts w:ascii="Book Antiqua" w:hAnsi="Book Antiqua"/>
          <w:b/>
          <w:bCs/>
          <w:sz w:val="28"/>
          <w:szCs w:val="28"/>
        </w:rPr>
        <w:lastRenderedPageBreak/>
        <w:t>Dans ce cadre, permettez-moi</w:t>
      </w:r>
      <w:r w:rsidR="00B64654" w:rsidRPr="00B64654">
        <w:rPr>
          <w:rFonts w:ascii="Book Antiqua" w:hAnsi="Book Antiqua"/>
          <w:b/>
          <w:bCs/>
          <w:sz w:val="28"/>
          <w:szCs w:val="28"/>
        </w:rPr>
        <w:t xml:space="preserve">,Mesdames, Messieurs, </w:t>
      </w:r>
      <w:r w:rsidRPr="00B64654">
        <w:rPr>
          <w:rFonts w:ascii="Book Antiqua" w:hAnsi="Book Antiqua"/>
          <w:b/>
          <w:bCs/>
          <w:sz w:val="28"/>
          <w:szCs w:val="28"/>
        </w:rPr>
        <w:t xml:space="preserve">de partager avec vous quelques constatations et réflexions </w:t>
      </w:r>
      <w:r w:rsidR="00BA4769">
        <w:rPr>
          <w:rFonts w:ascii="Book Antiqua" w:hAnsi="Book Antiqua"/>
          <w:b/>
          <w:bCs/>
          <w:sz w:val="28"/>
          <w:szCs w:val="28"/>
        </w:rPr>
        <w:t>émanant</w:t>
      </w:r>
      <w:r w:rsidRPr="00B64654">
        <w:rPr>
          <w:rFonts w:ascii="Book Antiqua" w:hAnsi="Book Antiqua"/>
          <w:b/>
          <w:bCs/>
          <w:sz w:val="28"/>
          <w:szCs w:val="28"/>
        </w:rPr>
        <w:t xml:space="preserve"> des travaux réalisés par le</w:t>
      </w:r>
      <w:r w:rsidR="00B64654" w:rsidRPr="00B64654">
        <w:rPr>
          <w:rFonts w:ascii="Book Antiqua" w:hAnsi="Book Antiqua"/>
          <w:b/>
          <w:bCs/>
          <w:sz w:val="28"/>
          <w:szCs w:val="28"/>
        </w:rPr>
        <w:t xml:space="preserve"> HCP.</w:t>
      </w:r>
    </w:p>
    <w:p w:rsidR="00EA4289" w:rsidRPr="00C5403D" w:rsidRDefault="008D5B74" w:rsidP="003B476F">
      <w:pPr>
        <w:ind w:firstLine="708"/>
        <w:jc w:val="both"/>
        <w:rPr>
          <w:rFonts w:ascii="Book Antiqua" w:hAnsi="Book Antiqua"/>
          <w:sz w:val="28"/>
          <w:szCs w:val="28"/>
        </w:rPr>
      </w:pPr>
      <w:r>
        <w:rPr>
          <w:rFonts w:ascii="Book Antiqua" w:hAnsi="Book Antiqua"/>
          <w:sz w:val="28"/>
          <w:szCs w:val="28"/>
        </w:rPr>
        <w:t xml:space="preserve">Nous avons eu souvent l’occasion de souligner le poids des structures économiques dans la précarité d’une inclusion compétitive des ressources humaines et en particulier leurs composantes féminines dans le processus de transformation économique et sociale </w:t>
      </w:r>
      <w:r w:rsidRPr="00241650">
        <w:rPr>
          <w:rFonts w:ascii="Book Antiqua" w:hAnsi="Book Antiqua"/>
          <w:sz w:val="28"/>
          <w:szCs w:val="28"/>
        </w:rPr>
        <w:t>de notre pays.</w:t>
      </w:r>
      <w:r>
        <w:rPr>
          <w:rFonts w:ascii="Book Antiqua" w:hAnsi="Book Antiqua"/>
          <w:sz w:val="28"/>
          <w:szCs w:val="28"/>
        </w:rPr>
        <w:t xml:space="preserve">  Cette nécessaire transformation est en réalité pénalisée par une double contrainte qui pèse sur notre économie. La baisse tendancielle de notre croissance potentielle et la cyclicité de son taux </w:t>
      </w:r>
      <w:r w:rsidR="0014085B">
        <w:rPr>
          <w:rFonts w:ascii="Book Antiqua" w:hAnsi="Book Antiqua"/>
          <w:sz w:val="28"/>
          <w:szCs w:val="28"/>
        </w:rPr>
        <w:t xml:space="preserve">en fonction de la pluviométrie. </w:t>
      </w:r>
      <w:r>
        <w:rPr>
          <w:rFonts w:ascii="Book Antiqua" w:hAnsi="Book Antiqua"/>
          <w:sz w:val="28"/>
          <w:szCs w:val="28"/>
        </w:rPr>
        <w:t>La transposition de cette situation sur les</w:t>
      </w:r>
      <w:r w:rsidRPr="002D6BCD">
        <w:rPr>
          <w:rFonts w:ascii="Book Antiqua" w:hAnsi="Book Antiqua"/>
          <w:sz w:val="28"/>
          <w:szCs w:val="28"/>
        </w:rPr>
        <w:t xml:space="preserve"> activités</w:t>
      </w:r>
      <w:r>
        <w:rPr>
          <w:rFonts w:ascii="Book Antiqua" w:hAnsi="Book Antiqua"/>
          <w:sz w:val="28"/>
          <w:szCs w:val="28"/>
        </w:rPr>
        <w:t xml:space="preserve"> économiques </w:t>
      </w:r>
      <w:r w:rsidR="00966549">
        <w:rPr>
          <w:rFonts w:ascii="Book Antiqua" w:hAnsi="Book Antiqua"/>
          <w:sz w:val="28"/>
          <w:szCs w:val="28"/>
        </w:rPr>
        <w:t xml:space="preserve">et sociales </w:t>
      </w:r>
      <w:r>
        <w:rPr>
          <w:rFonts w:ascii="Book Antiqua" w:hAnsi="Book Antiqua"/>
          <w:sz w:val="28"/>
          <w:szCs w:val="28"/>
        </w:rPr>
        <w:t xml:space="preserve">nous renvoie l’image d’un paysage humain morcelé en une économie domestique piégeant </w:t>
      </w:r>
      <w:r w:rsidR="00D00AC4" w:rsidRPr="00D00AC4">
        <w:rPr>
          <w:rFonts w:ascii="Book Antiqua" w:hAnsi="Book Antiqua"/>
          <w:sz w:val="28"/>
          <w:szCs w:val="28"/>
        </w:rPr>
        <w:t>58</w:t>
      </w:r>
      <w:r w:rsidRPr="00D00AC4">
        <w:rPr>
          <w:rFonts w:ascii="Book Antiqua" w:hAnsi="Book Antiqua"/>
          <w:sz w:val="28"/>
          <w:szCs w:val="28"/>
        </w:rPr>
        <w:t xml:space="preserve">% </w:t>
      </w:r>
      <w:r>
        <w:rPr>
          <w:rFonts w:ascii="Book Antiqua" w:hAnsi="Book Antiqua"/>
          <w:sz w:val="28"/>
          <w:szCs w:val="28"/>
        </w:rPr>
        <w:t xml:space="preserve">de femmes, un marché de l’emploi avec </w:t>
      </w:r>
      <w:r w:rsidR="006F2A9A">
        <w:rPr>
          <w:rFonts w:ascii="Book Antiqua" w:hAnsi="Book Antiqua"/>
          <w:sz w:val="28"/>
          <w:szCs w:val="28"/>
        </w:rPr>
        <w:t>son</w:t>
      </w:r>
      <w:r>
        <w:rPr>
          <w:rFonts w:ascii="Book Antiqua" w:hAnsi="Book Antiqua"/>
          <w:sz w:val="28"/>
          <w:szCs w:val="28"/>
        </w:rPr>
        <w:t xml:space="preserve"> double versant, </w:t>
      </w:r>
      <w:r w:rsidR="00966549">
        <w:rPr>
          <w:rFonts w:ascii="Book Antiqua" w:hAnsi="Book Antiqua"/>
          <w:sz w:val="28"/>
          <w:szCs w:val="28"/>
        </w:rPr>
        <w:t xml:space="preserve">une offre peu diversifiée et une </w:t>
      </w:r>
      <w:r w:rsidR="00966549" w:rsidRPr="00966549">
        <w:rPr>
          <w:rFonts w:ascii="Book Antiqua" w:hAnsi="Book Antiqua"/>
          <w:sz w:val="28"/>
          <w:szCs w:val="28"/>
        </w:rPr>
        <w:t>demande</w:t>
      </w:r>
      <w:r w:rsidR="00966549">
        <w:rPr>
          <w:rFonts w:ascii="Book Antiqua" w:hAnsi="Book Antiqua"/>
          <w:sz w:val="28"/>
          <w:szCs w:val="28"/>
        </w:rPr>
        <w:t xml:space="preserve"> de main d’œuvre faiblement qualifiée et peu productive.</w:t>
      </w:r>
    </w:p>
    <w:p w:rsidR="00EA4289" w:rsidRPr="00C5403D" w:rsidRDefault="003B476F" w:rsidP="00367738">
      <w:pPr>
        <w:ind w:firstLine="708"/>
        <w:jc w:val="both"/>
        <w:rPr>
          <w:rFonts w:ascii="Book Antiqua" w:hAnsi="Book Antiqua"/>
          <w:sz w:val="28"/>
          <w:szCs w:val="28"/>
        </w:rPr>
      </w:pPr>
      <w:r>
        <w:rPr>
          <w:rFonts w:ascii="Book Antiqua" w:hAnsi="Book Antiqua"/>
          <w:sz w:val="28"/>
          <w:szCs w:val="28"/>
        </w:rPr>
        <w:t xml:space="preserve">En outre, </w:t>
      </w:r>
      <w:r w:rsidR="00367738">
        <w:rPr>
          <w:rFonts w:ascii="Book Antiqua" w:hAnsi="Book Antiqua"/>
          <w:sz w:val="28"/>
          <w:szCs w:val="28"/>
        </w:rPr>
        <w:t>l</w:t>
      </w:r>
      <w:r>
        <w:rPr>
          <w:rFonts w:ascii="Book Antiqua" w:hAnsi="Book Antiqua"/>
          <w:sz w:val="28"/>
          <w:szCs w:val="28"/>
        </w:rPr>
        <w:t>es rapports entre l’offre économique et la demande socialereste</w:t>
      </w:r>
      <w:r w:rsidR="00367738">
        <w:rPr>
          <w:rFonts w:ascii="Book Antiqua" w:hAnsi="Book Antiqua"/>
          <w:sz w:val="28"/>
          <w:szCs w:val="28"/>
        </w:rPr>
        <w:t>impactés par les variations des</w:t>
      </w:r>
      <w:r w:rsidR="00EA4289" w:rsidRPr="00C5403D">
        <w:rPr>
          <w:rFonts w:ascii="Book Antiqua" w:hAnsi="Book Antiqua"/>
          <w:sz w:val="28"/>
          <w:szCs w:val="28"/>
        </w:rPr>
        <w:t xml:space="preserve"> conditions climatiques. Pendant les bonnes campagnes agricoles, le potentiel de la croissance s’améliorait, frôlant les 4% avec des externalités positives sur les revenus et sur la cohésion sociale, mais tombait vers des rythmes modérés aux environs de 2%, lorsque les conditions climatiques sont plus sèches. En milieu rural, la succession des cycles de sécheresse sévère poussaient les femmes actives occupées à l’inactivité, alors que les hommes s’orientaient vers des emplois vulnérables et précaires dans les villes pour surmonter les effets de la sécheresse. Le retour des conditions climatiques pluvieuses incitait de nouveau les femmes à renouer avec des emplois. </w:t>
      </w:r>
    </w:p>
    <w:p w:rsidR="00EA4289" w:rsidRPr="00C5403D" w:rsidRDefault="00EA4289" w:rsidP="003B476F">
      <w:pPr>
        <w:ind w:firstLine="708"/>
        <w:jc w:val="both"/>
        <w:rPr>
          <w:rFonts w:ascii="Book Antiqua" w:hAnsi="Book Antiqua"/>
          <w:sz w:val="28"/>
          <w:szCs w:val="28"/>
        </w:rPr>
      </w:pPr>
      <w:r w:rsidRPr="00C5403D">
        <w:rPr>
          <w:rFonts w:ascii="Book Antiqua" w:hAnsi="Book Antiqua"/>
          <w:sz w:val="28"/>
          <w:szCs w:val="28"/>
        </w:rPr>
        <w:t xml:space="preserve">Dans ce contexte, la demande de main d’œuvre reste peu diversifiée avec une prédominance de l’agriculture (31% d’actifs occupés) et une faible présence dans l’industrie (12%) et l’offre avec une population active faiblement qualifiée et peu productive (53% d’actifs occupés ne sont pas diplômés, 31% ont un diplôme moyen, 16% un diplôme supérieur). </w:t>
      </w:r>
      <w:r w:rsidR="003B476F">
        <w:rPr>
          <w:rFonts w:ascii="Book Antiqua" w:hAnsi="Book Antiqua"/>
          <w:sz w:val="28"/>
          <w:szCs w:val="28"/>
        </w:rPr>
        <w:t xml:space="preserve">La demande sociale est </w:t>
      </w:r>
      <w:r w:rsidRPr="00C5403D">
        <w:rPr>
          <w:rFonts w:ascii="Book Antiqua" w:hAnsi="Book Antiqua"/>
          <w:sz w:val="28"/>
          <w:szCs w:val="28"/>
        </w:rPr>
        <w:t xml:space="preserve">aussi défavorable pour les </w:t>
      </w:r>
      <w:r w:rsidRPr="00C5403D">
        <w:rPr>
          <w:rFonts w:ascii="Book Antiqua" w:hAnsi="Book Antiqua"/>
          <w:sz w:val="28"/>
          <w:szCs w:val="28"/>
        </w:rPr>
        <w:lastRenderedPageBreak/>
        <w:t>hommes que pour les femmes, mettant en chômage 11% des premiers et 17% des seconds. Si, quel que soit le sexe, les taux de chômage augmentent avec le niveau d'instruction, il faut admettre que la situation des femmes est beaucoup plus problématique, notamment pour les diplômées du supérieur qui rencontrent de grandes difficultés à accéder à l’emploi (33% contre 22% parmi les hommes).</w:t>
      </w:r>
    </w:p>
    <w:p w:rsidR="00EA4289" w:rsidRPr="00C5403D" w:rsidRDefault="00EA4289" w:rsidP="00A30043">
      <w:pPr>
        <w:ind w:firstLine="708"/>
        <w:jc w:val="both"/>
        <w:rPr>
          <w:rFonts w:ascii="Book Antiqua" w:hAnsi="Book Antiqua"/>
          <w:sz w:val="28"/>
          <w:szCs w:val="28"/>
        </w:rPr>
      </w:pPr>
      <w:r w:rsidRPr="00C5403D">
        <w:rPr>
          <w:rFonts w:ascii="Book Antiqua" w:hAnsi="Book Antiqua"/>
          <w:sz w:val="28"/>
          <w:szCs w:val="28"/>
        </w:rPr>
        <w:t>En plus de la sous-</w:t>
      </w:r>
      <w:r w:rsidR="00863ACB">
        <w:rPr>
          <w:rFonts w:ascii="Book Antiqua" w:hAnsi="Book Antiqua"/>
          <w:sz w:val="28"/>
          <w:szCs w:val="28"/>
        </w:rPr>
        <w:t>valorisation</w:t>
      </w:r>
      <w:r w:rsidRPr="00C5403D">
        <w:rPr>
          <w:rFonts w:ascii="Book Antiqua" w:hAnsi="Book Antiqua"/>
          <w:sz w:val="28"/>
          <w:szCs w:val="28"/>
        </w:rPr>
        <w:t xml:space="preserve"> du potentiel féminin dans le marché du travail, la qualité de l’emploi </w:t>
      </w:r>
      <w:r w:rsidR="003B476F">
        <w:rPr>
          <w:rFonts w:ascii="Book Antiqua" w:hAnsi="Book Antiqua"/>
          <w:sz w:val="28"/>
          <w:szCs w:val="28"/>
        </w:rPr>
        <w:t>de</w:t>
      </w:r>
      <w:r w:rsidRPr="00C5403D">
        <w:rPr>
          <w:rFonts w:ascii="Book Antiqua" w:hAnsi="Book Antiqua"/>
          <w:sz w:val="28"/>
          <w:szCs w:val="28"/>
        </w:rPr>
        <w:t xml:space="preserve"> la femme reste faible. </w:t>
      </w:r>
      <w:r w:rsidR="003B476F">
        <w:rPr>
          <w:rFonts w:ascii="Book Antiqua" w:hAnsi="Book Antiqua"/>
          <w:sz w:val="28"/>
          <w:szCs w:val="28"/>
        </w:rPr>
        <w:t xml:space="preserve">Quand elles accèdent à l’emploi, celui-ci est dominé par l’emploi non rémunéré et une inégalité forte dans sa rémunération. </w:t>
      </w:r>
      <w:r w:rsidRPr="00C5403D">
        <w:rPr>
          <w:rFonts w:ascii="Book Antiqua" w:hAnsi="Book Antiqua"/>
          <w:sz w:val="28"/>
          <w:szCs w:val="28"/>
        </w:rPr>
        <w:t>64% des femmes actives occupées ont un emploi rémunéré contre 91% pour les hommes. En outre, la quasi-totalité des branches présente un écart salarial significatif</w:t>
      </w:r>
      <w:r w:rsidR="005E2191">
        <w:rPr>
          <w:rFonts w:ascii="Book Antiqua" w:hAnsi="Book Antiqua"/>
          <w:sz w:val="28"/>
          <w:szCs w:val="28"/>
        </w:rPr>
        <w:t xml:space="preserve"> </w:t>
      </w:r>
      <w:r w:rsidR="005B5222">
        <w:rPr>
          <w:rFonts w:ascii="Book Antiqua" w:hAnsi="Book Antiqua"/>
          <w:sz w:val="28"/>
          <w:szCs w:val="28"/>
        </w:rPr>
        <w:t xml:space="preserve">de l’ordre de 30% </w:t>
      </w:r>
      <w:r w:rsidRPr="00C5403D">
        <w:rPr>
          <w:rFonts w:ascii="Book Antiqua" w:hAnsi="Book Antiqua"/>
          <w:sz w:val="28"/>
          <w:szCs w:val="28"/>
        </w:rPr>
        <w:t>en défaveur des femmes</w:t>
      </w:r>
      <w:r w:rsidR="005B5222">
        <w:rPr>
          <w:rFonts w:ascii="Book Antiqua" w:hAnsi="Book Antiqua"/>
          <w:sz w:val="28"/>
          <w:szCs w:val="28"/>
        </w:rPr>
        <w:t>.</w:t>
      </w:r>
      <w:r w:rsidRPr="00C5403D">
        <w:rPr>
          <w:rFonts w:ascii="Book Antiqua" w:hAnsi="Book Antiqua"/>
          <w:sz w:val="28"/>
          <w:szCs w:val="28"/>
        </w:rPr>
        <w:t xml:space="preserve"> </w:t>
      </w:r>
      <w:r w:rsidR="00E55654">
        <w:rPr>
          <w:rFonts w:ascii="Book Antiqua" w:hAnsi="Book Antiqua"/>
          <w:sz w:val="28"/>
          <w:szCs w:val="28"/>
        </w:rPr>
        <w:t>Cet écart</w:t>
      </w:r>
      <w:r w:rsidRPr="00C5403D">
        <w:rPr>
          <w:rFonts w:ascii="Book Antiqua" w:hAnsi="Book Antiqua"/>
          <w:sz w:val="28"/>
          <w:szCs w:val="28"/>
        </w:rPr>
        <w:t xml:space="preserve"> est très for</w:t>
      </w:r>
      <w:r w:rsidR="00E55654">
        <w:rPr>
          <w:rFonts w:ascii="Book Antiqua" w:hAnsi="Book Antiqua"/>
          <w:sz w:val="28"/>
          <w:szCs w:val="28"/>
        </w:rPr>
        <w:t>t</w:t>
      </w:r>
      <w:r w:rsidRPr="00C5403D">
        <w:rPr>
          <w:rFonts w:ascii="Book Antiqua" w:hAnsi="Book Antiqua"/>
          <w:sz w:val="28"/>
          <w:szCs w:val="28"/>
        </w:rPr>
        <w:t xml:space="preserve"> dans l’Industrie où l’indice de parité affiche 2,45. Elles restent </w:t>
      </w:r>
      <w:r w:rsidR="00311070">
        <w:rPr>
          <w:rFonts w:ascii="Book Antiqua" w:hAnsi="Book Antiqua"/>
          <w:sz w:val="28"/>
          <w:szCs w:val="28"/>
        </w:rPr>
        <w:t>en général</w:t>
      </w:r>
      <w:r w:rsidRPr="00C5403D">
        <w:rPr>
          <w:rFonts w:ascii="Book Antiqua" w:hAnsi="Book Antiqua"/>
          <w:sz w:val="28"/>
          <w:szCs w:val="28"/>
        </w:rPr>
        <w:t xml:space="preserve"> occupées dans des secteurs à faible productivité. Telle que révélée par le compte satellite de l'emploi, la productivité des femmes réalisée</w:t>
      </w:r>
      <w:r w:rsidR="00B477A9">
        <w:rPr>
          <w:rFonts w:ascii="Book Antiqua" w:hAnsi="Book Antiqua"/>
          <w:sz w:val="28"/>
          <w:szCs w:val="28"/>
        </w:rPr>
        <w:t xml:space="preserve"> aussi bien dans</w:t>
      </w:r>
      <w:r w:rsidRPr="00C5403D">
        <w:rPr>
          <w:rFonts w:ascii="Book Antiqua" w:hAnsi="Book Antiqua"/>
          <w:sz w:val="28"/>
          <w:szCs w:val="28"/>
        </w:rPr>
        <w:t xml:space="preserve"> l’agriculture </w:t>
      </w:r>
      <w:r w:rsidR="00B477A9">
        <w:rPr>
          <w:rFonts w:ascii="Book Antiqua" w:hAnsi="Book Antiqua"/>
          <w:sz w:val="28"/>
          <w:szCs w:val="28"/>
        </w:rPr>
        <w:t>que</w:t>
      </w:r>
      <w:r w:rsidRPr="00C5403D">
        <w:rPr>
          <w:rFonts w:ascii="Book Antiqua" w:hAnsi="Book Antiqua"/>
          <w:sz w:val="28"/>
          <w:szCs w:val="28"/>
        </w:rPr>
        <w:t xml:space="preserve"> dans l’industrie est inférieure à la productivité moyenne de ces branches de 75% et 45% respectivement. </w:t>
      </w:r>
    </w:p>
    <w:p w:rsidR="00EA4289" w:rsidRDefault="00EA4289" w:rsidP="00533420">
      <w:pPr>
        <w:ind w:firstLine="708"/>
        <w:jc w:val="both"/>
        <w:rPr>
          <w:rFonts w:ascii="Book Antiqua" w:hAnsi="Book Antiqua"/>
          <w:sz w:val="28"/>
          <w:szCs w:val="28"/>
        </w:rPr>
      </w:pPr>
      <w:r w:rsidRPr="00C5403D">
        <w:rPr>
          <w:rFonts w:ascii="Book Antiqua" w:hAnsi="Book Antiqua"/>
          <w:sz w:val="28"/>
          <w:szCs w:val="28"/>
        </w:rPr>
        <w:t xml:space="preserve">La femme est en fait piégée par </w:t>
      </w:r>
      <w:r w:rsidR="00367738">
        <w:rPr>
          <w:rFonts w:ascii="Book Antiqua" w:hAnsi="Book Antiqua"/>
          <w:sz w:val="28"/>
          <w:szCs w:val="28"/>
        </w:rPr>
        <w:t xml:space="preserve">le poids historique des rapports sociaux. Elle y fait face </w:t>
      </w:r>
      <w:r w:rsidRPr="00C5403D">
        <w:rPr>
          <w:rFonts w:ascii="Book Antiqua" w:hAnsi="Book Antiqua"/>
          <w:sz w:val="28"/>
          <w:szCs w:val="28"/>
        </w:rPr>
        <w:t>avec beaucoup plus d’efforts que ne font les hommes. Mais elle a la même situation</w:t>
      </w:r>
      <w:r w:rsidR="00367738">
        <w:rPr>
          <w:rFonts w:ascii="Book Antiqua" w:hAnsi="Book Antiqua"/>
          <w:sz w:val="28"/>
          <w:szCs w:val="28"/>
        </w:rPr>
        <w:t>,</w:t>
      </w:r>
      <w:r w:rsidRPr="00C5403D">
        <w:rPr>
          <w:rFonts w:ascii="Book Antiqua" w:hAnsi="Book Antiqua"/>
          <w:sz w:val="28"/>
          <w:szCs w:val="28"/>
        </w:rPr>
        <w:t xml:space="preserve"> qu’offre </w:t>
      </w:r>
      <w:r w:rsidR="00367738" w:rsidRPr="00C5403D">
        <w:rPr>
          <w:rFonts w:ascii="Book Antiqua" w:hAnsi="Book Antiqua"/>
          <w:sz w:val="28"/>
          <w:szCs w:val="28"/>
        </w:rPr>
        <w:t xml:space="preserve">le marché de travail </w:t>
      </w:r>
      <w:r w:rsidRPr="00C5403D">
        <w:rPr>
          <w:rFonts w:ascii="Book Antiqua" w:hAnsi="Book Antiqua"/>
          <w:sz w:val="28"/>
          <w:szCs w:val="28"/>
        </w:rPr>
        <w:t>aussi bien aux hommes qu’aux femmes</w:t>
      </w:r>
      <w:r w:rsidR="00367738">
        <w:rPr>
          <w:rFonts w:ascii="Book Antiqua" w:hAnsi="Book Antiqua"/>
          <w:sz w:val="28"/>
          <w:szCs w:val="28"/>
        </w:rPr>
        <w:t>,</w:t>
      </w:r>
      <w:r w:rsidRPr="00C5403D">
        <w:rPr>
          <w:rFonts w:ascii="Book Antiqua" w:hAnsi="Book Antiqua"/>
          <w:sz w:val="28"/>
          <w:szCs w:val="28"/>
        </w:rPr>
        <w:t xml:space="preserve"> qui reste peu créateur d’opportunités d’emplois en général et encore moins d’emplois décents en particulier. </w:t>
      </w:r>
      <w:r w:rsidR="00533420">
        <w:rPr>
          <w:rFonts w:ascii="Book Antiqua" w:hAnsi="Book Antiqua"/>
          <w:sz w:val="28"/>
          <w:szCs w:val="28"/>
        </w:rPr>
        <w:t xml:space="preserve">Dès lors, </w:t>
      </w:r>
      <w:r w:rsidRPr="00C5403D">
        <w:rPr>
          <w:rFonts w:ascii="Book Antiqua" w:hAnsi="Book Antiqua"/>
          <w:sz w:val="28"/>
          <w:szCs w:val="28"/>
        </w:rPr>
        <w:t>la tendance baissière du taux d’activité des femmes est l’une des caractéristiques structurelles de la situation de la femme au Maroc. Ce taux qui s’élevait à 30% au début des années 2000</w:t>
      </w:r>
      <w:r w:rsidRPr="00533420">
        <w:rPr>
          <w:rFonts w:ascii="Book Antiqua" w:hAnsi="Book Antiqua"/>
          <w:sz w:val="28"/>
          <w:szCs w:val="28"/>
        </w:rPr>
        <w:t xml:space="preserve">, il est </w:t>
      </w:r>
      <w:r w:rsidR="00533420" w:rsidRPr="00533420">
        <w:rPr>
          <w:rFonts w:ascii="Book Antiqua" w:hAnsi="Book Antiqua"/>
          <w:sz w:val="28"/>
          <w:szCs w:val="28"/>
        </w:rPr>
        <w:t xml:space="preserve">aujourd’hui </w:t>
      </w:r>
      <w:r w:rsidRPr="00C5403D">
        <w:rPr>
          <w:rFonts w:ascii="Book Antiqua" w:hAnsi="Book Antiqua"/>
          <w:sz w:val="28"/>
          <w:szCs w:val="28"/>
        </w:rPr>
        <w:t>de près de 21%</w:t>
      </w:r>
      <w:r w:rsidR="00533420">
        <w:rPr>
          <w:rFonts w:ascii="Book Antiqua" w:hAnsi="Book Antiqua"/>
          <w:sz w:val="28"/>
          <w:szCs w:val="28"/>
        </w:rPr>
        <w:t xml:space="preserve">, dénotant d’une faible </w:t>
      </w:r>
      <w:r w:rsidR="005C0231">
        <w:rPr>
          <w:rFonts w:ascii="Book Antiqua" w:hAnsi="Book Antiqua"/>
          <w:sz w:val="28"/>
          <w:szCs w:val="28"/>
        </w:rPr>
        <w:t xml:space="preserve">valorisation du </w:t>
      </w:r>
      <w:r w:rsidRPr="00C5403D">
        <w:rPr>
          <w:rFonts w:ascii="Book Antiqua" w:hAnsi="Book Antiqua"/>
          <w:sz w:val="28"/>
          <w:szCs w:val="28"/>
        </w:rPr>
        <w:t>potentiel</w:t>
      </w:r>
      <w:r w:rsidR="005C0231">
        <w:rPr>
          <w:rFonts w:ascii="Book Antiqua" w:hAnsi="Book Antiqua"/>
          <w:sz w:val="28"/>
          <w:szCs w:val="28"/>
        </w:rPr>
        <w:t xml:space="preserve"> que constitue</w:t>
      </w:r>
      <w:r w:rsidR="00533420">
        <w:rPr>
          <w:rFonts w:ascii="Book Antiqua" w:hAnsi="Book Antiqua"/>
          <w:sz w:val="28"/>
          <w:szCs w:val="28"/>
        </w:rPr>
        <w:t>, en particulier,</w:t>
      </w:r>
      <w:r w:rsidR="005C0231">
        <w:rPr>
          <w:rFonts w:ascii="Book Antiqua" w:hAnsi="Book Antiqua"/>
          <w:sz w:val="28"/>
          <w:szCs w:val="28"/>
        </w:rPr>
        <w:t xml:space="preserve"> les</w:t>
      </w:r>
      <w:r w:rsidRPr="00C5403D">
        <w:rPr>
          <w:rFonts w:ascii="Book Antiqua" w:hAnsi="Book Antiqua"/>
          <w:sz w:val="28"/>
          <w:szCs w:val="28"/>
        </w:rPr>
        <w:t xml:space="preserve"> femmes inactives. </w:t>
      </w:r>
    </w:p>
    <w:p w:rsidR="00EA4289" w:rsidRDefault="00EA4289" w:rsidP="00EA4289">
      <w:pPr>
        <w:ind w:firstLine="708"/>
        <w:jc w:val="both"/>
        <w:rPr>
          <w:rFonts w:ascii="Book Antiqua" w:hAnsi="Book Antiqua"/>
          <w:sz w:val="28"/>
          <w:szCs w:val="28"/>
        </w:rPr>
      </w:pPr>
      <w:r w:rsidRPr="00C5403D">
        <w:rPr>
          <w:rFonts w:ascii="Book Antiqua" w:hAnsi="Book Antiqua"/>
          <w:sz w:val="28"/>
          <w:szCs w:val="28"/>
        </w:rPr>
        <w:t xml:space="preserve">En fait, en comparant les deux périodes de 2000-2009 et celle de 2010-2019, il ressort que la contribution de la femme à la croissance économique est passée de 22% durant la première décennie des années 2000 à une contribution négative de 33% durant la deuxième décennie. Une perte due en grande partie à l’augmentation de l’inactivité de la </w:t>
      </w:r>
      <w:r w:rsidRPr="00C5403D">
        <w:rPr>
          <w:rFonts w:ascii="Book Antiqua" w:hAnsi="Book Antiqua"/>
          <w:sz w:val="28"/>
          <w:szCs w:val="28"/>
        </w:rPr>
        <w:lastRenderedPageBreak/>
        <w:t xml:space="preserve">femme qui a enregistré une contribution négative de presque 16% à la croissance économique. </w:t>
      </w:r>
    </w:p>
    <w:p w:rsidR="005C0231" w:rsidRPr="005C0231" w:rsidRDefault="005C0231" w:rsidP="005C0231">
      <w:pPr>
        <w:ind w:firstLine="708"/>
        <w:jc w:val="both"/>
        <w:rPr>
          <w:rFonts w:ascii="Book Antiqua" w:hAnsi="Book Antiqua"/>
          <w:b/>
          <w:bCs/>
          <w:sz w:val="28"/>
          <w:szCs w:val="28"/>
        </w:rPr>
      </w:pPr>
      <w:r w:rsidRPr="000E3D58">
        <w:rPr>
          <w:rFonts w:ascii="Book Antiqua" w:hAnsi="Book Antiqua"/>
          <w:b/>
          <w:bCs/>
          <w:sz w:val="28"/>
          <w:szCs w:val="28"/>
        </w:rPr>
        <w:t xml:space="preserve">Mesdames, Messieurs, </w:t>
      </w:r>
    </w:p>
    <w:p w:rsidR="00EA4289" w:rsidRPr="00C5403D" w:rsidRDefault="00EA4289" w:rsidP="00EA4289">
      <w:pPr>
        <w:ind w:firstLine="708"/>
        <w:jc w:val="both"/>
        <w:rPr>
          <w:rFonts w:ascii="Book Antiqua" w:hAnsi="Book Antiqua"/>
          <w:sz w:val="28"/>
          <w:szCs w:val="28"/>
        </w:rPr>
      </w:pPr>
      <w:r w:rsidRPr="00C5403D">
        <w:rPr>
          <w:rFonts w:ascii="Book Antiqua" w:hAnsi="Book Antiqua"/>
          <w:sz w:val="28"/>
          <w:szCs w:val="28"/>
        </w:rPr>
        <w:t xml:space="preserve">Dans les conditions actuelles des structures économiques et en prenant en considération leurs caractéristiques individuelles et socioéconomiques, les estimations du potentiel féminin montrent que près de 1,7 million de femmes inactives pourraient devenir des actives occupées en situation de salariat. La mobilisation de ce potentiel permettrait d’élever le taux d’activité des femmes à 34,8% et d’augmenter la valeur ajoutée totale de 13%. </w:t>
      </w:r>
    </w:p>
    <w:p w:rsidR="00EA4289" w:rsidRPr="00C5403D" w:rsidRDefault="00EA4289" w:rsidP="005C0231">
      <w:pPr>
        <w:ind w:firstLine="708"/>
        <w:jc w:val="both"/>
        <w:rPr>
          <w:rFonts w:ascii="Book Antiqua" w:hAnsi="Book Antiqua"/>
          <w:sz w:val="28"/>
          <w:szCs w:val="28"/>
        </w:rPr>
      </w:pPr>
      <w:r w:rsidRPr="00C5403D">
        <w:rPr>
          <w:rFonts w:ascii="Book Antiqua" w:hAnsi="Book Antiqua"/>
          <w:sz w:val="28"/>
          <w:szCs w:val="28"/>
        </w:rPr>
        <w:t xml:space="preserve">Malgré sa situation dans le marché de travail, la femme </w:t>
      </w:r>
      <w:r w:rsidR="005C0231">
        <w:rPr>
          <w:rFonts w:ascii="Book Antiqua" w:hAnsi="Book Antiqua"/>
          <w:sz w:val="28"/>
          <w:szCs w:val="28"/>
        </w:rPr>
        <w:t xml:space="preserve">a une capacité plus grande de valoriser les capabilités qu’elle a acquise dans le système d’enseignement et de formation. </w:t>
      </w:r>
      <w:r w:rsidRPr="00C5403D">
        <w:rPr>
          <w:rFonts w:ascii="Book Antiqua" w:hAnsi="Book Antiqua"/>
          <w:sz w:val="28"/>
          <w:szCs w:val="28"/>
        </w:rPr>
        <w:t>Aujourd’hui, plus de la moitié (57%) des inscrits en instituts et écoles supérieur</w:t>
      </w:r>
      <w:r>
        <w:rPr>
          <w:rFonts w:ascii="Book Antiqua" w:hAnsi="Book Antiqua"/>
          <w:sz w:val="28"/>
          <w:szCs w:val="28"/>
        </w:rPr>
        <w:t>s</w:t>
      </w:r>
      <w:r w:rsidRPr="00C5403D">
        <w:rPr>
          <w:rFonts w:ascii="Book Antiqua" w:hAnsi="Book Antiqua"/>
          <w:sz w:val="28"/>
          <w:szCs w:val="28"/>
        </w:rPr>
        <w:t xml:space="preserve"> sont des femmes, 13% dirigent des entreprises organisées et 19% des institutions sans but lucratif. Par ailleurs, les femmes représentent 40% des cadres supérieurs, membres des professions libérales et cadres moyens. Dans l’administration publique, elles occupent le quart des postes de responsabilité. </w:t>
      </w:r>
    </w:p>
    <w:p w:rsidR="00EA4289" w:rsidRDefault="00EA4289" w:rsidP="007E1A7B">
      <w:pPr>
        <w:ind w:firstLine="708"/>
        <w:jc w:val="both"/>
        <w:rPr>
          <w:rFonts w:ascii="Book Antiqua" w:hAnsi="Book Antiqua"/>
          <w:sz w:val="28"/>
          <w:szCs w:val="28"/>
        </w:rPr>
      </w:pPr>
      <w:r w:rsidRPr="001332DB">
        <w:rPr>
          <w:rFonts w:ascii="Book Antiqua" w:hAnsi="Book Antiqua"/>
          <w:sz w:val="28"/>
          <w:szCs w:val="28"/>
        </w:rPr>
        <w:t>Ce leadership des femmes marocaines se dé</w:t>
      </w:r>
      <w:r w:rsidR="005C0231" w:rsidRPr="001332DB">
        <w:rPr>
          <w:rFonts w:ascii="Book Antiqua" w:hAnsi="Book Antiqua"/>
          <w:sz w:val="28"/>
          <w:szCs w:val="28"/>
        </w:rPr>
        <w:t xml:space="preserve">ploie </w:t>
      </w:r>
      <w:r w:rsidRPr="001332DB">
        <w:rPr>
          <w:rFonts w:ascii="Book Antiqua" w:hAnsi="Book Antiqua"/>
          <w:sz w:val="28"/>
          <w:szCs w:val="28"/>
        </w:rPr>
        <w:t xml:space="preserve">progressivement et </w:t>
      </w:r>
      <w:r w:rsidR="005C0231" w:rsidRPr="001332DB">
        <w:rPr>
          <w:rFonts w:ascii="Book Antiqua" w:hAnsi="Book Antiqua"/>
          <w:sz w:val="28"/>
          <w:szCs w:val="28"/>
        </w:rPr>
        <w:t>induit</w:t>
      </w:r>
      <w:r w:rsidRPr="001332DB">
        <w:rPr>
          <w:rFonts w:ascii="Book Antiqua" w:hAnsi="Book Antiqua"/>
          <w:sz w:val="28"/>
          <w:szCs w:val="28"/>
        </w:rPr>
        <w:t xml:space="preserve"> aussi des changements fondamenta</w:t>
      </w:r>
      <w:r w:rsidR="005C0231" w:rsidRPr="001332DB">
        <w:rPr>
          <w:rFonts w:ascii="Book Antiqua" w:hAnsi="Book Antiqua"/>
          <w:sz w:val="28"/>
          <w:szCs w:val="28"/>
        </w:rPr>
        <w:t xml:space="preserve">ux au niveau social, économique et demain surement, </w:t>
      </w:r>
      <w:r w:rsidRPr="001332DB">
        <w:rPr>
          <w:rFonts w:ascii="Book Antiqua" w:hAnsi="Book Antiqua"/>
          <w:sz w:val="28"/>
          <w:szCs w:val="28"/>
        </w:rPr>
        <w:t>politique et institutionnel.</w:t>
      </w:r>
      <w:r w:rsidR="00F60811">
        <w:rPr>
          <w:rFonts w:ascii="Book Antiqua" w:hAnsi="Book Antiqua"/>
          <w:sz w:val="28"/>
          <w:szCs w:val="28"/>
        </w:rPr>
        <w:t xml:space="preserve"> </w:t>
      </w:r>
      <w:r w:rsidR="005C0231">
        <w:rPr>
          <w:rFonts w:ascii="Book Antiqua" w:hAnsi="Book Antiqua"/>
          <w:sz w:val="28"/>
          <w:szCs w:val="28"/>
        </w:rPr>
        <w:t>Au lieu de subir le chômage, s</w:t>
      </w:r>
      <w:r w:rsidRPr="00C5403D">
        <w:rPr>
          <w:rFonts w:ascii="Book Antiqua" w:hAnsi="Book Antiqua"/>
          <w:sz w:val="28"/>
          <w:szCs w:val="28"/>
        </w:rPr>
        <w:t xml:space="preserve">a combativité </w:t>
      </w:r>
      <w:r w:rsidR="00DE5535">
        <w:rPr>
          <w:rFonts w:ascii="Book Antiqua" w:hAnsi="Book Antiqua"/>
          <w:sz w:val="28"/>
          <w:szCs w:val="28"/>
        </w:rPr>
        <w:t>investit</w:t>
      </w:r>
      <w:r w:rsidR="005C0231">
        <w:rPr>
          <w:rFonts w:ascii="Book Antiqua" w:hAnsi="Book Antiqua"/>
          <w:sz w:val="28"/>
          <w:szCs w:val="28"/>
        </w:rPr>
        <w:t xml:space="preserve"> aujourd’hui </w:t>
      </w:r>
      <w:r w:rsidR="00367738">
        <w:rPr>
          <w:rFonts w:ascii="Book Antiqua" w:hAnsi="Book Antiqua"/>
          <w:sz w:val="28"/>
          <w:szCs w:val="28"/>
        </w:rPr>
        <w:t>un</w:t>
      </w:r>
      <w:r w:rsidR="005C0231">
        <w:rPr>
          <w:rFonts w:ascii="Book Antiqua" w:hAnsi="Book Antiqua"/>
          <w:sz w:val="28"/>
          <w:szCs w:val="28"/>
        </w:rPr>
        <w:t xml:space="preserve"> autre </w:t>
      </w:r>
      <w:r w:rsidR="00367738">
        <w:rPr>
          <w:rFonts w:ascii="Book Antiqua" w:hAnsi="Book Antiqua"/>
          <w:sz w:val="28"/>
          <w:szCs w:val="28"/>
        </w:rPr>
        <w:t xml:space="preserve">champ </w:t>
      </w:r>
      <w:r w:rsidR="00DE5535">
        <w:rPr>
          <w:rFonts w:ascii="Book Antiqua" w:hAnsi="Book Antiqua"/>
          <w:sz w:val="28"/>
          <w:szCs w:val="28"/>
        </w:rPr>
        <w:t>qu’</w:t>
      </w:r>
      <w:r w:rsidR="00367738">
        <w:rPr>
          <w:rFonts w:ascii="Book Antiqua" w:hAnsi="Book Antiqua"/>
          <w:sz w:val="28"/>
          <w:szCs w:val="28"/>
        </w:rPr>
        <w:t>exprim</w:t>
      </w:r>
      <w:r w:rsidR="00DE5535">
        <w:rPr>
          <w:rFonts w:ascii="Book Antiqua" w:hAnsi="Book Antiqua"/>
          <w:sz w:val="28"/>
          <w:szCs w:val="28"/>
        </w:rPr>
        <w:t xml:space="preserve">e </w:t>
      </w:r>
      <w:r w:rsidR="00367738">
        <w:rPr>
          <w:rFonts w:ascii="Book Antiqua" w:hAnsi="Book Antiqua"/>
          <w:sz w:val="28"/>
          <w:szCs w:val="28"/>
        </w:rPr>
        <w:t>la féminisation</w:t>
      </w:r>
      <w:r w:rsidR="007E1A7B">
        <w:rPr>
          <w:rFonts w:ascii="Book Antiqua" w:hAnsi="Book Antiqua"/>
          <w:sz w:val="28"/>
          <w:szCs w:val="28"/>
        </w:rPr>
        <w:t xml:space="preserve"> du phénomène de</w:t>
      </w:r>
      <w:r w:rsidR="00367738">
        <w:rPr>
          <w:rFonts w:ascii="Book Antiqua" w:hAnsi="Book Antiqua"/>
          <w:sz w:val="28"/>
          <w:szCs w:val="28"/>
        </w:rPr>
        <w:t xml:space="preserve"> </w:t>
      </w:r>
      <w:r w:rsidR="005C0231">
        <w:rPr>
          <w:rFonts w:ascii="Book Antiqua" w:hAnsi="Book Antiqua"/>
          <w:sz w:val="28"/>
          <w:szCs w:val="28"/>
        </w:rPr>
        <w:t xml:space="preserve">l’émigration. </w:t>
      </w:r>
      <w:r w:rsidRPr="00C5403D">
        <w:rPr>
          <w:rFonts w:ascii="Book Antiqua" w:hAnsi="Book Antiqua"/>
          <w:sz w:val="28"/>
          <w:szCs w:val="28"/>
        </w:rPr>
        <w:t>Les femmes représentent près du tiers de la population migrante et près de la moitié de la diaspora marocaine dans les pays d’Europe. Le niveau d’éducation des femmes émigrées est nettement plus élevé que celui des hommes. Près de 44,7% des femmes migrantes ont atteint le niveau d’enseignement supérieur et 20,1% le niveau secondaire contre respectivement 28,4% et 16,2% parmi leurs homologues hommes.</w:t>
      </w:r>
    </w:p>
    <w:p w:rsidR="002D319D" w:rsidRDefault="002D319D" w:rsidP="00367738">
      <w:pPr>
        <w:ind w:firstLine="708"/>
        <w:jc w:val="both"/>
        <w:rPr>
          <w:rFonts w:ascii="Book Antiqua" w:hAnsi="Book Antiqua"/>
          <w:sz w:val="28"/>
          <w:szCs w:val="28"/>
        </w:rPr>
      </w:pPr>
    </w:p>
    <w:p w:rsidR="002D319D" w:rsidRDefault="002D319D" w:rsidP="00367738">
      <w:pPr>
        <w:ind w:firstLine="708"/>
        <w:jc w:val="both"/>
        <w:rPr>
          <w:rFonts w:ascii="Book Antiqua" w:hAnsi="Book Antiqua"/>
          <w:sz w:val="28"/>
          <w:szCs w:val="28"/>
        </w:rPr>
      </w:pPr>
    </w:p>
    <w:p w:rsidR="005C0231" w:rsidRPr="005C0231" w:rsidRDefault="005C0231" w:rsidP="005C0231">
      <w:pPr>
        <w:ind w:firstLine="708"/>
        <w:jc w:val="both"/>
        <w:rPr>
          <w:rFonts w:ascii="Book Antiqua" w:hAnsi="Book Antiqua"/>
          <w:b/>
          <w:bCs/>
          <w:sz w:val="28"/>
          <w:szCs w:val="28"/>
        </w:rPr>
      </w:pPr>
      <w:r w:rsidRPr="000E3D58">
        <w:rPr>
          <w:rFonts w:ascii="Book Antiqua" w:hAnsi="Book Antiqua"/>
          <w:b/>
          <w:bCs/>
          <w:sz w:val="28"/>
          <w:szCs w:val="28"/>
        </w:rPr>
        <w:lastRenderedPageBreak/>
        <w:t xml:space="preserve">Mesdames, Messieurs, </w:t>
      </w:r>
    </w:p>
    <w:p w:rsidR="00EA4289" w:rsidRPr="00C5403D" w:rsidRDefault="00EA4289" w:rsidP="00EA4289">
      <w:pPr>
        <w:ind w:firstLine="708"/>
        <w:jc w:val="both"/>
        <w:rPr>
          <w:rFonts w:ascii="Book Antiqua" w:hAnsi="Book Antiqua"/>
          <w:sz w:val="28"/>
          <w:szCs w:val="28"/>
        </w:rPr>
      </w:pPr>
      <w:r w:rsidRPr="00C5403D">
        <w:rPr>
          <w:rFonts w:ascii="Book Antiqua" w:hAnsi="Book Antiqua"/>
          <w:sz w:val="28"/>
          <w:szCs w:val="28"/>
        </w:rPr>
        <w:t xml:space="preserve">Compte tenu de la faible transformation des structures économiques et sociales, 8 femmes sur 10 restent en dehors du marché de travail. </w:t>
      </w:r>
      <w:r w:rsidRPr="00582A0A">
        <w:rPr>
          <w:rFonts w:ascii="Book Antiqua" w:hAnsi="Book Antiqua"/>
          <w:sz w:val="28"/>
          <w:szCs w:val="28"/>
        </w:rPr>
        <w:t>La plupart d'entre elles sont des femmes au foyer (73,7%) ou des élèves ou étudiantes (15,1%).</w:t>
      </w:r>
      <w:r w:rsidRPr="00C5403D">
        <w:rPr>
          <w:rFonts w:ascii="Book Antiqua" w:hAnsi="Book Antiqua"/>
          <w:sz w:val="28"/>
          <w:szCs w:val="28"/>
        </w:rPr>
        <w:t xml:space="preserve"> Les femmes dans cette situation se consacrent essentiellement à la garde des enfants et </w:t>
      </w:r>
      <w:r>
        <w:rPr>
          <w:rFonts w:ascii="Book Antiqua" w:hAnsi="Book Antiqua"/>
          <w:sz w:val="28"/>
          <w:szCs w:val="28"/>
        </w:rPr>
        <w:t>aux</w:t>
      </w:r>
      <w:r w:rsidRPr="00C5403D">
        <w:rPr>
          <w:rFonts w:ascii="Book Antiqua" w:hAnsi="Book Antiqua"/>
          <w:sz w:val="28"/>
          <w:szCs w:val="28"/>
        </w:rPr>
        <w:t xml:space="preserve"> tâches domestiques (54%). Dans ces conditions, les femmes sont responsables de 84% de la création de la valeur ajoutée des activités domestiques, principalement les services de préparation de repas et d’entretien de logement. Aussi sont-elles engagées dans la scolarité de leurs enfants, en leur consacrant 70% des services de soutien à l’enseignement. Au total, les femmes consacrent en moyenne 5h par jour aux travaux domestiques, soit presque 7 fois plus de temps consacré par les hommes. L’entrée de la femme dans la vie active ne l’a pas libéré de ses charges familiales. En exerçant un emploi professionnel, la femme continue à consacrer 4h17mn aux travaux domestiques. </w:t>
      </w:r>
    </w:p>
    <w:p w:rsidR="001332DB" w:rsidRDefault="00EA4289" w:rsidP="00367738">
      <w:pPr>
        <w:ind w:firstLine="708"/>
        <w:jc w:val="both"/>
        <w:rPr>
          <w:rFonts w:ascii="Book Antiqua" w:hAnsi="Book Antiqua"/>
          <w:sz w:val="28"/>
          <w:szCs w:val="28"/>
        </w:rPr>
      </w:pPr>
      <w:r w:rsidRPr="00C5403D">
        <w:rPr>
          <w:rFonts w:ascii="Book Antiqua" w:hAnsi="Book Antiqua"/>
          <w:sz w:val="28"/>
          <w:szCs w:val="28"/>
        </w:rPr>
        <w:t>Les femmes, qu’elles soient actives occupées ou femmes au foyer, participent, ainsi, activement au bien-être social du foyer familial. Elles jouent un rôle de volant de stabilisation de la société en contribuant à la reproduction sociale de la force de travail.</w:t>
      </w:r>
      <w:r w:rsidR="005C0231">
        <w:rPr>
          <w:rFonts w:ascii="Book Antiqua" w:hAnsi="Book Antiqua"/>
          <w:sz w:val="28"/>
          <w:szCs w:val="28"/>
        </w:rPr>
        <w:t xml:space="preserve"> La</w:t>
      </w:r>
      <w:r w:rsidRPr="00C5403D">
        <w:rPr>
          <w:rFonts w:ascii="Book Antiqua" w:hAnsi="Book Antiqua"/>
          <w:sz w:val="28"/>
          <w:szCs w:val="28"/>
        </w:rPr>
        <w:t xml:space="preserve"> présence de plus en plus grande dans l’espace public, </w:t>
      </w:r>
      <w:r w:rsidR="005C0231">
        <w:rPr>
          <w:rFonts w:ascii="Book Antiqua" w:hAnsi="Book Antiqua"/>
          <w:sz w:val="28"/>
          <w:szCs w:val="28"/>
        </w:rPr>
        <w:t xml:space="preserve">l’implication de plus en plus forte dans la </w:t>
      </w:r>
      <w:r w:rsidR="001332DB">
        <w:rPr>
          <w:rFonts w:ascii="Book Antiqua" w:hAnsi="Book Antiqua"/>
          <w:sz w:val="28"/>
          <w:szCs w:val="28"/>
        </w:rPr>
        <w:t>société</w:t>
      </w:r>
      <w:r w:rsidR="005C0231">
        <w:rPr>
          <w:rFonts w:ascii="Book Antiqua" w:hAnsi="Book Antiqua"/>
          <w:sz w:val="28"/>
          <w:szCs w:val="28"/>
        </w:rPr>
        <w:t xml:space="preserve"> civile, son </w:t>
      </w:r>
      <w:r w:rsidR="001332DB">
        <w:rPr>
          <w:rFonts w:ascii="Book Antiqua" w:hAnsi="Book Antiqua"/>
          <w:sz w:val="28"/>
          <w:szCs w:val="28"/>
        </w:rPr>
        <w:t>accès</w:t>
      </w:r>
      <w:r w:rsidR="00833EE6">
        <w:rPr>
          <w:rFonts w:ascii="Book Antiqua" w:hAnsi="Book Antiqua"/>
          <w:sz w:val="28"/>
          <w:szCs w:val="28"/>
        </w:rPr>
        <w:t xml:space="preserve"> </w:t>
      </w:r>
      <w:r w:rsidR="001332DB">
        <w:rPr>
          <w:rFonts w:ascii="Book Antiqua" w:hAnsi="Book Antiqua"/>
          <w:sz w:val="28"/>
          <w:szCs w:val="28"/>
        </w:rPr>
        <w:t>au savoir</w:t>
      </w:r>
      <w:r w:rsidR="00833EE6">
        <w:rPr>
          <w:rFonts w:ascii="Book Antiqua" w:hAnsi="Book Antiqua"/>
          <w:sz w:val="28"/>
          <w:szCs w:val="28"/>
        </w:rPr>
        <w:t xml:space="preserve"> </w:t>
      </w:r>
      <w:r w:rsidR="001332DB" w:rsidRPr="00367738">
        <w:rPr>
          <w:rFonts w:ascii="Book Antiqua" w:hAnsi="Book Antiqua"/>
          <w:sz w:val="28"/>
          <w:szCs w:val="28"/>
        </w:rPr>
        <w:t xml:space="preserve">et </w:t>
      </w:r>
      <w:r w:rsidR="00367738" w:rsidRPr="00367738">
        <w:rPr>
          <w:rFonts w:ascii="Book Antiqua" w:hAnsi="Book Antiqua"/>
          <w:sz w:val="28"/>
          <w:szCs w:val="28"/>
        </w:rPr>
        <w:t xml:space="preserve">de plus en plus </w:t>
      </w:r>
      <w:r w:rsidR="001332DB" w:rsidRPr="00367738">
        <w:rPr>
          <w:rFonts w:ascii="Book Antiqua" w:hAnsi="Book Antiqua"/>
          <w:sz w:val="28"/>
          <w:szCs w:val="28"/>
        </w:rPr>
        <w:t>à l’avoir</w:t>
      </w:r>
      <w:r w:rsidR="001332DB">
        <w:rPr>
          <w:rFonts w:ascii="Book Antiqua" w:hAnsi="Book Antiqua"/>
          <w:sz w:val="28"/>
          <w:szCs w:val="28"/>
        </w:rPr>
        <w:t xml:space="preserve"> et demain au pouvoir, annonce un leadership</w:t>
      </w:r>
      <w:r w:rsidR="00367738">
        <w:rPr>
          <w:rFonts w:ascii="Book Antiqua" w:hAnsi="Book Antiqua"/>
          <w:sz w:val="28"/>
          <w:szCs w:val="28"/>
        </w:rPr>
        <w:t xml:space="preserve"> féminin</w:t>
      </w:r>
      <w:r w:rsidR="001332DB">
        <w:rPr>
          <w:rFonts w:ascii="Book Antiqua" w:hAnsi="Book Antiqua"/>
          <w:sz w:val="28"/>
          <w:szCs w:val="28"/>
        </w:rPr>
        <w:t xml:space="preserve"> dont les conséquences seront déterminantes dans les transformations et les valeurs de la société.</w:t>
      </w:r>
      <w:r w:rsidR="00573B34">
        <w:rPr>
          <w:rFonts w:ascii="Book Antiqua" w:hAnsi="Book Antiqua"/>
          <w:sz w:val="28"/>
          <w:szCs w:val="28"/>
        </w:rPr>
        <w:t xml:space="preserve"> Ces changement</w:t>
      </w:r>
      <w:r w:rsidR="001D1582">
        <w:rPr>
          <w:rFonts w:ascii="Book Antiqua" w:hAnsi="Book Antiqua"/>
          <w:sz w:val="28"/>
          <w:szCs w:val="28"/>
        </w:rPr>
        <w:t>s</w:t>
      </w:r>
      <w:r w:rsidR="00573B34">
        <w:rPr>
          <w:rFonts w:ascii="Book Antiqua" w:hAnsi="Book Antiqua"/>
          <w:sz w:val="28"/>
          <w:szCs w:val="28"/>
        </w:rPr>
        <w:t xml:space="preserve"> ne se feront </w:t>
      </w:r>
      <w:r w:rsidR="001D1582">
        <w:rPr>
          <w:rFonts w:ascii="Book Antiqua" w:hAnsi="Book Antiqua"/>
          <w:sz w:val="28"/>
          <w:szCs w:val="28"/>
        </w:rPr>
        <w:t>pas spontanément. Les politiques publiques peuvent les contrarier, mais ce ne sera pas facile. Elles peuvent et doi</w:t>
      </w:r>
      <w:bookmarkStart w:id="0" w:name="_GoBack"/>
      <w:bookmarkEnd w:id="0"/>
      <w:r w:rsidR="001D1582">
        <w:rPr>
          <w:rFonts w:ascii="Book Antiqua" w:hAnsi="Book Antiqua"/>
          <w:sz w:val="28"/>
          <w:szCs w:val="28"/>
        </w:rPr>
        <w:t>vent aussi les faciliter, en particulier, par une politique de discrimination positive.</w:t>
      </w:r>
    </w:p>
    <w:p w:rsidR="00966549" w:rsidRPr="00966549" w:rsidRDefault="00966549" w:rsidP="00966549">
      <w:pPr>
        <w:ind w:firstLine="708"/>
        <w:jc w:val="both"/>
        <w:rPr>
          <w:rFonts w:ascii="Book Antiqua" w:hAnsi="Book Antiqua"/>
          <w:b/>
          <w:bCs/>
          <w:sz w:val="28"/>
          <w:szCs w:val="28"/>
        </w:rPr>
      </w:pPr>
      <w:r w:rsidRPr="000E3D58">
        <w:rPr>
          <w:rFonts w:ascii="Book Antiqua" w:hAnsi="Book Antiqua"/>
          <w:b/>
          <w:bCs/>
          <w:sz w:val="28"/>
          <w:szCs w:val="28"/>
        </w:rPr>
        <w:t xml:space="preserve">Mesdames, Messieurs, </w:t>
      </w:r>
    </w:p>
    <w:p w:rsidR="00966549" w:rsidRDefault="00966549" w:rsidP="00966549">
      <w:pPr>
        <w:ind w:firstLine="708"/>
        <w:jc w:val="both"/>
        <w:rPr>
          <w:rFonts w:ascii="Book Antiqua" w:hAnsi="Book Antiqua"/>
          <w:sz w:val="28"/>
          <w:szCs w:val="28"/>
        </w:rPr>
      </w:pPr>
      <w:r>
        <w:rPr>
          <w:rFonts w:ascii="Book Antiqua" w:hAnsi="Book Antiqua"/>
          <w:sz w:val="28"/>
          <w:szCs w:val="28"/>
        </w:rPr>
        <w:t xml:space="preserve">Dans ce cadre, les travaux statistiques, réalisés depuis le début des années 2000 par le HCP, n’ont cessé de multiplier les indicateurs sensibles au genre, en mettant systématiquement en exergue les écarts entre les hommes et les femmes au sein et en dehors des ménages dans la </w:t>
      </w:r>
      <w:r>
        <w:rPr>
          <w:rFonts w:ascii="Book Antiqua" w:hAnsi="Book Antiqua"/>
          <w:sz w:val="28"/>
          <w:szCs w:val="28"/>
        </w:rPr>
        <w:lastRenderedPageBreak/>
        <w:t xml:space="preserve">vie active. A chacun des grands agendas de développement des OMD et des ODD, les enquêtes statistiques n’ont cessé de se diversifier en termes de couverture thématique, d’approches et de modes de présentation et de dissémination. Aujourd’hui dans le site du HCP, plusieurs bases de données portant sur les statistiques générales sensibles au genre, et plus spécifiquement celles portant sur les ODD, sont consultées par plusieurs millions d’hommes et de femmes au Maroc et à travers le monde. </w:t>
      </w:r>
    </w:p>
    <w:p w:rsidR="00966549" w:rsidRDefault="00966549" w:rsidP="00966549">
      <w:pPr>
        <w:ind w:firstLine="708"/>
        <w:jc w:val="both"/>
        <w:rPr>
          <w:rFonts w:ascii="Book Antiqua" w:hAnsi="Book Antiqua"/>
          <w:sz w:val="28"/>
          <w:szCs w:val="28"/>
        </w:rPr>
      </w:pPr>
      <w:r>
        <w:rPr>
          <w:rFonts w:ascii="Book Antiqua" w:hAnsi="Book Antiqua"/>
          <w:sz w:val="28"/>
          <w:szCs w:val="28"/>
        </w:rPr>
        <w:t xml:space="preserve">Parallèlement à ces statistiques, les études socio-économiques et les évaluations des politiques publiques dans les domaines économiques et sociaux contribuent à apporter des éclairages spécifiques sur les inégalités d’accès des deux sexes à l’avoir, au savoir et au pouvoir. </w:t>
      </w:r>
    </w:p>
    <w:p w:rsidR="00966549" w:rsidRDefault="00966549" w:rsidP="00966549">
      <w:pPr>
        <w:ind w:firstLine="708"/>
        <w:jc w:val="both"/>
        <w:rPr>
          <w:rFonts w:ascii="Book Antiqua" w:hAnsi="Book Antiqua"/>
          <w:sz w:val="28"/>
          <w:szCs w:val="28"/>
        </w:rPr>
      </w:pPr>
      <w:r>
        <w:rPr>
          <w:rFonts w:ascii="Book Antiqua" w:hAnsi="Book Antiqua"/>
          <w:sz w:val="28"/>
          <w:szCs w:val="28"/>
        </w:rPr>
        <w:t xml:space="preserve">Les plateformes déployées dans cette salle permettent d’accéder d’une manière interactive et dynamique à une bonne partie des données statistiques sous formes de dépliants et brochures, de graphiques </w:t>
      </w:r>
      <w:r w:rsidRPr="00C24A4D">
        <w:rPr>
          <w:rFonts w:ascii="Book Antiqua" w:hAnsi="Book Antiqua"/>
          <w:sz w:val="28"/>
          <w:szCs w:val="28"/>
        </w:rPr>
        <w:t>et infograph</w:t>
      </w:r>
      <w:r>
        <w:rPr>
          <w:rFonts w:ascii="Book Antiqua" w:hAnsi="Book Antiqua"/>
          <w:sz w:val="28"/>
          <w:szCs w:val="28"/>
        </w:rPr>
        <w:t>ies</w:t>
      </w:r>
      <w:r w:rsidRPr="00C24A4D">
        <w:rPr>
          <w:rFonts w:ascii="Book Antiqua" w:hAnsi="Book Antiqua"/>
          <w:sz w:val="28"/>
          <w:szCs w:val="28"/>
        </w:rPr>
        <w:t xml:space="preserve"> qui donnent un éclairage exhaustif sur les inégalités </w:t>
      </w:r>
      <w:r>
        <w:rPr>
          <w:rFonts w:ascii="Book Antiqua" w:hAnsi="Book Antiqua"/>
          <w:sz w:val="28"/>
          <w:szCs w:val="28"/>
        </w:rPr>
        <w:t xml:space="preserve">dans différents domaines et ventilés </w:t>
      </w:r>
      <w:r w:rsidRPr="00C24A4D">
        <w:rPr>
          <w:rFonts w:ascii="Book Antiqua" w:hAnsi="Book Antiqua"/>
          <w:sz w:val="28"/>
          <w:szCs w:val="28"/>
        </w:rPr>
        <w:t>entre les deux sexes.</w:t>
      </w:r>
    </w:p>
    <w:p w:rsidR="00026D68" w:rsidRPr="000E3D58" w:rsidRDefault="00026D68" w:rsidP="00026D68">
      <w:pPr>
        <w:ind w:firstLine="708"/>
        <w:jc w:val="both"/>
        <w:rPr>
          <w:rFonts w:ascii="Book Antiqua" w:hAnsi="Book Antiqua"/>
          <w:b/>
          <w:bCs/>
          <w:sz w:val="28"/>
          <w:szCs w:val="28"/>
        </w:rPr>
      </w:pPr>
      <w:r w:rsidRPr="000E3D58">
        <w:rPr>
          <w:rFonts w:ascii="Book Antiqua" w:hAnsi="Book Antiqua"/>
          <w:b/>
          <w:bCs/>
          <w:sz w:val="28"/>
          <w:szCs w:val="28"/>
        </w:rPr>
        <w:t xml:space="preserve">Mesdames, Messieurs, </w:t>
      </w:r>
    </w:p>
    <w:p w:rsidR="00026D68" w:rsidRDefault="00026D68" w:rsidP="00026D68">
      <w:pPr>
        <w:ind w:firstLine="708"/>
        <w:jc w:val="both"/>
        <w:rPr>
          <w:rFonts w:ascii="Book Antiqua" w:hAnsi="Book Antiqua"/>
          <w:sz w:val="28"/>
          <w:szCs w:val="28"/>
        </w:rPr>
      </w:pPr>
      <w:r>
        <w:rPr>
          <w:rFonts w:ascii="Book Antiqua" w:hAnsi="Book Antiqua"/>
          <w:sz w:val="28"/>
          <w:szCs w:val="28"/>
        </w:rPr>
        <w:t xml:space="preserve">Permettez-moi </w:t>
      </w:r>
      <w:r w:rsidR="005D2BA3">
        <w:rPr>
          <w:rFonts w:ascii="Book Antiqua" w:hAnsi="Book Antiqua"/>
          <w:sz w:val="28"/>
          <w:szCs w:val="28"/>
        </w:rPr>
        <w:t>de conclure en p</w:t>
      </w:r>
      <w:r>
        <w:rPr>
          <w:rFonts w:ascii="Book Antiqua" w:hAnsi="Book Antiqua"/>
          <w:sz w:val="28"/>
          <w:szCs w:val="28"/>
        </w:rPr>
        <w:t>artage</w:t>
      </w:r>
      <w:r w:rsidR="006F2A9A">
        <w:rPr>
          <w:rFonts w:ascii="Book Antiqua" w:hAnsi="Book Antiqua"/>
          <w:sz w:val="28"/>
          <w:szCs w:val="28"/>
        </w:rPr>
        <w:t>ant</w:t>
      </w:r>
      <w:r>
        <w:rPr>
          <w:rFonts w:ascii="Book Antiqua" w:hAnsi="Book Antiqua"/>
          <w:sz w:val="28"/>
          <w:szCs w:val="28"/>
        </w:rPr>
        <w:t xml:space="preserve"> avec vous un point de vue qui peut confiner à une auto-critique de la part d’un responsable du HCP en charge précisément de la statistique. J’ai quelque chose qui ressemble à une conviction que lorsqu’il s’agit de sociétés en transition </w:t>
      </w:r>
      <w:r w:rsidRPr="00B82289">
        <w:rPr>
          <w:rFonts w:ascii="Book Antiqua" w:hAnsi="Book Antiqua"/>
          <w:sz w:val="28"/>
          <w:szCs w:val="28"/>
        </w:rPr>
        <w:t xml:space="preserve">où </w:t>
      </w:r>
      <w:r>
        <w:rPr>
          <w:rFonts w:ascii="Book Antiqua" w:hAnsi="Book Antiqua"/>
          <w:sz w:val="28"/>
          <w:szCs w:val="28"/>
        </w:rPr>
        <w:t>le poids d</w:t>
      </w:r>
      <w:r w:rsidRPr="00B82289">
        <w:rPr>
          <w:rFonts w:ascii="Book Antiqua" w:hAnsi="Book Antiqua"/>
          <w:sz w:val="28"/>
          <w:szCs w:val="28"/>
        </w:rPr>
        <w:t>es rapports sociaux traditionnels continuent à piéger l</w:t>
      </w:r>
      <w:r>
        <w:rPr>
          <w:rFonts w:ascii="Book Antiqua" w:hAnsi="Book Antiqua"/>
          <w:sz w:val="28"/>
          <w:szCs w:val="28"/>
        </w:rPr>
        <w:t>es</w:t>
      </w:r>
      <w:r w:rsidRPr="00B82289">
        <w:rPr>
          <w:rFonts w:ascii="Book Antiqua" w:hAnsi="Book Antiqua"/>
          <w:sz w:val="28"/>
          <w:szCs w:val="28"/>
        </w:rPr>
        <w:t xml:space="preserve"> femme</w:t>
      </w:r>
      <w:r>
        <w:rPr>
          <w:rFonts w:ascii="Book Antiqua" w:hAnsi="Book Antiqua"/>
          <w:sz w:val="28"/>
          <w:szCs w:val="28"/>
        </w:rPr>
        <w:t xml:space="preserve">sdans les travaux domestiques, les données statistiques sur les inégalités entre les deux sexes à partir d’une désagrégation hommes-femmes des statistiques dans tous les domaines me semble, malgré leur utilité, porteuses d’une certaine ambiguïté, en tout cas dans leur interprétation ou leur perception par certains secteurs de l’opinion publique. Cette ambiguïté procède de cette approche où les données sur les femmes sont constamment fournies par comparaison aux hommes. En cela, elles </w:t>
      </w:r>
      <w:r w:rsidRPr="00B82289">
        <w:rPr>
          <w:rFonts w:ascii="Book Antiqua" w:hAnsi="Book Antiqua"/>
          <w:sz w:val="28"/>
          <w:szCs w:val="28"/>
        </w:rPr>
        <w:t>reprodui</w:t>
      </w:r>
      <w:r>
        <w:rPr>
          <w:rFonts w:ascii="Book Antiqua" w:hAnsi="Book Antiqua"/>
          <w:sz w:val="28"/>
          <w:szCs w:val="28"/>
        </w:rPr>
        <w:t>raien</w:t>
      </w:r>
      <w:r w:rsidRPr="00B82289">
        <w:rPr>
          <w:rFonts w:ascii="Book Antiqua" w:hAnsi="Book Antiqua"/>
          <w:sz w:val="28"/>
          <w:szCs w:val="28"/>
        </w:rPr>
        <w:t>t d</w:t>
      </w:r>
      <w:r>
        <w:rPr>
          <w:rFonts w:ascii="Book Antiqua" w:hAnsi="Book Antiqua"/>
          <w:sz w:val="28"/>
          <w:szCs w:val="28"/>
        </w:rPr>
        <w:t xml:space="preserve">ans </w:t>
      </w:r>
      <w:r w:rsidRPr="00B82289">
        <w:rPr>
          <w:rFonts w:ascii="Book Antiqua" w:hAnsi="Book Antiqua"/>
          <w:sz w:val="28"/>
          <w:szCs w:val="28"/>
        </w:rPr>
        <w:t>une certaine m</w:t>
      </w:r>
      <w:r>
        <w:rPr>
          <w:rFonts w:ascii="Book Antiqua" w:hAnsi="Book Antiqua"/>
          <w:sz w:val="28"/>
          <w:szCs w:val="28"/>
        </w:rPr>
        <w:t>esure</w:t>
      </w:r>
      <w:r w:rsidR="00981896">
        <w:rPr>
          <w:rFonts w:ascii="Book Antiqua" w:hAnsi="Book Antiqua"/>
          <w:sz w:val="28"/>
          <w:szCs w:val="28"/>
        </w:rPr>
        <w:t xml:space="preserve"> </w:t>
      </w:r>
      <w:r>
        <w:rPr>
          <w:rFonts w:ascii="Book Antiqua" w:hAnsi="Book Antiqua"/>
          <w:sz w:val="28"/>
          <w:szCs w:val="28"/>
        </w:rPr>
        <w:t xml:space="preserve">l’héritage de </w:t>
      </w:r>
      <w:r w:rsidRPr="00B82289">
        <w:rPr>
          <w:rFonts w:ascii="Book Antiqua" w:hAnsi="Book Antiqua"/>
          <w:sz w:val="28"/>
          <w:szCs w:val="28"/>
        </w:rPr>
        <w:t>la dépendance de</w:t>
      </w:r>
      <w:r>
        <w:rPr>
          <w:rFonts w:ascii="Book Antiqua" w:hAnsi="Book Antiqua"/>
          <w:sz w:val="28"/>
          <w:szCs w:val="28"/>
        </w:rPr>
        <w:t>s premières dans leurs rapports aux seconds et consolideraient une vision dévalorisée de leurs statuts</w:t>
      </w:r>
      <w:r w:rsidRPr="00B82289">
        <w:rPr>
          <w:rFonts w:ascii="Book Antiqua" w:hAnsi="Book Antiqua"/>
          <w:sz w:val="28"/>
          <w:szCs w:val="28"/>
        </w:rPr>
        <w:t xml:space="preserve">. </w:t>
      </w:r>
      <w:r>
        <w:rPr>
          <w:rFonts w:ascii="Book Antiqua" w:hAnsi="Book Antiqua"/>
          <w:sz w:val="28"/>
          <w:szCs w:val="28"/>
        </w:rPr>
        <w:t xml:space="preserve">Moins scolarisées, moins qualifiées, exerçant des activités moins productives, </w:t>
      </w:r>
      <w:r>
        <w:rPr>
          <w:rFonts w:ascii="Book Antiqua" w:hAnsi="Book Antiqua"/>
          <w:sz w:val="28"/>
          <w:szCs w:val="28"/>
        </w:rPr>
        <w:lastRenderedPageBreak/>
        <w:t xml:space="preserve">moins bien payées, elles </w:t>
      </w:r>
      <w:r w:rsidRPr="00B82289">
        <w:rPr>
          <w:rFonts w:ascii="Book Antiqua" w:hAnsi="Book Antiqua"/>
          <w:sz w:val="28"/>
          <w:szCs w:val="28"/>
        </w:rPr>
        <w:t>serai</w:t>
      </w:r>
      <w:r>
        <w:rPr>
          <w:rFonts w:ascii="Book Antiqua" w:hAnsi="Book Antiqua"/>
          <w:sz w:val="28"/>
          <w:szCs w:val="28"/>
        </w:rPr>
        <w:t>ent destinées, d</w:t>
      </w:r>
      <w:r w:rsidRPr="00B82289">
        <w:rPr>
          <w:rFonts w:ascii="Book Antiqua" w:hAnsi="Book Antiqua"/>
          <w:sz w:val="28"/>
          <w:szCs w:val="28"/>
        </w:rPr>
        <w:t xml:space="preserve">e </w:t>
      </w:r>
      <w:r>
        <w:rPr>
          <w:rFonts w:ascii="Book Antiqua" w:hAnsi="Book Antiqua"/>
          <w:sz w:val="28"/>
          <w:szCs w:val="28"/>
        </w:rPr>
        <w:t xml:space="preserve">par leur nature, </w:t>
      </w:r>
      <w:r w:rsidRPr="00B82289">
        <w:rPr>
          <w:rFonts w:ascii="Book Antiqua" w:hAnsi="Book Antiqua"/>
          <w:sz w:val="28"/>
          <w:szCs w:val="28"/>
        </w:rPr>
        <w:t>au</w:t>
      </w:r>
      <w:r>
        <w:rPr>
          <w:rFonts w:ascii="Book Antiqua" w:hAnsi="Book Antiqua"/>
          <w:sz w:val="28"/>
          <w:szCs w:val="28"/>
        </w:rPr>
        <w:t xml:space="preserve">x travaux domestiques et vouées à entretenir les hommes subissant eux-mêmes un contexte de chômage et d’emploi précaire. </w:t>
      </w:r>
    </w:p>
    <w:p w:rsidR="00026D68" w:rsidRPr="003A5412" w:rsidRDefault="00026D68" w:rsidP="00026D68">
      <w:pPr>
        <w:ind w:firstLine="708"/>
        <w:jc w:val="both"/>
        <w:rPr>
          <w:rFonts w:ascii="Book Antiqua" w:hAnsi="Book Antiqua"/>
          <w:color w:val="FF0000"/>
          <w:sz w:val="28"/>
          <w:szCs w:val="28"/>
        </w:rPr>
      </w:pPr>
      <w:r>
        <w:rPr>
          <w:rFonts w:ascii="Book Antiqua" w:hAnsi="Book Antiqua"/>
          <w:sz w:val="28"/>
          <w:szCs w:val="28"/>
        </w:rPr>
        <w:t>Pour dissiper tout malentendu, ce que je veux dire c’est que l’approche genr</w:t>
      </w:r>
      <w:r w:rsidRPr="00120C63">
        <w:rPr>
          <w:rFonts w:ascii="Book Antiqua" w:hAnsi="Book Antiqua"/>
          <w:sz w:val="28"/>
          <w:szCs w:val="28"/>
        </w:rPr>
        <w:t>e par la désagrégation homme-femme</w:t>
      </w:r>
      <w:r>
        <w:rPr>
          <w:rFonts w:ascii="Book Antiqua" w:hAnsi="Book Antiqua"/>
          <w:sz w:val="28"/>
          <w:szCs w:val="28"/>
        </w:rPr>
        <w:t xml:space="preserve"> des </w:t>
      </w:r>
      <w:r w:rsidRPr="00120C63">
        <w:rPr>
          <w:rFonts w:ascii="Book Antiqua" w:hAnsi="Book Antiqua"/>
          <w:sz w:val="28"/>
          <w:szCs w:val="28"/>
        </w:rPr>
        <w:t>statistique</w:t>
      </w:r>
      <w:r>
        <w:rPr>
          <w:rFonts w:ascii="Book Antiqua" w:hAnsi="Book Antiqua"/>
          <w:sz w:val="28"/>
          <w:szCs w:val="28"/>
        </w:rPr>
        <w:t xml:space="preserve">s ne répondrait aux dimensions théoriques et fonctionnelles de ce concept que si elle est insérée dans une analyse plus large des situations spécifiques que connaissent les femmes dans leur vécu, leurs aspirations, leur imaginaire et leur intelligence sociale au-delà de la seule sphère économique et par-delà toute comparaison et encore moins compétition avec l’homme. </w:t>
      </w:r>
      <w:r w:rsidRPr="003D581F">
        <w:rPr>
          <w:rFonts w:ascii="Book Antiqua" w:hAnsi="Book Antiqua"/>
          <w:sz w:val="28"/>
          <w:szCs w:val="28"/>
        </w:rPr>
        <w:t>C’est en cela que les implications d’une politique de genre s’inscrivent</w:t>
      </w:r>
      <w:r>
        <w:rPr>
          <w:rFonts w:ascii="Book Antiqua" w:hAnsi="Book Antiqua"/>
          <w:sz w:val="28"/>
          <w:szCs w:val="28"/>
        </w:rPr>
        <w:t xml:space="preserve"> nécessairement</w:t>
      </w:r>
      <w:r w:rsidRPr="003D581F">
        <w:rPr>
          <w:rFonts w:ascii="Book Antiqua" w:hAnsi="Book Antiqua"/>
          <w:sz w:val="28"/>
          <w:szCs w:val="28"/>
        </w:rPr>
        <w:t xml:space="preserve"> dans </w:t>
      </w:r>
      <w:r>
        <w:rPr>
          <w:rFonts w:ascii="Book Antiqua" w:hAnsi="Book Antiqua"/>
          <w:sz w:val="28"/>
          <w:szCs w:val="28"/>
        </w:rPr>
        <w:t xml:space="preserve">un </w:t>
      </w:r>
      <w:r w:rsidRPr="003D581F">
        <w:rPr>
          <w:rFonts w:ascii="Book Antiqua" w:hAnsi="Book Antiqua"/>
          <w:sz w:val="28"/>
          <w:szCs w:val="28"/>
        </w:rPr>
        <w:t>projet</w:t>
      </w:r>
      <w:r>
        <w:rPr>
          <w:rFonts w:ascii="Book Antiqua" w:hAnsi="Book Antiqua"/>
          <w:sz w:val="28"/>
          <w:szCs w:val="28"/>
        </w:rPr>
        <w:t xml:space="preserve"> de profonde transformation des structures économiques, sociales et institutionnelles.</w:t>
      </w:r>
    </w:p>
    <w:p w:rsidR="00026D68" w:rsidRDefault="00026D68" w:rsidP="00026D68">
      <w:pPr>
        <w:ind w:firstLine="708"/>
        <w:jc w:val="both"/>
        <w:rPr>
          <w:rFonts w:ascii="Book Antiqua" w:hAnsi="Book Antiqua"/>
          <w:sz w:val="28"/>
          <w:szCs w:val="28"/>
        </w:rPr>
      </w:pPr>
      <w:r>
        <w:rPr>
          <w:rFonts w:ascii="Book Antiqua" w:hAnsi="Book Antiqua"/>
          <w:sz w:val="28"/>
          <w:szCs w:val="28"/>
        </w:rPr>
        <w:t xml:space="preserve">Aussi est-il hautement </w:t>
      </w:r>
      <w:r w:rsidRPr="004A75FA">
        <w:rPr>
          <w:rFonts w:ascii="Book Antiqua" w:hAnsi="Book Antiqua"/>
          <w:sz w:val="28"/>
          <w:szCs w:val="28"/>
        </w:rPr>
        <w:t xml:space="preserve">souhaitable </w:t>
      </w:r>
      <w:r>
        <w:rPr>
          <w:rFonts w:ascii="Book Antiqua" w:hAnsi="Book Antiqua"/>
          <w:sz w:val="28"/>
          <w:szCs w:val="28"/>
        </w:rPr>
        <w:t>que les travaux statistiques, les études socio-économiques et les évaluations des politiques publiques réalisées par le HCP puissent trouver un écho de plus en plus large, une plus grande valorisation par les valeurs ajoutées de la multidisciplinarité de la sphère universitaire.</w:t>
      </w:r>
    </w:p>
    <w:p w:rsidR="007F1B76" w:rsidRPr="00DF3095" w:rsidRDefault="007F1B76" w:rsidP="00153D62">
      <w:pPr>
        <w:ind w:firstLine="708"/>
        <w:jc w:val="right"/>
        <w:outlineLvl w:val="0"/>
        <w:rPr>
          <w:rFonts w:asciiTheme="majorHAnsi" w:hAnsiTheme="majorHAnsi"/>
          <w:b/>
          <w:bCs/>
          <w:sz w:val="24"/>
          <w:szCs w:val="24"/>
        </w:rPr>
      </w:pPr>
    </w:p>
    <w:sectPr w:rsidR="007F1B76" w:rsidRPr="00DF3095" w:rsidSect="006E0118">
      <w:footerReference w:type="default" r:id="rId8"/>
      <w:head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4BC" w:rsidRDefault="00AE44BC" w:rsidP="00833D8E">
      <w:pPr>
        <w:spacing w:after="0" w:line="240" w:lineRule="auto"/>
      </w:pPr>
      <w:r>
        <w:separator/>
      </w:r>
    </w:p>
  </w:endnote>
  <w:endnote w:type="continuationSeparator" w:id="0">
    <w:p w:rsidR="00AE44BC" w:rsidRDefault="00AE44BC" w:rsidP="00833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785727"/>
      <w:docPartObj>
        <w:docPartGallery w:val="Page Numbers (Bottom of Page)"/>
        <w:docPartUnique/>
      </w:docPartObj>
    </w:sdtPr>
    <w:sdtContent>
      <w:p w:rsidR="00F2746C" w:rsidRDefault="00F0730D">
        <w:pPr>
          <w:pStyle w:val="Pieddepage"/>
          <w:jc w:val="right"/>
        </w:pPr>
        <w:r>
          <w:fldChar w:fldCharType="begin"/>
        </w:r>
        <w:r w:rsidR="00786108">
          <w:instrText xml:space="preserve"> PAGE   \* MERGEFORMAT </w:instrText>
        </w:r>
        <w:r>
          <w:fldChar w:fldCharType="separate"/>
        </w:r>
        <w:r w:rsidR="00AE104E">
          <w:rPr>
            <w:noProof/>
          </w:rPr>
          <w:t>2</w:t>
        </w:r>
        <w:r>
          <w:rPr>
            <w:noProof/>
          </w:rPr>
          <w:fldChar w:fldCharType="end"/>
        </w:r>
      </w:p>
    </w:sdtContent>
  </w:sdt>
  <w:p w:rsidR="00F2746C" w:rsidRDefault="00F2746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4BC" w:rsidRDefault="00AE44BC" w:rsidP="00833D8E">
      <w:pPr>
        <w:spacing w:after="0" w:line="240" w:lineRule="auto"/>
      </w:pPr>
      <w:r>
        <w:separator/>
      </w:r>
    </w:p>
  </w:footnote>
  <w:footnote w:type="continuationSeparator" w:id="0">
    <w:p w:rsidR="00AE44BC" w:rsidRDefault="00AE44BC" w:rsidP="00833D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46C" w:rsidRDefault="00F2746C">
    <w:pPr>
      <w:pStyle w:val="En-tte"/>
    </w:pPr>
    <w:r>
      <w:rPr>
        <w:noProof/>
        <w:lang w:eastAsia="fr-FR"/>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9586595"/>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97D2A"/>
    <w:multiLevelType w:val="hybridMultilevel"/>
    <w:tmpl w:val="F9A48FA4"/>
    <w:lvl w:ilvl="0" w:tplc="54A23F18">
      <w:numFmt w:val="bullet"/>
      <w:lvlText w:val="-"/>
      <w:lvlJc w:val="left"/>
      <w:pPr>
        <w:ind w:left="1068" w:hanging="360"/>
      </w:pPr>
      <w:rPr>
        <w:rFonts w:ascii="Calibri" w:eastAsia="Calibr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4D9460A6"/>
    <w:multiLevelType w:val="hybridMultilevel"/>
    <w:tmpl w:val="91B8B6BC"/>
    <w:lvl w:ilvl="0" w:tplc="C20E1294">
      <w:start w:val="1"/>
      <w:numFmt w:val="bullet"/>
      <w:lvlText w:val=""/>
      <w:lvlJc w:val="left"/>
      <w:pPr>
        <w:ind w:left="1070" w:hanging="360"/>
      </w:pPr>
      <w:rPr>
        <w:rFonts w:ascii="Wingdings" w:hAnsi="Wingdings"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721143C9"/>
    <w:multiLevelType w:val="hybridMultilevel"/>
    <w:tmpl w:val="409E708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CB1F36"/>
    <w:rsid w:val="00006032"/>
    <w:rsid w:val="00006F3E"/>
    <w:rsid w:val="00012C3E"/>
    <w:rsid w:val="00014441"/>
    <w:rsid w:val="000233F3"/>
    <w:rsid w:val="00023970"/>
    <w:rsid w:val="00026D68"/>
    <w:rsid w:val="000667CE"/>
    <w:rsid w:val="00067C17"/>
    <w:rsid w:val="000825EB"/>
    <w:rsid w:val="00083652"/>
    <w:rsid w:val="00090AC5"/>
    <w:rsid w:val="0009556F"/>
    <w:rsid w:val="000C4FC2"/>
    <w:rsid w:val="000C5AC3"/>
    <w:rsid w:val="000E1317"/>
    <w:rsid w:val="000E3D58"/>
    <w:rsid w:val="000E3FEE"/>
    <w:rsid w:val="000F2736"/>
    <w:rsid w:val="000F5D73"/>
    <w:rsid w:val="000F6A38"/>
    <w:rsid w:val="001036C7"/>
    <w:rsid w:val="00117A84"/>
    <w:rsid w:val="001332DB"/>
    <w:rsid w:val="0014085B"/>
    <w:rsid w:val="00142A21"/>
    <w:rsid w:val="001433FB"/>
    <w:rsid w:val="00153D62"/>
    <w:rsid w:val="001618A5"/>
    <w:rsid w:val="00162A24"/>
    <w:rsid w:val="00163521"/>
    <w:rsid w:val="001771E3"/>
    <w:rsid w:val="00183690"/>
    <w:rsid w:val="0018779C"/>
    <w:rsid w:val="00187BD3"/>
    <w:rsid w:val="00192C07"/>
    <w:rsid w:val="001B3116"/>
    <w:rsid w:val="001C13CE"/>
    <w:rsid w:val="001C5B74"/>
    <w:rsid w:val="001D1582"/>
    <w:rsid w:val="001D2786"/>
    <w:rsid w:val="001D3E3B"/>
    <w:rsid w:val="001D602E"/>
    <w:rsid w:val="001D7AEA"/>
    <w:rsid w:val="001E3D87"/>
    <w:rsid w:val="001E41BB"/>
    <w:rsid w:val="001F4E2F"/>
    <w:rsid w:val="001F6ECD"/>
    <w:rsid w:val="00207022"/>
    <w:rsid w:val="00217121"/>
    <w:rsid w:val="00222A04"/>
    <w:rsid w:val="0022657F"/>
    <w:rsid w:val="00245149"/>
    <w:rsid w:val="002512A7"/>
    <w:rsid w:val="00254C04"/>
    <w:rsid w:val="00267073"/>
    <w:rsid w:val="002737A5"/>
    <w:rsid w:val="002A4D49"/>
    <w:rsid w:val="002B055A"/>
    <w:rsid w:val="002B1215"/>
    <w:rsid w:val="002B6D5F"/>
    <w:rsid w:val="002D319D"/>
    <w:rsid w:val="002D61A5"/>
    <w:rsid w:val="00311070"/>
    <w:rsid w:val="003159D8"/>
    <w:rsid w:val="00315E56"/>
    <w:rsid w:val="00317112"/>
    <w:rsid w:val="003224D2"/>
    <w:rsid w:val="003350EF"/>
    <w:rsid w:val="00343CB7"/>
    <w:rsid w:val="00346897"/>
    <w:rsid w:val="00367738"/>
    <w:rsid w:val="00373E14"/>
    <w:rsid w:val="00380F9C"/>
    <w:rsid w:val="003A4A69"/>
    <w:rsid w:val="003B476F"/>
    <w:rsid w:val="003B540C"/>
    <w:rsid w:val="003C399C"/>
    <w:rsid w:val="003F11B1"/>
    <w:rsid w:val="003F7CD6"/>
    <w:rsid w:val="00400F30"/>
    <w:rsid w:val="00420E80"/>
    <w:rsid w:val="00436774"/>
    <w:rsid w:val="00455299"/>
    <w:rsid w:val="0046585D"/>
    <w:rsid w:val="004766BC"/>
    <w:rsid w:val="004834AE"/>
    <w:rsid w:val="004855C9"/>
    <w:rsid w:val="00491302"/>
    <w:rsid w:val="00491C73"/>
    <w:rsid w:val="004A0479"/>
    <w:rsid w:val="004A28A3"/>
    <w:rsid w:val="004A7BAF"/>
    <w:rsid w:val="004B5AFD"/>
    <w:rsid w:val="004D6737"/>
    <w:rsid w:val="004E2ED8"/>
    <w:rsid w:val="004E5C9F"/>
    <w:rsid w:val="004E68B2"/>
    <w:rsid w:val="004F0693"/>
    <w:rsid w:val="0050457B"/>
    <w:rsid w:val="00514537"/>
    <w:rsid w:val="00533420"/>
    <w:rsid w:val="005335C5"/>
    <w:rsid w:val="00545851"/>
    <w:rsid w:val="00553FA3"/>
    <w:rsid w:val="00554F28"/>
    <w:rsid w:val="00556BE1"/>
    <w:rsid w:val="00562713"/>
    <w:rsid w:val="00565C3A"/>
    <w:rsid w:val="005701DA"/>
    <w:rsid w:val="00573B34"/>
    <w:rsid w:val="005759BF"/>
    <w:rsid w:val="00594271"/>
    <w:rsid w:val="00594449"/>
    <w:rsid w:val="005A1B81"/>
    <w:rsid w:val="005B5222"/>
    <w:rsid w:val="005C0231"/>
    <w:rsid w:val="005C0A25"/>
    <w:rsid w:val="005C770A"/>
    <w:rsid w:val="005D2BA3"/>
    <w:rsid w:val="005D7EA3"/>
    <w:rsid w:val="005E2191"/>
    <w:rsid w:val="005E51CF"/>
    <w:rsid w:val="005F7AF8"/>
    <w:rsid w:val="006110C5"/>
    <w:rsid w:val="00613BF4"/>
    <w:rsid w:val="00631FC3"/>
    <w:rsid w:val="0064313C"/>
    <w:rsid w:val="00670238"/>
    <w:rsid w:val="00673193"/>
    <w:rsid w:val="006745BC"/>
    <w:rsid w:val="00677B52"/>
    <w:rsid w:val="006822CB"/>
    <w:rsid w:val="006837F4"/>
    <w:rsid w:val="0068534C"/>
    <w:rsid w:val="006931CE"/>
    <w:rsid w:val="006A2160"/>
    <w:rsid w:val="006C259F"/>
    <w:rsid w:val="006D21B5"/>
    <w:rsid w:val="006E0118"/>
    <w:rsid w:val="006F260D"/>
    <w:rsid w:val="006F2A9A"/>
    <w:rsid w:val="00702085"/>
    <w:rsid w:val="007020B2"/>
    <w:rsid w:val="007277A4"/>
    <w:rsid w:val="00732C79"/>
    <w:rsid w:val="007340E5"/>
    <w:rsid w:val="00740991"/>
    <w:rsid w:val="00743CA2"/>
    <w:rsid w:val="0074423B"/>
    <w:rsid w:val="00755661"/>
    <w:rsid w:val="00755D47"/>
    <w:rsid w:val="00766BF9"/>
    <w:rsid w:val="007704B8"/>
    <w:rsid w:val="00783379"/>
    <w:rsid w:val="00784EDB"/>
    <w:rsid w:val="00786108"/>
    <w:rsid w:val="00797644"/>
    <w:rsid w:val="007A1DD6"/>
    <w:rsid w:val="007B1635"/>
    <w:rsid w:val="007B76E7"/>
    <w:rsid w:val="007C0134"/>
    <w:rsid w:val="007E1258"/>
    <w:rsid w:val="007E1A7B"/>
    <w:rsid w:val="007E3972"/>
    <w:rsid w:val="007E4730"/>
    <w:rsid w:val="007F1252"/>
    <w:rsid w:val="007F1B76"/>
    <w:rsid w:val="00806DF3"/>
    <w:rsid w:val="00816379"/>
    <w:rsid w:val="0081735B"/>
    <w:rsid w:val="00833D8E"/>
    <w:rsid w:val="00833EE6"/>
    <w:rsid w:val="00850E16"/>
    <w:rsid w:val="00852708"/>
    <w:rsid w:val="00863ACB"/>
    <w:rsid w:val="00864A9B"/>
    <w:rsid w:val="00866AD5"/>
    <w:rsid w:val="00887484"/>
    <w:rsid w:val="008874CF"/>
    <w:rsid w:val="00891C47"/>
    <w:rsid w:val="008943F3"/>
    <w:rsid w:val="008A3D46"/>
    <w:rsid w:val="008B01DF"/>
    <w:rsid w:val="008B3A45"/>
    <w:rsid w:val="008C1DB4"/>
    <w:rsid w:val="008C6527"/>
    <w:rsid w:val="008D5B74"/>
    <w:rsid w:val="008D6CF0"/>
    <w:rsid w:val="009073B3"/>
    <w:rsid w:val="00916CE6"/>
    <w:rsid w:val="00921CBD"/>
    <w:rsid w:val="00927FE7"/>
    <w:rsid w:val="009311BF"/>
    <w:rsid w:val="00934EA8"/>
    <w:rsid w:val="00937F9E"/>
    <w:rsid w:val="00940E82"/>
    <w:rsid w:val="00941548"/>
    <w:rsid w:val="00946ADF"/>
    <w:rsid w:val="00946D0F"/>
    <w:rsid w:val="00956BBC"/>
    <w:rsid w:val="009603E5"/>
    <w:rsid w:val="00960B47"/>
    <w:rsid w:val="00966549"/>
    <w:rsid w:val="009760BB"/>
    <w:rsid w:val="00980FE8"/>
    <w:rsid w:val="00981896"/>
    <w:rsid w:val="00995AB5"/>
    <w:rsid w:val="009A6D9E"/>
    <w:rsid w:val="009B0D6E"/>
    <w:rsid w:val="009B3236"/>
    <w:rsid w:val="009B332E"/>
    <w:rsid w:val="009C70EE"/>
    <w:rsid w:val="009D1829"/>
    <w:rsid w:val="009D45F2"/>
    <w:rsid w:val="009E0C30"/>
    <w:rsid w:val="009F2002"/>
    <w:rsid w:val="009F22F8"/>
    <w:rsid w:val="00A00C7D"/>
    <w:rsid w:val="00A25B34"/>
    <w:rsid w:val="00A30043"/>
    <w:rsid w:val="00A3296C"/>
    <w:rsid w:val="00A43EC9"/>
    <w:rsid w:val="00A54658"/>
    <w:rsid w:val="00A644E8"/>
    <w:rsid w:val="00A655B0"/>
    <w:rsid w:val="00A66559"/>
    <w:rsid w:val="00A83FD7"/>
    <w:rsid w:val="00A851DC"/>
    <w:rsid w:val="00A8543B"/>
    <w:rsid w:val="00AA1CA9"/>
    <w:rsid w:val="00AA75C6"/>
    <w:rsid w:val="00AA7613"/>
    <w:rsid w:val="00AB6D33"/>
    <w:rsid w:val="00AD037E"/>
    <w:rsid w:val="00AD2334"/>
    <w:rsid w:val="00AE104E"/>
    <w:rsid w:val="00AE44BC"/>
    <w:rsid w:val="00AF3C93"/>
    <w:rsid w:val="00AF5AA3"/>
    <w:rsid w:val="00AF6875"/>
    <w:rsid w:val="00B0126E"/>
    <w:rsid w:val="00B02313"/>
    <w:rsid w:val="00B03450"/>
    <w:rsid w:val="00B03B75"/>
    <w:rsid w:val="00B14054"/>
    <w:rsid w:val="00B2760C"/>
    <w:rsid w:val="00B371E5"/>
    <w:rsid w:val="00B405BF"/>
    <w:rsid w:val="00B460B5"/>
    <w:rsid w:val="00B477A9"/>
    <w:rsid w:val="00B64119"/>
    <w:rsid w:val="00B64654"/>
    <w:rsid w:val="00B772B2"/>
    <w:rsid w:val="00B77E61"/>
    <w:rsid w:val="00BA4769"/>
    <w:rsid w:val="00BB4663"/>
    <w:rsid w:val="00BD601A"/>
    <w:rsid w:val="00BE4442"/>
    <w:rsid w:val="00C01475"/>
    <w:rsid w:val="00C05843"/>
    <w:rsid w:val="00C20D97"/>
    <w:rsid w:val="00C23949"/>
    <w:rsid w:val="00C23D92"/>
    <w:rsid w:val="00C25B05"/>
    <w:rsid w:val="00C3000A"/>
    <w:rsid w:val="00C35C23"/>
    <w:rsid w:val="00C35EC7"/>
    <w:rsid w:val="00C365B2"/>
    <w:rsid w:val="00C46D8A"/>
    <w:rsid w:val="00C50975"/>
    <w:rsid w:val="00C5253F"/>
    <w:rsid w:val="00C61813"/>
    <w:rsid w:val="00C71287"/>
    <w:rsid w:val="00C86685"/>
    <w:rsid w:val="00C938EA"/>
    <w:rsid w:val="00CA152C"/>
    <w:rsid w:val="00CB1D03"/>
    <w:rsid w:val="00CB1F36"/>
    <w:rsid w:val="00CC2019"/>
    <w:rsid w:val="00CC706D"/>
    <w:rsid w:val="00CD3F52"/>
    <w:rsid w:val="00CD5BFF"/>
    <w:rsid w:val="00CF0E89"/>
    <w:rsid w:val="00CF273B"/>
    <w:rsid w:val="00CF2DE1"/>
    <w:rsid w:val="00D00AC4"/>
    <w:rsid w:val="00D03109"/>
    <w:rsid w:val="00D07930"/>
    <w:rsid w:val="00D11719"/>
    <w:rsid w:val="00D14ED3"/>
    <w:rsid w:val="00D40865"/>
    <w:rsid w:val="00D72516"/>
    <w:rsid w:val="00D817EF"/>
    <w:rsid w:val="00D8529D"/>
    <w:rsid w:val="00DA0900"/>
    <w:rsid w:val="00DA4041"/>
    <w:rsid w:val="00DB4638"/>
    <w:rsid w:val="00DC0FAD"/>
    <w:rsid w:val="00DC38A6"/>
    <w:rsid w:val="00DC581C"/>
    <w:rsid w:val="00DD56F5"/>
    <w:rsid w:val="00DE1101"/>
    <w:rsid w:val="00DE4DE1"/>
    <w:rsid w:val="00DE5535"/>
    <w:rsid w:val="00DF3095"/>
    <w:rsid w:val="00DF3DAF"/>
    <w:rsid w:val="00DF450C"/>
    <w:rsid w:val="00E0033F"/>
    <w:rsid w:val="00E2358D"/>
    <w:rsid w:val="00E3393F"/>
    <w:rsid w:val="00E44030"/>
    <w:rsid w:val="00E44038"/>
    <w:rsid w:val="00E464AB"/>
    <w:rsid w:val="00E527CC"/>
    <w:rsid w:val="00E528FF"/>
    <w:rsid w:val="00E55654"/>
    <w:rsid w:val="00E56E59"/>
    <w:rsid w:val="00E606A5"/>
    <w:rsid w:val="00E66212"/>
    <w:rsid w:val="00E66474"/>
    <w:rsid w:val="00E72D0A"/>
    <w:rsid w:val="00E75E99"/>
    <w:rsid w:val="00EA4289"/>
    <w:rsid w:val="00EB07ED"/>
    <w:rsid w:val="00EB2558"/>
    <w:rsid w:val="00ED066D"/>
    <w:rsid w:val="00ED34A3"/>
    <w:rsid w:val="00EE6697"/>
    <w:rsid w:val="00F005DA"/>
    <w:rsid w:val="00F01434"/>
    <w:rsid w:val="00F0730D"/>
    <w:rsid w:val="00F2746C"/>
    <w:rsid w:val="00F42445"/>
    <w:rsid w:val="00F47A2D"/>
    <w:rsid w:val="00F513B6"/>
    <w:rsid w:val="00F52AAD"/>
    <w:rsid w:val="00F60811"/>
    <w:rsid w:val="00F75847"/>
    <w:rsid w:val="00F76A57"/>
    <w:rsid w:val="00F920F6"/>
    <w:rsid w:val="00F96154"/>
    <w:rsid w:val="00FA27FE"/>
    <w:rsid w:val="00FC31BA"/>
    <w:rsid w:val="00FC52AB"/>
    <w:rsid w:val="00FD6309"/>
    <w:rsid w:val="00FF49B0"/>
    <w:rsid w:val="00FF716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2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Paragraphe de liste du rapport,List ParagraphCxSpLast,List ParagraphCxSpLastCxSpLast,List ParagraphCxSpLastCxSpLastCxSpLast,Numbered list,List Paragraph"/>
    <w:basedOn w:val="Normal"/>
    <w:link w:val="ParagraphedelisteCar"/>
    <w:uiPriority w:val="34"/>
    <w:qFormat/>
    <w:rsid w:val="00833D8E"/>
    <w:pPr>
      <w:spacing w:after="0" w:line="240" w:lineRule="auto"/>
      <w:ind w:left="720" w:firstLine="360"/>
      <w:contextualSpacing/>
    </w:pPr>
    <w:rPr>
      <w:rFonts w:ascii="Calibri" w:eastAsia="Times New Roman" w:hAnsi="Calibri" w:cs="Arial"/>
      <w:lang w:bidi="en-US"/>
    </w:rPr>
  </w:style>
  <w:style w:type="paragraph" w:styleId="Notedebasdepage">
    <w:name w:val="footnote text"/>
    <w:basedOn w:val="Normal"/>
    <w:link w:val="NotedebasdepageCar"/>
    <w:uiPriority w:val="99"/>
    <w:semiHidden/>
    <w:unhideWhenUsed/>
    <w:rsid w:val="00833D8E"/>
    <w:rPr>
      <w:rFonts w:ascii="Calibri" w:eastAsia="Calibri" w:hAnsi="Calibri" w:cs="Arial"/>
      <w:sz w:val="20"/>
      <w:szCs w:val="20"/>
    </w:rPr>
  </w:style>
  <w:style w:type="character" w:customStyle="1" w:styleId="NotedebasdepageCar">
    <w:name w:val="Note de bas de page Car"/>
    <w:basedOn w:val="Policepardfaut"/>
    <w:link w:val="Notedebasdepage"/>
    <w:uiPriority w:val="99"/>
    <w:semiHidden/>
    <w:rsid w:val="00833D8E"/>
    <w:rPr>
      <w:rFonts w:ascii="Calibri" w:eastAsia="Calibri" w:hAnsi="Calibri" w:cs="Arial"/>
      <w:sz w:val="20"/>
      <w:szCs w:val="20"/>
    </w:rPr>
  </w:style>
  <w:style w:type="character" w:styleId="Appelnotedebasdep">
    <w:name w:val="footnote reference"/>
    <w:basedOn w:val="Policepardfaut"/>
    <w:uiPriority w:val="99"/>
    <w:semiHidden/>
    <w:unhideWhenUsed/>
    <w:rsid w:val="00833D8E"/>
    <w:rPr>
      <w:vertAlign w:val="superscript"/>
    </w:rPr>
  </w:style>
  <w:style w:type="paragraph" w:styleId="En-tte">
    <w:name w:val="header"/>
    <w:basedOn w:val="Normal"/>
    <w:link w:val="En-tteCar"/>
    <w:uiPriority w:val="99"/>
    <w:semiHidden/>
    <w:unhideWhenUsed/>
    <w:rsid w:val="0079764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97644"/>
  </w:style>
  <w:style w:type="paragraph" w:styleId="Pieddepage">
    <w:name w:val="footer"/>
    <w:basedOn w:val="Normal"/>
    <w:link w:val="PieddepageCar"/>
    <w:uiPriority w:val="99"/>
    <w:unhideWhenUsed/>
    <w:rsid w:val="007976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7644"/>
  </w:style>
  <w:style w:type="paragraph" w:styleId="Explorateurdedocuments">
    <w:name w:val="Document Map"/>
    <w:basedOn w:val="Normal"/>
    <w:link w:val="ExplorateurdedocumentsCar"/>
    <w:uiPriority w:val="99"/>
    <w:semiHidden/>
    <w:unhideWhenUsed/>
    <w:rsid w:val="00784EDB"/>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84EDB"/>
    <w:rPr>
      <w:rFonts w:ascii="Tahoma" w:hAnsi="Tahoma" w:cs="Tahoma"/>
      <w:sz w:val="16"/>
      <w:szCs w:val="16"/>
    </w:rPr>
  </w:style>
  <w:style w:type="character" w:customStyle="1" w:styleId="tlid-translation">
    <w:name w:val="tlid-translation"/>
    <w:basedOn w:val="Policepardfaut"/>
    <w:rsid w:val="00AF3C93"/>
  </w:style>
  <w:style w:type="character" w:customStyle="1" w:styleId="ParagraphedelisteCar">
    <w:name w:val="Paragraphe de liste Car"/>
    <w:aliases w:val="References Car,Paragraphe de liste du rapport Car,List ParagraphCxSpLast Car,List ParagraphCxSpLastCxSpLast Car,List ParagraphCxSpLastCxSpLastCxSpLast Car,Numbered list Car,List Paragraph Car"/>
    <w:basedOn w:val="Policepardfaut"/>
    <w:link w:val="Paragraphedeliste"/>
    <w:uiPriority w:val="34"/>
    <w:rsid w:val="00AF3C93"/>
    <w:rPr>
      <w:rFonts w:ascii="Calibri" w:eastAsia="Times New Roman" w:hAnsi="Calibri" w:cs="Arial"/>
      <w:lang w:bidi="en-US"/>
    </w:rPr>
  </w:style>
  <w:style w:type="paragraph" w:styleId="Textedebulles">
    <w:name w:val="Balloon Text"/>
    <w:basedOn w:val="Normal"/>
    <w:link w:val="TextedebullesCar"/>
    <w:uiPriority w:val="99"/>
    <w:semiHidden/>
    <w:unhideWhenUsed/>
    <w:rsid w:val="0036773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773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347F0-166A-4080-A9E0-4B2A6624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2178</Words>
  <Characters>11980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5</cp:revision>
  <cp:lastPrinted>2022-03-10T08:49:00Z</cp:lastPrinted>
  <dcterms:created xsi:type="dcterms:W3CDTF">2022-03-10T10:55:00Z</dcterms:created>
  <dcterms:modified xsi:type="dcterms:W3CDTF">2022-03-10T11:58:00Z</dcterms:modified>
</cp:coreProperties>
</file>