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4AB" w:rsidRDefault="003344AB" w:rsidP="00FF534E">
      <w:pPr>
        <w:spacing w:after="240"/>
        <w:ind w:firstLine="0"/>
        <w:jc w:val="center"/>
        <w:rPr>
          <w:b/>
          <w:bCs/>
          <w:sz w:val="28"/>
          <w:szCs w:val="24"/>
        </w:rPr>
      </w:pPr>
      <w:bookmarkStart w:id="0" w:name="_Hlk37935459"/>
      <w:r>
        <w:rPr>
          <w:b/>
          <w:bCs/>
          <w:sz w:val="28"/>
          <w:szCs w:val="24"/>
        </w:rPr>
        <w:t xml:space="preserve">Principaux résultats de l’enquête de conjoncture </w:t>
      </w:r>
      <w:r w:rsidR="00294AC7">
        <w:rPr>
          <w:b/>
          <w:bCs/>
          <w:sz w:val="28"/>
          <w:szCs w:val="24"/>
        </w:rPr>
        <w:t>sur les effets</w:t>
      </w:r>
      <w:r>
        <w:rPr>
          <w:b/>
          <w:bCs/>
          <w:sz w:val="28"/>
          <w:szCs w:val="24"/>
        </w:rPr>
        <w:t xml:space="preserve"> du </w:t>
      </w:r>
      <w:r w:rsidR="00255411">
        <w:rPr>
          <w:b/>
          <w:bCs/>
          <w:sz w:val="28"/>
          <w:szCs w:val="24"/>
        </w:rPr>
        <w:t>C</w:t>
      </w:r>
      <w:r>
        <w:rPr>
          <w:b/>
          <w:bCs/>
          <w:sz w:val="28"/>
          <w:szCs w:val="24"/>
        </w:rPr>
        <w:t>ovid-19 sur l</w:t>
      </w:r>
      <w:r w:rsidR="00530D02">
        <w:rPr>
          <w:b/>
          <w:bCs/>
          <w:sz w:val="28"/>
          <w:szCs w:val="24"/>
        </w:rPr>
        <w:t>’activité d</w:t>
      </w:r>
      <w:r>
        <w:rPr>
          <w:b/>
          <w:bCs/>
          <w:sz w:val="28"/>
          <w:szCs w:val="24"/>
        </w:rPr>
        <w:t>es entreprises</w:t>
      </w:r>
    </w:p>
    <w:p w:rsidR="000A5C6A" w:rsidRPr="00AE0B7F" w:rsidRDefault="003344AB" w:rsidP="000A5C6A">
      <w:pPr>
        <w:spacing w:line="276" w:lineRule="auto"/>
        <w:ind w:firstLine="0"/>
        <w:jc w:val="both"/>
      </w:pPr>
      <w:r w:rsidRPr="003344AB">
        <w:t xml:space="preserve">Dans le cadre </w:t>
      </w:r>
      <w:r w:rsidR="00294AC7">
        <w:t xml:space="preserve">de </w:t>
      </w:r>
      <w:r w:rsidR="0042609D">
        <w:t>s</w:t>
      </w:r>
      <w:r w:rsidR="00294AC7">
        <w:t xml:space="preserve">es travaux </w:t>
      </w:r>
      <w:r w:rsidRPr="003344AB">
        <w:t>d</w:t>
      </w:r>
      <w:r w:rsidR="00294AC7">
        <w:t>e</w:t>
      </w:r>
      <w:r w:rsidRPr="003344AB">
        <w:t xml:space="preserve"> suivi de</w:t>
      </w:r>
      <w:r w:rsidR="00294AC7">
        <w:t>s effets socio-économiques</w:t>
      </w:r>
      <w:r w:rsidR="00061924">
        <w:t xml:space="preserve"> </w:t>
      </w:r>
      <w:r w:rsidRPr="003344AB">
        <w:t xml:space="preserve">de la pandémie </w:t>
      </w:r>
      <w:r w:rsidR="00255411">
        <w:t>C</w:t>
      </w:r>
      <w:r>
        <w:t>ovid</w:t>
      </w:r>
      <w:r w:rsidRPr="003344AB">
        <w:t>-19 sur l’économie</w:t>
      </w:r>
      <w:r w:rsidR="00B90367">
        <w:t xml:space="preserve"> nationale</w:t>
      </w:r>
      <w:r w:rsidR="000A5C6A">
        <w:t xml:space="preserve">, le Haut-Commissariat au Plan a réalisé une enquête </w:t>
      </w:r>
      <w:r>
        <w:t>qualitative</w:t>
      </w:r>
      <w:r w:rsidR="000A5C6A">
        <w:t xml:space="preserve"> auprès des entreprises organisées dont l’objectif principal est d’évaluer l’impact immédiat de cette </w:t>
      </w:r>
      <w:r w:rsidR="000A5C6A" w:rsidRPr="00AE0B7F">
        <w:t xml:space="preserve">crise sur la situation des entreprises au Maroc. Cette enquête a été réalisée par téléphone du 1er au 3 avril 2020 et a ciblé un échantillon de 4000 entreprises organisées opérant dans les secteurs </w:t>
      </w:r>
      <w:r w:rsidR="00934EAF" w:rsidRPr="00AE0B7F">
        <w:t xml:space="preserve">de l’industrie manufacturière, de la construction, de l’énergie, des mines, </w:t>
      </w:r>
      <w:r w:rsidR="000A5C6A" w:rsidRPr="00AE0B7F">
        <w:t xml:space="preserve">de la pêche, du commerce et des services marchands non financiers. </w:t>
      </w:r>
    </w:p>
    <w:p w:rsidR="000A5C6A" w:rsidRDefault="008A30E3" w:rsidP="007D6386">
      <w:pPr>
        <w:spacing w:line="276" w:lineRule="auto"/>
        <w:ind w:firstLine="0"/>
        <w:jc w:val="both"/>
      </w:pPr>
      <w:r>
        <w:t xml:space="preserve">Au début d’avril, </w:t>
      </w:r>
      <w:r w:rsidR="000A5C6A" w:rsidRPr="000A5C6A">
        <w:t xml:space="preserve">près de </w:t>
      </w:r>
      <w:r w:rsidR="000A5C6A" w:rsidRPr="001B7FCE">
        <w:rPr>
          <w:b/>
          <w:bCs/>
        </w:rPr>
        <w:t>142000</w:t>
      </w:r>
      <w:r w:rsidR="000A5C6A" w:rsidRPr="000A5C6A">
        <w:t xml:space="preserve"> entreprises, soit 57% de l’ensemble des entreprises, ont déclaré avoir arrêté définitivement ou temporairement leurs activités. </w:t>
      </w:r>
      <w:r w:rsidR="00E36EC9" w:rsidRPr="00AD5F21">
        <w:t>Sur ce total</w:t>
      </w:r>
      <w:r w:rsidR="000A5C6A" w:rsidRPr="000A5C6A">
        <w:t xml:space="preserve">, plus de </w:t>
      </w:r>
      <w:r w:rsidR="000A5C6A" w:rsidRPr="001B7FCE">
        <w:rPr>
          <w:b/>
          <w:bCs/>
        </w:rPr>
        <w:t>135000</w:t>
      </w:r>
      <w:r w:rsidR="000A5C6A" w:rsidRPr="000A5C6A">
        <w:t xml:space="preserve"> entreprises ont dû suspendre temporairement leurs activités tandis que </w:t>
      </w:r>
      <w:r w:rsidR="000A5C6A" w:rsidRPr="001B7FCE">
        <w:rPr>
          <w:b/>
          <w:bCs/>
        </w:rPr>
        <w:t>6300</w:t>
      </w:r>
      <w:r w:rsidR="000A5C6A" w:rsidRPr="000A5C6A">
        <w:t xml:space="preserve"> ont cessé leur</w:t>
      </w:r>
      <w:r w:rsidR="002804C4">
        <w:t>s</w:t>
      </w:r>
      <w:r w:rsidR="000A5C6A" w:rsidRPr="000A5C6A">
        <w:t xml:space="preserve"> activité</w:t>
      </w:r>
      <w:r w:rsidR="002804C4">
        <w:t>s</w:t>
      </w:r>
      <w:r w:rsidR="00E36EC9">
        <w:t xml:space="preserve"> de manière définitive</w:t>
      </w:r>
      <w:r w:rsidR="000A5C6A" w:rsidRPr="000A5C6A">
        <w:t>.</w:t>
      </w:r>
      <w:r w:rsidRPr="008A30E3">
        <w:t xml:space="preserve"> </w:t>
      </w:r>
      <w:r w:rsidRPr="000A5C6A">
        <w:t xml:space="preserve">Par catégorie d’entreprises, les </w:t>
      </w:r>
      <w:r>
        <w:t>TPE</w:t>
      </w:r>
      <w:r w:rsidR="00934EAF">
        <w:t xml:space="preserve"> (très petites entreprises)</w:t>
      </w:r>
      <w:r>
        <w:t xml:space="preserve"> </w:t>
      </w:r>
      <w:r w:rsidR="00EF7803">
        <w:t>représent</w:t>
      </w:r>
      <w:r w:rsidR="00A564FF">
        <w:t>ent</w:t>
      </w:r>
      <w:r>
        <w:t xml:space="preserve"> 72%, les PME</w:t>
      </w:r>
      <w:r w:rsidR="00934EAF">
        <w:t xml:space="preserve"> (petites et moyennes entreprises)</w:t>
      </w:r>
      <w:r>
        <w:t xml:space="preserve"> 26% et les GE </w:t>
      </w:r>
      <w:r w:rsidR="00934EAF">
        <w:t xml:space="preserve">(grandes entreprises) </w:t>
      </w:r>
      <w:r>
        <w:t>2% des entreprises en arrêt</w:t>
      </w:r>
      <w:r>
        <w:rPr>
          <w:noProof/>
        </w:rPr>
        <w:t xml:space="preserve"> d’activité</w:t>
      </w:r>
      <w:r w:rsidR="00C25297">
        <w:rPr>
          <w:noProof/>
        </w:rPr>
        <w:t xml:space="preserve"> de façon temporaire ou défnitive</w:t>
      </w:r>
      <w:r>
        <w:rPr>
          <w:noProof/>
        </w:rPr>
        <w:t>.</w:t>
      </w:r>
    </w:p>
    <w:p w:rsidR="00A718F4" w:rsidRDefault="00A718F4" w:rsidP="001B7FCE">
      <w:pPr>
        <w:ind w:firstLine="0"/>
        <w:jc w:val="center"/>
      </w:pPr>
      <w:r>
        <w:rPr>
          <w:noProof/>
          <w:lang w:eastAsia="fr-FR"/>
        </w:rPr>
        <w:drawing>
          <wp:inline distT="0" distB="0" distL="0" distR="0">
            <wp:extent cx="2859405" cy="1784908"/>
            <wp:effectExtent l="0" t="0" r="17145" b="6350"/>
            <wp:docPr id="1" name="Graphique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61794B1B-042C-4A34-B49C-E0C0C96DBD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C61E4" w:rsidRDefault="00A718F4" w:rsidP="007D6386">
      <w:pPr>
        <w:spacing w:after="120" w:line="276" w:lineRule="auto"/>
        <w:ind w:firstLine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>L</w:t>
      </w:r>
      <w:r w:rsidRPr="000A5C6A">
        <w:rPr>
          <w:rFonts w:asciiTheme="majorBidi" w:hAnsiTheme="majorBidi" w:cstheme="majorBidi"/>
          <w:szCs w:val="24"/>
        </w:rPr>
        <w:t xml:space="preserve">es secteurs les plus touchés par cette crise sont l’hébergement </w:t>
      </w:r>
      <w:r w:rsidR="003956B5">
        <w:rPr>
          <w:rFonts w:asciiTheme="majorBidi" w:hAnsiTheme="majorBidi" w:cstheme="majorBidi"/>
          <w:szCs w:val="24"/>
        </w:rPr>
        <w:t>et</w:t>
      </w:r>
      <w:r w:rsidRPr="000A5C6A">
        <w:rPr>
          <w:rFonts w:asciiTheme="majorBidi" w:hAnsiTheme="majorBidi" w:cstheme="majorBidi"/>
          <w:szCs w:val="24"/>
        </w:rPr>
        <w:t xml:space="preserve"> </w:t>
      </w:r>
      <w:r w:rsidR="003956B5">
        <w:rPr>
          <w:rFonts w:asciiTheme="majorBidi" w:hAnsiTheme="majorBidi" w:cstheme="majorBidi"/>
          <w:szCs w:val="24"/>
        </w:rPr>
        <w:t xml:space="preserve">la </w:t>
      </w:r>
      <w:r w:rsidRPr="000A5C6A">
        <w:rPr>
          <w:rFonts w:asciiTheme="majorBidi" w:hAnsiTheme="majorBidi" w:cstheme="majorBidi"/>
          <w:szCs w:val="24"/>
        </w:rPr>
        <w:t xml:space="preserve">restauration avec 89% d’entreprises en arrêt, les industries textiles </w:t>
      </w:r>
      <w:r w:rsidR="003956B5">
        <w:rPr>
          <w:rFonts w:asciiTheme="majorBidi" w:hAnsiTheme="majorBidi" w:cstheme="majorBidi"/>
          <w:szCs w:val="24"/>
        </w:rPr>
        <w:t>et</w:t>
      </w:r>
      <w:r w:rsidRPr="000A5C6A">
        <w:rPr>
          <w:rFonts w:asciiTheme="majorBidi" w:hAnsiTheme="majorBidi" w:cstheme="majorBidi"/>
          <w:szCs w:val="24"/>
        </w:rPr>
        <w:t xml:space="preserve"> </w:t>
      </w:r>
      <w:r w:rsidR="003956B5">
        <w:rPr>
          <w:rFonts w:asciiTheme="majorBidi" w:hAnsiTheme="majorBidi" w:cstheme="majorBidi"/>
          <w:szCs w:val="24"/>
        </w:rPr>
        <w:t xml:space="preserve">du </w:t>
      </w:r>
      <w:r w:rsidRPr="000A5C6A">
        <w:rPr>
          <w:rFonts w:asciiTheme="majorBidi" w:hAnsiTheme="majorBidi" w:cstheme="majorBidi"/>
          <w:szCs w:val="24"/>
        </w:rPr>
        <w:t>cuir et l</w:t>
      </w:r>
      <w:r w:rsidR="00206CFE">
        <w:rPr>
          <w:rFonts w:asciiTheme="majorBidi" w:hAnsiTheme="majorBidi" w:cstheme="majorBidi"/>
          <w:szCs w:val="24"/>
        </w:rPr>
        <w:t xml:space="preserve">es </w:t>
      </w:r>
      <w:r w:rsidRPr="000A5C6A">
        <w:rPr>
          <w:rFonts w:asciiTheme="majorBidi" w:hAnsiTheme="majorBidi" w:cstheme="majorBidi"/>
          <w:szCs w:val="24"/>
        </w:rPr>
        <w:t>industrie</w:t>
      </w:r>
      <w:r w:rsidR="00206CFE">
        <w:rPr>
          <w:rFonts w:asciiTheme="majorBidi" w:hAnsiTheme="majorBidi" w:cstheme="majorBidi"/>
          <w:szCs w:val="24"/>
        </w:rPr>
        <w:t>s</w:t>
      </w:r>
      <w:r w:rsidRPr="000A5C6A">
        <w:rPr>
          <w:rFonts w:asciiTheme="majorBidi" w:hAnsiTheme="majorBidi" w:cstheme="majorBidi"/>
          <w:szCs w:val="24"/>
        </w:rPr>
        <w:t xml:space="preserve"> métalliques </w:t>
      </w:r>
      <w:r w:rsidR="00AD5F21">
        <w:rPr>
          <w:rFonts w:asciiTheme="majorBidi" w:hAnsiTheme="majorBidi" w:cstheme="majorBidi"/>
          <w:szCs w:val="24"/>
        </w:rPr>
        <w:t>et</w:t>
      </w:r>
      <w:r w:rsidRPr="000A5C6A">
        <w:rPr>
          <w:rFonts w:asciiTheme="majorBidi" w:hAnsiTheme="majorBidi" w:cstheme="majorBidi"/>
          <w:szCs w:val="24"/>
        </w:rPr>
        <w:t xml:space="preserve"> mécaniques avec 76% et 73%, respectivement, </w:t>
      </w:r>
      <w:r w:rsidR="007D2571">
        <w:rPr>
          <w:rFonts w:asciiTheme="majorBidi" w:hAnsiTheme="majorBidi" w:cstheme="majorBidi"/>
          <w:szCs w:val="24"/>
        </w:rPr>
        <w:t xml:space="preserve">ainsi que </w:t>
      </w:r>
      <w:r w:rsidR="00206CFE">
        <w:rPr>
          <w:rFonts w:asciiTheme="majorBidi" w:hAnsiTheme="majorBidi" w:cstheme="majorBidi"/>
          <w:szCs w:val="24"/>
        </w:rPr>
        <w:t xml:space="preserve">le secteur de </w:t>
      </w:r>
      <w:r w:rsidRPr="000A5C6A">
        <w:rPr>
          <w:rFonts w:asciiTheme="majorBidi" w:hAnsiTheme="majorBidi" w:cstheme="majorBidi"/>
          <w:szCs w:val="24"/>
        </w:rPr>
        <w:t>l</w:t>
      </w:r>
      <w:r w:rsidR="00206CFE">
        <w:rPr>
          <w:rFonts w:asciiTheme="majorBidi" w:hAnsiTheme="majorBidi" w:cstheme="majorBidi"/>
          <w:szCs w:val="24"/>
        </w:rPr>
        <w:t xml:space="preserve">a construction </w:t>
      </w:r>
      <w:r w:rsidRPr="000A5C6A">
        <w:rPr>
          <w:rFonts w:asciiTheme="majorBidi" w:hAnsiTheme="majorBidi" w:cstheme="majorBidi"/>
          <w:szCs w:val="24"/>
        </w:rPr>
        <w:t>avec près de 60%</w:t>
      </w:r>
      <w:r w:rsidR="00206CFE">
        <w:rPr>
          <w:rFonts w:asciiTheme="majorBidi" w:hAnsiTheme="majorBidi" w:cstheme="majorBidi"/>
          <w:szCs w:val="24"/>
        </w:rPr>
        <w:t xml:space="preserve"> des entreprises en arrêt</w:t>
      </w:r>
      <w:r w:rsidRPr="000A5C6A">
        <w:rPr>
          <w:rFonts w:asciiTheme="majorBidi" w:hAnsiTheme="majorBidi" w:cstheme="majorBidi"/>
          <w:szCs w:val="24"/>
        </w:rPr>
        <w:t xml:space="preserve">. </w:t>
      </w:r>
    </w:p>
    <w:p w:rsidR="009C61E4" w:rsidRPr="000A5C6A" w:rsidRDefault="009C61E4" w:rsidP="009C61E4">
      <w:pPr>
        <w:spacing w:after="0"/>
        <w:ind w:firstLine="0"/>
        <w:jc w:val="center"/>
        <w:rPr>
          <w:rFonts w:asciiTheme="majorBidi" w:hAnsiTheme="majorBidi" w:cstheme="majorBidi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4886325" cy="2847975"/>
            <wp:effectExtent l="0" t="0" r="9525" b="9525"/>
            <wp:docPr id="4" name="Graphique 4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A354079D-4F50-4F86-BAF1-9E3EAC6C50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0E32" w:rsidRPr="004B0E32" w:rsidRDefault="004B0E32" w:rsidP="004B0E32">
      <w:pPr>
        <w:spacing w:line="276" w:lineRule="auto"/>
        <w:ind w:firstLine="0"/>
        <w:rPr>
          <w:rFonts w:asciiTheme="minorBidi" w:hAnsiTheme="minorBidi"/>
          <w:color w:val="ED7D31" w:themeColor="accent2"/>
          <w:szCs w:val="24"/>
        </w:rPr>
      </w:pPr>
      <w:r w:rsidRPr="004B0E32">
        <w:rPr>
          <w:rFonts w:asciiTheme="minorBidi" w:hAnsiTheme="minorBidi"/>
          <w:color w:val="ED7D31" w:themeColor="accent2"/>
          <w:szCs w:val="24"/>
        </w:rPr>
        <w:lastRenderedPageBreak/>
        <w:t>Impact sur l’emploi</w:t>
      </w:r>
      <w:r w:rsidR="00CF15EA">
        <w:rPr>
          <w:rFonts w:asciiTheme="minorBidi" w:hAnsiTheme="minorBidi"/>
          <w:color w:val="ED7D31" w:themeColor="accent2"/>
          <w:szCs w:val="24"/>
        </w:rPr>
        <w:t xml:space="preserve">                 </w:t>
      </w:r>
    </w:p>
    <w:p w:rsidR="009A6619" w:rsidRPr="0052715F" w:rsidRDefault="009A6619" w:rsidP="001B7FCE">
      <w:pPr>
        <w:ind w:firstLine="0"/>
        <w:jc w:val="both"/>
        <w:rPr>
          <w:rFonts w:asciiTheme="majorBidi" w:hAnsiTheme="majorBidi" w:cstheme="majorBidi"/>
        </w:rPr>
      </w:pPr>
      <w:r w:rsidRPr="0052715F">
        <w:rPr>
          <w:rFonts w:asciiTheme="majorBidi" w:hAnsiTheme="majorBidi" w:cstheme="majorBidi"/>
          <w:szCs w:val="24"/>
        </w:rPr>
        <w:t>C</w:t>
      </w:r>
      <w:r w:rsidR="00A718F4" w:rsidRPr="0052715F">
        <w:rPr>
          <w:rFonts w:asciiTheme="majorBidi" w:hAnsiTheme="majorBidi" w:cstheme="majorBidi"/>
          <w:szCs w:val="24"/>
        </w:rPr>
        <w:t xml:space="preserve">ette </w:t>
      </w:r>
      <w:r w:rsidRPr="0052715F">
        <w:rPr>
          <w:rFonts w:asciiTheme="majorBidi" w:hAnsiTheme="majorBidi" w:cstheme="majorBidi"/>
          <w:szCs w:val="24"/>
        </w:rPr>
        <w:t xml:space="preserve">situation </w:t>
      </w:r>
      <w:r w:rsidR="00E45D4B" w:rsidRPr="0052715F">
        <w:rPr>
          <w:rFonts w:asciiTheme="majorBidi" w:hAnsiTheme="majorBidi" w:cstheme="majorBidi"/>
          <w:szCs w:val="24"/>
        </w:rPr>
        <w:t xml:space="preserve">aurait </w:t>
      </w:r>
      <w:r w:rsidRPr="0052715F">
        <w:rPr>
          <w:rFonts w:asciiTheme="majorBidi" w:hAnsiTheme="majorBidi" w:cstheme="majorBidi"/>
          <w:szCs w:val="24"/>
        </w:rPr>
        <w:t xml:space="preserve">des répercussions sur l’emploi. En effet, </w:t>
      </w:r>
      <w:r w:rsidRPr="0052715F">
        <w:rPr>
          <w:rFonts w:asciiTheme="majorBidi" w:hAnsiTheme="majorBidi" w:cstheme="majorBidi"/>
        </w:rPr>
        <w:t xml:space="preserve">27% des entreprises </w:t>
      </w:r>
      <w:r w:rsidR="00E45D4B" w:rsidRPr="0052715F">
        <w:rPr>
          <w:rFonts w:asciiTheme="majorBidi" w:hAnsiTheme="majorBidi" w:cstheme="majorBidi"/>
        </w:rPr>
        <w:t>auraient dû</w:t>
      </w:r>
      <w:r w:rsidRPr="0052715F">
        <w:rPr>
          <w:rFonts w:asciiTheme="majorBidi" w:hAnsiTheme="majorBidi" w:cstheme="majorBidi"/>
        </w:rPr>
        <w:t xml:space="preserve"> </w:t>
      </w:r>
      <w:r w:rsidR="002E38F8" w:rsidRPr="0052715F">
        <w:rPr>
          <w:rFonts w:asciiTheme="majorBidi" w:hAnsiTheme="majorBidi" w:cstheme="majorBidi"/>
        </w:rPr>
        <w:t>réduire</w:t>
      </w:r>
      <w:r w:rsidRPr="0052715F">
        <w:rPr>
          <w:rFonts w:asciiTheme="majorBidi" w:hAnsiTheme="majorBidi" w:cstheme="majorBidi"/>
        </w:rPr>
        <w:t xml:space="preserve"> temporairement ou définitivement leurs effectifs. Ainsi, et selon les résultats de l’enquête, près de 7</w:t>
      </w:r>
      <w:r w:rsidR="00AD5F21" w:rsidRPr="0052715F">
        <w:rPr>
          <w:rFonts w:asciiTheme="majorBidi" w:hAnsiTheme="majorBidi" w:cstheme="majorBidi"/>
        </w:rPr>
        <w:t>26</w:t>
      </w:r>
      <w:r w:rsidRPr="0052715F">
        <w:rPr>
          <w:rFonts w:asciiTheme="majorBidi" w:hAnsiTheme="majorBidi" w:cstheme="majorBidi"/>
        </w:rPr>
        <w:t>000</w:t>
      </w:r>
      <w:r w:rsidR="0042609D" w:rsidRPr="0052715F">
        <w:rPr>
          <w:rFonts w:asciiTheme="majorBidi" w:hAnsiTheme="majorBidi" w:cstheme="majorBidi"/>
        </w:rPr>
        <w:t>(</w:t>
      </w:r>
      <w:r w:rsidR="00294AC7" w:rsidRPr="0052715F">
        <w:rPr>
          <w:rStyle w:val="Appelnotedebasdep"/>
          <w:rFonts w:asciiTheme="majorBidi" w:hAnsiTheme="majorBidi" w:cstheme="majorBidi"/>
        </w:rPr>
        <w:footnoteReference w:id="1"/>
      </w:r>
      <w:r w:rsidR="0042609D" w:rsidRPr="0052715F">
        <w:rPr>
          <w:rFonts w:asciiTheme="majorBidi" w:hAnsiTheme="majorBidi" w:cstheme="majorBidi"/>
        </w:rPr>
        <w:t>)</w:t>
      </w:r>
      <w:r w:rsidRPr="0052715F">
        <w:rPr>
          <w:rFonts w:asciiTheme="majorBidi" w:hAnsiTheme="majorBidi" w:cstheme="majorBidi"/>
        </w:rPr>
        <w:t xml:space="preserve"> postes </w:t>
      </w:r>
      <w:r w:rsidR="00E45D4B" w:rsidRPr="0052715F">
        <w:rPr>
          <w:rFonts w:asciiTheme="majorBidi" w:hAnsiTheme="majorBidi" w:cstheme="majorBidi"/>
        </w:rPr>
        <w:t>auraient</w:t>
      </w:r>
      <w:r w:rsidRPr="0052715F">
        <w:rPr>
          <w:rFonts w:asciiTheme="majorBidi" w:hAnsiTheme="majorBidi" w:cstheme="majorBidi"/>
        </w:rPr>
        <w:t xml:space="preserve"> été </w:t>
      </w:r>
      <w:r w:rsidR="002E38F8" w:rsidRPr="0052715F">
        <w:rPr>
          <w:rFonts w:asciiTheme="majorBidi" w:hAnsiTheme="majorBidi" w:cstheme="majorBidi"/>
        </w:rPr>
        <w:t>réduits</w:t>
      </w:r>
      <w:r w:rsidRPr="0052715F">
        <w:rPr>
          <w:rFonts w:asciiTheme="majorBidi" w:hAnsiTheme="majorBidi" w:cstheme="majorBidi"/>
        </w:rPr>
        <w:t>, soit 2</w:t>
      </w:r>
      <w:r w:rsidR="00CF24C5" w:rsidRPr="0052715F">
        <w:rPr>
          <w:rFonts w:asciiTheme="majorBidi" w:hAnsiTheme="majorBidi" w:cstheme="majorBidi"/>
        </w:rPr>
        <w:t>0</w:t>
      </w:r>
      <w:r w:rsidRPr="0052715F">
        <w:rPr>
          <w:rFonts w:asciiTheme="majorBidi" w:hAnsiTheme="majorBidi" w:cstheme="majorBidi"/>
        </w:rPr>
        <w:t>% de la main d'œuvre des entreprises organisées.</w:t>
      </w:r>
    </w:p>
    <w:p w:rsidR="000A5C6A" w:rsidRDefault="000A5C6A" w:rsidP="000A5C6A">
      <w:pPr>
        <w:ind w:firstLine="0"/>
        <w:jc w:val="both"/>
        <w:rPr>
          <w:rFonts w:asciiTheme="majorBidi" w:hAnsiTheme="majorBidi" w:cstheme="majorBidi"/>
          <w:szCs w:val="24"/>
        </w:rPr>
      </w:pPr>
      <w:r w:rsidRPr="000A5C6A">
        <w:rPr>
          <w:rFonts w:asciiTheme="majorBidi" w:hAnsiTheme="majorBidi" w:cstheme="majorBidi"/>
          <w:szCs w:val="24"/>
        </w:rPr>
        <w:t xml:space="preserve">Par catégorie d’entreprises, cette proportion est de </w:t>
      </w:r>
      <w:r w:rsidR="00875144" w:rsidRPr="000A5C6A">
        <w:rPr>
          <w:rFonts w:asciiTheme="majorBidi" w:hAnsiTheme="majorBidi" w:cstheme="majorBidi"/>
          <w:szCs w:val="24"/>
        </w:rPr>
        <w:t>2</w:t>
      </w:r>
      <w:r w:rsidR="00875144">
        <w:rPr>
          <w:rFonts w:asciiTheme="majorBidi" w:hAnsiTheme="majorBidi" w:cstheme="majorBidi"/>
          <w:szCs w:val="24"/>
        </w:rPr>
        <w:t>1</w:t>
      </w:r>
      <w:r w:rsidR="00875144" w:rsidRPr="000A5C6A">
        <w:rPr>
          <w:rFonts w:asciiTheme="majorBidi" w:hAnsiTheme="majorBidi" w:cstheme="majorBidi"/>
          <w:szCs w:val="24"/>
        </w:rPr>
        <w:t xml:space="preserve"> % pour les TPE</w:t>
      </w:r>
      <w:r w:rsidR="00875144">
        <w:rPr>
          <w:rFonts w:asciiTheme="majorBidi" w:hAnsiTheme="majorBidi" w:cstheme="majorBidi"/>
          <w:szCs w:val="24"/>
        </w:rPr>
        <w:t xml:space="preserve">, </w:t>
      </w:r>
      <w:r w:rsidRPr="000A5C6A">
        <w:rPr>
          <w:rFonts w:asciiTheme="majorBidi" w:hAnsiTheme="majorBidi" w:cstheme="majorBidi"/>
          <w:szCs w:val="24"/>
        </w:rPr>
        <w:t>2</w:t>
      </w:r>
      <w:r w:rsidR="00CF24C5">
        <w:rPr>
          <w:rFonts w:asciiTheme="majorBidi" w:hAnsiTheme="majorBidi" w:cstheme="majorBidi"/>
          <w:szCs w:val="24"/>
        </w:rPr>
        <w:t>2</w:t>
      </w:r>
      <w:r w:rsidRPr="000A5C6A">
        <w:rPr>
          <w:rFonts w:asciiTheme="majorBidi" w:hAnsiTheme="majorBidi" w:cstheme="majorBidi"/>
          <w:szCs w:val="24"/>
        </w:rPr>
        <w:t xml:space="preserve">% pour les PME et de 19% pour les GE. Par ailleurs, plus de la moitié des effectifs </w:t>
      </w:r>
      <w:r w:rsidR="00AD4D65">
        <w:rPr>
          <w:rFonts w:asciiTheme="majorBidi" w:hAnsiTheme="majorBidi" w:cstheme="majorBidi"/>
          <w:szCs w:val="24"/>
        </w:rPr>
        <w:t>réduits</w:t>
      </w:r>
      <w:r w:rsidRPr="000A5C6A">
        <w:rPr>
          <w:rFonts w:asciiTheme="majorBidi" w:hAnsiTheme="majorBidi" w:cstheme="majorBidi"/>
          <w:szCs w:val="24"/>
        </w:rPr>
        <w:t xml:space="preserve"> (57%) </w:t>
      </w:r>
      <w:r w:rsidR="00AD4D65">
        <w:rPr>
          <w:rFonts w:asciiTheme="majorBidi" w:hAnsiTheme="majorBidi" w:cstheme="majorBidi"/>
          <w:szCs w:val="24"/>
        </w:rPr>
        <w:t xml:space="preserve">sont </w:t>
      </w:r>
      <w:r w:rsidRPr="000A5C6A">
        <w:rPr>
          <w:rFonts w:asciiTheme="majorBidi" w:hAnsiTheme="majorBidi" w:cstheme="majorBidi"/>
          <w:szCs w:val="24"/>
        </w:rPr>
        <w:t>des employés des TPME</w:t>
      </w:r>
      <w:r w:rsidR="00934EAF">
        <w:rPr>
          <w:rFonts w:asciiTheme="majorBidi" w:hAnsiTheme="majorBidi" w:cstheme="majorBidi"/>
          <w:szCs w:val="24"/>
        </w:rPr>
        <w:t xml:space="preserve"> (très petites, petites et moyennes entreprises)</w:t>
      </w:r>
      <w:r w:rsidRPr="000A5C6A">
        <w:rPr>
          <w:rFonts w:asciiTheme="majorBidi" w:hAnsiTheme="majorBidi" w:cstheme="majorBidi"/>
          <w:szCs w:val="24"/>
        </w:rPr>
        <w:t xml:space="preserve">. </w:t>
      </w:r>
    </w:p>
    <w:p w:rsidR="008B7A5C" w:rsidRPr="003B03D3" w:rsidRDefault="00652F21" w:rsidP="008B7A5C">
      <w:pPr>
        <w:spacing w:after="240" w:line="276" w:lineRule="auto"/>
        <w:ind w:firstLine="0"/>
        <w:jc w:val="both"/>
        <w:rPr>
          <w:noProof/>
          <w:color w:val="FF0000"/>
        </w:rPr>
      </w:pPr>
      <w:r w:rsidRPr="0052715F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2644775</wp:posOffset>
            </wp:positionH>
            <wp:positionV relativeFrom="paragraph">
              <wp:posOffset>149860</wp:posOffset>
            </wp:positionV>
            <wp:extent cx="3075305" cy="2095500"/>
            <wp:effectExtent l="0" t="0" r="10795" b="0"/>
            <wp:wrapSquare wrapText="bothSides"/>
            <wp:docPr id="3" name="Graphique 3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34E51CB-EF7F-4868-AE77-959A7B6005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8B7A5C" w:rsidRPr="0052715F">
        <w:rPr>
          <w:noProof/>
        </w:rPr>
        <w:t xml:space="preserve">Les secteurs les plus touchés en termes de </w:t>
      </w:r>
      <w:r w:rsidR="005E449B" w:rsidRPr="0052715F">
        <w:rPr>
          <w:noProof/>
        </w:rPr>
        <w:t>réduction</w:t>
      </w:r>
      <w:r w:rsidR="008B7A5C" w:rsidRPr="0052715F">
        <w:rPr>
          <w:noProof/>
        </w:rPr>
        <w:t xml:space="preserve"> d’emplois s</w:t>
      </w:r>
      <w:r w:rsidR="0005675C" w:rsidRPr="0052715F">
        <w:rPr>
          <w:noProof/>
        </w:rPr>
        <w:t xml:space="preserve">eraient </w:t>
      </w:r>
      <w:r w:rsidR="008B7A5C" w:rsidRPr="0052715F">
        <w:rPr>
          <w:noProof/>
        </w:rPr>
        <w:t xml:space="preserve"> principalement les services </w:t>
      </w:r>
      <w:r w:rsidR="00294AC7" w:rsidRPr="0052715F">
        <w:rPr>
          <w:noProof/>
        </w:rPr>
        <w:t>avec</w:t>
      </w:r>
      <w:r w:rsidR="008B7A5C" w:rsidRPr="0052715F">
        <w:rPr>
          <w:noProof/>
        </w:rPr>
        <w:t xml:space="preserve"> 245000 postes de travail, soit 17,5% de l’emploi total de ce secteur, suivi du secteur de l’industrie</w:t>
      </w:r>
      <w:r w:rsidR="006E56FD" w:rsidRPr="0052715F">
        <w:rPr>
          <w:noProof/>
        </w:rPr>
        <w:t>(</w:t>
      </w:r>
      <w:r w:rsidR="006E56FD" w:rsidRPr="0052715F">
        <w:rPr>
          <w:rStyle w:val="Appelnotedebasdep"/>
          <w:noProof/>
        </w:rPr>
        <w:footnoteReference w:id="2"/>
      </w:r>
      <w:r w:rsidR="006E56FD" w:rsidRPr="0052715F">
        <w:rPr>
          <w:noProof/>
        </w:rPr>
        <w:t>)</w:t>
      </w:r>
      <w:r w:rsidR="008B7A5C" w:rsidRPr="0052715F">
        <w:rPr>
          <w:noProof/>
        </w:rPr>
        <w:t xml:space="preserve"> avec une </w:t>
      </w:r>
      <w:r w:rsidR="009D75E3" w:rsidRPr="0052715F">
        <w:rPr>
          <w:noProof/>
        </w:rPr>
        <w:t>réduction</w:t>
      </w:r>
      <w:r w:rsidR="008B7A5C" w:rsidRPr="0052715F">
        <w:rPr>
          <w:noProof/>
        </w:rPr>
        <w:t xml:space="preserve"> de 195000 postes, ce qui représente 22% de la main-d’œuvre dans ce secteur</w:t>
      </w:r>
      <w:r w:rsidR="00294AC7" w:rsidRPr="0052715F">
        <w:rPr>
          <w:noProof/>
        </w:rPr>
        <w:t>.</w:t>
      </w:r>
      <w:r w:rsidR="008B7A5C" w:rsidRPr="0052715F">
        <w:rPr>
          <w:noProof/>
        </w:rPr>
        <w:t xml:space="preserve"> </w:t>
      </w:r>
      <w:r w:rsidR="001A1F54" w:rsidRPr="0052715F">
        <w:rPr>
          <w:noProof/>
        </w:rPr>
        <w:t>Le secteur de la construction a</w:t>
      </w:r>
      <w:r w:rsidR="0005675C" w:rsidRPr="0052715F">
        <w:rPr>
          <w:noProof/>
        </w:rPr>
        <w:t>urait</w:t>
      </w:r>
      <w:r w:rsidR="001A1F54" w:rsidRPr="0052715F">
        <w:rPr>
          <w:noProof/>
        </w:rPr>
        <w:t xml:space="preserve"> également enregistré une réduction de près de 170000 postes d’emploi durant cette période, soit 24% de l’emploi global de ce secteur.</w:t>
      </w:r>
    </w:p>
    <w:p w:rsidR="004B0E32" w:rsidRPr="0052715F" w:rsidRDefault="004B0E32" w:rsidP="004B0E32">
      <w:pPr>
        <w:spacing w:before="240"/>
        <w:ind w:firstLine="0"/>
        <w:jc w:val="both"/>
        <w:rPr>
          <w:rFonts w:asciiTheme="majorBidi" w:hAnsiTheme="majorBidi" w:cstheme="majorBidi"/>
          <w:szCs w:val="24"/>
        </w:rPr>
      </w:pPr>
      <w:r w:rsidRPr="0052715F">
        <w:rPr>
          <w:rFonts w:asciiTheme="majorBidi" w:hAnsiTheme="majorBidi" w:cstheme="majorBidi"/>
          <w:szCs w:val="24"/>
        </w:rPr>
        <w:t xml:space="preserve">Par branche d’activité, l’industrie de l’habillement </w:t>
      </w:r>
      <w:r w:rsidR="007D6386" w:rsidRPr="0052715F">
        <w:rPr>
          <w:rFonts w:asciiTheme="majorBidi" w:hAnsiTheme="majorBidi" w:cstheme="majorBidi"/>
          <w:szCs w:val="24"/>
        </w:rPr>
        <w:t>a</w:t>
      </w:r>
      <w:r w:rsidR="0005675C" w:rsidRPr="0052715F">
        <w:rPr>
          <w:rFonts w:asciiTheme="majorBidi" w:hAnsiTheme="majorBidi" w:cstheme="majorBidi"/>
          <w:szCs w:val="24"/>
        </w:rPr>
        <w:t>urait</w:t>
      </w:r>
      <w:r w:rsidR="007D6386" w:rsidRPr="0052715F">
        <w:rPr>
          <w:rFonts w:asciiTheme="majorBidi" w:hAnsiTheme="majorBidi" w:cstheme="majorBidi"/>
          <w:szCs w:val="24"/>
        </w:rPr>
        <w:t xml:space="preserve"> enregistré </w:t>
      </w:r>
      <w:r w:rsidRPr="0052715F">
        <w:rPr>
          <w:rFonts w:asciiTheme="majorBidi" w:hAnsiTheme="majorBidi" w:cstheme="majorBidi"/>
          <w:szCs w:val="24"/>
        </w:rPr>
        <w:t xml:space="preserve">une </w:t>
      </w:r>
      <w:r w:rsidR="005E449B" w:rsidRPr="0052715F">
        <w:rPr>
          <w:rFonts w:asciiTheme="majorBidi" w:hAnsiTheme="majorBidi" w:cstheme="majorBidi"/>
          <w:szCs w:val="24"/>
        </w:rPr>
        <w:t>réduction</w:t>
      </w:r>
      <w:r w:rsidRPr="0052715F">
        <w:rPr>
          <w:rFonts w:asciiTheme="majorBidi" w:hAnsiTheme="majorBidi" w:cstheme="majorBidi"/>
          <w:szCs w:val="24"/>
        </w:rPr>
        <w:t xml:space="preserve"> de 34% de l’emploi total dans cette branche, suivie de celle de l’hébergement avec 31% d</w:t>
      </w:r>
      <w:r w:rsidR="007D6386" w:rsidRPr="0052715F">
        <w:rPr>
          <w:rFonts w:asciiTheme="majorBidi" w:hAnsiTheme="majorBidi" w:cstheme="majorBidi"/>
          <w:szCs w:val="24"/>
        </w:rPr>
        <w:t xml:space="preserve">es </w:t>
      </w:r>
      <w:r w:rsidRPr="0052715F">
        <w:rPr>
          <w:rFonts w:asciiTheme="majorBidi" w:hAnsiTheme="majorBidi" w:cstheme="majorBidi"/>
          <w:szCs w:val="24"/>
        </w:rPr>
        <w:t>emploi</w:t>
      </w:r>
      <w:r w:rsidR="007D6386" w:rsidRPr="0052715F">
        <w:rPr>
          <w:rFonts w:asciiTheme="majorBidi" w:hAnsiTheme="majorBidi" w:cstheme="majorBidi"/>
          <w:szCs w:val="24"/>
        </w:rPr>
        <w:t>s</w:t>
      </w:r>
      <w:r w:rsidRPr="0052715F">
        <w:rPr>
          <w:rFonts w:asciiTheme="majorBidi" w:hAnsiTheme="majorBidi" w:cstheme="majorBidi"/>
          <w:szCs w:val="24"/>
        </w:rPr>
        <w:t xml:space="preserve"> </w:t>
      </w:r>
      <w:r w:rsidR="005E449B" w:rsidRPr="0052715F">
        <w:rPr>
          <w:rFonts w:asciiTheme="majorBidi" w:hAnsiTheme="majorBidi" w:cstheme="majorBidi"/>
          <w:szCs w:val="24"/>
        </w:rPr>
        <w:t>réduits</w:t>
      </w:r>
      <w:r w:rsidRPr="0052715F">
        <w:rPr>
          <w:rFonts w:asciiTheme="majorBidi" w:hAnsiTheme="majorBidi" w:cstheme="majorBidi"/>
          <w:szCs w:val="24"/>
        </w:rPr>
        <w:t xml:space="preserve">, puis les branches de la construction des bâtiments et de la restauration qui </w:t>
      </w:r>
      <w:r w:rsidR="0005675C" w:rsidRPr="0052715F">
        <w:rPr>
          <w:rFonts w:asciiTheme="majorBidi" w:hAnsiTheme="majorBidi" w:cstheme="majorBidi"/>
          <w:szCs w:val="24"/>
        </w:rPr>
        <w:t>auraient</w:t>
      </w:r>
      <w:r w:rsidRPr="0052715F">
        <w:rPr>
          <w:rFonts w:asciiTheme="majorBidi" w:hAnsiTheme="majorBidi" w:cstheme="majorBidi"/>
          <w:szCs w:val="24"/>
        </w:rPr>
        <w:t xml:space="preserve"> </w:t>
      </w:r>
      <w:r w:rsidR="003956B5" w:rsidRPr="0052715F">
        <w:rPr>
          <w:rFonts w:asciiTheme="majorBidi" w:hAnsiTheme="majorBidi" w:cstheme="majorBidi"/>
          <w:szCs w:val="24"/>
        </w:rPr>
        <w:t>réduit</w:t>
      </w:r>
      <w:r w:rsidRPr="0052715F">
        <w:rPr>
          <w:rFonts w:asciiTheme="majorBidi" w:hAnsiTheme="majorBidi" w:cstheme="majorBidi"/>
          <w:szCs w:val="24"/>
        </w:rPr>
        <w:t xml:space="preserve"> respectivement 27% et 26% de leurs effectifs.</w:t>
      </w:r>
    </w:p>
    <w:p w:rsidR="000A5C6A" w:rsidRPr="004B0E32" w:rsidRDefault="000A5C6A" w:rsidP="000A5C6A">
      <w:pPr>
        <w:spacing w:line="276" w:lineRule="auto"/>
        <w:ind w:firstLine="0"/>
        <w:rPr>
          <w:rFonts w:asciiTheme="minorBidi" w:hAnsiTheme="minorBidi"/>
          <w:color w:val="ED7D31" w:themeColor="accent2"/>
          <w:szCs w:val="24"/>
        </w:rPr>
      </w:pPr>
      <w:r w:rsidRPr="004B0E32">
        <w:rPr>
          <w:rFonts w:asciiTheme="minorBidi" w:hAnsiTheme="minorBidi"/>
          <w:color w:val="ED7D31" w:themeColor="accent2"/>
          <w:szCs w:val="24"/>
        </w:rPr>
        <w:t xml:space="preserve">Situation de la production </w:t>
      </w:r>
      <w:r w:rsidR="0042609D">
        <w:rPr>
          <w:rFonts w:asciiTheme="minorBidi" w:hAnsiTheme="minorBidi"/>
          <w:color w:val="ED7D31" w:themeColor="accent2"/>
          <w:szCs w:val="24"/>
        </w:rPr>
        <w:t>pour les entreprises en activité</w:t>
      </w:r>
    </w:p>
    <w:bookmarkEnd w:id="0"/>
    <w:p w:rsidR="000A5C6A" w:rsidRDefault="00652F21" w:rsidP="00114E09">
      <w:pPr>
        <w:ind w:firstLine="0"/>
        <w:jc w:val="both"/>
        <w:rPr>
          <w:rFonts w:asciiTheme="majorBidi" w:hAnsiTheme="majorBidi" w:cstheme="majorBidi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2941320</wp:posOffset>
            </wp:positionH>
            <wp:positionV relativeFrom="paragraph">
              <wp:posOffset>20732</wp:posOffset>
            </wp:positionV>
            <wp:extent cx="2800985" cy="2178685"/>
            <wp:effectExtent l="0" t="0" r="18415" b="12065"/>
            <wp:wrapSquare wrapText="bothSides"/>
            <wp:docPr id="2" name="Graphique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F0396D0-3769-444A-9001-11E31E8529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0A5C6A" w:rsidRPr="000A5C6A">
        <w:rPr>
          <w:rFonts w:asciiTheme="majorBidi" w:hAnsiTheme="majorBidi" w:cstheme="majorBidi"/>
          <w:szCs w:val="24"/>
        </w:rPr>
        <w:t>Pour les entreprises</w:t>
      </w:r>
      <w:r w:rsidR="006E56FD">
        <w:rPr>
          <w:rFonts w:asciiTheme="majorBidi" w:hAnsiTheme="majorBidi" w:cstheme="majorBidi"/>
          <w:szCs w:val="24"/>
        </w:rPr>
        <w:t xml:space="preserve"> </w:t>
      </w:r>
      <w:r w:rsidR="000A5C6A" w:rsidRPr="000A5C6A">
        <w:rPr>
          <w:rFonts w:asciiTheme="majorBidi" w:hAnsiTheme="majorBidi" w:cstheme="majorBidi"/>
          <w:szCs w:val="24"/>
        </w:rPr>
        <w:t xml:space="preserve">qui continuent leurs activités </w:t>
      </w:r>
      <w:r w:rsidR="00934EAF">
        <w:rPr>
          <w:rFonts w:asciiTheme="majorBidi" w:hAnsiTheme="majorBidi" w:cstheme="majorBidi"/>
          <w:szCs w:val="24"/>
        </w:rPr>
        <w:t xml:space="preserve">(43% du total des entreprises) </w:t>
      </w:r>
      <w:r w:rsidR="000A5C6A" w:rsidRPr="000A5C6A">
        <w:rPr>
          <w:rFonts w:asciiTheme="majorBidi" w:hAnsiTheme="majorBidi" w:cstheme="majorBidi"/>
          <w:szCs w:val="24"/>
        </w:rPr>
        <w:t xml:space="preserve">malgré la crise sanitaire, la moitié d’entre elles </w:t>
      </w:r>
      <w:r w:rsidR="0005675C">
        <w:rPr>
          <w:rFonts w:asciiTheme="majorBidi" w:hAnsiTheme="majorBidi" w:cstheme="majorBidi"/>
          <w:szCs w:val="24"/>
          <w:lang w:bidi="ar-MA"/>
        </w:rPr>
        <w:t>auraient</w:t>
      </w:r>
      <w:r w:rsidR="000A5C6A" w:rsidRPr="000A5C6A">
        <w:rPr>
          <w:rFonts w:asciiTheme="majorBidi" w:hAnsiTheme="majorBidi" w:cstheme="majorBidi"/>
          <w:szCs w:val="24"/>
        </w:rPr>
        <w:t xml:space="preserve"> dû réduire leur production pour s’adapter aux conditions imposées par cette situation. 81% d’entre elles l’</w:t>
      </w:r>
      <w:r w:rsidR="0005675C">
        <w:rPr>
          <w:rFonts w:asciiTheme="majorBidi" w:hAnsiTheme="majorBidi" w:cstheme="majorBidi"/>
          <w:szCs w:val="24"/>
        </w:rPr>
        <w:t>auraient</w:t>
      </w:r>
      <w:r w:rsidR="000A5C6A" w:rsidRPr="000A5C6A">
        <w:rPr>
          <w:rFonts w:asciiTheme="majorBidi" w:hAnsiTheme="majorBidi" w:cstheme="majorBidi"/>
          <w:szCs w:val="24"/>
        </w:rPr>
        <w:t xml:space="preserve"> réduite de </w:t>
      </w:r>
      <w:r w:rsidR="00F52F45">
        <w:rPr>
          <w:rFonts w:asciiTheme="majorBidi" w:hAnsiTheme="majorBidi" w:cstheme="majorBidi" w:hint="cs"/>
          <w:szCs w:val="24"/>
          <w:rtl/>
        </w:rPr>
        <w:t xml:space="preserve">50 </w:t>
      </w:r>
      <w:r w:rsidR="000A5C6A" w:rsidRPr="000A5C6A">
        <w:rPr>
          <w:rFonts w:asciiTheme="majorBidi" w:hAnsiTheme="majorBidi" w:cstheme="majorBidi"/>
          <w:szCs w:val="24"/>
        </w:rPr>
        <w:t>%</w:t>
      </w:r>
      <w:r w:rsidR="00F52F45">
        <w:rPr>
          <w:rFonts w:asciiTheme="majorBidi" w:hAnsiTheme="majorBidi" w:cstheme="majorBidi"/>
          <w:szCs w:val="24"/>
        </w:rPr>
        <w:t xml:space="preserve"> </w:t>
      </w:r>
      <w:r w:rsidR="009D75E3">
        <w:rPr>
          <w:rFonts w:asciiTheme="majorBidi" w:hAnsiTheme="majorBidi" w:cstheme="majorBidi"/>
          <w:szCs w:val="24"/>
        </w:rPr>
        <w:t>ou</w:t>
      </w:r>
      <w:r w:rsidR="00F52F45">
        <w:rPr>
          <w:rFonts w:asciiTheme="majorBidi" w:hAnsiTheme="majorBidi" w:cstheme="majorBidi"/>
          <w:szCs w:val="24"/>
        </w:rPr>
        <w:t xml:space="preserve"> plus</w:t>
      </w:r>
      <w:r w:rsidR="007B6251">
        <w:rPr>
          <w:rFonts w:asciiTheme="majorBidi" w:hAnsiTheme="majorBidi" w:cstheme="majorBidi"/>
          <w:szCs w:val="24"/>
        </w:rPr>
        <w:t>.</w:t>
      </w:r>
    </w:p>
    <w:p w:rsidR="000A5C6A" w:rsidRDefault="000A5C6A" w:rsidP="000A5C6A">
      <w:pPr>
        <w:spacing w:line="276" w:lineRule="auto"/>
        <w:ind w:firstLine="0"/>
        <w:jc w:val="both"/>
      </w:pPr>
      <w:r w:rsidRPr="000A5C6A">
        <w:t xml:space="preserve">Par catégorie d’entreprises, il ressort de cette enquête que 49% des TPME, en activité pendant la période de référence de l’enquête, </w:t>
      </w:r>
      <w:r w:rsidR="00461DC0">
        <w:t>auraient réduit leur</w:t>
      </w:r>
      <w:r w:rsidRPr="000A5C6A">
        <w:t xml:space="preserve"> production à cause de la crise sanitaire actuelle</w:t>
      </w:r>
      <w:r w:rsidR="007C67F2">
        <w:t xml:space="preserve"> </w:t>
      </w:r>
      <w:r w:rsidR="007C67F2">
        <w:rPr>
          <w:rFonts w:asciiTheme="majorBidi" w:hAnsiTheme="majorBidi" w:cstheme="majorBidi"/>
          <w:szCs w:val="24"/>
        </w:rPr>
        <w:t>(</w:t>
      </w:r>
      <w:r w:rsidR="00740C79" w:rsidRPr="008969F7">
        <w:rPr>
          <w:rFonts w:asciiTheme="majorBidi" w:hAnsiTheme="majorBidi" w:cstheme="majorBidi"/>
          <w:szCs w:val="24"/>
        </w:rPr>
        <w:t xml:space="preserve">repli de 50% et plus pour </w:t>
      </w:r>
      <w:r w:rsidR="007C67F2" w:rsidRPr="008969F7">
        <w:rPr>
          <w:rFonts w:asciiTheme="majorBidi" w:hAnsiTheme="majorBidi" w:cstheme="majorBidi"/>
          <w:szCs w:val="24"/>
        </w:rPr>
        <w:t xml:space="preserve">40% </w:t>
      </w:r>
      <w:r w:rsidR="00740C79" w:rsidRPr="008969F7">
        <w:rPr>
          <w:rFonts w:asciiTheme="majorBidi" w:hAnsiTheme="majorBidi" w:cstheme="majorBidi"/>
          <w:szCs w:val="24"/>
        </w:rPr>
        <w:t>de ces entreprises</w:t>
      </w:r>
      <w:r w:rsidR="00740C79">
        <w:rPr>
          <w:rFonts w:asciiTheme="majorBidi" w:hAnsiTheme="majorBidi" w:cstheme="majorBidi"/>
          <w:szCs w:val="24"/>
        </w:rPr>
        <w:t>)</w:t>
      </w:r>
      <w:r w:rsidR="007C67F2">
        <w:rPr>
          <w:rFonts w:asciiTheme="majorBidi" w:hAnsiTheme="majorBidi" w:cstheme="majorBidi"/>
          <w:szCs w:val="24"/>
        </w:rPr>
        <w:t>.</w:t>
      </w:r>
      <w:r w:rsidR="00A90542">
        <w:t xml:space="preserve"> </w:t>
      </w:r>
    </w:p>
    <w:p w:rsidR="00405509" w:rsidRDefault="000A5C6A" w:rsidP="006F6169">
      <w:pPr>
        <w:ind w:firstLine="0"/>
        <w:jc w:val="both"/>
      </w:pPr>
      <w:r w:rsidRPr="000A5C6A">
        <w:lastRenderedPageBreak/>
        <w:t>Par secteur d’activité,</w:t>
      </w:r>
      <w:r w:rsidR="004F7E5F">
        <w:t xml:space="preserve"> </w:t>
      </w:r>
      <w:r w:rsidR="00F92465" w:rsidRPr="00F92465">
        <w:t>62% des entreprises</w:t>
      </w:r>
      <w:r w:rsidR="006C0CBC">
        <w:t xml:space="preserve">, qui sont encore en activité dans le </w:t>
      </w:r>
      <w:r w:rsidR="00F92465" w:rsidRPr="00F92465">
        <w:t xml:space="preserve">secteur de la construction, </w:t>
      </w:r>
      <w:r w:rsidR="00461DC0">
        <w:t>auraient</w:t>
      </w:r>
      <w:r w:rsidR="00F92465" w:rsidRPr="00F92465">
        <w:t xml:space="preserve"> dû réduire leur production.</w:t>
      </w:r>
      <w:r w:rsidRPr="000A5C6A">
        <w:t xml:space="preserve"> D’autres secteurs </w:t>
      </w:r>
      <w:r w:rsidR="00461DC0">
        <w:t xml:space="preserve">auraient </w:t>
      </w:r>
      <w:r w:rsidRPr="000A5C6A">
        <w:t xml:space="preserve">également été touchés par ce repli, notamment le secteur de l’hébergement </w:t>
      </w:r>
      <w:r w:rsidR="00CE39A4">
        <w:t>et la</w:t>
      </w:r>
      <w:r w:rsidRPr="000A5C6A">
        <w:t xml:space="preserve"> restauration (60%), les industries chimiques </w:t>
      </w:r>
      <w:r w:rsidR="00CE39A4">
        <w:t>et</w:t>
      </w:r>
      <w:r w:rsidRPr="000A5C6A">
        <w:t xml:space="preserve"> parachimiques (52%), le transport </w:t>
      </w:r>
      <w:r w:rsidR="007C67F2">
        <w:t xml:space="preserve">et entreposage </w:t>
      </w:r>
      <w:r w:rsidRPr="000A5C6A">
        <w:t>(57%)</w:t>
      </w:r>
      <w:r w:rsidR="007C67F2">
        <w:t xml:space="preserve"> </w:t>
      </w:r>
      <w:r w:rsidRPr="000A5C6A">
        <w:t>et l’industrie du textile et du cuir (44%).</w:t>
      </w:r>
    </w:p>
    <w:p w:rsidR="00F94639" w:rsidRDefault="00F94639" w:rsidP="00F94639">
      <w:pPr>
        <w:ind w:firstLine="0"/>
        <w:jc w:val="center"/>
      </w:pPr>
      <w:r>
        <w:rPr>
          <w:noProof/>
          <w:lang w:eastAsia="fr-FR"/>
        </w:rPr>
        <w:drawing>
          <wp:inline distT="0" distB="0" distL="0" distR="0">
            <wp:extent cx="3592285" cy="1870075"/>
            <wp:effectExtent l="0" t="0" r="8255" b="15875"/>
            <wp:docPr id="6" name="Graphique 6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7D52F62-5BBD-4FD5-8569-50594466ED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B6748" w:rsidRPr="00061924" w:rsidRDefault="00EB6748" w:rsidP="00061924">
      <w:pPr>
        <w:spacing w:line="276" w:lineRule="auto"/>
        <w:ind w:firstLine="0"/>
        <w:rPr>
          <w:rFonts w:asciiTheme="minorBidi" w:hAnsiTheme="minorBidi"/>
          <w:color w:val="ED7D31" w:themeColor="accent2"/>
          <w:szCs w:val="24"/>
        </w:rPr>
      </w:pPr>
      <w:bookmarkStart w:id="1" w:name="_Hlk38013044"/>
      <w:r w:rsidRPr="00061924">
        <w:rPr>
          <w:rFonts w:asciiTheme="minorBidi" w:hAnsiTheme="minorBidi"/>
          <w:color w:val="ED7D31" w:themeColor="accent2"/>
          <w:szCs w:val="24"/>
        </w:rPr>
        <w:t>Situation des entreprises exportatrices</w:t>
      </w:r>
    </w:p>
    <w:p w:rsidR="00EB6748" w:rsidRPr="001A1F54" w:rsidRDefault="00EB6748" w:rsidP="00311892">
      <w:pPr>
        <w:ind w:firstLine="0"/>
        <w:jc w:val="both"/>
      </w:pPr>
      <w:r>
        <w:t xml:space="preserve">Avec les restrictions actuelles </w:t>
      </w:r>
      <w:r w:rsidR="00F94639">
        <w:t>adoptées</w:t>
      </w:r>
      <w:r>
        <w:t xml:space="preserve"> par la majorité des pays à l’échelle international</w:t>
      </w:r>
      <w:r w:rsidR="004F7E5F">
        <w:t>e</w:t>
      </w:r>
      <w:r>
        <w:t xml:space="preserve">, au Maroc, </w:t>
      </w:r>
      <w:r w:rsidR="00311892">
        <w:t xml:space="preserve">près de </w:t>
      </w:r>
      <w:r w:rsidR="0042609D">
        <w:t>67%</w:t>
      </w:r>
      <w:r>
        <w:t xml:space="preserve"> </w:t>
      </w:r>
      <w:r w:rsidR="00A85ED2">
        <w:t xml:space="preserve">des </w:t>
      </w:r>
      <w:r>
        <w:t xml:space="preserve">entreprises exportatrices </w:t>
      </w:r>
      <w:r w:rsidR="00A85ED2">
        <w:t>auraient</w:t>
      </w:r>
      <w:r>
        <w:t xml:space="preserve"> être impactées par la crise </w:t>
      </w:r>
      <w:r w:rsidR="000D58D8">
        <w:t>sanitaire</w:t>
      </w:r>
      <w:r w:rsidR="0042609D">
        <w:t>.</w:t>
      </w:r>
      <w:r>
        <w:t xml:space="preserve"> </w:t>
      </w:r>
      <w:r w:rsidR="009D75E3">
        <w:t>Une entreprise</w:t>
      </w:r>
      <w:r w:rsidR="0042609D">
        <w:t xml:space="preserve"> sur 9</w:t>
      </w:r>
      <w:r>
        <w:t xml:space="preserve"> </w:t>
      </w:r>
      <w:r w:rsidR="009D75E3">
        <w:t>a</w:t>
      </w:r>
      <w:r w:rsidR="00A85ED2">
        <w:t xml:space="preserve">urait </w:t>
      </w:r>
      <w:r>
        <w:t>arrêt</w:t>
      </w:r>
      <w:r w:rsidR="00A85ED2">
        <w:t>é</w:t>
      </w:r>
      <w:r>
        <w:t xml:space="preserve"> définiti</w:t>
      </w:r>
      <w:r w:rsidR="00A85ED2">
        <w:t>vement</w:t>
      </w:r>
      <w:r>
        <w:t xml:space="preserve"> </w:t>
      </w:r>
      <w:r w:rsidR="00A85ED2">
        <w:t>son</w:t>
      </w:r>
      <w:r>
        <w:t xml:space="preserve"> activité, 5</w:t>
      </w:r>
      <w:r w:rsidR="009D75E3">
        <w:t xml:space="preserve"> sur </w:t>
      </w:r>
      <w:r w:rsidR="0042609D">
        <w:t xml:space="preserve">9 </w:t>
      </w:r>
      <w:r>
        <w:t xml:space="preserve">entreprises </w:t>
      </w:r>
      <w:r w:rsidR="00A85ED2">
        <w:t>auraient</w:t>
      </w:r>
      <w:r>
        <w:t xml:space="preserve"> </w:t>
      </w:r>
      <w:r w:rsidR="00A85ED2">
        <w:t xml:space="preserve">procédé à </w:t>
      </w:r>
      <w:r w:rsidR="0042609D">
        <w:t xml:space="preserve">un </w:t>
      </w:r>
      <w:r>
        <w:t xml:space="preserve">arrêt </w:t>
      </w:r>
      <w:r w:rsidRPr="001A1F54">
        <w:t>temporaire alors qu</w:t>
      </w:r>
      <w:r w:rsidR="001A1F54" w:rsidRPr="001A1F54">
        <w:t>’un tiers des</w:t>
      </w:r>
      <w:r w:rsidRPr="001A1F54">
        <w:t xml:space="preserve"> entreprises restent encore en activité</w:t>
      </w:r>
      <w:r w:rsidR="00311892" w:rsidRPr="001A1F54">
        <w:t xml:space="preserve"> </w:t>
      </w:r>
      <w:r w:rsidR="0042609D" w:rsidRPr="001A1F54">
        <w:t>mais</w:t>
      </w:r>
      <w:r w:rsidR="00311892" w:rsidRPr="001A1F54">
        <w:t xml:space="preserve"> elles </w:t>
      </w:r>
      <w:r w:rsidR="00A85ED2">
        <w:t xml:space="preserve">auraient </w:t>
      </w:r>
      <w:r w:rsidR="00311892" w:rsidRPr="001A1F54">
        <w:t>dû réduire leur production</w:t>
      </w:r>
      <w:r w:rsidRPr="001A1F54">
        <w:t xml:space="preserve">. </w:t>
      </w:r>
    </w:p>
    <w:p w:rsidR="00A54ABE" w:rsidRPr="0052715F" w:rsidRDefault="00402F3A" w:rsidP="00402F3A">
      <w:pPr>
        <w:ind w:firstLine="0"/>
        <w:jc w:val="both"/>
      </w:pPr>
      <w:r w:rsidRPr="0052715F">
        <w:t>Par ailleurs, p</w:t>
      </w:r>
      <w:r w:rsidR="000A5C6A" w:rsidRPr="0052715F">
        <w:t>lus de 1</w:t>
      </w:r>
      <w:r w:rsidR="00DC4712" w:rsidRPr="0052715F">
        <w:t>33</w:t>
      </w:r>
      <w:r w:rsidR="000A5C6A" w:rsidRPr="0052715F">
        <w:t xml:space="preserve">000 emplois </w:t>
      </w:r>
      <w:r w:rsidR="00606E2B" w:rsidRPr="0052715F">
        <w:rPr>
          <w:lang w:bidi="ar-MA"/>
        </w:rPr>
        <w:t xml:space="preserve">auraient </w:t>
      </w:r>
      <w:r w:rsidR="003B03D3" w:rsidRPr="0052715F">
        <w:t>été réduits</w:t>
      </w:r>
      <w:r w:rsidR="000A5C6A" w:rsidRPr="0052715F">
        <w:t xml:space="preserve"> au niveau du secteur exportateur, soit 1</w:t>
      </w:r>
      <w:r w:rsidR="00384FCE" w:rsidRPr="0052715F">
        <w:t>8</w:t>
      </w:r>
      <w:r w:rsidR="000A5C6A" w:rsidRPr="0052715F">
        <w:t xml:space="preserve">% de l’ensemble des emplois </w:t>
      </w:r>
      <w:r w:rsidR="00CE39A4" w:rsidRPr="0052715F">
        <w:t>réduits</w:t>
      </w:r>
      <w:r w:rsidR="000A5C6A" w:rsidRPr="0052715F">
        <w:t xml:space="preserve"> tous secteurs d’activités économiques confondus (7</w:t>
      </w:r>
      <w:r w:rsidR="00740C79" w:rsidRPr="0052715F">
        <w:t>26</w:t>
      </w:r>
      <w:r w:rsidR="000A5C6A" w:rsidRPr="0052715F">
        <w:t xml:space="preserve">000). A ce titre, plus de </w:t>
      </w:r>
      <w:r w:rsidR="00A54ABE" w:rsidRPr="0052715F">
        <w:t>50</w:t>
      </w:r>
      <w:r w:rsidR="000A5C6A" w:rsidRPr="0052715F">
        <w:t xml:space="preserve">000 emplois </w:t>
      </w:r>
      <w:r w:rsidR="00606E2B" w:rsidRPr="0052715F">
        <w:t>auraient</w:t>
      </w:r>
      <w:r w:rsidR="000A5C6A" w:rsidRPr="0052715F">
        <w:t xml:space="preserve"> été </w:t>
      </w:r>
      <w:r w:rsidR="003B03D3" w:rsidRPr="0052715F">
        <w:t>réduits</w:t>
      </w:r>
      <w:r w:rsidR="000A5C6A" w:rsidRPr="0052715F">
        <w:t xml:space="preserve"> au niveau</w:t>
      </w:r>
      <w:r w:rsidR="006C0CBC" w:rsidRPr="0052715F">
        <w:t xml:space="preserve"> des entreprises exportatrices opérant dans</w:t>
      </w:r>
      <w:r w:rsidR="000A5C6A" w:rsidRPr="0052715F">
        <w:t xml:space="preserve"> l’industrie du textile et du cuir, soit 6</w:t>
      </w:r>
      <w:r w:rsidR="00A54ABE" w:rsidRPr="0052715F">
        <w:t>2</w:t>
      </w:r>
      <w:r w:rsidR="000A5C6A" w:rsidRPr="0052715F">
        <w:t>% du total</w:t>
      </w:r>
      <w:r w:rsidR="000D58D8" w:rsidRPr="0052715F">
        <w:t xml:space="preserve"> </w:t>
      </w:r>
      <w:r w:rsidR="003B03D3" w:rsidRPr="0052715F">
        <w:t>réduit</w:t>
      </w:r>
      <w:r w:rsidRPr="0052715F">
        <w:t xml:space="preserve"> dans ce</w:t>
      </w:r>
      <w:r w:rsidR="006C0CBC" w:rsidRPr="0052715F">
        <w:t xml:space="preserve"> secteur</w:t>
      </w:r>
      <w:r w:rsidR="000A5C6A" w:rsidRPr="0052715F">
        <w:t>.</w:t>
      </w:r>
      <w:r w:rsidRPr="0052715F">
        <w:t xml:space="preserve"> </w:t>
      </w:r>
      <w:r w:rsidR="006C0CBC" w:rsidRPr="0052715F">
        <w:t xml:space="preserve">Celles qui sont dans le secteur de l’information et de la communication </w:t>
      </w:r>
      <w:r w:rsidR="00606E2B" w:rsidRPr="0052715F">
        <w:t>auraient</w:t>
      </w:r>
      <w:r w:rsidR="006C0CBC" w:rsidRPr="0052715F">
        <w:t xml:space="preserve"> </w:t>
      </w:r>
      <w:r w:rsidR="003B03D3" w:rsidRPr="0052715F">
        <w:t>réduit</w:t>
      </w:r>
      <w:r w:rsidR="006C0CBC" w:rsidRPr="0052715F">
        <w:t xml:space="preserve"> </w:t>
      </w:r>
      <w:r w:rsidR="000A5C6A" w:rsidRPr="0052715F">
        <w:t xml:space="preserve">7200 emplois, soit 60% </w:t>
      </w:r>
      <w:r w:rsidR="006C0CBC" w:rsidRPr="0052715F">
        <w:t xml:space="preserve">du total de ce secteur au moment où cette proportion </w:t>
      </w:r>
      <w:r w:rsidR="00606E2B" w:rsidRPr="0052715F">
        <w:t xml:space="preserve">aurait </w:t>
      </w:r>
      <w:r w:rsidR="006C0CBC" w:rsidRPr="0052715F">
        <w:t xml:space="preserve">atteint 38%, soit 14000 emplois </w:t>
      </w:r>
      <w:r w:rsidR="003B03D3" w:rsidRPr="0052715F">
        <w:t>réduits</w:t>
      </w:r>
      <w:r w:rsidR="006C0CBC" w:rsidRPr="0052715F">
        <w:t xml:space="preserve"> </w:t>
      </w:r>
      <w:r w:rsidR="000A5C6A" w:rsidRPr="0052715F">
        <w:t xml:space="preserve">au niveau du secteur de l’industrie métallique et mécanique, </w:t>
      </w:r>
      <w:r w:rsidR="00A54ABE" w:rsidRPr="0052715F">
        <w:t xml:space="preserve">11000, soit 35% dans le secteur agro-alimentaire et </w:t>
      </w:r>
      <w:r w:rsidR="000A5C6A" w:rsidRPr="0052715F">
        <w:t>10000</w:t>
      </w:r>
      <w:r w:rsidR="00A54ABE" w:rsidRPr="0052715F">
        <w:t xml:space="preserve"> postes d’emploi représentant une proportion de </w:t>
      </w:r>
      <w:r w:rsidR="000A5C6A" w:rsidRPr="0052715F">
        <w:t>3</w:t>
      </w:r>
      <w:r w:rsidR="00A54ABE" w:rsidRPr="0052715F">
        <w:t>0</w:t>
      </w:r>
      <w:r w:rsidR="000A5C6A" w:rsidRPr="0052715F">
        <w:t xml:space="preserve">% </w:t>
      </w:r>
      <w:r w:rsidR="00A54ABE" w:rsidRPr="0052715F">
        <w:t xml:space="preserve">au niveau du </w:t>
      </w:r>
      <w:r w:rsidR="000A5C6A" w:rsidRPr="0052715F">
        <w:t xml:space="preserve">secteur </w:t>
      </w:r>
      <w:r w:rsidR="00A54ABE" w:rsidRPr="0052715F">
        <w:t xml:space="preserve">de la </w:t>
      </w:r>
      <w:r w:rsidR="000A5C6A" w:rsidRPr="0052715F">
        <w:t>chimie et parachimi</w:t>
      </w:r>
      <w:r w:rsidR="00A54ABE" w:rsidRPr="0052715F">
        <w:t>e.</w:t>
      </w:r>
    </w:p>
    <w:p w:rsidR="00311892" w:rsidRDefault="00384FCE" w:rsidP="00A508D1">
      <w:pPr>
        <w:ind w:firstLine="0"/>
        <w:jc w:val="center"/>
      </w:pPr>
      <w:r>
        <w:rPr>
          <w:noProof/>
          <w:lang w:eastAsia="fr-FR"/>
        </w:rPr>
        <w:drawing>
          <wp:inline distT="0" distB="0" distL="0" distR="0">
            <wp:extent cx="4572000" cy="2381250"/>
            <wp:effectExtent l="0" t="0" r="0" b="0"/>
            <wp:docPr id="7" name="Graphique 7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6A992A2F-B05C-4889-88E1-B0B1683C86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End w:id="1"/>
    </w:p>
    <w:sectPr w:rsidR="00311892" w:rsidSect="006C0CBC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ECA" w:rsidRDefault="00DD0ECA" w:rsidP="006E56FD">
      <w:pPr>
        <w:spacing w:after="0" w:line="240" w:lineRule="auto"/>
      </w:pPr>
      <w:r>
        <w:separator/>
      </w:r>
    </w:p>
  </w:endnote>
  <w:endnote w:type="continuationSeparator" w:id="0">
    <w:p w:rsidR="00DD0ECA" w:rsidRDefault="00DD0ECA" w:rsidP="006E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ECA" w:rsidRDefault="00DD0ECA" w:rsidP="006E56FD">
      <w:pPr>
        <w:spacing w:after="0" w:line="240" w:lineRule="auto"/>
      </w:pPr>
      <w:r>
        <w:separator/>
      </w:r>
    </w:p>
  </w:footnote>
  <w:footnote w:type="continuationSeparator" w:id="0">
    <w:p w:rsidR="00DD0ECA" w:rsidRDefault="00DD0ECA" w:rsidP="006E56FD">
      <w:pPr>
        <w:spacing w:after="0" w:line="240" w:lineRule="auto"/>
      </w:pPr>
      <w:r>
        <w:continuationSeparator/>
      </w:r>
    </w:p>
  </w:footnote>
  <w:footnote w:id="1">
    <w:p w:rsidR="00294AC7" w:rsidRDefault="00294AC7" w:rsidP="00294AC7">
      <w:pPr>
        <w:pStyle w:val="Notedebasdepage"/>
      </w:pPr>
      <w:r>
        <w:rPr>
          <w:rStyle w:val="Appelnotedebasdep"/>
        </w:rPr>
        <w:footnoteRef/>
      </w:r>
      <w:r>
        <w:t xml:space="preserve"> Hors secteurs financier et agricole.</w:t>
      </w:r>
    </w:p>
  </w:footnote>
  <w:footnote w:id="2">
    <w:p w:rsidR="006E56FD" w:rsidRDefault="006E56FD">
      <w:pPr>
        <w:pStyle w:val="Notedebasdepage"/>
      </w:pPr>
      <w:r>
        <w:rPr>
          <w:rStyle w:val="Appelnotedebasdep"/>
        </w:rPr>
        <w:footnoteRef/>
      </w:r>
      <w:r>
        <w:t xml:space="preserve"> Y compris la pêche, l’énergie et mines.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C2C7D"/>
    <w:multiLevelType w:val="hybridMultilevel"/>
    <w:tmpl w:val="B5AAEB18"/>
    <w:lvl w:ilvl="0" w:tplc="0B200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F3B14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2">
    <w:nsid w:val="5BF93019"/>
    <w:multiLevelType w:val="hybridMultilevel"/>
    <w:tmpl w:val="F3AA5998"/>
    <w:lvl w:ilvl="0" w:tplc="0B200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97984"/>
    <w:multiLevelType w:val="hybridMultilevel"/>
    <w:tmpl w:val="1AAEC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A47"/>
    <w:rsid w:val="00050F2D"/>
    <w:rsid w:val="0005675C"/>
    <w:rsid w:val="00061918"/>
    <w:rsid w:val="00061924"/>
    <w:rsid w:val="00074782"/>
    <w:rsid w:val="000927A7"/>
    <w:rsid w:val="00094D2A"/>
    <w:rsid w:val="000A5C6A"/>
    <w:rsid w:val="000D33B9"/>
    <w:rsid w:val="000D58D8"/>
    <w:rsid w:val="000D7EBD"/>
    <w:rsid w:val="00114E09"/>
    <w:rsid w:val="00120606"/>
    <w:rsid w:val="00127614"/>
    <w:rsid w:val="0013275C"/>
    <w:rsid w:val="00147EE8"/>
    <w:rsid w:val="00150190"/>
    <w:rsid w:val="00154D08"/>
    <w:rsid w:val="001A1F54"/>
    <w:rsid w:val="001B7FCE"/>
    <w:rsid w:val="00206CFE"/>
    <w:rsid w:val="002255EE"/>
    <w:rsid w:val="0023075E"/>
    <w:rsid w:val="00241B73"/>
    <w:rsid w:val="00255411"/>
    <w:rsid w:val="002804C4"/>
    <w:rsid w:val="00284174"/>
    <w:rsid w:val="00294AC7"/>
    <w:rsid w:val="002A3C28"/>
    <w:rsid w:val="002A43AC"/>
    <w:rsid w:val="002D09FE"/>
    <w:rsid w:val="002E38F8"/>
    <w:rsid w:val="00311892"/>
    <w:rsid w:val="003247EE"/>
    <w:rsid w:val="003344AB"/>
    <w:rsid w:val="00361785"/>
    <w:rsid w:val="00384FCE"/>
    <w:rsid w:val="003956B5"/>
    <w:rsid w:val="00396F0E"/>
    <w:rsid w:val="003B03D3"/>
    <w:rsid w:val="00402F3A"/>
    <w:rsid w:val="00405509"/>
    <w:rsid w:val="004133BB"/>
    <w:rsid w:val="004226CE"/>
    <w:rsid w:val="0042609D"/>
    <w:rsid w:val="0045561E"/>
    <w:rsid w:val="00461DC0"/>
    <w:rsid w:val="0046544D"/>
    <w:rsid w:val="004A272C"/>
    <w:rsid w:val="004A3D92"/>
    <w:rsid w:val="004B0E32"/>
    <w:rsid w:val="004B78BE"/>
    <w:rsid w:val="004C2534"/>
    <w:rsid w:val="004E3310"/>
    <w:rsid w:val="004F3C61"/>
    <w:rsid w:val="004F7E5F"/>
    <w:rsid w:val="0052715F"/>
    <w:rsid w:val="00530D02"/>
    <w:rsid w:val="00535076"/>
    <w:rsid w:val="00552EB3"/>
    <w:rsid w:val="00553291"/>
    <w:rsid w:val="00562720"/>
    <w:rsid w:val="0058013C"/>
    <w:rsid w:val="00591105"/>
    <w:rsid w:val="00597523"/>
    <w:rsid w:val="005C3DD0"/>
    <w:rsid w:val="005E449B"/>
    <w:rsid w:val="00606E2B"/>
    <w:rsid w:val="00607079"/>
    <w:rsid w:val="00625B96"/>
    <w:rsid w:val="00642FE9"/>
    <w:rsid w:val="00647BF0"/>
    <w:rsid w:val="00652F21"/>
    <w:rsid w:val="00662948"/>
    <w:rsid w:val="00670FF2"/>
    <w:rsid w:val="006C0CBC"/>
    <w:rsid w:val="006D51BB"/>
    <w:rsid w:val="006E078E"/>
    <w:rsid w:val="006E2677"/>
    <w:rsid w:val="006E56FD"/>
    <w:rsid w:val="006F6169"/>
    <w:rsid w:val="007307C9"/>
    <w:rsid w:val="00731AC5"/>
    <w:rsid w:val="00734E67"/>
    <w:rsid w:val="00740C79"/>
    <w:rsid w:val="00772513"/>
    <w:rsid w:val="007741FB"/>
    <w:rsid w:val="00775391"/>
    <w:rsid w:val="0078548F"/>
    <w:rsid w:val="007B2711"/>
    <w:rsid w:val="007B6251"/>
    <w:rsid w:val="007C67F2"/>
    <w:rsid w:val="007C7613"/>
    <w:rsid w:val="007D2571"/>
    <w:rsid w:val="007D6386"/>
    <w:rsid w:val="007E1BD2"/>
    <w:rsid w:val="007E5AA4"/>
    <w:rsid w:val="00831B0C"/>
    <w:rsid w:val="00857638"/>
    <w:rsid w:val="00875144"/>
    <w:rsid w:val="0088709B"/>
    <w:rsid w:val="00892BFD"/>
    <w:rsid w:val="008969F7"/>
    <w:rsid w:val="008A2290"/>
    <w:rsid w:val="008A30E3"/>
    <w:rsid w:val="008B01BD"/>
    <w:rsid w:val="008B54E8"/>
    <w:rsid w:val="008B7A5C"/>
    <w:rsid w:val="008C3BCC"/>
    <w:rsid w:val="008D146A"/>
    <w:rsid w:val="008E5FFC"/>
    <w:rsid w:val="00927C8A"/>
    <w:rsid w:val="00934EAF"/>
    <w:rsid w:val="0096278F"/>
    <w:rsid w:val="00962E4B"/>
    <w:rsid w:val="00963AC0"/>
    <w:rsid w:val="00972F43"/>
    <w:rsid w:val="0097354C"/>
    <w:rsid w:val="00990470"/>
    <w:rsid w:val="009966F1"/>
    <w:rsid w:val="009A6619"/>
    <w:rsid w:val="009B5D20"/>
    <w:rsid w:val="009B653D"/>
    <w:rsid w:val="009C61E4"/>
    <w:rsid w:val="009D75E3"/>
    <w:rsid w:val="009E1F6B"/>
    <w:rsid w:val="00A0183D"/>
    <w:rsid w:val="00A05C82"/>
    <w:rsid w:val="00A15B58"/>
    <w:rsid w:val="00A508D1"/>
    <w:rsid w:val="00A52839"/>
    <w:rsid w:val="00A54ABE"/>
    <w:rsid w:val="00A564FF"/>
    <w:rsid w:val="00A718F4"/>
    <w:rsid w:val="00A71A4E"/>
    <w:rsid w:val="00A85ED2"/>
    <w:rsid w:val="00A90542"/>
    <w:rsid w:val="00A9459C"/>
    <w:rsid w:val="00AA792A"/>
    <w:rsid w:val="00AD4D65"/>
    <w:rsid w:val="00AD5F21"/>
    <w:rsid w:val="00AE0B7F"/>
    <w:rsid w:val="00AF63F6"/>
    <w:rsid w:val="00AF6B4B"/>
    <w:rsid w:val="00B01188"/>
    <w:rsid w:val="00B01EE1"/>
    <w:rsid w:val="00B069A7"/>
    <w:rsid w:val="00B27957"/>
    <w:rsid w:val="00B70E1B"/>
    <w:rsid w:val="00B86CC8"/>
    <w:rsid w:val="00B90367"/>
    <w:rsid w:val="00BD0437"/>
    <w:rsid w:val="00BD4260"/>
    <w:rsid w:val="00BF00D5"/>
    <w:rsid w:val="00BF15F7"/>
    <w:rsid w:val="00BF3173"/>
    <w:rsid w:val="00C25297"/>
    <w:rsid w:val="00C62368"/>
    <w:rsid w:val="00CA1CE9"/>
    <w:rsid w:val="00CA2F6A"/>
    <w:rsid w:val="00CA6A53"/>
    <w:rsid w:val="00CB6C79"/>
    <w:rsid w:val="00CD0DEE"/>
    <w:rsid w:val="00CE39A4"/>
    <w:rsid w:val="00CF0074"/>
    <w:rsid w:val="00CF15EA"/>
    <w:rsid w:val="00CF24C5"/>
    <w:rsid w:val="00D015D1"/>
    <w:rsid w:val="00D02A47"/>
    <w:rsid w:val="00D16EF0"/>
    <w:rsid w:val="00D3220E"/>
    <w:rsid w:val="00D51B4D"/>
    <w:rsid w:val="00D55F18"/>
    <w:rsid w:val="00D65870"/>
    <w:rsid w:val="00D74787"/>
    <w:rsid w:val="00D8359C"/>
    <w:rsid w:val="00D85278"/>
    <w:rsid w:val="00DB6CE0"/>
    <w:rsid w:val="00DC4712"/>
    <w:rsid w:val="00DD0ECA"/>
    <w:rsid w:val="00DE7213"/>
    <w:rsid w:val="00E357CD"/>
    <w:rsid w:val="00E36EC9"/>
    <w:rsid w:val="00E42BB6"/>
    <w:rsid w:val="00E45D4B"/>
    <w:rsid w:val="00E4754A"/>
    <w:rsid w:val="00E86FA2"/>
    <w:rsid w:val="00E973F3"/>
    <w:rsid w:val="00EB6748"/>
    <w:rsid w:val="00EC0522"/>
    <w:rsid w:val="00EF27F5"/>
    <w:rsid w:val="00EF7803"/>
    <w:rsid w:val="00F25D54"/>
    <w:rsid w:val="00F327B0"/>
    <w:rsid w:val="00F327F5"/>
    <w:rsid w:val="00F4252C"/>
    <w:rsid w:val="00F5126B"/>
    <w:rsid w:val="00F52F45"/>
    <w:rsid w:val="00F801F7"/>
    <w:rsid w:val="00F92465"/>
    <w:rsid w:val="00F94639"/>
    <w:rsid w:val="00FA3A52"/>
    <w:rsid w:val="00FD414B"/>
    <w:rsid w:val="00FF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13C"/>
    <w:pPr>
      <w:ind w:firstLine="709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01F7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01F7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801F7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01F7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01F7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01F7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01F7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01F7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01F7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D16EF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E3310"/>
    <w:pPr>
      <w:ind w:left="720" w:firstLine="0"/>
      <w:contextualSpacing/>
    </w:pPr>
    <w:rPr>
      <w:rFonts w:asciiTheme="minorHAnsi" w:hAnsiTheme="minorHAnsi"/>
      <w:sz w:val="22"/>
    </w:rPr>
  </w:style>
  <w:style w:type="character" w:customStyle="1" w:styleId="Titre1Car">
    <w:name w:val="Titre 1 Car"/>
    <w:basedOn w:val="Policepardfaut"/>
    <w:link w:val="Titre1"/>
    <w:uiPriority w:val="9"/>
    <w:rsid w:val="00F801F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F801F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801F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F801F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801F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801F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801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801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801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1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B4D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56F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56FD"/>
    <w:rPr>
      <w:rFonts w:ascii="Times New Roman" w:hAnsi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E56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4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46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502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80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2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53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0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st\Desktop\Bureau\covid19\IMPACT\R&#233;sultats\R&#233;ultats%20apr&#232;s%20redressemen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st\Desktop\Bureau\covid19\IMPACT\R&#233;sultats\Coid19_Tableaux%20par%20cat&#233;gori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st\Desktop\Bureau\covid19\IMPACT\R&#233;sultats\Coid19_Tableaux%20par%20cat&#233;gori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Classeur8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st\Desktop\Bureau\covid19\IMPACT\R&#233;sultats\tab_note\Pas%20d'arr&#234;t_production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st\Desktop\Bureau\covid19\IMPACT\R&#233;sultats\exportatio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000"/>
              <a:t>Fig.1.Situation de l'activité</a:t>
            </a:r>
            <a:r>
              <a:rPr lang="fr-FR" sz="1000" baseline="0"/>
              <a:t> des entreprises</a:t>
            </a:r>
            <a:endParaRPr lang="fr-FR" sz="1000"/>
          </a:p>
        </c:rich>
      </c:tx>
      <c:layout>
        <c:manualLayout>
          <c:xMode val="edge"/>
          <c:yMode val="edge"/>
          <c:x val="0.119759167133397"/>
          <c:y val="4.4444444444444495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29976224846894139"/>
          <c:y val="0.25907115777194517"/>
          <c:w val="0.40047572178477725"/>
          <c:h val="0.66745953630796162"/>
        </c:manualLayout>
      </c:layout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47E-4E16-B848-8B6AE7F72E7E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47E-4E16-B848-8B6AE7F72E7E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47E-4E16-B848-8B6AE7F72E7E}"/>
              </c:ext>
            </c:extLst>
          </c:dPt>
          <c:dLbls>
            <c:dLbl>
              <c:idx val="0"/>
              <c:layout>
                <c:manualLayout>
                  <c:x val="0.15485996705107091"/>
                  <c:y val="5.1851851851851823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7E-4E16-B848-8B6AE7F72E7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'Arrêt par secteur'!$B$13:$D$13</c:f>
              <c:strCache>
                <c:ptCount val="3"/>
                <c:pt idx="0">
                  <c:v>Arrêt définitif</c:v>
                </c:pt>
                <c:pt idx="1">
                  <c:v>Arrêt provisoire</c:v>
                </c:pt>
                <c:pt idx="2">
                  <c:v>Pas d'arrêt</c:v>
                </c:pt>
              </c:strCache>
            </c:strRef>
          </c:cat>
          <c:val>
            <c:numRef>
              <c:f>'Arrêt par secteur'!$B$14:$D$14</c:f>
              <c:numCache>
                <c:formatCode>0%</c:formatCode>
                <c:ptCount val="3"/>
                <c:pt idx="0">
                  <c:v>2.5537160686415959E-2</c:v>
                </c:pt>
                <c:pt idx="1">
                  <c:v>0.54342008680318532</c:v>
                </c:pt>
                <c:pt idx="2">
                  <c:v>0.43104275251039914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47E-4E16-B848-8B6AE7F72E7E}"/>
            </c:ext>
          </c:extLst>
        </c:ser>
        <c:firstSliceAng val="0"/>
      </c:pie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gradFill>
        <a:gsLst>
          <a:gs pos="0">
            <a:schemeClr val="accent1">
              <a:lumMod val="5000"/>
              <a:lumOff val="95000"/>
            </a:schemeClr>
          </a:gs>
          <a:gs pos="74000">
            <a:schemeClr val="accent1">
              <a:lumMod val="45000"/>
              <a:lumOff val="55000"/>
            </a:schemeClr>
          </a:gs>
          <a:gs pos="83000">
            <a:schemeClr val="accent1">
              <a:lumMod val="45000"/>
              <a:lumOff val="55000"/>
            </a:schemeClr>
          </a:gs>
          <a:gs pos="100000">
            <a:schemeClr val="accent1">
              <a:lumMod val="30000"/>
              <a:lumOff val="70000"/>
            </a:schemeClr>
          </a:gs>
        </a:gsLst>
        <a:lin ang="5400000" scaled="1"/>
      </a:gra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000" b="0" i="0" baseline="0">
                <a:effectLst/>
              </a:rPr>
              <a:t>Fig.2.Proportion des entreprises en arrêt provisoire ou définitif par secteur d'activité</a:t>
            </a:r>
            <a:endParaRPr lang="fr-FR" sz="1000"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Pt>
            <c:idx val="17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EF6-4CCA-AC73-6FF1E690F63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'arrêt par s secteur'!$A$26:$A$43</c:f>
              <c:strCache>
                <c:ptCount val="18"/>
                <c:pt idx="0">
                  <c:v>Construction</c:v>
                </c:pt>
                <c:pt idx="1">
                  <c:v>Commerce</c:v>
                </c:pt>
                <c:pt idx="2">
                  <c:v>Transports et entreposage</c:v>
                </c:pt>
                <c:pt idx="3">
                  <c:v>Hébergement et restauration</c:v>
                </c:pt>
                <c:pt idx="4">
                  <c:v>Information et communication</c:v>
                </c:pt>
                <c:pt idx="5">
                  <c:v>Activités immobilières</c:v>
                </c:pt>
                <c:pt idx="6">
                  <c:v>Services aux entreprises</c:v>
                </c:pt>
                <c:pt idx="7">
                  <c:v>Enseignement et santé humaine</c:v>
                </c:pt>
                <c:pt idx="8">
                  <c:v>Services aux particuliers</c:v>
                </c:pt>
                <c:pt idx="9">
                  <c:v>Pêche</c:v>
                </c:pt>
                <c:pt idx="10">
                  <c:v>Energie</c:v>
                </c:pt>
                <c:pt idx="11">
                  <c:v>Mines</c:v>
                </c:pt>
                <c:pt idx="12">
                  <c:v>Industries Agro-alimentaires</c:v>
                </c:pt>
                <c:pt idx="13">
                  <c:v>Industries Textiles &amp; du Cuir</c:v>
                </c:pt>
                <c:pt idx="14">
                  <c:v>Industries Chimiques &amp; Parachimiques</c:v>
                </c:pt>
                <c:pt idx="15">
                  <c:v>Industries Electriques &amp; Electroniques</c:v>
                </c:pt>
                <c:pt idx="16">
                  <c:v>Industries Métalliques &amp; Mécaniques</c:v>
                </c:pt>
                <c:pt idx="17">
                  <c:v>Total</c:v>
                </c:pt>
              </c:strCache>
            </c:strRef>
          </c:cat>
          <c:val>
            <c:numRef>
              <c:f>'arrêt par s secteur'!$B$26:$B$43</c:f>
              <c:numCache>
                <c:formatCode>0%</c:formatCode>
                <c:ptCount val="18"/>
                <c:pt idx="0">
                  <c:v>0.59051468606844471</c:v>
                </c:pt>
                <c:pt idx="1">
                  <c:v>0.45939910379784066</c:v>
                </c:pt>
                <c:pt idx="2">
                  <c:v>0.54019867549668921</c:v>
                </c:pt>
                <c:pt idx="3">
                  <c:v>0.89044734884709331</c:v>
                </c:pt>
                <c:pt idx="4">
                  <c:v>0.48297740637573527</c:v>
                </c:pt>
                <c:pt idx="5">
                  <c:v>0.62564543889845192</c:v>
                </c:pt>
                <c:pt idx="6">
                  <c:v>0.64930272939389055</c:v>
                </c:pt>
                <c:pt idx="7">
                  <c:v>0.42984988452655887</c:v>
                </c:pt>
                <c:pt idx="8">
                  <c:v>0.59634777868629052</c:v>
                </c:pt>
                <c:pt idx="9">
                  <c:v>0.2400000000000001</c:v>
                </c:pt>
                <c:pt idx="10">
                  <c:v>0.63055062166962694</c:v>
                </c:pt>
                <c:pt idx="11">
                  <c:v>0.31677018633540405</c:v>
                </c:pt>
                <c:pt idx="12">
                  <c:v>0.34404883011190235</c:v>
                </c:pt>
                <c:pt idx="13">
                  <c:v>0.75640749515399563</c:v>
                </c:pt>
                <c:pt idx="14">
                  <c:v>0.55251141552511462</c:v>
                </c:pt>
                <c:pt idx="15">
                  <c:v>0.5607734806629836</c:v>
                </c:pt>
                <c:pt idx="16">
                  <c:v>0.72783997063681471</c:v>
                </c:pt>
                <c:pt idx="17">
                  <c:v>0.56895792994191108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EF6-4CCA-AC73-6FF1E690F63B}"/>
            </c:ext>
          </c:extLst>
        </c:ser>
        <c:gapWidth val="182"/>
        <c:axId val="110583808"/>
        <c:axId val="110585344"/>
      </c:barChart>
      <c:catAx>
        <c:axId val="11058380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0585344"/>
        <c:crosses val="autoZero"/>
        <c:auto val="1"/>
        <c:lblAlgn val="ctr"/>
        <c:lblOffset val="100"/>
      </c:catAx>
      <c:valAx>
        <c:axId val="11058534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one"/>
        <c:crossAx val="110583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 b="0" i="0" baseline="0">
                <a:effectLst/>
              </a:rPr>
              <a:t>Fig.3.Répartition de l'emploi qui aurait été réduit par secteur d'activité</a:t>
            </a:r>
            <a:endParaRPr lang="fr-FR" sz="900">
              <a:effectLst/>
            </a:endParaRPr>
          </a:p>
        </c:rich>
      </c:tx>
      <c:spPr>
        <a:noFill/>
        <a:ln>
          <a:noFill/>
        </a:ln>
        <a:effectLst/>
      </c:spPr>
    </c:title>
    <c:view3D>
      <c:rotX val="40"/>
      <c:depthPercent val="100"/>
      <c:perspective val="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'effectif réduit par sect2'!$L$16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BE5-4C73-A6D4-B036E0742699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BE5-4C73-A6D4-B036E0742699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BE5-4C73-A6D4-B036E0742699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BE5-4C73-A6D4-B036E0742699}"/>
              </c:ext>
            </c:extLst>
          </c:dPt>
          <c:dLbls>
            <c:dLbl>
              <c:idx val="2"/>
              <c:layout>
                <c:manualLayout>
                  <c:x val="-1.9444444444444445E-2"/>
                  <c:y val="1.8518518518518531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BE5-4C73-A6D4-B036E07426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'effectif réduit par sect2'!$K$17:$K$20</c:f>
              <c:strCache>
                <c:ptCount val="4"/>
                <c:pt idx="0">
                  <c:v>Industrie</c:v>
                </c:pt>
                <c:pt idx="1">
                  <c:v>Construction</c:v>
                </c:pt>
                <c:pt idx="2">
                  <c:v>Commerce</c:v>
                </c:pt>
                <c:pt idx="3">
                  <c:v>Services</c:v>
                </c:pt>
              </c:strCache>
            </c:strRef>
          </c:cat>
          <c:val>
            <c:numRef>
              <c:f>'effectif réduit par sect2'!$L$17:$L$20</c:f>
              <c:numCache>
                <c:formatCode>0%</c:formatCode>
                <c:ptCount val="4"/>
                <c:pt idx="0">
                  <c:v>0.26863311241440424</c:v>
                </c:pt>
                <c:pt idx="1">
                  <c:v>0.2348158918537275</c:v>
                </c:pt>
                <c:pt idx="2">
                  <c:v>0.15977145131851489</c:v>
                </c:pt>
                <c:pt idx="3">
                  <c:v>0.33677954441335312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BE5-4C73-A6D4-B036E0742699}"/>
            </c:ext>
          </c:extLst>
        </c:ser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800"/>
              <a:t>Fig.4.Proportion des entreprises en</a:t>
            </a:r>
            <a:r>
              <a:rPr lang="fr-FR" sz="800" baseline="0"/>
              <a:t> activité </a:t>
            </a:r>
            <a:r>
              <a:rPr lang="fr-FR" sz="800"/>
              <a:t>qui auraient réduit leur production par catégorie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ser>
          <c:idx val="0"/>
          <c:order val="0"/>
          <c:tx>
            <c:strRef>
              <c:f>Feuil2!$E$16</c:f>
              <c:strCache>
                <c:ptCount val="1"/>
                <c:pt idx="0">
                  <c:v>Réduction de 50% et plus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Feuil2!$D$17:$D$20</c:f>
              <c:strCache>
                <c:ptCount val="4"/>
                <c:pt idx="0">
                  <c:v>TPE</c:v>
                </c:pt>
                <c:pt idx="1">
                  <c:v>PME</c:v>
                </c:pt>
                <c:pt idx="2">
                  <c:v>GE</c:v>
                </c:pt>
                <c:pt idx="3">
                  <c:v>Total</c:v>
                </c:pt>
              </c:strCache>
            </c:strRef>
          </c:cat>
          <c:val>
            <c:numRef>
              <c:f>Feuil2!$E$17:$E$20</c:f>
              <c:numCache>
                <c:formatCode>0%</c:formatCode>
                <c:ptCount val="4"/>
                <c:pt idx="0">
                  <c:v>0.41142055700260516</c:v>
                </c:pt>
                <c:pt idx="1">
                  <c:v>0.39208414060337682</c:v>
                </c:pt>
                <c:pt idx="2">
                  <c:v>0.36013709464803573</c:v>
                </c:pt>
                <c:pt idx="3">
                  <c:v>0.40147829862077433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8F9-4BC2-ACAA-464D6A67A16F}"/>
            </c:ext>
          </c:extLst>
        </c:ser>
        <c:ser>
          <c:idx val="1"/>
          <c:order val="1"/>
          <c:tx>
            <c:strRef>
              <c:f>Feuil2!$F$16</c:f>
              <c:strCache>
                <c:ptCount val="1"/>
                <c:pt idx="0">
                  <c:v>Réduction de moins de 50%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Feuil2!$D$17:$D$20</c:f>
              <c:strCache>
                <c:ptCount val="4"/>
                <c:pt idx="0">
                  <c:v>TPE</c:v>
                </c:pt>
                <c:pt idx="1">
                  <c:v>PME</c:v>
                </c:pt>
                <c:pt idx="2">
                  <c:v>GE</c:v>
                </c:pt>
                <c:pt idx="3">
                  <c:v>Total</c:v>
                </c:pt>
              </c:strCache>
            </c:strRef>
          </c:cat>
          <c:val>
            <c:numRef>
              <c:f>Feuil2!$F$17:$F$20</c:f>
              <c:numCache>
                <c:formatCode>0%</c:formatCode>
                <c:ptCount val="4"/>
                <c:pt idx="0">
                  <c:v>6.4476056902424417E-2</c:v>
                </c:pt>
                <c:pt idx="1">
                  <c:v>0.12920011071132037</c:v>
                </c:pt>
                <c:pt idx="2">
                  <c:v>0.18982335881887691</c:v>
                </c:pt>
                <c:pt idx="3">
                  <c:v>9.579998441552659E-2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8F9-4BC2-ACAA-464D6A67A16F}"/>
            </c:ext>
          </c:extLst>
        </c:ser>
        <c:shape val="box"/>
        <c:axId val="111724032"/>
        <c:axId val="111725568"/>
        <c:axId val="0"/>
      </c:bar3DChart>
      <c:catAx>
        <c:axId val="1117240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1725568"/>
        <c:crosses val="autoZero"/>
        <c:auto val="1"/>
        <c:lblAlgn val="ctr"/>
        <c:lblOffset val="100"/>
      </c:catAx>
      <c:valAx>
        <c:axId val="1117255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1724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900" b="0" i="0" u="none" strike="noStrike" baseline="0">
                <a:effectLst/>
              </a:rPr>
              <a:t>Fig.5.Proportion des entreprises en activité qui auraient réduit leur production par secteur d’activité</a:t>
            </a:r>
            <a:endParaRPr lang="en-US" sz="9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'Pas d''arrêt par sect agg'!$G$9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'Pas d''arrêt par sect agg'!$F$10:$F$14</c:f>
              <c:strCache>
                <c:ptCount val="5"/>
                <c:pt idx="0">
                  <c:v>Industrie</c:v>
                </c:pt>
                <c:pt idx="1">
                  <c:v>Construction</c:v>
                </c:pt>
                <c:pt idx="2">
                  <c:v>Commerce</c:v>
                </c:pt>
                <c:pt idx="3">
                  <c:v>Services</c:v>
                </c:pt>
                <c:pt idx="4">
                  <c:v>Total</c:v>
                </c:pt>
              </c:strCache>
            </c:strRef>
          </c:cat>
          <c:val>
            <c:numRef>
              <c:f>'Pas d''arrêt par sect agg'!$G$10:$G$14</c:f>
              <c:numCache>
                <c:formatCode>0%</c:formatCode>
                <c:ptCount val="5"/>
                <c:pt idx="0">
                  <c:v>0.46317393529093281</c:v>
                </c:pt>
                <c:pt idx="1">
                  <c:v>0.61689030828016378</c:v>
                </c:pt>
                <c:pt idx="2">
                  <c:v>0.41098008442916839</c:v>
                </c:pt>
                <c:pt idx="3">
                  <c:v>0.53848096924582456</c:v>
                </c:pt>
                <c:pt idx="4">
                  <c:v>0.49727742175036682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EEF-4166-B88E-20C7B9C94C4C}"/>
            </c:ext>
          </c:extLst>
        </c:ser>
        <c:gapWidth val="219"/>
        <c:overlap val="-27"/>
        <c:axId val="109391872"/>
        <c:axId val="109393408"/>
      </c:barChart>
      <c:catAx>
        <c:axId val="1093918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9393408"/>
        <c:crosses val="autoZero"/>
        <c:auto val="1"/>
        <c:lblAlgn val="ctr"/>
        <c:lblOffset val="100"/>
      </c:catAx>
      <c:valAx>
        <c:axId val="10939340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one"/>
        <c:crossAx val="109391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900" b="0" i="0" baseline="0">
                <a:effectLst/>
              </a:rPr>
              <a:t>Fig.6.Proportion des emplois qui auraient été réduits au niveau des entreprises exportatrices</a:t>
            </a:r>
            <a:endParaRPr lang="fr-FR" sz="900"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percentStacked"/>
        <c:ser>
          <c:idx val="0"/>
          <c:order val="0"/>
          <c:tx>
            <c:strRef>
              <c:f>'effect réduit par br2'!$C$35</c:f>
              <c:strCache>
                <c:ptCount val="1"/>
                <c:pt idx="0">
                  <c:v>Entreprises exportatrices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'effect réduit par br2'!$B$36:$B$42</c:f>
              <c:strCache>
                <c:ptCount val="7"/>
                <c:pt idx="0">
                  <c:v>Services aux entreprises</c:v>
                </c:pt>
                <c:pt idx="1">
                  <c:v>Industries Chimiques &amp; Parachimiques</c:v>
                </c:pt>
                <c:pt idx="2">
                  <c:v>Industries Agro-alimentaires</c:v>
                </c:pt>
                <c:pt idx="3">
                  <c:v>Industries Métalliques &amp; Mécaniques</c:v>
                </c:pt>
                <c:pt idx="4">
                  <c:v>Information et communication</c:v>
                </c:pt>
                <c:pt idx="5">
                  <c:v>Industries Textiles &amp; du Cuir</c:v>
                </c:pt>
                <c:pt idx="6">
                  <c:v>Total</c:v>
                </c:pt>
              </c:strCache>
            </c:strRef>
          </c:cat>
          <c:val>
            <c:numRef>
              <c:f>'effect réduit par br2'!$C$36:$C$42</c:f>
              <c:numCache>
                <c:formatCode>0%</c:formatCode>
                <c:ptCount val="7"/>
                <c:pt idx="0">
                  <c:v>0.11757055298334013</c:v>
                </c:pt>
                <c:pt idx="1">
                  <c:v>0.30331596242306913</c:v>
                </c:pt>
                <c:pt idx="2">
                  <c:v>0.35382768730646547</c:v>
                </c:pt>
                <c:pt idx="3">
                  <c:v>0.38206309448958442</c:v>
                </c:pt>
                <c:pt idx="4">
                  <c:v>0.59627525448915264</c:v>
                </c:pt>
                <c:pt idx="5">
                  <c:v>0.62109983137646319</c:v>
                </c:pt>
                <c:pt idx="6">
                  <c:v>0.18380757941632681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23F-4FFA-B953-694395120FD4}"/>
            </c:ext>
          </c:extLst>
        </c:ser>
        <c:ser>
          <c:idx val="1"/>
          <c:order val="1"/>
          <c:tx>
            <c:strRef>
              <c:f>'effect réduit par br2'!$D$35</c:f>
              <c:strCache>
                <c:ptCount val="1"/>
                <c:pt idx="0">
                  <c:v>Entreprises non exportatrices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'effect réduit par br2'!$B$36:$B$42</c:f>
              <c:strCache>
                <c:ptCount val="7"/>
                <c:pt idx="0">
                  <c:v>Services aux entreprises</c:v>
                </c:pt>
                <c:pt idx="1">
                  <c:v>Industries Chimiques &amp; Parachimiques</c:v>
                </c:pt>
                <c:pt idx="2">
                  <c:v>Industries Agro-alimentaires</c:v>
                </c:pt>
                <c:pt idx="3">
                  <c:v>Industries Métalliques &amp; Mécaniques</c:v>
                </c:pt>
                <c:pt idx="4">
                  <c:v>Information et communication</c:v>
                </c:pt>
                <c:pt idx="5">
                  <c:v>Industries Textiles &amp; du Cuir</c:v>
                </c:pt>
                <c:pt idx="6">
                  <c:v>Total</c:v>
                </c:pt>
              </c:strCache>
            </c:strRef>
          </c:cat>
          <c:val>
            <c:numRef>
              <c:f>'effect réduit par br2'!$D$36:$D$42</c:f>
              <c:numCache>
                <c:formatCode>0%</c:formatCode>
                <c:ptCount val="7"/>
                <c:pt idx="0">
                  <c:v>0.88242944701665949</c:v>
                </c:pt>
                <c:pt idx="1">
                  <c:v>0.69668403757693154</c:v>
                </c:pt>
                <c:pt idx="2">
                  <c:v>0.64617231269353614</c:v>
                </c:pt>
                <c:pt idx="3">
                  <c:v>0.61793690551041569</c:v>
                </c:pt>
                <c:pt idx="4">
                  <c:v>0.40372474551084797</c:v>
                </c:pt>
                <c:pt idx="5">
                  <c:v>0.37890016862353748</c:v>
                </c:pt>
                <c:pt idx="6">
                  <c:v>0.81619242058367403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23F-4FFA-B953-694395120FD4}"/>
            </c:ext>
          </c:extLst>
        </c:ser>
        <c:overlap val="100"/>
        <c:axId val="111287680"/>
        <c:axId val="111297664"/>
      </c:barChart>
      <c:catAx>
        <c:axId val="11128768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1297664"/>
        <c:crosses val="autoZero"/>
        <c:auto val="1"/>
        <c:lblAlgn val="ctr"/>
        <c:lblOffset val="100"/>
      </c:catAx>
      <c:valAx>
        <c:axId val="11129766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one"/>
        <c:crossAx val="111287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B0619-7ED3-4441-9AA8-B9271D88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AYOUB</dc:creator>
  <cp:lastModifiedBy>HCP</cp:lastModifiedBy>
  <cp:revision>3</cp:revision>
  <dcterms:created xsi:type="dcterms:W3CDTF">2020-04-22T09:36:00Z</dcterms:created>
  <dcterms:modified xsi:type="dcterms:W3CDTF">2020-04-22T10:24:00Z</dcterms:modified>
</cp:coreProperties>
</file>