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proofErr w:type="spellStart"/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  <w:proofErr w:type="spellEnd"/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107C4D" w:rsidRPr="00395407" w:rsidRDefault="00693096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Note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s</w:t>
            </w:r>
            <w:r w:rsidR="00841008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ur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l’Indice</w:t>
            </w:r>
            <w:r w:rsidR="00D52A9D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ab/>
            </w:r>
          </w:p>
          <w:p w:rsidR="00107C4D" w:rsidRDefault="00841008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Des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Prix à la Consommation (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Base 100 : 2017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)</w:t>
            </w:r>
          </w:p>
          <w:p w:rsidR="00C43E2A" w:rsidRPr="00395407" w:rsidRDefault="00C43E2A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 la ville de Kénitra</w:t>
            </w:r>
          </w:p>
          <w:p w:rsidR="00095727" w:rsidRPr="00395407" w:rsidRDefault="00095727" w:rsidP="00332534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</w:p>
          <w:p w:rsidR="00693096" w:rsidRPr="00CC0C52" w:rsidRDefault="00E93AFC" w:rsidP="00E1713B">
            <w:pPr>
              <w:ind w:left="0"/>
              <w:jc w:val="center"/>
              <w:rPr>
                <w:rFonts w:ascii="Times New Roman" w:hAnsi="Times New Roman"/>
                <w:b/>
                <w:bCs/>
                <w:color w:val="999999"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Juin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693096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20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21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 appelé IPC (base 100</w:t>
      </w:r>
      <w:r w:rsidR="003C7B50">
        <w:rPr>
          <w:sz w:val="22"/>
          <w:szCs w:val="22"/>
          <w:lang w:eastAsia="fr-FR"/>
        </w:rPr>
        <w:t> : 2017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3C7B50">
        <w:rPr>
          <w:sz w:val="22"/>
          <w:szCs w:val="22"/>
          <w:lang w:eastAsia="fr-FR"/>
        </w:rPr>
        <w:t>près de 546</w:t>
      </w:r>
      <w:r w:rsidRPr="000A5E6E">
        <w:rPr>
          <w:sz w:val="22"/>
          <w:szCs w:val="22"/>
          <w:lang w:eastAsia="fr-FR"/>
        </w:rPr>
        <w:t xml:space="preserve"> articles, 1</w:t>
      </w:r>
      <w:r w:rsidR="003C7B50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 xml:space="preserve">es articles sont classés en 12 divisions et 41 </w:t>
      </w:r>
      <w:r w:rsidR="00841008" w:rsidRPr="000A5E6E">
        <w:rPr>
          <w:sz w:val="22"/>
          <w:szCs w:val="22"/>
          <w:lang w:eastAsia="fr-FR"/>
        </w:rPr>
        <w:t>groupes</w:t>
      </w:r>
      <w:r w:rsidR="004C54F7">
        <w:rPr>
          <w:sz w:val="22"/>
          <w:szCs w:val="22"/>
          <w:lang w:eastAsia="fr-FR"/>
        </w:rPr>
        <w:t>.</w:t>
      </w:r>
      <w:r w:rsidRPr="000A5E6E">
        <w:rPr>
          <w:sz w:val="22"/>
          <w:szCs w:val="22"/>
          <w:lang w:eastAsia="fr-FR"/>
        </w:rPr>
        <w:t xml:space="preserve"> </w:t>
      </w:r>
    </w:p>
    <w:p w:rsidR="00693096" w:rsidRDefault="00A954ED" w:rsidP="005D0C75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1</w:t>
      </w:r>
      <w:r w:rsidR="003C7B50">
        <w:rPr>
          <w:sz w:val="22"/>
          <w:szCs w:val="22"/>
          <w:lang w:eastAsia="fr-FR"/>
        </w:rPr>
        <w:t>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</w:t>
      </w:r>
      <w:r w:rsidR="003C7B50">
        <w:rPr>
          <w:sz w:val="22"/>
          <w:szCs w:val="22"/>
          <w:lang w:eastAsia="fr-FR"/>
        </w:rPr>
        <w:t>représent</w:t>
      </w:r>
      <w:r w:rsidR="005D0C75">
        <w:rPr>
          <w:sz w:val="22"/>
          <w:szCs w:val="22"/>
          <w:lang w:eastAsia="fr-FR"/>
        </w:rPr>
        <w:t>a</w:t>
      </w:r>
      <w:r w:rsidR="003C7B50">
        <w:rPr>
          <w:sz w:val="22"/>
          <w:szCs w:val="22"/>
          <w:lang w:eastAsia="fr-FR"/>
        </w:rPr>
        <w:t>nt les 12 régions économiques actuelles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395407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DIRECTION </w:t>
      </w:r>
      <w:r w:rsidR="00395407">
        <w:rPr>
          <w:rFonts w:ascii="Times New Roman" w:hAnsi="Times New Roman"/>
          <w:b/>
          <w:bCs/>
          <w:color w:val="993366"/>
          <w:sz w:val="22"/>
          <w:szCs w:val="22"/>
        </w:rPr>
        <w:t>PROVINCIALE DE KENITRA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Default="001D4722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Pr="004C54F7" w:rsidRDefault="005752AF" w:rsidP="004C54F7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mensuelle d</w:t>
      </w:r>
      <w:r w:rsidR="002B4717" w:rsidRPr="004C54F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 L’IPC (Base 100 : 2017) de la ville de Kenitra:</w:t>
      </w:r>
    </w:p>
    <w:p w:rsidR="002B4717" w:rsidRPr="004C54F7" w:rsidRDefault="00366084" w:rsidP="00FA2754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L’Indice des Prix à la Consommation du mois de </w:t>
      </w:r>
      <w:r w:rsidR="00FA2754">
        <w:rPr>
          <w:rFonts w:asciiTheme="majorBidi" w:hAnsiTheme="majorBidi" w:cstheme="majorBidi"/>
          <w:color w:val="000000" w:themeColor="text1"/>
          <w:sz w:val="22"/>
          <w:szCs w:val="22"/>
        </w:rPr>
        <w:t>Ju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i</w:t>
      </w:r>
      <w:r w:rsidR="00FA275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n 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E27518">
        <w:rPr>
          <w:rFonts w:asciiTheme="majorBidi" w:hAnsiTheme="majorBidi" w:cstheme="majorBidi"/>
          <w:color w:val="000000" w:themeColor="text1"/>
          <w:sz w:val="22"/>
          <w:szCs w:val="22"/>
        </w:rPr>
        <w:t>2021</w:t>
      </w:r>
      <w:r w:rsidR="002B4717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la ville de </w:t>
      </w:r>
      <w:r w:rsidR="00E27518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Kenitra</w:t>
      </w:r>
      <w:r w:rsidR="002B4717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 </w:t>
      </w:r>
      <w:r w:rsidR="00FA2754">
        <w:rPr>
          <w:rFonts w:asciiTheme="majorBidi" w:hAnsiTheme="majorBidi" w:cstheme="majorBidi"/>
          <w:color w:val="000000" w:themeColor="text1"/>
          <w:sz w:val="22"/>
          <w:szCs w:val="22"/>
        </w:rPr>
        <w:t>atteint le niveau 102,5, marquant ainsi une baisse de 0,5% par rapport</w:t>
      </w:r>
      <w:r w:rsidR="00C443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au mois précédent, contre également une baisse de 0,7% pour l’indice national.</w:t>
      </w:r>
    </w:p>
    <w:p w:rsidR="002B4717" w:rsidRDefault="00C44392" w:rsidP="009E5995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>
        <w:rPr>
          <w:rFonts w:asciiTheme="majorBidi" w:hAnsiTheme="majorBidi" w:cstheme="majorBidi"/>
          <w:color w:val="000000" w:themeColor="text1"/>
          <w:sz w:val="22"/>
          <w:szCs w:val="22"/>
        </w:rPr>
        <w:t>Le résultat de c</w:t>
      </w:r>
      <w:r w:rsidR="003E7805">
        <w:rPr>
          <w:rFonts w:asciiTheme="majorBidi" w:hAnsiTheme="majorBidi" w:cstheme="majorBidi"/>
          <w:color w:val="000000" w:themeColor="text1"/>
          <w:sz w:val="22"/>
          <w:szCs w:val="22"/>
        </w:rPr>
        <w:t>ette</w:t>
      </w:r>
      <w:r w:rsidR="002B4717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variation est 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dû à la stagnation de l’indice </w:t>
      </w:r>
      <w:r w:rsidR="009E5995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2B4717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des produits alimentaires</w:t>
      </w:r>
      <w:r w:rsidR="00B20045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et </w:t>
      </w:r>
      <w:r w:rsidR="009E5995">
        <w:rPr>
          <w:rFonts w:asciiTheme="majorBidi" w:hAnsiTheme="majorBidi" w:cstheme="majorBidi"/>
          <w:color w:val="000000" w:themeColor="text1"/>
          <w:sz w:val="22"/>
          <w:szCs w:val="22"/>
        </w:rPr>
        <w:t>à la baisse de celui des produits</w:t>
      </w:r>
      <w:r w:rsidR="002B4717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B20045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non alimentaires</w:t>
      </w:r>
      <w:r w:rsidR="00B20045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206DD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 </w:t>
      </w:r>
      <w:r w:rsidR="00101EFE">
        <w:rPr>
          <w:rFonts w:asciiTheme="majorBidi" w:hAnsiTheme="majorBidi" w:cstheme="majorBidi"/>
          <w:color w:val="000000" w:themeColor="text1"/>
          <w:sz w:val="22"/>
          <w:szCs w:val="22"/>
        </w:rPr>
        <w:t>0,</w:t>
      </w:r>
      <w:r w:rsidR="009E5995">
        <w:rPr>
          <w:rFonts w:asciiTheme="majorBidi" w:hAnsiTheme="majorBidi" w:cstheme="majorBidi"/>
          <w:color w:val="000000" w:themeColor="text1"/>
          <w:sz w:val="22"/>
          <w:szCs w:val="22"/>
        </w:rPr>
        <w:t>8</w:t>
      </w:r>
      <w:r w:rsidR="00206DD9">
        <w:rPr>
          <w:rFonts w:asciiTheme="majorBidi" w:hAnsiTheme="majorBidi" w:cstheme="majorBidi"/>
          <w:color w:val="000000" w:themeColor="text1"/>
          <w:sz w:val="22"/>
          <w:szCs w:val="22"/>
        </w:rPr>
        <w:t>%</w:t>
      </w:r>
      <w:r w:rsidR="002B4717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.</w:t>
      </w:r>
    </w:p>
    <w:p w:rsidR="00DE7CCE" w:rsidRDefault="009E5995" w:rsidP="00D87654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Il est à souligner que mis à part les "Pain et céréales", </w:t>
      </w:r>
      <w:r w:rsidR="00E2524B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la "Viande" et les "Huiles et graisses" </w:t>
      </w:r>
      <w:r w:rsidR="00E2524B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dont les indices ont connu des variations positives de 0,2%, 1% et 2,2% respectivement, et les "Boissons alcoolisées et Tabac" dont l’indice a stagné, le reste des 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classes des produits alimentaires</w:t>
      </w:r>
      <w:r w:rsidR="00E2524B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D87654">
        <w:rPr>
          <w:rFonts w:asciiTheme="majorBidi" w:hAnsiTheme="majorBidi" w:cstheme="majorBidi"/>
          <w:color w:val="000000" w:themeColor="text1"/>
          <w:sz w:val="22"/>
          <w:szCs w:val="22"/>
        </w:rPr>
        <w:t>a</w:t>
      </w:r>
      <w:r w:rsidR="00E2524B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enregistré des variations négatives dont les plus importantes sont celles des </w:t>
      </w:r>
      <w:r w:rsidR="00D87654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E2524B">
        <w:rPr>
          <w:rFonts w:asciiTheme="majorBidi" w:hAnsiTheme="majorBidi" w:cstheme="majorBidi"/>
          <w:color w:val="000000" w:themeColor="text1"/>
          <w:sz w:val="22"/>
          <w:szCs w:val="22"/>
        </w:rPr>
        <w:t>Poissons et fruits de mer</w:t>
      </w:r>
      <w:r w:rsidR="00D87654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E2524B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A11713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avec </w:t>
      </w:r>
      <w:r w:rsidR="00E2524B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(-8,4%), les </w:t>
      </w:r>
      <w:r w:rsidR="00D87654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E2524B">
        <w:rPr>
          <w:rFonts w:asciiTheme="majorBidi" w:hAnsiTheme="majorBidi" w:cstheme="majorBidi"/>
          <w:color w:val="000000" w:themeColor="text1"/>
          <w:sz w:val="22"/>
          <w:szCs w:val="22"/>
        </w:rPr>
        <w:t>Légumes</w:t>
      </w:r>
      <w:r w:rsidR="00D87654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E2524B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A11713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avec </w:t>
      </w:r>
      <w:r w:rsidR="00E2524B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(-4,9%), les </w:t>
      </w:r>
      <w:r w:rsidR="00D87654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E2524B">
        <w:rPr>
          <w:rFonts w:asciiTheme="majorBidi" w:hAnsiTheme="majorBidi" w:cstheme="majorBidi"/>
          <w:color w:val="000000" w:themeColor="text1"/>
          <w:sz w:val="22"/>
          <w:szCs w:val="22"/>
        </w:rPr>
        <w:t>Fruits</w:t>
      </w:r>
      <w:r w:rsidR="00D87654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A11713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</w:t>
      </w:r>
      <w:r w:rsidR="00E2524B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(-3,7%) et les </w:t>
      </w:r>
      <w:r w:rsidR="00D87654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E2524B">
        <w:rPr>
          <w:rFonts w:asciiTheme="majorBidi" w:hAnsiTheme="majorBidi" w:cstheme="majorBidi"/>
          <w:color w:val="000000" w:themeColor="text1"/>
          <w:sz w:val="22"/>
          <w:szCs w:val="22"/>
        </w:rPr>
        <w:t>Café, thé et cacao</w:t>
      </w:r>
      <w:r w:rsidR="00D87654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A11713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</w:t>
      </w:r>
      <w:r w:rsidR="00E2524B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(-3,3%)</w:t>
      </w:r>
      <w:r w:rsidR="00A66721">
        <w:rPr>
          <w:rFonts w:asciiTheme="majorBidi" w:hAnsiTheme="majorBidi" w:cstheme="majorBidi"/>
          <w:color w:val="000000" w:themeColor="text1"/>
          <w:sz w:val="22"/>
          <w:szCs w:val="22"/>
        </w:rPr>
        <w:t>.</w:t>
      </w:r>
    </w:p>
    <w:p w:rsidR="00101EFE" w:rsidRPr="004C54F7" w:rsidRDefault="00A66721" w:rsidP="00D87654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>
        <w:rPr>
          <w:rFonts w:asciiTheme="majorBidi" w:hAnsiTheme="majorBidi" w:cstheme="majorBidi"/>
          <w:color w:val="000000" w:themeColor="text1"/>
          <w:sz w:val="22"/>
          <w:szCs w:val="22"/>
        </w:rPr>
        <w:t>Concernant les produits non alimentaires, seules les divisions</w:t>
      </w:r>
      <w:r w:rsidR="00D8765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"Articles d’habillement et chaussures",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104A5C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Logement, eau, gaz, électricité</w:t>
      </w:r>
      <w:r w:rsidR="00104A5C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et autres combustibles" et </w:t>
      </w:r>
      <w:r w:rsidR="00D87654">
        <w:rPr>
          <w:rFonts w:asciiTheme="majorBidi" w:hAnsiTheme="majorBidi" w:cstheme="majorBidi"/>
          <w:color w:val="000000" w:themeColor="text1"/>
          <w:sz w:val="22"/>
          <w:szCs w:val="22"/>
        </w:rPr>
        <w:t>"Transports"</w:t>
      </w:r>
      <w:r w:rsidR="00104A5C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ont connu des augmentati</w:t>
      </w:r>
      <w:r w:rsidR="00D8765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ons de prix respectives de 0,1%, </w:t>
      </w:r>
      <w:r w:rsidR="00104A5C">
        <w:rPr>
          <w:rFonts w:asciiTheme="majorBidi" w:hAnsiTheme="majorBidi" w:cstheme="majorBidi"/>
          <w:color w:val="000000" w:themeColor="text1"/>
          <w:sz w:val="22"/>
          <w:szCs w:val="22"/>
        </w:rPr>
        <w:t>0,2%</w:t>
      </w:r>
      <w:r w:rsidR="00DE7CCE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D8765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et 0,8% </w:t>
      </w:r>
      <w:r w:rsidR="00DE7CCE">
        <w:rPr>
          <w:rFonts w:asciiTheme="majorBidi" w:hAnsiTheme="majorBidi" w:cstheme="majorBidi"/>
          <w:color w:val="000000" w:themeColor="text1"/>
          <w:sz w:val="22"/>
          <w:szCs w:val="22"/>
        </w:rPr>
        <w:t>contre une seule baisse de 0,</w:t>
      </w:r>
      <w:r w:rsidR="00D87654">
        <w:rPr>
          <w:rFonts w:asciiTheme="majorBidi" w:hAnsiTheme="majorBidi" w:cstheme="majorBidi"/>
          <w:color w:val="000000" w:themeColor="text1"/>
          <w:sz w:val="22"/>
          <w:szCs w:val="22"/>
        </w:rPr>
        <w:t>2</w:t>
      </w:r>
      <w:r w:rsidR="00DE7CCE">
        <w:rPr>
          <w:rFonts w:asciiTheme="majorBidi" w:hAnsiTheme="majorBidi" w:cstheme="majorBidi"/>
          <w:color w:val="000000" w:themeColor="text1"/>
          <w:sz w:val="22"/>
          <w:szCs w:val="22"/>
        </w:rPr>
        <w:t>%</w:t>
      </w:r>
      <w:r w:rsidR="00104A5C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pour l</w:t>
      </w:r>
      <w:r w:rsidR="00D87654">
        <w:rPr>
          <w:rFonts w:asciiTheme="majorBidi" w:hAnsiTheme="majorBidi" w:cstheme="majorBidi"/>
          <w:color w:val="000000" w:themeColor="text1"/>
          <w:sz w:val="22"/>
          <w:szCs w:val="22"/>
        </w:rPr>
        <w:t>a "Santé".</w:t>
      </w:r>
    </w:p>
    <w:p w:rsidR="004C54F7" w:rsidRDefault="004C54F7" w:rsidP="004C54F7">
      <w:pPr>
        <w:spacing w:before="100" w:beforeAutospacing="1" w:after="100" w:afterAutospacing="1"/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4C54F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Evolution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annuelle</w:t>
      </w:r>
      <w:r w:rsidR="005752AF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d</w:t>
      </w:r>
      <w:r w:rsidRPr="004C54F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 L’IPC (Base 100 : 2017) de la ville de Kenitra:</w:t>
      </w:r>
    </w:p>
    <w:p w:rsidR="004C54F7" w:rsidRDefault="00301833" w:rsidP="0084722D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L’IPC</w:t>
      </w:r>
      <w:r w:rsidR="0023659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de la ville de </w:t>
      </w:r>
      <w:proofErr w:type="spellStart"/>
      <w:r w:rsidR="0023659C">
        <w:rPr>
          <w:rFonts w:asciiTheme="majorBidi" w:hAnsiTheme="majorBidi" w:cstheme="majorBidi"/>
          <w:color w:val="000000" w:themeColor="text1"/>
          <w:sz w:val="24"/>
          <w:szCs w:val="24"/>
        </w:rPr>
        <w:t>Kénitra</w:t>
      </w:r>
      <w:proofErr w:type="spellEnd"/>
      <w:r w:rsidR="0023659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 </w:t>
      </w:r>
      <w:r w:rsidR="00BF1FF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augmenté </w:t>
      </w:r>
      <w:r w:rsidR="0023659C">
        <w:rPr>
          <w:rFonts w:asciiTheme="majorBidi" w:hAnsiTheme="majorBidi" w:cstheme="majorBidi"/>
          <w:color w:val="000000" w:themeColor="text1"/>
          <w:sz w:val="24"/>
          <w:szCs w:val="24"/>
        </w:rPr>
        <w:t>de</w:t>
      </w:r>
      <w:r w:rsidR="00D8765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1,5</w:t>
      </w:r>
      <w:r w:rsidR="0023659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% </w:t>
      </w:r>
      <w:r w:rsidR="00201C2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contre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une hausse pareille</w:t>
      </w:r>
      <w:r w:rsidR="00201C2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pour </w:t>
      </w:r>
      <w:r w:rsidR="0088736E">
        <w:rPr>
          <w:rFonts w:asciiTheme="majorBidi" w:hAnsiTheme="majorBidi" w:cstheme="majorBidi"/>
          <w:color w:val="000000" w:themeColor="text1"/>
          <w:sz w:val="24"/>
          <w:szCs w:val="24"/>
        </w:rPr>
        <w:t>la moyenne nationale</w:t>
      </w:r>
      <w:r w:rsidR="0084722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entre Juin 2021 et son analogue en 2020</w:t>
      </w:r>
      <w:r w:rsidR="00201C2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Ceci, résulte de la </w:t>
      </w:r>
      <w:r w:rsidR="0023659C">
        <w:rPr>
          <w:rFonts w:asciiTheme="majorBidi" w:hAnsiTheme="majorBidi" w:cstheme="majorBidi"/>
          <w:color w:val="000000" w:themeColor="text1"/>
          <w:sz w:val="24"/>
          <w:szCs w:val="24"/>
        </w:rPr>
        <w:t>hausse</w:t>
      </w:r>
      <w:r w:rsidR="00201C2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des prix</w:t>
      </w:r>
      <w:r w:rsidR="0023659C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201C2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23659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aussi bien </w:t>
      </w:r>
      <w:r w:rsidR="00201C2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des produits alimentaires </w:t>
      </w:r>
      <w:r w:rsidR="0023659C">
        <w:rPr>
          <w:rFonts w:asciiTheme="majorBidi" w:hAnsiTheme="majorBidi" w:cstheme="majorBidi"/>
          <w:color w:val="000000" w:themeColor="text1"/>
          <w:sz w:val="24"/>
          <w:szCs w:val="24"/>
        </w:rPr>
        <w:t>que</w:t>
      </w:r>
      <w:r w:rsidR="00201C2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des produits non alimentaires</w:t>
      </w:r>
      <w:r w:rsidR="0023659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respectivement </w:t>
      </w:r>
      <w:r w:rsidR="003C3AFE">
        <w:rPr>
          <w:rFonts w:asciiTheme="majorBidi" w:hAnsiTheme="majorBidi" w:cstheme="majorBidi"/>
          <w:color w:val="000000" w:themeColor="text1"/>
          <w:sz w:val="24"/>
          <w:szCs w:val="24"/>
        </w:rPr>
        <w:t>de</w:t>
      </w:r>
      <w:r w:rsidR="0023659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84722D">
        <w:rPr>
          <w:rFonts w:asciiTheme="majorBidi" w:hAnsiTheme="majorBidi" w:cstheme="majorBidi"/>
          <w:color w:val="000000" w:themeColor="text1"/>
          <w:sz w:val="24"/>
          <w:szCs w:val="24"/>
        </w:rPr>
        <w:t>3</w:t>
      </w:r>
      <w:r w:rsidR="0023659C">
        <w:rPr>
          <w:rFonts w:asciiTheme="majorBidi" w:hAnsiTheme="majorBidi" w:cstheme="majorBidi"/>
          <w:color w:val="000000" w:themeColor="text1"/>
          <w:sz w:val="24"/>
          <w:szCs w:val="24"/>
        </w:rPr>
        <w:t>% et de</w:t>
      </w:r>
      <w:r w:rsidR="003C3AF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84722D">
        <w:rPr>
          <w:rFonts w:asciiTheme="majorBidi" w:hAnsiTheme="majorBidi" w:cstheme="majorBidi"/>
          <w:color w:val="000000" w:themeColor="text1"/>
          <w:sz w:val="24"/>
          <w:szCs w:val="24"/>
        </w:rPr>
        <w:t>0</w:t>
      </w:r>
      <w:r w:rsidR="003C3AFE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84722D">
        <w:rPr>
          <w:rFonts w:asciiTheme="majorBidi" w:hAnsiTheme="majorBidi" w:cstheme="majorBidi"/>
          <w:color w:val="000000" w:themeColor="text1"/>
          <w:sz w:val="24"/>
          <w:szCs w:val="24"/>
        </w:rPr>
        <w:t>4</w:t>
      </w:r>
      <w:r w:rsidR="003C3AFE">
        <w:rPr>
          <w:rFonts w:asciiTheme="majorBidi" w:hAnsiTheme="majorBidi" w:cstheme="majorBidi"/>
          <w:color w:val="000000" w:themeColor="text1"/>
          <w:sz w:val="24"/>
          <w:szCs w:val="24"/>
        </w:rPr>
        <w:t>%.</w:t>
      </w:r>
      <w:r w:rsidR="00201C2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</w:p>
    <w:p w:rsidR="0063512D" w:rsidRDefault="0084722D" w:rsidP="0084722D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  <w:r>
        <w:rPr>
          <w:rFonts w:ascii="Times New Roman" w:hAnsi="Times New Roman"/>
          <w:spacing w:val="0"/>
          <w:sz w:val="22"/>
          <w:szCs w:val="22"/>
          <w:lang w:eastAsia="fr-FR"/>
        </w:rPr>
        <w:t>Au cours de cette période</w:t>
      </w:r>
      <w:r w:rsidR="0063512D">
        <w:rPr>
          <w:rFonts w:ascii="Times New Roman" w:hAnsi="Times New Roman"/>
          <w:spacing w:val="0"/>
          <w:sz w:val="22"/>
          <w:szCs w:val="22"/>
          <w:lang w:eastAsia="fr-FR"/>
        </w:rPr>
        <w:t xml:space="preserve">, 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>la classe des produits alimentaire qui a connu la hausse la plus importante</w:t>
      </w:r>
      <w:r w:rsidR="00A11713">
        <w:rPr>
          <w:rFonts w:ascii="Times New Roman" w:hAnsi="Times New Roman"/>
          <w:spacing w:val="0"/>
          <w:sz w:val="22"/>
          <w:szCs w:val="22"/>
          <w:lang w:eastAsia="fr-FR"/>
        </w:rPr>
        <w:t xml:space="preserve"> est celle des "Huiles et Graisses" avec 9,7%. En contrepartie, les Légumes ont noté la baisse la plus grande avec          (-4,6%).</w:t>
      </w:r>
    </w:p>
    <w:p w:rsidR="00A708BE" w:rsidRDefault="006B5535" w:rsidP="00A11713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>
        <w:rPr>
          <w:rFonts w:ascii="Times New Roman" w:hAnsi="Times New Roman"/>
          <w:spacing w:val="0"/>
          <w:sz w:val="22"/>
          <w:szCs w:val="22"/>
          <w:lang w:eastAsia="fr-FR"/>
        </w:rPr>
        <w:t>En ce qui concerne les</w:t>
      </w:r>
      <w:r w:rsidR="00A708BE">
        <w:rPr>
          <w:rFonts w:ascii="Times New Roman" w:hAnsi="Times New Roman"/>
          <w:spacing w:val="0"/>
          <w:sz w:val="22"/>
          <w:szCs w:val="22"/>
          <w:lang w:eastAsia="fr-FR"/>
        </w:rPr>
        <w:t xml:space="preserve"> produits non alimentaires, la hausse de prix la plus élevée a été </w:t>
      </w:r>
      <w:r w:rsidR="0068320D">
        <w:rPr>
          <w:rFonts w:ascii="Times New Roman" w:hAnsi="Times New Roman"/>
          <w:spacing w:val="0"/>
          <w:sz w:val="22"/>
          <w:szCs w:val="22"/>
          <w:lang w:eastAsia="fr-FR"/>
        </w:rPr>
        <w:t xml:space="preserve">constatée au sein de </w:t>
      </w:r>
      <w:r w:rsidR="00A708BE">
        <w:rPr>
          <w:rFonts w:ascii="Times New Roman" w:hAnsi="Times New Roman"/>
          <w:spacing w:val="0"/>
          <w:sz w:val="22"/>
          <w:szCs w:val="22"/>
          <w:lang w:eastAsia="fr-FR"/>
        </w:rPr>
        <w:t xml:space="preserve"> la division</w:t>
      </w:r>
      <w:r w:rsidR="00A708BE">
        <w:rPr>
          <w:rFonts w:ascii="Times New Roman" w:hAnsi="Times New Roman"/>
          <w:b/>
          <w:bCs/>
          <w:spacing w:val="0"/>
          <w:sz w:val="16"/>
          <w:szCs w:val="16"/>
          <w:lang w:eastAsia="fr-FR"/>
        </w:rPr>
        <w:t xml:space="preserve"> </w:t>
      </w:r>
      <w:r w:rsidR="00A708BE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>Transport</w:t>
      </w:r>
      <w:r w:rsidR="0033020C">
        <w:rPr>
          <w:rFonts w:ascii="Times New Roman" w:hAnsi="Times New Roman"/>
          <w:spacing w:val="0"/>
          <w:sz w:val="22"/>
          <w:szCs w:val="22"/>
          <w:lang w:eastAsia="fr-FR"/>
        </w:rPr>
        <w:t>s</w:t>
      </w:r>
      <w:r w:rsidR="00A708BE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</w:t>
      </w:r>
      <w:r w:rsidR="00A11713">
        <w:rPr>
          <w:rFonts w:asciiTheme="majorBidi" w:hAnsiTheme="majorBidi" w:cstheme="majorBidi"/>
          <w:color w:val="000000" w:themeColor="text1"/>
          <w:sz w:val="22"/>
          <w:szCs w:val="22"/>
        </w:rPr>
        <w:t>6</w:t>
      </w:r>
      <w:r w:rsidR="00A708BE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9963F3">
        <w:rPr>
          <w:rFonts w:asciiTheme="majorBidi" w:hAnsiTheme="majorBidi" w:cstheme="majorBidi"/>
          <w:color w:val="000000" w:themeColor="text1"/>
          <w:sz w:val="22"/>
          <w:szCs w:val="22"/>
        </w:rPr>
        <w:t>1</w:t>
      </w:r>
      <w:r w:rsidR="00A708BE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%. A l’opposé, la division </w:t>
      </w:r>
      <w:r w:rsidR="00A708BE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A708BE">
        <w:rPr>
          <w:rFonts w:asciiTheme="majorBidi" w:hAnsiTheme="majorBidi" w:cstheme="majorBidi"/>
          <w:color w:val="000000" w:themeColor="text1"/>
          <w:sz w:val="22"/>
          <w:szCs w:val="22"/>
        </w:rPr>
        <w:t>Loisirs et culture</w:t>
      </w:r>
      <w:r w:rsidR="00A708BE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A708BE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 connu la baisse la plus grande de tout l’indice non alimentaire avec </w:t>
      </w:r>
      <w:r w:rsidR="0040458D">
        <w:rPr>
          <w:rFonts w:asciiTheme="majorBidi" w:hAnsiTheme="majorBidi" w:cstheme="majorBidi"/>
          <w:color w:val="000000" w:themeColor="text1"/>
          <w:sz w:val="22"/>
          <w:szCs w:val="22"/>
        </w:rPr>
        <w:t>(</w:t>
      </w:r>
      <w:r w:rsidR="00A708BE">
        <w:rPr>
          <w:rFonts w:asciiTheme="majorBidi" w:hAnsiTheme="majorBidi" w:cstheme="majorBidi"/>
          <w:color w:val="000000" w:themeColor="text1"/>
          <w:sz w:val="22"/>
          <w:szCs w:val="22"/>
        </w:rPr>
        <w:t>-1,9%</w:t>
      </w:r>
      <w:r w:rsidR="0040458D">
        <w:rPr>
          <w:rFonts w:asciiTheme="majorBidi" w:hAnsiTheme="majorBidi" w:cstheme="majorBidi"/>
          <w:color w:val="000000" w:themeColor="text1"/>
          <w:sz w:val="22"/>
          <w:szCs w:val="22"/>
        </w:rPr>
        <w:t>)</w:t>
      </w:r>
      <w:r w:rsidR="00A708BE">
        <w:rPr>
          <w:rFonts w:asciiTheme="majorBidi" w:hAnsiTheme="majorBidi" w:cstheme="majorBidi"/>
          <w:color w:val="000000" w:themeColor="text1"/>
          <w:sz w:val="22"/>
          <w:szCs w:val="22"/>
        </w:rPr>
        <w:t>.</w:t>
      </w:r>
    </w:p>
    <w:p w:rsidR="00A708BE" w:rsidRDefault="007511E1" w:rsidP="00A708BE">
      <w:pPr>
        <w:spacing w:before="100" w:beforeAutospacing="1" w:after="100" w:afterAutospacing="1"/>
        <w:ind w:left="0"/>
        <w:jc w:val="both"/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</w:pPr>
      <w:r w:rsidRPr="007511E1"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  <w:t>Ville de Kenitra et contexte national</w:t>
      </w:r>
      <w:r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  <w:t> :</w:t>
      </w:r>
    </w:p>
    <w:p w:rsidR="0088736E" w:rsidRDefault="00A5010F" w:rsidP="007D79B4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  <w:r>
        <w:rPr>
          <w:rFonts w:ascii="Times New Roman" w:hAnsi="Times New Roman"/>
          <w:spacing w:val="0"/>
          <w:sz w:val="22"/>
          <w:szCs w:val="22"/>
          <w:lang w:eastAsia="fr-FR"/>
        </w:rPr>
        <w:t xml:space="preserve">Au terme du mois de </w:t>
      </w:r>
      <w:r w:rsidR="007D79B4">
        <w:rPr>
          <w:rFonts w:ascii="Times New Roman" w:hAnsi="Times New Roman"/>
          <w:spacing w:val="0"/>
          <w:sz w:val="22"/>
          <w:szCs w:val="22"/>
          <w:lang w:eastAsia="fr-FR"/>
        </w:rPr>
        <w:t>Juin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 xml:space="preserve"> 2021, </w:t>
      </w:r>
      <w:r w:rsidR="007D79B4">
        <w:rPr>
          <w:rFonts w:ascii="Times New Roman" w:hAnsi="Times New Roman"/>
          <w:spacing w:val="0"/>
          <w:sz w:val="22"/>
          <w:szCs w:val="22"/>
          <w:lang w:eastAsia="fr-FR"/>
        </w:rPr>
        <w:t>l’indice national des prix à la consommation a atteint le niveau 103,4, enregistrant ainsi une inflation négative de (-0,7%) par rapport au mois précédent.</w:t>
      </w:r>
    </w:p>
    <w:p w:rsidR="00A5010F" w:rsidRDefault="007D79B4" w:rsidP="00A11713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  <w:r>
        <w:rPr>
          <w:rFonts w:ascii="Times New Roman" w:hAnsi="Times New Roman"/>
          <w:spacing w:val="0"/>
          <w:sz w:val="22"/>
          <w:szCs w:val="22"/>
          <w:lang w:eastAsia="fr-FR"/>
        </w:rPr>
        <w:t>Il y a lieu de signal</w:t>
      </w:r>
      <w:r w:rsidR="00A5010F">
        <w:rPr>
          <w:rFonts w:ascii="Times New Roman" w:hAnsi="Times New Roman"/>
          <w:spacing w:val="0"/>
          <w:sz w:val="22"/>
          <w:szCs w:val="22"/>
          <w:lang w:eastAsia="fr-FR"/>
        </w:rPr>
        <w:t xml:space="preserve">er que </w:t>
      </w:r>
      <w:r w:rsidR="00284B23">
        <w:rPr>
          <w:rFonts w:ascii="Times New Roman" w:hAnsi="Times New Roman"/>
          <w:spacing w:val="0"/>
          <w:sz w:val="22"/>
          <w:szCs w:val="22"/>
          <w:lang w:eastAsia="fr-FR"/>
        </w:rPr>
        <w:t xml:space="preserve">le niveau général des prix a baissé dans toutes les villes faisant </w:t>
      </w:r>
      <w:r w:rsidR="00A11713">
        <w:rPr>
          <w:rFonts w:ascii="Times New Roman" w:hAnsi="Times New Roman"/>
          <w:spacing w:val="0"/>
          <w:sz w:val="22"/>
          <w:szCs w:val="22"/>
          <w:lang w:eastAsia="fr-FR"/>
        </w:rPr>
        <w:t>l’</w:t>
      </w:r>
      <w:r w:rsidR="00284B23">
        <w:rPr>
          <w:rFonts w:ascii="Times New Roman" w:hAnsi="Times New Roman"/>
          <w:spacing w:val="0"/>
          <w:sz w:val="22"/>
          <w:szCs w:val="22"/>
          <w:lang w:eastAsia="fr-FR"/>
        </w:rPr>
        <w:t>objet de l’indice</w:t>
      </w:r>
      <w:r w:rsidR="006A6C3B">
        <w:rPr>
          <w:rFonts w:ascii="Times New Roman" w:hAnsi="Times New Roman"/>
          <w:spacing w:val="0"/>
          <w:sz w:val="22"/>
          <w:szCs w:val="22"/>
          <w:lang w:eastAsia="fr-FR"/>
        </w:rPr>
        <w:t>,</w:t>
      </w:r>
      <w:r w:rsidR="00284B23">
        <w:rPr>
          <w:rFonts w:ascii="Times New Roman" w:hAnsi="Times New Roman"/>
          <w:spacing w:val="0"/>
          <w:sz w:val="22"/>
          <w:szCs w:val="22"/>
          <w:lang w:eastAsia="fr-FR"/>
        </w:rPr>
        <w:t xml:space="preserve"> entre les mois de mai et juin 2021</w:t>
      </w:r>
      <w:r w:rsidR="006A6C3B">
        <w:rPr>
          <w:rFonts w:ascii="Times New Roman" w:hAnsi="Times New Roman"/>
          <w:spacing w:val="0"/>
          <w:sz w:val="22"/>
          <w:szCs w:val="22"/>
          <w:lang w:eastAsia="fr-FR"/>
        </w:rPr>
        <w:t>. Les variations enregistrées vont de (</w:t>
      </w:r>
      <w:r w:rsidR="00A11713">
        <w:rPr>
          <w:rFonts w:ascii="Times New Roman" w:hAnsi="Times New Roman"/>
          <w:spacing w:val="0"/>
          <w:sz w:val="22"/>
          <w:szCs w:val="22"/>
          <w:lang w:eastAsia="fr-FR"/>
        </w:rPr>
        <w:t>-</w:t>
      </w:r>
      <w:r w:rsidR="006A6C3B">
        <w:rPr>
          <w:rFonts w:ascii="Times New Roman" w:hAnsi="Times New Roman"/>
          <w:spacing w:val="0"/>
          <w:sz w:val="22"/>
          <w:szCs w:val="22"/>
          <w:lang w:eastAsia="fr-FR"/>
        </w:rPr>
        <w:t>2,3%) à El Hoceima, à (-0,3%) à Meknès et Agadir.</w:t>
      </w:r>
    </w:p>
    <w:p w:rsidR="006A6C3B" w:rsidRDefault="006A6C3B" w:rsidP="006A6C3B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  <w:r>
        <w:rPr>
          <w:rFonts w:ascii="Times New Roman" w:hAnsi="Times New Roman"/>
          <w:spacing w:val="0"/>
          <w:sz w:val="22"/>
          <w:szCs w:val="22"/>
          <w:lang w:eastAsia="fr-FR"/>
        </w:rPr>
        <w:t>Comparée à la moyenne nationale, la baisse de l’indice général de Kenitra est inférieure à celle atteinte par l’indice national</w:t>
      </w:r>
      <w:r w:rsidR="006A5315">
        <w:rPr>
          <w:rFonts w:ascii="Times New Roman" w:hAnsi="Times New Roman"/>
          <w:spacing w:val="0"/>
          <w:sz w:val="22"/>
          <w:szCs w:val="22"/>
          <w:lang w:eastAsia="fr-FR"/>
        </w:rPr>
        <w:t xml:space="preserve"> entre ces deux mois.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 xml:space="preserve"> </w:t>
      </w:r>
    </w:p>
    <w:p w:rsidR="00B20045" w:rsidRDefault="00B20045" w:rsidP="00A5010F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</w:p>
    <w:p w:rsidR="00B20045" w:rsidRPr="007511E1" w:rsidRDefault="00B20045" w:rsidP="00A5010F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</w:p>
    <w:p w:rsidR="00C52B13" w:rsidRDefault="00C52B13" w:rsidP="00442FD4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</w:p>
    <w:p w:rsidR="00A11713" w:rsidRPr="00146F72" w:rsidRDefault="00A11713" w:rsidP="00442FD4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</w:p>
    <w:p w:rsidR="005311B4" w:rsidRDefault="005311B4" w:rsidP="009E274B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Evolution de l’IPC (base 100 : 2017) par division</w:t>
      </w:r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– ville de </w:t>
      </w:r>
      <w:proofErr w:type="spellStart"/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Kénitra</w:t>
      </w:r>
      <w:proofErr w:type="spellEnd"/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-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506"/>
        <w:gridCol w:w="1076"/>
        <w:gridCol w:w="1076"/>
        <w:gridCol w:w="1076"/>
        <w:gridCol w:w="1139"/>
        <w:gridCol w:w="1014"/>
      </w:tblGrid>
      <w:tr w:rsidR="00A11713" w:rsidRPr="005F65CC" w:rsidTr="00A11713">
        <w:trPr>
          <w:trHeight w:val="510"/>
        </w:trPr>
        <w:tc>
          <w:tcPr>
            <w:tcW w:w="2279" w:type="pct"/>
            <w:vMerge w:val="restart"/>
            <w:shd w:val="clear" w:color="auto" w:fill="FABF8F" w:themeFill="accent6" w:themeFillTint="99"/>
            <w:noWrap/>
            <w:vAlign w:val="center"/>
            <w:hideMark/>
          </w:tcPr>
          <w:p w:rsidR="00A11713" w:rsidRPr="005F65CC" w:rsidRDefault="00A11713" w:rsidP="005F65CC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F65CC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DIVISIONS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A11713" w:rsidRPr="00F11537" w:rsidRDefault="00A11713" w:rsidP="00487C90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spacing w:val="0"/>
                <w:lang w:eastAsia="fr-FR"/>
              </w:rPr>
              <w:t>JUIN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A11713" w:rsidRPr="00F11537" w:rsidRDefault="00A11713" w:rsidP="00487C90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spacing w:val="0"/>
                <w:lang w:eastAsia="fr-FR"/>
              </w:rPr>
              <w:t>MAI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A11713" w:rsidRPr="00F11537" w:rsidRDefault="00A11713" w:rsidP="00487C90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spacing w:val="0"/>
                <w:lang w:eastAsia="fr-FR"/>
              </w:rPr>
              <w:t>JUIN</w:t>
            </w:r>
          </w:p>
        </w:tc>
        <w:tc>
          <w:tcPr>
            <w:tcW w:w="1089" w:type="pct"/>
            <w:gridSpan w:val="2"/>
            <w:shd w:val="clear" w:color="auto" w:fill="FABF8F" w:themeFill="accent6" w:themeFillTint="99"/>
            <w:noWrap/>
            <w:vAlign w:val="center"/>
            <w:hideMark/>
          </w:tcPr>
          <w:p w:rsidR="00A11713" w:rsidRPr="005F65CC" w:rsidRDefault="00A11713" w:rsidP="005F65CC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F65CC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VARIATION (%)</w:t>
            </w:r>
          </w:p>
        </w:tc>
      </w:tr>
      <w:tr w:rsidR="005F65CC" w:rsidRPr="005F65CC" w:rsidTr="00A11713">
        <w:trPr>
          <w:trHeight w:val="525"/>
        </w:trPr>
        <w:tc>
          <w:tcPr>
            <w:tcW w:w="2279" w:type="pct"/>
            <w:vMerge/>
            <w:shd w:val="clear" w:color="auto" w:fill="FABF8F" w:themeFill="accent6" w:themeFillTint="99"/>
            <w:vAlign w:val="center"/>
            <w:hideMark/>
          </w:tcPr>
          <w:p w:rsidR="005F65CC" w:rsidRPr="005F65CC" w:rsidRDefault="005F65CC" w:rsidP="005F65CC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5F65CC" w:rsidRPr="00A11713" w:rsidRDefault="005F65CC" w:rsidP="005F65CC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11713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2020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5F65CC" w:rsidRPr="00A11713" w:rsidRDefault="005F65CC" w:rsidP="005F65CC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11713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2021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5F65CC" w:rsidRPr="00A11713" w:rsidRDefault="005F65CC" w:rsidP="005F65CC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11713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2021</w:t>
            </w:r>
          </w:p>
        </w:tc>
        <w:tc>
          <w:tcPr>
            <w:tcW w:w="576" w:type="pct"/>
            <w:shd w:val="clear" w:color="auto" w:fill="FABF8F" w:themeFill="accent6" w:themeFillTint="99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F65CC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Mensuelle</w:t>
            </w:r>
          </w:p>
        </w:tc>
        <w:tc>
          <w:tcPr>
            <w:tcW w:w="513" w:type="pct"/>
            <w:shd w:val="clear" w:color="auto" w:fill="FABF8F" w:themeFill="accent6" w:themeFillTint="99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F65CC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Annuelle</w:t>
            </w:r>
          </w:p>
        </w:tc>
      </w:tr>
      <w:tr w:rsidR="005F65CC" w:rsidRPr="005F65CC" w:rsidTr="00A11713">
        <w:trPr>
          <w:trHeight w:val="499"/>
        </w:trPr>
        <w:tc>
          <w:tcPr>
            <w:tcW w:w="2279" w:type="pct"/>
            <w:shd w:val="clear" w:color="000000" w:fill="FFFFFF"/>
            <w:vAlign w:val="center"/>
            <w:hideMark/>
          </w:tcPr>
          <w:p w:rsidR="005F65CC" w:rsidRPr="005F65CC" w:rsidRDefault="005F65CC" w:rsidP="005F65CC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F65CC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01. PRODUITS ALIMENTAIRES ET BOISSONS NON ALCOOLISÉES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F65CC">
              <w:rPr>
                <w:rFonts w:ascii="Times New Roman" w:hAnsi="Times New Roman"/>
                <w:spacing w:val="0"/>
                <w:lang w:eastAsia="fr-FR"/>
              </w:rPr>
              <w:t>98,3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F65CC">
              <w:rPr>
                <w:rFonts w:ascii="Times New Roman" w:hAnsi="Times New Roman"/>
                <w:spacing w:val="0"/>
                <w:lang w:eastAsia="fr-FR"/>
              </w:rPr>
              <w:t>101,2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F65CC">
              <w:rPr>
                <w:rFonts w:ascii="Times New Roman" w:hAnsi="Times New Roman"/>
                <w:spacing w:val="0"/>
                <w:lang w:eastAsia="fr-FR"/>
              </w:rPr>
              <w:t>99,9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F65C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-1,3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F65C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1,6</w:t>
            </w:r>
          </w:p>
        </w:tc>
      </w:tr>
      <w:tr w:rsidR="005F65CC" w:rsidRPr="005F65CC" w:rsidTr="00A11713">
        <w:trPr>
          <w:trHeight w:val="499"/>
        </w:trPr>
        <w:tc>
          <w:tcPr>
            <w:tcW w:w="2279" w:type="pct"/>
            <w:shd w:val="clear" w:color="000000" w:fill="FFFFFF"/>
            <w:vAlign w:val="center"/>
            <w:hideMark/>
          </w:tcPr>
          <w:p w:rsidR="005F65CC" w:rsidRPr="005F65CC" w:rsidRDefault="005F65CC" w:rsidP="005F65CC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F65CC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 xml:space="preserve">02. BOISSONS ALCOOLISÉES ET TABAC 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F65CC">
              <w:rPr>
                <w:rFonts w:ascii="Times New Roman" w:hAnsi="Times New Roman"/>
                <w:spacing w:val="0"/>
                <w:lang w:eastAsia="fr-FR"/>
              </w:rPr>
              <w:t>119,9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F65CC">
              <w:rPr>
                <w:rFonts w:ascii="Times New Roman" w:hAnsi="Times New Roman"/>
                <w:spacing w:val="0"/>
                <w:lang w:eastAsia="fr-FR"/>
              </w:rPr>
              <w:t>124,9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F65CC">
              <w:rPr>
                <w:rFonts w:ascii="Times New Roman" w:hAnsi="Times New Roman"/>
                <w:spacing w:val="0"/>
                <w:lang w:eastAsia="fr-FR"/>
              </w:rPr>
              <w:t>124,9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F65C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F65C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4,2</w:t>
            </w:r>
          </w:p>
        </w:tc>
      </w:tr>
      <w:tr w:rsidR="005F65CC" w:rsidRPr="005F65CC" w:rsidTr="00A11713">
        <w:trPr>
          <w:trHeight w:val="499"/>
        </w:trPr>
        <w:tc>
          <w:tcPr>
            <w:tcW w:w="2279" w:type="pct"/>
            <w:shd w:val="clear" w:color="auto" w:fill="FABF8F" w:themeFill="accent6" w:themeFillTint="99"/>
            <w:noWrap/>
            <w:vAlign w:val="center"/>
            <w:hideMark/>
          </w:tcPr>
          <w:p w:rsidR="005F65CC" w:rsidRPr="005F65CC" w:rsidRDefault="00703944" w:rsidP="005F65CC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Indices des Produits A</w:t>
            </w:r>
            <w:r w:rsidR="005F65CC" w:rsidRPr="005F65CC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limentaires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F65CC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99,1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F65CC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102,0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F65CC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102,0</w:t>
            </w:r>
          </w:p>
        </w:tc>
        <w:tc>
          <w:tcPr>
            <w:tcW w:w="576" w:type="pct"/>
            <w:shd w:val="clear" w:color="auto" w:fill="FABF8F" w:themeFill="accent6" w:themeFillTint="99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F65CC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513" w:type="pct"/>
            <w:shd w:val="clear" w:color="auto" w:fill="FABF8F" w:themeFill="accent6" w:themeFillTint="99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F65CC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3,0</w:t>
            </w:r>
          </w:p>
        </w:tc>
      </w:tr>
      <w:tr w:rsidR="005F65CC" w:rsidRPr="005F65CC" w:rsidTr="00A11713">
        <w:trPr>
          <w:trHeight w:val="499"/>
        </w:trPr>
        <w:tc>
          <w:tcPr>
            <w:tcW w:w="2279" w:type="pct"/>
            <w:shd w:val="clear" w:color="000000" w:fill="FFFFFF"/>
            <w:vAlign w:val="center"/>
            <w:hideMark/>
          </w:tcPr>
          <w:p w:rsidR="005F65CC" w:rsidRPr="005F65CC" w:rsidRDefault="005F65CC" w:rsidP="005F65CC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F65CC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03. ARTICLES D'HABILLEMENT ET CHAUSSURES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F65CC">
              <w:rPr>
                <w:rFonts w:ascii="Times New Roman" w:hAnsi="Times New Roman"/>
                <w:spacing w:val="0"/>
                <w:lang w:eastAsia="fr-FR"/>
              </w:rPr>
              <w:t>104,1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F65CC">
              <w:rPr>
                <w:rFonts w:ascii="Times New Roman" w:hAnsi="Times New Roman"/>
                <w:spacing w:val="0"/>
                <w:lang w:eastAsia="fr-FR"/>
              </w:rPr>
              <w:t>106,1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F65CC">
              <w:rPr>
                <w:rFonts w:ascii="Times New Roman" w:hAnsi="Times New Roman"/>
                <w:spacing w:val="0"/>
                <w:lang w:eastAsia="fr-FR"/>
              </w:rPr>
              <w:t>106,2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F65C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0,1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F65C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2,0</w:t>
            </w:r>
          </w:p>
        </w:tc>
      </w:tr>
      <w:tr w:rsidR="005F65CC" w:rsidRPr="005F65CC" w:rsidTr="00A11713">
        <w:trPr>
          <w:trHeight w:val="499"/>
        </w:trPr>
        <w:tc>
          <w:tcPr>
            <w:tcW w:w="2279" w:type="pct"/>
            <w:shd w:val="clear" w:color="000000" w:fill="FFFFFF"/>
            <w:vAlign w:val="center"/>
            <w:hideMark/>
          </w:tcPr>
          <w:p w:rsidR="005F65CC" w:rsidRPr="005F65CC" w:rsidRDefault="005F65CC" w:rsidP="005F65CC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F65CC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04. LOGEMENT, EAU, GAZ, ELECTRICITE ET AUTRES COMBUSTIBLES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F65CC">
              <w:rPr>
                <w:rFonts w:ascii="Times New Roman" w:hAnsi="Times New Roman"/>
                <w:spacing w:val="0"/>
                <w:lang w:eastAsia="fr-FR"/>
              </w:rPr>
              <w:t>102,6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F65CC">
              <w:rPr>
                <w:rFonts w:ascii="Times New Roman" w:hAnsi="Times New Roman"/>
                <w:spacing w:val="0"/>
                <w:lang w:eastAsia="fr-FR"/>
              </w:rPr>
              <w:t>103,1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F65CC">
              <w:rPr>
                <w:rFonts w:ascii="Times New Roman" w:hAnsi="Times New Roman"/>
                <w:spacing w:val="0"/>
                <w:lang w:eastAsia="fr-FR"/>
              </w:rPr>
              <w:t>103,3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F65C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0,2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F65C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0,7</w:t>
            </w:r>
          </w:p>
        </w:tc>
      </w:tr>
      <w:tr w:rsidR="005F65CC" w:rsidRPr="005F65CC" w:rsidTr="00A11713">
        <w:trPr>
          <w:trHeight w:val="499"/>
        </w:trPr>
        <w:tc>
          <w:tcPr>
            <w:tcW w:w="2279" w:type="pct"/>
            <w:shd w:val="clear" w:color="000000" w:fill="FFFFFF"/>
            <w:vAlign w:val="center"/>
            <w:hideMark/>
          </w:tcPr>
          <w:p w:rsidR="005F65CC" w:rsidRPr="005F65CC" w:rsidRDefault="005F65CC" w:rsidP="005F65CC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F65CC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05. MEUBLES, ARTICLES DE MENAGE ET ENTRETIEN COURANT DU FOYER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F65CC">
              <w:rPr>
                <w:rFonts w:ascii="Times New Roman" w:hAnsi="Times New Roman"/>
                <w:spacing w:val="0"/>
                <w:lang w:eastAsia="fr-FR"/>
              </w:rPr>
              <w:t>101,1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F65CC">
              <w:rPr>
                <w:rFonts w:ascii="Times New Roman" w:hAnsi="Times New Roman"/>
                <w:spacing w:val="0"/>
                <w:lang w:eastAsia="fr-FR"/>
              </w:rPr>
              <w:t>103,2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F65CC">
              <w:rPr>
                <w:rFonts w:ascii="Times New Roman" w:hAnsi="Times New Roman"/>
                <w:spacing w:val="0"/>
                <w:lang w:eastAsia="fr-FR"/>
              </w:rPr>
              <w:t>103,2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F65C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F65C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2,1</w:t>
            </w:r>
          </w:p>
        </w:tc>
      </w:tr>
      <w:tr w:rsidR="005F65CC" w:rsidRPr="005F65CC" w:rsidTr="00A11713">
        <w:trPr>
          <w:trHeight w:val="499"/>
        </w:trPr>
        <w:tc>
          <w:tcPr>
            <w:tcW w:w="2279" w:type="pct"/>
            <w:shd w:val="clear" w:color="000000" w:fill="FFFFFF"/>
            <w:vAlign w:val="center"/>
            <w:hideMark/>
          </w:tcPr>
          <w:p w:rsidR="005F65CC" w:rsidRPr="005F65CC" w:rsidRDefault="005F65CC" w:rsidP="005F65CC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F65CC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06. SANTÉ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F65CC">
              <w:rPr>
                <w:rFonts w:ascii="Times New Roman" w:hAnsi="Times New Roman"/>
                <w:spacing w:val="0"/>
                <w:lang w:eastAsia="fr-FR"/>
              </w:rPr>
              <w:t>99,5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F65CC">
              <w:rPr>
                <w:rFonts w:ascii="Times New Roman" w:hAnsi="Times New Roman"/>
                <w:spacing w:val="0"/>
                <w:lang w:eastAsia="fr-FR"/>
              </w:rPr>
              <w:t>99,4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F65CC">
              <w:rPr>
                <w:rFonts w:ascii="Times New Roman" w:hAnsi="Times New Roman"/>
                <w:spacing w:val="0"/>
                <w:lang w:eastAsia="fr-FR"/>
              </w:rPr>
              <w:t>99,2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F65C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-0,2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F65C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-0,3</w:t>
            </w:r>
          </w:p>
        </w:tc>
      </w:tr>
      <w:tr w:rsidR="005F65CC" w:rsidRPr="005F65CC" w:rsidTr="00A11713">
        <w:trPr>
          <w:trHeight w:val="499"/>
        </w:trPr>
        <w:tc>
          <w:tcPr>
            <w:tcW w:w="2279" w:type="pct"/>
            <w:shd w:val="clear" w:color="000000" w:fill="FFFFFF"/>
            <w:vAlign w:val="center"/>
            <w:hideMark/>
          </w:tcPr>
          <w:p w:rsidR="005F65CC" w:rsidRPr="005F65CC" w:rsidRDefault="005F65CC" w:rsidP="005F65CC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F65CC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07. TRANSPORTS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F65CC">
              <w:rPr>
                <w:rFonts w:ascii="Times New Roman" w:hAnsi="Times New Roman"/>
                <w:spacing w:val="0"/>
                <w:lang w:eastAsia="fr-FR"/>
              </w:rPr>
              <w:t>98,3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F65CC">
              <w:rPr>
                <w:rFonts w:ascii="Times New Roman" w:hAnsi="Times New Roman"/>
                <w:spacing w:val="0"/>
                <w:lang w:eastAsia="fr-FR"/>
              </w:rPr>
              <w:t>103,5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F65CC">
              <w:rPr>
                <w:rFonts w:ascii="Times New Roman" w:hAnsi="Times New Roman"/>
                <w:spacing w:val="0"/>
                <w:lang w:eastAsia="fr-FR"/>
              </w:rPr>
              <w:t>104,3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F65C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0,8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F65C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6,1</w:t>
            </w:r>
          </w:p>
        </w:tc>
      </w:tr>
      <w:tr w:rsidR="005F65CC" w:rsidRPr="005F65CC" w:rsidTr="00A11713">
        <w:trPr>
          <w:trHeight w:val="499"/>
        </w:trPr>
        <w:tc>
          <w:tcPr>
            <w:tcW w:w="2279" w:type="pct"/>
            <w:shd w:val="clear" w:color="000000" w:fill="FFFFFF"/>
            <w:vAlign w:val="center"/>
            <w:hideMark/>
          </w:tcPr>
          <w:p w:rsidR="005F65CC" w:rsidRPr="005F65CC" w:rsidRDefault="005F65CC" w:rsidP="005F65CC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F65CC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08. COMMUNICATIONS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F65CC">
              <w:rPr>
                <w:rFonts w:ascii="Times New Roman" w:hAnsi="Times New Roman"/>
                <w:spacing w:val="0"/>
                <w:lang w:eastAsia="fr-FR"/>
              </w:rPr>
              <w:t>106,5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F65CC">
              <w:rPr>
                <w:rFonts w:ascii="Times New Roman" w:hAnsi="Times New Roman"/>
                <w:spacing w:val="0"/>
                <w:lang w:eastAsia="fr-FR"/>
              </w:rPr>
              <w:t>106,4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F65CC">
              <w:rPr>
                <w:rFonts w:ascii="Times New Roman" w:hAnsi="Times New Roman"/>
                <w:spacing w:val="0"/>
                <w:lang w:eastAsia="fr-FR"/>
              </w:rPr>
              <w:t>106,4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F65C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F65C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-0,1</w:t>
            </w:r>
          </w:p>
        </w:tc>
      </w:tr>
      <w:tr w:rsidR="005F65CC" w:rsidRPr="005F65CC" w:rsidTr="00A11713">
        <w:trPr>
          <w:trHeight w:val="499"/>
        </w:trPr>
        <w:tc>
          <w:tcPr>
            <w:tcW w:w="2279" w:type="pct"/>
            <w:shd w:val="clear" w:color="000000" w:fill="FFFFFF"/>
            <w:vAlign w:val="center"/>
            <w:hideMark/>
          </w:tcPr>
          <w:p w:rsidR="005F65CC" w:rsidRPr="005F65CC" w:rsidRDefault="005F65CC" w:rsidP="005F65CC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F65CC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09. LOISIRS ET CULTURE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F65CC">
              <w:rPr>
                <w:rFonts w:ascii="Times New Roman" w:hAnsi="Times New Roman"/>
                <w:spacing w:val="0"/>
                <w:lang w:eastAsia="fr-FR"/>
              </w:rPr>
              <w:t>100,1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F65CC">
              <w:rPr>
                <w:rFonts w:ascii="Times New Roman" w:hAnsi="Times New Roman"/>
                <w:spacing w:val="0"/>
                <w:lang w:eastAsia="fr-FR"/>
              </w:rPr>
              <w:t>98,2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F65CC">
              <w:rPr>
                <w:rFonts w:ascii="Times New Roman" w:hAnsi="Times New Roman"/>
                <w:spacing w:val="0"/>
                <w:lang w:eastAsia="fr-FR"/>
              </w:rPr>
              <w:t>98,2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F65C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F65C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-1,9</w:t>
            </w:r>
          </w:p>
        </w:tc>
      </w:tr>
      <w:tr w:rsidR="005F65CC" w:rsidRPr="005F65CC" w:rsidTr="00A11713">
        <w:trPr>
          <w:trHeight w:val="499"/>
        </w:trPr>
        <w:tc>
          <w:tcPr>
            <w:tcW w:w="2279" w:type="pct"/>
            <w:shd w:val="clear" w:color="000000" w:fill="FFFFFF"/>
            <w:vAlign w:val="center"/>
            <w:hideMark/>
          </w:tcPr>
          <w:p w:rsidR="005F65CC" w:rsidRPr="005F65CC" w:rsidRDefault="005F65CC" w:rsidP="005F65CC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F65CC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10. ENSEIGNEMENT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F65CC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F65CC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F65CC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F65C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F65C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</w:tr>
      <w:tr w:rsidR="005F65CC" w:rsidRPr="005F65CC" w:rsidTr="00A11713">
        <w:trPr>
          <w:trHeight w:val="499"/>
        </w:trPr>
        <w:tc>
          <w:tcPr>
            <w:tcW w:w="2279" w:type="pct"/>
            <w:shd w:val="clear" w:color="000000" w:fill="FFFFFF"/>
            <w:vAlign w:val="center"/>
            <w:hideMark/>
          </w:tcPr>
          <w:p w:rsidR="005F65CC" w:rsidRPr="005F65CC" w:rsidRDefault="005F65CC" w:rsidP="005F65CC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F65CC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11. RESTAURANTS ET HÔTELS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F65CC">
              <w:rPr>
                <w:rFonts w:ascii="Times New Roman" w:hAnsi="Times New Roman"/>
                <w:spacing w:val="0"/>
                <w:lang w:eastAsia="fr-FR"/>
              </w:rPr>
              <w:t>104,5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F65CC">
              <w:rPr>
                <w:rFonts w:ascii="Times New Roman" w:hAnsi="Times New Roman"/>
                <w:spacing w:val="0"/>
                <w:lang w:eastAsia="fr-FR"/>
              </w:rPr>
              <w:t>105,5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F65CC">
              <w:rPr>
                <w:rFonts w:ascii="Times New Roman" w:hAnsi="Times New Roman"/>
                <w:spacing w:val="0"/>
                <w:lang w:eastAsia="fr-FR"/>
              </w:rPr>
              <w:t>105,5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F65C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F65C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1,0</w:t>
            </w:r>
          </w:p>
        </w:tc>
      </w:tr>
      <w:tr w:rsidR="005F65CC" w:rsidRPr="005F65CC" w:rsidTr="00A11713">
        <w:trPr>
          <w:trHeight w:val="499"/>
        </w:trPr>
        <w:tc>
          <w:tcPr>
            <w:tcW w:w="2279" w:type="pct"/>
            <w:shd w:val="clear" w:color="000000" w:fill="FFFFFF"/>
            <w:vAlign w:val="center"/>
            <w:hideMark/>
          </w:tcPr>
          <w:p w:rsidR="005F65CC" w:rsidRPr="005F65CC" w:rsidRDefault="005F65CC" w:rsidP="005F65CC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F65CC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12. BIENS ET SERVICES DIVERS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F65CC">
              <w:rPr>
                <w:rFonts w:ascii="Times New Roman" w:hAnsi="Times New Roman"/>
                <w:spacing w:val="0"/>
                <w:lang w:eastAsia="fr-FR"/>
              </w:rPr>
              <w:t>103,3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F65CC">
              <w:rPr>
                <w:rFonts w:ascii="Times New Roman" w:hAnsi="Times New Roman"/>
                <w:spacing w:val="0"/>
                <w:lang w:eastAsia="fr-FR"/>
              </w:rPr>
              <w:t>103,6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F65CC">
              <w:rPr>
                <w:rFonts w:ascii="Times New Roman" w:hAnsi="Times New Roman"/>
                <w:spacing w:val="0"/>
                <w:lang w:eastAsia="fr-FR"/>
              </w:rPr>
              <w:t>103,6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F65C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F65CC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0,3</w:t>
            </w:r>
          </w:p>
        </w:tc>
      </w:tr>
      <w:tr w:rsidR="005F65CC" w:rsidRPr="005F65CC" w:rsidTr="00A11713">
        <w:trPr>
          <w:trHeight w:val="499"/>
        </w:trPr>
        <w:tc>
          <w:tcPr>
            <w:tcW w:w="2279" w:type="pct"/>
            <w:shd w:val="clear" w:color="auto" w:fill="FABF8F" w:themeFill="accent6" w:themeFillTint="99"/>
            <w:noWrap/>
            <w:vAlign w:val="center"/>
            <w:hideMark/>
          </w:tcPr>
          <w:p w:rsidR="005F65CC" w:rsidRPr="005F65CC" w:rsidRDefault="005F65CC" w:rsidP="00703944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F65CC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 xml:space="preserve">Indices des Produits </w:t>
            </w:r>
            <w:r w:rsidR="00703944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N</w:t>
            </w:r>
            <w:r w:rsidRPr="005F65CC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 xml:space="preserve">on </w:t>
            </w:r>
            <w:r w:rsidR="00703944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A</w:t>
            </w:r>
            <w:r w:rsidRPr="005F65CC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limentaires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F65CC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102,4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F65CC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103,7</w:t>
            </w:r>
          </w:p>
        </w:tc>
        <w:tc>
          <w:tcPr>
            <w:tcW w:w="544" w:type="pct"/>
            <w:shd w:val="clear" w:color="auto" w:fill="FABF8F" w:themeFill="accent6" w:themeFillTint="99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F65CC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102,9</w:t>
            </w:r>
          </w:p>
        </w:tc>
        <w:tc>
          <w:tcPr>
            <w:tcW w:w="576" w:type="pct"/>
            <w:shd w:val="clear" w:color="auto" w:fill="FABF8F" w:themeFill="accent6" w:themeFillTint="99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F65CC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-0,8</w:t>
            </w:r>
          </w:p>
        </w:tc>
        <w:tc>
          <w:tcPr>
            <w:tcW w:w="513" w:type="pct"/>
            <w:shd w:val="clear" w:color="auto" w:fill="FABF8F" w:themeFill="accent6" w:themeFillTint="99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F65CC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0,4</w:t>
            </w:r>
          </w:p>
        </w:tc>
      </w:tr>
      <w:tr w:rsidR="005F65CC" w:rsidRPr="005F65CC" w:rsidTr="00A11713">
        <w:trPr>
          <w:trHeight w:val="499"/>
        </w:trPr>
        <w:tc>
          <w:tcPr>
            <w:tcW w:w="2279" w:type="pct"/>
            <w:shd w:val="clear" w:color="auto" w:fill="E36C0A" w:themeFill="accent6" w:themeFillShade="BF"/>
            <w:vAlign w:val="center"/>
            <w:hideMark/>
          </w:tcPr>
          <w:p w:rsidR="005F65CC" w:rsidRPr="005F65CC" w:rsidRDefault="005F65CC" w:rsidP="005F65CC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F65CC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 xml:space="preserve">INDICE  GENERAL (KENITRA)    </w:t>
            </w:r>
          </w:p>
        </w:tc>
        <w:tc>
          <w:tcPr>
            <w:tcW w:w="544" w:type="pct"/>
            <w:shd w:val="clear" w:color="auto" w:fill="E36C0A" w:themeFill="accent6" w:themeFillShade="BF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F65CC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101,0</w:t>
            </w:r>
          </w:p>
        </w:tc>
        <w:tc>
          <w:tcPr>
            <w:tcW w:w="544" w:type="pct"/>
            <w:shd w:val="clear" w:color="auto" w:fill="E36C0A" w:themeFill="accent6" w:themeFillShade="BF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F65CC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103,0</w:t>
            </w:r>
          </w:p>
        </w:tc>
        <w:tc>
          <w:tcPr>
            <w:tcW w:w="544" w:type="pct"/>
            <w:shd w:val="clear" w:color="auto" w:fill="E36C0A" w:themeFill="accent6" w:themeFillShade="BF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F65CC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102,5</w:t>
            </w:r>
          </w:p>
        </w:tc>
        <w:tc>
          <w:tcPr>
            <w:tcW w:w="576" w:type="pct"/>
            <w:shd w:val="clear" w:color="auto" w:fill="E36C0A" w:themeFill="accent6" w:themeFillShade="BF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F65CC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-0,5</w:t>
            </w:r>
          </w:p>
        </w:tc>
        <w:tc>
          <w:tcPr>
            <w:tcW w:w="513" w:type="pct"/>
            <w:shd w:val="clear" w:color="auto" w:fill="E36C0A" w:themeFill="accent6" w:themeFillShade="BF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F65CC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1,5</w:t>
            </w:r>
          </w:p>
        </w:tc>
      </w:tr>
      <w:tr w:rsidR="005F65CC" w:rsidRPr="005F65CC" w:rsidTr="00A11713">
        <w:trPr>
          <w:trHeight w:val="499"/>
        </w:trPr>
        <w:tc>
          <w:tcPr>
            <w:tcW w:w="2279" w:type="pct"/>
            <w:shd w:val="clear" w:color="auto" w:fill="E36C0A" w:themeFill="accent6" w:themeFillShade="BF"/>
            <w:vAlign w:val="center"/>
            <w:hideMark/>
          </w:tcPr>
          <w:p w:rsidR="005F65CC" w:rsidRPr="005F65CC" w:rsidRDefault="005F65CC" w:rsidP="005F65CC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F65CC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 xml:space="preserve">INDICE  GENERAL (NATIONAL)    </w:t>
            </w:r>
          </w:p>
        </w:tc>
        <w:tc>
          <w:tcPr>
            <w:tcW w:w="544" w:type="pct"/>
            <w:shd w:val="clear" w:color="auto" w:fill="E36C0A" w:themeFill="accent6" w:themeFillShade="BF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F65CC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101,9</w:t>
            </w:r>
          </w:p>
        </w:tc>
        <w:tc>
          <w:tcPr>
            <w:tcW w:w="544" w:type="pct"/>
            <w:shd w:val="clear" w:color="auto" w:fill="E36C0A" w:themeFill="accent6" w:themeFillShade="BF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F65CC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104,1</w:t>
            </w:r>
          </w:p>
        </w:tc>
        <w:tc>
          <w:tcPr>
            <w:tcW w:w="544" w:type="pct"/>
            <w:shd w:val="clear" w:color="auto" w:fill="E36C0A" w:themeFill="accent6" w:themeFillShade="BF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F65CC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103,4</w:t>
            </w:r>
          </w:p>
        </w:tc>
        <w:tc>
          <w:tcPr>
            <w:tcW w:w="576" w:type="pct"/>
            <w:shd w:val="clear" w:color="auto" w:fill="E36C0A" w:themeFill="accent6" w:themeFillShade="BF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F65CC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-0,7</w:t>
            </w:r>
          </w:p>
        </w:tc>
        <w:tc>
          <w:tcPr>
            <w:tcW w:w="513" w:type="pct"/>
            <w:shd w:val="clear" w:color="auto" w:fill="E36C0A" w:themeFill="accent6" w:themeFillShade="BF"/>
            <w:noWrap/>
            <w:vAlign w:val="center"/>
            <w:hideMark/>
          </w:tcPr>
          <w:p w:rsidR="005F65CC" w:rsidRPr="005F65CC" w:rsidRDefault="005F65CC" w:rsidP="005F65CC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F65CC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1,5</w:t>
            </w:r>
          </w:p>
        </w:tc>
      </w:tr>
    </w:tbl>
    <w:p w:rsidR="00307D13" w:rsidRPr="00307D13" w:rsidRDefault="00307D13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>Source : HCP</w:t>
      </w:r>
    </w:p>
    <w:p w:rsidR="00C97F9B" w:rsidRDefault="00C97F9B" w:rsidP="00E921B8">
      <w:pPr>
        <w:spacing w:before="100" w:beforeAutospacing="1" w:after="100" w:afterAutospacing="1"/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</w:p>
    <w:p w:rsidR="00C43E2A" w:rsidRDefault="00C43E2A" w:rsidP="009E274B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de l’I</w:t>
      </w:r>
      <w:r w:rsidR="009E274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ndice des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</w:t>
      </w:r>
      <w:r w:rsidR="009E274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roduits Alimentaires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(base 100 : 2017) par division, groupe et classe de produits - ville de </w:t>
      </w:r>
      <w:proofErr w:type="spell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Kénitra</w:t>
      </w:r>
      <w:proofErr w:type="spellEnd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-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4009"/>
        <w:gridCol w:w="1196"/>
        <w:gridCol w:w="918"/>
        <w:gridCol w:w="919"/>
        <w:gridCol w:w="919"/>
        <w:gridCol w:w="1007"/>
        <w:gridCol w:w="919"/>
      </w:tblGrid>
      <w:tr w:rsidR="00703944" w:rsidRPr="00F11537" w:rsidTr="00703944">
        <w:trPr>
          <w:trHeight w:val="510"/>
          <w:tblHeader/>
        </w:trPr>
        <w:tc>
          <w:tcPr>
            <w:tcW w:w="2027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703944" w:rsidRPr="00F11537" w:rsidRDefault="00703944" w:rsidP="00703944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DIVISION/GROUPE/CLASSE DE PRODUITS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703944" w:rsidRPr="00F11537" w:rsidRDefault="00703944" w:rsidP="00F11537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Pondération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703944" w:rsidRPr="00F11537" w:rsidRDefault="00703944" w:rsidP="00F11537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spacing w:val="0"/>
                <w:lang w:eastAsia="fr-FR"/>
              </w:rPr>
              <w:t>JUIN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703944" w:rsidRPr="00F11537" w:rsidRDefault="00703944" w:rsidP="00F11537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spacing w:val="0"/>
                <w:lang w:eastAsia="fr-FR"/>
              </w:rPr>
              <w:t>MAI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703944" w:rsidRPr="00F11537" w:rsidRDefault="00703944" w:rsidP="00F11537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spacing w:val="0"/>
                <w:lang w:eastAsia="fr-FR"/>
              </w:rPr>
              <w:t>JUIN</w:t>
            </w:r>
          </w:p>
        </w:tc>
        <w:tc>
          <w:tcPr>
            <w:tcW w:w="9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703944" w:rsidRPr="00F11537" w:rsidRDefault="00703944" w:rsidP="00F11537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spacing w:val="0"/>
                <w:lang w:eastAsia="fr-FR"/>
              </w:rPr>
              <w:t>VARIATION (%)</w:t>
            </w:r>
          </w:p>
        </w:tc>
      </w:tr>
      <w:tr w:rsidR="00703944" w:rsidRPr="00F11537" w:rsidTr="00703944">
        <w:trPr>
          <w:trHeight w:val="540"/>
          <w:tblHeader/>
        </w:trPr>
        <w:tc>
          <w:tcPr>
            <w:tcW w:w="2027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703944" w:rsidRPr="00F11537" w:rsidRDefault="00703944" w:rsidP="00F11537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703944" w:rsidRPr="00F11537" w:rsidRDefault="00703944" w:rsidP="00F11537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703944" w:rsidRPr="00F11537" w:rsidRDefault="00703944" w:rsidP="00F11537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703944" w:rsidRPr="00F11537" w:rsidRDefault="00703944" w:rsidP="00F11537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703944" w:rsidRPr="00F11537" w:rsidRDefault="00703944" w:rsidP="00F11537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2021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703944" w:rsidRPr="00F11537" w:rsidRDefault="00703944" w:rsidP="00F11537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Mensuelle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703944" w:rsidRPr="00F11537" w:rsidRDefault="00703944" w:rsidP="00F11537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Annuelle</w:t>
            </w:r>
          </w:p>
        </w:tc>
      </w:tr>
      <w:tr w:rsidR="00F11537" w:rsidRPr="00F11537" w:rsidTr="00703944">
        <w:trPr>
          <w:trHeight w:val="510"/>
        </w:trPr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1537" w:rsidRPr="00F11537" w:rsidRDefault="00F11537" w:rsidP="00F11537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spacing w:val="0"/>
                <w:lang w:eastAsia="fr-FR"/>
              </w:rPr>
              <w:t>PRODUITS ALIMENTAIRES ET BOISSONS NON ALCOOLISEES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41,2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spacing w:val="0"/>
                <w:lang w:eastAsia="fr-FR"/>
              </w:rPr>
              <w:t>98,3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101,2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spacing w:val="0"/>
                <w:lang w:eastAsia="fr-FR"/>
              </w:rPr>
              <w:t>99,9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-1,3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1,6</w:t>
            </w:r>
          </w:p>
        </w:tc>
      </w:tr>
      <w:tr w:rsidR="00F11537" w:rsidRPr="00F11537" w:rsidTr="00703944">
        <w:trPr>
          <w:trHeight w:val="300"/>
        </w:trPr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1537" w:rsidRPr="00F11537" w:rsidRDefault="00F11537" w:rsidP="00F11537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PRODUITS ALIMENTAIRES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38,8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98,3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101,3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100,0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-1,3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1,7</w:t>
            </w:r>
          </w:p>
        </w:tc>
      </w:tr>
      <w:tr w:rsidR="00F11537" w:rsidRPr="00F11537" w:rsidTr="00703944">
        <w:trPr>
          <w:trHeight w:val="300"/>
        </w:trPr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1537" w:rsidRPr="00F11537" w:rsidRDefault="00F11537" w:rsidP="00F11537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PAIN ET CEREALES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7,8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100,1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98,8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99,0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0,2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-1,1</w:t>
            </w:r>
          </w:p>
        </w:tc>
      </w:tr>
      <w:tr w:rsidR="00F11537" w:rsidRPr="00F11537" w:rsidTr="00703944">
        <w:trPr>
          <w:trHeight w:val="300"/>
        </w:trPr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1537" w:rsidRPr="00F11537" w:rsidRDefault="00F11537" w:rsidP="00F11537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VIANDE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7,4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93,7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99,5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100,5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1,0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7,3</w:t>
            </w:r>
          </w:p>
        </w:tc>
      </w:tr>
      <w:tr w:rsidR="00F11537" w:rsidRPr="00F11537" w:rsidTr="00703944">
        <w:trPr>
          <w:trHeight w:val="300"/>
        </w:trPr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1537" w:rsidRPr="00F11537" w:rsidRDefault="00F11537" w:rsidP="00F11537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POISSON ET FRUITS DE MER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2,2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100,1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118,4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108,5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-8,4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8,4</w:t>
            </w:r>
          </w:p>
        </w:tc>
      </w:tr>
      <w:tr w:rsidR="00F11537" w:rsidRPr="00F11537" w:rsidTr="00703944">
        <w:trPr>
          <w:trHeight w:val="300"/>
        </w:trPr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1537" w:rsidRPr="00F11537" w:rsidRDefault="00F11537" w:rsidP="00F11537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lastRenderedPageBreak/>
              <w:t>LAIT, FROMAGE ET OEUFS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4,3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98,9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101,3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100,6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-0,7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</w:tr>
      <w:tr w:rsidR="00F11537" w:rsidRPr="00F11537" w:rsidTr="00703944">
        <w:trPr>
          <w:trHeight w:val="300"/>
        </w:trPr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1537" w:rsidRPr="00F11537" w:rsidRDefault="00F11537" w:rsidP="00F11537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HUILES ET GRAISSES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4,6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93,6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100,5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102,7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2,2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9,7</w:t>
            </w:r>
          </w:p>
        </w:tc>
      </w:tr>
      <w:tr w:rsidR="00F11537" w:rsidRPr="00F11537" w:rsidTr="00703944">
        <w:trPr>
          <w:trHeight w:val="300"/>
        </w:trPr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1537" w:rsidRPr="00F11537" w:rsidRDefault="00F11537" w:rsidP="00F11537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FRUITS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3,5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113,9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113,0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108,8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-3,7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-4,5</w:t>
            </w:r>
          </w:p>
        </w:tc>
      </w:tr>
      <w:tr w:rsidR="00F11537" w:rsidRPr="00F11537" w:rsidTr="00703944">
        <w:trPr>
          <w:trHeight w:val="300"/>
        </w:trPr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1537" w:rsidRPr="00F11537" w:rsidRDefault="00F11537" w:rsidP="00F11537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LEGUMES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5,7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97,2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97,5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92,7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-4,9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-4,6</w:t>
            </w:r>
          </w:p>
        </w:tc>
      </w:tr>
      <w:tr w:rsidR="00F11537" w:rsidRPr="00F11537" w:rsidTr="00703944">
        <w:trPr>
          <w:trHeight w:val="300"/>
        </w:trPr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1537" w:rsidRPr="00F11537" w:rsidRDefault="00F11537" w:rsidP="00F11537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SUCRE, CONFITURE, MIEL, CHOCOLAT ET CONFESERIE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1,6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101,2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101,7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101,4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-0,3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0,2</w:t>
            </w:r>
          </w:p>
        </w:tc>
      </w:tr>
      <w:tr w:rsidR="00F11537" w:rsidRPr="00F11537" w:rsidTr="00703944">
        <w:trPr>
          <w:trHeight w:val="540"/>
        </w:trPr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1537" w:rsidRPr="00F11537" w:rsidRDefault="00F11537" w:rsidP="00F11537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PRODUITS ALIMENTAIRES N.C.A.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85,1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82,4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82,4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-3,2</w:t>
            </w:r>
          </w:p>
        </w:tc>
      </w:tr>
      <w:tr w:rsidR="00F11537" w:rsidRPr="00F11537" w:rsidTr="00703944">
        <w:trPr>
          <w:trHeight w:val="300"/>
        </w:trPr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1537" w:rsidRPr="00F11537" w:rsidRDefault="00F11537" w:rsidP="00F11537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NON ALCOOLISEES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98,4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100,9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98,5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-2,4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0,1</w:t>
            </w:r>
          </w:p>
        </w:tc>
      </w:tr>
      <w:tr w:rsidR="00F11537" w:rsidRPr="00F11537" w:rsidTr="00703944">
        <w:trPr>
          <w:trHeight w:val="540"/>
        </w:trPr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1537" w:rsidRPr="00F11537" w:rsidRDefault="00F11537" w:rsidP="00F11537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CAFE, THE ET CACAO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99,6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103,5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100,1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-3,3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0,5</w:t>
            </w:r>
          </w:p>
        </w:tc>
      </w:tr>
      <w:tr w:rsidR="00F11537" w:rsidRPr="00F11537" w:rsidTr="00703944">
        <w:trPr>
          <w:trHeight w:val="510"/>
        </w:trPr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1537" w:rsidRPr="00F11537" w:rsidRDefault="00F11537" w:rsidP="00F11537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EAUX MINERALES, BOISSONS RAFRAICHISSANTES, JUS DE FRUITS ET DE LEGUMES (ND)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0,7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95,3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94,3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94,3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-1,0</w:t>
            </w:r>
          </w:p>
        </w:tc>
      </w:tr>
      <w:tr w:rsidR="00F11537" w:rsidRPr="00F11537" w:rsidTr="00703944">
        <w:trPr>
          <w:trHeight w:val="300"/>
        </w:trPr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1537" w:rsidRPr="00F11537" w:rsidRDefault="00F11537" w:rsidP="00F11537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BOISSONS ALCOOLISEES ET TABAC 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119,9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124,9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124,9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4,2</w:t>
            </w:r>
          </w:p>
        </w:tc>
      </w:tr>
      <w:tr w:rsidR="00F11537" w:rsidRPr="00F11537" w:rsidTr="00703944">
        <w:trPr>
          <w:trHeight w:val="300"/>
        </w:trPr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1537" w:rsidRPr="00F11537" w:rsidRDefault="00F11537" w:rsidP="00F11537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ALCOOLISEES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0,1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101,4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0,6</w:t>
            </w:r>
          </w:p>
        </w:tc>
      </w:tr>
      <w:tr w:rsidR="00F11537" w:rsidRPr="00F11537" w:rsidTr="00703944">
        <w:trPr>
          <w:trHeight w:val="300"/>
        </w:trPr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1537" w:rsidRPr="00F11537" w:rsidRDefault="00F11537" w:rsidP="00F11537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SPIRITUEUX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</w:tr>
      <w:tr w:rsidR="00F11537" w:rsidRPr="00F11537" w:rsidTr="00703944">
        <w:trPr>
          <w:trHeight w:val="300"/>
        </w:trPr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1537" w:rsidRPr="00F11537" w:rsidRDefault="00F11537" w:rsidP="00F11537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VIN ET BOISSONS FERMENTEES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103,5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1,8</w:t>
            </w:r>
          </w:p>
        </w:tc>
      </w:tr>
      <w:tr w:rsidR="00F11537" w:rsidRPr="00F11537" w:rsidTr="00703944">
        <w:trPr>
          <w:trHeight w:val="300"/>
        </w:trPr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1537" w:rsidRPr="00F11537" w:rsidRDefault="00F11537" w:rsidP="00F11537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BIERE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</w:tr>
      <w:tr w:rsidR="00F11537" w:rsidRPr="00F11537" w:rsidTr="00703944">
        <w:trPr>
          <w:trHeight w:val="300"/>
        </w:trPr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1537" w:rsidRPr="00F11537" w:rsidRDefault="00F11537" w:rsidP="00F11537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TABAC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1,4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121,1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126,5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126,5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4,5</w:t>
            </w:r>
          </w:p>
        </w:tc>
      </w:tr>
      <w:tr w:rsidR="00F11537" w:rsidRPr="00F11537" w:rsidTr="00703944">
        <w:trPr>
          <w:trHeight w:val="300"/>
        </w:trPr>
        <w:tc>
          <w:tcPr>
            <w:tcW w:w="2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537" w:rsidRPr="00F11537" w:rsidRDefault="00F11537" w:rsidP="00F11537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TABAC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1,4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121,1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126,5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126,5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11537">
              <w:rPr>
                <w:rFonts w:ascii="Times New Roman" w:hAnsi="Times New Roman"/>
                <w:spacing w:val="0"/>
                <w:lang w:eastAsia="fr-FR"/>
              </w:rPr>
              <w:t>4,5</w:t>
            </w:r>
          </w:p>
        </w:tc>
      </w:tr>
      <w:tr w:rsidR="00F11537" w:rsidRPr="00F11537" w:rsidTr="00703944">
        <w:trPr>
          <w:trHeight w:val="315"/>
        </w:trPr>
        <w:tc>
          <w:tcPr>
            <w:tcW w:w="20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F11537" w:rsidRPr="00F11537" w:rsidRDefault="00F11537" w:rsidP="00703944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 xml:space="preserve">Indices des Produits </w:t>
            </w:r>
            <w:r w:rsidR="00703944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A</w:t>
            </w:r>
            <w:r w:rsidRPr="00F11537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limentaires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42,7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99,1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102,0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102,0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3,0</w:t>
            </w:r>
          </w:p>
        </w:tc>
      </w:tr>
      <w:tr w:rsidR="00F11537" w:rsidRPr="00F11537" w:rsidTr="00703944">
        <w:trPr>
          <w:trHeight w:val="315"/>
        </w:trPr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36C0A" w:themeFill="accent6" w:themeFillShade="BF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GENERAL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36C0A" w:themeFill="accent6" w:themeFillShade="BF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36C0A" w:themeFill="accent6" w:themeFillShade="BF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101,0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36C0A" w:themeFill="accent6" w:themeFillShade="BF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103,0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36C0A" w:themeFill="accent6" w:themeFillShade="BF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102,5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36C0A" w:themeFill="accent6" w:themeFillShade="BF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-0,5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36C0A" w:themeFill="accent6" w:themeFillShade="BF"/>
            <w:noWrap/>
            <w:vAlign w:val="center"/>
            <w:hideMark/>
          </w:tcPr>
          <w:p w:rsidR="00F11537" w:rsidRPr="00F11537" w:rsidRDefault="00F11537" w:rsidP="00F11537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F11537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1,5</w:t>
            </w:r>
          </w:p>
        </w:tc>
      </w:tr>
    </w:tbl>
    <w:p w:rsidR="00D2208B" w:rsidRPr="00307D13" w:rsidRDefault="00307D13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>Source : HCP</w:t>
      </w:r>
    </w:p>
    <w:sectPr w:rsidR="00D2208B" w:rsidRPr="00307D13" w:rsidSect="009E274B">
      <w:footerReference w:type="even" r:id="rId10"/>
      <w:footerReference w:type="default" r:id="rId11"/>
      <w:footerReference w:type="first" r:id="rId12"/>
      <w:pgSz w:w="11907" w:h="16839" w:code="9"/>
      <w:pgMar w:top="1440" w:right="1080" w:bottom="1440" w:left="1080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723F" w:rsidRDefault="0041723F">
      <w:r>
        <w:separator/>
      </w:r>
    </w:p>
    <w:p w:rsidR="0041723F" w:rsidRDefault="0041723F"/>
  </w:endnote>
  <w:endnote w:type="continuationSeparator" w:id="0">
    <w:p w:rsidR="0041723F" w:rsidRDefault="0041723F">
      <w:r>
        <w:continuationSeparator/>
      </w:r>
    </w:p>
    <w:p w:rsidR="0041723F" w:rsidRDefault="0041723F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2C558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8736E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88736E">
      <w:rPr>
        <w:rStyle w:val="Numrodepage"/>
      </w:rPr>
      <w:t>2</w:t>
    </w:r>
    <w:r>
      <w:rPr>
        <w:rStyle w:val="Numrodepage"/>
      </w:rPr>
      <w:fldChar w:fldCharType="end"/>
    </w:r>
  </w:p>
  <w:p w:rsidR="0088736E" w:rsidRDefault="0088736E">
    <w:pPr>
      <w:ind w:left="-1080"/>
    </w:pPr>
  </w:p>
  <w:p w:rsidR="0088736E" w:rsidRDefault="0088736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6326BC">
    <w:pPr>
      <w:pStyle w:val="Pieddepage"/>
      <w:spacing w:line="240" w:lineRule="auto"/>
      <w:ind w:left="0"/>
    </w:pPr>
  </w:p>
  <w:p w:rsidR="0088736E" w:rsidRPr="009B15D4" w:rsidRDefault="0088736E" w:rsidP="009B15D4">
    <w:pPr>
      <w:ind w:left="0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756E13">
    <w:pPr>
      <w:pStyle w:val="Pieddepage"/>
      <w:spacing w:line="240" w:lineRule="auto"/>
      <w:ind w:left="0"/>
      <w:jc w:val="center"/>
    </w:pPr>
  </w:p>
  <w:p w:rsidR="0088736E" w:rsidRPr="00756E13" w:rsidRDefault="0088736E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723F" w:rsidRDefault="0041723F">
      <w:r>
        <w:separator/>
      </w:r>
    </w:p>
    <w:p w:rsidR="0041723F" w:rsidRDefault="0041723F"/>
  </w:footnote>
  <w:footnote w:type="continuationSeparator" w:id="0">
    <w:p w:rsidR="0041723F" w:rsidRDefault="0041723F">
      <w:r>
        <w:continuationSeparator/>
      </w:r>
    </w:p>
    <w:p w:rsidR="0041723F" w:rsidRDefault="0041723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alt="http://app.ushopcomp.com/a/usr/logo.png?t=2015217&amp;usertype=active&amp;hid=E268DB99-5EF5-4F48-81E8-5FAA2AEC700F&amp;partid=king_qc_firstimage&amp;subid=1049816" style="width:.75pt;height:.75pt;visibility:visible;mso-wrap-style:square" o:bullet="t">
        <v:imagedata r:id="rId1" o:title="logo"/>
      </v:shape>
    </w:pict>
  </w:numPicBullet>
  <w:abstractNum w:abstractNumId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abstractNum w:abstractNumId="11">
    <w:nsid w:val="4FFC4840"/>
    <w:multiLevelType w:val="hybridMultilevel"/>
    <w:tmpl w:val="0EFE7D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 w:numId="22">
    <w:abstractNumId w:val="1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isplayBackgroundShape/>
  <w:proofState w:spelling="clean" w:grammar="clean"/>
  <w:attachedTemplate r:id="rId1"/>
  <w:stylePaneFormatFilter w:val="3F01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962D0D"/>
    <w:rsid w:val="0000028E"/>
    <w:rsid w:val="000002B3"/>
    <w:rsid w:val="00000A75"/>
    <w:rsid w:val="00001339"/>
    <w:rsid w:val="0000136B"/>
    <w:rsid w:val="000016C1"/>
    <w:rsid w:val="000017F0"/>
    <w:rsid w:val="00002D88"/>
    <w:rsid w:val="000030B6"/>
    <w:rsid w:val="000032DE"/>
    <w:rsid w:val="00003520"/>
    <w:rsid w:val="00003C46"/>
    <w:rsid w:val="00004083"/>
    <w:rsid w:val="00005ED3"/>
    <w:rsid w:val="000062AB"/>
    <w:rsid w:val="00007EBA"/>
    <w:rsid w:val="0001074C"/>
    <w:rsid w:val="000122C3"/>
    <w:rsid w:val="00012886"/>
    <w:rsid w:val="0001290A"/>
    <w:rsid w:val="0001346B"/>
    <w:rsid w:val="00013C48"/>
    <w:rsid w:val="000142D2"/>
    <w:rsid w:val="00014DDA"/>
    <w:rsid w:val="000154A1"/>
    <w:rsid w:val="000157DA"/>
    <w:rsid w:val="00015D29"/>
    <w:rsid w:val="00015F06"/>
    <w:rsid w:val="000169A0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600D"/>
    <w:rsid w:val="000272DA"/>
    <w:rsid w:val="0002753A"/>
    <w:rsid w:val="000303CF"/>
    <w:rsid w:val="00031068"/>
    <w:rsid w:val="00031B0C"/>
    <w:rsid w:val="00032189"/>
    <w:rsid w:val="000321D6"/>
    <w:rsid w:val="00033547"/>
    <w:rsid w:val="0003399D"/>
    <w:rsid w:val="00033DAE"/>
    <w:rsid w:val="00033F43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26A1"/>
    <w:rsid w:val="00046CE3"/>
    <w:rsid w:val="00047130"/>
    <w:rsid w:val="00047F74"/>
    <w:rsid w:val="000503C2"/>
    <w:rsid w:val="00050951"/>
    <w:rsid w:val="00050C50"/>
    <w:rsid w:val="00050E83"/>
    <w:rsid w:val="00050F20"/>
    <w:rsid w:val="00051F75"/>
    <w:rsid w:val="000520BB"/>
    <w:rsid w:val="0005272F"/>
    <w:rsid w:val="00052E7B"/>
    <w:rsid w:val="00053184"/>
    <w:rsid w:val="00053473"/>
    <w:rsid w:val="00055248"/>
    <w:rsid w:val="00056BA2"/>
    <w:rsid w:val="00056F45"/>
    <w:rsid w:val="00057467"/>
    <w:rsid w:val="00057BCD"/>
    <w:rsid w:val="00057C0C"/>
    <w:rsid w:val="0006085F"/>
    <w:rsid w:val="00060D20"/>
    <w:rsid w:val="000626E2"/>
    <w:rsid w:val="000627B8"/>
    <w:rsid w:val="0006311E"/>
    <w:rsid w:val="00063E5A"/>
    <w:rsid w:val="0006573E"/>
    <w:rsid w:val="00065BAE"/>
    <w:rsid w:val="00065BC9"/>
    <w:rsid w:val="00066AAA"/>
    <w:rsid w:val="00066BD7"/>
    <w:rsid w:val="00066DAA"/>
    <w:rsid w:val="000678BA"/>
    <w:rsid w:val="00067937"/>
    <w:rsid w:val="00070067"/>
    <w:rsid w:val="000705ED"/>
    <w:rsid w:val="00071310"/>
    <w:rsid w:val="00071CCB"/>
    <w:rsid w:val="000731E1"/>
    <w:rsid w:val="000737E3"/>
    <w:rsid w:val="00073B5D"/>
    <w:rsid w:val="00073FFA"/>
    <w:rsid w:val="00074F5B"/>
    <w:rsid w:val="00075332"/>
    <w:rsid w:val="00075B52"/>
    <w:rsid w:val="00075BAB"/>
    <w:rsid w:val="00075DC5"/>
    <w:rsid w:val="00075F9B"/>
    <w:rsid w:val="0007663C"/>
    <w:rsid w:val="0007682B"/>
    <w:rsid w:val="000779A8"/>
    <w:rsid w:val="00077A15"/>
    <w:rsid w:val="000804A3"/>
    <w:rsid w:val="000804C8"/>
    <w:rsid w:val="00082025"/>
    <w:rsid w:val="00082340"/>
    <w:rsid w:val="000837AF"/>
    <w:rsid w:val="00083E99"/>
    <w:rsid w:val="00084125"/>
    <w:rsid w:val="00085BFE"/>
    <w:rsid w:val="00085F69"/>
    <w:rsid w:val="00086858"/>
    <w:rsid w:val="000874FB"/>
    <w:rsid w:val="000877FE"/>
    <w:rsid w:val="00090573"/>
    <w:rsid w:val="0009081A"/>
    <w:rsid w:val="00092747"/>
    <w:rsid w:val="00092E56"/>
    <w:rsid w:val="00092F4E"/>
    <w:rsid w:val="0009326E"/>
    <w:rsid w:val="00093AE7"/>
    <w:rsid w:val="00093E01"/>
    <w:rsid w:val="000946C0"/>
    <w:rsid w:val="000946FC"/>
    <w:rsid w:val="00094AE0"/>
    <w:rsid w:val="00094C87"/>
    <w:rsid w:val="00095727"/>
    <w:rsid w:val="000966EE"/>
    <w:rsid w:val="000A1C4C"/>
    <w:rsid w:val="000A1E87"/>
    <w:rsid w:val="000A1EA4"/>
    <w:rsid w:val="000A3094"/>
    <w:rsid w:val="000A322E"/>
    <w:rsid w:val="000A44B2"/>
    <w:rsid w:val="000A46FE"/>
    <w:rsid w:val="000A507D"/>
    <w:rsid w:val="000A5342"/>
    <w:rsid w:val="000A5363"/>
    <w:rsid w:val="000A5546"/>
    <w:rsid w:val="000A5973"/>
    <w:rsid w:val="000A5E6E"/>
    <w:rsid w:val="000A69A7"/>
    <w:rsid w:val="000A6A51"/>
    <w:rsid w:val="000B01BA"/>
    <w:rsid w:val="000B0542"/>
    <w:rsid w:val="000B0FF9"/>
    <w:rsid w:val="000B1161"/>
    <w:rsid w:val="000B1712"/>
    <w:rsid w:val="000B2553"/>
    <w:rsid w:val="000B2944"/>
    <w:rsid w:val="000B332E"/>
    <w:rsid w:val="000B34BB"/>
    <w:rsid w:val="000B384D"/>
    <w:rsid w:val="000B4D74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00C9"/>
    <w:rsid w:val="000C1B60"/>
    <w:rsid w:val="000C20D7"/>
    <w:rsid w:val="000C26E8"/>
    <w:rsid w:val="000C2926"/>
    <w:rsid w:val="000C3828"/>
    <w:rsid w:val="000C4B99"/>
    <w:rsid w:val="000C4E91"/>
    <w:rsid w:val="000C54C3"/>
    <w:rsid w:val="000C561A"/>
    <w:rsid w:val="000C5CC5"/>
    <w:rsid w:val="000C5CE3"/>
    <w:rsid w:val="000C5CE7"/>
    <w:rsid w:val="000C65B5"/>
    <w:rsid w:val="000C727E"/>
    <w:rsid w:val="000C73BB"/>
    <w:rsid w:val="000C7BD9"/>
    <w:rsid w:val="000C7E27"/>
    <w:rsid w:val="000D0031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BF7"/>
    <w:rsid w:val="000D753E"/>
    <w:rsid w:val="000D7FCD"/>
    <w:rsid w:val="000E17CE"/>
    <w:rsid w:val="000E1AF6"/>
    <w:rsid w:val="000E1E68"/>
    <w:rsid w:val="000E299F"/>
    <w:rsid w:val="000E3991"/>
    <w:rsid w:val="000E3BA7"/>
    <w:rsid w:val="000E4308"/>
    <w:rsid w:val="000E50B3"/>
    <w:rsid w:val="000E6499"/>
    <w:rsid w:val="000E655D"/>
    <w:rsid w:val="000E6587"/>
    <w:rsid w:val="000E6AAD"/>
    <w:rsid w:val="000E6E3F"/>
    <w:rsid w:val="000E71A0"/>
    <w:rsid w:val="000E7599"/>
    <w:rsid w:val="000E76C7"/>
    <w:rsid w:val="000F0C99"/>
    <w:rsid w:val="000F130A"/>
    <w:rsid w:val="000F172D"/>
    <w:rsid w:val="000F1FEF"/>
    <w:rsid w:val="000F25E1"/>
    <w:rsid w:val="000F26CD"/>
    <w:rsid w:val="000F3232"/>
    <w:rsid w:val="000F3737"/>
    <w:rsid w:val="000F3B63"/>
    <w:rsid w:val="000F41B6"/>
    <w:rsid w:val="000F4299"/>
    <w:rsid w:val="000F47A1"/>
    <w:rsid w:val="000F47F6"/>
    <w:rsid w:val="000F4D76"/>
    <w:rsid w:val="000F539B"/>
    <w:rsid w:val="000F541B"/>
    <w:rsid w:val="000F6AAA"/>
    <w:rsid w:val="000F6C73"/>
    <w:rsid w:val="000F7388"/>
    <w:rsid w:val="000F79BC"/>
    <w:rsid w:val="001003A4"/>
    <w:rsid w:val="00100A91"/>
    <w:rsid w:val="00100C5E"/>
    <w:rsid w:val="00100D7E"/>
    <w:rsid w:val="00100FEB"/>
    <w:rsid w:val="001016A9"/>
    <w:rsid w:val="00101D0C"/>
    <w:rsid w:val="00101EFE"/>
    <w:rsid w:val="0010248C"/>
    <w:rsid w:val="0010253D"/>
    <w:rsid w:val="00102854"/>
    <w:rsid w:val="0010371A"/>
    <w:rsid w:val="0010373A"/>
    <w:rsid w:val="00103EB2"/>
    <w:rsid w:val="001044CF"/>
    <w:rsid w:val="00104A5C"/>
    <w:rsid w:val="0010506D"/>
    <w:rsid w:val="00105DB4"/>
    <w:rsid w:val="00105E77"/>
    <w:rsid w:val="0010604E"/>
    <w:rsid w:val="00106CE8"/>
    <w:rsid w:val="001076DE"/>
    <w:rsid w:val="00107C4D"/>
    <w:rsid w:val="0011023F"/>
    <w:rsid w:val="0011049D"/>
    <w:rsid w:val="0011063E"/>
    <w:rsid w:val="001108D6"/>
    <w:rsid w:val="001116E1"/>
    <w:rsid w:val="00111D45"/>
    <w:rsid w:val="00111F52"/>
    <w:rsid w:val="001122DC"/>
    <w:rsid w:val="00112CCA"/>
    <w:rsid w:val="0011309A"/>
    <w:rsid w:val="00113F4F"/>
    <w:rsid w:val="001140BC"/>
    <w:rsid w:val="0011456D"/>
    <w:rsid w:val="00114BCB"/>
    <w:rsid w:val="00114FC6"/>
    <w:rsid w:val="001157C5"/>
    <w:rsid w:val="00115A58"/>
    <w:rsid w:val="001166B9"/>
    <w:rsid w:val="00117CA5"/>
    <w:rsid w:val="00120428"/>
    <w:rsid w:val="001212D2"/>
    <w:rsid w:val="00121554"/>
    <w:rsid w:val="001253A1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19EC"/>
    <w:rsid w:val="00131B1A"/>
    <w:rsid w:val="001321E6"/>
    <w:rsid w:val="001324F6"/>
    <w:rsid w:val="00132F3D"/>
    <w:rsid w:val="00133809"/>
    <w:rsid w:val="00134B8A"/>
    <w:rsid w:val="00135921"/>
    <w:rsid w:val="00135954"/>
    <w:rsid w:val="00135973"/>
    <w:rsid w:val="00135DFF"/>
    <w:rsid w:val="00136ECA"/>
    <w:rsid w:val="00137D3D"/>
    <w:rsid w:val="00137EBE"/>
    <w:rsid w:val="00140671"/>
    <w:rsid w:val="00140C7F"/>
    <w:rsid w:val="00140E96"/>
    <w:rsid w:val="00140F94"/>
    <w:rsid w:val="00141A1F"/>
    <w:rsid w:val="00141B7E"/>
    <w:rsid w:val="00141BE8"/>
    <w:rsid w:val="00142DFE"/>
    <w:rsid w:val="00142E91"/>
    <w:rsid w:val="00142EBE"/>
    <w:rsid w:val="0014327D"/>
    <w:rsid w:val="001433E6"/>
    <w:rsid w:val="001434DC"/>
    <w:rsid w:val="00143BD9"/>
    <w:rsid w:val="00143D8E"/>
    <w:rsid w:val="00144A66"/>
    <w:rsid w:val="00145A01"/>
    <w:rsid w:val="00145CA9"/>
    <w:rsid w:val="00146704"/>
    <w:rsid w:val="00146978"/>
    <w:rsid w:val="00146F72"/>
    <w:rsid w:val="00147A10"/>
    <w:rsid w:val="00147A86"/>
    <w:rsid w:val="00147ACB"/>
    <w:rsid w:val="001505FF"/>
    <w:rsid w:val="00150A46"/>
    <w:rsid w:val="00150AD1"/>
    <w:rsid w:val="0015156C"/>
    <w:rsid w:val="0015231A"/>
    <w:rsid w:val="00152338"/>
    <w:rsid w:val="001535CE"/>
    <w:rsid w:val="0015397A"/>
    <w:rsid w:val="00153B40"/>
    <w:rsid w:val="001547B5"/>
    <w:rsid w:val="00154853"/>
    <w:rsid w:val="00155403"/>
    <w:rsid w:val="0015557D"/>
    <w:rsid w:val="001578ED"/>
    <w:rsid w:val="0015797E"/>
    <w:rsid w:val="00160903"/>
    <w:rsid w:val="00160EC1"/>
    <w:rsid w:val="00161885"/>
    <w:rsid w:val="00162732"/>
    <w:rsid w:val="001628E0"/>
    <w:rsid w:val="00162B79"/>
    <w:rsid w:val="00162C0D"/>
    <w:rsid w:val="00162F8C"/>
    <w:rsid w:val="00163510"/>
    <w:rsid w:val="00163D76"/>
    <w:rsid w:val="00163F5D"/>
    <w:rsid w:val="00164143"/>
    <w:rsid w:val="001642FB"/>
    <w:rsid w:val="00165CCD"/>
    <w:rsid w:val="001667BE"/>
    <w:rsid w:val="00166B4A"/>
    <w:rsid w:val="0016795E"/>
    <w:rsid w:val="00170334"/>
    <w:rsid w:val="00170678"/>
    <w:rsid w:val="001711CE"/>
    <w:rsid w:val="00171238"/>
    <w:rsid w:val="001715A1"/>
    <w:rsid w:val="001719F9"/>
    <w:rsid w:val="001719FF"/>
    <w:rsid w:val="00172557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7549"/>
    <w:rsid w:val="00177FCE"/>
    <w:rsid w:val="00180B9A"/>
    <w:rsid w:val="00181324"/>
    <w:rsid w:val="001821BF"/>
    <w:rsid w:val="001822B6"/>
    <w:rsid w:val="001822D5"/>
    <w:rsid w:val="00182C41"/>
    <w:rsid w:val="00182E71"/>
    <w:rsid w:val="00182E8E"/>
    <w:rsid w:val="00183F0D"/>
    <w:rsid w:val="00184A0A"/>
    <w:rsid w:val="00185026"/>
    <w:rsid w:val="00185A2F"/>
    <w:rsid w:val="00186A1B"/>
    <w:rsid w:val="00186CF7"/>
    <w:rsid w:val="00186E75"/>
    <w:rsid w:val="001879D2"/>
    <w:rsid w:val="00187A51"/>
    <w:rsid w:val="00192A0C"/>
    <w:rsid w:val="0019438F"/>
    <w:rsid w:val="0019443B"/>
    <w:rsid w:val="001946A3"/>
    <w:rsid w:val="00194950"/>
    <w:rsid w:val="001951FE"/>
    <w:rsid w:val="00196051"/>
    <w:rsid w:val="0019626B"/>
    <w:rsid w:val="00196406"/>
    <w:rsid w:val="0019697A"/>
    <w:rsid w:val="00196A82"/>
    <w:rsid w:val="00196BBF"/>
    <w:rsid w:val="001972BE"/>
    <w:rsid w:val="00197603"/>
    <w:rsid w:val="00197938"/>
    <w:rsid w:val="00197C5E"/>
    <w:rsid w:val="00197D93"/>
    <w:rsid w:val="00197E74"/>
    <w:rsid w:val="001A107E"/>
    <w:rsid w:val="001A1309"/>
    <w:rsid w:val="001A15B7"/>
    <w:rsid w:val="001A1701"/>
    <w:rsid w:val="001A1DDC"/>
    <w:rsid w:val="001A2FB1"/>
    <w:rsid w:val="001A32A0"/>
    <w:rsid w:val="001A4173"/>
    <w:rsid w:val="001A4A7D"/>
    <w:rsid w:val="001A6488"/>
    <w:rsid w:val="001A6C0F"/>
    <w:rsid w:val="001A76A8"/>
    <w:rsid w:val="001A7ABF"/>
    <w:rsid w:val="001B0163"/>
    <w:rsid w:val="001B01E1"/>
    <w:rsid w:val="001B1083"/>
    <w:rsid w:val="001B1796"/>
    <w:rsid w:val="001B1EA1"/>
    <w:rsid w:val="001B2809"/>
    <w:rsid w:val="001B2FB0"/>
    <w:rsid w:val="001B3089"/>
    <w:rsid w:val="001B39EE"/>
    <w:rsid w:val="001B3D3D"/>
    <w:rsid w:val="001B5148"/>
    <w:rsid w:val="001B5338"/>
    <w:rsid w:val="001B53E7"/>
    <w:rsid w:val="001B58F2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DF"/>
    <w:rsid w:val="001C1691"/>
    <w:rsid w:val="001C1F6E"/>
    <w:rsid w:val="001C3738"/>
    <w:rsid w:val="001C50E5"/>
    <w:rsid w:val="001C5B75"/>
    <w:rsid w:val="001C5C8C"/>
    <w:rsid w:val="001C759C"/>
    <w:rsid w:val="001C76FD"/>
    <w:rsid w:val="001C7908"/>
    <w:rsid w:val="001C79BC"/>
    <w:rsid w:val="001C7CCF"/>
    <w:rsid w:val="001D0EE5"/>
    <w:rsid w:val="001D370F"/>
    <w:rsid w:val="001D37E4"/>
    <w:rsid w:val="001D392E"/>
    <w:rsid w:val="001D3DE4"/>
    <w:rsid w:val="001D4722"/>
    <w:rsid w:val="001D4D9F"/>
    <w:rsid w:val="001D51F7"/>
    <w:rsid w:val="001D533B"/>
    <w:rsid w:val="001D6A28"/>
    <w:rsid w:val="001D72A8"/>
    <w:rsid w:val="001D7B44"/>
    <w:rsid w:val="001E13ED"/>
    <w:rsid w:val="001E1881"/>
    <w:rsid w:val="001E2096"/>
    <w:rsid w:val="001E2578"/>
    <w:rsid w:val="001E2A4A"/>
    <w:rsid w:val="001E4EC8"/>
    <w:rsid w:val="001E5E64"/>
    <w:rsid w:val="001E7000"/>
    <w:rsid w:val="001E74EB"/>
    <w:rsid w:val="001E7E86"/>
    <w:rsid w:val="001F0B5C"/>
    <w:rsid w:val="001F0E7C"/>
    <w:rsid w:val="001F0F90"/>
    <w:rsid w:val="001F1581"/>
    <w:rsid w:val="001F1654"/>
    <w:rsid w:val="001F179D"/>
    <w:rsid w:val="001F1C6D"/>
    <w:rsid w:val="001F2760"/>
    <w:rsid w:val="001F3699"/>
    <w:rsid w:val="001F3713"/>
    <w:rsid w:val="001F38E9"/>
    <w:rsid w:val="001F4262"/>
    <w:rsid w:val="001F4419"/>
    <w:rsid w:val="001F4D6B"/>
    <w:rsid w:val="001F50B6"/>
    <w:rsid w:val="001F5824"/>
    <w:rsid w:val="001F5DA6"/>
    <w:rsid w:val="001F5E83"/>
    <w:rsid w:val="001F5EA9"/>
    <w:rsid w:val="001F64EB"/>
    <w:rsid w:val="001F6B62"/>
    <w:rsid w:val="001F77C8"/>
    <w:rsid w:val="001F7A4E"/>
    <w:rsid w:val="00200750"/>
    <w:rsid w:val="00200A8B"/>
    <w:rsid w:val="00200AE5"/>
    <w:rsid w:val="00200C10"/>
    <w:rsid w:val="00200DAE"/>
    <w:rsid w:val="0020181A"/>
    <w:rsid w:val="00201C28"/>
    <w:rsid w:val="00201FBB"/>
    <w:rsid w:val="00202D97"/>
    <w:rsid w:val="002034FA"/>
    <w:rsid w:val="00203841"/>
    <w:rsid w:val="002038F1"/>
    <w:rsid w:val="00204259"/>
    <w:rsid w:val="00204833"/>
    <w:rsid w:val="00204A35"/>
    <w:rsid w:val="00205614"/>
    <w:rsid w:val="00206BEC"/>
    <w:rsid w:val="00206DD9"/>
    <w:rsid w:val="00206FC0"/>
    <w:rsid w:val="00207149"/>
    <w:rsid w:val="002076F4"/>
    <w:rsid w:val="00210119"/>
    <w:rsid w:val="00210374"/>
    <w:rsid w:val="00210F68"/>
    <w:rsid w:val="002111E7"/>
    <w:rsid w:val="00211ABA"/>
    <w:rsid w:val="00212819"/>
    <w:rsid w:val="00212851"/>
    <w:rsid w:val="00212AAF"/>
    <w:rsid w:val="00212D9D"/>
    <w:rsid w:val="00212DC3"/>
    <w:rsid w:val="00213360"/>
    <w:rsid w:val="00213E03"/>
    <w:rsid w:val="00214096"/>
    <w:rsid w:val="00214AAF"/>
    <w:rsid w:val="00214AC0"/>
    <w:rsid w:val="00215534"/>
    <w:rsid w:val="002155AB"/>
    <w:rsid w:val="00215636"/>
    <w:rsid w:val="002169BF"/>
    <w:rsid w:val="002169F0"/>
    <w:rsid w:val="002203DD"/>
    <w:rsid w:val="00220806"/>
    <w:rsid w:val="0022093F"/>
    <w:rsid w:val="00222269"/>
    <w:rsid w:val="002222F2"/>
    <w:rsid w:val="00224266"/>
    <w:rsid w:val="00224597"/>
    <w:rsid w:val="00225C63"/>
    <w:rsid w:val="00225D31"/>
    <w:rsid w:val="002277FE"/>
    <w:rsid w:val="002307A2"/>
    <w:rsid w:val="00230A74"/>
    <w:rsid w:val="00231C93"/>
    <w:rsid w:val="0023233D"/>
    <w:rsid w:val="00232419"/>
    <w:rsid w:val="00232B13"/>
    <w:rsid w:val="00232E67"/>
    <w:rsid w:val="00232F6C"/>
    <w:rsid w:val="0023355D"/>
    <w:rsid w:val="002336C5"/>
    <w:rsid w:val="00234087"/>
    <w:rsid w:val="0023440D"/>
    <w:rsid w:val="002346F8"/>
    <w:rsid w:val="002348AD"/>
    <w:rsid w:val="00235955"/>
    <w:rsid w:val="00235A8C"/>
    <w:rsid w:val="0023659C"/>
    <w:rsid w:val="00236E2B"/>
    <w:rsid w:val="00236EE2"/>
    <w:rsid w:val="002372EA"/>
    <w:rsid w:val="002373B8"/>
    <w:rsid w:val="00237D6F"/>
    <w:rsid w:val="00240118"/>
    <w:rsid w:val="00240A0F"/>
    <w:rsid w:val="00240EF7"/>
    <w:rsid w:val="002412E0"/>
    <w:rsid w:val="00241365"/>
    <w:rsid w:val="002413D0"/>
    <w:rsid w:val="0024246A"/>
    <w:rsid w:val="00242549"/>
    <w:rsid w:val="00242573"/>
    <w:rsid w:val="002429AE"/>
    <w:rsid w:val="00245034"/>
    <w:rsid w:val="00245119"/>
    <w:rsid w:val="00245C8E"/>
    <w:rsid w:val="00246265"/>
    <w:rsid w:val="0024670B"/>
    <w:rsid w:val="002472EE"/>
    <w:rsid w:val="002479AB"/>
    <w:rsid w:val="00247EF5"/>
    <w:rsid w:val="0025008C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41B1"/>
    <w:rsid w:val="002544A5"/>
    <w:rsid w:val="00254AF1"/>
    <w:rsid w:val="00254C19"/>
    <w:rsid w:val="00254E3F"/>
    <w:rsid w:val="00255895"/>
    <w:rsid w:val="00256465"/>
    <w:rsid w:val="00256772"/>
    <w:rsid w:val="002569EA"/>
    <w:rsid w:val="002573FE"/>
    <w:rsid w:val="002576B4"/>
    <w:rsid w:val="00257A02"/>
    <w:rsid w:val="00260293"/>
    <w:rsid w:val="00260987"/>
    <w:rsid w:val="00260A52"/>
    <w:rsid w:val="00260EDE"/>
    <w:rsid w:val="00261930"/>
    <w:rsid w:val="0026295A"/>
    <w:rsid w:val="00262993"/>
    <w:rsid w:val="002629D0"/>
    <w:rsid w:val="002643DD"/>
    <w:rsid w:val="002647C7"/>
    <w:rsid w:val="00264CBB"/>
    <w:rsid w:val="002660D7"/>
    <w:rsid w:val="00266939"/>
    <w:rsid w:val="00266A2D"/>
    <w:rsid w:val="00266E01"/>
    <w:rsid w:val="00267311"/>
    <w:rsid w:val="00267822"/>
    <w:rsid w:val="00270C91"/>
    <w:rsid w:val="00270EBB"/>
    <w:rsid w:val="0027175B"/>
    <w:rsid w:val="002723DA"/>
    <w:rsid w:val="0027252A"/>
    <w:rsid w:val="002726F6"/>
    <w:rsid w:val="00272A6A"/>
    <w:rsid w:val="00272B7B"/>
    <w:rsid w:val="00272FA7"/>
    <w:rsid w:val="002730BC"/>
    <w:rsid w:val="0027360C"/>
    <w:rsid w:val="00273951"/>
    <w:rsid w:val="00274E53"/>
    <w:rsid w:val="002752F3"/>
    <w:rsid w:val="002760A6"/>
    <w:rsid w:val="00276578"/>
    <w:rsid w:val="002766B1"/>
    <w:rsid w:val="00276A5E"/>
    <w:rsid w:val="00277E6A"/>
    <w:rsid w:val="002800F6"/>
    <w:rsid w:val="002807EF"/>
    <w:rsid w:val="00280953"/>
    <w:rsid w:val="00280BB2"/>
    <w:rsid w:val="00281B4F"/>
    <w:rsid w:val="00283BDF"/>
    <w:rsid w:val="00283D93"/>
    <w:rsid w:val="002849CC"/>
    <w:rsid w:val="00284B23"/>
    <w:rsid w:val="00284C3C"/>
    <w:rsid w:val="002863A5"/>
    <w:rsid w:val="002867E9"/>
    <w:rsid w:val="002868E3"/>
    <w:rsid w:val="0028730B"/>
    <w:rsid w:val="00287947"/>
    <w:rsid w:val="002902DB"/>
    <w:rsid w:val="0029035E"/>
    <w:rsid w:val="00290445"/>
    <w:rsid w:val="0029093A"/>
    <w:rsid w:val="00290A79"/>
    <w:rsid w:val="00290E3B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619D"/>
    <w:rsid w:val="002969E7"/>
    <w:rsid w:val="00296D27"/>
    <w:rsid w:val="00297BE8"/>
    <w:rsid w:val="00297CA3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3717"/>
    <w:rsid w:val="002A41F1"/>
    <w:rsid w:val="002A48C1"/>
    <w:rsid w:val="002A49B9"/>
    <w:rsid w:val="002A4A07"/>
    <w:rsid w:val="002A516F"/>
    <w:rsid w:val="002A5226"/>
    <w:rsid w:val="002A695F"/>
    <w:rsid w:val="002B044E"/>
    <w:rsid w:val="002B04E2"/>
    <w:rsid w:val="002B0720"/>
    <w:rsid w:val="002B125A"/>
    <w:rsid w:val="002B1355"/>
    <w:rsid w:val="002B2595"/>
    <w:rsid w:val="002B2CCA"/>
    <w:rsid w:val="002B335E"/>
    <w:rsid w:val="002B3562"/>
    <w:rsid w:val="002B35C8"/>
    <w:rsid w:val="002B4717"/>
    <w:rsid w:val="002B4A08"/>
    <w:rsid w:val="002B4A0A"/>
    <w:rsid w:val="002B6EAB"/>
    <w:rsid w:val="002B7466"/>
    <w:rsid w:val="002B7852"/>
    <w:rsid w:val="002C03CF"/>
    <w:rsid w:val="002C04C4"/>
    <w:rsid w:val="002C08A6"/>
    <w:rsid w:val="002C11A6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4F7C"/>
    <w:rsid w:val="002C5589"/>
    <w:rsid w:val="002C586F"/>
    <w:rsid w:val="002C5CC6"/>
    <w:rsid w:val="002C5DEA"/>
    <w:rsid w:val="002C619A"/>
    <w:rsid w:val="002C647D"/>
    <w:rsid w:val="002C65E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388"/>
    <w:rsid w:val="002D243B"/>
    <w:rsid w:val="002D2DF7"/>
    <w:rsid w:val="002D330A"/>
    <w:rsid w:val="002D37FE"/>
    <w:rsid w:val="002D38B2"/>
    <w:rsid w:val="002D4C33"/>
    <w:rsid w:val="002D5120"/>
    <w:rsid w:val="002D568D"/>
    <w:rsid w:val="002D5BFD"/>
    <w:rsid w:val="002D681C"/>
    <w:rsid w:val="002D7425"/>
    <w:rsid w:val="002D75CA"/>
    <w:rsid w:val="002E0943"/>
    <w:rsid w:val="002E14E8"/>
    <w:rsid w:val="002E18E5"/>
    <w:rsid w:val="002E19C7"/>
    <w:rsid w:val="002E30A3"/>
    <w:rsid w:val="002E3D82"/>
    <w:rsid w:val="002E4AFF"/>
    <w:rsid w:val="002E4CE1"/>
    <w:rsid w:val="002E4F56"/>
    <w:rsid w:val="002E698A"/>
    <w:rsid w:val="002E72E1"/>
    <w:rsid w:val="002E7596"/>
    <w:rsid w:val="002F0279"/>
    <w:rsid w:val="002F0EEC"/>
    <w:rsid w:val="002F103C"/>
    <w:rsid w:val="002F1A16"/>
    <w:rsid w:val="002F22CC"/>
    <w:rsid w:val="002F3070"/>
    <w:rsid w:val="002F30D0"/>
    <w:rsid w:val="002F39D3"/>
    <w:rsid w:val="002F4DEE"/>
    <w:rsid w:val="002F6015"/>
    <w:rsid w:val="002F7016"/>
    <w:rsid w:val="00300951"/>
    <w:rsid w:val="003017A6"/>
    <w:rsid w:val="00301833"/>
    <w:rsid w:val="00302873"/>
    <w:rsid w:val="0030363D"/>
    <w:rsid w:val="003039DB"/>
    <w:rsid w:val="00303C71"/>
    <w:rsid w:val="00303FC6"/>
    <w:rsid w:val="003040C2"/>
    <w:rsid w:val="003045B2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D13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BB4"/>
    <w:rsid w:val="00313E21"/>
    <w:rsid w:val="00314233"/>
    <w:rsid w:val="00314309"/>
    <w:rsid w:val="00315249"/>
    <w:rsid w:val="003156B5"/>
    <w:rsid w:val="00315FCE"/>
    <w:rsid w:val="00316711"/>
    <w:rsid w:val="00317404"/>
    <w:rsid w:val="00320FD2"/>
    <w:rsid w:val="00321663"/>
    <w:rsid w:val="003220C7"/>
    <w:rsid w:val="00322F56"/>
    <w:rsid w:val="0032314D"/>
    <w:rsid w:val="003235D7"/>
    <w:rsid w:val="00323DFA"/>
    <w:rsid w:val="00323FE2"/>
    <w:rsid w:val="0032406A"/>
    <w:rsid w:val="0032465F"/>
    <w:rsid w:val="00324FCA"/>
    <w:rsid w:val="00325C1F"/>
    <w:rsid w:val="0032643B"/>
    <w:rsid w:val="00326533"/>
    <w:rsid w:val="0032698E"/>
    <w:rsid w:val="00326C66"/>
    <w:rsid w:val="00326DCB"/>
    <w:rsid w:val="00326F03"/>
    <w:rsid w:val="0032783A"/>
    <w:rsid w:val="00327C4B"/>
    <w:rsid w:val="0033020C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6CD"/>
    <w:rsid w:val="00334C8C"/>
    <w:rsid w:val="003350BA"/>
    <w:rsid w:val="00335C71"/>
    <w:rsid w:val="00336B5C"/>
    <w:rsid w:val="00337AE4"/>
    <w:rsid w:val="0034019E"/>
    <w:rsid w:val="0034040E"/>
    <w:rsid w:val="00340E29"/>
    <w:rsid w:val="003415D3"/>
    <w:rsid w:val="003416D4"/>
    <w:rsid w:val="0034206B"/>
    <w:rsid w:val="003424A7"/>
    <w:rsid w:val="00342C3E"/>
    <w:rsid w:val="0034340C"/>
    <w:rsid w:val="00343F57"/>
    <w:rsid w:val="00344511"/>
    <w:rsid w:val="00344F74"/>
    <w:rsid w:val="003450BA"/>
    <w:rsid w:val="0034569F"/>
    <w:rsid w:val="00345B72"/>
    <w:rsid w:val="00345EEE"/>
    <w:rsid w:val="00346184"/>
    <w:rsid w:val="00346855"/>
    <w:rsid w:val="0034709D"/>
    <w:rsid w:val="00347132"/>
    <w:rsid w:val="00347553"/>
    <w:rsid w:val="003475BD"/>
    <w:rsid w:val="0034767D"/>
    <w:rsid w:val="00347E7C"/>
    <w:rsid w:val="0035009A"/>
    <w:rsid w:val="003504BD"/>
    <w:rsid w:val="003507CE"/>
    <w:rsid w:val="00350A2A"/>
    <w:rsid w:val="00350FE8"/>
    <w:rsid w:val="003511CA"/>
    <w:rsid w:val="003512A4"/>
    <w:rsid w:val="003518CB"/>
    <w:rsid w:val="00352A3D"/>
    <w:rsid w:val="00352E02"/>
    <w:rsid w:val="00353783"/>
    <w:rsid w:val="003538E1"/>
    <w:rsid w:val="003539CF"/>
    <w:rsid w:val="00353A52"/>
    <w:rsid w:val="00353F55"/>
    <w:rsid w:val="00354DEA"/>
    <w:rsid w:val="00354F56"/>
    <w:rsid w:val="0035607F"/>
    <w:rsid w:val="003562D7"/>
    <w:rsid w:val="00356773"/>
    <w:rsid w:val="0035693B"/>
    <w:rsid w:val="00356C9D"/>
    <w:rsid w:val="0035770E"/>
    <w:rsid w:val="00357798"/>
    <w:rsid w:val="00357B8B"/>
    <w:rsid w:val="00360404"/>
    <w:rsid w:val="003616E2"/>
    <w:rsid w:val="00361B94"/>
    <w:rsid w:val="00362058"/>
    <w:rsid w:val="0036261E"/>
    <w:rsid w:val="00362C8B"/>
    <w:rsid w:val="0036316B"/>
    <w:rsid w:val="00363ABE"/>
    <w:rsid w:val="00365BA7"/>
    <w:rsid w:val="00365D60"/>
    <w:rsid w:val="00365F68"/>
    <w:rsid w:val="00366084"/>
    <w:rsid w:val="00366BFA"/>
    <w:rsid w:val="0036761F"/>
    <w:rsid w:val="003677B9"/>
    <w:rsid w:val="003677E4"/>
    <w:rsid w:val="0037080F"/>
    <w:rsid w:val="00370AFC"/>
    <w:rsid w:val="00370CDB"/>
    <w:rsid w:val="00370D9F"/>
    <w:rsid w:val="00371398"/>
    <w:rsid w:val="003717E9"/>
    <w:rsid w:val="003725AF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809E5"/>
    <w:rsid w:val="00380E69"/>
    <w:rsid w:val="0038185C"/>
    <w:rsid w:val="003818E9"/>
    <w:rsid w:val="00381A0C"/>
    <w:rsid w:val="00382443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7142"/>
    <w:rsid w:val="0038746D"/>
    <w:rsid w:val="00387AB1"/>
    <w:rsid w:val="00387F92"/>
    <w:rsid w:val="00390187"/>
    <w:rsid w:val="00390421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407"/>
    <w:rsid w:val="00395D20"/>
    <w:rsid w:val="0039616B"/>
    <w:rsid w:val="003965C9"/>
    <w:rsid w:val="00396F98"/>
    <w:rsid w:val="00397B38"/>
    <w:rsid w:val="00397D9E"/>
    <w:rsid w:val="003A07F4"/>
    <w:rsid w:val="003A1103"/>
    <w:rsid w:val="003A17C3"/>
    <w:rsid w:val="003A1BDA"/>
    <w:rsid w:val="003A214C"/>
    <w:rsid w:val="003A26A6"/>
    <w:rsid w:val="003A430E"/>
    <w:rsid w:val="003A4502"/>
    <w:rsid w:val="003A457C"/>
    <w:rsid w:val="003A4953"/>
    <w:rsid w:val="003A50DA"/>
    <w:rsid w:val="003A5C6E"/>
    <w:rsid w:val="003A5F0F"/>
    <w:rsid w:val="003A6A40"/>
    <w:rsid w:val="003A7D24"/>
    <w:rsid w:val="003B0467"/>
    <w:rsid w:val="003B077A"/>
    <w:rsid w:val="003B0F8A"/>
    <w:rsid w:val="003B13B9"/>
    <w:rsid w:val="003B352A"/>
    <w:rsid w:val="003B37AB"/>
    <w:rsid w:val="003B4266"/>
    <w:rsid w:val="003B433C"/>
    <w:rsid w:val="003B4FF3"/>
    <w:rsid w:val="003B53D1"/>
    <w:rsid w:val="003B65E5"/>
    <w:rsid w:val="003B71A3"/>
    <w:rsid w:val="003B7819"/>
    <w:rsid w:val="003C120B"/>
    <w:rsid w:val="003C1267"/>
    <w:rsid w:val="003C1E1C"/>
    <w:rsid w:val="003C1F6D"/>
    <w:rsid w:val="003C2BD7"/>
    <w:rsid w:val="003C3906"/>
    <w:rsid w:val="003C3AFE"/>
    <w:rsid w:val="003C4269"/>
    <w:rsid w:val="003C4DF9"/>
    <w:rsid w:val="003C66C9"/>
    <w:rsid w:val="003C6788"/>
    <w:rsid w:val="003C6DD7"/>
    <w:rsid w:val="003C7AA0"/>
    <w:rsid w:val="003C7B5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433D"/>
    <w:rsid w:val="003D4B2B"/>
    <w:rsid w:val="003D4BB7"/>
    <w:rsid w:val="003D4E37"/>
    <w:rsid w:val="003D729A"/>
    <w:rsid w:val="003D75BD"/>
    <w:rsid w:val="003D7868"/>
    <w:rsid w:val="003D79AD"/>
    <w:rsid w:val="003D7EFF"/>
    <w:rsid w:val="003E0AFF"/>
    <w:rsid w:val="003E0EBE"/>
    <w:rsid w:val="003E13B3"/>
    <w:rsid w:val="003E2F9F"/>
    <w:rsid w:val="003E3728"/>
    <w:rsid w:val="003E4331"/>
    <w:rsid w:val="003E5EA0"/>
    <w:rsid w:val="003E6AA4"/>
    <w:rsid w:val="003E7274"/>
    <w:rsid w:val="003E7805"/>
    <w:rsid w:val="003E7C11"/>
    <w:rsid w:val="003E7CE4"/>
    <w:rsid w:val="003E7FF5"/>
    <w:rsid w:val="003F03E3"/>
    <w:rsid w:val="003F0673"/>
    <w:rsid w:val="003F074A"/>
    <w:rsid w:val="003F10DC"/>
    <w:rsid w:val="003F144F"/>
    <w:rsid w:val="003F1799"/>
    <w:rsid w:val="003F21AA"/>
    <w:rsid w:val="003F238A"/>
    <w:rsid w:val="003F2545"/>
    <w:rsid w:val="003F3323"/>
    <w:rsid w:val="003F3632"/>
    <w:rsid w:val="003F37D6"/>
    <w:rsid w:val="003F4638"/>
    <w:rsid w:val="003F4A19"/>
    <w:rsid w:val="003F4D9E"/>
    <w:rsid w:val="003F4F02"/>
    <w:rsid w:val="003F511C"/>
    <w:rsid w:val="003F5E57"/>
    <w:rsid w:val="003F63B0"/>
    <w:rsid w:val="003F66E0"/>
    <w:rsid w:val="003F671F"/>
    <w:rsid w:val="003F6BA7"/>
    <w:rsid w:val="003F6C15"/>
    <w:rsid w:val="003F7015"/>
    <w:rsid w:val="003F7BC4"/>
    <w:rsid w:val="003F7CBE"/>
    <w:rsid w:val="00400583"/>
    <w:rsid w:val="004006AD"/>
    <w:rsid w:val="004024D1"/>
    <w:rsid w:val="00402AAB"/>
    <w:rsid w:val="00402AD4"/>
    <w:rsid w:val="00402C26"/>
    <w:rsid w:val="00402C71"/>
    <w:rsid w:val="00402D0E"/>
    <w:rsid w:val="00403264"/>
    <w:rsid w:val="00403906"/>
    <w:rsid w:val="00403E79"/>
    <w:rsid w:val="00404197"/>
    <w:rsid w:val="0040458D"/>
    <w:rsid w:val="00404828"/>
    <w:rsid w:val="00404885"/>
    <w:rsid w:val="00404ACF"/>
    <w:rsid w:val="004051D7"/>
    <w:rsid w:val="004052D7"/>
    <w:rsid w:val="0040543A"/>
    <w:rsid w:val="004057EA"/>
    <w:rsid w:val="00405B12"/>
    <w:rsid w:val="0040709F"/>
    <w:rsid w:val="00407583"/>
    <w:rsid w:val="004078BA"/>
    <w:rsid w:val="00407D64"/>
    <w:rsid w:val="00410441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58EE"/>
    <w:rsid w:val="00416555"/>
    <w:rsid w:val="0041723F"/>
    <w:rsid w:val="00417910"/>
    <w:rsid w:val="00417E25"/>
    <w:rsid w:val="00420706"/>
    <w:rsid w:val="004208D7"/>
    <w:rsid w:val="00422B67"/>
    <w:rsid w:val="0042340F"/>
    <w:rsid w:val="0042365E"/>
    <w:rsid w:val="00423BCB"/>
    <w:rsid w:val="004247FB"/>
    <w:rsid w:val="00424E9D"/>
    <w:rsid w:val="004253BE"/>
    <w:rsid w:val="00426841"/>
    <w:rsid w:val="0042703D"/>
    <w:rsid w:val="0042752A"/>
    <w:rsid w:val="004275FA"/>
    <w:rsid w:val="00427698"/>
    <w:rsid w:val="00430EAB"/>
    <w:rsid w:val="00431930"/>
    <w:rsid w:val="00431CE6"/>
    <w:rsid w:val="00431E28"/>
    <w:rsid w:val="00432563"/>
    <w:rsid w:val="0043376F"/>
    <w:rsid w:val="00433D38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EA3"/>
    <w:rsid w:val="00442FD4"/>
    <w:rsid w:val="0044347B"/>
    <w:rsid w:val="00444557"/>
    <w:rsid w:val="004449D7"/>
    <w:rsid w:val="00444ED7"/>
    <w:rsid w:val="00445296"/>
    <w:rsid w:val="00445381"/>
    <w:rsid w:val="004455A0"/>
    <w:rsid w:val="00445756"/>
    <w:rsid w:val="00445A79"/>
    <w:rsid w:val="00445B54"/>
    <w:rsid w:val="004461DF"/>
    <w:rsid w:val="00446F24"/>
    <w:rsid w:val="00450072"/>
    <w:rsid w:val="00450153"/>
    <w:rsid w:val="004516A8"/>
    <w:rsid w:val="00451B4D"/>
    <w:rsid w:val="0045232E"/>
    <w:rsid w:val="0045348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B96"/>
    <w:rsid w:val="00456E0A"/>
    <w:rsid w:val="00456E32"/>
    <w:rsid w:val="00456FD6"/>
    <w:rsid w:val="00457527"/>
    <w:rsid w:val="00457D30"/>
    <w:rsid w:val="00457E93"/>
    <w:rsid w:val="0046025C"/>
    <w:rsid w:val="0046051F"/>
    <w:rsid w:val="0046172C"/>
    <w:rsid w:val="004620D2"/>
    <w:rsid w:val="004623B1"/>
    <w:rsid w:val="00462847"/>
    <w:rsid w:val="004630BF"/>
    <w:rsid w:val="00463D4B"/>
    <w:rsid w:val="00464BEC"/>
    <w:rsid w:val="00464CA4"/>
    <w:rsid w:val="00465749"/>
    <w:rsid w:val="00466EA8"/>
    <w:rsid w:val="00467019"/>
    <w:rsid w:val="00467A65"/>
    <w:rsid w:val="00470ABA"/>
    <w:rsid w:val="00470AD3"/>
    <w:rsid w:val="00471C67"/>
    <w:rsid w:val="0047217D"/>
    <w:rsid w:val="004729BD"/>
    <w:rsid w:val="00472C06"/>
    <w:rsid w:val="00472F2A"/>
    <w:rsid w:val="00473778"/>
    <w:rsid w:val="00473F71"/>
    <w:rsid w:val="00473FCF"/>
    <w:rsid w:val="00474014"/>
    <w:rsid w:val="004740F9"/>
    <w:rsid w:val="004745AF"/>
    <w:rsid w:val="00474B7B"/>
    <w:rsid w:val="00474CB3"/>
    <w:rsid w:val="00475032"/>
    <w:rsid w:val="004750B0"/>
    <w:rsid w:val="004752ED"/>
    <w:rsid w:val="0047579E"/>
    <w:rsid w:val="00475A62"/>
    <w:rsid w:val="00476361"/>
    <w:rsid w:val="004764A3"/>
    <w:rsid w:val="0047684E"/>
    <w:rsid w:val="00476DE5"/>
    <w:rsid w:val="004813BB"/>
    <w:rsid w:val="0048156A"/>
    <w:rsid w:val="00481A41"/>
    <w:rsid w:val="00481D3E"/>
    <w:rsid w:val="00481F6D"/>
    <w:rsid w:val="004820F5"/>
    <w:rsid w:val="004822BB"/>
    <w:rsid w:val="0048241D"/>
    <w:rsid w:val="004824FC"/>
    <w:rsid w:val="00482A36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3F"/>
    <w:rsid w:val="004942CD"/>
    <w:rsid w:val="00495882"/>
    <w:rsid w:val="004967CC"/>
    <w:rsid w:val="0049694B"/>
    <w:rsid w:val="004970EB"/>
    <w:rsid w:val="00497B6D"/>
    <w:rsid w:val="004A05B6"/>
    <w:rsid w:val="004A063C"/>
    <w:rsid w:val="004A1936"/>
    <w:rsid w:val="004A19B2"/>
    <w:rsid w:val="004A1E9E"/>
    <w:rsid w:val="004A2793"/>
    <w:rsid w:val="004A2F74"/>
    <w:rsid w:val="004A31D3"/>
    <w:rsid w:val="004A3617"/>
    <w:rsid w:val="004A4102"/>
    <w:rsid w:val="004A43FC"/>
    <w:rsid w:val="004A446A"/>
    <w:rsid w:val="004A4AE1"/>
    <w:rsid w:val="004A5435"/>
    <w:rsid w:val="004A5763"/>
    <w:rsid w:val="004A57CC"/>
    <w:rsid w:val="004A5BEE"/>
    <w:rsid w:val="004A6431"/>
    <w:rsid w:val="004B0241"/>
    <w:rsid w:val="004B0BC4"/>
    <w:rsid w:val="004B29AD"/>
    <w:rsid w:val="004B36C4"/>
    <w:rsid w:val="004B42C7"/>
    <w:rsid w:val="004B49EB"/>
    <w:rsid w:val="004B5B56"/>
    <w:rsid w:val="004B5EB3"/>
    <w:rsid w:val="004B655D"/>
    <w:rsid w:val="004C0D39"/>
    <w:rsid w:val="004C15F9"/>
    <w:rsid w:val="004C182F"/>
    <w:rsid w:val="004C1F71"/>
    <w:rsid w:val="004C284E"/>
    <w:rsid w:val="004C2AC5"/>
    <w:rsid w:val="004C2EA9"/>
    <w:rsid w:val="004C3A56"/>
    <w:rsid w:val="004C3B1D"/>
    <w:rsid w:val="004C4B0C"/>
    <w:rsid w:val="004C54F7"/>
    <w:rsid w:val="004C5618"/>
    <w:rsid w:val="004C5F5E"/>
    <w:rsid w:val="004C656F"/>
    <w:rsid w:val="004C6EA0"/>
    <w:rsid w:val="004C7102"/>
    <w:rsid w:val="004C7156"/>
    <w:rsid w:val="004D0F66"/>
    <w:rsid w:val="004D0F89"/>
    <w:rsid w:val="004D17B6"/>
    <w:rsid w:val="004D18AE"/>
    <w:rsid w:val="004D1D19"/>
    <w:rsid w:val="004D2043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73C4"/>
    <w:rsid w:val="004D7F4E"/>
    <w:rsid w:val="004E061F"/>
    <w:rsid w:val="004E0C06"/>
    <w:rsid w:val="004E1166"/>
    <w:rsid w:val="004E2475"/>
    <w:rsid w:val="004E28CD"/>
    <w:rsid w:val="004E2B10"/>
    <w:rsid w:val="004E33AD"/>
    <w:rsid w:val="004E3C54"/>
    <w:rsid w:val="004E40AC"/>
    <w:rsid w:val="004E4136"/>
    <w:rsid w:val="004E4A21"/>
    <w:rsid w:val="004E4F2E"/>
    <w:rsid w:val="004E5955"/>
    <w:rsid w:val="004E5A6C"/>
    <w:rsid w:val="004E5FB7"/>
    <w:rsid w:val="004E6055"/>
    <w:rsid w:val="004E6B57"/>
    <w:rsid w:val="004E6E66"/>
    <w:rsid w:val="004E7329"/>
    <w:rsid w:val="004E74CB"/>
    <w:rsid w:val="004E7748"/>
    <w:rsid w:val="004E78B0"/>
    <w:rsid w:val="004F00D8"/>
    <w:rsid w:val="004F06DA"/>
    <w:rsid w:val="004F0F47"/>
    <w:rsid w:val="004F115C"/>
    <w:rsid w:val="004F1445"/>
    <w:rsid w:val="004F1B7D"/>
    <w:rsid w:val="004F2385"/>
    <w:rsid w:val="004F2ECB"/>
    <w:rsid w:val="004F47E6"/>
    <w:rsid w:val="004F4BA5"/>
    <w:rsid w:val="004F69C8"/>
    <w:rsid w:val="004F6AC0"/>
    <w:rsid w:val="004F6FD1"/>
    <w:rsid w:val="004F710D"/>
    <w:rsid w:val="004F735B"/>
    <w:rsid w:val="004F747D"/>
    <w:rsid w:val="004F77D1"/>
    <w:rsid w:val="004F7C58"/>
    <w:rsid w:val="004F7CEE"/>
    <w:rsid w:val="00500072"/>
    <w:rsid w:val="00502600"/>
    <w:rsid w:val="0050293A"/>
    <w:rsid w:val="00502CB9"/>
    <w:rsid w:val="00503069"/>
    <w:rsid w:val="00503351"/>
    <w:rsid w:val="00504864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532"/>
    <w:rsid w:val="00512B16"/>
    <w:rsid w:val="005142A8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96A"/>
    <w:rsid w:val="00520CB3"/>
    <w:rsid w:val="00520E01"/>
    <w:rsid w:val="00521046"/>
    <w:rsid w:val="005217E6"/>
    <w:rsid w:val="00522A30"/>
    <w:rsid w:val="00522CDB"/>
    <w:rsid w:val="00522FFE"/>
    <w:rsid w:val="00523072"/>
    <w:rsid w:val="00524173"/>
    <w:rsid w:val="00524746"/>
    <w:rsid w:val="00524799"/>
    <w:rsid w:val="005253A9"/>
    <w:rsid w:val="005253C7"/>
    <w:rsid w:val="00527C45"/>
    <w:rsid w:val="00530D2D"/>
    <w:rsid w:val="005311B4"/>
    <w:rsid w:val="00531417"/>
    <w:rsid w:val="005317FD"/>
    <w:rsid w:val="00531A30"/>
    <w:rsid w:val="00532008"/>
    <w:rsid w:val="0053354F"/>
    <w:rsid w:val="005337AF"/>
    <w:rsid w:val="00533B06"/>
    <w:rsid w:val="00534C03"/>
    <w:rsid w:val="00535000"/>
    <w:rsid w:val="00535546"/>
    <w:rsid w:val="0053595C"/>
    <w:rsid w:val="00535C97"/>
    <w:rsid w:val="0053621E"/>
    <w:rsid w:val="0053651C"/>
    <w:rsid w:val="0053672C"/>
    <w:rsid w:val="005368D3"/>
    <w:rsid w:val="00537FDC"/>
    <w:rsid w:val="00540C55"/>
    <w:rsid w:val="00541294"/>
    <w:rsid w:val="00541412"/>
    <w:rsid w:val="00542B19"/>
    <w:rsid w:val="00543139"/>
    <w:rsid w:val="00543D6A"/>
    <w:rsid w:val="005443F2"/>
    <w:rsid w:val="00544C58"/>
    <w:rsid w:val="00545687"/>
    <w:rsid w:val="00546254"/>
    <w:rsid w:val="005462BF"/>
    <w:rsid w:val="00546369"/>
    <w:rsid w:val="005468C8"/>
    <w:rsid w:val="005474DE"/>
    <w:rsid w:val="0055049C"/>
    <w:rsid w:val="005505D0"/>
    <w:rsid w:val="00551EA1"/>
    <w:rsid w:val="00551F88"/>
    <w:rsid w:val="00552A5C"/>
    <w:rsid w:val="0055355C"/>
    <w:rsid w:val="00553B95"/>
    <w:rsid w:val="00553C08"/>
    <w:rsid w:val="00554D55"/>
    <w:rsid w:val="005552A7"/>
    <w:rsid w:val="00556628"/>
    <w:rsid w:val="00556857"/>
    <w:rsid w:val="00556D85"/>
    <w:rsid w:val="0055771F"/>
    <w:rsid w:val="005577C6"/>
    <w:rsid w:val="00557B1D"/>
    <w:rsid w:val="00557B5D"/>
    <w:rsid w:val="00557F1D"/>
    <w:rsid w:val="00560873"/>
    <w:rsid w:val="00561BD5"/>
    <w:rsid w:val="005650D1"/>
    <w:rsid w:val="0056518A"/>
    <w:rsid w:val="005651A0"/>
    <w:rsid w:val="005654B7"/>
    <w:rsid w:val="005664B6"/>
    <w:rsid w:val="00566E2F"/>
    <w:rsid w:val="00570115"/>
    <w:rsid w:val="00570B40"/>
    <w:rsid w:val="005713BD"/>
    <w:rsid w:val="00571673"/>
    <w:rsid w:val="00571708"/>
    <w:rsid w:val="005719FA"/>
    <w:rsid w:val="00571B0C"/>
    <w:rsid w:val="00571E22"/>
    <w:rsid w:val="0057228E"/>
    <w:rsid w:val="0057284E"/>
    <w:rsid w:val="00572CCC"/>
    <w:rsid w:val="00573208"/>
    <w:rsid w:val="00573674"/>
    <w:rsid w:val="00574F9A"/>
    <w:rsid w:val="00574FE7"/>
    <w:rsid w:val="005752AF"/>
    <w:rsid w:val="0057669B"/>
    <w:rsid w:val="00577459"/>
    <w:rsid w:val="005777C9"/>
    <w:rsid w:val="00580E00"/>
    <w:rsid w:val="00580F99"/>
    <w:rsid w:val="00581626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5864"/>
    <w:rsid w:val="00585E99"/>
    <w:rsid w:val="005873E3"/>
    <w:rsid w:val="00590B60"/>
    <w:rsid w:val="00591210"/>
    <w:rsid w:val="005917C7"/>
    <w:rsid w:val="00591956"/>
    <w:rsid w:val="005931E3"/>
    <w:rsid w:val="0059340E"/>
    <w:rsid w:val="00593819"/>
    <w:rsid w:val="00593ACF"/>
    <w:rsid w:val="00593C69"/>
    <w:rsid w:val="00593F7F"/>
    <w:rsid w:val="00594219"/>
    <w:rsid w:val="005944E1"/>
    <w:rsid w:val="00594B46"/>
    <w:rsid w:val="00594F7D"/>
    <w:rsid w:val="00594FCE"/>
    <w:rsid w:val="00595A4C"/>
    <w:rsid w:val="005962E7"/>
    <w:rsid w:val="005972AA"/>
    <w:rsid w:val="00597773"/>
    <w:rsid w:val="00597B0C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70F4"/>
    <w:rsid w:val="005A7435"/>
    <w:rsid w:val="005A7758"/>
    <w:rsid w:val="005B03F5"/>
    <w:rsid w:val="005B0FFA"/>
    <w:rsid w:val="005B105B"/>
    <w:rsid w:val="005B213C"/>
    <w:rsid w:val="005B2A5A"/>
    <w:rsid w:val="005B3A07"/>
    <w:rsid w:val="005B422A"/>
    <w:rsid w:val="005B4FE4"/>
    <w:rsid w:val="005B56A6"/>
    <w:rsid w:val="005B5D76"/>
    <w:rsid w:val="005B6B46"/>
    <w:rsid w:val="005B6D4A"/>
    <w:rsid w:val="005B6D9B"/>
    <w:rsid w:val="005B7034"/>
    <w:rsid w:val="005B765D"/>
    <w:rsid w:val="005C2A39"/>
    <w:rsid w:val="005C3DF3"/>
    <w:rsid w:val="005C424B"/>
    <w:rsid w:val="005C42EA"/>
    <w:rsid w:val="005C4816"/>
    <w:rsid w:val="005C4A39"/>
    <w:rsid w:val="005C691A"/>
    <w:rsid w:val="005C6B97"/>
    <w:rsid w:val="005C77B0"/>
    <w:rsid w:val="005C7894"/>
    <w:rsid w:val="005D0601"/>
    <w:rsid w:val="005D0C75"/>
    <w:rsid w:val="005D1128"/>
    <w:rsid w:val="005D20C8"/>
    <w:rsid w:val="005D2BEA"/>
    <w:rsid w:val="005D3ECF"/>
    <w:rsid w:val="005D4729"/>
    <w:rsid w:val="005D510C"/>
    <w:rsid w:val="005D56D2"/>
    <w:rsid w:val="005D6393"/>
    <w:rsid w:val="005D652B"/>
    <w:rsid w:val="005D76D1"/>
    <w:rsid w:val="005E01B5"/>
    <w:rsid w:val="005E06ED"/>
    <w:rsid w:val="005E16E1"/>
    <w:rsid w:val="005E1E24"/>
    <w:rsid w:val="005E2C00"/>
    <w:rsid w:val="005E3C92"/>
    <w:rsid w:val="005E4D35"/>
    <w:rsid w:val="005E4F76"/>
    <w:rsid w:val="005E4FBE"/>
    <w:rsid w:val="005E4FD8"/>
    <w:rsid w:val="005E53EE"/>
    <w:rsid w:val="005E5A3E"/>
    <w:rsid w:val="005E6661"/>
    <w:rsid w:val="005E6F76"/>
    <w:rsid w:val="005F01A4"/>
    <w:rsid w:val="005F046A"/>
    <w:rsid w:val="005F0A3E"/>
    <w:rsid w:val="005F0DD7"/>
    <w:rsid w:val="005F16F2"/>
    <w:rsid w:val="005F1CE3"/>
    <w:rsid w:val="005F25CF"/>
    <w:rsid w:val="005F27DF"/>
    <w:rsid w:val="005F297E"/>
    <w:rsid w:val="005F2D64"/>
    <w:rsid w:val="005F3195"/>
    <w:rsid w:val="005F33A2"/>
    <w:rsid w:val="005F3C2E"/>
    <w:rsid w:val="005F3F5B"/>
    <w:rsid w:val="005F4019"/>
    <w:rsid w:val="005F4737"/>
    <w:rsid w:val="005F4B8C"/>
    <w:rsid w:val="005F4F32"/>
    <w:rsid w:val="005F4F9B"/>
    <w:rsid w:val="005F4FB8"/>
    <w:rsid w:val="005F5639"/>
    <w:rsid w:val="005F65CC"/>
    <w:rsid w:val="005F6C6F"/>
    <w:rsid w:val="005F6EC5"/>
    <w:rsid w:val="005F71F9"/>
    <w:rsid w:val="005F78D2"/>
    <w:rsid w:val="005F7A31"/>
    <w:rsid w:val="006001D4"/>
    <w:rsid w:val="00600FE7"/>
    <w:rsid w:val="0060320E"/>
    <w:rsid w:val="00603378"/>
    <w:rsid w:val="00604E3A"/>
    <w:rsid w:val="00604ECE"/>
    <w:rsid w:val="00605644"/>
    <w:rsid w:val="0060587E"/>
    <w:rsid w:val="00606007"/>
    <w:rsid w:val="00606620"/>
    <w:rsid w:val="00606A62"/>
    <w:rsid w:val="00606DF3"/>
    <w:rsid w:val="00607E0F"/>
    <w:rsid w:val="006121AA"/>
    <w:rsid w:val="00612EF5"/>
    <w:rsid w:val="006130E6"/>
    <w:rsid w:val="006131BD"/>
    <w:rsid w:val="00613334"/>
    <w:rsid w:val="00613815"/>
    <w:rsid w:val="0061417D"/>
    <w:rsid w:val="00615018"/>
    <w:rsid w:val="0061708B"/>
    <w:rsid w:val="006179D3"/>
    <w:rsid w:val="00617C9D"/>
    <w:rsid w:val="00620DBF"/>
    <w:rsid w:val="0062141D"/>
    <w:rsid w:val="00621746"/>
    <w:rsid w:val="00622199"/>
    <w:rsid w:val="0062295D"/>
    <w:rsid w:val="00622E1F"/>
    <w:rsid w:val="00623017"/>
    <w:rsid w:val="006234E6"/>
    <w:rsid w:val="0062395F"/>
    <w:rsid w:val="00624741"/>
    <w:rsid w:val="006248A9"/>
    <w:rsid w:val="006248B1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26BC"/>
    <w:rsid w:val="006330D1"/>
    <w:rsid w:val="006336C0"/>
    <w:rsid w:val="00634794"/>
    <w:rsid w:val="00634E23"/>
    <w:rsid w:val="0063512D"/>
    <w:rsid w:val="006371EB"/>
    <w:rsid w:val="0063761A"/>
    <w:rsid w:val="00637E26"/>
    <w:rsid w:val="006400EC"/>
    <w:rsid w:val="006405C4"/>
    <w:rsid w:val="0064094E"/>
    <w:rsid w:val="0064262E"/>
    <w:rsid w:val="00642CB2"/>
    <w:rsid w:val="006433B3"/>
    <w:rsid w:val="00643647"/>
    <w:rsid w:val="00643951"/>
    <w:rsid w:val="00643968"/>
    <w:rsid w:val="006447D2"/>
    <w:rsid w:val="00644E8B"/>
    <w:rsid w:val="0064561D"/>
    <w:rsid w:val="00645B39"/>
    <w:rsid w:val="006462B6"/>
    <w:rsid w:val="00646F0A"/>
    <w:rsid w:val="006471A5"/>
    <w:rsid w:val="006476E0"/>
    <w:rsid w:val="006504C3"/>
    <w:rsid w:val="00651630"/>
    <w:rsid w:val="006517F4"/>
    <w:rsid w:val="00652B47"/>
    <w:rsid w:val="00653EF1"/>
    <w:rsid w:val="00654343"/>
    <w:rsid w:val="00654FB3"/>
    <w:rsid w:val="006551E8"/>
    <w:rsid w:val="00655A23"/>
    <w:rsid w:val="006575FC"/>
    <w:rsid w:val="006601CC"/>
    <w:rsid w:val="006603B8"/>
    <w:rsid w:val="00660952"/>
    <w:rsid w:val="00660A52"/>
    <w:rsid w:val="00660E32"/>
    <w:rsid w:val="00660E4C"/>
    <w:rsid w:val="00663138"/>
    <w:rsid w:val="006639C5"/>
    <w:rsid w:val="00663C10"/>
    <w:rsid w:val="00663C3F"/>
    <w:rsid w:val="00664133"/>
    <w:rsid w:val="0066493A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CB1"/>
    <w:rsid w:val="00672F6A"/>
    <w:rsid w:val="00673247"/>
    <w:rsid w:val="00673BF7"/>
    <w:rsid w:val="00674171"/>
    <w:rsid w:val="00674CD0"/>
    <w:rsid w:val="00675742"/>
    <w:rsid w:val="00676042"/>
    <w:rsid w:val="006760EC"/>
    <w:rsid w:val="0067632F"/>
    <w:rsid w:val="006776A7"/>
    <w:rsid w:val="0067798B"/>
    <w:rsid w:val="00677F63"/>
    <w:rsid w:val="006804FF"/>
    <w:rsid w:val="006807F1"/>
    <w:rsid w:val="00681BB8"/>
    <w:rsid w:val="0068214B"/>
    <w:rsid w:val="0068320D"/>
    <w:rsid w:val="00683FDD"/>
    <w:rsid w:val="00685715"/>
    <w:rsid w:val="006860BA"/>
    <w:rsid w:val="00687AFB"/>
    <w:rsid w:val="006910CD"/>
    <w:rsid w:val="0069122D"/>
    <w:rsid w:val="006916C9"/>
    <w:rsid w:val="006916F6"/>
    <w:rsid w:val="00692B26"/>
    <w:rsid w:val="00692D74"/>
    <w:rsid w:val="00692FF1"/>
    <w:rsid w:val="00693096"/>
    <w:rsid w:val="0069447E"/>
    <w:rsid w:val="006944C1"/>
    <w:rsid w:val="00694AFF"/>
    <w:rsid w:val="006961BA"/>
    <w:rsid w:val="006965C0"/>
    <w:rsid w:val="006968D3"/>
    <w:rsid w:val="00697095"/>
    <w:rsid w:val="00697129"/>
    <w:rsid w:val="006976D0"/>
    <w:rsid w:val="006A09E6"/>
    <w:rsid w:val="006A0ABF"/>
    <w:rsid w:val="006A10C5"/>
    <w:rsid w:val="006A1623"/>
    <w:rsid w:val="006A1785"/>
    <w:rsid w:val="006A232F"/>
    <w:rsid w:val="006A2668"/>
    <w:rsid w:val="006A32B6"/>
    <w:rsid w:val="006A3832"/>
    <w:rsid w:val="006A404B"/>
    <w:rsid w:val="006A45DB"/>
    <w:rsid w:val="006A50E7"/>
    <w:rsid w:val="006A5315"/>
    <w:rsid w:val="006A5AA0"/>
    <w:rsid w:val="006A5FF9"/>
    <w:rsid w:val="006A63BE"/>
    <w:rsid w:val="006A67C0"/>
    <w:rsid w:val="006A6B0F"/>
    <w:rsid w:val="006A6C3B"/>
    <w:rsid w:val="006A7702"/>
    <w:rsid w:val="006B0EAE"/>
    <w:rsid w:val="006B1B7B"/>
    <w:rsid w:val="006B21E7"/>
    <w:rsid w:val="006B2416"/>
    <w:rsid w:val="006B2777"/>
    <w:rsid w:val="006B2971"/>
    <w:rsid w:val="006B33A8"/>
    <w:rsid w:val="006B3900"/>
    <w:rsid w:val="006B52A9"/>
    <w:rsid w:val="006B5535"/>
    <w:rsid w:val="006B5549"/>
    <w:rsid w:val="006B5C87"/>
    <w:rsid w:val="006B5DAC"/>
    <w:rsid w:val="006B7CA3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33DD"/>
    <w:rsid w:val="006C3B9D"/>
    <w:rsid w:val="006C3EF7"/>
    <w:rsid w:val="006C445D"/>
    <w:rsid w:val="006C4911"/>
    <w:rsid w:val="006C4E84"/>
    <w:rsid w:val="006C4EBD"/>
    <w:rsid w:val="006C5C9A"/>
    <w:rsid w:val="006C60AF"/>
    <w:rsid w:val="006C6466"/>
    <w:rsid w:val="006C7273"/>
    <w:rsid w:val="006D03A5"/>
    <w:rsid w:val="006D0907"/>
    <w:rsid w:val="006D1153"/>
    <w:rsid w:val="006D11F2"/>
    <w:rsid w:val="006D130E"/>
    <w:rsid w:val="006D1747"/>
    <w:rsid w:val="006D1AF6"/>
    <w:rsid w:val="006D2501"/>
    <w:rsid w:val="006D2A5A"/>
    <w:rsid w:val="006D4840"/>
    <w:rsid w:val="006D4F51"/>
    <w:rsid w:val="006D50C1"/>
    <w:rsid w:val="006D5457"/>
    <w:rsid w:val="006D5901"/>
    <w:rsid w:val="006D5B7A"/>
    <w:rsid w:val="006D5D72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3D51"/>
    <w:rsid w:val="006E3DBD"/>
    <w:rsid w:val="006E402B"/>
    <w:rsid w:val="006E4F74"/>
    <w:rsid w:val="006E53D7"/>
    <w:rsid w:val="006E5B2C"/>
    <w:rsid w:val="006E5EB1"/>
    <w:rsid w:val="006E7401"/>
    <w:rsid w:val="006F029D"/>
    <w:rsid w:val="006F0B38"/>
    <w:rsid w:val="006F0BF2"/>
    <w:rsid w:val="006F0F1D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CD5"/>
    <w:rsid w:val="006F6414"/>
    <w:rsid w:val="006F6839"/>
    <w:rsid w:val="006F6B5A"/>
    <w:rsid w:val="006F753C"/>
    <w:rsid w:val="006F7D1A"/>
    <w:rsid w:val="006F7EC9"/>
    <w:rsid w:val="0070017F"/>
    <w:rsid w:val="007001CC"/>
    <w:rsid w:val="00700936"/>
    <w:rsid w:val="00701E26"/>
    <w:rsid w:val="00701F87"/>
    <w:rsid w:val="00702225"/>
    <w:rsid w:val="00702226"/>
    <w:rsid w:val="00702675"/>
    <w:rsid w:val="0070324C"/>
    <w:rsid w:val="007036B4"/>
    <w:rsid w:val="00703944"/>
    <w:rsid w:val="00703ED2"/>
    <w:rsid w:val="0070473A"/>
    <w:rsid w:val="0070499F"/>
    <w:rsid w:val="00704BEB"/>
    <w:rsid w:val="00705BDA"/>
    <w:rsid w:val="00706598"/>
    <w:rsid w:val="00706A30"/>
    <w:rsid w:val="00706BC8"/>
    <w:rsid w:val="00706BF4"/>
    <w:rsid w:val="007078B9"/>
    <w:rsid w:val="00710559"/>
    <w:rsid w:val="00710674"/>
    <w:rsid w:val="0071105A"/>
    <w:rsid w:val="00711085"/>
    <w:rsid w:val="007114F1"/>
    <w:rsid w:val="0071211A"/>
    <w:rsid w:val="007124EC"/>
    <w:rsid w:val="00712941"/>
    <w:rsid w:val="007137A4"/>
    <w:rsid w:val="00713D4E"/>
    <w:rsid w:val="0071497A"/>
    <w:rsid w:val="007158F9"/>
    <w:rsid w:val="00715945"/>
    <w:rsid w:val="00716587"/>
    <w:rsid w:val="00716FEB"/>
    <w:rsid w:val="007170C6"/>
    <w:rsid w:val="00720033"/>
    <w:rsid w:val="00721319"/>
    <w:rsid w:val="007215E2"/>
    <w:rsid w:val="00721862"/>
    <w:rsid w:val="00721AAE"/>
    <w:rsid w:val="00721C13"/>
    <w:rsid w:val="00722791"/>
    <w:rsid w:val="00722A01"/>
    <w:rsid w:val="00723DEE"/>
    <w:rsid w:val="00725167"/>
    <w:rsid w:val="007251E4"/>
    <w:rsid w:val="007251F0"/>
    <w:rsid w:val="00725511"/>
    <w:rsid w:val="00725A2D"/>
    <w:rsid w:val="00725FF1"/>
    <w:rsid w:val="007261A1"/>
    <w:rsid w:val="00726A45"/>
    <w:rsid w:val="00726E59"/>
    <w:rsid w:val="00727DEF"/>
    <w:rsid w:val="007302BE"/>
    <w:rsid w:val="0073165B"/>
    <w:rsid w:val="0073182D"/>
    <w:rsid w:val="00731E27"/>
    <w:rsid w:val="0073229D"/>
    <w:rsid w:val="00732575"/>
    <w:rsid w:val="00732E86"/>
    <w:rsid w:val="007337A1"/>
    <w:rsid w:val="00734099"/>
    <w:rsid w:val="007342F3"/>
    <w:rsid w:val="00734FBA"/>
    <w:rsid w:val="0073670F"/>
    <w:rsid w:val="00736AA0"/>
    <w:rsid w:val="00736D35"/>
    <w:rsid w:val="007374EE"/>
    <w:rsid w:val="007375B6"/>
    <w:rsid w:val="00737B4A"/>
    <w:rsid w:val="00737C9F"/>
    <w:rsid w:val="00737D98"/>
    <w:rsid w:val="007405E6"/>
    <w:rsid w:val="00740DAF"/>
    <w:rsid w:val="00740F69"/>
    <w:rsid w:val="007421F0"/>
    <w:rsid w:val="007427CA"/>
    <w:rsid w:val="0074363B"/>
    <w:rsid w:val="007439E9"/>
    <w:rsid w:val="00743E33"/>
    <w:rsid w:val="00744646"/>
    <w:rsid w:val="00744DF4"/>
    <w:rsid w:val="00744EE2"/>
    <w:rsid w:val="00744F72"/>
    <w:rsid w:val="00745831"/>
    <w:rsid w:val="00745ADA"/>
    <w:rsid w:val="0074653A"/>
    <w:rsid w:val="00746CBA"/>
    <w:rsid w:val="00747AEF"/>
    <w:rsid w:val="007503CC"/>
    <w:rsid w:val="007511E1"/>
    <w:rsid w:val="007527E6"/>
    <w:rsid w:val="0075284A"/>
    <w:rsid w:val="00752FD8"/>
    <w:rsid w:val="007532BC"/>
    <w:rsid w:val="0075370B"/>
    <w:rsid w:val="00753E2E"/>
    <w:rsid w:val="007541F9"/>
    <w:rsid w:val="00754330"/>
    <w:rsid w:val="007549F5"/>
    <w:rsid w:val="007556B7"/>
    <w:rsid w:val="00756B42"/>
    <w:rsid w:val="00756E13"/>
    <w:rsid w:val="007571DD"/>
    <w:rsid w:val="007606BC"/>
    <w:rsid w:val="00760D39"/>
    <w:rsid w:val="00761681"/>
    <w:rsid w:val="00761B8B"/>
    <w:rsid w:val="00762824"/>
    <w:rsid w:val="007629E2"/>
    <w:rsid w:val="00763155"/>
    <w:rsid w:val="00764F75"/>
    <w:rsid w:val="00766040"/>
    <w:rsid w:val="00766586"/>
    <w:rsid w:val="0076666A"/>
    <w:rsid w:val="00766B32"/>
    <w:rsid w:val="00766C28"/>
    <w:rsid w:val="007670CC"/>
    <w:rsid w:val="0076723E"/>
    <w:rsid w:val="00767369"/>
    <w:rsid w:val="007673DB"/>
    <w:rsid w:val="00767739"/>
    <w:rsid w:val="00767EF9"/>
    <w:rsid w:val="00767EFA"/>
    <w:rsid w:val="00767FDA"/>
    <w:rsid w:val="00770008"/>
    <w:rsid w:val="00770138"/>
    <w:rsid w:val="00771A01"/>
    <w:rsid w:val="0077296D"/>
    <w:rsid w:val="00772A5C"/>
    <w:rsid w:val="00772F95"/>
    <w:rsid w:val="007732A6"/>
    <w:rsid w:val="00774EB4"/>
    <w:rsid w:val="00775ED8"/>
    <w:rsid w:val="00776886"/>
    <w:rsid w:val="00776FF5"/>
    <w:rsid w:val="00777CF0"/>
    <w:rsid w:val="00780155"/>
    <w:rsid w:val="007809FE"/>
    <w:rsid w:val="00780A72"/>
    <w:rsid w:val="00781243"/>
    <w:rsid w:val="00781759"/>
    <w:rsid w:val="00781F40"/>
    <w:rsid w:val="007844CB"/>
    <w:rsid w:val="00784933"/>
    <w:rsid w:val="0078569F"/>
    <w:rsid w:val="00785E4B"/>
    <w:rsid w:val="00786266"/>
    <w:rsid w:val="00786D58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2018"/>
    <w:rsid w:val="0079230A"/>
    <w:rsid w:val="00792514"/>
    <w:rsid w:val="00792B8A"/>
    <w:rsid w:val="007933C2"/>
    <w:rsid w:val="00793729"/>
    <w:rsid w:val="007937AC"/>
    <w:rsid w:val="0079433B"/>
    <w:rsid w:val="007947D4"/>
    <w:rsid w:val="0079583C"/>
    <w:rsid w:val="00795C1C"/>
    <w:rsid w:val="00795C4B"/>
    <w:rsid w:val="00795C82"/>
    <w:rsid w:val="00795EFB"/>
    <w:rsid w:val="007962DF"/>
    <w:rsid w:val="007A0868"/>
    <w:rsid w:val="007A0F74"/>
    <w:rsid w:val="007A138A"/>
    <w:rsid w:val="007A1625"/>
    <w:rsid w:val="007A1AEB"/>
    <w:rsid w:val="007A1CB2"/>
    <w:rsid w:val="007A3331"/>
    <w:rsid w:val="007A4D45"/>
    <w:rsid w:val="007A4DA6"/>
    <w:rsid w:val="007A507E"/>
    <w:rsid w:val="007A52C3"/>
    <w:rsid w:val="007A5703"/>
    <w:rsid w:val="007A5A4E"/>
    <w:rsid w:val="007A6044"/>
    <w:rsid w:val="007A60DD"/>
    <w:rsid w:val="007A61B9"/>
    <w:rsid w:val="007A6A96"/>
    <w:rsid w:val="007A7226"/>
    <w:rsid w:val="007B0411"/>
    <w:rsid w:val="007B0FDF"/>
    <w:rsid w:val="007B18F3"/>
    <w:rsid w:val="007B242F"/>
    <w:rsid w:val="007B2B05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D2B"/>
    <w:rsid w:val="007C082E"/>
    <w:rsid w:val="007C08BD"/>
    <w:rsid w:val="007C0D4C"/>
    <w:rsid w:val="007C2EFA"/>
    <w:rsid w:val="007C39CE"/>
    <w:rsid w:val="007C3F58"/>
    <w:rsid w:val="007C4466"/>
    <w:rsid w:val="007C447B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341"/>
    <w:rsid w:val="007C775F"/>
    <w:rsid w:val="007D0039"/>
    <w:rsid w:val="007D0F5A"/>
    <w:rsid w:val="007D1DF6"/>
    <w:rsid w:val="007D2A44"/>
    <w:rsid w:val="007D312E"/>
    <w:rsid w:val="007D4350"/>
    <w:rsid w:val="007D436C"/>
    <w:rsid w:val="007D5BC5"/>
    <w:rsid w:val="007D6265"/>
    <w:rsid w:val="007D6DFC"/>
    <w:rsid w:val="007D6E23"/>
    <w:rsid w:val="007D79B4"/>
    <w:rsid w:val="007D7CA6"/>
    <w:rsid w:val="007D7D12"/>
    <w:rsid w:val="007E017E"/>
    <w:rsid w:val="007E0282"/>
    <w:rsid w:val="007E0C22"/>
    <w:rsid w:val="007E1300"/>
    <w:rsid w:val="007E18E4"/>
    <w:rsid w:val="007E2949"/>
    <w:rsid w:val="007E316C"/>
    <w:rsid w:val="007E3735"/>
    <w:rsid w:val="007E443C"/>
    <w:rsid w:val="007E466C"/>
    <w:rsid w:val="007E4959"/>
    <w:rsid w:val="007E4DEA"/>
    <w:rsid w:val="007E5176"/>
    <w:rsid w:val="007E558F"/>
    <w:rsid w:val="007E56F0"/>
    <w:rsid w:val="007E57DF"/>
    <w:rsid w:val="007E5AA9"/>
    <w:rsid w:val="007E63B7"/>
    <w:rsid w:val="007E6652"/>
    <w:rsid w:val="007E6656"/>
    <w:rsid w:val="007E789D"/>
    <w:rsid w:val="007F13EB"/>
    <w:rsid w:val="007F1580"/>
    <w:rsid w:val="007F22FD"/>
    <w:rsid w:val="007F2652"/>
    <w:rsid w:val="007F2734"/>
    <w:rsid w:val="007F2DF1"/>
    <w:rsid w:val="007F2FB7"/>
    <w:rsid w:val="007F35CC"/>
    <w:rsid w:val="007F35EB"/>
    <w:rsid w:val="007F47E9"/>
    <w:rsid w:val="007F58F9"/>
    <w:rsid w:val="007F655A"/>
    <w:rsid w:val="007F6563"/>
    <w:rsid w:val="007F6E7D"/>
    <w:rsid w:val="007F796E"/>
    <w:rsid w:val="007F7EA2"/>
    <w:rsid w:val="008001D8"/>
    <w:rsid w:val="00800209"/>
    <w:rsid w:val="00800403"/>
    <w:rsid w:val="00801832"/>
    <w:rsid w:val="0080209C"/>
    <w:rsid w:val="008026AC"/>
    <w:rsid w:val="00802985"/>
    <w:rsid w:val="00803032"/>
    <w:rsid w:val="008032F1"/>
    <w:rsid w:val="00803365"/>
    <w:rsid w:val="00803669"/>
    <w:rsid w:val="00803D19"/>
    <w:rsid w:val="008040D9"/>
    <w:rsid w:val="008048F4"/>
    <w:rsid w:val="00805844"/>
    <w:rsid w:val="00805AE8"/>
    <w:rsid w:val="00805B20"/>
    <w:rsid w:val="00805C06"/>
    <w:rsid w:val="008070A8"/>
    <w:rsid w:val="00807A2F"/>
    <w:rsid w:val="00807F1B"/>
    <w:rsid w:val="00810036"/>
    <w:rsid w:val="008111C5"/>
    <w:rsid w:val="0081123A"/>
    <w:rsid w:val="00811246"/>
    <w:rsid w:val="008115DC"/>
    <w:rsid w:val="008129AF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EC4"/>
    <w:rsid w:val="008210AE"/>
    <w:rsid w:val="008211EF"/>
    <w:rsid w:val="00821837"/>
    <w:rsid w:val="0082183C"/>
    <w:rsid w:val="00821A42"/>
    <w:rsid w:val="00821AE0"/>
    <w:rsid w:val="00822193"/>
    <w:rsid w:val="008222CA"/>
    <w:rsid w:val="008231B3"/>
    <w:rsid w:val="0082330D"/>
    <w:rsid w:val="0082339F"/>
    <w:rsid w:val="00823515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75E9"/>
    <w:rsid w:val="00827707"/>
    <w:rsid w:val="00827BC8"/>
    <w:rsid w:val="00827E50"/>
    <w:rsid w:val="00827F5A"/>
    <w:rsid w:val="00830311"/>
    <w:rsid w:val="00830F2C"/>
    <w:rsid w:val="0083166E"/>
    <w:rsid w:val="00831FE0"/>
    <w:rsid w:val="0083237E"/>
    <w:rsid w:val="00832FFB"/>
    <w:rsid w:val="00833120"/>
    <w:rsid w:val="00833DD4"/>
    <w:rsid w:val="00833F65"/>
    <w:rsid w:val="00836451"/>
    <w:rsid w:val="0083709F"/>
    <w:rsid w:val="0084015F"/>
    <w:rsid w:val="008403CF"/>
    <w:rsid w:val="0084089D"/>
    <w:rsid w:val="00841008"/>
    <w:rsid w:val="008418D6"/>
    <w:rsid w:val="008422C1"/>
    <w:rsid w:val="00842D8F"/>
    <w:rsid w:val="00842F6F"/>
    <w:rsid w:val="00843598"/>
    <w:rsid w:val="008440A9"/>
    <w:rsid w:val="00844668"/>
    <w:rsid w:val="008458BC"/>
    <w:rsid w:val="00846175"/>
    <w:rsid w:val="00846B5E"/>
    <w:rsid w:val="00846BE3"/>
    <w:rsid w:val="0084722D"/>
    <w:rsid w:val="00847508"/>
    <w:rsid w:val="008477FD"/>
    <w:rsid w:val="00847AFB"/>
    <w:rsid w:val="0085051E"/>
    <w:rsid w:val="00850C18"/>
    <w:rsid w:val="0085112E"/>
    <w:rsid w:val="008511F5"/>
    <w:rsid w:val="008523B6"/>
    <w:rsid w:val="008523F9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60163"/>
    <w:rsid w:val="008601F9"/>
    <w:rsid w:val="0086025F"/>
    <w:rsid w:val="008608AE"/>
    <w:rsid w:val="008612A5"/>
    <w:rsid w:val="00861A1C"/>
    <w:rsid w:val="00862266"/>
    <w:rsid w:val="008628B7"/>
    <w:rsid w:val="00863040"/>
    <w:rsid w:val="00863790"/>
    <w:rsid w:val="0086383F"/>
    <w:rsid w:val="0086385A"/>
    <w:rsid w:val="00864B22"/>
    <w:rsid w:val="00865CE4"/>
    <w:rsid w:val="00866BA8"/>
    <w:rsid w:val="00867317"/>
    <w:rsid w:val="0086758A"/>
    <w:rsid w:val="00867B45"/>
    <w:rsid w:val="0087025B"/>
    <w:rsid w:val="00871C40"/>
    <w:rsid w:val="00871CA7"/>
    <w:rsid w:val="0087270D"/>
    <w:rsid w:val="0087307D"/>
    <w:rsid w:val="00874C95"/>
    <w:rsid w:val="0087587F"/>
    <w:rsid w:val="00875A77"/>
    <w:rsid w:val="008763BE"/>
    <w:rsid w:val="00876A85"/>
    <w:rsid w:val="00876C4C"/>
    <w:rsid w:val="00876D88"/>
    <w:rsid w:val="008770E1"/>
    <w:rsid w:val="00877526"/>
    <w:rsid w:val="00877DA6"/>
    <w:rsid w:val="00882216"/>
    <w:rsid w:val="008826F5"/>
    <w:rsid w:val="00882BFF"/>
    <w:rsid w:val="0088326C"/>
    <w:rsid w:val="00883A58"/>
    <w:rsid w:val="00883E46"/>
    <w:rsid w:val="00884145"/>
    <w:rsid w:val="00884AA9"/>
    <w:rsid w:val="0088736E"/>
    <w:rsid w:val="00890110"/>
    <w:rsid w:val="0089070D"/>
    <w:rsid w:val="00891236"/>
    <w:rsid w:val="008913CE"/>
    <w:rsid w:val="00892359"/>
    <w:rsid w:val="00892BA1"/>
    <w:rsid w:val="00892E87"/>
    <w:rsid w:val="0089337D"/>
    <w:rsid w:val="008933FD"/>
    <w:rsid w:val="00893CF6"/>
    <w:rsid w:val="008948F2"/>
    <w:rsid w:val="008949C9"/>
    <w:rsid w:val="00895B0E"/>
    <w:rsid w:val="0089611F"/>
    <w:rsid w:val="00896C71"/>
    <w:rsid w:val="00896F1C"/>
    <w:rsid w:val="008978D4"/>
    <w:rsid w:val="008A031F"/>
    <w:rsid w:val="008A0CFD"/>
    <w:rsid w:val="008A1B10"/>
    <w:rsid w:val="008A2131"/>
    <w:rsid w:val="008A298A"/>
    <w:rsid w:val="008A31ED"/>
    <w:rsid w:val="008A32E5"/>
    <w:rsid w:val="008A39F4"/>
    <w:rsid w:val="008A3E6D"/>
    <w:rsid w:val="008A4215"/>
    <w:rsid w:val="008A49DC"/>
    <w:rsid w:val="008A4C9A"/>
    <w:rsid w:val="008A58FA"/>
    <w:rsid w:val="008A6FC7"/>
    <w:rsid w:val="008A7101"/>
    <w:rsid w:val="008A7113"/>
    <w:rsid w:val="008A748A"/>
    <w:rsid w:val="008A79D5"/>
    <w:rsid w:val="008A7A95"/>
    <w:rsid w:val="008B0F5C"/>
    <w:rsid w:val="008B102F"/>
    <w:rsid w:val="008B11E3"/>
    <w:rsid w:val="008B13B3"/>
    <w:rsid w:val="008B1CB2"/>
    <w:rsid w:val="008B1FE7"/>
    <w:rsid w:val="008B2731"/>
    <w:rsid w:val="008B3B68"/>
    <w:rsid w:val="008B556A"/>
    <w:rsid w:val="008B565F"/>
    <w:rsid w:val="008B5904"/>
    <w:rsid w:val="008B6460"/>
    <w:rsid w:val="008B7190"/>
    <w:rsid w:val="008B7637"/>
    <w:rsid w:val="008C0E1B"/>
    <w:rsid w:val="008C17A1"/>
    <w:rsid w:val="008C1E0B"/>
    <w:rsid w:val="008C1F70"/>
    <w:rsid w:val="008C37C2"/>
    <w:rsid w:val="008C42D1"/>
    <w:rsid w:val="008C4CA7"/>
    <w:rsid w:val="008C5D39"/>
    <w:rsid w:val="008C7278"/>
    <w:rsid w:val="008C7997"/>
    <w:rsid w:val="008D0133"/>
    <w:rsid w:val="008D0322"/>
    <w:rsid w:val="008D0665"/>
    <w:rsid w:val="008D1721"/>
    <w:rsid w:val="008D209D"/>
    <w:rsid w:val="008D21EF"/>
    <w:rsid w:val="008D2791"/>
    <w:rsid w:val="008D2B06"/>
    <w:rsid w:val="008D2CBB"/>
    <w:rsid w:val="008D3565"/>
    <w:rsid w:val="008D36F5"/>
    <w:rsid w:val="008D3EF5"/>
    <w:rsid w:val="008D4720"/>
    <w:rsid w:val="008D4FFE"/>
    <w:rsid w:val="008D52CE"/>
    <w:rsid w:val="008D5D2F"/>
    <w:rsid w:val="008D6432"/>
    <w:rsid w:val="008D6F1B"/>
    <w:rsid w:val="008D72E0"/>
    <w:rsid w:val="008E049A"/>
    <w:rsid w:val="008E0EBB"/>
    <w:rsid w:val="008E15A4"/>
    <w:rsid w:val="008E220F"/>
    <w:rsid w:val="008E39D8"/>
    <w:rsid w:val="008E427C"/>
    <w:rsid w:val="008E449C"/>
    <w:rsid w:val="008E49C8"/>
    <w:rsid w:val="008E53F8"/>
    <w:rsid w:val="008E62E5"/>
    <w:rsid w:val="008E6C43"/>
    <w:rsid w:val="008E7A08"/>
    <w:rsid w:val="008E7ED9"/>
    <w:rsid w:val="008F07B1"/>
    <w:rsid w:val="008F0D09"/>
    <w:rsid w:val="008F1077"/>
    <w:rsid w:val="008F1319"/>
    <w:rsid w:val="008F2CF9"/>
    <w:rsid w:val="008F3909"/>
    <w:rsid w:val="008F3E10"/>
    <w:rsid w:val="008F419C"/>
    <w:rsid w:val="008F4C8C"/>
    <w:rsid w:val="008F519B"/>
    <w:rsid w:val="008F532E"/>
    <w:rsid w:val="008F532F"/>
    <w:rsid w:val="008F533F"/>
    <w:rsid w:val="008F5422"/>
    <w:rsid w:val="008F5DB4"/>
    <w:rsid w:val="008F7490"/>
    <w:rsid w:val="008F76B7"/>
    <w:rsid w:val="008F7EED"/>
    <w:rsid w:val="00900F77"/>
    <w:rsid w:val="009012A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5C6"/>
    <w:rsid w:val="00906803"/>
    <w:rsid w:val="0090699B"/>
    <w:rsid w:val="00906D96"/>
    <w:rsid w:val="00906EF3"/>
    <w:rsid w:val="0090716C"/>
    <w:rsid w:val="00907E28"/>
    <w:rsid w:val="00910B52"/>
    <w:rsid w:val="00911A8E"/>
    <w:rsid w:val="0091261D"/>
    <w:rsid w:val="00912ED9"/>
    <w:rsid w:val="00913D3C"/>
    <w:rsid w:val="009143C7"/>
    <w:rsid w:val="00914AC8"/>
    <w:rsid w:val="00914E3E"/>
    <w:rsid w:val="00915721"/>
    <w:rsid w:val="00915C4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348D"/>
    <w:rsid w:val="0092385A"/>
    <w:rsid w:val="009239B1"/>
    <w:rsid w:val="00923FBC"/>
    <w:rsid w:val="00924650"/>
    <w:rsid w:val="00925B71"/>
    <w:rsid w:val="00926285"/>
    <w:rsid w:val="0092686C"/>
    <w:rsid w:val="009268DF"/>
    <w:rsid w:val="00926C5C"/>
    <w:rsid w:val="009274F0"/>
    <w:rsid w:val="0093060C"/>
    <w:rsid w:val="00930D02"/>
    <w:rsid w:val="00930E91"/>
    <w:rsid w:val="009316E1"/>
    <w:rsid w:val="00934065"/>
    <w:rsid w:val="0093450B"/>
    <w:rsid w:val="0093465F"/>
    <w:rsid w:val="0093548D"/>
    <w:rsid w:val="0093581E"/>
    <w:rsid w:val="00935F9F"/>
    <w:rsid w:val="009361C5"/>
    <w:rsid w:val="009404AA"/>
    <w:rsid w:val="009404F1"/>
    <w:rsid w:val="00940DE5"/>
    <w:rsid w:val="009411E6"/>
    <w:rsid w:val="0094149E"/>
    <w:rsid w:val="00941692"/>
    <w:rsid w:val="00941A8D"/>
    <w:rsid w:val="009425E5"/>
    <w:rsid w:val="00942644"/>
    <w:rsid w:val="00942732"/>
    <w:rsid w:val="009430FA"/>
    <w:rsid w:val="0094320C"/>
    <w:rsid w:val="00944F98"/>
    <w:rsid w:val="00945426"/>
    <w:rsid w:val="0094566D"/>
    <w:rsid w:val="00945801"/>
    <w:rsid w:val="00945CE7"/>
    <w:rsid w:val="00946AFF"/>
    <w:rsid w:val="00947380"/>
    <w:rsid w:val="009500A1"/>
    <w:rsid w:val="00950167"/>
    <w:rsid w:val="00950E6D"/>
    <w:rsid w:val="009511AE"/>
    <w:rsid w:val="00951209"/>
    <w:rsid w:val="009513F4"/>
    <w:rsid w:val="009516A1"/>
    <w:rsid w:val="009516FE"/>
    <w:rsid w:val="00951EE5"/>
    <w:rsid w:val="00952108"/>
    <w:rsid w:val="009540F0"/>
    <w:rsid w:val="00954380"/>
    <w:rsid w:val="00954EEE"/>
    <w:rsid w:val="009560F1"/>
    <w:rsid w:val="00956650"/>
    <w:rsid w:val="00957241"/>
    <w:rsid w:val="00960C55"/>
    <w:rsid w:val="0096135D"/>
    <w:rsid w:val="00961780"/>
    <w:rsid w:val="00961A02"/>
    <w:rsid w:val="00962C0F"/>
    <w:rsid w:val="00962D0D"/>
    <w:rsid w:val="00962F43"/>
    <w:rsid w:val="009638D7"/>
    <w:rsid w:val="00963DF8"/>
    <w:rsid w:val="0096468B"/>
    <w:rsid w:val="009648A5"/>
    <w:rsid w:val="00964C05"/>
    <w:rsid w:val="00964CDE"/>
    <w:rsid w:val="0096593E"/>
    <w:rsid w:val="00966049"/>
    <w:rsid w:val="00966759"/>
    <w:rsid w:val="00967C1A"/>
    <w:rsid w:val="00967CC1"/>
    <w:rsid w:val="00970592"/>
    <w:rsid w:val="00970A05"/>
    <w:rsid w:val="009711A8"/>
    <w:rsid w:val="00971CDC"/>
    <w:rsid w:val="00971E5C"/>
    <w:rsid w:val="009720C5"/>
    <w:rsid w:val="009722A8"/>
    <w:rsid w:val="009727FF"/>
    <w:rsid w:val="00972AB7"/>
    <w:rsid w:val="00972C23"/>
    <w:rsid w:val="00973422"/>
    <w:rsid w:val="00974630"/>
    <w:rsid w:val="00974E87"/>
    <w:rsid w:val="009755B4"/>
    <w:rsid w:val="00975622"/>
    <w:rsid w:val="009759C1"/>
    <w:rsid w:val="00975AFC"/>
    <w:rsid w:val="00975EFE"/>
    <w:rsid w:val="00976035"/>
    <w:rsid w:val="0097632B"/>
    <w:rsid w:val="00976B91"/>
    <w:rsid w:val="00976BE2"/>
    <w:rsid w:val="00976F65"/>
    <w:rsid w:val="009772FE"/>
    <w:rsid w:val="00977400"/>
    <w:rsid w:val="00977817"/>
    <w:rsid w:val="0098021C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F1D"/>
    <w:rsid w:val="00985063"/>
    <w:rsid w:val="00985677"/>
    <w:rsid w:val="009862D6"/>
    <w:rsid w:val="00986AF5"/>
    <w:rsid w:val="00987827"/>
    <w:rsid w:val="00990291"/>
    <w:rsid w:val="00990A18"/>
    <w:rsid w:val="0099100A"/>
    <w:rsid w:val="00991954"/>
    <w:rsid w:val="0099338D"/>
    <w:rsid w:val="0099364E"/>
    <w:rsid w:val="00993EC1"/>
    <w:rsid w:val="00994A55"/>
    <w:rsid w:val="00994F66"/>
    <w:rsid w:val="00995BB9"/>
    <w:rsid w:val="00995F93"/>
    <w:rsid w:val="0099612A"/>
    <w:rsid w:val="009963F3"/>
    <w:rsid w:val="00996CA3"/>
    <w:rsid w:val="00996CFD"/>
    <w:rsid w:val="009974F8"/>
    <w:rsid w:val="009A006A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61E"/>
    <w:rsid w:val="009A57CC"/>
    <w:rsid w:val="009A6EC9"/>
    <w:rsid w:val="009B013A"/>
    <w:rsid w:val="009B0917"/>
    <w:rsid w:val="009B15D4"/>
    <w:rsid w:val="009B1CEF"/>
    <w:rsid w:val="009B229B"/>
    <w:rsid w:val="009B2F66"/>
    <w:rsid w:val="009B3009"/>
    <w:rsid w:val="009B343C"/>
    <w:rsid w:val="009B3EE2"/>
    <w:rsid w:val="009B4AD8"/>
    <w:rsid w:val="009B5142"/>
    <w:rsid w:val="009B5726"/>
    <w:rsid w:val="009B6251"/>
    <w:rsid w:val="009B62F7"/>
    <w:rsid w:val="009B6AE2"/>
    <w:rsid w:val="009B6F05"/>
    <w:rsid w:val="009C04BB"/>
    <w:rsid w:val="009C0D33"/>
    <w:rsid w:val="009C1BE3"/>
    <w:rsid w:val="009C2A09"/>
    <w:rsid w:val="009C3ED9"/>
    <w:rsid w:val="009C4510"/>
    <w:rsid w:val="009C4885"/>
    <w:rsid w:val="009C4B75"/>
    <w:rsid w:val="009C51D6"/>
    <w:rsid w:val="009C5A4C"/>
    <w:rsid w:val="009C6022"/>
    <w:rsid w:val="009C6290"/>
    <w:rsid w:val="009C71E5"/>
    <w:rsid w:val="009C758C"/>
    <w:rsid w:val="009C7838"/>
    <w:rsid w:val="009C7976"/>
    <w:rsid w:val="009C7FE1"/>
    <w:rsid w:val="009D009E"/>
    <w:rsid w:val="009D0D27"/>
    <w:rsid w:val="009D1764"/>
    <w:rsid w:val="009D1C36"/>
    <w:rsid w:val="009D1EDD"/>
    <w:rsid w:val="009D2244"/>
    <w:rsid w:val="009D28E5"/>
    <w:rsid w:val="009D34C3"/>
    <w:rsid w:val="009D3786"/>
    <w:rsid w:val="009D3E4D"/>
    <w:rsid w:val="009D448E"/>
    <w:rsid w:val="009D4CEA"/>
    <w:rsid w:val="009D5241"/>
    <w:rsid w:val="009D53B7"/>
    <w:rsid w:val="009D55D0"/>
    <w:rsid w:val="009D579A"/>
    <w:rsid w:val="009D5BF3"/>
    <w:rsid w:val="009D5C8C"/>
    <w:rsid w:val="009D62A0"/>
    <w:rsid w:val="009D6C51"/>
    <w:rsid w:val="009D6CA9"/>
    <w:rsid w:val="009D7BE9"/>
    <w:rsid w:val="009D7F28"/>
    <w:rsid w:val="009E0C0A"/>
    <w:rsid w:val="009E1D47"/>
    <w:rsid w:val="009E21AC"/>
    <w:rsid w:val="009E2661"/>
    <w:rsid w:val="009E274B"/>
    <w:rsid w:val="009E297B"/>
    <w:rsid w:val="009E340B"/>
    <w:rsid w:val="009E366B"/>
    <w:rsid w:val="009E3E80"/>
    <w:rsid w:val="009E4242"/>
    <w:rsid w:val="009E4AA3"/>
    <w:rsid w:val="009E51C5"/>
    <w:rsid w:val="009E590C"/>
    <w:rsid w:val="009E5995"/>
    <w:rsid w:val="009E643C"/>
    <w:rsid w:val="009E685D"/>
    <w:rsid w:val="009E6C2A"/>
    <w:rsid w:val="009E6DCA"/>
    <w:rsid w:val="009E7B2C"/>
    <w:rsid w:val="009F1629"/>
    <w:rsid w:val="009F2C2A"/>
    <w:rsid w:val="009F31D4"/>
    <w:rsid w:val="009F3EC6"/>
    <w:rsid w:val="009F4307"/>
    <w:rsid w:val="009F50F6"/>
    <w:rsid w:val="009F589E"/>
    <w:rsid w:val="009F6B13"/>
    <w:rsid w:val="009F6BEA"/>
    <w:rsid w:val="009F7364"/>
    <w:rsid w:val="009F766E"/>
    <w:rsid w:val="00A0165A"/>
    <w:rsid w:val="00A016F1"/>
    <w:rsid w:val="00A01AC9"/>
    <w:rsid w:val="00A01B5F"/>
    <w:rsid w:val="00A02028"/>
    <w:rsid w:val="00A02729"/>
    <w:rsid w:val="00A029AD"/>
    <w:rsid w:val="00A02CB5"/>
    <w:rsid w:val="00A03647"/>
    <w:rsid w:val="00A045CF"/>
    <w:rsid w:val="00A04715"/>
    <w:rsid w:val="00A065EE"/>
    <w:rsid w:val="00A066D4"/>
    <w:rsid w:val="00A0776B"/>
    <w:rsid w:val="00A07A10"/>
    <w:rsid w:val="00A07F27"/>
    <w:rsid w:val="00A110F3"/>
    <w:rsid w:val="00A1165B"/>
    <w:rsid w:val="00A11713"/>
    <w:rsid w:val="00A11D83"/>
    <w:rsid w:val="00A11EB1"/>
    <w:rsid w:val="00A125CF"/>
    <w:rsid w:val="00A127F5"/>
    <w:rsid w:val="00A12BB4"/>
    <w:rsid w:val="00A12CB4"/>
    <w:rsid w:val="00A13853"/>
    <w:rsid w:val="00A13CA4"/>
    <w:rsid w:val="00A13F5C"/>
    <w:rsid w:val="00A148A2"/>
    <w:rsid w:val="00A14B70"/>
    <w:rsid w:val="00A159FC"/>
    <w:rsid w:val="00A15C2A"/>
    <w:rsid w:val="00A15DE2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839"/>
    <w:rsid w:val="00A25AAF"/>
    <w:rsid w:val="00A26176"/>
    <w:rsid w:val="00A27634"/>
    <w:rsid w:val="00A276D7"/>
    <w:rsid w:val="00A27CA5"/>
    <w:rsid w:val="00A30A42"/>
    <w:rsid w:val="00A30C36"/>
    <w:rsid w:val="00A31065"/>
    <w:rsid w:val="00A31192"/>
    <w:rsid w:val="00A3194E"/>
    <w:rsid w:val="00A31BB9"/>
    <w:rsid w:val="00A321D5"/>
    <w:rsid w:val="00A329E5"/>
    <w:rsid w:val="00A32B50"/>
    <w:rsid w:val="00A32EBC"/>
    <w:rsid w:val="00A33087"/>
    <w:rsid w:val="00A33A62"/>
    <w:rsid w:val="00A34588"/>
    <w:rsid w:val="00A34919"/>
    <w:rsid w:val="00A353AF"/>
    <w:rsid w:val="00A353CB"/>
    <w:rsid w:val="00A3688A"/>
    <w:rsid w:val="00A36BAD"/>
    <w:rsid w:val="00A36EEE"/>
    <w:rsid w:val="00A37394"/>
    <w:rsid w:val="00A3743B"/>
    <w:rsid w:val="00A377EF"/>
    <w:rsid w:val="00A402A4"/>
    <w:rsid w:val="00A40A6F"/>
    <w:rsid w:val="00A418A8"/>
    <w:rsid w:val="00A42005"/>
    <w:rsid w:val="00A424AA"/>
    <w:rsid w:val="00A442AB"/>
    <w:rsid w:val="00A44FD6"/>
    <w:rsid w:val="00A4552C"/>
    <w:rsid w:val="00A4553A"/>
    <w:rsid w:val="00A45937"/>
    <w:rsid w:val="00A46372"/>
    <w:rsid w:val="00A46756"/>
    <w:rsid w:val="00A46997"/>
    <w:rsid w:val="00A470C0"/>
    <w:rsid w:val="00A4769B"/>
    <w:rsid w:val="00A5010F"/>
    <w:rsid w:val="00A501C8"/>
    <w:rsid w:val="00A50529"/>
    <w:rsid w:val="00A50860"/>
    <w:rsid w:val="00A514C1"/>
    <w:rsid w:val="00A51DBB"/>
    <w:rsid w:val="00A51EC3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D6"/>
    <w:rsid w:val="00A605C8"/>
    <w:rsid w:val="00A60A62"/>
    <w:rsid w:val="00A61995"/>
    <w:rsid w:val="00A62384"/>
    <w:rsid w:val="00A62549"/>
    <w:rsid w:val="00A62B96"/>
    <w:rsid w:val="00A63B1F"/>
    <w:rsid w:val="00A641E7"/>
    <w:rsid w:val="00A643F8"/>
    <w:rsid w:val="00A64477"/>
    <w:rsid w:val="00A647FA"/>
    <w:rsid w:val="00A64854"/>
    <w:rsid w:val="00A65286"/>
    <w:rsid w:val="00A6621F"/>
    <w:rsid w:val="00A665B9"/>
    <w:rsid w:val="00A66721"/>
    <w:rsid w:val="00A66B78"/>
    <w:rsid w:val="00A671E4"/>
    <w:rsid w:val="00A6745B"/>
    <w:rsid w:val="00A674B7"/>
    <w:rsid w:val="00A70325"/>
    <w:rsid w:val="00A708BE"/>
    <w:rsid w:val="00A70CAC"/>
    <w:rsid w:val="00A71AA4"/>
    <w:rsid w:val="00A725A5"/>
    <w:rsid w:val="00A73187"/>
    <w:rsid w:val="00A73D99"/>
    <w:rsid w:val="00A73DBC"/>
    <w:rsid w:val="00A73FA6"/>
    <w:rsid w:val="00A7574A"/>
    <w:rsid w:val="00A75B55"/>
    <w:rsid w:val="00A763A5"/>
    <w:rsid w:val="00A76E4D"/>
    <w:rsid w:val="00A77D6C"/>
    <w:rsid w:val="00A80688"/>
    <w:rsid w:val="00A806EA"/>
    <w:rsid w:val="00A80FB0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1C0"/>
    <w:rsid w:val="00A870FA"/>
    <w:rsid w:val="00A87205"/>
    <w:rsid w:val="00A8746F"/>
    <w:rsid w:val="00A8749A"/>
    <w:rsid w:val="00A87F6C"/>
    <w:rsid w:val="00A90747"/>
    <w:rsid w:val="00A90A62"/>
    <w:rsid w:val="00A90C4D"/>
    <w:rsid w:val="00A90E8D"/>
    <w:rsid w:val="00A90EE1"/>
    <w:rsid w:val="00A9249A"/>
    <w:rsid w:val="00A938BD"/>
    <w:rsid w:val="00A93EC5"/>
    <w:rsid w:val="00A94292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C2"/>
    <w:rsid w:val="00AA252F"/>
    <w:rsid w:val="00AA26EF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0C"/>
    <w:rsid w:val="00AA7A2E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25A6"/>
    <w:rsid w:val="00AC2C0E"/>
    <w:rsid w:val="00AC2E24"/>
    <w:rsid w:val="00AC330C"/>
    <w:rsid w:val="00AC35C8"/>
    <w:rsid w:val="00AC3C38"/>
    <w:rsid w:val="00AC4BA0"/>
    <w:rsid w:val="00AC51A5"/>
    <w:rsid w:val="00AC5D69"/>
    <w:rsid w:val="00AC5DC9"/>
    <w:rsid w:val="00AC61C7"/>
    <w:rsid w:val="00AC6F6F"/>
    <w:rsid w:val="00AC717F"/>
    <w:rsid w:val="00AC7614"/>
    <w:rsid w:val="00AD03DB"/>
    <w:rsid w:val="00AD0474"/>
    <w:rsid w:val="00AD05B9"/>
    <w:rsid w:val="00AD0A25"/>
    <w:rsid w:val="00AD18E4"/>
    <w:rsid w:val="00AD2401"/>
    <w:rsid w:val="00AD265A"/>
    <w:rsid w:val="00AD29B8"/>
    <w:rsid w:val="00AD2A15"/>
    <w:rsid w:val="00AD2B88"/>
    <w:rsid w:val="00AD4D3D"/>
    <w:rsid w:val="00AD52CD"/>
    <w:rsid w:val="00AD5F94"/>
    <w:rsid w:val="00AD657D"/>
    <w:rsid w:val="00AD733C"/>
    <w:rsid w:val="00AD79AC"/>
    <w:rsid w:val="00AE044E"/>
    <w:rsid w:val="00AE05C6"/>
    <w:rsid w:val="00AE0654"/>
    <w:rsid w:val="00AE0F56"/>
    <w:rsid w:val="00AE1235"/>
    <w:rsid w:val="00AE1321"/>
    <w:rsid w:val="00AE1572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B81"/>
    <w:rsid w:val="00AE4CA7"/>
    <w:rsid w:val="00AE4FC8"/>
    <w:rsid w:val="00AE6163"/>
    <w:rsid w:val="00AE63BB"/>
    <w:rsid w:val="00AE6585"/>
    <w:rsid w:val="00AE6B5B"/>
    <w:rsid w:val="00AE710E"/>
    <w:rsid w:val="00AE72E8"/>
    <w:rsid w:val="00AE7D83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B78"/>
    <w:rsid w:val="00AF3CD2"/>
    <w:rsid w:val="00AF40C2"/>
    <w:rsid w:val="00AF4685"/>
    <w:rsid w:val="00AF46E2"/>
    <w:rsid w:val="00AF4864"/>
    <w:rsid w:val="00AF54E8"/>
    <w:rsid w:val="00AF550A"/>
    <w:rsid w:val="00AF5934"/>
    <w:rsid w:val="00AF5E44"/>
    <w:rsid w:val="00AF7C75"/>
    <w:rsid w:val="00AF7F36"/>
    <w:rsid w:val="00B0034C"/>
    <w:rsid w:val="00B006A5"/>
    <w:rsid w:val="00B00C6E"/>
    <w:rsid w:val="00B014D7"/>
    <w:rsid w:val="00B023C5"/>
    <w:rsid w:val="00B0294D"/>
    <w:rsid w:val="00B0420A"/>
    <w:rsid w:val="00B057F7"/>
    <w:rsid w:val="00B07144"/>
    <w:rsid w:val="00B07EC2"/>
    <w:rsid w:val="00B07F21"/>
    <w:rsid w:val="00B10378"/>
    <w:rsid w:val="00B10840"/>
    <w:rsid w:val="00B109F9"/>
    <w:rsid w:val="00B10A54"/>
    <w:rsid w:val="00B110DB"/>
    <w:rsid w:val="00B11A7F"/>
    <w:rsid w:val="00B11E00"/>
    <w:rsid w:val="00B12796"/>
    <w:rsid w:val="00B12A0B"/>
    <w:rsid w:val="00B131F9"/>
    <w:rsid w:val="00B1344A"/>
    <w:rsid w:val="00B1432D"/>
    <w:rsid w:val="00B15941"/>
    <w:rsid w:val="00B15D27"/>
    <w:rsid w:val="00B16972"/>
    <w:rsid w:val="00B16A96"/>
    <w:rsid w:val="00B17D44"/>
    <w:rsid w:val="00B20045"/>
    <w:rsid w:val="00B2077D"/>
    <w:rsid w:val="00B20975"/>
    <w:rsid w:val="00B20A21"/>
    <w:rsid w:val="00B21167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C8C"/>
    <w:rsid w:val="00B251C4"/>
    <w:rsid w:val="00B25768"/>
    <w:rsid w:val="00B26703"/>
    <w:rsid w:val="00B26AB2"/>
    <w:rsid w:val="00B275DE"/>
    <w:rsid w:val="00B300A6"/>
    <w:rsid w:val="00B3064D"/>
    <w:rsid w:val="00B31568"/>
    <w:rsid w:val="00B315FD"/>
    <w:rsid w:val="00B316C2"/>
    <w:rsid w:val="00B31CA5"/>
    <w:rsid w:val="00B323CA"/>
    <w:rsid w:val="00B32E9A"/>
    <w:rsid w:val="00B33597"/>
    <w:rsid w:val="00B33820"/>
    <w:rsid w:val="00B33D01"/>
    <w:rsid w:val="00B33D16"/>
    <w:rsid w:val="00B34B06"/>
    <w:rsid w:val="00B35090"/>
    <w:rsid w:val="00B3520B"/>
    <w:rsid w:val="00B36058"/>
    <w:rsid w:val="00B36284"/>
    <w:rsid w:val="00B368F2"/>
    <w:rsid w:val="00B36B85"/>
    <w:rsid w:val="00B36D36"/>
    <w:rsid w:val="00B372D2"/>
    <w:rsid w:val="00B373A6"/>
    <w:rsid w:val="00B376F6"/>
    <w:rsid w:val="00B37862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C0A"/>
    <w:rsid w:val="00B43983"/>
    <w:rsid w:val="00B443E9"/>
    <w:rsid w:val="00B445F6"/>
    <w:rsid w:val="00B44A48"/>
    <w:rsid w:val="00B451D5"/>
    <w:rsid w:val="00B45399"/>
    <w:rsid w:val="00B45FD6"/>
    <w:rsid w:val="00B46022"/>
    <w:rsid w:val="00B46F58"/>
    <w:rsid w:val="00B47C03"/>
    <w:rsid w:val="00B47E2E"/>
    <w:rsid w:val="00B50ADB"/>
    <w:rsid w:val="00B511A0"/>
    <w:rsid w:val="00B523FB"/>
    <w:rsid w:val="00B53634"/>
    <w:rsid w:val="00B53704"/>
    <w:rsid w:val="00B544F8"/>
    <w:rsid w:val="00B54830"/>
    <w:rsid w:val="00B554A4"/>
    <w:rsid w:val="00B55A9F"/>
    <w:rsid w:val="00B55E4D"/>
    <w:rsid w:val="00B5624B"/>
    <w:rsid w:val="00B628A5"/>
    <w:rsid w:val="00B63584"/>
    <w:rsid w:val="00B63AE2"/>
    <w:rsid w:val="00B63D0A"/>
    <w:rsid w:val="00B63E07"/>
    <w:rsid w:val="00B64544"/>
    <w:rsid w:val="00B645F4"/>
    <w:rsid w:val="00B65ED6"/>
    <w:rsid w:val="00B6625D"/>
    <w:rsid w:val="00B70264"/>
    <w:rsid w:val="00B710CD"/>
    <w:rsid w:val="00B72506"/>
    <w:rsid w:val="00B72F90"/>
    <w:rsid w:val="00B734B9"/>
    <w:rsid w:val="00B74753"/>
    <w:rsid w:val="00B7484C"/>
    <w:rsid w:val="00B758A1"/>
    <w:rsid w:val="00B765B8"/>
    <w:rsid w:val="00B76C49"/>
    <w:rsid w:val="00B808A8"/>
    <w:rsid w:val="00B80BA3"/>
    <w:rsid w:val="00B80FD0"/>
    <w:rsid w:val="00B8140B"/>
    <w:rsid w:val="00B81A06"/>
    <w:rsid w:val="00B8287C"/>
    <w:rsid w:val="00B82D59"/>
    <w:rsid w:val="00B833F0"/>
    <w:rsid w:val="00B83C74"/>
    <w:rsid w:val="00B84D8F"/>
    <w:rsid w:val="00B84DEE"/>
    <w:rsid w:val="00B859E4"/>
    <w:rsid w:val="00B86979"/>
    <w:rsid w:val="00B8750F"/>
    <w:rsid w:val="00B87F5C"/>
    <w:rsid w:val="00B87FA4"/>
    <w:rsid w:val="00B9007B"/>
    <w:rsid w:val="00B90BCD"/>
    <w:rsid w:val="00B91812"/>
    <w:rsid w:val="00B92829"/>
    <w:rsid w:val="00B9288F"/>
    <w:rsid w:val="00B92B16"/>
    <w:rsid w:val="00B92DEB"/>
    <w:rsid w:val="00B93919"/>
    <w:rsid w:val="00B93A33"/>
    <w:rsid w:val="00B93F04"/>
    <w:rsid w:val="00B93FC4"/>
    <w:rsid w:val="00B94E31"/>
    <w:rsid w:val="00B94E57"/>
    <w:rsid w:val="00B952D6"/>
    <w:rsid w:val="00B95A36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946"/>
    <w:rsid w:val="00BA2F90"/>
    <w:rsid w:val="00BA3055"/>
    <w:rsid w:val="00BA4127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A48"/>
    <w:rsid w:val="00BA7AC4"/>
    <w:rsid w:val="00BA7B5E"/>
    <w:rsid w:val="00BA7FE3"/>
    <w:rsid w:val="00BB1340"/>
    <w:rsid w:val="00BB28ED"/>
    <w:rsid w:val="00BB3468"/>
    <w:rsid w:val="00BB3631"/>
    <w:rsid w:val="00BB3EBD"/>
    <w:rsid w:val="00BB4730"/>
    <w:rsid w:val="00BB4C48"/>
    <w:rsid w:val="00BB4E3B"/>
    <w:rsid w:val="00BB6536"/>
    <w:rsid w:val="00BB69BA"/>
    <w:rsid w:val="00BB7543"/>
    <w:rsid w:val="00BB777F"/>
    <w:rsid w:val="00BB7AFF"/>
    <w:rsid w:val="00BB7E2B"/>
    <w:rsid w:val="00BC023E"/>
    <w:rsid w:val="00BC0AF8"/>
    <w:rsid w:val="00BC0C43"/>
    <w:rsid w:val="00BC126D"/>
    <w:rsid w:val="00BC1F0A"/>
    <w:rsid w:val="00BC2247"/>
    <w:rsid w:val="00BC2B96"/>
    <w:rsid w:val="00BC2C92"/>
    <w:rsid w:val="00BC2D95"/>
    <w:rsid w:val="00BC3165"/>
    <w:rsid w:val="00BC3B5B"/>
    <w:rsid w:val="00BC3BD5"/>
    <w:rsid w:val="00BC45BE"/>
    <w:rsid w:val="00BC4FEE"/>
    <w:rsid w:val="00BC5D38"/>
    <w:rsid w:val="00BC67DE"/>
    <w:rsid w:val="00BC736A"/>
    <w:rsid w:val="00BC75E3"/>
    <w:rsid w:val="00BC7F34"/>
    <w:rsid w:val="00BD062A"/>
    <w:rsid w:val="00BD0C28"/>
    <w:rsid w:val="00BD1883"/>
    <w:rsid w:val="00BD1FA6"/>
    <w:rsid w:val="00BD23F6"/>
    <w:rsid w:val="00BD2D63"/>
    <w:rsid w:val="00BD3893"/>
    <w:rsid w:val="00BD4DC9"/>
    <w:rsid w:val="00BD68DC"/>
    <w:rsid w:val="00BD692B"/>
    <w:rsid w:val="00BD7535"/>
    <w:rsid w:val="00BD7A68"/>
    <w:rsid w:val="00BD7D47"/>
    <w:rsid w:val="00BE166A"/>
    <w:rsid w:val="00BE2874"/>
    <w:rsid w:val="00BE327C"/>
    <w:rsid w:val="00BE4126"/>
    <w:rsid w:val="00BE4EDA"/>
    <w:rsid w:val="00BE59A9"/>
    <w:rsid w:val="00BE5ACA"/>
    <w:rsid w:val="00BE5C31"/>
    <w:rsid w:val="00BE5F73"/>
    <w:rsid w:val="00BE66CB"/>
    <w:rsid w:val="00BE6907"/>
    <w:rsid w:val="00BE6A7E"/>
    <w:rsid w:val="00BE7D24"/>
    <w:rsid w:val="00BE7D3A"/>
    <w:rsid w:val="00BE7FCC"/>
    <w:rsid w:val="00BF05EB"/>
    <w:rsid w:val="00BF07D3"/>
    <w:rsid w:val="00BF105E"/>
    <w:rsid w:val="00BF1FF5"/>
    <w:rsid w:val="00BF2093"/>
    <w:rsid w:val="00BF25DF"/>
    <w:rsid w:val="00BF30F4"/>
    <w:rsid w:val="00BF38AC"/>
    <w:rsid w:val="00BF3F2E"/>
    <w:rsid w:val="00BF6004"/>
    <w:rsid w:val="00BF604C"/>
    <w:rsid w:val="00BF72EB"/>
    <w:rsid w:val="00BF7C7C"/>
    <w:rsid w:val="00C00D20"/>
    <w:rsid w:val="00C0132E"/>
    <w:rsid w:val="00C015A6"/>
    <w:rsid w:val="00C016E4"/>
    <w:rsid w:val="00C01824"/>
    <w:rsid w:val="00C0237D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7783"/>
    <w:rsid w:val="00C078D3"/>
    <w:rsid w:val="00C07A87"/>
    <w:rsid w:val="00C11767"/>
    <w:rsid w:val="00C11987"/>
    <w:rsid w:val="00C11E43"/>
    <w:rsid w:val="00C126E8"/>
    <w:rsid w:val="00C1362C"/>
    <w:rsid w:val="00C13858"/>
    <w:rsid w:val="00C138E9"/>
    <w:rsid w:val="00C14086"/>
    <w:rsid w:val="00C14439"/>
    <w:rsid w:val="00C14AA8"/>
    <w:rsid w:val="00C15CF0"/>
    <w:rsid w:val="00C165DE"/>
    <w:rsid w:val="00C166F8"/>
    <w:rsid w:val="00C16884"/>
    <w:rsid w:val="00C1699B"/>
    <w:rsid w:val="00C16B42"/>
    <w:rsid w:val="00C16B6B"/>
    <w:rsid w:val="00C16C3E"/>
    <w:rsid w:val="00C16D9F"/>
    <w:rsid w:val="00C17181"/>
    <w:rsid w:val="00C17466"/>
    <w:rsid w:val="00C17831"/>
    <w:rsid w:val="00C208E2"/>
    <w:rsid w:val="00C20945"/>
    <w:rsid w:val="00C20A00"/>
    <w:rsid w:val="00C20CE5"/>
    <w:rsid w:val="00C20CFB"/>
    <w:rsid w:val="00C217C5"/>
    <w:rsid w:val="00C22700"/>
    <w:rsid w:val="00C22AD6"/>
    <w:rsid w:val="00C22F97"/>
    <w:rsid w:val="00C232D4"/>
    <w:rsid w:val="00C24463"/>
    <w:rsid w:val="00C24508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C68"/>
    <w:rsid w:val="00C31C7F"/>
    <w:rsid w:val="00C323A2"/>
    <w:rsid w:val="00C327AE"/>
    <w:rsid w:val="00C33231"/>
    <w:rsid w:val="00C3336D"/>
    <w:rsid w:val="00C3368C"/>
    <w:rsid w:val="00C33AE5"/>
    <w:rsid w:val="00C34363"/>
    <w:rsid w:val="00C34BB9"/>
    <w:rsid w:val="00C34F0F"/>
    <w:rsid w:val="00C35A36"/>
    <w:rsid w:val="00C35A72"/>
    <w:rsid w:val="00C35CDF"/>
    <w:rsid w:val="00C36967"/>
    <w:rsid w:val="00C40A91"/>
    <w:rsid w:val="00C40BC8"/>
    <w:rsid w:val="00C40D8E"/>
    <w:rsid w:val="00C411B3"/>
    <w:rsid w:val="00C414E7"/>
    <w:rsid w:val="00C41D7D"/>
    <w:rsid w:val="00C41FF6"/>
    <w:rsid w:val="00C420DF"/>
    <w:rsid w:val="00C42218"/>
    <w:rsid w:val="00C422B9"/>
    <w:rsid w:val="00C4234D"/>
    <w:rsid w:val="00C432A9"/>
    <w:rsid w:val="00C43B90"/>
    <w:rsid w:val="00C43E2A"/>
    <w:rsid w:val="00C441DD"/>
    <w:rsid w:val="00C44372"/>
    <w:rsid w:val="00C44392"/>
    <w:rsid w:val="00C44B74"/>
    <w:rsid w:val="00C450F8"/>
    <w:rsid w:val="00C45ADD"/>
    <w:rsid w:val="00C4608D"/>
    <w:rsid w:val="00C4615B"/>
    <w:rsid w:val="00C4635E"/>
    <w:rsid w:val="00C46632"/>
    <w:rsid w:val="00C46674"/>
    <w:rsid w:val="00C46CBC"/>
    <w:rsid w:val="00C46F0F"/>
    <w:rsid w:val="00C47E01"/>
    <w:rsid w:val="00C5009F"/>
    <w:rsid w:val="00C50441"/>
    <w:rsid w:val="00C5180E"/>
    <w:rsid w:val="00C52B13"/>
    <w:rsid w:val="00C52BA0"/>
    <w:rsid w:val="00C52ED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7DAF"/>
    <w:rsid w:val="00C60059"/>
    <w:rsid w:val="00C602B4"/>
    <w:rsid w:val="00C60385"/>
    <w:rsid w:val="00C603D5"/>
    <w:rsid w:val="00C61551"/>
    <w:rsid w:val="00C61B3E"/>
    <w:rsid w:val="00C61E91"/>
    <w:rsid w:val="00C6217B"/>
    <w:rsid w:val="00C623D1"/>
    <w:rsid w:val="00C623E5"/>
    <w:rsid w:val="00C634DB"/>
    <w:rsid w:val="00C63586"/>
    <w:rsid w:val="00C63EBC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70287"/>
    <w:rsid w:val="00C70817"/>
    <w:rsid w:val="00C71A8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F75"/>
    <w:rsid w:val="00C769A9"/>
    <w:rsid w:val="00C77BB5"/>
    <w:rsid w:val="00C8034C"/>
    <w:rsid w:val="00C81584"/>
    <w:rsid w:val="00C818BC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AE"/>
    <w:rsid w:val="00C91DD8"/>
    <w:rsid w:val="00C92DA9"/>
    <w:rsid w:val="00C92F56"/>
    <w:rsid w:val="00C93BD1"/>
    <w:rsid w:val="00C93C7A"/>
    <w:rsid w:val="00C93F4E"/>
    <w:rsid w:val="00C9479F"/>
    <w:rsid w:val="00C94CBD"/>
    <w:rsid w:val="00C94D33"/>
    <w:rsid w:val="00C95504"/>
    <w:rsid w:val="00C96857"/>
    <w:rsid w:val="00C973BD"/>
    <w:rsid w:val="00C97F9B"/>
    <w:rsid w:val="00CA0A44"/>
    <w:rsid w:val="00CA0A85"/>
    <w:rsid w:val="00CA1B11"/>
    <w:rsid w:val="00CA21C2"/>
    <w:rsid w:val="00CA25AA"/>
    <w:rsid w:val="00CA33AF"/>
    <w:rsid w:val="00CA3744"/>
    <w:rsid w:val="00CA3B94"/>
    <w:rsid w:val="00CA3C7B"/>
    <w:rsid w:val="00CA3C9C"/>
    <w:rsid w:val="00CA52F1"/>
    <w:rsid w:val="00CA7207"/>
    <w:rsid w:val="00CA793C"/>
    <w:rsid w:val="00CB289E"/>
    <w:rsid w:val="00CB2B2B"/>
    <w:rsid w:val="00CB3D6A"/>
    <w:rsid w:val="00CB4660"/>
    <w:rsid w:val="00CB52C6"/>
    <w:rsid w:val="00CB5825"/>
    <w:rsid w:val="00CB5983"/>
    <w:rsid w:val="00CB6D06"/>
    <w:rsid w:val="00CB7081"/>
    <w:rsid w:val="00CC053A"/>
    <w:rsid w:val="00CC0C52"/>
    <w:rsid w:val="00CC0F54"/>
    <w:rsid w:val="00CC1452"/>
    <w:rsid w:val="00CC1875"/>
    <w:rsid w:val="00CC1942"/>
    <w:rsid w:val="00CC1DD4"/>
    <w:rsid w:val="00CC263C"/>
    <w:rsid w:val="00CC28F7"/>
    <w:rsid w:val="00CC2D88"/>
    <w:rsid w:val="00CC376D"/>
    <w:rsid w:val="00CC41C0"/>
    <w:rsid w:val="00CC4B5A"/>
    <w:rsid w:val="00CC4F3D"/>
    <w:rsid w:val="00CC5477"/>
    <w:rsid w:val="00CC66B7"/>
    <w:rsid w:val="00CC7084"/>
    <w:rsid w:val="00CC74CA"/>
    <w:rsid w:val="00CC786F"/>
    <w:rsid w:val="00CC7DB9"/>
    <w:rsid w:val="00CD03AA"/>
    <w:rsid w:val="00CD1A21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C3F"/>
    <w:rsid w:val="00CD6EB6"/>
    <w:rsid w:val="00CD71E0"/>
    <w:rsid w:val="00CD7B1F"/>
    <w:rsid w:val="00CD7BE5"/>
    <w:rsid w:val="00CD7C93"/>
    <w:rsid w:val="00CE0A55"/>
    <w:rsid w:val="00CE130F"/>
    <w:rsid w:val="00CE131E"/>
    <w:rsid w:val="00CE1BCC"/>
    <w:rsid w:val="00CE1FEC"/>
    <w:rsid w:val="00CE376B"/>
    <w:rsid w:val="00CE4432"/>
    <w:rsid w:val="00CE44C1"/>
    <w:rsid w:val="00CE4CEF"/>
    <w:rsid w:val="00CE57C1"/>
    <w:rsid w:val="00CE5C10"/>
    <w:rsid w:val="00CE6280"/>
    <w:rsid w:val="00CE6550"/>
    <w:rsid w:val="00CE6BC7"/>
    <w:rsid w:val="00CE6C2D"/>
    <w:rsid w:val="00CE6C6E"/>
    <w:rsid w:val="00CE7045"/>
    <w:rsid w:val="00CE7D9A"/>
    <w:rsid w:val="00CF07FF"/>
    <w:rsid w:val="00CF0AEA"/>
    <w:rsid w:val="00CF22E6"/>
    <w:rsid w:val="00CF26BE"/>
    <w:rsid w:val="00CF2E8E"/>
    <w:rsid w:val="00CF3024"/>
    <w:rsid w:val="00CF32DD"/>
    <w:rsid w:val="00CF3CC6"/>
    <w:rsid w:val="00CF3DAB"/>
    <w:rsid w:val="00CF3E1D"/>
    <w:rsid w:val="00CF4A7D"/>
    <w:rsid w:val="00CF6535"/>
    <w:rsid w:val="00CF6734"/>
    <w:rsid w:val="00CF68FB"/>
    <w:rsid w:val="00CF772F"/>
    <w:rsid w:val="00CF7C7B"/>
    <w:rsid w:val="00D00660"/>
    <w:rsid w:val="00D00941"/>
    <w:rsid w:val="00D00CEC"/>
    <w:rsid w:val="00D0198E"/>
    <w:rsid w:val="00D0266B"/>
    <w:rsid w:val="00D02AB3"/>
    <w:rsid w:val="00D02E89"/>
    <w:rsid w:val="00D03324"/>
    <w:rsid w:val="00D036FA"/>
    <w:rsid w:val="00D03BC0"/>
    <w:rsid w:val="00D04E8B"/>
    <w:rsid w:val="00D06506"/>
    <w:rsid w:val="00D0729C"/>
    <w:rsid w:val="00D07B47"/>
    <w:rsid w:val="00D1005D"/>
    <w:rsid w:val="00D1247A"/>
    <w:rsid w:val="00D133BD"/>
    <w:rsid w:val="00D1434B"/>
    <w:rsid w:val="00D14C06"/>
    <w:rsid w:val="00D14D18"/>
    <w:rsid w:val="00D15321"/>
    <w:rsid w:val="00D15397"/>
    <w:rsid w:val="00D15672"/>
    <w:rsid w:val="00D16960"/>
    <w:rsid w:val="00D16E3B"/>
    <w:rsid w:val="00D17348"/>
    <w:rsid w:val="00D17708"/>
    <w:rsid w:val="00D2069E"/>
    <w:rsid w:val="00D20BCB"/>
    <w:rsid w:val="00D20DC0"/>
    <w:rsid w:val="00D213B3"/>
    <w:rsid w:val="00D217FC"/>
    <w:rsid w:val="00D21EAD"/>
    <w:rsid w:val="00D21EC0"/>
    <w:rsid w:val="00D2208B"/>
    <w:rsid w:val="00D23409"/>
    <w:rsid w:val="00D236AB"/>
    <w:rsid w:val="00D23E71"/>
    <w:rsid w:val="00D249AD"/>
    <w:rsid w:val="00D25713"/>
    <w:rsid w:val="00D25D43"/>
    <w:rsid w:val="00D26807"/>
    <w:rsid w:val="00D27287"/>
    <w:rsid w:val="00D27F4F"/>
    <w:rsid w:val="00D30D21"/>
    <w:rsid w:val="00D30FAD"/>
    <w:rsid w:val="00D3117A"/>
    <w:rsid w:val="00D315AA"/>
    <w:rsid w:val="00D3199D"/>
    <w:rsid w:val="00D31ACF"/>
    <w:rsid w:val="00D31E39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BA9"/>
    <w:rsid w:val="00D34C5A"/>
    <w:rsid w:val="00D356EC"/>
    <w:rsid w:val="00D3579F"/>
    <w:rsid w:val="00D35B77"/>
    <w:rsid w:val="00D369E8"/>
    <w:rsid w:val="00D36FEB"/>
    <w:rsid w:val="00D377B0"/>
    <w:rsid w:val="00D37814"/>
    <w:rsid w:val="00D37F3F"/>
    <w:rsid w:val="00D40828"/>
    <w:rsid w:val="00D40EE9"/>
    <w:rsid w:val="00D40F5E"/>
    <w:rsid w:val="00D42634"/>
    <w:rsid w:val="00D42B0F"/>
    <w:rsid w:val="00D432FB"/>
    <w:rsid w:val="00D439E7"/>
    <w:rsid w:val="00D44AA3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706"/>
    <w:rsid w:val="00D51410"/>
    <w:rsid w:val="00D51CB2"/>
    <w:rsid w:val="00D51EDB"/>
    <w:rsid w:val="00D52022"/>
    <w:rsid w:val="00D5203F"/>
    <w:rsid w:val="00D52A9D"/>
    <w:rsid w:val="00D52B4A"/>
    <w:rsid w:val="00D53DE2"/>
    <w:rsid w:val="00D53F55"/>
    <w:rsid w:val="00D554E0"/>
    <w:rsid w:val="00D55722"/>
    <w:rsid w:val="00D5574A"/>
    <w:rsid w:val="00D55A9D"/>
    <w:rsid w:val="00D55BD5"/>
    <w:rsid w:val="00D5689E"/>
    <w:rsid w:val="00D57B1F"/>
    <w:rsid w:val="00D57D0C"/>
    <w:rsid w:val="00D602DA"/>
    <w:rsid w:val="00D60501"/>
    <w:rsid w:val="00D60BEA"/>
    <w:rsid w:val="00D6140A"/>
    <w:rsid w:val="00D6284B"/>
    <w:rsid w:val="00D62B97"/>
    <w:rsid w:val="00D64051"/>
    <w:rsid w:val="00D64191"/>
    <w:rsid w:val="00D64352"/>
    <w:rsid w:val="00D64DB4"/>
    <w:rsid w:val="00D65292"/>
    <w:rsid w:val="00D65C8F"/>
    <w:rsid w:val="00D6744B"/>
    <w:rsid w:val="00D67622"/>
    <w:rsid w:val="00D678B0"/>
    <w:rsid w:val="00D702C7"/>
    <w:rsid w:val="00D70481"/>
    <w:rsid w:val="00D70E83"/>
    <w:rsid w:val="00D71DC4"/>
    <w:rsid w:val="00D72054"/>
    <w:rsid w:val="00D728FD"/>
    <w:rsid w:val="00D72982"/>
    <w:rsid w:val="00D737BD"/>
    <w:rsid w:val="00D73D57"/>
    <w:rsid w:val="00D74623"/>
    <w:rsid w:val="00D74824"/>
    <w:rsid w:val="00D74A8A"/>
    <w:rsid w:val="00D74B26"/>
    <w:rsid w:val="00D74D71"/>
    <w:rsid w:val="00D75515"/>
    <w:rsid w:val="00D75F41"/>
    <w:rsid w:val="00D76651"/>
    <w:rsid w:val="00D7716B"/>
    <w:rsid w:val="00D77402"/>
    <w:rsid w:val="00D77B86"/>
    <w:rsid w:val="00D77CEC"/>
    <w:rsid w:val="00D80567"/>
    <w:rsid w:val="00D808F6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A50"/>
    <w:rsid w:val="00D84E69"/>
    <w:rsid w:val="00D8514A"/>
    <w:rsid w:val="00D85783"/>
    <w:rsid w:val="00D8580B"/>
    <w:rsid w:val="00D85DDF"/>
    <w:rsid w:val="00D86458"/>
    <w:rsid w:val="00D86D02"/>
    <w:rsid w:val="00D8714E"/>
    <w:rsid w:val="00D875A6"/>
    <w:rsid w:val="00D87654"/>
    <w:rsid w:val="00D90B5A"/>
    <w:rsid w:val="00D913F8"/>
    <w:rsid w:val="00D9255E"/>
    <w:rsid w:val="00D92DA6"/>
    <w:rsid w:val="00D953FB"/>
    <w:rsid w:val="00D95553"/>
    <w:rsid w:val="00D95D64"/>
    <w:rsid w:val="00D96086"/>
    <w:rsid w:val="00D96A0C"/>
    <w:rsid w:val="00D97105"/>
    <w:rsid w:val="00D979A6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A00"/>
    <w:rsid w:val="00DA3B06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175B"/>
    <w:rsid w:val="00DC1768"/>
    <w:rsid w:val="00DC1B22"/>
    <w:rsid w:val="00DC1BFB"/>
    <w:rsid w:val="00DC1C3F"/>
    <w:rsid w:val="00DC1C75"/>
    <w:rsid w:val="00DC22FF"/>
    <w:rsid w:val="00DC252A"/>
    <w:rsid w:val="00DC2A9E"/>
    <w:rsid w:val="00DC3902"/>
    <w:rsid w:val="00DC3AEC"/>
    <w:rsid w:val="00DC4125"/>
    <w:rsid w:val="00DC44EE"/>
    <w:rsid w:val="00DC491A"/>
    <w:rsid w:val="00DC4CF3"/>
    <w:rsid w:val="00DC4D53"/>
    <w:rsid w:val="00DC50C1"/>
    <w:rsid w:val="00DC5149"/>
    <w:rsid w:val="00DC6B6A"/>
    <w:rsid w:val="00DC7781"/>
    <w:rsid w:val="00DC7D23"/>
    <w:rsid w:val="00DD0230"/>
    <w:rsid w:val="00DD0742"/>
    <w:rsid w:val="00DD1A76"/>
    <w:rsid w:val="00DD1B9B"/>
    <w:rsid w:val="00DD1CE2"/>
    <w:rsid w:val="00DD3D2C"/>
    <w:rsid w:val="00DD3F82"/>
    <w:rsid w:val="00DD4318"/>
    <w:rsid w:val="00DD4BD1"/>
    <w:rsid w:val="00DD615C"/>
    <w:rsid w:val="00DD634E"/>
    <w:rsid w:val="00DD6B75"/>
    <w:rsid w:val="00DD6FE9"/>
    <w:rsid w:val="00DD7579"/>
    <w:rsid w:val="00DD7A04"/>
    <w:rsid w:val="00DE189F"/>
    <w:rsid w:val="00DE18F3"/>
    <w:rsid w:val="00DE1B12"/>
    <w:rsid w:val="00DE21B9"/>
    <w:rsid w:val="00DE27B4"/>
    <w:rsid w:val="00DE2B3F"/>
    <w:rsid w:val="00DE2BB4"/>
    <w:rsid w:val="00DE3627"/>
    <w:rsid w:val="00DE3A09"/>
    <w:rsid w:val="00DE433B"/>
    <w:rsid w:val="00DE435A"/>
    <w:rsid w:val="00DE4C28"/>
    <w:rsid w:val="00DE5134"/>
    <w:rsid w:val="00DE54E4"/>
    <w:rsid w:val="00DE5589"/>
    <w:rsid w:val="00DE61B4"/>
    <w:rsid w:val="00DE63C1"/>
    <w:rsid w:val="00DE6E93"/>
    <w:rsid w:val="00DE76B1"/>
    <w:rsid w:val="00DE77FC"/>
    <w:rsid w:val="00DE7BA3"/>
    <w:rsid w:val="00DE7CCE"/>
    <w:rsid w:val="00DF04DF"/>
    <w:rsid w:val="00DF0631"/>
    <w:rsid w:val="00DF0FBC"/>
    <w:rsid w:val="00DF101B"/>
    <w:rsid w:val="00DF19BF"/>
    <w:rsid w:val="00DF1D51"/>
    <w:rsid w:val="00DF21E4"/>
    <w:rsid w:val="00DF2551"/>
    <w:rsid w:val="00DF2CD6"/>
    <w:rsid w:val="00DF30D2"/>
    <w:rsid w:val="00DF3910"/>
    <w:rsid w:val="00DF45AF"/>
    <w:rsid w:val="00DF47DD"/>
    <w:rsid w:val="00DF504D"/>
    <w:rsid w:val="00DF5094"/>
    <w:rsid w:val="00DF55B2"/>
    <w:rsid w:val="00DF5710"/>
    <w:rsid w:val="00DF61B4"/>
    <w:rsid w:val="00DF712F"/>
    <w:rsid w:val="00DF72B6"/>
    <w:rsid w:val="00E004E0"/>
    <w:rsid w:val="00E0064D"/>
    <w:rsid w:val="00E007E2"/>
    <w:rsid w:val="00E01D1A"/>
    <w:rsid w:val="00E01DA1"/>
    <w:rsid w:val="00E02330"/>
    <w:rsid w:val="00E0275A"/>
    <w:rsid w:val="00E02B7B"/>
    <w:rsid w:val="00E02C6B"/>
    <w:rsid w:val="00E02DDA"/>
    <w:rsid w:val="00E030DF"/>
    <w:rsid w:val="00E0330A"/>
    <w:rsid w:val="00E03DA7"/>
    <w:rsid w:val="00E05BEC"/>
    <w:rsid w:val="00E05CF8"/>
    <w:rsid w:val="00E05E9A"/>
    <w:rsid w:val="00E06244"/>
    <w:rsid w:val="00E06400"/>
    <w:rsid w:val="00E06601"/>
    <w:rsid w:val="00E067F1"/>
    <w:rsid w:val="00E075AF"/>
    <w:rsid w:val="00E10545"/>
    <w:rsid w:val="00E10D0E"/>
    <w:rsid w:val="00E11092"/>
    <w:rsid w:val="00E1131D"/>
    <w:rsid w:val="00E11806"/>
    <w:rsid w:val="00E119AF"/>
    <w:rsid w:val="00E11BDA"/>
    <w:rsid w:val="00E11D7D"/>
    <w:rsid w:val="00E13D4D"/>
    <w:rsid w:val="00E13DCD"/>
    <w:rsid w:val="00E14444"/>
    <w:rsid w:val="00E15935"/>
    <w:rsid w:val="00E15CA7"/>
    <w:rsid w:val="00E15DD3"/>
    <w:rsid w:val="00E1687B"/>
    <w:rsid w:val="00E168FC"/>
    <w:rsid w:val="00E16C15"/>
    <w:rsid w:val="00E16D88"/>
    <w:rsid w:val="00E1713B"/>
    <w:rsid w:val="00E2062E"/>
    <w:rsid w:val="00E212C6"/>
    <w:rsid w:val="00E21D0B"/>
    <w:rsid w:val="00E21EDD"/>
    <w:rsid w:val="00E2228B"/>
    <w:rsid w:val="00E233D1"/>
    <w:rsid w:val="00E247B3"/>
    <w:rsid w:val="00E24D9B"/>
    <w:rsid w:val="00E251B6"/>
    <w:rsid w:val="00E2524B"/>
    <w:rsid w:val="00E27518"/>
    <w:rsid w:val="00E300BB"/>
    <w:rsid w:val="00E3026D"/>
    <w:rsid w:val="00E302D2"/>
    <w:rsid w:val="00E318B8"/>
    <w:rsid w:val="00E31D30"/>
    <w:rsid w:val="00E31F9A"/>
    <w:rsid w:val="00E322A4"/>
    <w:rsid w:val="00E33168"/>
    <w:rsid w:val="00E3317B"/>
    <w:rsid w:val="00E3367B"/>
    <w:rsid w:val="00E33C48"/>
    <w:rsid w:val="00E33F89"/>
    <w:rsid w:val="00E348C4"/>
    <w:rsid w:val="00E35724"/>
    <w:rsid w:val="00E35944"/>
    <w:rsid w:val="00E35F82"/>
    <w:rsid w:val="00E360AA"/>
    <w:rsid w:val="00E36469"/>
    <w:rsid w:val="00E3685C"/>
    <w:rsid w:val="00E36924"/>
    <w:rsid w:val="00E36D7A"/>
    <w:rsid w:val="00E36F52"/>
    <w:rsid w:val="00E40404"/>
    <w:rsid w:val="00E41514"/>
    <w:rsid w:val="00E420F1"/>
    <w:rsid w:val="00E42142"/>
    <w:rsid w:val="00E42250"/>
    <w:rsid w:val="00E42F50"/>
    <w:rsid w:val="00E43210"/>
    <w:rsid w:val="00E43D4E"/>
    <w:rsid w:val="00E44022"/>
    <w:rsid w:val="00E441C9"/>
    <w:rsid w:val="00E44291"/>
    <w:rsid w:val="00E44715"/>
    <w:rsid w:val="00E44995"/>
    <w:rsid w:val="00E453F2"/>
    <w:rsid w:val="00E45688"/>
    <w:rsid w:val="00E466A0"/>
    <w:rsid w:val="00E46747"/>
    <w:rsid w:val="00E471F0"/>
    <w:rsid w:val="00E5004A"/>
    <w:rsid w:val="00E513E0"/>
    <w:rsid w:val="00E520BE"/>
    <w:rsid w:val="00E522AD"/>
    <w:rsid w:val="00E52B5D"/>
    <w:rsid w:val="00E52DDE"/>
    <w:rsid w:val="00E53006"/>
    <w:rsid w:val="00E5511E"/>
    <w:rsid w:val="00E56718"/>
    <w:rsid w:val="00E567BB"/>
    <w:rsid w:val="00E6152E"/>
    <w:rsid w:val="00E61762"/>
    <w:rsid w:val="00E61F23"/>
    <w:rsid w:val="00E62438"/>
    <w:rsid w:val="00E62484"/>
    <w:rsid w:val="00E6251B"/>
    <w:rsid w:val="00E62789"/>
    <w:rsid w:val="00E63BA7"/>
    <w:rsid w:val="00E6408E"/>
    <w:rsid w:val="00E65505"/>
    <w:rsid w:val="00E66404"/>
    <w:rsid w:val="00E66A64"/>
    <w:rsid w:val="00E66B88"/>
    <w:rsid w:val="00E67554"/>
    <w:rsid w:val="00E67786"/>
    <w:rsid w:val="00E67DC6"/>
    <w:rsid w:val="00E70212"/>
    <w:rsid w:val="00E71054"/>
    <w:rsid w:val="00E72750"/>
    <w:rsid w:val="00E72869"/>
    <w:rsid w:val="00E72C5F"/>
    <w:rsid w:val="00E73202"/>
    <w:rsid w:val="00E734AC"/>
    <w:rsid w:val="00E742BE"/>
    <w:rsid w:val="00E74802"/>
    <w:rsid w:val="00E74B41"/>
    <w:rsid w:val="00E75475"/>
    <w:rsid w:val="00E75988"/>
    <w:rsid w:val="00E75B1A"/>
    <w:rsid w:val="00E75BB9"/>
    <w:rsid w:val="00E75C03"/>
    <w:rsid w:val="00E7644C"/>
    <w:rsid w:val="00E76911"/>
    <w:rsid w:val="00E779F1"/>
    <w:rsid w:val="00E77C29"/>
    <w:rsid w:val="00E808BB"/>
    <w:rsid w:val="00E813BD"/>
    <w:rsid w:val="00E81D17"/>
    <w:rsid w:val="00E82191"/>
    <w:rsid w:val="00E82723"/>
    <w:rsid w:val="00E83194"/>
    <w:rsid w:val="00E83590"/>
    <w:rsid w:val="00E84027"/>
    <w:rsid w:val="00E8594F"/>
    <w:rsid w:val="00E8607B"/>
    <w:rsid w:val="00E86142"/>
    <w:rsid w:val="00E870FB"/>
    <w:rsid w:val="00E87192"/>
    <w:rsid w:val="00E877D9"/>
    <w:rsid w:val="00E87E9B"/>
    <w:rsid w:val="00E904E9"/>
    <w:rsid w:val="00E90F0C"/>
    <w:rsid w:val="00E91B1C"/>
    <w:rsid w:val="00E91E45"/>
    <w:rsid w:val="00E921B8"/>
    <w:rsid w:val="00E92445"/>
    <w:rsid w:val="00E9267D"/>
    <w:rsid w:val="00E92919"/>
    <w:rsid w:val="00E92B09"/>
    <w:rsid w:val="00E92D2C"/>
    <w:rsid w:val="00E92EB9"/>
    <w:rsid w:val="00E93AFC"/>
    <w:rsid w:val="00E93EEC"/>
    <w:rsid w:val="00E94077"/>
    <w:rsid w:val="00E94135"/>
    <w:rsid w:val="00E9507C"/>
    <w:rsid w:val="00E954B7"/>
    <w:rsid w:val="00E95C5F"/>
    <w:rsid w:val="00E963BD"/>
    <w:rsid w:val="00E96EB0"/>
    <w:rsid w:val="00EA01F1"/>
    <w:rsid w:val="00EA2452"/>
    <w:rsid w:val="00EA2FCB"/>
    <w:rsid w:val="00EA354E"/>
    <w:rsid w:val="00EA35C9"/>
    <w:rsid w:val="00EA51F5"/>
    <w:rsid w:val="00EA590B"/>
    <w:rsid w:val="00EA614A"/>
    <w:rsid w:val="00EA6177"/>
    <w:rsid w:val="00EA699A"/>
    <w:rsid w:val="00EA72C5"/>
    <w:rsid w:val="00EA784E"/>
    <w:rsid w:val="00EA7B57"/>
    <w:rsid w:val="00EB00FE"/>
    <w:rsid w:val="00EB04F9"/>
    <w:rsid w:val="00EB0B29"/>
    <w:rsid w:val="00EB108C"/>
    <w:rsid w:val="00EB114D"/>
    <w:rsid w:val="00EB1E47"/>
    <w:rsid w:val="00EB1E87"/>
    <w:rsid w:val="00EB3078"/>
    <w:rsid w:val="00EB34F2"/>
    <w:rsid w:val="00EB37AD"/>
    <w:rsid w:val="00EB3D51"/>
    <w:rsid w:val="00EB405E"/>
    <w:rsid w:val="00EB4344"/>
    <w:rsid w:val="00EB44BB"/>
    <w:rsid w:val="00EB5DAC"/>
    <w:rsid w:val="00EB6124"/>
    <w:rsid w:val="00EB635E"/>
    <w:rsid w:val="00EB6545"/>
    <w:rsid w:val="00EB6548"/>
    <w:rsid w:val="00EB65AF"/>
    <w:rsid w:val="00EB6712"/>
    <w:rsid w:val="00EB67DA"/>
    <w:rsid w:val="00EB685D"/>
    <w:rsid w:val="00EB695A"/>
    <w:rsid w:val="00EB69A2"/>
    <w:rsid w:val="00EB6B1B"/>
    <w:rsid w:val="00EB6C08"/>
    <w:rsid w:val="00EB73C3"/>
    <w:rsid w:val="00EB77E6"/>
    <w:rsid w:val="00EC070A"/>
    <w:rsid w:val="00EC0EEF"/>
    <w:rsid w:val="00EC0F0C"/>
    <w:rsid w:val="00EC1588"/>
    <w:rsid w:val="00EC15FC"/>
    <w:rsid w:val="00EC1642"/>
    <w:rsid w:val="00EC1892"/>
    <w:rsid w:val="00EC20E9"/>
    <w:rsid w:val="00EC2733"/>
    <w:rsid w:val="00EC2BCA"/>
    <w:rsid w:val="00EC32A5"/>
    <w:rsid w:val="00EC34FC"/>
    <w:rsid w:val="00EC3566"/>
    <w:rsid w:val="00EC3A56"/>
    <w:rsid w:val="00EC4045"/>
    <w:rsid w:val="00EC4923"/>
    <w:rsid w:val="00EC5090"/>
    <w:rsid w:val="00EC7108"/>
    <w:rsid w:val="00EC749A"/>
    <w:rsid w:val="00EC74C3"/>
    <w:rsid w:val="00EC7836"/>
    <w:rsid w:val="00EC7F2B"/>
    <w:rsid w:val="00ED0180"/>
    <w:rsid w:val="00ED03F9"/>
    <w:rsid w:val="00ED0AE6"/>
    <w:rsid w:val="00ED0CEA"/>
    <w:rsid w:val="00ED0D40"/>
    <w:rsid w:val="00ED1490"/>
    <w:rsid w:val="00ED2146"/>
    <w:rsid w:val="00ED3550"/>
    <w:rsid w:val="00ED37D0"/>
    <w:rsid w:val="00ED50CE"/>
    <w:rsid w:val="00ED636F"/>
    <w:rsid w:val="00ED6F6E"/>
    <w:rsid w:val="00ED7A68"/>
    <w:rsid w:val="00EE010D"/>
    <w:rsid w:val="00EE05F3"/>
    <w:rsid w:val="00EE067C"/>
    <w:rsid w:val="00EE0CFA"/>
    <w:rsid w:val="00EE10D3"/>
    <w:rsid w:val="00EE10E7"/>
    <w:rsid w:val="00EE12CB"/>
    <w:rsid w:val="00EE13F3"/>
    <w:rsid w:val="00EE17FE"/>
    <w:rsid w:val="00EE1955"/>
    <w:rsid w:val="00EE2668"/>
    <w:rsid w:val="00EE3540"/>
    <w:rsid w:val="00EE4050"/>
    <w:rsid w:val="00EE45EE"/>
    <w:rsid w:val="00EE5A65"/>
    <w:rsid w:val="00EE60F8"/>
    <w:rsid w:val="00EE631A"/>
    <w:rsid w:val="00EE6B64"/>
    <w:rsid w:val="00EE7C72"/>
    <w:rsid w:val="00EE7D67"/>
    <w:rsid w:val="00EF002A"/>
    <w:rsid w:val="00EF0C82"/>
    <w:rsid w:val="00EF0E82"/>
    <w:rsid w:val="00EF19BD"/>
    <w:rsid w:val="00EF2D7D"/>
    <w:rsid w:val="00EF4B1C"/>
    <w:rsid w:val="00EF5047"/>
    <w:rsid w:val="00EF556E"/>
    <w:rsid w:val="00EF6706"/>
    <w:rsid w:val="00EF678C"/>
    <w:rsid w:val="00EF689A"/>
    <w:rsid w:val="00EF7826"/>
    <w:rsid w:val="00EF7B70"/>
    <w:rsid w:val="00F001CA"/>
    <w:rsid w:val="00F0036D"/>
    <w:rsid w:val="00F0126A"/>
    <w:rsid w:val="00F02677"/>
    <w:rsid w:val="00F02DD9"/>
    <w:rsid w:val="00F02EFC"/>
    <w:rsid w:val="00F0412F"/>
    <w:rsid w:val="00F0479A"/>
    <w:rsid w:val="00F0517B"/>
    <w:rsid w:val="00F05CD3"/>
    <w:rsid w:val="00F05F16"/>
    <w:rsid w:val="00F06CB7"/>
    <w:rsid w:val="00F06F58"/>
    <w:rsid w:val="00F0746F"/>
    <w:rsid w:val="00F07BD8"/>
    <w:rsid w:val="00F10C20"/>
    <w:rsid w:val="00F10F60"/>
    <w:rsid w:val="00F11249"/>
    <w:rsid w:val="00F11537"/>
    <w:rsid w:val="00F11C69"/>
    <w:rsid w:val="00F12060"/>
    <w:rsid w:val="00F1232E"/>
    <w:rsid w:val="00F1356E"/>
    <w:rsid w:val="00F13F1B"/>
    <w:rsid w:val="00F14058"/>
    <w:rsid w:val="00F150B7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E04"/>
    <w:rsid w:val="00F2303F"/>
    <w:rsid w:val="00F239C4"/>
    <w:rsid w:val="00F25016"/>
    <w:rsid w:val="00F252F9"/>
    <w:rsid w:val="00F2583E"/>
    <w:rsid w:val="00F25C46"/>
    <w:rsid w:val="00F26372"/>
    <w:rsid w:val="00F26F82"/>
    <w:rsid w:val="00F272A9"/>
    <w:rsid w:val="00F27EF3"/>
    <w:rsid w:val="00F309B6"/>
    <w:rsid w:val="00F30BDA"/>
    <w:rsid w:val="00F30C41"/>
    <w:rsid w:val="00F30EEA"/>
    <w:rsid w:val="00F3120E"/>
    <w:rsid w:val="00F31955"/>
    <w:rsid w:val="00F32175"/>
    <w:rsid w:val="00F321C8"/>
    <w:rsid w:val="00F3268B"/>
    <w:rsid w:val="00F327E4"/>
    <w:rsid w:val="00F32BA5"/>
    <w:rsid w:val="00F3330C"/>
    <w:rsid w:val="00F33752"/>
    <w:rsid w:val="00F33D01"/>
    <w:rsid w:val="00F3609D"/>
    <w:rsid w:val="00F3644B"/>
    <w:rsid w:val="00F37F70"/>
    <w:rsid w:val="00F415A3"/>
    <w:rsid w:val="00F415B9"/>
    <w:rsid w:val="00F419AB"/>
    <w:rsid w:val="00F41E78"/>
    <w:rsid w:val="00F41E8C"/>
    <w:rsid w:val="00F41F23"/>
    <w:rsid w:val="00F42083"/>
    <w:rsid w:val="00F420DA"/>
    <w:rsid w:val="00F424EA"/>
    <w:rsid w:val="00F429B2"/>
    <w:rsid w:val="00F42E10"/>
    <w:rsid w:val="00F42EDB"/>
    <w:rsid w:val="00F42F49"/>
    <w:rsid w:val="00F4320A"/>
    <w:rsid w:val="00F43D0A"/>
    <w:rsid w:val="00F44CCD"/>
    <w:rsid w:val="00F44D4E"/>
    <w:rsid w:val="00F44ECD"/>
    <w:rsid w:val="00F454FB"/>
    <w:rsid w:val="00F45F6F"/>
    <w:rsid w:val="00F460A6"/>
    <w:rsid w:val="00F463A4"/>
    <w:rsid w:val="00F46B0E"/>
    <w:rsid w:val="00F46B48"/>
    <w:rsid w:val="00F46BAE"/>
    <w:rsid w:val="00F47693"/>
    <w:rsid w:val="00F47E6E"/>
    <w:rsid w:val="00F50011"/>
    <w:rsid w:val="00F50093"/>
    <w:rsid w:val="00F50FA6"/>
    <w:rsid w:val="00F51C0D"/>
    <w:rsid w:val="00F51D4B"/>
    <w:rsid w:val="00F52442"/>
    <w:rsid w:val="00F530EA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E2B"/>
    <w:rsid w:val="00F6041E"/>
    <w:rsid w:val="00F61565"/>
    <w:rsid w:val="00F61657"/>
    <w:rsid w:val="00F61DB4"/>
    <w:rsid w:val="00F62650"/>
    <w:rsid w:val="00F636ED"/>
    <w:rsid w:val="00F637B1"/>
    <w:rsid w:val="00F643E6"/>
    <w:rsid w:val="00F644D8"/>
    <w:rsid w:val="00F6515F"/>
    <w:rsid w:val="00F6519C"/>
    <w:rsid w:val="00F651E6"/>
    <w:rsid w:val="00F66DCD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CDF"/>
    <w:rsid w:val="00F75F69"/>
    <w:rsid w:val="00F75FE5"/>
    <w:rsid w:val="00F760E6"/>
    <w:rsid w:val="00F76634"/>
    <w:rsid w:val="00F76DBA"/>
    <w:rsid w:val="00F8002B"/>
    <w:rsid w:val="00F80FC8"/>
    <w:rsid w:val="00F8132B"/>
    <w:rsid w:val="00F81CD5"/>
    <w:rsid w:val="00F8256D"/>
    <w:rsid w:val="00F83936"/>
    <w:rsid w:val="00F83977"/>
    <w:rsid w:val="00F83AA7"/>
    <w:rsid w:val="00F84839"/>
    <w:rsid w:val="00F86582"/>
    <w:rsid w:val="00F87168"/>
    <w:rsid w:val="00F8779B"/>
    <w:rsid w:val="00F901CA"/>
    <w:rsid w:val="00F90825"/>
    <w:rsid w:val="00F90E8A"/>
    <w:rsid w:val="00F91DF0"/>
    <w:rsid w:val="00F91FD7"/>
    <w:rsid w:val="00F932A3"/>
    <w:rsid w:val="00F93DAC"/>
    <w:rsid w:val="00F943F6"/>
    <w:rsid w:val="00F944F4"/>
    <w:rsid w:val="00F94655"/>
    <w:rsid w:val="00F9531E"/>
    <w:rsid w:val="00F955CC"/>
    <w:rsid w:val="00F95766"/>
    <w:rsid w:val="00F95B0C"/>
    <w:rsid w:val="00F9721F"/>
    <w:rsid w:val="00F9779A"/>
    <w:rsid w:val="00F97B17"/>
    <w:rsid w:val="00FA04CA"/>
    <w:rsid w:val="00FA1739"/>
    <w:rsid w:val="00FA20B0"/>
    <w:rsid w:val="00FA250A"/>
    <w:rsid w:val="00FA2526"/>
    <w:rsid w:val="00FA2754"/>
    <w:rsid w:val="00FA32DE"/>
    <w:rsid w:val="00FA3B99"/>
    <w:rsid w:val="00FA4025"/>
    <w:rsid w:val="00FA614C"/>
    <w:rsid w:val="00FA6CE6"/>
    <w:rsid w:val="00FA793C"/>
    <w:rsid w:val="00FA7B67"/>
    <w:rsid w:val="00FB09D6"/>
    <w:rsid w:val="00FB11BC"/>
    <w:rsid w:val="00FB182C"/>
    <w:rsid w:val="00FB30A5"/>
    <w:rsid w:val="00FB3269"/>
    <w:rsid w:val="00FB4E89"/>
    <w:rsid w:val="00FB57C0"/>
    <w:rsid w:val="00FB652B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3371"/>
    <w:rsid w:val="00FC3E34"/>
    <w:rsid w:val="00FC3FE5"/>
    <w:rsid w:val="00FC4785"/>
    <w:rsid w:val="00FC4E8D"/>
    <w:rsid w:val="00FC5FEC"/>
    <w:rsid w:val="00FC68D5"/>
    <w:rsid w:val="00FC7C85"/>
    <w:rsid w:val="00FD0716"/>
    <w:rsid w:val="00FD0C5E"/>
    <w:rsid w:val="00FD1DA8"/>
    <w:rsid w:val="00FD2013"/>
    <w:rsid w:val="00FD22F4"/>
    <w:rsid w:val="00FD2A44"/>
    <w:rsid w:val="00FD2BA5"/>
    <w:rsid w:val="00FD2FE3"/>
    <w:rsid w:val="00FD3AFD"/>
    <w:rsid w:val="00FD44E3"/>
    <w:rsid w:val="00FD5995"/>
    <w:rsid w:val="00FD6009"/>
    <w:rsid w:val="00FD6A23"/>
    <w:rsid w:val="00FD6B16"/>
    <w:rsid w:val="00FD74A9"/>
    <w:rsid w:val="00FE08F9"/>
    <w:rsid w:val="00FE1526"/>
    <w:rsid w:val="00FE1B2F"/>
    <w:rsid w:val="00FE1F73"/>
    <w:rsid w:val="00FE278A"/>
    <w:rsid w:val="00FE3F5A"/>
    <w:rsid w:val="00FE6082"/>
    <w:rsid w:val="00FE65CC"/>
    <w:rsid w:val="00FE6DE2"/>
    <w:rsid w:val="00FE6F41"/>
    <w:rsid w:val="00FE75F6"/>
    <w:rsid w:val="00FE7769"/>
    <w:rsid w:val="00FF0193"/>
    <w:rsid w:val="00FF0334"/>
    <w:rsid w:val="00FF15BF"/>
    <w:rsid w:val="00FF2686"/>
    <w:rsid w:val="00FF3740"/>
    <w:rsid w:val="00FF3D7D"/>
    <w:rsid w:val="00FF431C"/>
    <w:rsid w:val="00FF4E48"/>
    <w:rsid w:val="00FF5CFB"/>
    <w:rsid w:val="00FF60AC"/>
    <w:rsid w:val="00FF6B02"/>
    <w:rsid w:val="00FF6D3F"/>
    <w:rsid w:val="00FF71EB"/>
    <w:rsid w:val="00FF72CE"/>
    <w:rsid w:val="00FF76D9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99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4E840DD4-A749-4956-AC80-103FDFFE5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942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6116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2021-07-27T12:29:00Z</dcterms:created>
  <dcterms:modified xsi:type="dcterms:W3CDTF">2021-07-27T12:29:00Z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