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507CC9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anvier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877644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4C54F7" w:rsidRDefault="002B4717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terme du mois de janvier 2021, l’IPC de la ville de </w:t>
      </w:r>
      <w:proofErr w:type="spellStart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augmenté de 0,7% par rapport au mois de décembre 2020 contre 0,1% pour l’ensemble national.</w:t>
      </w:r>
    </w:p>
    <w:p w:rsidR="002B4717" w:rsidRPr="004C54F7" w:rsidRDefault="002B4717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variation de l’indice de </w:t>
      </w:r>
      <w:proofErr w:type="spellStart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est l’effet combiné de la hausse des prix des produits alimentaires </w:t>
      </w:r>
      <w:r w:rsidR="00A902E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1,7%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et de la stagnation de ceux des produits non alimentaires.</w:t>
      </w:r>
    </w:p>
    <w:p w:rsidR="008F519B" w:rsidRDefault="008F519B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descendant au niveau des classes des produits alimentaires, on constate que les fortes hausses de prix ont touché les "Légumes" avec 7,6%, les" Poissons et fruits de mer " avec 5,8%, les "Huiles et graisses" avec 3% et le "Tabac" avec 2,3%. Cependant, les prix des produits à forte pondération tels </w:t>
      </w:r>
      <w:r w:rsidR="00556628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que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le "Pain et céréales" (</w:t>
      </w:r>
      <w:r w:rsidR="00556628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7,8%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556628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n’ont crû que de 0,2%. En contrepartie, les "Viandes" dont le poids dans le panier des biens et services, s’élève à 7,4%  sont la seule classe de produits qui a accusé une baisse de prix</w:t>
      </w:r>
      <w:r w:rsidR="004C54F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au cours de la même période, soit </w:t>
      </w:r>
      <w:r w:rsidR="009075AF">
        <w:rPr>
          <w:rFonts w:asciiTheme="majorBidi" w:hAnsiTheme="majorBidi" w:cstheme="majorBidi"/>
          <w:color w:val="000000" w:themeColor="text1"/>
          <w:sz w:val="22"/>
          <w:szCs w:val="22"/>
        </w:rPr>
        <w:t>(-</w:t>
      </w:r>
      <w:r w:rsidR="004C54F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1,2%</w:t>
      </w:r>
      <w:r w:rsidR="009075AF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4C54F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EE3D0C" w:rsidRDefault="00EE3D0C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Concernant les produits non alimentaires, la majorité des divisions a connu une stagnation du niveau général des prix exception faite des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A708BE">
        <w:rPr>
          <w:rFonts w:ascii="Times New Roman" w:hAnsi="Times New Roman"/>
          <w:spacing w:val="0"/>
          <w:sz w:val="22"/>
          <w:szCs w:val="22"/>
          <w:lang w:eastAsia="fr-FR"/>
        </w:rPr>
        <w:t>Meubles, articles de ménage et entretien courant du foyer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des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Transports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dont les indices ont varié, respectivement, de (-0,1%) et de 0,4%.</w:t>
      </w:r>
    </w:p>
    <w:p w:rsidR="004C54F7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</w:t>
      </w:r>
      <w:r w:rsidR="0087764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Default="004C54F7" w:rsidP="0088736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Comparé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à son niveau au même mois de l’année précédente, l’indice des prix à la consommation a régressé de 0,2%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contre une stagnation pour </w:t>
      </w:r>
      <w:r w:rsidR="0088736E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résulte de la </w:t>
      </w:r>
      <w:r w:rsidR="000B0542">
        <w:rPr>
          <w:rFonts w:asciiTheme="majorBidi" w:hAnsiTheme="majorBidi" w:cstheme="majorBidi"/>
          <w:color w:val="000000" w:themeColor="text1"/>
          <w:sz w:val="24"/>
          <w:szCs w:val="24"/>
        </w:rPr>
        <w:t>déclinaison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 des produits alimentaires de 1% et du relèvement des prix des produits non alimentaires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0,4%.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146F72" w:rsidRDefault="00C52B13" w:rsidP="00146F72">
      <w:pPr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produits alimentaires touchés par 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une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hausse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significative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entre janvier 2020 et le même mois de l’année 2021,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sont :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les 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Poissons et fruits de mer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7,2%, le 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Café, thé et cacao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2,5%, les 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="00442FD4" w:rsidRPr="00442FD4">
        <w:rPr>
          <w:rFonts w:ascii="Times New Roman" w:hAnsi="Times New Roman"/>
          <w:spacing w:val="0"/>
          <w:sz w:val="22"/>
          <w:szCs w:val="22"/>
          <w:lang w:eastAsia="fr-FR"/>
        </w:rPr>
        <w:t>aux minérales, boissons rafraichissantes, jus de fruits et de légumes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3% et le 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="Times New Roman" w:hAnsi="Times New Roman"/>
          <w:spacing w:val="0"/>
          <w:sz w:val="22"/>
          <w:szCs w:val="22"/>
          <w:lang w:eastAsia="fr-FR"/>
        </w:rPr>
        <w:t>Tabac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4,5%.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 xml:space="preserve"> Tandis que les classes de produits qui ont vu leurs prix baisser au cours de la même période sont les </w:t>
      </w:r>
      <w:r w:rsidR="00146F72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>Viandes</w:t>
      </w:r>
      <w:r w:rsidR="00146F72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-7,4%, les </w:t>
      </w:r>
      <w:r w:rsidR="00146F72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>H</w:t>
      </w:r>
      <w:r w:rsidR="00146F72" w:rsidRPr="00146F72">
        <w:rPr>
          <w:rFonts w:ascii="Times New Roman" w:hAnsi="Times New Roman"/>
          <w:spacing w:val="0"/>
          <w:sz w:val="22"/>
          <w:szCs w:val="22"/>
          <w:lang w:eastAsia="fr-FR"/>
        </w:rPr>
        <w:t>uiles et graisses</w:t>
      </w:r>
      <w:r w:rsidR="00146F72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-1,7% et les </w:t>
      </w:r>
      <w:r w:rsidR="00146F72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>Légumes</w:t>
      </w:r>
      <w:r w:rsidR="00146F72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-1,4%.</w:t>
      </w:r>
    </w:p>
    <w:p w:rsidR="00A708BE" w:rsidRDefault="00A708BE" w:rsidP="00A708B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Quant aux produits non alimentaires, la hausse de prix la plus élevée a été enregistrée par la division</w:t>
      </w:r>
      <w:r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Pr="00A708BE">
        <w:rPr>
          <w:rFonts w:ascii="Times New Roman" w:hAnsi="Times New Roman"/>
          <w:spacing w:val="0"/>
          <w:sz w:val="22"/>
          <w:szCs w:val="22"/>
          <w:lang w:eastAsia="fr-FR"/>
        </w:rPr>
        <w:t>Meubles, articles de ménage et entretien courant du foyer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2,6%. A l’opposé, la division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la baisse la plus grande de tout l’indice non alimentaire avec 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-1,9%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88736E" w:rsidRPr="007511E1" w:rsidRDefault="0088736E" w:rsidP="0076723E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En terme de variation</w:t>
      </w:r>
      <w:r w:rsidR="005311B4">
        <w:rPr>
          <w:rFonts w:ascii="Times New Roman" w:hAnsi="Times New Roman"/>
          <w:spacing w:val="0"/>
          <w:sz w:val="22"/>
          <w:szCs w:val="22"/>
          <w:lang w:eastAsia="fr-FR"/>
        </w:rPr>
        <w:t xml:space="preserve"> mensuelle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, huit villes ont </w:t>
      </w:r>
      <w:r w:rsidR="00AD0A25">
        <w:rPr>
          <w:rFonts w:ascii="Times New Roman" w:hAnsi="Times New Roman"/>
          <w:spacing w:val="0"/>
          <w:sz w:val="22"/>
          <w:szCs w:val="22"/>
          <w:lang w:eastAsia="fr-FR"/>
        </w:rPr>
        <w:t xml:space="preserve">connu des niveaux d’inflation inférieurs à la moyenne nationale (0,1%) dont cinq sont négatifs (de </w:t>
      </w:r>
      <w:r w:rsidR="00A4769B">
        <w:rPr>
          <w:rFonts w:ascii="Times New Roman" w:hAnsi="Times New Roman"/>
          <w:spacing w:val="0"/>
          <w:sz w:val="22"/>
          <w:szCs w:val="22"/>
          <w:lang w:eastAsia="fr-FR"/>
        </w:rPr>
        <w:t>(-0,1%) à Settat à (-0,6%) à Dakhla).</w:t>
      </w:r>
      <w:r w:rsidR="0076723E">
        <w:rPr>
          <w:rFonts w:ascii="Times New Roman" w:hAnsi="Times New Roman"/>
          <w:spacing w:val="0"/>
          <w:sz w:val="22"/>
          <w:szCs w:val="22"/>
          <w:lang w:eastAsia="fr-FR"/>
        </w:rPr>
        <w:t xml:space="preserve"> Toutefois, </w:t>
      </w:r>
      <w:r w:rsidR="005311B4">
        <w:rPr>
          <w:rFonts w:ascii="Times New Roman" w:hAnsi="Times New Roman"/>
          <w:spacing w:val="0"/>
          <w:sz w:val="22"/>
          <w:szCs w:val="22"/>
          <w:lang w:eastAsia="fr-FR"/>
        </w:rPr>
        <w:t xml:space="preserve">l’inflation s’est montrée relativement élevée dans </w:t>
      </w:r>
      <w:r w:rsidR="0076723E">
        <w:rPr>
          <w:rFonts w:ascii="Times New Roman" w:hAnsi="Times New Roman"/>
          <w:spacing w:val="0"/>
          <w:sz w:val="22"/>
          <w:szCs w:val="22"/>
          <w:lang w:eastAsia="fr-FR"/>
        </w:rPr>
        <w:t xml:space="preserve">sept villes </w:t>
      </w:r>
      <w:r w:rsidR="005311B4">
        <w:rPr>
          <w:rFonts w:ascii="Times New Roman" w:hAnsi="Times New Roman"/>
          <w:spacing w:val="0"/>
          <w:sz w:val="22"/>
          <w:szCs w:val="22"/>
          <w:lang w:eastAsia="fr-FR"/>
        </w:rPr>
        <w:t xml:space="preserve">avec à leur tête la ville de </w:t>
      </w:r>
      <w:proofErr w:type="spellStart"/>
      <w:r w:rsidR="005311B4"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 w:rsidR="005311B4">
        <w:rPr>
          <w:rFonts w:ascii="Times New Roman" w:hAnsi="Times New Roman"/>
          <w:spacing w:val="0"/>
          <w:sz w:val="22"/>
          <w:szCs w:val="22"/>
          <w:lang w:eastAsia="fr-FR"/>
        </w:rPr>
        <w:t xml:space="preserve"> (0,7%).</w:t>
      </w:r>
    </w:p>
    <w:p w:rsidR="00C52B13" w:rsidRPr="00146F72" w:rsidRDefault="00C52B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442FD4" w:rsidRPr="00442FD4" w:rsidRDefault="00442FD4" w:rsidP="00442FD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4C54F7" w:rsidRDefault="004C54F7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1867D4" w:rsidRDefault="001867D4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1867D4" w:rsidRDefault="001867D4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1867D4" w:rsidRDefault="001867D4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5311B4" w:rsidRDefault="005311B4" w:rsidP="001867D4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19"/>
        <w:gridCol w:w="1054"/>
        <w:gridCol w:w="1054"/>
        <w:gridCol w:w="1054"/>
        <w:gridCol w:w="1117"/>
        <w:gridCol w:w="989"/>
      </w:tblGrid>
      <w:tr w:rsidR="00393389" w:rsidRPr="00393389" w:rsidTr="001867D4">
        <w:trPr>
          <w:trHeight w:val="283"/>
        </w:trPr>
        <w:tc>
          <w:tcPr>
            <w:tcW w:w="23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Janv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Dec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Janv</w:t>
            </w:r>
            <w:proofErr w:type="spellEnd"/>
          </w:p>
        </w:tc>
        <w:tc>
          <w:tcPr>
            <w:tcW w:w="10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393389" w:rsidRPr="00393389" w:rsidTr="001867D4">
        <w:trPr>
          <w:trHeight w:val="283"/>
        </w:trPr>
        <w:tc>
          <w:tcPr>
            <w:tcW w:w="233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393389" w:rsidRPr="00393389" w:rsidTr="00393389">
        <w:trPr>
          <w:trHeight w:val="500"/>
        </w:trPr>
        <w:tc>
          <w:tcPr>
            <w:tcW w:w="233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98,6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95,8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97,4</w:t>
            </w:r>
          </w:p>
        </w:tc>
        <w:tc>
          <w:tcPr>
            <w:tcW w:w="565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color w:val="333333"/>
                <w:spacing w:val="0"/>
                <w:lang w:eastAsia="fr-FR"/>
              </w:rPr>
              <w:t>1,7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-1,2</w:t>
            </w:r>
          </w:p>
        </w:tc>
      </w:tr>
      <w:tr w:rsidR="00393389" w:rsidRPr="00393389" w:rsidTr="00393389">
        <w:trPr>
          <w:trHeight w:val="500"/>
        </w:trPr>
        <w:tc>
          <w:tcPr>
            <w:tcW w:w="233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93389" w:rsidRPr="00393389" w:rsidRDefault="00393389" w:rsidP="009075A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02. BOISSONS ALCOOLISÉES</w:t>
            </w:r>
            <w:r w:rsidR="009075A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ET</w:t>
            </w: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TABAC 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color w:val="333333"/>
                <w:spacing w:val="0"/>
                <w:lang w:eastAsia="fr-FR"/>
              </w:rPr>
              <w:t>2,2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4,2</w:t>
            </w:r>
          </w:p>
        </w:tc>
      </w:tr>
      <w:tr w:rsidR="00393389" w:rsidRPr="00393389" w:rsidTr="001867D4">
        <w:trPr>
          <w:trHeight w:val="397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99,3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96,7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98,4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1,7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-1,0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104,4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65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102,4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100,4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-0,1</w:t>
            </w:r>
          </w:p>
        </w:tc>
        <w:tc>
          <w:tcPr>
            <w:tcW w:w="501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2,6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99,7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104,2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103,7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0,4</w:t>
            </w:r>
          </w:p>
        </w:tc>
        <w:tc>
          <w:tcPr>
            <w:tcW w:w="501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-1,9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65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393389" w:rsidRPr="00393389" w:rsidTr="00393389">
        <w:trPr>
          <w:trHeight w:val="283"/>
        </w:trPr>
        <w:tc>
          <w:tcPr>
            <w:tcW w:w="233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1867D4" w:rsidRPr="00393389" w:rsidTr="001867D4">
        <w:trPr>
          <w:trHeight w:val="397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non alimentaires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103,3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103,7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103,7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</w:tr>
      <w:tr w:rsidR="00393389" w:rsidRPr="00393389" w:rsidTr="001867D4">
        <w:trPr>
          <w:trHeight w:val="397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101,6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100,7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101,4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0,7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  <w:tr w:rsidR="00393389" w:rsidRPr="00393389" w:rsidTr="001867D4">
        <w:trPr>
          <w:trHeight w:val="397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393389" w:rsidRPr="00393389" w:rsidRDefault="00393389" w:rsidP="00393389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102,3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102,2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102,3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93389" w:rsidRPr="00393389" w:rsidRDefault="00393389" w:rsidP="00393389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393389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38616F" w:rsidRDefault="0038616F" w:rsidP="00393389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43E2A" w:rsidRDefault="00C43E2A" w:rsidP="00393389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3933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3933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70"/>
        <w:gridCol w:w="1534"/>
        <w:gridCol w:w="975"/>
        <w:gridCol w:w="1218"/>
        <w:gridCol w:w="975"/>
        <w:gridCol w:w="953"/>
        <w:gridCol w:w="862"/>
      </w:tblGrid>
      <w:tr w:rsidR="00D2208B" w:rsidRPr="00D2208B" w:rsidTr="00C43E2A">
        <w:trPr>
          <w:cantSplit/>
          <w:trHeight w:val="660"/>
          <w:tblHeader/>
        </w:trPr>
        <w:tc>
          <w:tcPr>
            <w:tcW w:w="17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2208B" w:rsidRPr="00D2208B" w:rsidRDefault="00D2208B" w:rsidP="00D2208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2208B" w:rsidRPr="00D2208B" w:rsidRDefault="00D2208B" w:rsidP="00D2208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2208B" w:rsidRPr="00D2208B" w:rsidRDefault="00D2208B" w:rsidP="00D220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2208B" w:rsidRPr="00D2208B" w:rsidRDefault="00D2208B" w:rsidP="00D220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D2208B" w:rsidRPr="00D2208B" w:rsidRDefault="00D2208B" w:rsidP="00D220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2208B" w:rsidRPr="00D2208B" w:rsidRDefault="00D2208B" w:rsidP="00D2208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D2208B" w:rsidRPr="00BB3468" w:rsidTr="00C43E2A">
        <w:trPr>
          <w:cantSplit/>
          <w:trHeight w:val="590"/>
          <w:tblHeader/>
        </w:trPr>
        <w:tc>
          <w:tcPr>
            <w:tcW w:w="17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2208B" w:rsidRPr="00D2208B" w:rsidRDefault="00D2208B" w:rsidP="00D2208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2208B" w:rsidRPr="00D2208B" w:rsidRDefault="00D2208B" w:rsidP="00D2208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2208B" w:rsidRPr="00BB3468" w:rsidRDefault="00D2208B" w:rsidP="00D220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BB3468"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2208B" w:rsidRPr="00BB3468" w:rsidRDefault="00D2208B" w:rsidP="00D220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BB3468"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2208B" w:rsidRPr="00BB3468" w:rsidRDefault="00D2208B" w:rsidP="00D220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BB3468"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2208B" w:rsidRPr="00BB3468" w:rsidRDefault="00D2208B" w:rsidP="00D220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BB3468"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D2208B" w:rsidRPr="00BB3468" w:rsidRDefault="00D2208B" w:rsidP="00D2208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BB3468">
              <w:rPr>
                <w:rFonts w:asciiTheme="majorBidi" w:hAnsiTheme="majorBidi" w:cstheme="majorBidi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7E1300" w:rsidRPr="00D2208B" w:rsidTr="00C43E2A">
        <w:trPr>
          <w:cantSplit/>
          <w:trHeight w:val="53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7E1300" w:rsidRPr="00D2208B" w:rsidRDefault="00C52B13" w:rsidP="00D2208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01. </w:t>
            </w:r>
            <w:r w:rsidR="007E1300"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PRODUITS ALIMENTAIRES ET BOISSONS NON ALCOOLISEES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41,2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98,6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95,8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97,4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-1,2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PRODUITS ALIMENTAIRES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38,8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98,6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95,5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97,1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-1,5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PAIN ET CEREALES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7,8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98,8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-0,4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VIANDE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101,6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95,2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94,1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-1,2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-7,4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POISSON ET FRUITS DE MER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92,9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94,1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5,8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7,2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LAIT, FROMAGE ET OEUFS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4,3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0,4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HUILES ET GRAISSES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4,6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96,3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91,9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94,7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-1,7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FRUITS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104,2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104,6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0,4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LEGUMES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5,7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89,4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96,2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7,6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-1,4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SUCRE, CONFITURE, MIEL, CHOCOLAT ET CONFESERIE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101,8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101,7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-0,1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PRODUITS ALIMENTAIRES N.C.A.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86,4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84,0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84,9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-1,7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BOISSONS NON ALCOOLISEES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98,8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100,8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2,6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CAFE, THE ET CACAO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102,4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2,5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lastRenderedPageBreak/>
              <w:t>EAUX MINERALES, BOISSONS RAFRAICHISSANTES, JUS DE FRUITS ET DE LEGUMES (ND)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94,0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96,8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96,8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3,0</w:t>
            </w:r>
          </w:p>
        </w:tc>
      </w:tr>
      <w:tr w:rsidR="007E1300" w:rsidRPr="00D2208B" w:rsidTr="00C43E2A">
        <w:trPr>
          <w:cantSplit/>
          <w:trHeight w:val="50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7E1300" w:rsidRPr="00D2208B" w:rsidRDefault="00C52B13" w:rsidP="009075A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</w:t>
            </w:r>
            <w:r w:rsidR="007E1300"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BOISSONS ALCOOLISEES</w:t>
            </w:r>
            <w:r w:rsidR="009075A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ET</w:t>
            </w:r>
            <w:r w:rsidR="007E1300"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TABAC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119,9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122,2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124,9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4,2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BOISSONS ALCOOLISEES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101,4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101,4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7E1300" w:rsidRPr="00D2208B" w:rsidTr="001867D4">
        <w:trPr>
          <w:cantSplit/>
          <w:trHeight w:val="34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SPIRITUEUX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7E1300" w:rsidRPr="00D2208B" w:rsidTr="00C43E2A">
        <w:trPr>
          <w:cantSplit/>
          <w:trHeight w:val="29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VIN ET BOISSONS FERMENTEES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7E1300" w:rsidRPr="00D2208B" w:rsidTr="00C43E2A">
        <w:trPr>
          <w:cantSplit/>
          <w:trHeight w:val="29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BIERE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7E1300" w:rsidRPr="00D2208B" w:rsidTr="00C43E2A">
        <w:trPr>
          <w:cantSplit/>
          <w:trHeight w:val="29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121,1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123,6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126,5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4,5</w:t>
            </w:r>
          </w:p>
        </w:tc>
      </w:tr>
      <w:tr w:rsidR="007E1300" w:rsidRPr="00D2208B" w:rsidTr="00C43E2A">
        <w:trPr>
          <w:cantSplit/>
          <w:trHeight w:val="29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1300" w:rsidRPr="00D2208B" w:rsidRDefault="007E1300" w:rsidP="00D2208B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121,1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123,6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126,5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1300" w:rsidRPr="00D2208B" w:rsidRDefault="007E1300" w:rsidP="00D2208B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D2208B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4,5</w:t>
            </w:r>
          </w:p>
        </w:tc>
      </w:tr>
      <w:tr w:rsidR="00393389" w:rsidRPr="007E1300" w:rsidTr="00877644">
        <w:trPr>
          <w:cantSplit/>
          <w:trHeight w:val="397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center"/>
            <w:hideMark/>
          </w:tcPr>
          <w:p w:rsidR="00393389" w:rsidRPr="007E1300" w:rsidRDefault="00393389" w:rsidP="00186870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E130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 DES PRODUITS ALIMENTAIRES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7E1300" w:rsidRDefault="00393389" w:rsidP="0018687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E130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42,7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7E1300" w:rsidRDefault="00393389" w:rsidP="0018687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E130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99,3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7E1300" w:rsidRDefault="00393389" w:rsidP="0018687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E130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96,7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7E1300" w:rsidRDefault="00393389" w:rsidP="0018687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E130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98,4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7E1300" w:rsidRDefault="00393389" w:rsidP="00186870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7E1300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1,7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393389" w:rsidRPr="007E1300" w:rsidRDefault="00393389" w:rsidP="00186870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E1300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-1,0</w:t>
            </w:r>
          </w:p>
        </w:tc>
      </w:tr>
      <w:tr w:rsidR="007E1300" w:rsidRPr="00D2208B" w:rsidTr="00877644">
        <w:trPr>
          <w:cantSplit/>
          <w:trHeight w:val="397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center"/>
            <w:hideMark/>
          </w:tcPr>
          <w:p w:rsidR="007E1300" w:rsidRPr="001F179D" w:rsidRDefault="007E1300" w:rsidP="00D2208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F179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GENERAL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7E1300" w:rsidRPr="001F179D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F179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7E1300" w:rsidRPr="001F179D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F179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7E1300" w:rsidRPr="001F179D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F179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7E1300" w:rsidRPr="001F179D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F179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7E1300" w:rsidRPr="001F179D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F179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7E1300" w:rsidRPr="001F179D" w:rsidRDefault="007E1300" w:rsidP="00D2208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1F179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</w:tbl>
    <w:p w:rsidR="00D2208B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1867D4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34" w:rsidRDefault="00BA6534">
      <w:r>
        <w:separator/>
      </w:r>
    </w:p>
    <w:p w:rsidR="00BA6534" w:rsidRDefault="00BA6534"/>
  </w:endnote>
  <w:endnote w:type="continuationSeparator" w:id="0">
    <w:p w:rsidR="00BA6534" w:rsidRDefault="00BA6534">
      <w:r>
        <w:continuationSeparator/>
      </w:r>
    </w:p>
    <w:p w:rsidR="00BA6534" w:rsidRDefault="00BA653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BF1AD2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34" w:rsidRDefault="00BA6534">
      <w:r>
        <w:separator/>
      </w:r>
    </w:p>
    <w:p w:rsidR="00BA6534" w:rsidRDefault="00BA6534"/>
  </w:footnote>
  <w:footnote w:type="continuationSeparator" w:id="0">
    <w:p w:rsidR="00BA6534" w:rsidRDefault="00BA6534">
      <w:r>
        <w:continuationSeparator/>
      </w:r>
    </w:p>
    <w:p w:rsidR="00BA6534" w:rsidRDefault="00BA653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1845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5A07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7B5"/>
    <w:rsid w:val="00154853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7D4"/>
    <w:rsid w:val="00186A1B"/>
    <w:rsid w:val="00186CF7"/>
    <w:rsid w:val="00186E75"/>
    <w:rsid w:val="001879D2"/>
    <w:rsid w:val="00187A51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B7D45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16F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1A3E"/>
    <w:rsid w:val="00392DF1"/>
    <w:rsid w:val="003930A7"/>
    <w:rsid w:val="00393389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8E1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0ED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644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5AF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A62"/>
    <w:rsid w:val="00A34588"/>
    <w:rsid w:val="00A34919"/>
    <w:rsid w:val="00A353AF"/>
    <w:rsid w:val="00A353CB"/>
    <w:rsid w:val="00A3688A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2E8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534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AD2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8DD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3D0C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77"/>
    <w:rsid w:val="00F83AA7"/>
    <w:rsid w:val="00F84839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52E58A-AA4D-4A52-A28E-62C56EE2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2021-05-02T13:01:00Z</dcterms:created>
  <dcterms:modified xsi:type="dcterms:W3CDTF">2021-06-03T09:45:00Z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