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proofErr w:type="spellStart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  <w:proofErr w:type="spellEnd"/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80E00" w:rsidP="00E1713B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Ma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r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s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21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4C54F7" w:rsidRDefault="005752AF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mensuelle d</w:t>
      </w:r>
      <w:r w:rsidR="002B4717"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4C54F7" w:rsidRDefault="002B4717" w:rsidP="00090573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proofErr w:type="gram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l’IPC</w:t>
      </w:r>
      <w:proofErr w:type="gram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proofErr w:type="spellStart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Kénitra</w:t>
      </w:r>
      <w:proofErr w:type="spellEnd"/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évolué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090573">
        <w:rPr>
          <w:rFonts w:asciiTheme="majorBidi" w:hAnsiTheme="majorBidi" w:cstheme="majorBidi"/>
          <w:color w:val="000000" w:themeColor="text1"/>
          <w:sz w:val="22"/>
          <w:szCs w:val="22"/>
        </w:rPr>
        <w:t>entre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mars </w:t>
      </w:r>
      <w:r w:rsidR="00090573">
        <w:rPr>
          <w:rFonts w:asciiTheme="majorBidi" w:hAnsiTheme="majorBidi" w:cstheme="majorBidi"/>
          <w:color w:val="000000" w:themeColor="text1"/>
          <w:sz w:val="22"/>
          <w:szCs w:val="22"/>
        </w:rPr>
        <w:t>et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Février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90573">
        <w:rPr>
          <w:rFonts w:asciiTheme="majorBidi" w:hAnsiTheme="majorBidi" w:cstheme="majorBidi"/>
          <w:color w:val="000000" w:themeColor="text1"/>
          <w:sz w:val="22"/>
          <w:szCs w:val="22"/>
        </w:rPr>
        <w:t>2021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0,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% pour l’</w:t>
      </w:r>
      <w:r w:rsidR="003E7805">
        <w:rPr>
          <w:rFonts w:asciiTheme="majorBidi" w:hAnsiTheme="majorBidi" w:cstheme="majorBidi"/>
          <w:color w:val="000000" w:themeColor="text1"/>
          <w:sz w:val="22"/>
          <w:szCs w:val="22"/>
        </w:rPr>
        <w:t>indic</w:t>
      </w:r>
      <w:r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e national.</w:t>
      </w:r>
    </w:p>
    <w:p w:rsidR="002B4717" w:rsidRPr="004C54F7" w:rsidRDefault="003E7805" w:rsidP="003E780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Cette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variation est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due à la hau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sse des prix des produits alimentaires 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et de ceux des produits non alimentaires</w:t>
      </w:r>
      <w:r w:rsidR="00206DD9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0,1%</w:t>
      </w:r>
      <w:r w:rsidR="002B4717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B0420A" w:rsidRDefault="00B0420A" w:rsidP="004461D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S’agissant des produits alimentaires, seuls les "Poissons et fruits de mer" ont en</w:t>
      </w:r>
      <w:r w:rsidR="004461DF">
        <w:rPr>
          <w:rFonts w:asciiTheme="majorBidi" w:hAnsiTheme="majorBidi" w:cstheme="majorBidi"/>
          <w:color w:val="000000" w:themeColor="text1"/>
          <w:sz w:val="22"/>
          <w:szCs w:val="22"/>
        </w:rPr>
        <w:t>registré une variation négative           (-0,5%). Quant au reste, cinq classes de produits ont connu des hausses de prix allant de 1,8% pour le "Vin et boissons fermentées" à 2,6% pour la "Viande" tandis que les prix pour huit classes ont stagné.</w:t>
      </w:r>
    </w:p>
    <w:p w:rsidR="004461DF" w:rsidRDefault="00FB09D6" w:rsidP="004461DF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Pour ce qui des produits non alimentaires, le niveau général des prix a été marqué par une quasi stagnation pour la plupart des divisions mises à part les "Logement, eau, gaz, électricité et autres combustibles" et les "Transports" dont les variations respectives sont de 0,1% et 0,3%.</w:t>
      </w:r>
    </w:p>
    <w:p w:rsidR="004C54F7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Evolution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annuelle</w:t>
      </w:r>
      <w:r w:rsidR="005752A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4C54F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Default="00CE7D9A" w:rsidP="006B2416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La comparai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 de l’indice </w:t>
      </w:r>
      <w:r w:rsidR="004C54F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à la consommation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du mois de mars 2021 avec son analogue au même mois de l’année précédente montre une stagnation de celui-ci 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une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hausse de 0,1%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pour </w:t>
      </w:r>
      <w:r w:rsidR="0088736E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résulte de la </w:t>
      </w:r>
      <w:r w:rsidR="000B0542">
        <w:rPr>
          <w:rFonts w:asciiTheme="majorBidi" w:hAnsiTheme="majorBidi" w:cstheme="majorBidi"/>
          <w:color w:val="000000" w:themeColor="text1"/>
          <w:sz w:val="24"/>
          <w:szCs w:val="24"/>
        </w:rPr>
        <w:t>déclinaison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prix des produits alimentaires de 1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,6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>% et du relèvement des prix des produits non alimentaires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6B241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3C3AFE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146F72" w:rsidRDefault="00C52B13" w:rsidP="00403E79">
      <w:pPr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Les produits alimentaires touchés par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une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03E79">
        <w:rPr>
          <w:rFonts w:asciiTheme="majorBidi" w:hAnsiTheme="majorBidi" w:cstheme="majorBidi"/>
          <w:color w:val="000000" w:themeColor="text1"/>
          <w:sz w:val="24"/>
          <w:szCs w:val="24"/>
        </w:rPr>
        <w:t>bai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sse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significative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403E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 cours de cette 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année,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sont :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les </w:t>
      </w:r>
      <w:r w:rsidR="00403E79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03E79">
        <w:rPr>
          <w:rFonts w:asciiTheme="majorBidi" w:hAnsiTheme="majorBidi" w:cstheme="majorBidi"/>
          <w:color w:val="000000" w:themeColor="text1"/>
          <w:sz w:val="24"/>
          <w:szCs w:val="24"/>
        </w:rPr>
        <w:t>Légumes</w:t>
      </w:r>
      <w:r w:rsidR="00403E79">
        <w:rPr>
          <w:rFonts w:asciiTheme="majorBidi" w:hAnsiTheme="majorBidi" w:cstheme="majorBidi"/>
          <w:color w:val="000000" w:themeColor="text1"/>
          <w:sz w:val="22"/>
          <w:szCs w:val="22"/>
        </w:rPr>
        <w:t>" avec (-10,2%), et les "Viandes" avec (-6,1%). Quant aux variations positives, elles vont de 0,3% pour les 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>Poissons et fruits de mer</w:t>
      </w:r>
      <w:r w:rsidR="00442FD4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442FD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03E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à 5,2% pour les 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>H</w:t>
      </w:r>
      <w:r w:rsidR="00146F72" w:rsidRPr="00146F72">
        <w:rPr>
          <w:rFonts w:ascii="Times New Roman" w:hAnsi="Times New Roman"/>
          <w:spacing w:val="0"/>
          <w:sz w:val="22"/>
          <w:szCs w:val="22"/>
          <w:lang w:eastAsia="fr-FR"/>
        </w:rPr>
        <w:t>uiles et graisses</w:t>
      </w:r>
      <w:r w:rsidR="00146F72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146F72">
        <w:rPr>
          <w:rFonts w:ascii="Times New Roman" w:hAnsi="Times New Roman"/>
          <w:spacing w:val="0"/>
          <w:sz w:val="22"/>
          <w:szCs w:val="22"/>
          <w:lang w:eastAsia="fr-FR"/>
        </w:rPr>
        <w:t>.</w:t>
      </w:r>
    </w:p>
    <w:p w:rsidR="00A708BE" w:rsidRDefault="006B5535" w:rsidP="006B5535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ce qui concerne les</w:t>
      </w:r>
      <w:r w:rsidR="00A708BE">
        <w:rPr>
          <w:rFonts w:ascii="Times New Roman" w:hAnsi="Times New Roman"/>
          <w:spacing w:val="0"/>
          <w:sz w:val="22"/>
          <w:szCs w:val="22"/>
          <w:lang w:eastAsia="fr-FR"/>
        </w:rPr>
        <w:t xml:space="preserve"> produits non alimentaires, la hausse de prix la plus élevée a été enregistrée par la division</w:t>
      </w:r>
      <w:r w:rsidR="00A708BE">
        <w:rPr>
          <w:rFonts w:ascii="Times New Roman" w:hAnsi="Times New Roman"/>
          <w:b/>
          <w:bCs/>
          <w:spacing w:val="0"/>
          <w:sz w:val="16"/>
          <w:szCs w:val="16"/>
          <w:lang w:eastAsia="fr-FR"/>
        </w:rPr>
        <w:t xml:space="preserve">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Transport</w:t>
      </w:r>
      <w:r w:rsidR="0033020C">
        <w:rPr>
          <w:rFonts w:ascii="Times New Roman" w:hAnsi="Times New Roman"/>
          <w:spacing w:val="0"/>
          <w:sz w:val="22"/>
          <w:szCs w:val="22"/>
          <w:lang w:eastAsia="fr-FR"/>
        </w:rPr>
        <w:t>s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4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F10808">
        <w:rPr>
          <w:rFonts w:asciiTheme="majorBidi" w:hAnsiTheme="majorBidi" w:cstheme="majorBidi"/>
          <w:color w:val="000000" w:themeColor="text1"/>
          <w:sz w:val="22"/>
          <w:szCs w:val="22"/>
        </w:rPr>
        <w:t>%. A  l’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opposé, la division 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Loisirs et culture</w:t>
      </w:r>
      <w:r w:rsidR="00A708BE" w:rsidRPr="004C54F7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connu la baisse la plus grande de tout l’indice non alimentaire avec 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-1,9%</w:t>
      </w:r>
      <w:r w:rsidR="0040458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08BE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708BE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511E1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</w:t>
      </w:r>
      <w:r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 :</w:t>
      </w:r>
    </w:p>
    <w:p w:rsidR="0088736E" w:rsidRPr="007511E1" w:rsidRDefault="00067937" w:rsidP="00DC1B22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  <w:r>
        <w:rPr>
          <w:rFonts w:ascii="Times New Roman" w:hAnsi="Times New Roman"/>
          <w:spacing w:val="0"/>
          <w:sz w:val="22"/>
          <w:szCs w:val="22"/>
          <w:lang w:eastAsia="fr-FR"/>
        </w:rPr>
        <w:t>En termes de variation mensuelle,</w:t>
      </w:r>
      <w:r w:rsidR="0088736E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douze</w:t>
      </w:r>
      <w:r w:rsidR="0088736E">
        <w:rPr>
          <w:rFonts w:ascii="Times New Roman" w:hAnsi="Times New Roman"/>
          <w:spacing w:val="0"/>
          <w:sz w:val="22"/>
          <w:szCs w:val="22"/>
          <w:lang w:eastAsia="fr-FR"/>
        </w:rPr>
        <w:t xml:space="preserve"> villes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, y compris la ville de </w:t>
      </w:r>
      <w:proofErr w:type="spellStart"/>
      <w:r>
        <w:rPr>
          <w:rFonts w:ascii="Times New Roman" w:hAnsi="Times New Roman"/>
          <w:spacing w:val="0"/>
          <w:sz w:val="22"/>
          <w:szCs w:val="22"/>
          <w:lang w:eastAsia="fr-FR"/>
        </w:rPr>
        <w:t>Kénitra</w:t>
      </w:r>
      <w:proofErr w:type="spellEnd"/>
      <w:r>
        <w:rPr>
          <w:rFonts w:ascii="Times New Roman" w:hAnsi="Times New Roman"/>
          <w:spacing w:val="0"/>
          <w:sz w:val="22"/>
          <w:szCs w:val="22"/>
          <w:lang w:eastAsia="fr-FR"/>
        </w:rPr>
        <w:t>,</w:t>
      </w:r>
      <w:r w:rsidR="0088736E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enregistré</w:t>
      </w:r>
      <w:r w:rsidR="00AD0A25">
        <w:rPr>
          <w:rFonts w:ascii="Times New Roman" w:hAnsi="Times New Roman"/>
          <w:spacing w:val="0"/>
          <w:sz w:val="22"/>
          <w:szCs w:val="22"/>
          <w:lang w:eastAsia="fr-FR"/>
        </w:rPr>
        <w:t xml:space="preserve"> des niveaux d’inflation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supérieurs</w:t>
      </w:r>
      <w:r w:rsidR="00AD0A25">
        <w:rPr>
          <w:rFonts w:ascii="Times New Roman" w:hAnsi="Times New Roman"/>
          <w:spacing w:val="0"/>
          <w:sz w:val="22"/>
          <w:szCs w:val="22"/>
          <w:lang w:eastAsia="fr-FR"/>
        </w:rPr>
        <w:t xml:space="preserve"> à la moyenne nationale (0,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>2</w:t>
      </w:r>
      <w:r w:rsidR="00AD0A25">
        <w:rPr>
          <w:rFonts w:ascii="Times New Roman" w:hAnsi="Times New Roman"/>
          <w:spacing w:val="0"/>
          <w:sz w:val="22"/>
          <w:szCs w:val="22"/>
          <w:lang w:eastAsia="fr-FR"/>
        </w:rPr>
        <w:t>%)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. A noter que la ville de </w:t>
      </w:r>
      <w:proofErr w:type="spellStart"/>
      <w:r>
        <w:rPr>
          <w:rFonts w:ascii="Times New Roman" w:hAnsi="Times New Roman"/>
          <w:spacing w:val="0"/>
          <w:sz w:val="22"/>
          <w:szCs w:val="22"/>
          <w:lang w:eastAsia="fr-FR"/>
        </w:rPr>
        <w:t>Beni</w:t>
      </w:r>
      <w:proofErr w:type="spellEnd"/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Mellal a été marquée par le niveau le plus élevé</w:t>
      </w:r>
      <w:r w:rsidR="00AD0A25">
        <w:rPr>
          <w:rFonts w:ascii="Times New Roman" w:hAnsi="Times New Roman"/>
          <w:spacing w:val="0"/>
          <w:sz w:val="22"/>
          <w:szCs w:val="22"/>
          <w:lang w:eastAsia="fr-FR"/>
        </w:rPr>
        <w:t xml:space="preserve"> </w:t>
      </w:r>
      <w:r>
        <w:rPr>
          <w:rFonts w:ascii="Times New Roman" w:hAnsi="Times New Roman"/>
          <w:spacing w:val="0"/>
          <w:sz w:val="22"/>
          <w:szCs w:val="22"/>
          <w:lang w:eastAsia="fr-FR"/>
        </w:rPr>
        <w:t xml:space="preserve"> avec 0,9%. En contrepartie, la ville de Oujda est la seule qui a connu une inflation négative à savoir (-0,1%)</w:t>
      </w:r>
      <w:r w:rsidR="00DC1B22">
        <w:rPr>
          <w:rFonts w:ascii="Times New Roman" w:hAnsi="Times New Roman"/>
          <w:spacing w:val="0"/>
          <w:sz w:val="22"/>
          <w:szCs w:val="22"/>
          <w:lang w:eastAsia="fr-FR"/>
        </w:rPr>
        <w:t xml:space="preserve">. Cependant, les indices généraux des villes d’Agadir, Casablanca et </w:t>
      </w:r>
      <w:proofErr w:type="spellStart"/>
      <w:r w:rsidR="00DC1B22">
        <w:rPr>
          <w:rFonts w:ascii="Times New Roman" w:hAnsi="Times New Roman"/>
          <w:spacing w:val="0"/>
          <w:sz w:val="22"/>
          <w:szCs w:val="22"/>
          <w:lang w:eastAsia="fr-FR"/>
        </w:rPr>
        <w:t>Guelmim</w:t>
      </w:r>
      <w:proofErr w:type="spellEnd"/>
      <w:r w:rsidR="00DC1B22">
        <w:rPr>
          <w:rFonts w:ascii="Times New Roman" w:hAnsi="Times New Roman"/>
          <w:spacing w:val="0"/>
          <w:sz w:val="22"/>
          <w:szCs w:val="22"/>
          <w:lang w:eastAsia="fr-FR"/>
        </w:rPr>
        <w:t xml:space="preserve"> ont stagné entre février et mars 2021.</w:t>
      </w:r>
    </w:p>
    <w:p w:rsidR="00C52B13" w:rsidRPr="00146F72" w:rsidRDefault="00C52B13" w:rsidP="00442FD4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442FD4" w:rsidRPr="00442FD4" w:rsidRDefault="00442FD4" w:rsidP="00442FD4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4C54F7" w:rsidRPr="004C54F7" w:rsidRDefault="004C54F7" w:rsidP="004C54F7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2B4717" w:rsidRDefault="002B471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172557" w:rsidRDefault="00172557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33020C" w:rsidRDefault="0033020C" w:rsidP="002B471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</w:t>
      </w:r>
      <w:proofErr w:type="spellStart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9"/>
        <w:gridCol w:w="1054"/>
        <w:gridCol w:w="1054"/>
        <w:gridCol w:w="1054"/>
        <w:gridCol w:w="1115"/>
        <w:gridCol w:w="991"/>
      </w:tblGrid>
      <w:tr w:rsidR="009E274B" w:rsidRPr="009E274B" w:rsidTr="009E274B">
        <w:trPr>
          <w:trHeight w:val="283"/>
        </w:trPr>
        <w:tc>
          <w:tcPr>
            <w:tcW w:w="23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DIVISIONS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proofErr w:type="spellStart"/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Fév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Mars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9E274B" w:rsidRPr="009E274B" w:rsidTr="009E274B">
        <w:trPr>
          <w:trHeight w:val="283"/>
        </w:trPr>
        <w:tc>
          <w:tcPr>
            <w:tcW w:w="233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99,8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97,0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98,0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1,0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-1,8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F10808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02. BOISSONS ALCOOLISÉES</w:t>
            </w:r>
            <w:r w:rsidR="00F108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TABAC</w:t>
            </w:r>
            <w:r w:rsidR="00F10808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4,2</w:t>
            </w:r>
          </w:p>
        </w:tc>
      </w:tr>
      <w:tr w:rsidR="009E274B" w:rsidRPr="009E274B" w:rsidTr="009E274B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98,0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98,9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-1,6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104,6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106,1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102,5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102,9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2,6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99,7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-0,3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105,0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105,3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0,3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4,3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-0,1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-1,9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1,0</w:t>
            </w:r>
          </w:p>
        </w:tc>
      </w:tr>
      <w:tr w:rsidR="009E274B" w:rsidRPr="009E274B" w:rsidTr="009E274B">
        <w:trPr>
          <w:trHeight w:val="340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103,1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</w:tr>
      <w:tr w:rsidR="009E274B" w:rsidRPr="009E274B" w:rsidTr="009E274B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Indices des Produits non alimentaires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102,8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103,8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103,9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sz w:val="22"/>
                <w:szCs w:val="22"/>
                <w:lang w:eastAsia="fr-FR"/>
              </w:rPr>
              <w:t>0,1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1,1</w:t>
            </w:r>
          </w:p>
        </w:tc>
      </w:tr>
      <w:tr w:rsidR="009E274B" w:rsidRPr="009E274B" w:rsidTr="009E274B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101,3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101,8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333333"/>
                <w:spacing w:val="0"/>
                <w:lang w:eastAsia="fr-FR"/>
              </w:rPr>
              <w:t>0,5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</w:tr>
      <w:tr w:rsidR="009E274B" w:rsidRPr="009E274B" w:rsidTr="009E274B">
        <w:trPr>
          <w:trHeight w:val="397"/>
        </w:trPr>
        <w:tc>
          <w:tcPr>
            <w:tcW w:w="2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9E274B" w:rsidRPr="009E274B" w:rsidRDefault="009E274B" w:rsidP="009E274B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102,5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102,4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102,6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9E274B" w:rsidRPr="009E274B" w:rsidRDefault="009E274B" w:rsidP="009E274B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</w:tbl>
    <w:p w:rsidR="00307D13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9E274B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ndice des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9E274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 groupe et classe de produits - ville de </w:t>
      </w: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Kénitra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12"/>
        <w:gridCol w:w="1341"/>
        <w:gridCol w:w="908"/>
        <w:gridCol w:w="908"/>
        <w:gridCol w:w="908"/>
        <w:gridCol w:w="908"/>
        <w:gridCol w:w="902"/>
      </w:tblGrid>
      <w:tr w:rsidR="00AF5934" w:rsidRPr="00AF5934" w:rsidTr="009E274B">
        <w:trPr>
          <w:trHeight w:val="300"/>
          <w:tblHeader/>
        </w:trPr>
        <w:tc>
          <w:tcPr>
            <w:tcW w:w="202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DIVISION/GROUPE/CLASSE DE PRODUITS</w:t>
            </w:r>
          </w:p>
        </w:tc>
        <w:tc>
          <w:tcPr>
            <w:tcW w:w="67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ABF8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FEVRIER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MARS</w:t>
            </w:r>
          </w:p>
        </w:tc>
        <w:tc>
          <w:tcPr>
            <w:tcW w:w="9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AF5934" w:rsidRPr="00AF5934" w:rsidTr="009E274B">
        <w:trPr>
          <w:trHeight w:val="300"/>
          <w:tblHeader/>
        </w:trPr>
        <w:tc>
          <w:tcPr>
            <w:tcW w:w="202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67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BF8F"/>
            <w:vAlign w:val="center"/>
            <w:hideMark/>
          </w:tcPr>
          <w:p w:rsidR="00AF5934" w:rsidRPr="00AF5934" w:rsidRDefault="00AF5934" w:rsidP="00AF593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AF5934" w:rsidRPr="00AF5934" w:rsidTr="009E274B">
        <w:trPr>
          <w:trHeight w:val="397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01. PRODUITS ALIMENTAIRES ET BOISSONS NON ALCOOLISEES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41,2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97,0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98,0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-1,8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PRODUITS ALIMENTAIRES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9E274B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38,8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96,7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97,8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-2,0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PAIN ET CEREALES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7,8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-0,7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VIANDE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7,4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92,0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94,4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-6,1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POISSON ET FRUITS DE MER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2,2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94,7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95,5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95,0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-0,5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0,3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LAIT, FROMAGE ET OEUFS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4,3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98,2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2,2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HUILES ET GRAISSES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4,6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97,0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99,8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102,0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5,2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FRUITS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3,5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104,3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102,7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105,0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0,7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LEGUMES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5,7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105,9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92,9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95,1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-10,2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SUCRE, CONFITURE, MIEL, CHOCOLAT ET CONFESERIE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-0,1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PRODUITS ALIMENTAIRES N.C.A.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86,0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84,9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82,6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-2,7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-4,0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NON ALCOOLISEES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9E274B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2,3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98,8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2,4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CAFE, THE ET CACAO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2,3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 xml:space="preserve">EAUX MINERALES, BOISSONS </w:t>
            </w: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lastRenderedPageBreak/>
              <w:t>RAFRAICHISSANTES, JUS DE FRUITS ET DE LEGUMES (ND)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lastRenderedPageBreak/>
              <w:t>0,7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94,0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96,8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96,8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3,0</w:t>
            </w:r>
          </w:p>
        </w:tc>
      </w:tr>
      <w:tr w:rsidR="00AF5934" w:rsidRPr="00AF5934" w:rsidTr="009E274B">
        <w:trPr>
          <w:trHeight w:val="397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vAlign w:val="center"/>
            <w:hideMark/>
          </w:tcPr>
          <w:p w:rsidR="00AF5934" w:rsidRPr="00AF5934" w:rsidRDefault="00AF5934" w:rsidP="00F10808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lastRenderedPageBreak/>
              <w:t>02. BOISSONS ALCOOLISEES</w:t>
            </w:r>
            <w:r w:rsidR="00F10808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 ET</w:t>
            </w: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 xml:space="preserve"> TABAC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1,5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119,9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124,9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124,9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BD4B4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4,2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BOISSONS ALCOOLISEES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9E274B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102,0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0,6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SPIRITUEUX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VIN ET BOISSONS FERMENTEES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1,8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BIERE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103,8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i/>
                <w:iCs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9E274B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9E274B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121,1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4,5</w:t>
            </w:r>
          </w:p>
        </w:tc>
      </w:tr>
      <w:tr w:rsidR="00AF5934" w:rsidRPr="00AF5934" w:rsidTr="009E274B">
        <w:trPr>
          <w:trHeight w:val="340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TABAC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sz w:val="16"/>
                <w:szCs w:val="16"/>
                <w:lang w:eastAsia="fr-FR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121,1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126,5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4,5</w:t>
            </w:r>
          </w:p>
        </w:tc>
      </w:tr>
      <w:tr w:rsidR="009E274B" w:rsidRPr="00AF5934" w:rsidTr="00FB09D6">
        <w:trPr>
          <w:trHeight w:val="397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9E274B" w:rsidRPr="00AF5934" w:rsidRDefault="009E274B" w:rsidP="007138FB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INDICE DES PRODUITS ALIMENTAIRES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42,7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98,0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98,9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9E274B" w:rsidRPr="00AF5934" w:rsidRDefault="009E274B" w:rsidP="007138FB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-1,6</w:t>
            </w:r>
          </w:p>
        </w:tc>
      </w:tr>
      <w:tr w:rsidR="00AF5934" w:rsidRPr="00AF5934" w:rsidTr="00FB09D6">
        <w:trPr>
          <w:trHeight w:val="397"/>
        </w:trPr>
        <w:tc>
          <w:tcPr>
            <w:tcW w:w="20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AF5934" w:rsidRPr="00AF5934" w:rsidRDefault="00AF5934" w:rsidP="00AF593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GENERAL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100,0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101,8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36C0A" w:themeFill="accent6" w:themeFillShade="BF"/>
            <w:noWrap/>
            <w:vAlign w:val="center"/>
            <w:hideMark/>
          </w:tcPr>
          <w:p w:rsidR="00AF5934" w:rsidRPr="00AF5934" w:rsidRDefault="00AF5934" w:rsidP="00AF5934">
            <w:pPr>
              <w:ind w:left="0"/>
              <w:jc w:val="right"/>
              <w:rPr>
                <w:rFonts w:ascii="Times New Roman" w:hAnsi="Times New Roman"/>
                <w:color w:val="000000"/>
                <w:spacing w:val="0"/>
                <w:lang w:eastAsia="fr-FR"/>
              </w:rPr>
            </w:pPr>
            <w:r w:rsidRPr="00AF5934">
              <w:rPr>
                <w:rFonts w:ascii="Times New Roman" w:hAnsi="Times New Roman"/>
                <w:color w:val="000000"/>
                <w:spacing w:val="0"/>
                <w:lang w:eastAsia="fr-FR"/>
              </w:rPr>
              <w:t>0,0</w:t>
            </w:r>
          </w:p>
        </w:tc>
      </w:tr>
    </w:tbl>
    <w:p w:rsidR="00D2208B" w:rsidRPr="00307D13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sectPr w:rsidR="00D2208B" w:rsidRPr="00307D13" w:rsidSect="009E274B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C8" w:rsidRDefault="00E432C8">
      <w:r>
        <w:separator/>
      </w:r>
    </w:p>
    <w:p w:rsidR="00E432C8" w:rsidRDefault="00E432C8"/>
  </w:endnote>
  <w:endnote w:type="continuationSeparator" w:id="0">
    <w:p w:rsidR="00E432C8" w:rsidRDefault="00E432C8">
      <w:r>
        <w:continuationSeparator/>
      </w:r>
    </w:p>
    <w:p w:rsidR="00E432C8" w:rsidRDefault="00E432C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D9245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C8" w:rsidRDefault="00E432C8">
      <w:r>
        <w:separator/>
      </w:r>
    </w:p>
    <w:p w:rsidR="00E432C8" w:rsidRDefault="00E432C8"/>
  </w:footnote>
  <w:footnote w:type="continuationSeparator" w:id="0">
    <w:p w:rsidR="00E432C8" w:rsidRDefault="00E432C8">
      <w:r>
        <w:continuationSeparator/>
      </w:r>
    </w:p>
    <w:p w:rsidR="00E432C8" w:rsidRDefault="00E432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D20"/>
    <w:rsid w:val="000626E2"/>
    <w:rsid w:val="000627B8"/>
    <w:rsid w:val="0006311E"/>
    <w:rsid w:val="00063E5A"/>
    <w:rsid w:val="0006573E"/>
    <w:rsid w:val="00065BAE"/>
    <w:rsid w:val="00065BC9"/>
    <w:rsid w:val="00066AAA"/>
    <w:rsid w:val="00066BD7"/>
    <w:rsid w:val="00066DAA"/>
    <w:rsid w:val="000678BA"/>
    <w:rsid w:val="00067937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BFE"/>
    <w:rsid w:val="00085F69"/>
    <w:rsid w:val="00086858"/>
    <w:rsid w:val="000874FB"/>
    <w:rsid w:val="000877FE"/>
    <w:rsid w:val="00090573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C9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35CE"/>
    <w:rsid w:val="0015397A"/>
    <w:rsid w:val="00153B40"/>
    <w:rsid w:val="001547B5"/>
    <w:rsid w:val="00154853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11CE"/>
    <w:rsid w:val="001715A1"/>
    <w:rsid w:val="001719F9"/>
    <w:rsid w:val="001719FF"/>
    <w:rsid w:val="00172557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2A0C"/>
    <w:rsid w:val="0019438F"/>
    <w:rsid w:val="0019443B"/>
    <w:rsid w:val="001946A3"/>
    <w:rsid w:val="00194950"/>
    <w:rsid w:val="001951FE"/>
    <w:rsid w:val="00196051"/>
    <w:rsid w:val="0019626B"/>
    <w:rsid w:val="00196406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50E5"/>
    <w:rsid w:val="001C5B75"/>
    <w:rsid w:val="001C5C8C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20C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F98"/>
    <w:rsid w:val="00397B38"/>
    <w:rsid w:val="00397D9E"/>
    <w:rsid w:val="003A07F4"/>
    <w:rsid w:val="003A1103"/>
    <w:rsid w:val="003A17C3"/>
    <w:rsid w:val="003A1BDA"/>
    <w:rsid w:val="003A214C"/>
    <w:rsid w:val="003A26A6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805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3E79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1DF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A65"/>
    <w:rsid w:val="00470ABA"/>
    <w:rsid w:val="00470AD3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241"/>
    <w:rsid w:val="004B0BC4"/>
    <w:rsid w:val="004B29AD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52AF"/>
    <w:rsid w:val="0057669B"/>
    <w:rsid w:val="00577459"/>
    <w:rsid w:val="005777C9"/>
    <w:rsid w:val="00580E00"/>
    <w:rsid w:val="00580F99"/>
    <w:rsid w:val="00581626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5864"/>
    <w:rsid w:val="00585E99"/>
    <w:rsid w:val="005873E3"/>
    <w:rsid w:val="00590B60"/>
    <w:rsid w:val="00591210"/>
    <w:rsid w:val="005917C7"/>
    <w:rsid w:val="00591956"/>
    <w:rsid w:val="005931E3"/>
    <w:rsid w:val="0059340E"/>
    <w:rsid w:val="00593819"/>
    <w:rsid w:val="00593ACF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C7894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FE7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21AA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623"/>
    <w:rsid w:val="006A1785"/>
    <w:rsid w:val="006A232F"/>
    <w:rsid w:val="006A2668"/>
    <w:rsid w:val="006A32B6"/>
    <w:rsid w:val="006A3832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416"/>
    <w:rsid w:val="006B2777"/>
    <w:rsid w:val="006B2971"/>
    <w:rsid w:val="006B33A8"/>
    <w:rsid w:val="006B3900"/>
    <w:rsid w:val="006B52A9"/>
    <w:rsid w:val="006B5535"/>
    <w:rsid w:val="006B5549"/>
    <w:rsid w:val="006B5C87"/>
    <w:rsid w:val="006B5DAC"/>
    <w:rsid w:val="006B7CA3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75E9"/>
    <w:rsid w:val="00827707"/>
    <w:rsid w:val="00827BC8"/>
    <w:rsid w:val="00827E50"/>
    <w:rsid w:val="00827F5A"/>
    <w:rsid w:val="00830311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FC7"/>
    <w:rsid w:val="008A7101"/>
    <w:rsid w:val="008A7113"/>
    <w:rsid w:val="008A748A"/>
    <w:rsid w:val="008A79D5"/>
    <w:rsid w:val="008A7A95"/>
    <w:rsid w:val="008B0F5C"/>
    <w:rsid w:val="008B102F"/>
    <w:rsid w:val="008B11E3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E1B"/>
    <w:rsid w:val="008C17A1"/>
    <w:rsid w:val="008C1E0B"/>
    <w:rsid w:val="008C1F70"/>
    <w:rsid w:val="008C37C2"/>
    <w:rsid w:val="008C42D1"/>
    <w:rsid w:val="008C4CA7"/>
    <w:rsid w:val="008C5D39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432"/>
    <w:rsid w:val="008D6F1B"/>
    <w:rsid w:val="008D72E0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6EC9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D27"/>
    <w:rsid w:val="009D1764"/>
    <w:rsid w:val="009D1C36"/>
    <w:rsid w:val="009D1EDD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274B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574A"/>
    <w:rsid w:val="00A75B55"/>
    <w:rsid w:val="00A763A5"/>
    <w:rsid w:val="00A76E4D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0C"/>
    <w:rsid w:val="00AA7A2E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934"/>
    <w:rsid w:val="00AF5E44"/>
    <w:rsid w:val="00AF7C75"/>
    <w:rsid w:val="00AF7F36"/>
    <w:rsid w:val="00B0034C"/>
    <w:rsid w:val="00B006A5"/>
    <w:rsid w:val="00B00C6E"/>
    <w:rsid w:val="00B014D7"/>
    <w:rsid w:val="00B023C5"/>
    <w:rsid w:val="00B0294D"/>
    <w:rsid w:val="00B0420A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6703"/>
    <w:rsid w:val="00B26AB2"/>
    <w:rsid w:val="00B275DE"/>
    <w:rsid w:val="00B300A6"/>
    <w:rsid w:val="00B3064D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44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2700"/>
    <w:rsid w:val="00C22AD6"/>
    <w:rsid w:val="00C22F97"/>
    <w:rsid w:val="00C232D4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3E2A"/>
    <w:rsid w:val="00C441DD"/>
    <w:rsid w:val="00C44372"/>
    <w:rsid w:val="00C44B74"/>
    <w:rsid w:val="00C450F8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6857"/>
    <w:rsid w:val="00C973BD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52F1"/>
    <w:rsid w:val="00CA7207"/>
    <w:rsid w:val="00CA793C"/>
    <w:rsid w:val="00CB289E"/>
    <w:rsid w:val="00CB2B2B"/>
    <w:rsid w:val="00CB3D6A"/>
    <w:rsid w:val="00CB4660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E7D9A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456"/>
    <w:rsid w:val="00D9255E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22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2C8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4B41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79A"/>
    <w:rsid w:val="00F0517B"/>
    <w:rsid w:val="00F05CD3"/>
    <w:rsid w:val="00F05F16"/>
    <w:rsid w:val="00F06CB7"/>
    <w:rsid w:val="00F06F58"/>
    <w:rsid w:val="00F0746F"/>
    <w:rsid w:val="00F07BD8"/>
    <w:rsid w:val="00F1080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44B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3977"/>
    <w:rsid w:val="00F83AA7"/>
    <w:rsid w:val="00F84839"/>
    <w:rsid w:val="00F86582"/>
    <w:rsid w:val="00F87168"/>
    <w:rsid w:val="00F8779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CE6"/>
    <w:rsid w:val="00FA793C"/>
    <w:rsid w:val="00FA7B67"/>
    <w:rsid w:val="00FB09D6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8F9"/>
    <w:rsid w:val="00FE1526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F0193"/>
    <w:rsid w:val="00FF0334"/>
    <w:rsid w:val="00FF15BF"/>
    <w:rsid w:val="00FF2686"/>
    <w:rsid w:val="00FF3740"/>
    <w:rsid w:val="00FF3D7D"/>
    <w:rsid w:val="00FF431C"/>
    <w:rsid w:val="00FF4E48"/>
    <w:rsid w:val="00FF5CFB"/>
    <w:rsid w:val="00FF60AC"/>
    <w:rsid w:val="00FF6B02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A91DD3-8DA5-448E-BA9F-660E06E5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2021-05-19T14:33:00Z</dcterms:created>
  <dcterms:modified xsi:type="dcterms:W3CDTF">2021-06-03T09:49:00Z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