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7051EF" w:rsidP="00B5268B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Ju</w:t>
            </w:r>
            <w:r w:rsidR="00540559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i</w:t>
            </w:r>
            <w:r w:rsidR="00B5268B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llet</w:t>
            </w:r>
            <w:r w:rsidR="00911649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  <w:r w:rsidR="00857B95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Pr="000A5E6E">
        <w:rPr>
          <w:sz w:val="22"/>
          <w:szCs w:val="22"/>
          <w:lang w:eastAsia="fr-FR"/>
        </w:rPr>
        <w:t xml:space="preserve"> articles,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Pr="00520689" w:rsidRDefault="008A7F45" w:rsidP="004C54F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mensuelle d</w:t>
      </w:r>
      <w:r w:rsidR="002B4717"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2B4717" w:rsidRPr="008641DF" w:rsidRDefault="00986F1B" w:rsidP="00064324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8641DF">
        <w:rPr>
          <w:rFonts w:asciiTheme="majorBidi" w:hAnsiTheme="majorBidi" w:cstheme="majorBidi"/>
          <w:sz w:val="22"/>
          <w:szCs w:val="22"/>
        </w:rPr>
        <w:t>L’</w:t>
      </w:r>
      <w:r w:rsidR="002B4717" w:rsidRPr="008641DF">
        <w:rPr>
          <w:rFonts w:asciiTheme="majorBidi" w:hAnsiTheme="majorBidi" w:cstheme="majorBidi"/>
          <w:sz w:val="22"/>
          <w:szCs w:val="22"/>
        </w:rPr>
        <w:t>I</w:t>
      </w:r>
      <w:r w:rsidRPr="008641DF">
        <w:rPr>
          <w:rFonts w:asciiTheme="majorBidi" w:hAnsiTheme="majorBidi" w:cstheme="majorBidi"/>
          <w:sz w:val="22"/>
          <w:szCs w:val="22"/>
        </w:rPr>
        <w:t xml:space="preserve">ndice des </w:t>
      </w:r>
      <w:r w:rsidR="002B4717" w:rsidRPr="008641DF">
        <w:rPr>
          <w:rFonts w:asciiTheme="majorBidi" w:hAnsiTheme="majorBidi" w:cstheme="majorBidi"/>
          <w:sz w:val="22"/>
          <w:szCs w:val="22"/>
        </w:rPr>
        <w:t>P</w:t>
      </w:r>
      <w:r w:rsidRPr="008641DF">
        <w:rPr>
          <w:rFonts w:asciiTheme="majorBidi" w:hAnsiTheme="majorBidi" w:cstheme="majorBidi"/>
          <w:sz w:val="22"/>
          <w:szCs w:val="22"/>
        </w:rPr>
        <w:t xml:space="preserve">rix à la </w:t>
      </w:r>
      <w:r w:rsidR="002B4717" w:rsidRPr="008641DF">
        <w:rPr>
          <w:rFonts w:asciiTheme="majorBidi" w:hAnsiTheme="majorBidi" w:cstheme="majorBidi"/>
          <w:sz w:val="22"/>
          <w:szCs w:val="22"/>
        </w:rPr>
        <w:t>C</w:t>
      </w:r>
      <w:r w:rsidRPr="008641DF">
        <w:rPr>
          <w:rFonts w:asciiTheme="majorBidi" w:hAnsiTheme="majorBidi" w:cstheme="majorBidi"/>
          <w:sz w:val="22"/>
          <w:szCs w:val="22"/>
        </w:rPr>
        <w:t xml:space="preserve">onsommation </w:t>
      </w:r>
      <w:r w:rsidR="002B4717" w:rsidRPr="008641DF">
        <w:rPr>
          <w:rFonts w:asciiTheme="majorBidi" w:hAnsiTheme="majorBidi" w:cstheme="majorBidi"/>
          <w:sz w:val="22"/>
          <w:szCs w:val="22"/>
        </w:rPr>
        <w:t xml:space="preserve"> de la ville de </w:t>
      </w:r>
      <w:r w:rsidR="00746443" w:rsidRPr="008641DF">
        <w:rPr>
          <w:rFonts w:asciiTheme="majorBidi" w:hAnsiTheme="majorBidi" w:cstheme="majorBidi"/>
          <w:sz w:val="22"/>
          <w:szCs w:val="22"/>
        </w:rPr>
        <w:t>Kenitra</w:t>
      </w:r>
      <w:r w:rsidRPr="008641DF">
        <w:rPr>
          <w:rFonts w:asciiTheme="majorBidi" w:hAnsiTheme="majorBidi" w:cstheme="majorBidi"/>
          <w:sz w:val="22"/>
          <w:szCs w:val="22"/>
        </w:rPr>
        <w:t>, du mois d</w:t>
      </w:r>
      <w:r w:rsidR="00773234" w:rsidRPr="008641DF">
        <w:rPr>
          <w:rFonts w:asciiTheme="majorBidi" w:hAnsiTheme="majorBidi" w:cstheme="majorBidi"/>
          <w:sz w:val="22"/>
          <w:szCs w:val="22"/>
        </w:rPr>
        <w:t xml:space="preserve">e </w:t>
      </w:r>
      <w:r w:rsidR="00F84086" w:rsidRPr="008641DF">
        <w:rPr>
          <w:rFonts w:asciiTheme="majorBidi" w:hAnsiTheme="majorBidi" w:cstheme="majorBidi"/>
          <w:sz w:val="22"/>
          <w:szCs w:val="22"/>
        </w:rPr>
        <w:t>Ju</w:t>
      </w:r>
      <w:r w:rsidR="00773234" w:rsidRPr="008641DF">
        <w:rPr>
          <w:rFonts w:asciiTheme="majorBidi" w:hAnsiTheme="majorBidi" w:cstheme="majorBidi"/>
          <w:sz w:val="22"/>
          <w:szCs w:val="22"/>
        </w:rPr>
        <w:t>i</w:t>
      </w:r>
      <w:r w:rsidR="00064324" w:rsidRPr="008641DF">
        <w:rPr>
          <w:rFonts w:asciiTheme="majorBidi" w:hAnsiTheme="majorBidi" w:cstheme="majorBidi"/>
          <w:sz w:val="22"/>
          <w:szCs w:val="22"/>
        </w:rPr>
        <w:t>llet</w:t>
      </w:r>
      <w:r w:rsidR="00F84086" w:rsidRPr="008641DF">
        <w:rPr>
          <w:rFonts w:asciiTheme="majorBidi" w:hAnsiTheme="majorBidi" w:cstheme="majorBidi"/>
          <w:sz w:val="22"/>
          <w:szCs w:val="22"/>
        </w:rPr>
        <w:t xml:space="preserve"> </w:t>
      </w:r>
      <w:r w:rsidRPr="008641DF">
        <w:rPr>
          <w:rFonts w:asciiTheme="majorBidi" w:hAnsiTheme="majorBidi" w:cstheme="majorBidi"/>
          <w:sz w:val="22"/>
          <w:szCs w:val="22"/>
        </w:rPr>
        <w:t xml:space="preserve"> 2022,</w:t>
      </w:r>
      <w:r w:rsidR="002B4717" w:rsidRPr="008641DF">
        <w:rPr>
          <w:rFonts w:asciiTheme="majorBidi" w:hAnsiTheme="majorBidi" w:cstheme="majorBidi"/>
          <w:sz w:val="22"/>
          <w:szCs w:val="22"/>
        </w:rPr>
        <w:t xml:space="preserve"> a</w:t>
      </w:r>
      <w:r w:rsidR="00064324" w:rsidRPr="008641DF">
        <w:rPr>
          <w:rFonts w:asciiTheme="majorBidi" w:hAnsiTheme="majorBidi" w:cstheme="majorBidi"/>
          <w:sz w:val="22"/>
          <w:szCs w:val="22"/>
        </w:rPr>
        <w:t xml:space="preserve"> connu une </w:t>
      </w:r>
      <w:r w:rsidR="00857B95" w:rsidRPr="008641DF">
        <w:rPr>
          <w:rFonts w:asciiTheme="majorBidi" w:hAnsiTheme="majorBidi" w:cstheme="majorBidi"/>
          <w:sz w:val="22"/>
          <w:szCs w:val="22"/>
        </w:rPr>
        <w:t>augment</w:t>
      </w:r>
      <w:r w:rsidR="00064324" w:rsidRPr="008641DF">
        <w:rPr>
          <w:rFonts w:asciiTheme="majorBidi" w:hAnsiTheme="majorBidi" w:cstheme="majorBidi"/>
          <w:sz w:val="22"/>
          <w:szCs w:val="22"/>
        </w:rPr>
        <w:t>ation</w:t>
      </w:r>
      <w:r w:rsidR="00857B95" w:rsidRPr="008641DF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8641DF">
        <w:rPr>
          <w:rFonts w:asciiTheme="majorBidi" w:hAnsiTheme="majorBidi" w:cstheme="majorBidi"/>
          <w:sz w:val="22"/>
          <w:szCs w:val="22"/>
        </w:rPr>
        <w:t xml:space="preserve"> de </w:t>
      </w:r>
      <w:r w:rsidR="00064324" w:rsidRPr="008641DF">
        <w:rPr>
          <w:rFonts w:asciiTheme="majorBidi" w:hAnsiTheme="majorBidi" w:cstheme="majorBidi"/>
          <w:sz w:val="22"/>
          <w:szCs w:val="22"/>
        </w:rPr>
        <w:t>1</w:t>
      </w:r>
      <w:r w:rsidR="00CB4E32" w:rsidRPr="008641DF">
        <w:rPr>
          <w:rFonts w:asciiTheme="majorBidi" w:hAnsiTheme="majorBidi" w:cstheme="majorBidi"/>
          <w:sz w:val="22"/>
          <w:szCs w:val="22"/>
        </w:rPr>
        <w:t>,</w:t>
      </w:r>
      <w:r w:rsidR="00064324" w:rsidRPr="008641DF">
        <w:rPr>
          <w:rFonts w:asciiTheme="majorBidi" w:hAnsiTheme="majorBidi" w:cstheme="majorBidi"/>
          <w:sz w:val="22"/>
          <w:szCs w:val="22"/>
        </w:rPr>
        <w:t>4</w:t>
      </w:r>
      <w:r w:rsidR="002B4717" w:rsidRPr="008641DF">
        <w:rPr>
          <w:rFonts w:asciiTheme="majorBidi" w:hAnsiTheme="majorBidi" w:cstheme="majorBidi"/>
          <w:sz w:val="22"/>
          <w:szCs w:val="22"/>
        </w:rPr>
        <w:t>%</w:t>
      </w:r>
      <w:r w:rsidR="00773234" w:rsidRPr="008641DF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8641DF">
        <w:rPr>
          <w:rFonts w:asciiTheme="majorBidi" w:hAnsiTheme="majorBidi" w:cstheme="majorBidi"/>
          <w:sz w:val="22"/>
          <w:szCs w:val="22"/>
        </w:rPr>
        <w:t xml:space="preserve"> par rapport au mois </w:t>
      </w:r>
      <w:r w:rsidR="00773234" w:rsidRPr="008641DF">
        <w:rPr>
          <w:rFonts w:asciiTheme="majorBidi" w:hAnsiTheme="majorBidi" w:cstheme="majorBidi"/>
          <w:sz w:val="22"/>
          <w:szCs w:val="22"/>
        </w:rPr>
        <w:t>d</w:t>
      </w:r>
      <w:r w:rsidR="00CB4E32" w:rsidRPr="008641DF">
        <w:rPr>
          <w:rFonts w:asciiTheme="majorBidi" w:hAnsiTheme="majorBidi" w:cstheme="majorBidi"/>
          <w:sz w:val="22"/>
          <w:szCs w:val="22"/>
        </w:rPr>
        <w:t xml:space="preserve">e </w:t>
      </w:r>
      <w:r w:rsidR="00064324" w:rsidRPr="008641DF">
        <w:rPr>
          <w:rFonts w:asciiTheme="majorBidi" w:hAnsiTheme="majorBidi" w:cstheme="majorBidi"/>
          <w:sz w:val="22"/>
          <w:szCs w:val="22"/>
        </w:rPr>
        <w:t>Ju</w:t>
      </w:r>
      <w:r w:rsidR="00CB4E32" w:rsidRPr="008641DF">
        <w:rPr>
          <w:rFonts w:asciiTheme="majorBidi" w:hAnsiTheme="majorBidi" w:cstheme="majorBidi"/>
          <w:sz w:val="22"/>
          <w:szCs w:val="22"/>
        </w:rPr>
        <w:t>i</w:t>
      </w:r>
      <w:r w:rsidR="00064324" w:rsidRPr="008641DF">
        <w:rPr>
          <w:rFonts w:asciiTheme="majorBidi" w:hAnsiTheme="majorBidi" w:cstheme="majorBidi"/>
          <w:sz w:val="22"/>
          <w:szCs w:val="22"/>
        </w:rPr>
        <w:t>n</w:t>
      </w:r>
      <w:r w:rsidR="00342D73" w:rsidRPr="008641DF">
        <w:rPr>
          <w:rFonts w:asciiTheme="majorBidi" w:hAnsiTheme="majorBidi" w:cstheme="majorBidi"/>
          <w:sz w:val="22"/>
          <w:szCs w:val="22"/>
        </w:rPr>
        <w:t xml:space="preserve"> </w:t>
      </w:r>
      <w:r w:rsidR="00857B95" w:rsidRPr="008641DF">
        <w:rPr>
          <w:rFonts w:asciiTheme="majorBidi" w:hAnsiTheme="majorBidi" w:cstheme="majorBidi"/>
          <w:sz w:val="22"/>
          <w:szCs w:val="22"/>
        </w:rPr>
        <w:t>de la même année,</w:t>
      </w:r>
      <w:r w:rsidR="002B4717" w:rsidRPr="008641DF">
        <w:rPr>
          <w:rFonts w:asciiTheme="majorBidi" w:hAnsiTheme="majorBidi" w:cstheme="majorBidi"/>
          <w:sz w:val="22"/>
          <w:szCs w:val="22"/>
        </w:rPr>
        <w:t xml:space="preserve"> contre </w:t>
      </w:r>
      <w:r w:rsidR="00CB4E32" w:rsidRPr="008641DF">
        <w:rPr>
          <w:rFonts w:asciiTheme="majorBidi" w:hAnsiTheme="majorBidi" w:cstheme="majorBidi"/>
          <w:sz w:val="22"/>
          <w:szCs w:val="22"/>
        </w:rPr>
        <w:t xml:space="preserve">une hausse </w:t>
      </w:r>
      <w:r w:rsidR="00064324" w:rsidRPr="008641DF">
        <w:rPr>
          <w:rFonts w:asciiTheme="majorBidi" w:hAnsiTheme="majorBidi" w:cstheme="majorBidi"/>
          <w:sz w:val="22"/>
          <w:szCs w:val="22"/>
        </w:rPr>
        <w:t>de 0,9%</w:t>
      </w:r>
      <w:r w:rsidR="002B4717" w:rsidRPr="008641DF">
        <w:rPr>
          <w:rFonts w:asciiTheme="majorBidi" w:hAnsiTheme="majorBidi" w:cstheme="majorBidi"/>
          <w:sz w:val="22"/>
          <w:szCs w:val="22"/>
        </w:rPr>
        <w:t xml:space="preserve"> pour l’ensemble national.</w:t>
      </w:r>
    </w:p>
    <w:p w:rsidR="002B4717" w:rsidRPr="008641DF" w:rsidRDefault="00986F1B" w:rsidP="00064324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8641DF">
        <w:rPr>
          <w:rFonts w:asciiTheme="majorBidi" w:hAnsiTheme="majorBidi" w:cstheme="majorBidi"/>
          <w:sz w:val="22"/>
          <w:szCs w:val="22"/>
        </w:rPr>
        <w:t xml:space="preserve">Cette </w:t>
      </w:r>
      <w:r w:rsidR="002B4717" w:rsidRPr="008641DF">
        <w:rPr>
          <w:rFonts w:asciiTheme="majorBidi" w:hAnsiTheme="majorBidi" w:cstheme="majorBidi"/>
          <w:sz w:val="22"/>
          <w:szCs w:val="22"/>
        </w:rPr>
        <w:t xml:space="preserve"> variation de l’indice </w:t>
      </w:r>
      <w:r w:rsidR="00773234" w:rsidRPr="008641DF">
        <w:rPr>
          <w:rFonts w:asciiTheme="majorBidi" w:hAnsiTheme="majorBidi" w:cstheme="majorBidi"/>
          <w:sz w:val="22"/>
          <w:szCs w:val="22"/>
        </w:rPr>
        <w:t xml:space="preserve">général </w:t>
      </w:r>
      <w:r w:rsidR="002B4717" w:rsidRPr="008641DF">
        <w:rPr>
          <w:rFonts w:asciiTheme="majorBidi" w:hAnsiTheme="majorBidi" w:cstheme="majorBidi"/>
          <w:sz w:val="22"/>
          <w:szCs w:val="22"/>
        </w:rPr>
        <w:t xml:space="preserve">de </w:t>
      </w:r>
      <w:r w:rsidRPr="008641DF">
        <w:rPr>
          <w:rFonts w:asciiTheme="majorBidi" w:hAnsiTheme="majorBidi" w:cstheme="majorBidi"/>
          <w:sz w:val="22"/>
          <w:szCs w:val="22"/>
        </w:rPr>
        <w:t>Kenitra</w:t>
      </w:r>
      <w:r w:rsidR="002B4717" w:rsidRPr="008641DF">
        <w:rPr>
          <w:rFonts w:asciiTheme="majorBidi" w:hAnsiTheme="majorBidi" w:cstheme="majorBidi"/>
          <w:sz w:val="22"/>
          <w:szCs w:val="22"/>
        </w:rPr>
        <w:t xml:space="preserve"> est</w:t>
      </w:r>
      <w:r w:rsidR="003B3265" w:rsidRPr="008641DF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8641DF">
        <w:rPr>
          <w:rFonts w:asciiTheme="majorBidi" w:hAnsiTheme="majorBidi" w:cstheme="majorBidi"/>
          <w:sz w:val="22"/>
          <w:szCs w:val="22"/>
        </w:rPr>
        <w:t xml:space="preserve"> </w:t>
      </w:r>
      <w:r w:rsidRPr="008641DF">
        <w:rPr>
          <w:rFonts w:asciiTheme="majorBidi" w:hAnsiTheme="majorBidi" w:cstheme="majorBidi"/>
          <w:sz w:val="22"/>
          <w:szCs w:val="22"/>
        </w:rPr>
        <w:t xml:space="preserve">la combinaison </w:t>
      </w:r>
      <w:r w:rsidR="002B4717" w:rsidRPr="008641DF">
        <w:rPr>
          <w:rFonts w:asciiTheme="majorBidi" w:hAnsiTheme="majorBidi" w:cstheme="majorBidi"/>
          <w:sz w:val="22"/>
          <w:szCs w:val="22"/>
        </w:rPr>
        <w:t xml:space="preserve"> de </w:t>
      </w:r>
      <w:r w:rsidR="00857B95" w:rsidRPr="008641DF">
        <w:rPr>
          <w:rFonts w:asciiTheme="majorBidi" w:hAnsiTheme="majorBidi" w:cstheme="majorBidi"/>
          <w:sz w:val="22"/>
          <w:szCs w:val="22"/>
        </w:rPr>
        <w:t xml:space="preserve">la </w:t>
      </w:r>
      <w:r w:rsidR="00064324" w:rsidRPr="008641DF">
        <w:rPr>
          <w:rFonts w:asciiTheme="majorBidi" w:hAnsiTheme="majorBidi" w:cstheme="majorBidi"/>
          <w:sz w:val="22"/>
          <w:szCs w:val="22"/>
        </w:rPr>
        <w:t>montée, aussi bien,</w:t>
      </w:r>
      <w:r w:rsidR="00CB4E32" w:rsidRPr="008641DF">
        <w:rPr>
          <w:rFonts w:asciiTheme="majorBidi" w:hAnsiTheme="majorBidi" w:cstheme="majorBidi"/>
          <w:sz w:val="22"/>
          <w:szCs w:val="22"/>
        </w:rPr>
        <w:t xml:space="preserve"> de l’indice</w:t>
      </w:r>
      <w:r w:rsidR="002B4717" w:rsidRPr="008641DF">
        <w:rPr>
          <w:rFonts w:asciiTheme="majorBidi" w:hAnsiTheme="majorBidi" w:cstheme="majorBidi"/>
          <w:sz w:val="22"/>
          <w:szCs w:val="22"/>
        </w:rPr>
        <w:t xml:space="preserve"> des produits alimentaires </w:t>
      </w:r>
      <w:r w:rsidR="00064324" w:rsidRPr="008641DF">
        <w:rPr>
          <w:rFonts w:asciiTheme="majorBidi" w:hAnsiTheme="majorBidi" w:cstheme="majorBidi"/>
          <w:sz w:val="22"/>
          <w:szCs w:val="22"/>
        </w:rPr>
        <w:t>que</w:t>
      </w:r>
      <w:r w:rsidR="00CB4E32" w:rsidRPr="008641DF">
        <w:rPr>
          <w:rFonts w:asciiTheme="majorBidi" w:hAnsiTheme="majorBidi" w:cstheme="majorBidi"/>
          <w:sz w:val="22"/>
          <w:szCs w:val="22"/>
        </w:rPr>
        <w:t xml:space="preserve"> celui</w:t>
      </w:r>
      <w:r w:rsidR="002B4717" w:rsidRPr="008641DF">
        <w:rPr>
          <w:rFonts w:asciiTheme="majorBidi" w:hAnsiTheme="majorBidi" w:cstheme="majorBidi"/>
          <w:sz w:val="22"/>
          <w:szCs w:val="22"/>
        </w:rPr>
        <w:t xml:space="preserve"> des produits non alimentaires</w:t>
      </w:r>
      <w:r w:rsidR="00206DD9" w:rsidRPr="008641DF">
        <w:rPr>
          <w:rFonts w:asciiTheme="majorBidi" w:hAnsiTheme="majorBidi" w:cstheme="majorBidi"/>
          <w:sz w:val="22"/>
          <w:szCs w:val="22"/>
        </w:rPr>
        <w:t xml:space="preserve"> </w:t>
      </w:r>
      <w:r w:rsidR="00064324" w:rsidRPr="008641DF">
        <w:rPr>
          <w:rFonts w:asciiTheme="majorBidi" w:hAnsiTheme="majorBidi" w:cstheme="majorBidi"/>
          <w:sz w:val="22"/>
          <w:szCs w:val="22"/>
        </w:rPr>
        <w:t>avec, respectivement, 2,7% et 0,4</w:t>
      </w:r>
      <w:r w:rsidR="00206DD9" w:rsidRPr="008641DF">
        <w:rPr>
          <w:rFonts w:asciiTheme="majorBidi" w:hAnsiTheme="majorBidi" w:cstheme="majorBidi"/>
          <w:sz w:val="22"/>
          <w:szCs w:val="22"/>
        </w:rPr>
        <w:t>%</w:t>
      </w:r>
      <w:r w:rsidR="002B4717" w:rsidRPr="008641DF">
        <w:rPr>
          <w:rFonts w:asciiTheme="majorBidi" w:hAnsiTheme="majorBidi" w:cstheme="majorBidi"/>
          <w:sz w:val="22"/>
          <w:szCs w:val="22"/>
        </w:rPr>
        <w:t>.</w:t>
      </w:r>
    </w:p>
    <w:p w:rsidR="00C21F9C" w:rsidRPr="008641DF" w:rsidRDefault="00C21F9C" w:rsidP="00062C00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8641DF">
        <w:rPr>
          <w:rFonts w:asciiTheme="majorBidi" w:hAnsiTheme="majorBidi" w:cstheme="majorBidi"/>
          <w:sz w:val="22"/>
          <w:szCs w:val="22"/>
        </w:rPr>
        <w:t>Les hausses de prix, des produits alimentaires, ayant eu lieu au cours du mois de jui</w:t>
      </w:r>
      <w:r w:rsidR="00064324" w:rsidRPr="008641DF">
        <w:rPr>
          <w:rFonts w:asciiTheme="majorBidi" w:hAnsiTheme="majorBidi" w:cstheme="majorBidi"/>
          <w:sz w:val="22"/>
          <w:szCs w:val="22"/>
        </w:rPr>
        <w:t xml:space="preserve">llet </w:t>
      </w:r>
      <w:r w:rsidRPr="008641DF">
        <w:rPr>
          <w:rFonts w:asciiTheme="majorBidi" w:hAnsiTheme="majorBidi" w:cstheme="majorBidi"/>
          <w:sz w:val="22"/>
          <w:szCs w:val="22"/>
        </w:rPr>
        <w:t xml:space="preserve"> 2022, concernent les classes suivantes : les </w:t>
      </w:r>
      <w:r w:rsidR="00064324" w:rsidRPr="008641DF">
        <w:rPr>
          <w:rFonts w:asciiTheme="majorBidi" w:hAnsiTheme="majorBidi" w:cstheme="majorBidi"/>
          <w:sz w:val="22"/>
          <w:szCs w:val="22"/>
        </w:rPr>
        <w:t>« Fruits » avec 14%,</w:t>
      </w:r>
      <w:r w:rsidR="00B1083D" w:rsidRPr="008641DF">
        <w:rPr>
          <w:rFonts w:asciiTheme="majorBidi" w:hAnsiTheme="majorBidi" w:cstheme="majorBidi"/>
          <w:sz w:val="22"/>
          <w:szCs w:val="22"/>
        </w:rPr>
        <w:t xml:space="preserve"> </w:t>
      </w:r>
      <w:r w:rsidR="00064324" w:rsidRPr="008641DF">
        <w:rPr>
          <w:rFonts w:asciiTheme="majorBidi" w:hAnsiTheme="majorBidi" w:cstheme="majorBidi"/>
          <w:sz w:val="22"/>
          <w:szCs w:val="22"/>
        </w:rPr>
        <w:t xml:space="preserve"> les </w:t>
      </w:r>
      <w:r w:rsidRPr="008641DF">
        <w:rPr>
          <w:rFonts w:asciiTheme="majorBidi" w:hAnsiTheme="majorBidi" w:cstheme="majorBidi"/>
          <w:sz w:val="22"/>
          <w:szCs w:val="22"/>
        </w:rPr>
        <w:t xml:space="preserve"> «</w:t>
      </w:r>
      <w:r w:rsidR="00B1083D" w:rsidRPr="008641DF">
        <w:rPr>
          <w:rFonts w:asciiTheme="majorBidi" w:hAnsiTheme="majorBidi" w:cstheme="majorBidi"/>
          <w:sz w:val="22"/>
          <w:szCs w:val="22"/>
        </w:rPr>
        <w:t>Poissons et fruits de mer</w:t>
      </w:r>
      <w:r w:rsidRPr="008641DF">
        <w:rPr>
          <w:rFonts w:asciiTheme="majorBidi" w:hAnsiTheme="majorBidi" w:cstheme="majorBidi"/>
          <w:sz w:val="22"/>
          <w:szCs w:val="22"/>
        </w:rPr>
        <w:t xml:space="preserve"> » avec </w:t>
      </w:r>
      <w:r w:rsidR="00B1083D" w:rsidRPr="008641DF">
        <w:rPr>
          <w:rFonts w:asciiTheme="majorBidi" w:hAnsiTheme="majorBidi" w:cstheme="majorBidi"/>
          <w:sz w:val="22"/>
          <w:szCs w:val="22"/>
        </w:rPr>
        <w:t>6</w:t>
      </w:r>
      <w:r w:rsidRPr="008641DF">
        <w:rPr>
          <w:rFonts w:asciiTheme="majorBidi" w:hAnsiTheme="majorBidi" w:cstheme="majorBidi"/>
          <w:sz w:val="22"/>
          <w:szCs w:val="22"/>
        </w:rPr>
        <w:t>,</w:t>
      </w:r>
      <w:r w:rsidR="00B1083D" w:rsidRPr="008641DF">
        <w:rPr>
          <w:rFonts w:asciiTheme="majorBidi" w:hAnsiTheme="majorBidi" w:cstheme="majorBidi"/>
          <w:sz w:val="22"/>
          <w:szCs w:val="22"/>
        </w:rPr>
        <w:t>4</w:t>
      </w:r>
      <w:r w:rsidRPr="008641DF">
        <w:rPr>
          <w:rFonts w:asciiTheme="majorBidi" w:hAnsiTheme="majorBidi" w:cstheme="majorBidi"/>
          <w:sz w:val="22"/>
          <w:szCs w:val="22"/>
        </w:rPr>
        <w:t xml:space="preserve">%, </w:t>
      </w:r>
      <w:r w:rsidR="00B1083D" w:rsidRPr="008641DF">
        <w:rPr>
          <w:rFonts w:asciiTheme="majorBidi" w:hAnsiTheme="majorBidi" w:cstheme="majorBidi"/>
          <w:sz w:val="22"/>
          <w:szCs w:val="22"/>
        </w:rPr>
        <w:t>les Légumes avec 5,6 %,</w:t>
      </w:r>
      <w:r w:rsidRPr="008641DF">
        <w:rPr>
          <w:rFonts w:asciiTheme="majorBidi" w:hAnsiTheme="majorBidi" w:cstheme="majorBidi"/>
          <w:sz w:val="22"/>
          <w:szCs w:val="22"/>
        </w:rPr>
        <w:t xml:space="preserve"> </w:t>
      </w:r>
      <w:r w:rsidR="00B1083D" w:rsidRPr="008641DF">
        <w:rPr>
          <w:rFonts w:asciiTheme="majorBidi" w:hAnsiTheme="majorBidi" w:cstheme="majorBidi"/>
          <w:sz w:val="22"/>
          <w:szCs w:val="22"/>
        </w:rPr>
        <w:t>la</w:t>
      </w:r>
      <w:r w:rsidRPr="008641DF">
        <w:rPr>
          <w:rFonts w:asciiTheme="majorBidi" w:hAnsiTheme="majorBidi" w:cstheme="majorBidi"/>
          <w:sz w:val="22"/>
          <w:szCs w:val="22"/>
        </w:rPr>
        <w:t xml:space="preserve">  «</w:t>
      </w:r>
      <w:r w:rsidR="00B1083D" w:rsidRPr="008641DF">
        <w:rPr>
          <w:rFonts w:asciiTheme="majorBidi" w:hAnsiTheme="majorBidi" w:cstheme="majorBidi"/>
          <w:sz w:val="22"/>
          <w:szCs w:val="22"/>
        </w:rPr>
        <w:t>Viande</w:t>
      </w:r>
      <w:r w:rsidRPr="008641DF">
        <w:rPr>
          <w:rFonts w:asciiTheme="majorBidi" w:hAnsiTheme="majorBidi" w:cstheme="majorBidi"/>
          <w:sz w:val="22"/>
          <w:szCs w:val="22"/>
        </w:rPr>
        <w:t xml:space="preserve"> » avec </w:t>
      </w:r>
      <w:r w:rsidR="00B1083D" w:rsidRPr="008641DF">
        <w:rPr>
          <w:rFonts w:asciiTheme="majorBidi" w:hAnsiTheme="majorBidi" w:cstheme="majorBidi"/>
          <w:sz w:val="22"/>
          <w:szCs w:val="22"/>
        </w:rPr>
        <w:t>2</w:t>
      </w:r>
      <w:r w:rsidRPr="008641DF">
        <w:rPr>
          <w:rFonts w:asciiTheme="majorBidi" w:hAnsiTheme="majorBidi" w:cstheme="majorBidi"/>
          <w:sz w:val="22"/>
          <w:szCs w:val="22"/>
        </w:rPr>
        <w:t>,3%,</w:t>
      </w:r>
      <w:r w:rsidR="00B1083D" w:rsidRPr="008641DF">
        <w:rPr>
          <w:rFonts w:asciiTheme="majorBidi" w:hAnsiTheme="majorBidi" w:cstheme="majorBidi"/>
          <w:sz w:val="22"/>
          <w:szCs w:val="22"/>
        </w:rPr>
        <w:t xml:space="preserve"> </w:t>
      </w:r>
      <w:r w:rsidRPr="008641DF">
        <w:rPr>
          <w:rFonts w:asciiTheme="majorBidi" w:hAnsiTheme="majorBidi" w:cstheme="majorBidi"/>
          <w:sz w:val="22"/>
          <w:szCs w:val="22"/>
        </w:rPr>
        <w:t xml:space="preserve"> </w:t>
      </w:r>
      <w:r w:rsidR="00B1083D" w:rsidRPr="008641DF">
        <w:rPr>
          <w:rFonts w:asciiTheme="majorBidi" w:hAnsiTheme="majorBidi" w:cstheme="majorBidi"/>
          <w:sz w:val="22"/>
          <w:szCs w:val="22"/>
        </w:rPr>
        <w:t xml:space="preserve">le « Lait, fromage et œufs » avec 1,5%, </w:t>
      </w:r>
      <w:r w:rsidRPr="008641DF">
        <w:rPr>
          <w:rFonts w:asciiTheme="majorBidi" w:hAnsiTheme="majorBidi" w:cstheme="majorBidi"/>
          <w:sz w:val="22"/>
          <w:szCs w:val="22"/>
        </w:rPr>
        <w:t xml:space="preserve"> les « Sucre, confiture, miel, chocolat et confiserie</w:t>
      </w:r>
      <w:r w:rsidR="00B1083D" w:rsidRPr="008641DF">
        <w:rPr>
          <w:rFonts w:asciiTheme="majorBidi" w:hAnsiTheme="majorBidi" w:cstheme="majorBidi"/>
          <w:sz w:val="22"/>
          <w:szCs w:val="22"/>
        </w:rPr>
        <w:t> » avec 1</w:t>
      </w:r>
      <w:r w:rsidRPr="008641DF">
        <w:rPr>
          <w:rFonts w:asciiTheme="majorBidi" w:hAnsiTheme="majorBidi" w:cstheme="majorBidi"/>
          <w:sz w:val="22"/>
          <w:szCs w:val="22"/>
        </w:rPr>
        <w:t>,</w:t>
      </w:r>
      <w:r w:rsidR="00B1083D" w:rsidRPr="008641DF">
        <w:rPr>
          <w:rFonts w:asciiTheme="majorBidi" w:hAnsiTheme="majorBidi" w:cstheme="majorBidi"/>
          <w:sz w:val="22"/>
          <w:szCs w:val="22"/>
        </w:rPr>
        <w:t>3</w:t>
      </w:r>
      <w:r w:rsidRPr="008641DF">
        <w:rPr>
          <w:rFonts w:asciiTheme="majorBidi" w:hAnsiTheme="majorBidi" w:cstheme="majorBidi"/>
          <w:sz w:val="22"/>
          <w:szCs w:val="22"/>
        </w:rPr>
        <w:t>%</w:t>
      </w:r>
      <w:r w:rsidR="00B1083D" w:rsidRPr="008641DF">
        <w:rPr>
          <w:rFonts w:asciiTheme="majorBidi" w:hAnsiTheme="majorBidi" w:cstheme="majorBidi"/>
          <w:sz w:val="22"/>
          <w:szCs w:val="22"/>
        </w:rPr>
        <w:t>, le « Café, thé et cacao» avec 1,2% et  les « Huiles et graisses » avec 0,2%</w:t>
      </w:r>
      <w:r w:rsidRPr="008641DF">
        <w:rPr>
          <w:rFonts w:asciiTheme="majorBidi" w:hAnsiTheme="majorBidi" w:cstheme="majorBidi"/>
          <w:sz w:val="22"/>
          <w:szCs w:val="22"/>
        </w:rPr>
        <w:t>.</w:t>
      </w:r>
      <w:r w:rsidR="003A144B" w:rsidRPr="008641DF">
        <w:rPr>
          <w:rFonts w:asciiTheme="majorBidi" w:hAnsiTheme="majorBidi" w:cstheme="majorBidi"/>
          <w:sz w:val="22"/>
          <w:szCs w:val="22"/>
        </w:rPr>
        <w:t xml:space="preserve">  </w:t>
      </w:r>
    </w:p>
    <w:p w:rsidR="00837A46" w:rsidRPr="008641DF" w:rsidRDefault="00154BBD" w:rsidP="00062C00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8641DF">
        <w:rPr>
          <w:rFonts w:asciiTheme="majorBidi" w:hAnsiTheme="majorBidi" w:cstheme="majorBidi"/>
          <w:sz w:val="22"/>
          <w:szCs w:val="22"/>
        </w:rPr>
        <w:t xml:space="preserve">Du côté </w:t>
      </w:r>
      <w:r w:rsidR="00520FB2" w:rsidRPr="008641DF">
        <w:rPr>
          <w:rFonts w:asciiTheme="majorBidi" w:hAnsiTheme="majorBidi" w:cstheme="majorBidi"/>
          <w:sz w:val="22"/>
          <w:szCs w:val="22"/>
        </w:rPr>
        <w:t>des produits non alimentaires, les divisions </w:t>
      </w:r>
      <w:r w:rsidRPr="008641DF">
        <w:rPr>
          <w:rFonts w:asciiTheme="majorBidi" w:hAnsiTheme="majorBidi" w:cstheme="majorBidi"/>
          <w:sz w:val="22"/>
          <w:szCs w:val="22"/>
        </w:rPr>
        <w:t xml:space="preserve">qui ont </w:t>
      </w:r>
      <w:r w:rsidR="009A5340" w:rsidRPr="008641DF">
        <w:rPr>
          <w:rFonts w:asciiTheme="majorBidi" w:hAnsiTheme="majorBidi" w:cstheme="majorBidi"/>
          <w:sz w:val="22"/>
          <w:szCs w:val="22"/>
        </w:rPr>
        <w:t>connu</w:t>
      </w:r>
      <w:r w:rsidRPr="008641DF">
        <w:rPr>
          <w:rFonts w:asciiTheme="majorBidi" w:hAnsiTheme="majorBidi" w:cstheme="majorBidi"/>
          <w:sz w:val="22"/>
          <w:szCs w:val="22"/>
        </w:rPr>
        <w:t xml:space="preserve"> </w:t>
      </w:r>
      <w:r w:rsidR="009A5340" w:rsidRPr="008641DF">
        <w:rPr>
          <w:rFonts w:asciiTheme="majorBidi" w:hAnsiTheme="majorBidi" w:cstheme="majorBidi"/>
          <w:sz w:val="22"/>
          <w:szCs w:val="22"/>
        </w:rPr>
        <w:t>des renchérissements des prix</w:t>
      </w:r>
      <w:r w:rsidR="003A144B" w:rsidRPr="008641DF">
        <w:rPr>
          <w:rFonts w:asciiTheme="majorBidi" w:hAnsiTheme="majorBidi" w:cstheme="majorBidi"/>
          <w:sz w:val="22"/>
          <w:szCs w:val="22"/>
        </w:rPr>
        <w:t xml:space="preserve">, selon leurs degrés d’importance, </w:t>
      </w:r>
      <w:r w:rsidRPr="008641DF">
        <w:rPr>
          <w:rFonts w:asciiTheme="majorBidi" w:hAnsiTheme="majorBidi" w:cstheme="majorBidi"/>
          <w:sz w:val="22"/>
          <w:szCs w:val="22"/>
        </w:rPr>
        <w:t xml:space="preserve"> </w:t>
      </w:r>
      <w:r w:rsidR="001E5281" w:rsidRPr="008641DF">
        <w:rPr>
          <w:rFonts w:asciiTheme="majorBidi" w:hAnsiTheme="majorBidi" w:cstheme="majorBidi"/>
          <w:sz w:val="22"/>
          <w:szCs w:val="22"/>
        </w:rPr>
        <w:t>sont</w:t>
      </w:r>
      <w:r w:rsidR="003A144B" w:rsidRPr="008641DF">
        <w:rPr>
          <w:rFonts w:asciiTheme="majorBidi" w:hAnsiTheme="majorBidi" w:cstheme="majorBidi"/>
          <w:sz w:val="22"/>
          <w:szCs w:val="22"/>
        </w:rPr>
        <w:t xml:space="preserve"> </w:t>
      </w:r>
      <w:r w:rsidR="009A5340" w:rsidRPr="008641DF">
        <w:rPr>
          <w:rFonts w:ascii="Times New Roman" w:hAnsi="Times New Roman"/>
          <w:spacing w:val="0"/>
          <w:sz w:val="24"/>
          <w:szCs w:val="24"/>
          <w:lang w:eastAsia="fr-FR"/>
        </w:rPr>
        <w:t xml:space="preserve"> </w:t>
      </w:r>
      <w:r w:rsidR="003A144B" w:rsidRPr="008641DF">
        <w:rPr>
          <w:rFonts w:asciiTheme="majorBidi" w:hAnsiTheme="majorBidi" w:cstheme="majorBidi"/>
          <w:sz w:val="22"/>
          <w:szCs w:val="22"/>
        </w:rPr>
        <w:t xml:space="preserve">les "Transports" avec </w:t>
      </w:r>
      <w:r w:rsidR="00062C00" w:rsidRPr="008641DF">
        <w:rPr>
          <w:rFonts w:asciiTheme="majorBidi" w:hAnsiTheme="majorBidi" w:cstheme="majorBidi"/>
          <w:sz w:val="22"/>
          <w:szCs w:val="22"/>
        </w:rPr>
        <w:t>1</w:t>
      </w:r>
      <w:r w:rsidR="003A144B" w:rsidRPr="008641DF">
        <w:rPr>
          <w:rFonts w:asciiTheme="majorBidi" w:hAnsiTheme="majorBidi" w:cstheme="majorBidi"/>
          <w:sz w:val="22"/>
          <w:szCs w:val="22"/>
        </w:rPr>
        <w:t>,</w:t>
      </w:r>
      <w:r w:rsidR="00062C00" w:rsidRPr="008641DF">
        <w:rPr>
          <w:rFonts w:asciiTheme="majorBidi" w:hAnsiTheme="majorBidi" w:cstheme="majorBidi"/>
          <w:sz w:val="22"/>
          <w:szCs w:val="22"/>
        </w:rPr>
        <w:t>7</w:t>
      </w:r>
      <w:r w:rsidR="003A144B" w:rsidRPr="008641DF">
        <w:rPr>
          <w:rFonts w:asciiTheme="majorBidi" w:hAnsiTheme="majorBidi" w:cstheme="majorBidi"/>
          <w:sz w:val="22"/>
          <w:szCs w:val="22"/>
        </w:rPr>
        <w:t xml:space="preserve">%,  </w:t>
      </w:r>
      <w:r w:rsidR="00062C00" w:rsidRPr="008641DF">
        <w:rPr>
          <w:rFonts w:asciiTheme="majorBidi" w:hAnsiTheme="majorBidi" w:cstheme="majorBidi"/>
          <w:sz w:val="22"/>
          <w:szCs w:val="22"/>
        </w:rPr>
        <w:t xml:space="preserve">les "Articles d’habillement et chaussures" avec 0,6%, </w:t>
      </w:r>
      <w:r w:rsidR="003A144B" w:rsidRPr="008641DF">
        <w:rPr>
          <w:rFonts w:asciiTheme="majorBidi" w:hAnsiTheme="majorBidi" w:cstheme="majorBidi"/>
          <w:sz w:val="22"/>
          <w:szCs w:val="22"/>
        </w:rPr>
        <w:t xml:space="preserve">les </w:t>
      </w:r>
      <w:r w:rsidR="003A144B" w:rsidRPr="008641DF">
        <w:rPr>
          <w:rFonts w:ascii="Times New Roman" w:hAnsi="Times New Roman"/>
          <w:spacing w:val="0"/>
          <w:sz w:val="24"/>
          <w:szCs w:val="24"/>
          <w:lang w:eastAsia="fr-FR"/>
        </w:rPr>
        <w:t>"</w:t>
      </w:r>
      <w:r w:rsidR="003A144B" w:rsidRPr="008641DF">
        <w:rPr>
          <w:rFonts w:asciiTheme="majorBidi" w:hAnsiTheme="majorBidi" w:cstheme="majorBidi"/>
          <w:sz w:val="22"/>
          <w:szCs w:val="22"/>
        </w:rPr>
        <w:t>Biens et services divers</w:t>
      </w:r>
      <w:r w:rsidR="003A144B" w:rsidRPr="008641DF">
        <w:rPr>
          <w:rFonts w:ascii="Times New Roman" w:hAnsi="Times New Roman"/>
          <w:spacing w:val="0"/>
          <w:sz w:val="24"/>
          <w:szCs w:val="24"/>
          <w:lang w:eastAsia="fr-FR"/>
        </w:rPr>
        <w:t xml:space="preserve">"  avec </w:t>
      </w:r>
      <w:r w:rsidR="00062C00" w:rsidRPr="008641DF">
        <w:rPr>
          <w:rFonts w:ascii="Times New Roman" w:hAnsi="Times New Roman"/>
          <w:spacing w:val="0"/>
          <w:sz w:val="24"/>
          <w:szCs w:val="24"/>
          <w:lang w:eastAsia="fr-FR"/>
        </w:rPr>
        <w:t>0</w:t>
      </w:r>
      <w:r w:rsidR="003A144B" w:rsidRPr="008641DF">
        <w:rPr>
          <w:rFonts w:ascii="Times New Roman" w:hAnsi="Times New Roman"/>
          <w:spacing w:val="0"/>
          <w:sz w:val="24"/>
          <w:szCs w:val="24"/>
          <w:lang w:eastAsia="fr-FR"/>
        </w:rPr>
        <w:t>,</w:t>
      </w:r>
      <w:r w:rsidR="00062C00" w:rsidRPr="008641DF">
        <w:rPr>
          <w:rFonts w:ascii="Times New Roman" w:hAnsi="Times New Roman"/>
          <w:spacing w:val="0"/>
          <w:sz w:val="24"/>
          <w:szCs w:val="24"/>
          <w:lang w:eastAsia="fr-FR"/>
        </w:rPr>
        <w:t>4</w:t>
      </w:r>
      <w:r w:rsidR="003A144B" w:rsidRPr="008641DF">
        <w:rPr>
          <w:rFonts w:ascii="Times New Roman" w:hAnsi="Times New Roman"/>
          <w:spacing w:val="0"/>
          <w:sz w:val="24"/>
          <w:szCs w:val="24"/>
          <w:lang w:eastAsia="fr-FR"/>
        </w:rPr>
        <w:t xml:space="preserve">% et les  </w:t>
      </w:r>
      <w:r w:rsidR="009A5340" w:rsidRPr="008641DF">
        <w:rPr>
          <w:rFonts w:ascii="Times New Roman" w:hAnsi="Times New Roman"/>
          <w:spacing w:val="0"/>
          <w:sz w:val="24"/>
          <w:szCs w:val="24"/>
          <w:lang w:eastAsia="fr-FR"/>
        </w:rPr>
        <w:t xml:space="preserve">"Meubles, articles de ménage et entretien courant du foyer" avec </w:t>
      </w:r>
      <w:r w:rsidR="003A144B" w:rsidRPr="008641DF">
        <w:rPr>
          <w:rFonts w:ascii="Times New Roman" w:hAnsi="Times New Roman"/>
          <w:spacing w:val="0"/>
          <w:sz w:val="24"/>
          <w:szCs w:val="24"/>
          <w:lang w:eastAsia="fr-FR"/>
        </w:rPr>
        <w:t>0,</w:t>
      </w:r>
      <w:r w:rsidR="00062C00" w:rsidRPr="008641DF">
        <w:rPr>
          <w:rFonts w:ascii="Times New Roman" w:hAnsi="Times New Roman"/>
          <w:spacing w:val="0"/>
          <w:sz w:val="24"/>
          <w:szCs w:val="24"/>
          <w:lang w:eastAsia="fr-FR"/>
        </w:rPr>
        <w:t>1</w:t>
      </w:r>
      <w:r w:rsidR="003A144B" w:rsidRPr="008641DF">
        <w:rPr>
          <w:rFonts w:ascii="Times New Roman" w:hAnsi="Times New Roman"/>
          <w:spacing w:val="0"/>
          <w:sz w:val="24"/>
          <w:szCs w:val="24"/>
          <w:lang w:eastAsia="fr-FR"/>
        </w:rPr>
        <w:t>%.</w:t>
      </w:r>
      <w:r w:rsidR="009A5340" w:rsidRPr="008641DF">
        <w:rPr>
          <w:rFonts w:ascii="Times New Roman" w:hAnsi="Times New Roman"/>
          <w:spacing w:val="0"/>
          <w:sz w:val="24"/>
          <w:szCs w:val="24"/>
          <w:lang w:eastAsia="fr-FR"/>
        </w:rPr>
        <w:t xml:space="preserve"> Le reste des divisions non alimentaires a connu une stagnation au cours de ce mois.</w:t>
      </w:r>
    </w:p>
    <w:p w:rsidR="004C54F7" w:rsidRPr="008641DF" w:rsidRDefault="004C54F7" w:rsidP="004C54F7">
      <w:pPr>
        <w:spacing w:before="100" w:beforeAutospacing="1" w:after="100" w:afterAutospacing="1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8641DF">
        <w:rPr>
          <w:rFonts w:asciiTheme="majorBidi" w:hAnsiTheme="majorBidi" w:cstheme="majorBidi"/>
          <w:b/>
          <w:bCs/>
          <w:sz w:val="24"/>
          <w:szCs w:val="24"/>
        </w:rPr>
        <w:t>Evolution annuelle</w:t>
      </w:r>
      <w:r w:rsidR="008A7F45" w:rsidRPr="008641DF">
        <w:rPr>
          <w:rFonts w:asciiTheme="majorBidi" w:hAnsiTheme="majorBidi" w:cstheme="majorBidi"/>
          <w:b/>
          <w:bCs/>
          <w:sz w:val="24"/>
          <w:szCs w:val="24"/>
        </w:rPr>
        <w:t xml:space="preserve"> d</w:t>
      </w:r>
      <w:r w:rsidRPr="008641DF">
        <w:rPr>
          <w:rFonts w:asciiTheme="majorBidi" w:hAnsiTheme="majorBidi" w:cstheme="majorBidi"/>
          <w:b/>
          <w:bCs/>
          <w:sz w:val="24"/>
          <w:szCs w:val="24"/>
        </w:rPr>
        <w:t>e L’IPC (Base 100 : 2017) de la ville de Kenitra:</w:t>
      </w:r>
    </w:p>
    <w:p w:rsidR="004C54F7" w:rsidRPr="008641DF" w:rsidRDefault="00717FDA" w:rsidP="005A6B34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8641DF">
        <w:rPr>
          <w:rFonts w:asciiTheme="majorBidi" w:hAnsiTheme="majorBidi" w:cstheme="majorBidi"/>
          <w:sz w:val="24"/>
          <w:szCs w:val="24"/>
        </w:rPr>
        <w:t xml:space="preserve">En termes </w:t>
      </w:r>
      <w:r w:rsidR="00061903" w:rsidRPr="008641DF">
        <w:rPr>
          <w:rFonts w:asciiTheme="majorBidi" w:hAnsiTheme="majorBidi" w:cstheme="majorBidi"/>
          <w:sz w:val="24"/>
          <w:szCs w:val="24"/>
        </w:rPr>
        <w:t>de variation</w:t>
      </w:r>
      <w:r w:rsidRPr="008641DF">
        <w:rPr>
          <w:rFonts w:asciiTheme="majorBidi" w:hAnsiTheme="majorBidi" w:cstheme="majorBidi"/>
          <w:sz w:val="24"/>
          <w:szCs w:val="24"/>
        </w:rPr>
        <w:t xml:space="preserve"> annuel</w:t>
      </w:r>
      <w:r w:rsidR="00061903" w:rsidRPr="008641DF">
        <w:rPr>
          <w:rFonts w:asciiTheme="majorBidi" w:hAnsiTheme="majorBidi" w:cstheme="majorBidi"/>
          <w:sz w:val="24"/>
          <w:szCs w:val="24"/>
        </w:rPr>
        <w:t>le</w:t>
      </w:r>
      <w:r w:rsidR="004C54F7" w:rsidRPr="008641DF">
        <w:rPr>
          <w:rFonts w:asciiTheme="majorBidi" w:hAnsiTheme="majorBidi" w:cstheme="majorBidi"/>
          <w:sz w:val="24"/>
          <w:szCs w:val="24"/>
        </w:rPr>
        <w:t>, l’indice des prix à la consommation</w:t>
      </w:r>
      <w:r w:rsidR="00520FB2" w:rsidRPr="008641DF">
        <w:rPr>
          <w:rFonts w:asciiTheme="majorBidi" w:hAnsiTheme="majorBidi" w:cstheme="majorBidi"/>
          <w:sz w:val="24"/>
          <w:szCs w:val="24"/>
        </w:rPr>
        <w:t xml:space="preserve"> de la ville de </w:t>
      </w:r>
      <w:r w:rsidR="00F825C1" w:rsidRPr="008641DF">
        <w:rPr>
          <w:rFonts w:asciiTheme="majorBidi" w:hAnsiTheme="majorBidi" w:cstheme="majorBidi"/>
          <w:sz w:val="24"/>
          <w:szCs w:val="24"/>
        </w:rPr>
        <w:t>Kenitra</w:t>
      </w:r>
      <w:r w:rsidR="004C54F7" w:rsidRPr="008641DF">
        <w:rPr>
          <w:rFonts w:asciiTheme="majorBidi" w:hAnsiTheme="majorBidi" w:cstheme="majorBidi"/>
          <w:sz w:val="24"/>
          <w:szCs w:val="24"/>
        </w:rPr>
        <w:t xml:space="preserve"> </w:t>
      </w:r>
      <w:r w:rsidR="00061903" w:rsidRPr="008641DF">
        <w:rPr>
          <w:rFonts w:asciiTheme="majorBidi" w:hAnsiTheme="majorBidi" w:cstheme="majorBidi"/>
          <w:sz w:val="24"/>
          <w:szCs w:val="24"/>
        </w:rPr>
        <w:t>a crû</w:t>
      </w:r>
      <w:r w:rsidR="001E5281" w:rsidRPr="008641DF">
        <w:rPr>
          <w:rFonts w:asciiTheme="majorBidi" w:hAnsiTheme="majorBidi" w:cstheme="majorBidi"/>
          <w:sz w:val="24"/>
          <w:szCs w:val="24"/>
        </w:rPr>
        <w:t xml:space="preserve"> de </w:t>
      </w:r>
      <w:r w:rsidR="005A6B34" w:rsidRPr="008641DF">
        <w:rPr>
          <w:rFonts w:asciiTheme="majorBidi" w:hAnsiTheme="majorBidi" w:cstheme="majorBidi"/>
          <w:sz w:val="24"/>
          <w:szCs w:val="24"/>
        </w:rPr>
        <w:t>9</w:t>
      </w:r>
      <w:r w:rsidR="001E5281" w:rsidRPr="008641DF">
        <w:rPr>
          <w:rFonts w:asciiTheme="majorBidi" w:hAnsiTheme="majorBidi" w:cstheme="majorBidi"/>
          <w:sz w:val="24"/>
          <w:szCs w:val="24"/>
        </w:rPr>
        <w:t>,</w:t>
      </w:r>
      <w:r w:rsidR="005A6B34" w:rsidRPr="008641DF">
        <w:rPr>
          <w:rFonts w:asciiTheme="majorBidi" w:hAnsiTheme="majorBidi" w:cstheme="majorBidi"/>
          <w:sz w:val="24"/>
          <w:szCs w:val="24"/>
        </w:rPr>
        <w:t>4</w:t>
      </w:r>
      <w:r w:rsidR="001E5281" w:rsidRPr="008641DF">
        <w:rPr>
          <w:rFonts w:asciiTheme="majorBidi" w:hAnsiTheme="majorBidi" w:cstheme="majorBidi"/>
          <w:sz w:val="24"/>
          <w:szCs w:val="24"/>
        </w:rPr>
        <w:t>%</w:t>
      </w:r>
      <w:r w:rsidR="004C54F7" w:rsidRPr="008641DF">
        <w:rPr>
          <w:rFonts w:asciiTheme="majorBidi" w:hAnsiTheme="majorBidi" w:cstheme="majorBidi"/>
          <w:sz w:val="24"/>
          <w:szCs w:val="24"/>
        </w:rPr>
        <w:t xml:space="preserve"> </w:t>
      </w:r>
      <w:r w:rsidR="00201C28" w:rsidRPr="008641DF">
        <w:rPr>
          <w:rFonts w:asciiTheme="majorBidi" w:hAnsiTheme="majorBidi" w:cstheme="majorBidi"/>
          <w:sz w:val="24"/>
          <w:szCs w:val="24"/>
        </w:rPr>
        <w:t xml:space="preserve">contre </w:t>
      </w:r>
      <w:r w:rsidR="00CD614F" w:rsidRPr="008641DF">
        <w:rPr>
          <w:rFonts w:asciiTheme="majorBidi" w:hAnsiTheme="majorBidi" w:cstheme="majorBidi"/>
          <w:sz w:val="24"/>
          <w:szCs w:val="24"/>
        </w:rPr>
        <w:t>7</w:t>
      </w:r>
      <w:r w:rsidR="00520FB2" w:rsidRPr="008641DF">
        <w:rPr>
          <w:rFonts w:asciiTheme="majorBidi" w:hAnsiTheme="majorBidi" w:cstheme="majorBidi"/>
          <w:sz w:val="24"/>
          <w:szCs w:val="24"/>
        </w:rPr>
        <w:t>,</w:t>
      </w:r>
      <w:r w:rsidR="005A6B34" w:rsidRPr="008641DF">
        <w:rPr>
          <w:rFonts w:asciiTheme="majorBidi" w:hAnsiTheme="majorBidi" w:cstheme="majorBidi"/>
          <w:sz w:val="24"/>
          <w:szCs w:val="24"/>
        </w:rPr>
        <w:t>7</w:t>
      </w:r>
      <w:r w:rsidR="001E5281" w:rsidRPr="008641DF">
        <w:rPr>
          <w:rFonts w:asciiTheme="majorBidi" w:hAnsiTheme="majorBidi" w:cstheme="majorBidi"/>
          <w:sz w:val="24"/>
          <w:szCs w:val="24"/>
        </w:rPr>
        <w:t xml:space="preserve"> </w:t>
      </w:r>
      <w:r w:rsidR="00520FB2" w:rsidRPr="008641DF">
        <w:rPr>
          <w:rFonts w:asciiTheme="majorBidi" w:hAnsiTheme="majorBidi" w:cstheme="majorBidi"/>
          <w:sz w:val="24"/>
          <w:szCs w:val="24"/>
        </w:rPr>
        <w:t xml:space="preserve">% </w:t>
      </w:r>
      <w:r w:rsidR="00201C28" w:rsidRPr="008641DF">
        <w:rPr>
          <w:rFonts w:asciiTheme="majorBidi" w:hAnsiTheme="majorBidi" w:cstheme="majorBidi"/>
          <w:sz w:val="24"/>
          <w:szCs w:val="24"/>
        </w:rPr>
        <w:t xml:space="preserve">pour </w:t>
      </w:r>
      <w:r w:rsidR="0088736E" w:rsidRPr="008641DF">
        <w:rPr>
          <w:rFonts w:asciiTheme="majorBidi" w:hAnsiTheme="majorBidi" w:cstheme="majorBidi"/>
          <w:sz w:val="24"/>
          <w:szCs w:val="24"/>
        </w:rPr>
        <w:t>la moyenne nationale</w:t>
      </w:r>
      <w:r w:rsidR="00061903" w:rsidRPr="008641DF">
        <w:rPr>
          <w:rFonts w:asciiTheme="majorBidi" w:hAnsiTheme="majorBidi" w:cstheme="majorBidi"/>
          <w:sz w:val="24"/>
          <w:szCs w:val="24"/>
        </w:rPr>
        <w:t>, au mois d</w:t>
      </w:r>
      <w:r w:rsidR="00F825C1" w:rsidRPr="008641DF">
        <w:rPr>
          <w:rFonts w:asciiTheme="majorBidi" w:hAnsiTheme="majorBidi" w:cstheme="majorBidi"/>
          <w:sz w:val="24"/>
          <w:szCs w:val="24"/>
        </w:rPr>
        <w:t xml:space="preserve">e  </w:t>
      </w:r>
      <w:r w:rsidR="00CD614F" w:rsidRPr="008641DF">
        <w:rPr>
          <w:rFonts w:asciiTheme="majorBidi" w:hAnsiTheme="majorBidi" w:cstheme="majorBidi"/>
          <w:sz w:val="24"/>
          <w:szCs w:val="24"/>
        </w:rPr>
        <w:t>Ju</w:t>
      </w:r>
      <w:r w:rsidR="00F825C1" w:rsidRPr="008641DF">
        <w:rPr>
          <w:rFonts w:asciiTheme="majorBidi" w:hAnsiTheme="majorBidi" w:cstheme="majorBidi"/>
          <w:sz w:val="24"/>
          <w:szCs w:val="24"/>
        </w:rPr>
        <w:t>i</w:t>
      </w:r>
      <w:r w:rsidR="005A6B34" w:rsidRPr="008641DF">
        <w:rPr>
          <w:rFonts w:asciiTheme="majorBidi" w:hAnsiTheme="majorBidi" w:cstheme="majorBidi"/>
          <w:sz w:val="24"/>
          <w:szCs w:val="24"/>
        </w:rPr>
        <w:t>llet</w:t>
      </w:r>
      <w:r w:rsidR="00061903" w:rsidRPr="008641DF">
        <w:rPr>
          <w:rFonts w:asciiTheme="majorBidi" w:hAnsiTheme="majorBidi" w:cstheme="majorBidi"/>
          <w:sz w:val="24"/>
          <w:szCs w:val="24"/>
        </w:rPr>
        <w:t xml:space="preserve"> 2022 par rapport à son analogue en 2021</w:t>
      </w:r>
      <w:r w:rsidR="00201C28" w:rsidRPr="008641DF">
        <w:rPr>
          <w:rFonts w:asciiTheme="majorBidi" w:hAnsiTheme="majorBidi" w:cstheme="majorBidi"/>
          <w:sz w:val="24"/>
          <w:szCs w:val="24"/>
        </w:rPr>
        <w:t xml:space="preserve">. Ceci, </w:t>
      </w:r>
      <w:r w:rsidRPr="008641DF">
        <w:rPr>
          <w:rFonts w:asciiTheme="majorBidi" w:hAnsiTheme="majorBidi" w:cstheme="majorBidi"/>
          <w:sz w:val="24"/>
          <w:szCs w:val="24"/>
        </w:rPr>
        <w:t xml:space="preserve">est </w:t>
      </w:r>
      <w:r w:rsidR="00B3075C" w:rsidRPr="008641DF">
        <w:rPr>
          <w:rFonts w:asciiTheme="majorBidi" w:hAnsiTheme="majorBidi" w:cstheme="majorBidi"/>
          <w:sz w:val="24"/>
          <w:szCs w:val="24"/>
        </w:rPr>
        <w:t>l’effet combiné</w:t>
      </w:r>
      <w:r w:rsidRPr="008641DF">
        <w:rPr>
          <w:rFonts w:asciiTheme="majorBidi" w:hAnsiTheme="majorBidi" w:cstheme="majorBidi"/>
          <w:sz w:val="24"/>
          <w:szCs w:val="24"/>
        </w:rPr>
        <w:t xml:space="preserve"> </w:t>
      </w:r>
      <w:r w:rsidR="001E5281" w:rsidRPr="008641DF">
        <w:rPr>
          <w:rFonts w:asciiTheme="majorBidi" w:hAnsiTheme="majorBidi" w:cstheme="majorBidi"/>
          <w:sz w:val="24"/>
          <w:szCs w:val="24"/>
        </w:rPr>
        <w:t>de la croissance</w:t>
      </w:r>
      <w:r w:rsidR="00616205" w:rsidRPr="008641DF">
        <w:rPr>
          <w:rFonts w:asciiTheme="majorBidi" w:hAnsiTheme="majorBidi" w:cstheme="majorBidi"/>
          <w:sz w:val="24"/>
          <w:szCs w:val="24"/>
        </w:rPr>
        <w:t xml:space="preserve"> </w:t>
      </w:r>
      <w:r w:rsidR="00201C28" w:rsidRPr="008641DF">
        <w:rPr>
          <w:rFonts w:asciiTheme="majorBidi" w:hAnsiTheme="majorBidi" w:cstheme="majorBidi"/>
          <w:sz w:val="24"/>
          <w:szCs w:val="24"/>
        </w:rPr>
        <w:t xml:space="preserve">des prix des produits alimentaires de </w:t>
      </w:r>
      <w:r w:rsidR="00F825C1" w:rsidRPr="008641DF">
        <w:rPr>
          <w:rFonts w:asciiTheme="majorBidi" w:hAnsiTheme="majorBidi" w:cstheme="majorBidi"/>
          <w:sz w:val="24"/>
          <w:szCs w:val="24"/>
        </w:rPr>
        <w:t>1</w:t>
      </w:r>
      <w:r w:rsidR="005A6B34" w:rsidRPr="008641DF">
        <w:rPr>
          <w:rFonts w:asciiTheme="majorBidi" w:hAnsiTheme="majorBidi" w:cstheme="majorBidi"/>
          <w:sz w:val="24"/>
          <w:szCs w:val="24"/>
        </w:rPr>
        <w:t>4</w:t>
      </w:r>
      <w:r w:rsidR="00061903" w:rsidRPr="008641DF">
        <w:rPr>
          <w:rFonts w:asciiTheme="majorBidi" w:hAnsiTheme="majorBidi" w:cstheme="majorBidi"/>
          <w:sz w:val="24"/>
          <w:szCs w:val="24"/>
        </w:rPr>
        <w:t>,</w:t>
      </w:r>
      <w:r w:rsidR="005A6B34" w:rsidRPr="008641DF">
        <w:rPr>
          <w:rFonts w:asciiTheme="majorBidi" w:hAnsiTheme="majorBidi" w:cstheme="majorBidi"/>
          <w:sz w:val="24"/>
          <w:szCs w:val="24"/>
        </w:rPr>
        <w:t>1</w:t>
      </w:r>
      <w:r w:rsidR="00201C28" w:rsidRPr="008641DF">
        <w:rPr>
          <w:rFonts w:asciiTheme="majorBidi" w:hAnsiTheme="majorBidi" w:cstheme="majorBidi"/>
          <w:sz w:val="24"/>
          <w:szCs w:val="24"/>
        </w:rPr>
        <w:t xml:space="preserve">% et </w:t>
      </w:r>
      <w:r w:rsidR="00616205" w:rsidRPr="008641DF">
        <w:rPr>
          <w:rFonts w:asciiTheme="majorBidi" w:hAnsiTheme="majorBidi" w:cstheme="majorBidi"/>
          <w:sz w:val="24"/>
          <w:szCs w:val="24"/>
        </w:rPr>
        <w:t xml:space="preserve">de ceux </w:t>
      </w:r>
      <w:r w:rsidR="00201C28" w:rsidRPr="008641DF">
        <w:rPr>
          <w:rFonts w:asciiTheme="majorBidi" w:hAnsiTheme="majorBidi" w:cstheme="majorBidi"/>
          <w:sz w:val="24"/>
          <w:szCs w:val="24"/>
        </w:rPr>
        <w:t xml:space="preserve"> des produits non alimentaires</w:t>
      </w:r>
      <w:r w:rsidR="003C3AFE" w:rsidRPr="008641DF">
        <w:rPr>
          <w:rFonts w:asciiTheme="majorBidi" w:hAnsiTheme="majorBidi" w:cstheme="majorBidi"/>
          <w:sz w:val="24"/>
          <w:szCs w:val="24"/>
        </w:rPr>
        <w:t xml:space="preserve"> de </w:t>
      </w:r>
      <w:r w:rsidR="00CD614F" w:rsidRPr="008641DF">
        <w:rPr>
          <w:rFonts w:asciiTheme="majorBidi" w:hAnsiTheme="majorBidi" w:cstheme="majorBidi"/>
          <w:sz w:val="24"/>
          <w:szCs w:val="24"/>
        </w:rPr>
        <w:t>6</w:t>
      </w:r>
      <w:r w:rsidR="005A6B34" w:rsidRPr="008641DF">
        <w:rPr>
          <w:rFonts w:asciiTheme="majorBidi" w:hAnsiTheme="majorBidi" w:cstheme="majorBidi"/>
          <w:sz w:val="24"/>
          <w:szCs w:val="24"/>
        </w:rPr>
        <w:t>,1</w:t>
      </w:r>
      <w:r w:rsidR="003C3AFE" w:rsidRPr="008641DF">
        <w:rPr>
          <w:rFonts w:asciiTheme="majorBidi" w:hAnsiTheme="majorBidi" w:cstheme="majorBidi"/>
          <w:sz w:val="24"/>
          <w:szCs w:val="24"/>
        </w:rPr>
        <w:t>%.</w:t>
      </w:r>
      <w:r w:rsidR="00201C28" w:rsidRPr="008641DF">
        <w:rPr>
          <w:rFonts w:asciiTheme="majorBidi" w:hAnsiTheme="majorBidi" w:cstheme="majorBidi"/>
          <w:sz w:val="24"/>
          <w:szCs w:val="24"/>
        </w:rPr>
        <w:t xml:space="preserve"> </w:t>
      </w:r>
    </w:p>
    <w:p w:rsidR="00A74520" w:rsidRPr="008641DF" w:rsidRDefault="00061903" w:rsidP="008D62AB">
      <w:pPr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8641DF">
        <w:rPr>
          <w:rFonts w:asciiTheme="majorBidi" w:hAnsiTheme="majorBidi" w:cstheme="majorBidi"/>
          <w:sz w:val="24"/>
          <w:szCs w:val="24"/>
        </w:rPr>
        <w:t>Les</w:t>
      </w:r>
      <w:r w:rsidR="00E67A50" w:rsidRPr="008641DF">
        <w:rPr>
          <w:rFonts w:asciiTheme="majorBidi" w:hAnsiTheme="majorBidi" w:cstheme="majorBidi"/>
          <w:sz w:val="24"/>
          <w:szCs w:val="24"/>
        </w:rPr>
        <w:t xml:space="preserve"> </w:t>
      </w:r>
      <w:r w:rsidR="00645405" w:rsidRPr="008641DF">
        <w:rPr>
          <w:rFonts w:asciiTheme="majorBidi" w:hAnsiTheme="majorBidi" w:cstheme="majorBidi"/>
          <w:sz w:val="24"/>
          <w:szCs w:val="24"/>
        </w:rPr>
        <w:t xml:space="preserve">prix </w:t>
      </w:r>
      <w:r w:rsidR="00E67A50" w:rsidRPr="008641DF">
        <w:rPr>
          <w:rFonts w:asciiTheme="majorBidi" w:hAnsiTheme="majorBidi" w:cstheme="majorBidi"/>
          <w:sz w:val="24"/>
          <w:szCs w:val="24"/>
        </w:rPr>
        <w:t>de</w:t>
      </w:r>
      <w:r w:rsidR="00801826" w:rsidRPr="008641DF">
        <w:rPr>
          <w:rFonts w:asciiTheme="majorBidi" w:hAnsiTheme="majorBidi" w:cstheme="majorBidi"/>
          <w:sz w:val="24"/>
          <w:szCs w:val="24"/>
        </w:rPr>
        <w:t>s</w:t>
      </w:r>
      <w:r w:rsidR="00E67A50" w:rsidRPr="008641DF">
        <w:rPr>
          <w:rFonts w:asciiTheme="majorBidi" w:hAnsiTheme="majorBidi" w:cstheme="majorBidi"/>
          <w:sz w:val="24"/>
          <w:szCs w:val="24"/>
        </w:rPr>
        <w:t xml:space="preserve"> </w:t>
      </w:r>
      <w:r w:rsidR="00C52B13" w:rsidRPr="008641DF">
        <w:rPr>
          <w:rFonts w:asciiTheme="majorBidi" w:hAnsiTheme="majorBidi" w:cstheme="majorBidi"/>
          <w:sz w:val="24"/>
          <w:szCs w:val="24"/>
        </w:rPr>
        <w:t xml:space="preserve">produits alimentaires </w:t>
      </w:r>
      <w:r w:rsidR="00616205" w:rsidRPr="008641DF">
        <w:rPr>
          <w:rFonts w:asciiTheme="majorBidi" w:hAnsiTheme="majorBidi" w:cstheme="majorBidi"/>
          <w:sz w:val="24"/>
          <w:szCs w:val="24"/>
        </w:rPr>
        <w:t xml:space="preserve">ont fait l’objet </w:t>
      </w:r>
      <w:r w:rsidR="003F7250" w:rsidRPr="008641DF">
        <w:rPr>
          <w:rFonts w:asciiTheme="majorBidi" w:hAnsiTheme="majorBidi" w:cstheme="majorBidi"/>
          <w:sz w:val="24"/>
          <w:szCs w:val="24"/>
        </w:rPr>
        <w:t>d’une flambée sans précédent</w:t>
      </w:r>
      <w:r w:rsidRPr="008641DF">
        <w:rPr>
          <w:rFonts w:asciiTheme="majorBidi" w:hAnsiTheme="majorBidi" w:cstheme="majorBidi"/>
          <w:sz w:val="24"/>
          <w:szCs w:val="24"/>
        </w:rPr>
        <w:t xml:space="preserve"> au cours de l’année écoulée</w:t>
      </w:r>
      <w:r w:rsidR="003F7250" w:rsidRPr="008641DF">
        <w:rPr>
          <w:rFonts w:asciiTheme="majorBidi" w:hAnsiTheme="majorBidi" w:cstheme="majorBidi"/>
          <w:sz w:val="24"/>
          <w:szCs w:val="24"/>
        </w:rPr>
        <w:t xml:space="preserve">. </w:t>
      </w:r>
      <w:r w:rsidR="00A74520" w:rsidRPr="008641DF">
        <w:rPr>
          <w:rFonts w:asciiTheme="majorBidi" w:hAnsiTheme="majorBidi" w:cstheme="majorBidi"/>
          <w:sz w:val="24"/>
          <w:szCs w:val="24"/>
        </w:rPr>
        <w:t>Les prix de la majorité des classes des produits alimentaires</w:t>
      </w:r>
      <w:r w:rsidR="003F7250" w:rsidRPr="008641DF">
        <w:rPr>
          <w:rFonts w:asciiTheme="majorBidi" w:hAnsiTheme="majorBidi" w:cstheme="majorBidi"/>
          <w:sz w:val="24"/>
          <w:szCs w:val="24"/>
        </w:rPr>
        <w:t>,</w:t>
      </w:r>
      <w:r w:rsidR="00A74520" w:rsidRPr="008641DF">
        <w:rPr>
          <w:rFonts w:asciiTheme="majorBidi" w:hAnsiTheme="majorBidi" w:cstheme="majorBidi"/>
          <w:sz w:val="24"/>
          <w:szCs w:val="24"/>
        </w:rPr>
        <w:t xml:space="preserve"> ont grimpé significativement. Il s’agit</w:t>
      </w:r>
      <w:r w:rsidR="00204FAE" w:rsidRPr="008641DF">
        <w:rPr>
          <w:rFonts w:asciiTheme="majorBidi" w:hAnsiTheme="majorBidi" w:cstheme="majorBidi"/>
          <w:sz w:val="24"/>
          <w:szCs w:val="24"/>
        </w:rPr>
        <w:t xml:space="preserve"> principalement</w:t>
      </w:r>
      <w:r w:rsidR="00A74520" w:rsidRPr="008641DF">
        <w:rPr>
          <w:rFonts w:asciiTheme="majorBidi" w:hAnsiTheme="majorBidi" w:cstheme="majorBidi"/>
          <w:sz w:val="24"/>
          <w:szCs w:val="24"/>
        </w:rPr>
        <w:t xml:space="preserve"> des</w:t>
      </w:r>
      <w:r w:rsidR="003F7250" w:rsidRPr="008641DF">
        <w:rPr>
          <w:rFonts w:asciiTheme="majorBidi" w:hAnsiTheme="majorBidi" w:cstheme="majorBidi"/>
          <w:sz w:val="24"/>
          <w:szCs w:val="24"/>
        </w:rPr>
        <w:t xml:space="preserve"> </w:t>
      </w:r>
      <w:r w:rsidR="008C697C" w:rsidRPr="008641DF">
        <w:rPr>
          <w:rFonts w:asciiTheme="majorBidi" w:hAnsiTheme="majorBidi" w:cstheme="majorBidi"/>
          <w:sz w:val="22"/>
          <w:szCs w:val="22"/>
        </w:rPr>
        <w:t>"</w:t>
      </w:r>
      <w:r w:rsidR="003F7250" w:rsidRPr="008641DF">
        <w:rPr>
          <w:rFonts w:asciiTheme="majorBidi" w:hAnsiTheme="majorBidi" w:cstheme="majorBidi"/>
          <w:sz w:val="24"/>
          <w:szCs w:val="24"/>
        </w:rPr>
        <w:t>Huiles et graisses</w:t>
      </w:r>
      <w:r w:rsidR="008C697C" w:rsidRPr="008641DF">
        <w:rPr>
          <w:rFonts w:asciiTheme="majorBidi" w:hAnsiTheme="majorBidi" w:cstheme="majorBidi"/>
          <w:sz w:val="22"/>
          <w:szCs w:val="22"/>
        </w:rPr>
        <w:t>"</w:t>
      </w:r>
      <w:r w:rsidRPr="008641DF">
        <w:rPr>
          <w:rFonts w:asciiTheme="majorBidi" w:hAnsiTheme="majorBidi" w:cstheme="majorBidi"/>
          <w:sz w:val="24"/>
          <w:szCs w:val="24"/>
        </w:rPr>
        <w:t xml:space="preserve"> dont la hausse a atteint </w:t>
      </w:r>
      <w:r w:rsidR="00F825C1" w:rsidRPr="008641DF">
        <w:rPr>
          <w:rFonts w:asciiTheme="majorBidi" w:hAnsiTheme="majorBidi" w:cstheme="majorBidi"/>
          <w:sz w:val="24"/>
          <w:szCs w:val="24"/>
        </w:rPr>
        <w:t>35</w:t>
      </w:r>
      <w:r w:rsidRPr="008641DF">
        <w:rPr>
          <w:rFonts w:asciiTheme="majorBidi" w:hAnsiTheme="majorBidi" w:cstheme="majorBidi"/>
          <w:sz w:val="24"/>
          <w:szCs w:val="24"/>
        </w:rPr>
        <w:t>,</w:t>
      </w:r>
      <w:r w:rsidR="00204FAE" w:rsidRPr="008641DF">
        <w:rPr>
          <w:rFonts w:asciiTheme="majorBidi" w:hAnsiTheme="majorBidi" w:cstheme="majorBidi"/>
          <w:sz w:val="24"/>
          <w:szCs w:val="24"/>
        </w:rPr>
        <w:t>5</w:t>
      </w:r>
      <w:r w:rsidR="003F7250" w:rsidRPr="008641DF">
        <w:rPr>
          <w:rFonts w:asciiTheme="majorBidi" w:hAnsiTheme="majorBidi" w:cstheme="majorBidi"/>
          <w:sz w:val="24"/>
          <w:szCs w:val="24"/>
        </w:rPr>
        <w:t xml:space="preserve">%, </w:t>
      </w:r>
      <w:r w:rsidRPr="008641DF">
        <w:rPr>
          <w:rFonts w:asciiTheme="majorBidi" w:hAnsiTheme="majorBidi" w:cstheme="majorBidi"/>
          <w:sz w:val="24"/>
          <w:szCs w:val="24"/>
        </w:rPr>
        <w:t>suivies d</w:t>
      </w:r>
      <w:r w:rsidR="003F7250" w:rsidRPr="008641DF">
        <w:rPr>
          <w:rFonts w:asciiTheme="majorBidi" w:hAnsiTheme="majorBidi" w:cstheme="majorBidi"/>
          <w:sz w:val="24"/>
          <w:szCs w:val="24"/>
        </w:rPr>
        <w:t xml:space="preserve">es </w:t>
      </w:r>
      <w:r w:rsidR="008C697C" w:rsidRPr="008641DF">
        <w:rPr>
          <w:rFonts w:asciiTheme="majorBidi" w:hAnsiTheme="majorBidi" w:cstheme="majorBidi"/>
          <w:sz w:val="22"/>
          <w:szCs w:val="22"/>
        </w:rPr>
        <w:t>"</w:t>
      </w:r>
      <w:r w:rsidR="003F7250" w:rsidRPr="008641DF">
        <w:rPr>
          <w:rFonts w:asciiTheme="majorBidi" w:hAnsiTheme="majorBidi" w:cstheme="majorBidi"/>
          <w:sz w:val="24"/>
          <w:szCs w:val="24"/>
        </w:rPr>
        <w:t>Pain et céréales</w:t>
      </w:r>
      <w:r w:rsidR="008C697C" w:rsidRPr="008641DF">
        <w:rPr>
          <w:rFonts w:asciiTheme="majorBidi" w:hAnsiTheme="majorBidi" w:cstheme="majorBidi"/>
          <w:sz w:val="22"/>
          <w:szCs w:val="22"/>
        </w:rPr>
        <w:t>"</w:t>
      </w:r>
      <w:r w:rsidR="003F7250" w:rsidRPr="008641DF">
        <w:rPr>
          <w:rFonts w:asciiTheme="majorBidi" w:hAnsiTheme="majorBidi" w:cstheme="majorBidi"/>
          <w:sz w:val="24"/>
          <w:szCs w:val="24"/>
        </w:rPr>
        <w:t xml:space="preserve"> </w:t>
      </w:r>
      <w:r w:rsidRPr="008641DF">
        <w:rPr>
          <w:rFonts w:asciiTheme="majorBidi" w:hAnsiTheme="majorBidi" w:cstheme="majorBidi"/>
          <w:sz w:val="24"/>
          <w:szCs w:val="24"/>
        </w:rPr>
        <w:t xml:space="preserve">avec  </w:t>
      </w:r>
      <w:r w:rsidR="00F825C1" w:rsidRPr="008641DF">
        <w:rPr>
          <w:rFonts w:asciiTheme="majorBidi" w:hAnsiTheme="majorBidi" w:cstheme="majorBidi"/>
          <w:sz w:val="24"/>
          <w:szCs w:val="24"/>
        </w:rPr>
        <w:t>2</w:t>
      </w:r>
      <w:r w:rsidR="00EB10A1" w:rsidRPr="008641DF">
        <w:rPr>
          <w:rFonts w:asciiTheme="majorBidi" w:hAnsiTheme="majorBidi" w:cstheme="majorBidi"/>
          <w:sz w:val="24"/>
          <w:szCs w:val="24"/>
        </w:rPr>
        <w:t>2</w:t>
      </w:r>
      <w:r w:rsidR="00204FAE" w:rsidRPr="008641DF">
        <w:rPr>
          <w:rFonts w:asciiTheme="majorBidi" w:hAnsiTheme="majorBidi" w:cstheme="majorBidi"/>
          <w:sz w:val="24"/>
          <w:szCs w:val="24"/>
        </w:rPr>
        <w:t>,1</w:t>
      </w:r>
      <w:r w:rsidR="003F7250" w:rsidRPr="008641DF">
        <w:rPr>
          <w:rFonts w:asciiTheme="majorBidi" w:hAnsiTheme="majorBidi" w:cstheme="majorBidi"/>
          <w:sz w:val="24"/>
          <w:szCs w:val="24"/>
        </w:rPr>
        <w:t>%,</w:t>
      </w:r>
      <w:r w:rsidR="00CA45D6" w:rsidRPr="008641DF">
        <w:rPr>
          <w:rFonts w:asciiTheme="majorBidi" w:hAnsiTheme="majorBidi" w:cstheme="majorBidi"/>
          <w:sz w:val="24"/>
          <w:szCs w:val="24"/>
        </w:rPr>
        <w:t xml:space="preserve"> </w:t>
      </w:r>
      <w:r w:rsidR="00204FAE" w:rsidRPr="008641DF">
        <w:rPr>
          <w:rFonts w:asciiTheme="majorBidi" w:hAnsiTheme="majorBidi" w:cstheme="majorBidi"/>
          <w:sz w:val="24"/>
          <w:szCs w:val="24"/>
        </w:rPr>
        <w:t xml:space="preserve">des </w:t>
      </w:r>
      <w:r w:rsidR="00204FAE" w:rsidRPr="008641DF">
        <w:rPr>
          <w:rFonts w:asciiTheme="majorBidi" w:hAnsiTheme="majorBidi" w:cstheme="majorBidi"/>
          <w:sz w:val="22"/>
          <w:szCs w:val="22"/>
        </w:rPr>
        <w:t>"</w:t>
      </w:r>
      <w:r w:rsidR="00204FAE" w:rsidRPr="008641DF">
        <w:rPr>
          <w:rFonts w:asciiTheme="majorBidi" w:hAnsiTheme="majorBidi" w:cstheme="majorBidi"/>
          <w:sz w:val="24"/>
          <w:szCs w:val="24"/>
        </w:rPr>
        <w:t>Viandes</w:t>
      </w:r>
      <w:r w:rsidR="00204FAE" w:rsidRPr="008641DF">
        <w:rPr>
          <w:rFonts w:asciiTheme="majorBidi" w:hAnsiTheme="majorBidi" w:cstheme="majorBidi"/>
          <w:sz w:val="22"/>
          <w:szCs w:val="22"/>
        </w:rPr>
        <w:t>"</w:t>
      </w:r>
      <w:r w:rsidR="00204FAE" w:rsidRPr="008641DF">
        <w:rPr>
          <w:rFonts w:asciiTheme="majorBidi" w:hAnsiTheme="majorBidi" w:cstheme="majorBidi"/>
          <w:sz w:val="24"/>
          <w:szCs w:val="24"/>
        </w:rPr>
        <w:t xml:space="preserve"> avec 11,7%, </w:t>
      </w:r>
      <w:r w:rsidR="008D62AB" w:rsidRPr="008641DF">
        <w:rPr>
          <w:rFonts w:asciiTheme="majorBidi" w:hAnsiTheme="majorBidi" w:cstheme="majorBidi"/>
          <w:sz w:val="24"/>
          <w:szCs w:val="24"/>
        </w:rPr>
        <w:t xml:space="preserve">et </w:t>
      </w:r>
      <w:r w:rsidR="00CA45D6" w:rsidRPr="008641DF">
        <w:rPr>
          <w:rFonts w:asciiTheme="majorBidi" w:hAnsiTheme="majorBidi" w:cstheme="majorBidi"/>
          <w:sz w:val="24"/>
          <w:szCs w:val="24"/>
        </w:rPr>
        <w:t xml:space="preserve">des </w:t>
      </w:r>
      <w:r w:rsidR="00CA45D6" w:rsidRPr="008641DF">
        <w:rPr>
          <w:rFonts w:asciiTheme="majorBidi" w:hAnsiTheme="majorBidi" w:cstheme="majorBidi"/>
          <w:sz w:val="22"/>
          <w:szCs w:val="22"/>
        </w:rPr>
        <w:t>"</w:t>
      </w:r>
      <w:r w:rsidR="00CA45D6" w:rsidRPr="008641DF">
        <w:rPr>
          <w:rFonts w:asciiTheme="majorBidi" w:hAnsiTheme="majorBidi" w:cstheme="majorBidi"/>
          <w:sz w:val="24"/>
          <w:szCs w:val="24"/>
        </w:rPr>
        <w:t>Légumes</w:t>
      </w:r>
      <w:r w:rsidR="00CA45D6" w:rsidRPr="008641DF">
        <w:rPr>
          <w:rFonts w:asciiTheme="majorBidi" w:hAnsiTheme="majorBidi" w:cstheme="majorBidi"/>
          <w:sz w:val="22"/>
          <w:szCs w:val="22"/>
        </w:rPr>
        <w:t>"</w:t>
      </w:r>
      <w:r w:rsidR="00CA45D6" w:rsidRPr="008641DF">
        <w:rPr>
          <w:rFonts w:asciiTheme="majorBidi" w:hAnsiTheme="majorBidi" w:cstheme="majorBidi"/>
          <w:sz w:val="24"/>
          <w:szCs w:val="24"/>
        </w:rPr>
        <w:t xml:space="preserve">  avec 1</w:t>
      </w:r>
      <w:r w:rsidR="00204FAE" w:rsidRPr="008641DF">
        <w:rPr>
          <w:rFonts w:asciiTheme="majorBidi" w:hAnsiTheme="majorBidi" w:cstheme="majorBidi"/>
          <w:sz w:val="24"/>
          <w:szCs w:val="24"/>
        </w:rPr>
        <w:t>1</w:t>
      </w:r>
      <w:r w:rsidR="00CA45D6" w:rsidRPr="008641DF">
        <w:rPr>
          <w:rFonts w:asciiTheme="majorBidi" w:hAnsiTheme="majorBidi" w:cstheme="majorBidi"/>
          <w:sz w:val="24"/>
          <w:szCs w:val="24"/>
        </w:rPr>
        <w:t>,</w:t>
      </w:r>
      <w:r w:rsidR="00204FAE" w:rsidRPr="008641DF">
        <w:rPr>
          <w:rFonts w:asciiTheme="majorBidi" w:hAnsiTheme="majorBidi" w:cstheme="majorBidi"/>
          <w:sz w:val="24"/>
          <w:szCs w:val="24"/>
        </w:rPr>
        <w:t>4</w:t>
      </w:r>
      <w:r w:rsidR="00CA45D6" w:rsidRPr="008641DF">
        <w:rPr>
          <w:rFonts w:asciiTheme="majorBidi" w:hAnsiTheme="majorBidi" w:cstheme="majorBidi"/>
          <w:sz w:val="24"/>
          <w:szCs w:val="24"/>
        </w:rPr>
        <w:t>%</w:t>
      </w:r>
      <w:r w:rsidR="008D62AB" w:rsidRPr="008641DF">
        <w:rPr>
          <w:rFonts w:asciiTheme="majorBidi" w:hAnsiTheme="majorBidi" w:cstheme="majorBidi"/>
          <w:sz w:val="24"/>
          <w:szCs w:val="24"/>
        </w:rPr>
        <w:t xml:space="preserve">. La hausse </w:t>
      </w:r>
      <w:r w:rsidR="00F825C1" w:rsidRPr="008641DF">
        <w:rPr>
          <w:rFonts w:asciiTheme="majorBidi" w:hAnsiTheme="majorBidi" w:cstheme="majorBidi"/>
          <w:sz w:val="24"/>
          <w:szCs w:val="24"/>
        </w:rPr>
        <w:t xml:space="preserve"> </w:t>
      </w:r>
      <w:r w:rsidR="008D62AB" w:rsidRPr="008641DF">
        <w:rPr>
          <w:rFonts w:asciiTheme="majorBidi" w:hAnsiTheme="majorBidi" w:cstheme="majorBidi"/>
          <w:sz w:val="24"/>
          <w:szCs w:val="24"/>
        </w:rPr>
        <w:t>des indices des autres classes alimentaires varie entre 3,4%  pour le Tabac et 8,8% pour les</w:t>
      </w:r>
      <w:r w:rsidR="00EB10A1" w:rsidRPr="008641DF">
        <w:rPr>
          <w:rFonts w:asciiTheme="majorBidi" w:hAnsiTheme="majorBidi" w:cstheme="majorBidi"/>
          <w:sz w:val="24"/>
          <w:szCs w:val="24"/>
        </w:rPr>
        <w:t xml:space="preserve"> </w:t>
      </w:r>
      <w:r w:rsidR="00A74520" w:rsidRPr="008641DF">
        <w:rPr>
          <w:rFonts w:asciiTheme="majorBidi" w:hAnsiTheme="majorBidi" w:cstheme="majorBidi"/>
          <w:sz w:val="22"/>
          <w:szCs w:val="22"/>
        </w:rPr>
        <w:t>"</w:t>
      </w:r>
      <w:r w:rsidR="00EB10A1" w:rsidRPr="008641DF">
        <w:rPr>
          <w:rFonts w:asciiTheme="majorBidi" w:hAnsiTheme="majorBidi" w:cstheme="majorBidi"/>
          <w:sz w:val="24"/>
          <w:szCs w:val="24"/>
        </w:rPr>
        <w:t>Eaux minérales, boissons rafraichissantes et jus de fruits et de légumes</w:t>
      </w:r>
      <w:r w:rsidR="00A74520" w:rsidRPr="008641DF">
        <w:rPr>
          <w:rFonts w:asciiTheme="majorBidi" w:hAnsiTheme="majorBidi" w:cstheme="majorBidi"/>
          <w:sz w:val="22"/>
          <w:szCs w:val="22"/>
        </w:rPr>
        <w:t>"</w:t>
      </w:r>
      <w:r w:rsidR="008D62AB" w:rsidRPr="008641DF">
        <w:rPr>
          <w:rFonts w:asciiTheme="majorBidi" w:hAnsiTheme="majorBidi" w:cstheme="majorBidi"/>
          <w:sz w:val="22"/>
          <w:szCs w:val="22"/>
        </w:rPr>
        <w:t>.</w:t>
      </w:r>
    </w:p>
    <w:p w:rsidR="00A708BE" w:rsidRPr="008641DF" w:rsidRDefault="00A708BE" w:rsidP="008D62AB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8641DF">
        <w:rPr>
          <w:rFonts w:ascii="Times New Roman" w:hAnsi="Times New Roman"/>
          <w:spacing w:val="0"/>
          <w:sz w:val="22"/>
          <w:szCs w:val="22"/>
          <w:lang w:eastAsia="fr-FR"/>
        </w:rPr>
        <w:t xml:space="preserve">Quant aux produits non alimentaires, </w:t>
      </w:r>
      <w:r w:rsidR="008C697C" w:rsidRPr="008641DF">
        <w:rPr>
          <w:rFonts w:ascii="Times New Roman" w:hAnsi="Times New Roman"/>
          <w:spacing w:val="0"/>
          <w:sz w:val="22"/>
          <w:szCs w:val="22"/>
          <w:lang w:eastAsia="fr-FR"/>
        </w:rPr>
        <w:t>les</w:t>
      </w:r>
      <w:r w:rsidRPr="008641DF">
        <w:rPr>
          <w:rFonts w:ascii="Times New Roman" w:hAnsi="Times New Roman"/>
          <w:spacing w:val="0"/>
          <w:sz w:val="22"/>
          <w:szCs w:val="22"/>
          <w:lang w:eastAsia="fr-FR"/>
        </w:rPr>
        <w:t xml:space="preserve"> hausse</w:t>
      </w:r>
      <w:r w:rsidR="008C697C" w:rsidRPr="008641DF">
        <w:rPr>
          <w:rFonts w:ascii="Times New Roman" w:hAnsi="Times New Roman"/>
          <w:spacing w:val="0"/>
          <w:sz w:val="22"/>
          <w:szCs w:val="22"/>
          <w:lang w:eastAsia="fr-FR"/>
        </w:rPr>
        <w:t>s</w:t>
      </w:r>
      <w:r w:rsidRPr="008641DF">
        <w:rPr>
          <w:rFonts w:ascii="Times New Roman" w:hAnsi="Times New Roman"/>
          <w:spacing w:val="0"/>
          <w:sz w:val="22"/>
          <w:szCs w:val="22"/>
          <w:lang w:eastAsia="fr-FR"/>
        </w:rPr>
        <w:t xml:space="preserve"> de prix l</w:t>
      </w:r>
      <w:r w:rsidR="008C697C" w:rsidRPr="008641DF">
        <w:rPr>
          <w:rFonts w:ascii="Times New Roman" w:hAnsi="Times New Roman"/>
          <w:spacing w:val="0"/>
          <w:sz w:val="22"/>
          <w:szCs w:val="22"/>
          <w:lang w:eastAsia="fr-FR"/>
        </w:rPr>
        <w:t>es</w:t>
      </w:r>
      <w:r w:rsidRPr="008641DF">
        <w:rPr>
          <w:rFonts w:ascii="Times New Roman" w:hAnsi="Times New Roman"/>
          <w:spacing w:val="0"/>
          <w:sz w:val="22"/>
          <w:szCs w:val="22"/>
          <w:lang w:eastAsia="fr-FR"/>
        </w:rPr>
        <w:t xml:space="preserve"> plus élevée</w:t>
      </w:r>
      <w:r w:rsidR="008C697C" w:rsidRPr="008641DF">
        <w:rPr>
          <w:rFonts w:ascii="Times New Roman" w:hAnsi="Times New Roman"/>
          <w:spacing w:val="0"/>
          <w:sz w:val="22"/>
          <w:szCs w:val="22"/>
          <w:lang w:eastAsia="fr-FR"/>
        </w:rPr>
        <w:t>s</w:t>
      </w:r>
      <w:r w:rsidRPr="008641DF"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  <w:r w:rsidR="008C697C" w:rsidRPr="008641DF">
        <w:rPr>
          <w:rFonts w:ascii="Times New Roman" w:hAnsi="Times New Roman"/>
          <w:spacing w:val="0"/>
          <w:sz w:val="22"/>
          <w:szCs w:val="22"/>
          <w:lang w:eastAsia="fr-FR"/>
        </w:rPr>
        <w:t>ont</w:t>
      </w:r>
      <w:r w:rsidRPr="008641DF">
        <w:rPr>
          <w:rFonts w:ascii="Times New Roman" w:hAnsi="Times New Roman"/>
          <w:spacing w:val="0"/>
          <w:sz w:val="22"/>
          <w:szCs w:val="22"/>
          <w:lang w:eastAsia="fr-FR"/>
        </w:rPr>
        <w:t xml:space="preserve"> été enregistrée</w:t>
      </w:r>
      <w:r w:rsidR="008C697C" w:rsidRPr="008641DF">
        <w:rPr>
          <w:rFonts w:ascii="Times New Roman" w:hAnsi="Times New Roman"/>
          <w:spacing w:val="0"/>
          <w:sz w:val="22"/>
          <w:szCs w:val="22"/>
          <w:lang w:eastAsia="fr-FR"/>
        </w:rPr>
        <w:t>s</w:t>
      </w:r>
      <w:r w:rsidRPr="008641DF">
        <w:rPr>
          <w:rFonts w:ascii="Times New Roman" w:hAnsi="Times New Roman"/>
          <w:spacing w:val="0"/>
          <w:sz w:val="22"/>
          <w:szCs w:val="22"/>
          <w:lang w:eastAsia="fr-FR"/>
        </w:rPr>
        <w:t xml:space="preserve"> par l</w:t>
      </w:r>
      <w:r w:rsidR="00CA45D6" w:rsidRPr="008641DF">
        <w:rPr>
          <w:rFonts w:ascii="Times New Roman" w:hAnsi="Times New Roman"/>
          <w:spacing w:val="0"/>
          <w:sz w:val="22"/>
          <w:szCs w:val="22"/>
          <w:lang w:eastAsia="fr-FR"/>
        </w:rPr>
        <w:t>es</w:t>
      </w:r>
      <w:r w:rsidRPr="008641DF">
        <w:rPr>
          <w:rFonts w:ascii="Times New Roman" w:hAnsi="Times New Roman"/>
          <w:spacing w:val="0"/>
          <w:sz w:val="22"/>
          <w:szCs w:val="22"/>
          <w:lang w:eastAsia="fr-FR"/>
        </w:rPr>
        <w:t xml:space="preserve"> division</w:t>
      </w:r>
      <w:r w:rsidR="00CA45D6" w:rsidRPr="008641DF">
        <w:rPr>
          <w:rFonts w:ascii="Times New Roman" w:hAnsi="Times New Roman"/>
          <w:spacing w:val="0"/>
          <w:sz w:val="22"/>
          <w:szCs w:val="22"/>
          <w:lang w:eastAsia="fr-FR"/>
        </w:rPr>
        <w:t>s</w:t>
      </w:r>
      <w:r w:rsidRPr="008641DF">
        <w:rPr>
          <w:rFonts w:ascii="Times New Roman" w:hAnsi="Times New Roman"/>
          <w:b/>
          <w:bCs/>
          <w:spacing w:val="0"/>
          <w:sz w:val="16"/>
          <w:szCs w:val="16"/>
          <w:lang w:eastAsia="fr-FR"/>
        </w:rPr>
        <w:t xml:space="preserve"> </w:t>
      </w:r>
      <w:r w:rsidR="008C697C" w:rsidRPr="008641DF">
        <w:rPr>
          <w:rFonts w:asciiTheme="majorBidi" w:hAnsiTheme="majorBidi" w:cstheme="majorBidi"/>
          <w:sz w:val="22"/>
          <w:szCs w:val="22"/>
        </w:rPr>
        <w:t xml:space="preserve">des </w:t>
      </w:r>
      <w:r w:rsidR="008C697C" w:rsidRPr="008641DF">
        <w:rPr>
          <w:rFonts w:ascii="Times New Roman" w:hAnsi="Times New Roman"/>
          <w:b/>
          <w:bCs/>
          <w:spacing w:val="0"/>
          <w:sz w:val="16"/>
          <w:szCs w:val="16"/>
          <w:lang w:eastAsia="fr-FR"/>
        </w:rPr>
        <w:t xml:space="preserve"> </w:t>
      </w:r>
      <w:r w:rsidR="008C697C" w:rsidRPr="008641DF">
        <w:rPr>
          <w:rFonts w:asciiTheme="majorBidi" w:hAnsiTheme="majorBidi" w:cstheme="majorBidi"/>
          <w:sz w:val="22"/>
          <w:szCs w:val="22"/>
        </w:rPr>
        <w:t>"</w:t>
      </w:r>
      <w:r w:rsidR="008C697C" w:rsidRPr="008641DF">
        <w:rPr>
          <w:rFonts w:ascii="Times New Roman" w:hAnsi="Times New Roman"/>
          <w:spacing w:val="0"/>
          <w:sz w:val="22"/>
          <w:szCs w:val="22"/>
          <w:lang w:eastAsia="fr-FR"/>
        </w:rPr>
        <w:t>Transports</w:t>
      </w:r>
      <w:r w:rsidR="008C697C" w:rsidRPr="008641DF">
        <w:rPr>
          <w:rFonts w:asciiTheme="majorBidi" w:hAnsiTheme="majorBidi" w:cstheme="majorBidi"/>
          <w:sz w:val="22"/>
          <w:szCs w:val="22"/>
        </w:rPr>
        <w:t xml:space="preserve">" avec </w:t>
      </w:r>
      <w:r w:rsidR="00CA45D6" w:rsidRPr="008641DF">
        <w:rPr>
          <w:rFonts w:asciiTheme="majorBidi" w:hAnsiTheme="majorBidi" w:cstheme="majorBidi"/>
          <w:sz w:val="22"/>
          <w:szCs w:val="22"/>
        </w:rPr>
        <w:t>1</w:t>
      </w:r>
      <w:r w:rsidR="002A29D3" w:rsidRPr="008641DF">
        <w:rPr>
          <w:rFonts w:asciiTheme="majorBidi" w:hAnsiTheme="majorBidi" w:cstheme="majorBidi"/>
          <w:sz w:val="22"/>
          <w:szCs w:val="22"/>
        </w:rPr>
        <w:t>8</w:t>
      </w:r>
      <w:r w:rsidR="008C697C" w:rsidRPr="008641DF">
        <w:rPr>
          <w:rFonts w:asciiTheme="majorBidi" w:hAnsiTheme="majorBidi" w:cstheme="majorBidi"/>
          <w:sz w:val="22"/>
          <w:szCs w:val="22"/>
        </w:rPr>
        <w:t>,</w:t>
      </w:r>
      <w:r w:rsidR="008D62AB" w:rsidRPr="008641DF">
        <w:rPr>
          <w:rFonts w:asciiTheme="majorBidi" w:hAnsiTheme="majorBidi" w:cstheme="majorBidi"/>
          <w:sz w:val="22"/>
          <w:szCs w:val="22"/>
        </w:rPr>
        <w:t>3</w:t>
      </w:r>
      <w:r w:rsidR="008C697C" w:rsidRPr="008641DF">
        <w:rPr>
          <w:rFonts w:asciiTheme="majorBidi" w:hAnsiTheme="majorBidi" w:cstheme="majorBidi"/>
          <w:sz w:val="22"/>
          <w:szCs w:val="22"/>
        </w:rPr>
        <w:t>%</w:t>
      </w:r>
      <w:r w:rsidR="008D62AB" w:rsidRPr="008641DF">
        <w:rPr>
          <w:rFonts w:asciiTheme="majorBidi" w:hAnsiTheme="majorBidi" w:cstheme="majorBidi"/>
          <w:sz w:val="22"/>
          <w:szCs w:val="22"/>
        </w:rPr>
        <w:t xml:space="preserve"> dont les carburants constituent la principale cause de cette flambée</w:t>
      </w:r>
      <w:r w:rsidR="00CA45D6" w:rsidRPr="008641DF">
        <w:rPr>
          <w:rFonts w:asciiTheme="majorBidi" w:hAnsiTheme="majorBidi" w:cstheme="majorBidi"/>
          <w:sz w:val="22"/>
          <w:szCs w:val="22"/>
        </w:rPr>
        <w:t>,</w:t>
      </w:r>
      <w:r w:rsidR="002A29D3" w:rsidRPr="008641DF">
        <w:rPr>
          <w:rFonts w:asciiTheme="majorBidi" w:hAnsiTheme="majorBidi" w:cstheme="majorBidi"/>
          <w:sz w:val="22"/>
          <w:szCs w:val="22"/>
        </w:rPr>
        <w:t xml:space="preserve"> </w:t>
      </w:r>
      <w:r w:rsidR="002A29D3" w:rsidRPr="008641DF">
        <w:rPr>
          <w:rFonts w:ascii="Times New Roman" w:hAnsi="Times New Roman"/>
          <w:spacing w:val="0"/>
          <w:sz w:val="24"/>
          <w:szCs w:val="24"/>
          <w:lang w:eastAsia="fr-FR"/>
        </w:rPr>
        <w:t>des</w:t>
      </w:r>
      <w:r w:rsidR="002A29D3" w:rsidRPr="008641DF">
        <w:rPr>
          <w:rFonts w:ascii="Times New Roman" w:hAnsi="Times New Roman"/>
          <w:b/>
          <w:bCs/>
          <w:spacing w:val="0"/>
          <w:sz w:val="16"/>
          <w:szCs w:val="16"/>
          <w:lang w:eastAsia="fr-FR"/>
        </w:rPr>
        <w:t xml:space="preserve"> </w:t>
      </w:r>
      <w:r w:rsidR="002A29D3" w:rsidRPr="008641DF">
        <w:rPr>
          <w:rFonts w:asciiTheme="majorBidi" w:hAnsiTheme="majorBidi" w:cstheme="majorBidi"/>
          <w:sz w:val="22"/>
          <w:szCs w:val="22"/>
        </w:rPr>
        <w:t>"</w:t>
      </w:r>
      <w:r w:rsidR="002A29D3" w:rsidRPr="008641DF">
        <w:rPr>
          <w:rFonts w:ascii="Times New Roman" w:hAnsi="Times New Roman"/>
          <w:spacing w:val="0"/>
          <w:sz w:val="24"/>
          <w:szCs w:val="24"/>
          <w:lang w:eastAsia="fr-FR"/>
        </w:rPr>
        <w:t>Biens et services divers</w:t>
      </w:r>
      <w:r w:rsidR="002A29D3" w:rsidRPr="008641DF">
        <w:rPr>
          <w:rFonts w:asciiTheme="majorBidi" w:hAnsiTheme="majorBidi" w:cstheme="majorBidi"/>
          <w:sz w:val="22"/>
          <w:szCs w:val="22"/>
        </w:rPr>
        <w:t xml:space="preserve">" avec </w:t>
      </w:r>
      <w:r w:rsidR="008D62AB" w:rsidRPr="008641DF">
        <w:rPr>
          <w:rFonts w:asciiTheme="majorBidi" w:hAnsiTheme="majorBidi" w:cstheme="majorBidi"/>
          <w:sz w:val="22"/>
          <w:szCs w:val="22"/>
        </w:rPr>
        <w:t>10</w:t>
      </w:r>
      <w:r w:rsidR="002A29D3" w:rsidRPr="008641DF">
        <w:rPr>
          <w:rFonts w:asciiTheme="majorBidi" w:hAnsiTheme="majorBidi" w:cstheme="majorBidi"/>
          <w:sz w:val="22"/>
          <w:szCs w:val="22"/>
        </w:rPr>
        <w:t>,</w:t>
      </w:r>
      <w:r w:rsidR="008D62AB" w:rsidRPr="008641DF">
        <w:rPr>
          <w:rFonts w:asciiTheme="majorBidi" w:hAnsiTheme="majorBidi" w:cstheme="majorBidi"/>
          <w:sz w:val="22"/>
          <w:szCs w:val="22"/>
        </w:rPr>
        <w:t>4</w:t>
      </w:r>
      <w:r w:rsidR="002A29D3" w:rsidRPr="008641DF">
        <w:rPr>
          <w:rFonts w:asciiTheme="majorBidi" w:hAnsiTheme="majorBidi" w:cstheme="majorBidi"/>
          <w:sz w:val="22"/>
          <w:szCs w:val="22"/>
        </w:rPr>
        <w:t>%,</w:t>
      </w:r>
      <w:r w:rsidR="00F41042" w:rsidRPr="008641DF">
        <w:rPr>
          <w:rFonts w:asciiTheme="majorBidi" w:hAnsiTheme="majorBidi" w:cstheme="majorBidi"/>
          <w:sz w:val="22"/>
          <w:szCs w:val="22"/>
        </w:rPr>
        <w:t xml:space="preserve"> des "Loisirs et culture" avec</w:t>
      </w:r>
      <w:r w:rsidR="008D62AB" w:rsidRPr="008641DF">
        <w:rPr>
          <w:rFonts w:asciiTheme="majorBidi" w:hAnsiTheme="majorBidi" w:cstheme="majorBidi"/>
          <w:sz w:val="22"/>
          <w:szCs w:val="22"/>
        </w:rPr>
        <w:t xml:space="preserve"> </w:t>
      </w:r>
      <w:r w:rsidR="00F41042" w:rsidRPr="008641DF">
        <w:rPr>
          <w:rFonts w:asciiTheme="majorBidi" w:hAnsiTheme="majorBidi" w:cstheme="majorBidi"/>
          <w:sz w:val="22"/>
          <w:szCs w:val="22"/>
        </w:rPr>
        <w:t xml:space="preserve"> 9,</w:t>
      </w:r>
      <w:r w:rsidR="002A29D3" w:rsidRPr="008641DF">
        <w:rPr>
          <w:rFonts w:asciiTheme="majorBidi" w:hAnsiTheme="majorBidi" w:cstheme="majorBidi"/>
          <w:sz w:val="22"/>
          <w:szCs w:val="22"/>
        </w:rPr>
        <w:t>8</w:t>
      </w:r>
      <w:r w:rsidR="00F41042" w:rsidRPr="008641DF">
        <w:rPr>
          <w:rFonts w:asciiTheme="majorBidi" w:hAnsiTheme="majorBidi" w:cstheme="majorBidi"/>
          <w:sz w:val="22"/>
          <w:szCs w:val="22"/>
        </w:rPr>
        <w:t>%,</w:t>
      </w:r>
      <w:r w:rsidR="002A29D3" w:rsidRPr="008641DF">
        <w:rPr>
          <w:rFonts w:asciiTheme="majorBidi" w:hAnsiTheme="majorBidi" w:cstheme="majorBidi"/>
          <w:sz w:val="22"/>
          <w:szCs w:val="22"/>
        </w:rPr>
        <w:t xml:space="preserve"> et </w:t>
      </w:r>
      <w:r w:rsidR="00F41042" w:rsidRPr="008641DF">
        <w:rPr>
          <w:rFonts w:asciiTheme="majorBidi" w:hAnsiTheme="majorBidi" w:cstheme="majorBidi"/>
          <w:sz w:val="22"/>
          <w:szCs w:val="22"/>
        </w:rPr>
        <w:t>des "Meubles, articles de ménage et entr</w:t>
      </w:r>
      <w:r w:rsidR="002A29D3" w:rsidRPr="008641DF">
        <w:rPr>
          <w:rFonts w:asciiTheme="majorBidi" w:hAnsiTheme="majorBidi" w:cstheme="majorBidi"/>
          <w:sz w:val="22"/>
          <w:szCs w:val="22"/>
        </w:rPr>
        <w:t xml:space="preserve">etien courant du foyer" avec </w:t>
      </w:r>
      <w:r w:rsidR="008D62AB" w:rsidRPr="008641DF">
        <w:rPr>
          <w:rFonts w:asciiTheme="majorBidi" w:hAnsiTheme="majorBidi" w:cstheme="majorBidi"/>
          <w:sz w:val="22"/>
          <w:szCs w:val="22"/>
        </w:rPr>
        <w:t xml:space="preserve"> </w:t>
      </w:r>
      <w:r w:rsidR="002A29D3" w:rsidRPr="008641DF">
        <w:rPr>
          <w:rFonts w:asciiTheme="majorBidi" w:hAnsiTheme="majorBidi" w:cstheme="majorBidi"/>
          <w:sz w:val="22"/>
          <w:szCs w:val="22"/>
        </w:rPr>
        <w:t>9%</w:t>
      </w:r>
      <w:r w:rsidR="001539E7" w:rsidRPr="008641DF">
        <w:rPr>
          <w:rFonts w:asciiTheme="majorBidi" w:hAnsiTheme="majorBidi" w:cstheme="majorBidi"/>
          <w:sz w:val="22"/>
          <w:szCs w:val="22"/>
        </w:rPr>
        <w:t xml:space="preserve">. </w:t>
      </w:r>
    </w:p>
    <w:p w:rsidR="00A708BE" w:rsidRPr="008641DF" w:rsidRDefault="007511E1" w:rsidP="00A708BE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</w:pPr>
      <w:r w:rsidRPr="008641DF"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Ville de Kenitra et contexte national :</w:t>
      </w:r>
    </w:p>
    <w:p w:rsidR="00F87C7B" w:rsidRPr="008641DF" w:rsidRDefault="002C41D1" w:rsidP="00C42BEC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 w:rsidRPr="008641DF">
        <w:rPr>
          <w:rFonts w:ascii="Times New Roman" w:hAnsi="Times New Roman"/>
          <w:spacing w:val="0"/>
          <w:sz w:val="22"/>
          <w:szCs w:val="22"/>
          <w:lang w:eastAsia="fr-FR"/>
        </w:rPr>
        <w:t xml:space="preserve">Entre </w:t>
      </w:r>
      <w:r w:rsidR="000A59EC" w:rsidRPr="008641DF">
        <w:rPr>
          <w:rFonts w:ascii="Times New Roman" w:hAnsi="Times New Roman"/>
          <w:spacing w:val="0"/>
          <w:sz w:val="22"/>
          <w:szCs w:val="22"/>
          <w:lang w:eastAsia="fr-FR"/>
        </w:rPr>
        <w:t>Juin</w:t>
      </w:r>
      <w:r w:rsidR="001C4D74" w:rsidRPr="008641DF"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  <w:r w:rsidR="00C42BEC" w:rsidRPr="008641DF">
        <w:rPr>
          <w:rFonts w:ascii="Times New Roman" w:hAnsi="Times New Roman"/>
          <w:spacing w:val="0"/>
          <w:sz w:val="22"/>
          <w:szCs w:val="22"/>
          <w:lang w:eastAsia="fr-FR"/>
        </w:rPr>
        <w:t>et</w:t>
      </w:r>
      <w:r w:rsidR="008641DF"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  <w:r w:rsidR="00C42BEC" w:rsidRPr="008641DF">
        <w:rPr>
          <w:rFonts w:ascii="Times New Roman" w:hAnsi="Times New Roman"/>
          <w:spacing w:val="0"/>
          <w:sz w:val="22"/>
          <w:szCs w:val="22"/>
          <w:lang w:eastAsia="fr-FR"/>
        </w:rPr>
        <w:t xml:space="preserve"> Juillet </w:t>
      </w:r>
      <w:r w:rsidRPr="008641DF">
        <w:rPr>
          <w:rFonts w:ascii="Times New Roman" w:hAnsi="Times New Roman"/>
          <w:spacing w:val="0"/>
          <w:sz w:val="22"/>
          <w:szCs w:val="22"/>
          <w:lang w:eastAsia="fr-FR"/>
        </w:rPr>
        <w:t>202</w:t>
      </w:r>
      <w:r w:rsidR="00745DCF" w:rsidRPr="008641DF">
        <w:rPr>
          <w:rFonts w:ascii="Times New Roman" w:hAnsi="Times New Roman"/>
          <w:spacing w:val="0"/>
          <w:sz w:val="22"/>
          <w:szCs w:val="22"/>
          <w:lang w:eastAsia="fr-FR"/>
        </w:rPr>
        <w:t>2</w:t>
      </w:r>
      <w:r w:rsidR="00D72A98" w:rsidRPr="008641DF">
        <w:rPr>
          <w:rFonts w:ascii="Times New Roman" w:hAnsi="Times New Roman"/>
          <w:spacing w:val="0"/>
          <w:sz w:val="22"/>
          <w:szCs w:val="22"/>
          <w:lang w:eastAsia="fr-FR"/>
        </w:rPr>
        <w:t xml:space="preserve">, </w:t>
      </w:r>
      <w:r w:rsidR="000A59EC" w:rsidRPr="008641DF"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  <w:r w:rsidR="00C42BEC" w:rsidRPr="008641DF">
        <w:rPr>
          <w:rFonts w:ascii="Times New Roman" w:hAnsi="Times New Roman"/>
          <w:spacing w:val="0"/>
          <w:sz w:val="22"/>
          <w:szCs w:val="22"/>
          <w:lang w:eastAsia="fr-FR"/>
        </w:rPr>
        <w:t xml:space="preserve">onze </w:t>
      </w:r>
      <w:r w:rsidR="000A59EC" w:rsidRPr="008641DF">
        <w:rPr>
          <w:rFonts w:ascii="Times New Roman" w:hAnsi="Times New Roman"/>
          <w:spacing w:val="0"/>
          <w:sz w:val="22"/>
          <w:szCs w:val="22"/>
          <w:lang w:eastAsia="fr-FR"/>
        </w:rPr>
        <w:t xml:space="preserve"> villes ont enregistré des taux d’inflation </w:t>
      </w:r>
      <w:r w:rsidR="00C42BEC" w:rsidRPr="008641DF">
        <w:rPr>
          <w:rFonts w:ascii="Times New Roman" w:hAnsi="Times New Roman"/>
          <w:spacing w:val="0"/>
          <w:sz w:val="22"/>
          <w:szCs w:val="22"/>
          <w:lang w:eastAsia="fr-FR"/>
        </w:rPr>
        <w:t>au</w:t>
      </w:r>
      <w:r w:rsidR="000A59EC" w:rsidRPr="008641DF">
        <w:rPr>
          <w:rFonts w:ascii="Times New Roman" w:hAnsi="Times New Roman"/>
          <w:spacing w:val="0"/>
          <w:sz w:val="22"/>
          <w:szCs w:val="22"/>
          <w:lang w:eastAsia="fr-FR"/>
        </w:rPr>
        <w:t xml:space="preserve"> des</w:t>
      </w:r>
      <w:r w:rsidR="00C42BEC" w:rsidRPr="008641DF">
        <w:rPr>
          <w:rFonts w:ascii="Times New Roman" w:hAnsi="Times New Roman"/>
          <w:spacing w:val="0"/>
          <w:sz w:val="22"/>
          <w:szCs w:val="22"/>
          <w:lang w:eastAsia="fr-FR"/>
        </w:rPr>
        <w:t>s</w:t>
      </w:r>
      <w:r w:rsidR="000A59EC" w:rsidRPr="008641DF">
        <w:rPr>
          <w:rFonts w:ascii="Times New Roman" w:hAnsi="Times New Roman"/>
          <w:spacing w:val="0"/>
          <w:sz w:val="22"/>
          <w:szCs w:val="22"/>
          <w:lang w:eastAsia="fr-FR"/>
        </w:rPr>
        <w:t>us de la moyenne nationale (0,</w:t>
      </w:r>
      <w:r w:rsidR="00C42BEC" w:rsidRPr="008641DF">
        <w:rPr>
          <w:rFonts w:ascii="Times New Roman" w:hAnsi="Times New Roman"/>
          <w:spacing w:val="0"/>
          <w:sz w:val="22"/>
          <w:szCs w:val="22"/>
          <w:lang w:eastAsia="fr-FR"/>
        </w:rPr>
        <w:t>9</w:t>
      </w:r>
      <w:r w:rsidR="000A59EC" w:rsidRPr="008641DF">
        <w:rPr>
          <w:rFonts w:ascii="Times New Roman" w:hAnsi="Times New Roman"/>
          <w:spacing w:val="0"/>
          <w:sz w:val="22"/>
          <w:szCs w:val="22"/>
          <w:lang w:eastAsia="fr-FR"/>
        </w:rPr>
        <w:t>%) dont la ville de Kenitra</w:t>
      </w:r>
      <w:r w:rsidR="00C42BEC" w:rsidRPr="008641DF">
        <w:rPr>
          <w:rFonts w:ascii="Times New Roman" w:hAnsi="Times New Roman"/>
          <w:spacing w:val="0"/>
          <w:sz w:val="22"/>
          <w:szCs w:val="22"/>
          <w:lang w:eastAsia="fr-FR"/>
        </w:rPr>
        <w:t xml:space="preserve"> (1,4%)</w:t>
      </w:r>
      <w:r w:rsidR="000A59EC" w:rsidRPr="008641DF">
        <w:rPr>
          <w:rFonts w:ascii="Times New Roman" w:hAnsi="Times New Roman"/>
          <w:spacing w:val="0"/>
          <w:sz w:val="22"/>
          <w:szCs w:val="22"/>
          <w:lang w:eastAsia="fr-FR"/>
        </w:rPr>
        <w:t xml:space="preserve">. </w:t>
      </w:r>
      <w:r w:rsidR="00C42BEC" w:rsidRPr="008641DF">
        <w:rPr>
          <w:rFonts w:ascii="Times New Roman" w:hAnsi="Times New Roman"/>
          <w:spacing w:val="0"/>
          <w:sz w:val="22"/>
          <w:szCs w:val="22"/>
          <w:lang w:eastAsia="fr-FR"/>
        </w:rPr>
        <w:t xml:space="preserve">Ces taux d’inflation varient de 1,1% observé à Tanger, à 4,9% atteint par El </w:t>
      </w:r>
      <w:proofErr w:type="spellStart"/>
      <w:r w:rsidR="00C42BEC" w:rsidRPr="008641DF">
        <w:rPr>
          <w:rFonts w:ascii="Times New Roman" w:hAnsi="Times New Roman"/>
          <w:spacing w:val="0"/>
          <w:sz w:val="22"/>
          <w:szCs w:val="22"/>
          <w:lang w:eastAsia="fr-FR"/>
        </w:rPr>
        <w:t>Houceima</w:t>
      </w:r>
      <w:proofErr w:type="spellEnd"/>
      <w:r w:rsidR="00C42BEC" w:rsidRPr="008641DF">
        <w:rPr>
          <w:rFonts w:ascii="Times New Roman" w:hAnsi="Times New Roman"/>
          <w:spacing w:val="0"/>
          <w:sz w:val="22"/>
          <w:szCs w:val="22"/>
          <w:lang w:eastAsia="fr-FR"/>
        </w:rPr>
        <w:t>.</w:t>
      </w:r>
    </w:p>
    <w:p w:rsidR="000A59EC" w:rsidRPr="008641DF" w:rsidRDefault="00C42BEC" w:rsidP="008641DF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 w:rsidRPr="008641DF">
        <w:rPr>
          <w:rFonts w:ascii="Times New Roman" w:hAnsi="Times New Roman"/>
          <w:spacing w:val="0"/>
          <w:sz w:val="22"/>
          <w:szCs w:val="22"/>
          <w:lang w:eastAsia="fr-FR"/>
        </w:rPr>
        <w:t xml:space="preserve">Quant aux </w:t>
      </w:r>
      <w:r w:rsidR="000A59EC" w:rsidRPr="008641DF">
        <w:rPr>
          <w:rFonts w:ascii="Times New Roman" w:hAnsi="Times New Roman"/>
          <w:spacing w:val="0"/>
          <w:sz w:val="22"/>
          <w:szCs w:val="22"/>
          <w:lang w:eastAsia="fr-FR"/>
        </w:rPr>
        <w:t xml:space="preserve">villes dont </w:t>
      </w:r>
      <w:r w:rsidRPr="008641DF">
        <w:rPr>
          <w:rFonts w:ascii="Times New Roman" w:hAnsi="Times New Roman"/>
          <w:spacing w:val="0"/>
          <w:sz w:val="22"/>
          <w:szCs w:val="22"/>
          <w:lang w:eastAsia="fr-FR"/>
        </w:rPr>
        <w:t>la variation mensuelle s’est située au dess</w:t>
      </w:r>
      <w:r w:rsidR="008641DF" w:rsidRPr="008641DF">
        <w:rPr>
          <w:rFonts w:ascii="Times New Roman" w:hAnsi="Times New Roman"/>
          <w:spacing w:val="0"/>
          <w:sz w:val="22"/>
          <w:szCs w:val="22"/>
          <w:lang w:eastAsia="fr-FR"/>
        </w:rPr>
        <w:t>o</w:t>
      </w:r>
      <w:r w:rsidRPr="008641DF">
        <w:rPr>
          <w:rFonts w:ascii="Times New Roman" w:hAnsi="Times New Roman"/>
          <w:spacing w:val="0"/>
          <w:sz w:val="22"/>
          <w:szCs w:val="22"/>
          <w:lang w:eastAsia="fr-FR"/>
        </w:rPr>
        <w:t xml:space="preserve">us de la moyenne nationale, on cite </w:t>
      </w:r>
      <w:r w:rsidR="008641DF" w:rsidRPr="008641DF">
        <w:rPr>
          <w:rFonts w:ascii="Times New Roman" w:hAnsi="Times New Roman"/>
          <w:spacing w:val="0"/>
          <w:sz w:val="22"/>
          <w:szCs w:val="22"/>
          <w:lang w:eastAsia="fr-FR"/>
        </w:rPr>
        <w:t>celles</w:t>
      </w:r>
      <w:r w:rsidRPr="008641DF">
        <w:rPr>
          <w:rFonts w:ascii="Times New Roman" w:hAnsi="Times New Roman"/>
          <w:spacing w:val="0"/>
          <w:sz w:val="22"/>
          <w:szCs w:val="22"/>
          <w:lang w:eastAsia="fr-FR"/>
        </w:rPr>
        <w:t xml:space="preserve"> de Casablanca et </w:t>
      </w:r>
      <w:r w:rsidR="008641DF" w:rsidRPr="008641DF">
        <w:rPr>
          <w:rFonts w:ascii="Times New Roman" w:hAnsi="Times New Roman"/>
          <w:spacing w:val="0"/>
          <w:sz w:val="22"/>
          <w:szCs w:val="22"/>
          <w:lang w:eastAsia="fr-FR"/>
        </w:rPr>
        <w:t>Meknès avec 0,5%, Agadir et Oujda avec 0,6%, Marrakech et Rabat avec 0,8% et Fès avec 0,9%.</w:t>
      </w:r>
    </w:p>
    <w:p w:rsidR="008641DF" w:rsidRPr="008641DF" w:rsidRDefault="008641DF" w:rsidP="008641DF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</w:p>
    <w:p w:rsidR="008641DF" w:rsidRPr="00520689" w:rsidRDefault="008641DF" w:rsidP="008641DF">
      <w:pPr>
        <w:spacing w:before="100" w:beforeAutospacing="1" w:after="100" w:afterAutospacing="1"/>
        <w:ind w:left="0"/>
        <w:jc w:val="both"/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</w:pPr>
    </w:p>
    <w:p w:rsidR="00EB10A1" w:rsidRDefault="00EB10A1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5311B4" w:rsidRDefault="005311B4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l’IPC (base 100 : 2017) par 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Kénitra -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506"/>
        <w:gridCol w:w="1076"/>
        <w:gridCol w:w="1076"/>
        <w:gridCol w:w="1076"/>
        <w:gridCol w:w="1139"/>
        <w:gridCol w:w="1014"/>
      </w:tblGrid>
      <w:tr w:rsidR="00E5706D" w:rsidRPr="00E5706D" w:rsidTr="00E5706D">
        <w:trPr>
          <w:trHeight w:val="510"/>
        </w:trPr>
        <w:tc>
          <w:tcPr>
            <w:tcW w:w="2278" w:type="pct"/>
            <w:vMerge w:val="restart"/>
            <w:shd w:val="clear" w:color="auto" w:fill="FABF8F" w:themeFill="accent6" w:themeFillTint="99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DIVISIONS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E5706D" w:rsidRPr="002919AE" w:rsidRDefault="00E5706D" w:rsidP="00E5706D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2919AE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Juillet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E5706D" w:rsidRPr="002919AE" w:rsidRDefault="00E5706D" w:rsidP="00E5706D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2919AE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Juin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E5706D" w:rsidRPr="002919AE" w:rsidRDefault="00E5706D" w:rsidP="00E5706D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2919AE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Juillet</w:t>
            </w:r>
          </w:p>
        </w:tc>
        <w:tc>
          <w:tcPr>
            <w:tcW w:w="1089" w:type="pct"/>
            <w:gridSpan w:val="2"/>
            <w:shd w:val="clear" w:color="auto" w:fill="FABF8F" w:themeFill="accent6" w:themeFillTint="99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E5706D" w:rsidRPr="00E5706D" w:rsidTr="00E5706D">
        <w:trPr>
          <w:trHeight w:val="525"/>
        </w:trPr>
        <w:tc>
          <w:tcPr>
            <w:tcW w:w="2278" w:type="pct"/>
            <w:vMerge/>
            <w:shd w:val="clear" w:color="auto" w:fill="FABF8F" w:themeFill="accent6" w:themeFillTint="99"/>
            <w:vAlign w:val="center"/>
            <w:hideMark/>
          </w:tcPr>
          <w:p w:rsidR="00E5706D" w:rsidRPr="00E5706D" w:rsidRDefault="00E5706D" w:rsidP="00E5706D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E5706D" w:rsidRPr="002919AE" w:rsidRDefault="00E5706D" w:rsidP="00E5706D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919A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2021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E5706D" w:rsidRPr="002919AE" w:rsidRDefault="00E5706D" w:rsidP="00E5706D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919A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2022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E5706D" w:rsidRPr="002919AE" w:rsidRDefault="00E5706D" w:rsidP="00E5706D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919A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2022</w:t>
            </w:r>
          </w:p>
        </w:tc>
        <w:tc>
          <w:tcPr>
            <w:tcW w:w="576" w:type="pct"/>
            <w:shd w:val="clear" w:color="auto" w:fill="FABF8F" w:themeFill="accent6" w:themeFillTint="99"/>
            <w:noWrap/>
            <w:vAlign w:val="center"/>
            <w:hideMark/>
          </w:tcPr>
          <w:p w:rsidR="00E5706D" w:rsidRPr="002919AE" w:rsidRDefault="00E5706D" w:rsidP="00E5706D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2919AE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Mensuelle</w:t>
            </w:r>
          </w:p>
        </w:tc>
        <w:tc>
          <w:tcPr>
            <w:tcW w:w="513" w:type="pct"/>
            <w:shd w:val="clear" w:color="auto" w:fill="FABF8F" w:themeFill="accent6" w:themeFillTint="99"/>
            <w:noWrap/>
            <w:vAlign w:val="center"/>
            <w:hideMark/>
          </w:tcPr>
          <w:p w:rsidR="00E5706D" w:rsidRPr="002919AE" w:rsidRDefault="00E5706D" w:rsidP="00E5706D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2919AE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Annuelle</w:t>
            </w:r>
          </w:p>
        </w:tc>
      </w:tr>
      <w:tr w:rsidR="00E5706D" w:rsidRPr="00E5706D" w:rsidTr="00E5706D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E5706D" w:rsidRPr="00E5706D" w:rsidRDefault="00E5706D" w:rsidP="00E5706D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spacing w:val="0"/>
                <w:lang w:eastAsia="fr-FR"/>
              </w:rPr>
              <w:t>100,2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spacing w:val="0"/>
                <w:lang w:eastAsia="fr-FR"/>
              </w:rPr>
              <w:t>111,7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spacing w:val="0"/>
                <w:lang w:eastAsia="fr-FR"/>
              </w:rPr>
              <w:t>114,8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2,8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14,6</w:t>
            </w:r>
          </w:p>
        </w:tc>
      </w:tr>
      <w:tr w:rsidR="00E5706D" w:rsidRPr="00E5706D" w:rsidTr="00E5706D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E5706D" w:rsidRPr="00E5706D" w:rsidRDefault="00E5706D" w:rsidP="00E5706D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02. BOISSONS ALCOOLISÉES ET TABAC 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spacing w:val="0"/>
                <w:lang w:eastAsia="fr-FR"/>
              </w:rPr>
              <w:t>124,9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spacing w:val="0"/>
                <w:lang w:eastAsia="fr-FR"/>
              </w:rPr>
              <w:t>129,1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spacing w:val="0"/>
                <w:lang w:eastAsia="fr-FR"/>
              </w:rPr>
              <w:t>129,1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3,4</w:t>
            </w:r>
          </w:p>
        </w:tc>
      </w:tr>
      <w:tr w:rsidR="00E5706D" w:rsidRPr="00E5706D" w:rsidTr="00E5706D">
        <w:trPr>
          <w:trHeight w:val="499"/>
        </w:trPr>
        <w:tc>
          <w:tcPr>
            <w:tcW w:w="2278" w:type="pct"/>
            <w:shd w:val="clear" w:color="auto" w:fill="FBD4B4" w:themeFill="accent6" w:themeFillTint="66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alimentaires</w:t>
            </w:r>
          </w:p>
        </w:tc>
        <w:tc>
          <w:tcPr>
            <w:tcW w:w="544" w:type="pct"/>
            <w:shd w:val="clear" w:color="auto" w:fill="FBD4B4" w:themeFill="accent6" w:themeFillTint="66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101,1</w:t>
            </w:r>
          </w:p>
        </w:tc>
        <w:tc>
          <w:tcPr>
            <w:tcW w:w="544" w:type="pct"/>
            <w:shd w:val="clear" w:color="auto" w:fill="FBD4B4" w:themeFill="accent6" w:themeFillTint="66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112,3</w:t>
            </w:r>
          </w:p>
        </w:tc>
        <w:tc>
          <w:tcPr>
            <w:tcW w:w="544" w:type="pct"/>
            <w:shd w:val="clear" w:color="auto" w:fill="FBD4B4" w:themeFill="accent6" w:themeFillTint="66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115,3</w:t>
            </w:r>
          </w:p>
        </w:tc>
        <w:tc>
          <w:tcPr>
            <w:tcW w:w="576" w:type="pct"/>
            <w:shd w:val="clear" w:color="auto" w:fill="FBD4B4" w:themeFill="accent6" w:themeFillTint="66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2,7</w:t>
            </w:r>
          </w:p>
        </w:tc>
        <w:tc>
          <w:tcPr>
            <w:tcW w:w="513" w:type="pct"/>
            <w:shd w:val="clear" w:color="auto" w:fill="FBD4B4" w:themeFill="accent6" w:themeFillTint="66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14,1</w:t>
            </w:r>
          </w:p>
        </w:tc>
      </w:tr>
      <w:tr w:rsidR="00E5706D" w:rsidRPr="00E5706D" w:rsidTr="00E5706D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E5706D" w:rsidRPr="00E5706D" w:rsidRDefault="00E5706D" w:rsidP="00E5706D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spacing w:val="0"/>
                <w:lang w:eastAsia="fr-FR"/>
              </w:rPr>
              <w:t>106,2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spacing w:val="0"/>
                <w:lang w:eastAsia="fr-FR"/>
              </w:rPr>
              <w:t>110,1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spacing w:val="0"/>
                <w:lang w:eastAsia="fr-FR"/>
              </w:rPr>
              <w:t>110,8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0,6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4,3</w:t>
            </w:r>
          </w:p>
        </w:tc>
      </w:tr>
      <w:tr w:rsidR="00E5706D" w:rsidRPr="00E5706D" w:rsidTr="00E5706D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E5706D" w:rsidRPr="00E5706D" w:rsidRDefault="00E5706D" w:rsidP="00E5706D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</w:tr>
      <w:tr w:rsidR="00E5706D" w:rsidRPr="00E5706D" w:rsidTr="00E5706D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E5706D" w:rsidRPr="00E5706D" w:rsidRDefault="00E5706D" w:rsidP="00E5706D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spacing w:val="0"/>
                <w:lang w:eastAsia="fr-FR"/>
              </w:rPr>
              <w:t>112,4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spacing w:val="0"/>
                <w:lang w:eastAsia="fr-FR"/>
              </w:rPr>
              <w:t>112,5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9,0</w:t>
            </w:r>
          </w:p>
        </w:tc>
      </w:tr>
      <w:tr w:rsidR="00E5706D" w:rsidRPr="00E5706D" w:rsidTr="00E5706D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E5706D" w:rsidRPr="00E5706D" w:rsidRDefault="00E5706D" w:rsidP="00E5706D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spacing w:val="0"/>
                <w:lang w:eastAsia="fr-FR"/>
              </w:rPr>
              <w:t>99,2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spacing w:val="0"/>
                <w:lang w:eastAsia="fr-FR"/>
              </w:rPr>
              <w:t>102,3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spacing w:val="0"/>
                <w:lang w:eastAsia="fr-FR"/>
              </w:rPr>
              <w:t>102,3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3,1</w:t>
            </w:r>
          </w:p>
        </w:tc>
      </w:tr>
      <w:tr w:rsidR="00E5706D" w:rsidRPr="00E5706D" w:rsidTr="00E5706D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E5706D" w:rsidRPr="00E5706D" w:rsidRDefault="00E5706D" w:rsidP="00E5706D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spacing w:val="0"/>
                <w:lang w:eastAsia="fr-FR"/>
              </w:rPr>
              <w:t>106,0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spacing w:val="0"/>
                <w:lang w:eastAsia="fr-FR"/>
              </w:rPr>
              <w:t>123,3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spacing w:val="0"/>
                <w:lang w:eastAsia="fr-FR"/>
              </w:rPr>
              <w:t>125,4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1,7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18,3</w:t>
            </w:r>
          </w:p>
        </w:tc>
      </w:tr>
      <w:tr w:rsidR="00E5706D" w:rsidRPr="00E5706D" w:rsidTr="00E5706D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E5706D" w:rsidRPr="00E5706D" w:rsidRDefault="00E5706D" w:rsidP="00E5706D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</w:tr>
      <w:tr w:rsidR="00E5706D" w:rsidRPr="00E5706D" w:rsidTr="00E5706D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E5706D" w:rsidRPr="00E5706D" w:rsidRDefault="00E5706D" w:rsidP="00E5706D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spacing w:val="0"/>
                <w:lang w:eastAsia="fr-FR"/>
              </w:rPr>
              <w:t>98,2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spacing w:val="0"/>
                <w:lang w:eastAsia="fr-FR"/>
              </w:rPr>
              <w:t>107,8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spacing w:val="0"/>
                <w:lang w:eastAsia="fr-FR"/>
              </w:rPr>
              <w:t>107,8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9,8</w:t>
            </w:r>
          </w:p>
        </w:tc>
      </w:tr>
      <w:tr w:rsidR="00E5706D" w:rsidRPr="00E5706D" w:rsidTr="00E5706D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E5706D" w:rsidRPr="00E5706D" w:rsidRDefault="00E5706D" w:rsidP="00E5706D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</w:tr>
      <w:tr w:rsidR="00E5706D" w:rsidRPr="00E5706D" w:rsidTr="00E5706D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E5706D" w:rsidRPr="00E5706D" w:rsidRDefault="00E5706D" w:rsidP="00E5706D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spacing w:val="0"/>
                <w:lang w:eastAsia="fr-FR"/>
              </w:rPr>
              <w:t>105,5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-1,6</w:t>
            </w:r>
          </w:p>
        </w:tc>
      </w:tr>
      <w:tr w:rsidR="00E5706D" w:rsidRPr="00E5706D" w:rsidTr="00E5706D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E5706D" w:rsidRPr="00E5706D" w:rsidRDefault="00E5706D" w:rsidP="00E5706D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spacing w:val="0"/>
                <w:lang w:eastAsia="fr-FR"/>
              </w:rPr>
              <w:t>103,6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spacing w:val="0"/>
                <w:lang w:eastAsia="fr-FR"/>
              </w:rPr>
              <w:t>113,9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spacing w:val="0"/>
                <w:lang w:eastAsia="fr-FR"/>
              </w:rPr>
              <w:t>114,4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0,4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10,4</w:t>
            </w:r>
          </w:p>
        </w:tc>
      </w:tr>
      <w:tr w:rsidR="00E5706D" w:rsidRPr="00E5706D" w:rsidTr="00E5706D">
        <w:trPr>
          <w:trHeight w:val="499"/>
        </w:trPr>
        <w:tc>
          <w:tcPr>
            <w:tcW w:w="2278" w:type="pct"/>
            <w:shd w:val="clear" w:color="auto" w:fill="FBD4B4" w:themeFill="accent6" w:themeFillTint="66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non alimentaires</w:t>
            </w:r>
          </w:p>
        </w:tc>
        <w:tc>
          <w:tcPr>
            <w:tcW w:w="544" w:type="pct"/>
            <w:shd w:val="clear" w:color="auto" w:fill="FBD4B4" w:themeFill="accent6" w:themeFillTint="66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104,1</w:t>
            </w:r>
          </w:p>
        </w:tc>
        <w:tc>
          <w:tcPr>
            <w:tcW w:w="544" w:type="pct"/>
            <w:shd w:val="clear" w:color="auto" w:fill="FBD4B4" w:themeFill="accent6" w:themeFillTint="66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110,0</w:t>
            </w:r>
          </w:p>
        </w:tc>
        <w:tc>
          <w:tcPr>
            <w:tcW w:w="544" w:type="pct"/>
            <w:shd w:val="clear" w:color="auto" w:fill="FBD4B4" w:themeFill="accent6" w:themeFillTint="66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110,4</w:t>
            </w:r>
          </w:p>
        </w:tc>
        <w:tc>
          <w:tcPr>
            <w:tcW w:w="576" w:type="pct"/>
            <w:shd w:val="clear" w:color="auto" w:fill="FBD4B4" w:themeFill="accent6" w:themeFillTint="66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0,4</w:t>
            </w:r>
          </w:p>
        </w:tc>
        <w:tc>
          <w:tcPr>
            <w:tcW w:w="513" w:type="pct"/>
            <w:shd w:val="clear" w:color="auto" w:fill="FBD4B4" w:themeFill="accent6" w:themeFillTint="66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6,1</w:t>
            </w:r>
          </w:p>
        </w:tc>
      </w:tr>
      <w:tr w:rsidR="00E5706D" w:rsidRPr="00E5706D" w:rsidTr="00E5706D">
        <w:trPr>
          <w:trHeight w:val="499"/>
        </w:trPr>
        <w:tc>
          <w:tcPr>
            <w:tcW w:w="2278" w:type="pct"/>
            <w:shd w:val="clear" w:color="auto" w:fill="FABF8F" w:themeFill="accent6" w:themeFillTint="99"/>
            <w:vAlign w:val="center"/>
            <w:hideMark/>
          </w:tcPr>
          <w:p w:rsidR="00E5706D" w:rsidRPr="00E5706D" w:rsidRDefault="00E5706D" w:rsidP="00E5706D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INDICE  GENERAL (KENITRA)    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102,8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111,0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112,5</w:t>
            </w:r>
          </w:p>
        </w:tc>
        <w:tc>
          <w:tcPr>
            <w:tcW w:w="576" w:type="pct"/>
            <w:shd w:val="clear" w:color="auto" w:fill="FABF8F" w:themeFill="accent6" w:themeFillTint="99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1,4</w:t>
            </w:r>
          </w:p>
        </w:tc>
        <w:tc>
          <w:tcPr>
            <w:tcW w:w="513" w:type="pct"/>
            <w:shd w:val="clear" w:color="auto" w:fill="FABF8F" w:themeFill="accent6" w:themeFillTint="99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9,4</w:t>
            </w:r>
          </w:p>
        </w:tc>
      </w:tr>
      <w:tr w:rsidR="00E5706D" w:rsidRPr="00E5706D" w:rsidTr="00E5706D">
        <w:trPr>
          <w:trHeight w:val="499"/>
        </w:trPr>
        <w:tc>
          <w:tcPr>
            <w:tcW w:w="2278" w:type="pct"/>
            <w:shd w:val="clear" w:color="auto" w:fill="FABF8F" w:themeFill="accent6" w:themeFillTint="99"/>
            <w:vAlign w:val="center"/>
            <w:hideMark/>
          </w:tcPr>
          <w:p w:rsidR="00E5706D" w:rsidRPr="00E5706D" w:rsidRDefault="00E5706D" w:rsidP="00E5706D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INDICE  GENERAL (NATIONAL)    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103,8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110,8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111,8</w:t>
            </w:r>
          </w:p>
        </w:tc>
        <w:tc>
          <w:tcPr>
            <w:tcW w:w="576" w:type="pct"/>
            <w:shd w:val="clear" w:color="auto" w:fill="FABF8F" w:themeFill="accent6" w:themeFillTint="99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0,9</w:t>
            </w:r>
          </w:p>
        </w:tc>
        <w:tc>
          <w:tcPr>
            <w:tcW w:w="513" w:type="pct"/>
            <w:shd w:val="clear" w:color="auto" w:fill="FABF8F" w:themeFill="accent6" w:themeFillTint="99"/>
            <w:noWrap/>
            <w:vAlign w:val="center"/>
            <w:hideMark/>
          </w:tcPr>
          <w:p w:rsidR="00E5706D" w:rsidRPr="00E5706D" w:rsidRDefault="00E5706D" w:rsidP="00E5706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5706D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7,7</w:t>
            </w:r>
          </w:p>
        </w:tc>
      </w:tr>
    </w:tbl>
    <w:p w:rsidR="00307D13" w:rsidRPr="00307D13" w:rsidRDefault="00540559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  </w:t>
      </w:r>
      <w:r w:rsidR="00307D13"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</w:t>
      </w:r>
      <w:r w:rsidR="0074644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Indice des Produits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</w:t>
      </w:r>
      <w:r w:rsidR="00F8408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groupe et classe de produits - ville de Kénitra -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567"/>
        <w:gridCol w:w="1641"/>
        <w:gridCol w:w="996"/>
        <w:gridCol w:w="773"/>
        <w:gridCol w:w="996"/>
        <w:gridCol w:w="1007"/>
        <w:gridCol w:w="907"/>
      </w:tblGrid>
      <w:tr w:rsidR="00B5268B" w:rsidRPr="00B5268B" w:rsidTr="00B5268B">
        <w:trPr>
          <w:trHeight w:val="510"/>
          <w:tblHeader/>
        </w:trPr>
        <w:tc>
          <w:tcPr>
            <w:tcW w:w="190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B5268B" w:rsidRPr="00B5268B" w:rsidRDefault="00B5268B" w:rsidP="00B5268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DIVISION/GROUPE/CLASSE DE PRODUITS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PONDERATION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JUILLET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JUIN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JUILLET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VARIATION (%)</w:t>
            </w:r>
          </w:p>
        </w:tc>
      </w:tr>
      <w:tr w:rsidR="00B5268B" w:rsidRPr="00B5268B" w:rsidTr="00B5268B">
        <w:trPr>
          <w:trHeight w:val="540"/>
          <w:tblHeader/>
        </w:trPr>
        <w:tc>
          <w:tcPr>
            <w:tcW w:w="190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B5268B" w:rsidRPr="00B5268B" w:rsidRDefault="00B5268B" w:rsidP="00B5268B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B5268B" w:rsidRPr="00B5268B" w:rsidRDefault="00B5268B" w:rsidP="00B5268B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B5268B" w:rsidRPr="00B5268B" w:rsidRDefault="00B5268B" w:rsidP="00B5268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2021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B5268B" w:rsidRPr="00B5268B" w:rsidRDefault="00B5268B" w:rsidP="00B5268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2022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B5268B" w:rsidRPr="00B5268B" w:rsidRDefault="00B5268B" w:rsidP="00B5268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2022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B5268B" w:rsidRPr="00B5268B" w:rsidRDefault="00B5268B" w:rsidP="00B5268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Mensuelle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B5268B" w:rsidRPr="00B5268B" w:rsidRDefault="00B5268B" w:rsidP="00B5268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Annuelle</w:t>
            </w:r>
          </w:p>
        </w:tc>
      </w:tr>
      <w:tr w:rsidR="00B5268B" w:rsidRPr="00B5268B" w:rsidTr="00B5268B">
        <w:trPr>
          <w:trHeight w:val="51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vAlign w:val="center"/>
            <w:hideMark/>
          </w:tcPr>
          <w:p w:rsidR="00B5268B" w:rsidRPr="00B5268B" w:rsidRDefault="00B5268B" w:rsidP="00B5268B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PRODUITS ALIMENTAIRES ET BOISSONS NON ALCOOLISEES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41,2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100,2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111,7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114,8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14,6</w:t>
            </w:r>
          </w:p>
        </w:tc>
      </w:tr>
      <w:tr w:rsidR="00B5268B" w:rsidRPr="00B5268B" w:rsidTr="00B5268B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268B" w:rsidRPr="00B5268B" w:rsidRDefault="00B5268B" w:rsidP="00B5268B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PRODUITS ALIMENTAIRES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38,8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100,3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112,1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115,4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15,1</w:t>
            </w:r>
          </w:p>
        </w:tc>
      </w:tr>
      <w:tr w:rsidR="00B5268B" w:rsidRPr="00B5268B" w:rsidTr="00B5268B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268B" w:rsidRPr="00B5268B" w:rsidRDefault="00B5268B" w:rsidP="00B5268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PAIN ET CEREALES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98,9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120,8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120,8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22,1</w:t>
            </w:r>
          </w:p>
        </w:tc>
      </w:tr>
      <w:tr w:rsidR="00B5268B" w:rsidRPr="00B5268B" w:rsidTr="00B5268B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268B" w:rsidRPr="00B5268B" w:rsidRDefault="00B5268B" w:rsidP="00B5268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VIANDE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7,4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100,8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110,1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112,6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2,3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11,7</w:t>
            </w:r>
          </w:p>
        </w:tc>
      </w:tr>
      <w:tr w:rsidR="00B5268B" w:rsidRPr="00B5268B" w:rsidTr="00B5268B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268B" w:rsidRPr="00B5268B" w:rsidRDefault="00B5268B" w:rsidP="00B5268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lastRenderedPageBreak/>
              <w:t>POISSON ET FRUITS DE MER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108,7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103,9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110,5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6,4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</w:tr>
      <w:tr w:rsidR="00B5268B" w:rsidRPr="00B5268B" w:rsidTr="00B5268B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268B" w:rsidRPr="00B5268B" w:rsidRDefault="00B5268B" w:rsidP="00B5268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LAIT, FROMAGE ET OEUFS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100,6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105,8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107,4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6,8</w:t>
            </w:r>
          </w:p>
        </w:tc>
      </w:tr>
      <w:tr w:rsidR="00B5268B" w:rsidRPr="00B5268B" w:rsidTr="00B5268B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268B" w:rsidRPr="00B5268B" w:rsidRDefault="00B5268B" w:rsidP="00B5268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HUILES ET GRAISSES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102,7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138,9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139,2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0,2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35,5</w:t>
            </w:r>
          </w:p>
        </w:tc>
      </w:tr>
      <w:tr w:rsidR="00B5268B" w:rsidRPr="00B5268B" w:rsidTr="00B5268B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268B" w:rsidRPr="00B5268B" w:rsidRDefault="00B5268B" w:rsidP="00B5268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FRUITS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102,9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97,0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110,6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14,0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7,5</w:t>
            </w:r>
          </w:p>
        </w:tc>
      </w:tr>
      <w:tr w:rsidR="00B5268B" w:rsidRPr="00B5268B" w:rsidTr="00B5268B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268B" w:rsidRPr="00B5268B" w:rsidRDefault="00B5268B" w:rsidP="00B5268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LEGUMES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5,7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99,0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104,5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110,3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5,6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11,4</w:t>
            </w:r>
          </w:p>
        </w:tc>
      </w:tr>
      <w:tr w:rsidR="00B5268B" w:rsidRPr="00B5268B" w:rsidTr="00B5268B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268B" w:rsidRPr="00B5268B" w:rsidRDefault="00B5268B" w:rsidP="00B5268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SUCRE, CONFITURE, MIEL, CHOCOLAT ET CONFESERIE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101,4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106,8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5,3</w:t>
            </w:r>
          </w:p>
        </w:tc>
      </w:tr>
      <w:tr w:rsidR="00B5268B" w:rsidRPr="00B5268B" w:rsidTr="00B5268B">
        <w:trPr>
          <w:trHeight w:val="54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268B" w:rsidRPr="00B5268B" w:rsidRDefault="00B5268B" w:rsidP="00B5268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PRODUITS ALIMENTAIRES N.C.A.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82,3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99,2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99,0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-0,2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20,3</w:t>
            </w:r>
          </w:p>
        </w:tc>
      </w:tr>
      <w:tr w:rsidR="00B5268B" w:rsidRPr="00B5268B" w:rsidTr="00B5268B">
        <w:trPr>
          <w:trHeight w:val="405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268B" w:rsidRPr="00B5268B" w:rsidRDefault="00B5268B" w:rsidP="00B5268B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NON ALCOOLISEES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98,1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104,4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105,4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7,4</w:t>
            </w:r>
          </w:p>
        </w:tc>
      </w:tr>
      <w:tr w:rsidR="00B5268B" w:rsidRPr="00B5268B" w:rsidTr="00B5268B">
        <w:trPr>
          <w:trHeight w:val="405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268B" w:rsidRPr="00B5268B" w:rsidRDefault="00B5268B" w:rsidP="00B5268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CAFE, THE ET CACAO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99,6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105,2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6,9</w:t>
            </w:r>
          </w:p>
        </w:tc>
      </w:tr>
      <w:tr w:rsidR="00B5268B" w:rsidRPr="00B5268B" w:rsidTr="00B5268B">
        <w:trPr>
          <w:trHeight w:val="51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268B" w:rsidRPr="00B5268B" w:rsidRDefault="00B5268B" w:rsidP="00B5268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94,3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102,6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102,6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8,8</w:t>
            </w:r>
          </w:p>
        </w:tc>
      </w:tr>
      <w:tr w:rsidR="00B5268B" w:rsidRPr="00B5268B" w:rsidTr="00117EBB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:rsidR="00B5268B" w:rsidRPr="00B5268B" w:rsidRDefault="00B5268B" w:rsidP="00B5268B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BOISSONS ALCOOLISEES ET TABAC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124,9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3,4</w:t>
            </w:r>
          </w:p>
        </w:tc>
      </w:tr>
      <w:tr w:rsidR="00B5268B" w:rsidRPr="00B5268B" w:rsidTr="00B5268B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268B" w:rsidRPr="00B5268B" w:rsidRDefault="00B5268B" w:rsidP="00B5268B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ALCOOLISEES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0,4</w:t>
            </w:r>
          </w:p>
        </w:tc>
      </w:tr>
      <w:tr w:rsidR="00B5268B" w:rsidRPr="00B5268B" w:rsidTr="00B5268B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268B" w:rsidRPr="00B5268B" w:rsidRDefault="00B5268B" w:rsidP="00B5268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SPIRITUEUX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B5268B" w:rsidRPr="00B5268B" w:rsidTr="00B5268B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268B" w:rsidRPr="00B5268B" w:rsidRDefault="00B5268B" w:rsidP="00B5268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VIN ET BOISSONS FERMENTEES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B5268B" w:rsidRPr="00B5268B" w:rsidTr="00B5268B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268B" w:rsidRPr="00B5268B" w:rsidRDefault="00B5268B" w:rsidP="00B5268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BIERE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</w:tr>
      <w:tr w:rsidR="00B5268B" w:rsidRPr="00B5268B" w:rsidTr="00B5268B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268B" w:rsidRPr="00B5268B" w:rsidRDefault="00B5268B" w:rsidP="00B5268B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TABAC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126,5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130,8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130,8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3,4</w:t>
            </w:r>
          </w:p>
        </w:tc>
      </w:tr>
      <w:tr w:rsidR="00B5268B" w:rsidRPr="00B5268B" w:rsidTr="00B5268B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268B" w:rsidRPr="00B5268B" w:rsidRDefault="00B5268B" w:rsidP="00B5268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TABAC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126,5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130,8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130,8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5268B">
              <w:rPr>
                <w:rFonts w:ascii="Times New Roman" w:hAnsi="Times New Roman"/>
                <w:spacing w:val="0"/>
                <w:lang w:eastAsia="fr-FR"/>
              </w:rPr>
              <w:t>3,4</w:t>
            </w:r>
          </w:p>
        </w:tc>
      </w:tr>
      <w:tr w:rsidR="00B5268B" w:rsidRPr="00B5268B" w:rsidTr="00117EBB">
        <w:trPr>
          <w:trHeight w:val="744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B5268B" w:rsidRPr="00117EBB" w:rsidRDefault="00B5268B" w:rsidP="00B5268B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117EB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alimentaires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42,7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101,1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112,3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115,3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2,7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14,1</w:t>
            </w:r>
          </w:p>
        </w:tc>
      </w:tr>
      <w:tr w:rsidR="00B5268B" w:rsidRPr="00B5268B" w:rsidTr="00B5268B">
        <w:trPr>
          <w:trHeight w:val="55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GENERAL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102,8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111,0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112,5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B5268B" w:rsidRPr="00B5268B" w:rsidRDefault="00B5268B" w:rsidP="00B5268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5268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9,4</w:t>
            </w:r>
          </w:p>
        </w:tc>
      </w:tr>
    </w:tbl>
    <w:p w:rsidR="00D2208B" w:rsidRDefault="00307D13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p w:rsidR="00986F1B" w:rsidRPr="00307D13" w:rsidRDefault="00986F1B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sectPr w:rsidR="00986F1B" w:rsidRPr="00307D13" w:rsidSect="00C2438D">
      <w:footerReference w:type="even" r:id="rId10"/>
      <w:footerReference w:type="default" r:id="rId11"/>
      <w:footerReference w:type="first" r:id="rId12"/>
      <w:pgSz w:w="11907" w:h="16839" w:code="9"/>
      <w:pgMar w:top="1440" w:right="1080" w:bottom="1440" w:left="1080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FE2" w:rsidRDefault="00AB2FE2">
      <w:r>
        <w:separator/>
      </w:r>
    </w:p>
    <w:p w:rsidR="00AB2FE2" w:rsidRDefault="00AB2FE2"/>
  </w:endnote>
  <w:endnote w:type="continuationSeparator" w:id="0">
    <w:p w:rsidR="00AB2FE2" w:rsidRDefault="00AB2FE2">
      <w:r>
        <w:continuationSeparator/>
      </w:r>
    </w:p>
    <w:p w:rsidR="00AB2FE2" w:rsidRDefault="00AB2FE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F2B54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FE2" w:rsidRDefault="00AB2FE2">
      <w:r>
        <w:separator/>
      </w:r>
    </w:p>
    <w:p w:rsidR="00AB2FE2" w:rsidRDefault="00AB2FE2"/>
  </w:footnote>
  <w:footnote w:type="continuationSeparator" w:id="0">
    <w:p w:rsidR="00AB2FE2" w:rsidRDefault="00AB2FE2">
      <w:r>
        <w:continuationSeparator/>
      </w:r>
    </w:p>
    <w:p w:rsidR="00AB2FE2" w:rsidRDefault="00AB2FE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5ED3"/>
    <w:rsid w:val="000062AB"/>
    <w:rsid w:val="00007EBA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303CF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85F"/>
    <w:rsid w:val="00060D20"/>
    <w:rsid w:val="00061903"/>
    <w:rsid w:val="000626E2"/>
    <w:rsid w:val="000627B8"/>
    <w:rsid w:val="00062C00"/>
    <w:rsid w:val="0006311E"/>
    <w:rsid w:val="00063E5A"/>
    <w:rsid w:val="00064324"/>
    <w:rsid w:val="0006573E"/>
    <w:rsid w:val="00065BAE"/>
    <w:rsid w:val="00065BC9"/>
    <w:rsid w:val="00066AAA"/>
    <w:rsid w:val="00066BD7"/>
    <w:rsid w:val="00066DAA"/>
    <w:rsid w:val="000678BA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82B"/>
    <w:rsid w:val="00077965"/>
    <w:rsid w:val="000779A8"/>
    <w:rsid w:val="00077A15"/>
    <w:rsid w:val="000804A3"/>
    <w:rsid w:val="000804C8"/>
    <w:rsid w:val="00082025"/>
    <w:rsid w:val="00082340"/>
    <w:rsid w:val="000837AF"/>
    <w:rsid w:val="00083E99"/>
    <w:rsid w:val="00084125"/>
    <w:rsid w:val="00085BFE"/>
    <w:rsid w:val="00085F69"/>
    <w:rsid w:val="00086858"/>
    <w:rsid w:val="000874FB"/>
    <w:rsid w:val="000877FE"/>
    <w:rsid w:val="0009081A"/>
    <w:rsid w:val="00092747"/>
    <w:rsid w:val="00092E56"/>
    <w:rsid w:val="00092F4E"/>
    <w:rsid w:val="0009326E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9EC"/>
    <w:rsid w:val="000A5E6E"/>
    <w:rsid w:val="000A69A7"/>
    <w:rsid w:val="000A6A51"/>
    <w:rsid w:val="000B01BA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BF7"/>
    <w:rsid w:val="000D753E"/>
    <w:rsid w:val="000D7AA7"/>
    <w:rsid w:val="000D7FCD"/>
    <w:rsid w:val="000E17CE"/>
    <w:rsid w:val="000E1AF6"/>
    <w:rsid w:val="000E1E68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248C"/>
    <w:rsid w:val="0010253D"/>
    <w:rsid w:val="00102854"/>
    <w:rsid w:val="0010371A"/>
    <w:rsid w:val="0010373A"/>
    <w:rsid w:val="00103EB2"/>
    <w:rsid w:val="001044CF"/>
    <w:rsid w:val="0010506D"/>
    <w:rsid w:val="00105DB4"/>
    <w:rsid w:val="00105E77"/>
    <w:rsid w:val="0010604E"/>
    <w:rsid w:val="00106CE8"/>
    <w:rsid w:val="001076DE"/>
    <w:rsid w:val="001077C6"/>
    <w:rsid w:val="00107C4D"/>
    <w:rsid w:val="0011023F"/>
    <w:rsid w:val="0011049D"/>
    <w:rsid w:val="0011063E"/>
    <w:rsid w:val="001108D6"/>
    <w:rsid w:val="001116E1"/>
    <w:rsid w:val="00111D45"/>
    <w:rsid w:val="00111F52"/>
    <w:rsid w:val="001122DC"/>
    <w:rsid w:val="00112CCA"/>
    <w:rsid w:val="0011309A"/>
    <w:rsid w:val="00113F4F"/>
    <w:rsid w:val="001140BC"/>
    <w:rsid w:val="0011456D"/>
    <w:rsid w:val="00114BCB"/>
    <w:rsid w:val="00114FC6"/>
    <w:rsid w:val="001157C5"/>
    <w:rsid w:val="00115A58"/>
    <w:rsid w:val="001166B9"/>
    <w:rsid w:val="00117CA5"/>
    <w:rsid w:val="00117EBB"/>
    <w:rsid w:val="00120428"/>
    <w:rsid w:val="001212D2"/>
    <w:rsid w:val="00121554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1929"/>
    <w:rsid w:val="001319EC"/>
    <w:rsid w:val="00131B1A"/>
    <w:rsid w:val="001321E6"/>
    <w:rsid w:val="001324F6"/>
    <w:rsid w:val="00132F3D"/>
    <w:rsid w:val="00133809"/>
    <w:rsid w:val="00134B8A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23C7"/>
    <w:rsid w:val="001535CE"/>
    <w:rsid w:val="0015397A"/>
    <w:rsid w:val="001539E7"/>
    <w:rsid w:val="00153B40"/>
    <w:rsid w:val="001547B5"/>
    <w:rsid w:val="00154853"/>
    <w:rsid w:val="00154BBD"/>
    <w:rsid w:val="00155403"/>
    <w:rsid w:val="0015557D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95E"/>
    <w:rsid w:val="00170334"/>
    <w:rsid w:val="00170678"/>
    <w:rsid w:val="001711CE"/>
    <w:rsid w:val="001715A1"/>
    <w:rsid w:val="001719F9"/>
    <w:rsid w:val="001719FF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F0D"/>
    <w:rsid w:val="00184A0A"/>
    <w:rsid w:val="00185026"/>
    <w:rsid w:val="00185A2F"/>
    <w:rsid w:val="00186A1B"/>
    <w:rsid w:val="00186CF7"/>
    <w:rsid w:val="00186E75"/>
    <w:rsid w:val="001879D2"/>
    <w:rsid w:val="00187A51"/>
    <w:rsid w:val="00190F0B"/>
    <w:rsid w:val="00192A0C"/>
    <w:rsid w:val="00192BC5"/>
    <w:rsid w:val="0019438F"/>
    <w:rsid w:val="0019443B"/>
    <w:rsid w:val="001946A3"/>
    <w:rsid w:val="00194950"/>
    <w:rsid w:val="001951FE"/>
    <w:rsid w:val="00196051"/>
    <w:rsid w:val="0019626B"/>
    <w:rsid w:val="00196406"/>
    <w:rsid w:val="00196902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DDC"/>
    <w:rsid w:val="001A2FB1"/>
    <w:rsid w:val="001A32A0"/>
    <w:rsid w:val="001A4173"/>
    <w:rsid w:val="001A4A7D"/>
    <w:rsid w:val="001A5563"/>
    <w:rsid w:val="001A6488"/>
    <w:rsid w:val="001A6C0F"/>
    <w:rsid w:val="001A76A8"/>
    <w:rsid w:val="001A7ABF"/>
    <w:rsid w:val="001B0163"/>
    <w:rsid w:val="001B01E1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4D74"/>
    <w:rsid w:val="001C50E5"/>
    <w:rsid w:val="001C5B75"/>
    <w:rsid w:val="001C5C8C"/>
    <w:rsid w:val="001C7440"/>
    <w:rsid w:val="001C759C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13ED"/>
    <w:rsid w:val="001E1881"/>
    <w:rsid w:val="001E2096"/>
    <w:rsid w:val="001E2578"/>
    <w:rsid w:val="001E2A4A"/>
    <w:rsid w:val="001E4EC8"/>
    <w:rsid w:val="001E5281"/>
    <w:rsid w:val="001E5E64"/>
    <w:rsid w:val="001E7000"/>
    <w:rsid w:val="001E74EB"/>
    <w:rsid w:val="001E7E86"/>
    <w:rsid w:val="001F0B5C"/>
    <w:rsid w:val="001F0E7C"/>
    <w:rsid w:val="001F0F90"/>
    <w:rsid w:val="001F1581"/>
    <w:rsid w:val="001F1654"/>
    <w:rsid w:val="001F179D"/>
    <w:rsid w:val="001F1C6D"/>
    <w:rsid w:val="001F2760"/>
    <w:rsid w:val="001F3699"/>
    <w:rsid w:val="001F3713"/>
    <w:rsid w:val="001F38E9"/>
    <w:rsid w:val="001F4262"/>
    <w:rsid w:val="001F4419"/>
    <w:rsid w:val="001F4D6B"/>
    <w:rsid w:val="001F50B6"/>
    <w:rsid w:val="001F5824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D97"/>
    <w:rsid w:val="002034FA"/>
    <w:rsid w:val="00203841"/>
    <w:rsid w:val="002038F1"/>
    <w:rsid w:val="00204259"/>
    <w:rsid w:val="00204833"/>
    <w:rsid w:val="00204A35"/>
    <w:rsid w:val="00204FAE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69BF"/>
    <w:rsid w:val="002169F0"/>
    <w:rsid w:val="002203DD"/>
    <w:rsid w:val="00220806"/>
    <w:rsid w:val="0022093F"/>
    <w:rsid w:val="00222269"/>
    <w:rsid w:val="002222F2"/>
    <w:rsid w:val="00224266"/>
    <w:rsid w:val="00224597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25B"/>
    <w:rsid w:val="0023440D"/>
    <w:rsid w:val="002346F8"/>
    <w:rsid w:val="002348AD"/>
    <w:rsid w:val="00235955"/>
    <w:rsid w:val="00235A8C"/>
    <w:rsid w:val="00236E2B"/>
    <w:rsid w:val="00236EE2"/>
    <w:rsid w:val="002372EA"/>
    <w:rsid w:val="002373B8"/>
    <w:rsid w:val="00237D6F"/>
    <w:rsid w:val="00240118"/>
    <w:rsid w:val="00240A0F"/>
    <w:rsid w:val="00240E42"/>
    <w:rsid w:val="00240EF7"/>
    <w:rsid w:val="002412E0"/>
    <w:rsid w:val="00241365"/>
    <w:rsid w:val="002413D0"/>
    <w:rsid w:val="0024246A"/>
    <w:rsid w:val="00242549"/>
    <w:rsid w:val="00242573"/>
    <w:rsid w:val="002429AE"/>
    <w:rsid w:val="00245034"/>
    <w:rsid w:val="00245119"/>
    <w:rsid w:val="00245C8E"/>
    <w:rsid w:val="00246265"/>
    <w:rsid w:val="0024670B"/>
    <w:rsid w:val="002472EE"/>
    <w:rsid w:val="002479AB"/>
    <w:rsid w:val="00247EF5"/>
    <w:rsid w:val="0025008C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E3F"/>
    <w:rsid w:val="00255895"/>
    <w:rsid w:val="00256465"/>
    <w:rsid w:val="00256772"/>
    <w:rsid w:val="002569EA"/>
    <w:rsid w:val="002573FE"/>
    <w:rsid w:val="002576B4"/>
    <w:rsid w:val="00257A02"/>
    <w:rsid w:val="00260293"/>
    <w:rsid w:val="00260987"/>
    <w:rsid w:val="00260A52"/>
    <w:rsid w:val="00260EDE"/>
    <w:rsid w:val="00261930"/>
    <w:rsid w:val="00261A94"/>
    <w:rsid w:val="0026295A"/>
    <w:rsid w:val="00262993"/>
    <w:rsid w:val="002629D0"/>
    <w:rsid w:val="002643DD"/>
    <w:rsid w:val="002647C7"/>
    <w:rsid w:val="0026493E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2DB"/>
    <w:rsid w:val="0029035E"/>
    <w:rsid w:val="00290445"/>
    <w:rsid w:val="00290A79"/>
    <w:rsid w:val="00290E3B"/>
    <w:rsid w:val="002919AE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57DE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9D3"/>
    <w:rsid w:val="002A2B85"/>
    <w:rsid w:val="002A2D9E"/>
    <w:rsid w:val="002A2EA1"/>
    <w:rsid w:val="002A3717"/>
    <w:rsid w:val="002A41F1"/>
    <w:rsid w:val="002A48C1"/>
    <w:rsid w:val="002A49B9"/>
    <w:rsid w:val="002A4A07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C03CF"/>
    <w:rsid w:val="002C04C4"/>
    <w:rsid w:val="002C08A6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1D1"/>
    <w:rsid w:val="002C4F7C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103C"/>
    <w:rsid w:val="002F1A16"/>
    <w:rsid w:val="002F22CC"/>
    <w:rsid w:val="002F3070"/>
    <w:rsid w:val="002F30D0"/>
    <w:rsid w:val="002F39D3"/>
    <w:rsid w:val="002F4DEE"/>
    <w:rsid w:val="002F6015"/>
    <w:rsid w:val="002F7016"/>
    <w:rsid w:val="00300951"/>
    <w:rsid w:val="003017A6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404"/>
    <w:rsid w:val="00320FD2"/>
    <w:rsid w:val="00321663"/>
    <w:rsid w:val="003220C7"/>
    <w:rsid w:val="0032219A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206B"/>
    <w:rsid w:val="003424A7"/>
    <w:rsid w:val="00342C3E"/>
    <w:rsid w:val="00342D73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D7"/>
    <w:rsid w:val="00356773"/>
    <w:rsid w:val="0035693B"/>
    <w:rsid w:val="00356C9D"/>
    <w:rsid w:val="00357798"/>
    <w:rsid w:val="00357B8B"/>
    <w:rsid w:val="00360404"/>
    <w:rsid w:val="00360AF0"/>
    <w:rsid w:val="003616E2"/>
    <w:rsid w:val="00361B94"/>
    <w:rsid w:val="00362058"/>
    <w:rsid w:val="0036261E"/>
    <w:rsid w:val="00362C8B"/>
    <w:rsid w:val="0036316B"/>
    <w:rsid w:val="00363ABE"/>
    <w:rsid w:val="00365BA7"/>
    <w:rsid w:val="00365D60"/>
    <w:rsid w:val="00365F68"/>
    <w:rsid w:val="00366BFA"/>
    <w:rsid w:val="0036761F"/>
    <w:rsid w:val="003677B9"/>
    <w:rsid w:val="003677E4"/>
    <w:rsid w:val="0037080F"/>
    <w:rsid w:val="00370AFC"/>
    <w:rsid w:val="00370CDB"/>
    <w:rsid w:val="00370D9F"/>
    <w:rsid w:val="00371398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B70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F98"/>
    <w:rsid w:val="00397B38"/>
    <w:rsid w:val="00397D9E"/>
    <w:rsid w:val="003A07F4"/>
    <w:rsid w:val="003A1103"/>
    <w:rsid w:val="003A144B"/>
    <w:rsid w:val="003A17C3"/>
    <w:rsid w:val="003A1BDA"/>
    <w:rsid w:val="003A214C"/>
    <w:rsid w:val="003A26A6"/>
    <w:rsid w:val="003A2B44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265"/>
    <w:rsid w:val="003B352A"/>
    <w:rsid w:val="003B37AB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238A"/>
    <w:rsid w:val="003F2545"/>
    <w:rsid w:val="003F3323"/>
    <w:rsid w:val="003F3632"/>
    <w:rsid w:val="003F37D6"/>
    <w:rsid w:val="003F4638"/>
    <w:rsid w:val="003F4A19"/>
    <w:rsid w:val="003F4F02"/>
    <w:rsid w:val="003F511C"/>
    <w:rsid w:val="003F5E57"/>
    <w:rsid w:val="003F63B0"/>
    <w:rsid w:val="003F66E0"/>
    <w:rsid w:val="003F671F"/>
    <w:rsid w:val="003F6BA7"/>
    <w:rsid w:val="003F6C15"/>
    <w:rsid w:val="003F7015"/>
    <w:rsid w:val="003F7250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30EAB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EA3"/>
    <w:rsid w:val="00442FD4"/>
    <w:rsid w:val="0044347B"/>
    <w:rsid w:val="00444557"/>
    <w:rsid w:val="004449D7"/>
    <w:rsid w:val="00444ED7"/>
    <w:rsid w:val="00445296"/>
    <w:rsid w:val="00445381"/>
    <w:rsid w:val="004455A0"/>
    <w:rsid w:val="00445756"/>
    <w:rsid w:val="00445A79"/>
    <w:rsid w:val="00445B54"/>
    <w:rsid w:val="00446F24"/>
    <w:rsid w:val="00450072"/>
    <w:rsid w:val="00450153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30BF"/>
    <w:rsid w:val="00463D4B"/>
    <w:rsid w:val="00464BEC"/>
    <w:rsid w:val="00464CA4"/>
    <w:rsid w:val="00465749"/>
    <w:rsid w:val="00466EA8"/>
    <w:rsid w:val="00467019"/>
    <w:rsid w:val="004673DB"/>
    <w:rsid w:val="00467A65"/>
    <w:rsid w:val="00470ABA"/>
    <w:rsid w:val="00470AD3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4A3"/>
    <w:rsid w:val="0047684E"/>
    <w:rsid w:val="00476DE5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4B5C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7CC"/>
    <w:rsid w:val="0049694B"/>
    <w:rsid w:val="004970EB"/>
    <w:rsid w:val="00497B6D"/>
    <w:rsid w:val="004A05B6"/>
    <w:rsid w:val="004A063C"/>
    <w:rsid w:val="004A1354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B0241"/>
    <w:rsid w:val="004B0BC4"/>
    <w:rsid w:val="004B29AD"/>
    <w:rsid w:val="004B32A9"/>
    <w:rsid w:val="004B36C4"/>
    <w:rsid w:val="004B42C7"/>
    <w:rsid w:val="004B49EB"/>
    <w:rsid w:val="004B5B56"/>
    <w:rsid w:val="004B5EB3"/>
    <w:rsid w:val="004B655D"/>
    <w:rsid w:val="004C0D39"/>
    <w:rsid w:val="004C15F9"/>
    <w:rsid w:val="004C182F"/>
    <w:rsid w:val="004C1F71"/>
    <w:rsid w:val="004C284E"/>
    <w:rsid w:val="004C2AC5"/>
    <w:rsid w:val="004C2EA9"/>
    <w:rsid w:val="004C3A56"/>
    <w:rsid w:val="004C3B1D"/>
    <w:rsid w:val="004C45C2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2475"/>
    <w:rsid w:val="004E28CD"/>
    <w:rsid w:val="004E2B10"/>
    <w:rsid w:val="004E33AD"/>
    <w:rsid w:val="004E3C54"/>
    <w:rsid w:val="004E40AC"/>
    <w:rsid w:val="004E4136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F00D8"/>
    <w:rsid w:val="004F06DA"/>
    <w:rsid w:val="004F0F47"/>
    <w:rsid w:val="004F115C"/>
    <w:rsid w:val="004F1445"/>
    <w:rsid w:val="004F1B7D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600"/>
    <w:rsid w:val="0050293A"/>
    <w:rsid w:val="00502CB9"/>
    <w:rsid w:val="00503069"/>
    <w:rsid w:val="00503351"/>
    <w:rsid w:val="00504864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42A8"/>
    <w:rsid w:val="0051457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689"/>
    <w:rsid w:val="0052096A"/>
    <w:rsid w:val="00520CB3"/>
    <w:rsid w:val="00520E01"/>
    <w:rsid w:val="00520FB2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11B4"/>
    <w:rsid w:val="00531417"/>
    <w:rsid w:val="005317FD"/>
    <w:rsid w:val="00531A30"/>
    <w:rsid w:val="00532008"/>
    <w:rsid w:val="0053354F"/>
    <w:rsid w:val="005337AF"/>
    <w:rsid w:val="00533B06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559"/>
    <w:rsid w:val="00540C55"/>
    <w:rsid w:val="00541294"/>
    <w:rsid w:val="00541412"/>
    <w:rsid w:val="00542B19"/>
    <w:rsid w:val="00543139"/>
    <w:rsid w:val="00543D6A"/>
    <w:rsid w:val="005443F2"/>
    <w:rsid w:val="00544C58"/>
    <w:rsid w:val="00545687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A5C"/>
    <w:rsid w:val="0055355C"/>
    <w:rsid w:val="00553B95"/>
    <w:rsid w:val="00553C08"/>
    <w:rsid w:val="00554D55"/>
    <w:rsid w:val="005552A7"/>
    <w:rsid w:val="00556628"/>
    <w:rsid w:val="00556857"/>
    <w:rsid w:val="00556D85"/>
    <w:rsid w:val="0055771F"/>
    <w:rsid w:val="005577C6"/>
    <w:rsid w:val="00557B1D"/>
    <w:rsid w:val="00557B5D"/>
    <w:rsid w:val="00557F1D"/>
    <w:rsid w:val="00560873"/>
    <w:rsid w:val="00561BD5"/>
    <w:rsid w:val="005650D1"/>
    <w:rsid w:val="0056518A"/>
    <w:rsid w:val="005651A0"/>
    <w:rsid w:val="005654B7"/>
    <w:rsid w:val="005664B6"/>
    <w:rsid w:val="00566E2F"/>
    <w:rsid w:val="00570115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4F9A"/>
    <w:rsid w:val="00574FE7"/>
    <w:rsid w:val="0057669B"/>
    <w:rsid w:val="00577459"/>
    <w:rsid w:val="005777C9"/>
    <w:rsid w:val="00580F99"/>
    <w:rsid w:val="00581626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5864"/>
    <w:rsid w:val="00585E99"/>
    <w:rsid w:val="005873E3"/>
    <w:rsid w:val="00590B60"/>
    <w:rsid w:val="00591210"/>
    <w:rsid w:val="005917C7"/>
    <w:rsid w:val="00591956"/>
    <w:rsid w:val="005931E3"/>
    <w:rsid w:val="0059340E"/>
    <w:rsid w:val="00593819"/>
    <w:rsid w:val="00593ACF"/>
    <w:rsid w:val="00593BED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6B34"/>
    <w:rsid w:val="005A70F4"/>
    <w:rsid w:val="005A7435"/>
    <w:rsid w:val="005A7758"/>
    <w:rsid w:val="005B03F5"/>
    <w:rsid w:val="005B0FFA"/>
    <w:rsid w:val="005B105B"/>
    <w:rsid w:val="005B213C"/>
    <w:rsid w:val="005B2A5A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B7C62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D0601"/>
    <w:rsid w:val="005D0C75"/>
    <w:rsid w:val="005D1128"/>
    <w:rsid w:val="005D20C8"/>
    <w:rsid w:val="005D2BEA"/>
    <w:rsid w:val="005D3ECF"/>
    <w:rsid w:val="005D4729"/>
    <w:rsid w:val="005D510C"/>
    <w:rsid w:val="005D56D2"/>
    <w:rsid w:val="005D6393"/>
    <w:rsid w:val="005D652B"/>
    <w:rsid w:val="005D76D1"/>
    <w:rsid w:val="005E01B5"/>
    <w:rsid w:val="005E06ED"/>
    <w:rsid w:val="005E16E1"/>
    <w:rsid w:val="005E1E24"/>
    <w:rsid w:val="005E2C00"/>
    <w:rsid w:val="005E3C92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6001D4"/>
    <w:rsid w:val="00600FE7"/>
    <w:rsid w:val="00602C90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E0F"/>
    <w:rsid w:val="006101F9"/>
    <w:rsid w:val="006121AA"/>
    <w:rsid w:val="00612D9D"/>
    <w:rsid w:val="00612EF5"/>
    <w:rsid w:val="006130E6"/>
    <w:rsid w:val="006131BD"/>
    <w:rsid w:val="00613334"/>
    <w:rsid w:val="00613815"/>
    <w:rsid w:val="00613BBC"/>
    <w:rsid w:val="0061417D"/>
    <w:rsid w:val="00615018"/>
    <w:rsid w:val="00616205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26BC"/>
    <w:rsid w:val="006330D1"/>
    <w:rsid w:val="006336C0"/>
    <w:rsid w:val="00634794"/>
    <w:rsid w:val="00634E23"/>
    <w:rsid w:val="006371EB"/>
    <w:rsid w:val="0063761A"/>
    <w:rsid w:val="006376B2"/>
    <w:rsid w:val="00637D0F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405"/>
    <w:rsid w:val="0064561D"/>
    <w:rsid w:val="00645B39"/>
    <w:rsid w:val="006462B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F63"/>
    <w:rsid w:val="006804FF"/>
    <w:rsid w:val="006807F1"/>
    <w:rsid w:val="00681BB8"/>
    <w:rsid w:val="0068214B"/>
    <w:rsid w:val="00683FDD"/>
    <w:rsid w:val="00685715"/>
    <w:rsid w:val="006860B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623"/>
    <w:rsid w:val="006A1785"/>
    <w:rsid w:val="006A232F"/>
    <w:rsid w:val="006A2668"/>
    <w:rsid w:val="006A32B6"/>
    <w:rsid w:val="006A3832"/>
    <w:rsid w:val="006A3CCD"/>
    <w:rsid w:val="006A404B"/>
    <w:rsid w:val="006A45DB"/>
    <w:rsid w:val="006A50E7"/>
    <w:rsid w:val="006A5AA0"/>
    <w:rsid w:val="006A5FF9"/>
    <w:rsid w:val="006A63BE"/>
    <w:rsid w:val="006A67C0"/>
    <w:rsid w:val="006A6B0F"/>
    <w:rsid w:val="006A7702"/>
    <w:rsid w:val="006B0EAE"/>
    <w:rsid w:val="006B1B7B"/>
    <w:rsid w:val="006B21E7"/>
    <w:rsid w:val="006B2777"/>
    <w:rsid w:val="006B2971"/>
    <w:rsid w:val="006B33A8"/>
    <w:rsid w:val="006B3900"/>
    <w:rsid w:val="006B52A9"/>
    <w:rsid w:val="006B5549"/>
    <w:rsid w:val="006B5C87"/>
    <w:rsid w:val="006B5DAC"/>
    <w:rsid w:val="006B7CA3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CF8"/>
    <w:rsid w:val="006C4E84"/>
    <w:rsid w:val="006C4EBD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1A5F"/>
    <w:rsid w:val="006F1ADA"/>
    <w:rsid w:val="006F1FAB"/>
    <w:rsid w:val="006F2339"/>
    <w:rsid w:val="006F2C85"/>
    <w:rsid w:val="006F30E5"/>
    <w:rsid w:val="006F3596"/>
    <w:rsid w:val="006F3A63"/>
    <w:rsid w:val="006F3FBE"/>
    <w:rsid w:val="006F4835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1EF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B"/>
    <w:rsid w:val="007170C6"/>
    <w:rsid w:val="00717FDA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DA"/>
    <w:rsid w:val="00745DCF"/>
    <w:rsid w:val="00746443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6BC"/>
    <w:rsid w:val="00760D39"/>
    <w:rsid w:val="00761681"/>
    <w:rsid w:val="00761B8B"/>
    <w:rsid w:val="00762824"/>
    <w:rsid w:val="007629E2"/>
    <w:rsid w:val="00763155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96D"/>
    <w:rsid w:val="00772A5C"/>
    <w:rsid w:val="00772F95"/>
    <w:rsid w:val="00773234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44CB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F74"/>
    <w:rsid w:val="007A138A"/>
    <w:rsid w:val="007A1625"/>
    <w:rsid w:val="007A1AEB"/>
    <w:rsid w:val="007A1CB2"/>
    <w:rsid w:val="007A3331"/>
    <w:rsid w:val="007A4D45"/>
    <w:rsid w:val="007A4DA6"/>
    <w:rsid w:val="007A507E"/>
    <w:rsid w:val="007A52C3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5D8C"/>
    <w:rsid w:val="007D6265"/>
    <w:rsid w:val="007D6DFC"/>
    <w:rsid w:val="007D6E23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89D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1826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5844"/>
    <w:rsid w:val="00805AE8"/>
    <w:rsid w:val="00805B20"/>
    <w:rsid w:val="00805C06"/>
    <w:rsid w:val="008070A8"/>
    <w:rsid w:val="00807A2F"/>
    <w:rsid w:val="00807F1B"/>
    <w:rsid w:val="00810036"/>
    <w:rsid w:val="00810AC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75E9"/>
    <w:rsid w:val="00827707"/>
    <w:rsid w:val="00827BC8"/>
    <w:rsid w:val="00827E50"/>
    <w:rsid w:val="00827F5A"/>
    <w:rsid w:val="00830311"/>
    <w:rsid w:val="00830F2C"/>
    <w:rsid w:val="0083166E"/>
    <w:rsid w:val="00831FE0"/>
    <w:rsid w:val="0083237E"/>
    <w:rsid w:val="00832FFB"/>
    <w:rsid w:val="00833120"/>
    <w:rsid w:val="00833DD4"/>
    <w:rsid w:val="00833F65"/>
    <w:rsid w:val="00836451"/>
    <w:rsid w:val="0083709F"/>
    <w:rsid w:val="00837A46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6175"/>
    <w:rsid w:val="00846B5E"/>
    <w:rsid w:val="00846BE3"/>
    <w:rsid w:val="00847508"/>
    <w:rsid w:val="008477FD"/>
    <w:rsid w:val="00847AF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57B95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1DF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3DF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DA6"/>
    <w:rsid w:val="00882216"/>
    <w:rsid w:val="008826F5"/>
    <w:rsid w:val="00882BFF"/>
    <w:rsid w:val="0088326C"/>
    <w:rsid w:val="00883A58"/>
    <w:rsid w:val="00883E46"/>
    <w:rsid w:val="00884145"/>
    <w:rsid w:val="00884AA9"/>
    <w:rsid w:val="0088736E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AA7"/>
    <w:rsid w:val="008A4C9A"/>
    <w:rsid w:val="008A58FA"/>
    <w:rsid w:val="008A6FC7"/>
    <w:rsid w:val="008A7101"/>
    <w:rsid w:val="008A7113"/>
    <w:rsid w:val="008A748A"/>
    <w:rsid w:val="008A79D5"/>
    <w:rsid w:val="008A7A95"/>
    <w:rsid w:val="008A7F45"/>
    <w:rsid w:val="008B0F5C"/>
    <w:rsid w:val="008B102F"/>
    <w:rsid w:val="008B11E3"/>
    <w:rsid w:val="008B13B3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5BF"/>
    <w:rsid w:val="008C0E1B"/>
    <w:rsid w:val="008C17A1"/>
    <w:rsid w:val="008C1E0B"/>
    <w:rsid w:val="008C1F70"/>
    <w:rsid w:val="008C31F1"/>
    <w:rsid w:val="008C37C2"/>
    <w:rsid w:val="008C42D1"/>
    <w:rsid w:val="008C4CA7"/>
    <w:rsid w:val="008C5D39"/>
    <w:rsid w:val="008C697C"/>
    <w:rsid w:val="008C7278"/>
    <w:rsid w:val="008C7997"/>
    <w:rsid w:val="008D0133"/>
    <w:rsid w:val="008D0322"/>
    <w:rsid w:val="008D0665"/>
    <w:rsid w:val="008D1721"/>
    <w:rsid w:val="008D209D"/>
    <w:rsid w:val="008D21EF"/>
    <w:rsid w:val="008D2791"/>
    <w:rsid w:val="008D2B06"/>
    <w:rsid w:val="008D2CBB"/>
    <w:rsid w:val="008D3565"/>
    <w:rsid w:val="008D36F5"/>
    <w:rsid w:val="008D3EF5"/>
    <w:rsid w:val="008D4720"/>
    <w:rsid w:val="008D4FFE"/>
    <w:rsid w:val="008D52CE"/>
    <w:rsid w:val="008D5D2F"/>
    <w:rsid w:val="008D62AB"/>
    <w:rsid w:val="008D6432"/>
    <w:rsid w:val="008D6F1B"/>
    <w:rsid w:val="008D72E0"/>
    <w:rsid w:val="008E01D9"/>
    <w:rsid w:val="008E049A"/>
    <w:rsid w:val="008E0EBB"/>
    <w:rsid w:val="008E220F"/>
    <w:rsid w:val="008E39D8"/>
    <w:rsid w:val="008E427C"/>
    <w:rsid w:val="008E449C"/>
    <w:rsid w:val="008E49C8"/>
    <w:rsid w:val="008E53F8"/>
    <w:rsid w:val="008E62E5"/>
    <w:rsid w:val="008E6C43"/>
    <w:rsid w:val="008E7A08"/>
    <w:rsid w:val="008E7ED9"/>
    <w:rsid w:val="008F07B1"/>
    <w:rsid w:val="008F0D09"/>
    <w:rsid w:val="008F1077"/>
    <w:rsid w:val="008F1319"/>
    <w:rsid w:val="008F2B54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7490"/>
    <w:rsid w:val="008F76B7"/>
    <w:rsid w:val="008F7EED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E28"/>
    <w:rsid w:val="00910B52"/>
    <w:rsid w:val="00911649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4065"/>
    <w:rsid w:val="0093465F"/>
    <w:rsid w:val="0093548D"/>
    <w:rsid w:val="0093581E"/>
    <w:rsid w:val="00935F9F"/>
    <w:rsid w:val="009361C5"/>
    <w:rsid w:val="009404AA"/>
    <w:rsid w:val="009404F1"/>
    <w:rsid w:val="00940DE5"/>
    <w:rsid w:val="009411E6"/>
    <w:rsid w:val="0094149E"/>
    <w:rsid w:val="00941692"/>
    <w:rsid w:val="00941A8D"/>
    <w:rsid w:val="009425E5"/>
    <w:rsid w:val="00942644"/>
    <w:rsid w:val="00942732"/>
    <w:rsid w:val="009430FA"/>
    <w:rsid w:val="0094320C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3E"/>
    <w:rsid w:val="00966049"/>
    <w:rsid w:val="0096615A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A8"/>
    <w:rsid w:val="009727FF"/>
    <w:rsid w:val="00972AB7"/>
    <w:rsid w:val="00972C23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32B"/>
    <w:rsid w:val="00976B91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AF6"/>
    <w:rsid w:val="00984F1D"/>
    <w:rsid w:val="00985063"/>
    <w:rsid w:val="00985677"/>
    <w:rsid w:val="009862D6"/>
    <w:rsid w:val="00986AF5"/>
    <w:rsid w:val="00986F1B"/>
    <w:rsid w:val="00987827"/>
    <w:rsid w:val="00990291"/>
    <w:rsid w:val="00990A18"/>
    <w:rsid w:val="0099100A"/>
    <w:rsid w:val="00991954"/>
    <w:rsid w:val="0099338D"/>
    <w:rsid w:val="0099364E"/>
    <w:rsid w:val="00993EC1"/>
    <w:rsid w:val="00994A55"/>
    <w:rsid w:val="00994F66"/>
    <w:rsid w:val="00995BB9"/>
    <w:rsid w:val="00995F93"/>
    <w:rsid w:val="0099612A"/>
    <w:rsid w:val="00996CA3"/>
    <w:rsid w:val="00996CFD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340"/>
    <w:rsid w:val="009A561E"/>
    <w:rsid w:val="009A57CC"/>
    <w:rsid w:val="009A6EC9"/>
    <w:rsid w:val="009B013A"/>
    <w:rsid w:val="009B0917"/>
    <w:rsid w:val="009B0E33"/>
    <w:rsid w:val="009B15D4"/>
    <w:rsid w:val="009B1CEF"/>
    <w:rsid w:val="009B229B"/>
    <w:rsid w:val="009B2F66"/>
    <w:rsid w:val="009B3009"/>
    <w:rsid w:val="009B343C"/>
    <w:rsid w:val="009B3EE2"/>
    <w:rsid w:val="009B4AD8"/>
    <w:rsid w:val="009B5142"/>
    <w:rsid w:val="009B5726"/>
    <w:rsid w:val="009B5E27"/>
    <w:rsid w:val="009B6251"/>
    <w:rsid w:val="009B62F7"/>
    <w:rsid w:val="009B6AE2"/>
    <w:rsid w:val="009B6F05"/>
    <w:rsid w:val="009C04BB"/>
    <w:rsid w:val="009C0D33"/>
    <w:rsid w:val="009C1BE3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631"/>
    <w:rsid w:val="009D0D27"/>
    <w:rsid w:val="009D1764"/>
    <w:rsid w:val="009D1C36"/>
    <w:rsid w:val="009D1EDD"/>
    <w:rsid w:val="009D1FBE"/>
    <w:rsid w:val="009D2244"/>
    <w:rsid w:val="009D28E5"/>
    <w:rsid w:val="009D34C3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C51"/>
    <w:rsid w:val="009D6CA9"/>
    <w:rsid w:val="009D7BE9"/>
    <w:rsid w:val="009D7F28"/>
    <w:rsid w:val="009E0C0A"/>
    <w:rsid w:val="009E1D47"/>
    <w:rsid w:val="009E2661"/>
    <w:rsid w:val="009E340B"/>
    <w:rsid w:val="009E366B"/>
    <w:rsid w:val="009E3E80"/>
    <w:rsid w:val="009E4242"/>
    <w:rsid w:val="009E4AA3"/>
    <w:rsid w:val="009E51C5"/>
    <w:rsid w:val="009E590C"/>
    <w:rsid w:val="009E643C"/>
    <w:rsid w:val="009E685D"/>
    <w:rsid w:val="009E6C2A"/>
    <w:rsid w:val="009E6DCA"/>
    <w:rsid w:val="009E7B2C"/>
    <w:rsid w:val="009F1629"/>
    <w:rsid w:val="009F2C2A"/>
    <w:rsid w:val="009F31D4"/>
    <w:rsid w:val="009F3EC6"/>
    <w:rsid w:val="009F4307"/>
    <w:rsid w:val="009F50F6"/>
    <w:rsid w:val="009F589E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CB5"/>
    <w:rsid w:val="00A03647"/>
    <w:rsid w:val="00A0458A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D83"/>
    <w:rsid w:val="00A11EB1"/>
    <w:rsid w:val="00A125CF"/>
    <w:rsid w:val="00A127F5"/>
    <w:rsid w:val="00A12BB4"/>
    <w:rsid w:val="00A12CB4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839"/>
    <w:rsid w:val="00A25AAF"/>
    <w:rsid w:val="00A26176"/>
    <w:rsid w:val="00A27634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937"/>
    <w:rsid w:val="00A46372"/>
    <w:rsid w:val="00A46756"/>
    <w:rsid w:val="00A46997"/>
    <w:rsid w:val="00A470C0"/>
    <w:rsid w:val="00A4769B"/>
    <w:rsid w:val="00A501C8"/>
    <w:rsid w:val="00A50529"/>
    <w:rsid w:val="00A50860"/>
    <w:rsid w:val="00A51226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1D9"/>
    <w:rsid w:val="00A61995"/>
    <w:rsid w:val="00A62384"/>
    <w:rsid w:val="00A62549"/>
    <w:rsid w:val="00A62B96"/>
    <w:rsid w:val="00A63B1F"/>
    <w:rsid w:val="00A641E7"/>
    <w:rsid w:val="00A643F8"/>
    <w:rsid w:val="00A64477"/>
    <w:rsid w:val="00A647FA"/>
    <w:rsid w:val="00A64854"/>
    <w:rsid w:val="00A65286"/>
    <w:rsid w:val="00A660DE"/>
    <w:rsid w:val="00A6621F"/>
    <w:rsid w:val="00A665B9"/>
    <w:rsid w:val="00A66B78"/>
    <w:rsid w:val="00A671E4"/>
    <w:rsid w:val="00A6745B"/>
    <w:rsid w:val="00A674B7"/>
    <w:rsid w:val="00A70325"/>
    <w:rsid w:val="00A708BE"/>
    <w:rsid w:val="00A70CAC"/>
    <w:rsid w:val="00A725A5"/>
    <w:rsid w:val="00A73187"/>
    <w:rsid w:val="00A73D99"/>
    <w:rsid w:val="00A73DBC"/>
    <w:rsid w:val="00A73FA6"/>
    <w:rsid w:val="00A74520"/>
    <w:rsid w:val="00A7574A"/>
    <w:rsid w:val="00A75B55"/>
    <w:rsid w:val="00A763A5"/>
    <w:rsid w:val="00A76E4D"/>
    <w:rsid w:val="00A77794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C2"/>
    <w:rsid w:val="00AA252F"/>
    <w:rsid w:val="00AA26EF"/>
    <w:rsid w:val="00AA2864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B02C9"/>
    <w:rsid w:val="00AB051E"/>
    <w:rsid w:val="00AB0B71"/>
    <w:rsid w:val="00AB1416"/>
    <w:rsid w:val="00AB2465"/>
    <w:rsid w:val="00AB2DC7"/>
    <w:rsid w:val="00AB2FE2"/>
    <w:rsid w:val="00AB30B2"/>
    <w:rsid w:val="00AB30D9"/>
    <w:rsid w:val="00AB3615"/>
    <w:rsid w:val="00AB3B06"/>
    <w:rsid w:val="00AB417E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5A6"/>
    <w:rsid w:val="00AC2C0E"/>
    <w:rsid w:val="00AC2E24"/>
    <w:rsid w:val="00AC330C"/>
    <w:rsid w:val="00AC35C8"/>
    <w:rsid w:val="00AC3A53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787"/>
    <w:rsid w:val="00AF47F6"/>
    <w:rsid w:val="00AF4864"/>
    <w:rsid w:val="00AF54E8"/>
    <w:rsid w:val="00AF550A"/>
    <w:rsid w:val="00AF5E44"/>
    <w:rsid w:val="00AF7C75"/>
    <w:rsid w:val="00AF7F36"/>
    <w:rsid w:val="00B0034C"/>
    <w:rsid w:val="00B006A5"/>
    <w:rsid w:val="00B00C6E"/>
    <w:rsid w:val="00B014D7"/>
    <w:rsid w:val="00B023C5"/>
    <w:rsid w:val="00B0294D"/>
    <w:rsid w:val="00B02AB6"/>
    <w:rsid w:val="00B057F7"/>
    <w:rsid w:val="00B07144"/>
    <w:rsid w:val="00B07EC2"/>
    <w:rsid w:val="00B07F21"/>
    <w:rsid w:val="00B10378"/>
    <w:rsid w:val="00B1083D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972"/>
    <w:rsid w:val="00B16A96"/>
    <w:rsid w:val="00B17D44"/>
    <w:rsid w:val="00B2077D"/>
    <w:rsid w:val="00B20975"/>
    <w:rsid w:val="00B20A21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5EB1"/>
    <w:rsid w:val="00B26703"/>
    <w:rsid w:val="00B26AB2"/>
    <w:rsid w:val="00B275DE"/>
    <w:rsid w:val="00B300A6"/>
    <w:rsid w:val="00B3064D"/>
    <w:rsid w:val="00B3075C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268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79"/>
    <w:rsid w:val="00B8750F"/>
    <w:rsid w:val="00B87F5C"/>
    <w:rsid w:val="00B87FA4"/>
    <w:rsid w:val="00B9007B"/>
    <w:rsid w:val="00B90BCD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AFF"/>
    <w:rsid w:val="00BB7E2B"/>
    <w:rsid w:val="00BC023E"/>
    <w:rsid w:val="00BC0AF8"/>
    <w:rsid w:val="00BC0C43"/>
    <w:rsid w:val="00BC126D"/>
    <w:rsid w:val="00BC1F0A"/>
    <w:rsid w:val="00BC2247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736A"/>
    <w:rsid w:val="00BC75E3"/>
    <w:rsid w:val="00BC7F34"/>
    <w:rsid w:val="00BD062A"/>
    <w:rsid w:val="00BD0C28"/>
    <w:rsid w:val="00BD1883"/>
    <w:rsid w:val="00BD1FA6"/>
    <w:rsid w:val="00BD23F6"/>
    <w:rsid w:val="00BD2D63"/>
    <w:rsid w:val="00BD3893"/>
    <w:rsid w:val="00BD4DC9"/>
    <w:rsid w:val="00BD68DC"/>
    <w:rsid w:val="00BD692B"/>
    <w:rsid w:val="00BD7535"/>
    <w:rsid w:val="00BD7A68"/>
    <w:rsid w:val="00BD7D47"/>
    <w:rsid w:val="00BE166A"/>
    <w:rsid w:val="00BE2874"/>
    <w:rsid w:val="00BE327C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694"/>
    <w:rsid w:val="00BF07D3"/>
    <w:rsid w:val="00BF105E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26E8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1F9C"/>
    <w:rsid w:val="00C22700"/>
    <w:rsid w:val="00C22AD6"/>
    <w:rsid w:val="00C22F97"/>
    <w:rsid w:val="00C232D4"/>
    <w:rsid w:val="00C2438D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F0F"/>
    <w:rsid w:val="00C35A36"/>
    <w:rsid w:val="00C35A72"/>
    <w:rsid w:val="00C35CDF"/>
    <w:rsid w:val="00C36967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2BEC"/>
    <w:rsid w:val="00C432A9"/>
    <w:rsid w:val="00C43B90"/>
    <w:rsid w:val="00C43E2A"/>
    <w:rsid w:val="00C441DD"/>
    <w:rsid w:val="00C44372"/>
    <w:rsid w:val="00C44B74"/>
    <w:rsid w:val="00C45ADD"/>
    <w:rsid w:val="00C4608D"/>
    <w:rsid w:val="00C4615B"/>
    <w:rsid w:val="00C4635E"/>
    <w:rsid w:val="00C46632"/>
    <w:rsid w:val="00C46674"/>
    <w:rsid w:val="00C46CBC"/>
    <w:rsid w:val="00C47E01"/>
    <w:rsid w:val="00C5009F"/>
    <w:rsid w:val="00C50441"/>
    <w:rsid w:val="00C5180E"/>
    <w:rsid w:val="00C52B13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1DD8"/>
    <w:rsid w:val="00C92DA9"/>
    <w:rsid w:val="00C92F56"/>
    <w:rsid w:val="00C93BD1"/>
    <w:rsid w:val="00C93C7A"/>
    <w:rsid w:val="00C93F4E"/>
    <w:rsid w:val="00C9479F"/>
    <w:rsid w:val="00C94CBD"/>
    <w:rsid w:val="00C94D33"/>
    <w:rsid w:val="00C95504"/>
    <w:rsid w:val="00C95F09"/>
    <w:rsid w:val="00C96857"/>
    <w:rsid w:val="00C973BD"/>
    <w:rsid w:val="00C97F9B"/>
    <w:rsid w:val="00CA0A44"/>
    <w:rsid w:val="00CA0A85"/>
    <w:rsid w:val="00CA1B11"/>
    <w:rsid w:val="00CA21C2"/>
    <w:rsid w:val="00CA25AA"/>
    <w:rsid w:val="00CA33AF"/>
    <w:rsid w:val="00CA3744"/>
    <w:rsid w:val="00CA3B94"/>
    <w:rsid w:val="00CA3C7B"/>
    <w:rsid w:val="00CA3C9C"/>
    <w:rsid w:val="00CA45D6"/>
    <w:rsid w:val="00CA52F1"/>
    <w:rsid w:val="00CA7207"/>
    <w:rsid w:val="00CA793C"/>
    <w:rsid w:val="00CB289E"/>
    <w:rsid w:val="00CB2B2B"/>
    <w:rsid w:val="00CB3D6A"/>
    <w:rsid w:val="00CB4660"/>
    <w:rsid w:val="00CB4E32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2DBC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4F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550"/>
    <w:rsid w:val="00CE6BC7"/>
    <w:rsid w:val="00CE6C2D"/>
    <w:rsid w:val="00CE6C6E"/>
    <w:rsid w:val="00CE7045"/>
    <w:rsid w:val="00CF07FF"/>
    <w:rsid w:val="00CF0AEA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E8B"/>
    <w:rsid w:val="00D06506"/>
    <w:rsid w:val="00D0729C"/>
    <w:rsid w:val="00D07B47"/>
    <w:rsid w:val="00D1005D"/>
    <w:rsid w:val="00D1247A"/>
    <w:rsid w:val="00D133BD"/>
    <w:rsid w:val="00D1434B"/>
    <w:rsid w:val="00D14C06"/>
    <w:rsid w:val="00D14D18"/>
    <w:rsid w:val="00D15321"/>
    <w:rsid w:val="00D15672"/>
    <w:rsid w:val="00D16960"/>
    <w:rsid w:val="00D16E3B"/>
    <w:rsid w:val="00D17348"/>
    <w:rsid w:val="00D17708"/>
    <w:rsid w:val="00D2069E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4A41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9FE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706"/>
    <w:rsid w:val="00D51410"/>
    <w:rsid w:val="00D51CB2"/>
    <w:rsid w:val="00D51EDB"/>
    <w:rsid w:val="00D52022"/>
    <w:rsid w:val="00D5203F"/>
    <w:rsid w:val="00D52A9D"/>
    <w:rsid w:val="00D52B4A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2A98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8F6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A50"/>
    <w:rsid w:val="00D84E69"/>
    <w:rsid w:val="00D8514A"/>
    <w:rsid w:val="00D85783"/>
    <w:rsid w:val="00D8580B"/>
    <w:rsid w:val="00D85DDF"/>
    <w:rsid w:val="00D86458"/>
    <w:rsid w:val="00D86D02"/>
    <w:rsid w:val="00D8714E"/>
    <w:rsid w:val="00D875A6"/>
    <w:rsid w:val="00D90B5A"/>
    <w:rsid w:val="00D913F8"/>
    <w:rsid w:val="00D9255E"/>
    <w:rsid w:val="00D92DA6"/>
    <w:rsid w:val="00D953FB"/>
    <w:rsid w:val="00D95553"/>
    <w:rsid w:val="00D95D64"/>
    <w:rsid w:val="00D96086"/>
    <w:rsid w:val="00D96A0C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FB"/>
    <w:rsid w:val="00DC1C3F"/>
    <w:rsid w:val="00DC1C75"/>
    <w:rsid w:val="00DC22FF"/>
    <w:rsid w:val="00DC252A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BD1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3C1"/>
    <w:rsid w:val="00DE6E93"/>
    <w:rsid w:val="00DE76B1"/>
    <w:rsid w:val="00DE77FC"/>
    <w:rsid w:val="00DE7BA3"/>
    <w:rsid w:val="00DF04DF"/>
    <w:rsid w:val="00DF0631"/>
    <w:rsid w:val="00DF0FBC"/>
    <w:rsid w:val="00DF101B"/>
    <w:rsid w:val="00DF19BF"/>
    <w:rsid w:val="00DF1D51"/>
    <w:rsid w:val="00DF21E4"/>
    <w:rsid w:val="00DF2551"/>
    <w:rsid w:val="00DF2CD6"/>
    <w:rsid w:val="00DF30D2"/>
    <w:rsid w:val="00DF3910"/>
    <w:rsid w:val="00DF45AF"/>
    <w:rsid w:val="00DF47DD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5BEC"/>
    <w:rsid w:val="00E05CF8"/>
    <w:rsid w:val="00E05E9A"/>
    <w:rsid w:val="00E06244"/>
    <w:rsid w:val="00E06400"/>
    <w:rsid w:val="00E06601"/>
    <w:rsid w:val="00E067F1"/>
    <w:rsid w:val="00E075AF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87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300BB"/>
    <w:rsid w:val="00E3026D"/>
    <w:rsid w:val="00E302D2"/>
    <w:rsid w:val="00E313FA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40404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4D7C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5706D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A50"/>
    <w:rsid w:val="00E67DC6"/>
    <w:rsid w:val="00E70212"/>
    <w:rsid w:val="00E71054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13BD"/>
    <w:rsid w:val="00E81D17"/>
    <w:rsid w:val="00E81E75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EEC"/>
    <w:rsid w:val="00E94077"/>
    <w:rsid w:val="00E94135"/>
    <w:rsid w:val="00E9507C"/>
    <w:rsid w:val="00E954B7"/>
    <w:rsid w:val="00E95C5F"/>
    <w:rsid w:val="00E963BD"/>
    <w:rsid w:val="00E96EB0"/>
    <w:rsid w:val="00EA01F1"/>
    <w:rsid w:val="00EA2452"/>
    <w:rsid w:val="00EA2FCB"/>
    <w:rsid w:val="00EA354E"/>
    <w:rsid w:val="00EA35C9"/>
    <w:rsid w:val="00EA51F5"/>
    <w:rsid w:val="00EA6177"/>
    <w:rsid w:val="00EA699A"/>
    <w:rsid w:val="00EA72C5"/>
    <w:rsid w:val="00EA784E"/>
    <w:rsid w:val="00EA7B57"/>
    <w:rsid w:val="00EB00FE"/>
    <w:rsid w:val="00EB04F9"/>
    <w:rsid w:val="00EB0B29"/>
    <w:rsid w:val="00EB108C"/>
    <w:rsid w:val="00EB10A1"/>
    <w:rsid w:val="00EB114D"/>
    <w:rsid w:val="00EB1E47"/>
    <w:rsid w:val="00EB1E87"/>
    <w:rsid w:val="00EB22ED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2146"/>
    <w:rsid w:val="00ED3550"/>
    <w:rsid w:val="00ED37D0"/>
    <w:rsid w:val="00ED50CE"/>
    <w:rsid w:val="00ED636F"/>
    <w:rsid w:val="00ED6F6E"/>
    <w:rsid w:val="00ED742A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C69"/>
    <w:rsid w:val="00F12060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2175"/>
    <w:rsid w:val="00F321C8"/>
    <w:rsid w:val="00F3268B"/>
    <w:rsid w:val="00F327E4"/>
    <w:rsid w:val="00F32BA5"/>
    <w:rsid w:val="00F3330C"/>
    <w:rsid w:val="00F33752"/>
    <w:rsid w:val="00F33D01"/>
    <w:rsid w:val="00F3609D"/>
    <w:rsid w:val="00F363B4"/>
    <w:rsid w:val="00F3644B"/>
    <w:rsid w:val="00F37E7C"/>
    <w:rsid w:val="00F37F70"/>
    <w:rsid w:val="00F41042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191"/>
    <w:rsid w:val="00F4320A"/>
    <w:rsid w:val="00F43D0A"/>
    <w:rsid w:val="00F44CCD"/>
    <w:rsid w:val="00F44D4E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2894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41E"/>
    <w:rsid w:val="00F61565"/>
    <w:rsid w:val="00F61657"/>
    <w:rsid w:val="00F61DB4"/>
    <w:rsid w:val="00F62650"/>
    <w:rsid w:val="00F636ED"/>
    <w:rsid w:val="00F637B1"/>
    <w:rsid w:val="00F643E6"/>
    <w:rsid w:val="00F644D8"/>
    <w:rsid w:val="00F6515F"/>
    <w:rsid w:val="00F6519C"/>
    <w:rsid w:val="00F651E6"/>
    <w:rsid w:val="00F66DCD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DBA"/>
    <w:rsid w:val="00F8002B"/>
    <w:rsid w:val="00F80FC8"/>
    <w:rsid w:val="00F8132B"/>
    <w:rsid w:val="00F81CD5"/>
    <w:rsid w:val="00F8256D"/>
    <w:rsid w:val="00F825C1"/>
    <w:rsid w:val="00F83977"/>
    <w:rsid w:val="00F83AA7"/>
    <w:rsid w:val="00F84086"/>
    <w:rsid w:val="00F84839"/>
    <w:rsid w:val="00F86582"/>
    <w:rsid w:val="00F87168"/>
    <w:rsid w:val="00F8779B"/>
    <w:rsid w:val="00F87C7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32DE"/>
    <w:rsid w:val="00FA3B99"/>
    <w:rsid w:val="00FA4025"/>
    <w:rsid w:val="00FA614C"/>
    <w:rsid w:val="00FA6225"/>
    <w:rsid w:val="00FA6CE6"/>
    <w:rsid w:val="00FA793C"/>
    <w:rsid w:val="00FA7B67"/>
    <w:rsid w:val="00FB11BC"/>
    <w:rsid w:val="00FB182C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371"/>
    <w:rsid w:val="00FC3E34"/>
    <w:rsid w:val="00FC3FE5"/>
    <w:rsid w:val="00FC465E"/>
    <w:rsid w:val="00FC4785"/>
    <w:rsid w:val="00FC4E8D"/>
    <w:rsid w:val="00FC5FEC"/>
    <w:rsid w:val="00FC68D5"/>
    <w:rsid w:val="00FC7C85"/>
    <w:rsid w:val="00FD0716"/>
    <w:rsid w:val="00FD0C5E"/>
    <w:rsid w:val="00FD1DA8"/>
    <w:rsid w:val="00FD2013"/>
    <w:rsid w:val="00FD22F4"/>
    <w:rsid w:val="00FD2A44"/>
    <w:rsid w:val="00FD2BA5"/>
    <w:rsid w:val="00FD2FE3"/>
    <w:rsid w:val="00FD3AFD"/>
    <w:rsid w:val="00FD44E3"/>
    <w:rsid w:val="00FD5995"/>
    <w:rsid w:val="00FD6009"/>
    <w:rsid w:val="00FD6A23"/>
    <w:rsid w:val="00FD6B16"/>
    <w:rsid w:val="00FD74A9"/>
    <w:rsid w:val="00FE08F9"/>
    <w:rsid w:val="00FE1526"/>
    <w:rsid w:val="00FE16EA"/>
    <w:rsid w:val="00FE1B2F"/>
    <w:rsid w:val="00FE1F73"/>
    <w:rsid w:val="00FE278A"/>
    <w:rsid w:val="00FE3F5A"/>
    <w:rsid w:val="00FE6082"/>
    <w:rsid w:val="00FE65CC"/>
    <w:rsid w:val="00FE6DE2"/>
    <w:rsid w:val="00FE6F41"/>
    <w:rsid w:val="00FE75F6"/>
    <w:rsid w:val="00FE7769"/>
    <w:rsid w:val="00FF0193"/>
    <w:rsid w:val="00FF0334"/>
    <w:rsid w:val="00FF15BF"/>
    <w:rsid w:val="00FF2686"/>
    <w:rsid w:val="00FF3740"/>
    <w:rsid w:val="00FF3D7D"/>
    <w:rsid w:val="00FF431C"/>
    <w:rsid w:val="00FF4E48"/>
    <w:rsid w:val="00FF5CFB"/>
    <w:rsid w:val="00FF60AC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145E59E-EE05-485D-9AF4-ADE87B234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1018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6610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2022-09-02T11:37:00Z</dcterms:created>
  <dcterms:modified xsi:type="dcterms:W3CDTF">2022-09-06T11:41:00Z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