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Janvier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3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BE2BA2" w:rsidRDefault="00986F1B" w:rsidP="009D657E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L’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I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ndice des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rix à la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C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onsommation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la ville de </w:t>
      </w:r>
      <w:r w:rsidR="0074644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du mois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 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Janvier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202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augmenté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2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par rapport au mois </w:t>
      </w:r>
      <w:r w:rsidR="0094497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d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e Décembre 2022</w:t>
      </w:r>
      <w:r w:rsidR="00857B95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contre 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une hausse 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0,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5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pour 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 moyenne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national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2B4717" w:rsidRPr="00BE2BA2" w:rsidRDefault="00986F1B" w:rsidP="00C3138A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Cette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variation positive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 </w:t>
      </w:r>
      <w:r w:rsidR="0077323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général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Kenitra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BE2BA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est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le résultat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la </w:t>
      </w:r>
      <w:r w:rsidR="00F32E4B">
        <w:rPr>
          <w:rFonts w:asciiTheme="majorBidi" w:hAnsiTheme="majorBidi" w:cstheme="majorBidi"/>
          <w:color w:val="000000" w:themeColor="text1"/>
          <w:sz w:val="22"/>
          <w:szCs w:val="22"/>
        </w:rPr>
        <w:t>hau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ss</w:t>
      </w:r>
      <w:r w:rsidR="00064324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CB4E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 l’indice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alimentaires 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9</w:t>
      </w:r>
      <w:r w:rsidR="00E02EE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 et 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la baisse de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celui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des produits non alimentaires</w:t>
      </w:r>
      <w:r w:rsidR="00206DD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17152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 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9D657E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030D68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2B4717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C21F9C" w:rsidRPr="00BE2BA2" w:rsidRDefault="00F32E4B" w:rsidP="00C3138A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color w:val="000000" w:themeColor="text1"/>
          <w:sz w:val="22"/>
          <w:szCs w:val="22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L</w:t>
      </w:r>
      <w:r w:rsidR="00F71B5A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es classes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des </w:t>
      </w:r>
      <w:r w:rsidR="00105549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produits alimentaires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qui ont connu des hausses de prix 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au cours du mois d</w:t>
      </w:r>
      <w:r w:rsidR="00B917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e</w:t>
      </w:r>
      <w:r w:rsidR="00C3138A" w:rsidRPr="00C313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Janvier</w:t>
      </w:r>
      <w:r w:rsidR="00C3138A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 w:rsidR="00C21F9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,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sont</w:t>
      </w:r>
      <w:r w:rsidR="00F71B5A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 :</w:t>
      </w:r>
      <w:r w:rsidR="009A5C3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Pains et céréales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2%, la 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Viande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0,4%, %,  le 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Lait, fromage et œufs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3,6%,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Fruits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1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>,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6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%,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Légumes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2,8% et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le 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Café, thé et cacao</w:t>
      </w:r>
      <w:r w:rsidR="005D78C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0,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7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%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 le 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Tabac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5,4%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n contrepartie, les classes concernées par la baisse sont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les 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Poissons et fruits de mer</w:t>
      </w:r>
      <w:r w:rsidR="00C3138A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(- 6,6%), 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et </w:t>
      </w:r>
      <w:r w:rsidR="00A50990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le 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Sucre, confiture, miel, chocolat et confiserie</w:t>
      </w:r>
      <w:r w:rsidR="00A50990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avec (-0,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3</w:t>
      </w:r>
      <w:r>
        <w:rPr>
          <w:rFonts w:asciiTheme="majorBidi" w:hAnsiTheme="majorBidi" w:cstheme="majorBidi"/>
          <w:color w:val="000000" w:themeColor="text1"/>
          <w:sz w:val="22"/>
          <w:szCs w:val="22"/>
        </w:rPr>
        <w:t>%)</w:t>
      </w:r>
      <w:r w:rsidR="005D78CA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:rsidR="00A6428F" w:rsidRDefault="005D78CA" w:rsidP="005E0584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>
        <w:rPr>
          <w:rFonts w:asciiTheme="majorBidi" w:hAnsiTheme="majorBidi" w:cstheme="majorBidi"/>
          <w:color w:val="000000" w:themeColor="text1"/>
          <w:sz w:val="22"/>
          <w:szCs w:val="22"/>
        </w:rPr>
        <w:t>En ce qui concerne les</w:t>
      </w:r>
      <w:r w:rsidR="00520FB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produits non alimentaires,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les indices de la majorité des</w:t>
      </w:r>
      <w:r w:rsidR="00520FB2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divisions </w:t>
      </w:r>
      <w:r w:rsidR="00154BB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ont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stagné</w:t>
      </w:r>
      <w:r w:rsidR="00E160F3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L’exception est constatée pour les</w:t>
      </w:r>
      <w:r w:rsidR="00583AC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"Articles d’habillement et chaussures"</w:t>
      </w:r>
      <w:r w:rsidR="006C0A4D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r w:rsidR="00C3138A">
        <w:rPr>
          <w:rFonts w:asciiTheme="majorBidi" w:hAnsiTheme="majorBidi" w:cstheme="majorBidi"/>
          <w:color w:val="000000" w:themeColor="text1"/>
          <w:sz w:val="22"/>
          <w:szCs w:val="22"/>
        </w:rPr>
        <w:t>dont les prix ont crû de 0,2%</w:t>
      </w:r>
      <w:r w:rsidR="005E05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et les </w:t>
      </w:r>
      <w:r w:rsidR="005E0584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5E0584">
        <w:rPr>
          <w:rFonts w:asciiTheme="majorBidi" w:hAnsiTheme="majorBidi" w:cstheme="majorBidi"/>
          <w:color w:val="000000" w:themeColor="text1"/>
          <w:sz w:val="22"/>
          <w:szCs w:val="22"/>
        </w:rPr>
        <w:t>Transports</w:t>
      </w:r>
      <w:r w:rsidR="005E0584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"</w:t>
      </w:r>
      <w:r w:rsidR="005E0584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qui</w:t>
      </w:r>
      <w:r w:rsidR="005E0584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 au contraire, ont connu une régression de leur indice de 2,2%.</w:t>
      </w:r>
    </w:p>
    <w:p w:rsidR="004C54F7" w:rsidRPr="00BE2BA2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annuelle</w:t>
      </w:r>
      <w:r w:rsidR="008A7F45"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d</w:t>
      </w:r>
      <w:r w:rsidRPr="00BE2BA2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4C54F7" w:rsidRPr="00BE2BA2" w:rsidRDefault="00717FDA" w:rsidP="007721E6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En 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termes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variation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annuel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le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 l’indice des prix à la consommation</w:t>
      </w:r>
      <w:r w:rsidR="00520FB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la ville de </w:t>
      </w:r>
      <w:r w:rsidR="00F825C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Kenitra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a crû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10</w:t>
      </w:r>
      <w:r w:rsidR="00A50990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5E0584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</w:t>
      </w:r>
      <w:r w:rsidR="004C54F7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contre </w:t>
      </w:r>
      <w:r w:rsidR="004A6E6F">
        <w:rPr>
          <w:rFonts w:asciiTheme="majorBidi" w:hAnsiTheme="majorBidi" w:cstheme="majorBidi"/>
          <w:color w:val="000000" w:themeColor="text1"/>
          <w:sz w:val="24"/>
          <w:szCs w:val="24"/>
        </w:rPr>
        <w:t>12</w:t>
      </w:r>
      <w:r w:rsidR="00C56AE6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pour </w:t>
      </w:r>
      <w:r w:rsidR="0088736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la moyenne nationale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au mois </w:t>
      </w:r>
      <w:r w:rsidR="0010554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="001840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 </w:t>
      </w:r>
      <w:r w:rsidR="004A6E6F">
        <w:rPr>
          <w:rFonts w:asciiTheme="majorBidi" w:hAnsiTheme="majorBidi" w:cstheme="majorBidi"/>
          <w:color w:val="000000" w:themeColor="text1"/>
          <w:sz w:val="22"/>
          <w:szCs w:val="22"/>
        </w:rPr>
        <w:t>Janvier</w:t>
      </w:r>
      <w:r w:rsidR="004A6E6F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202</w:t>
      </w:r>
      <w:r w:rsidR="004A6E6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3 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par rapport à son analogue en 202</w:t>
      </w:r>
      <w:r w:rsidR="004A6E6F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Ceci,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est 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l’effet </w:t>
      </w:r>
      <w:r w:rsidR="006A449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conjugu</w:t>
      </w:r>
      <w:r w:rsidR="00B3075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é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1E528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la croissance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prix 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la grande division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F825C1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4A6E6F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="00061903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4A6E6F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et 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de ce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lle</w:t>
      </w:r>
      <w:r w:rsidR="00616205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des 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A131AC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roduits non alimentaires</w:t>
      </w:r>
      <w:r w:rsidR="00A131AC" w:rsidRPr="00BE2BA2">
        <w:rPr>
          <w:rFonts w:asciiTheme="majorBidi" w:hAnsiTheme="majorBidi" w:cstheme="majorBidi"/>
          <w:color w:val="000000" w:themeColor="text1"/>
          <w:sz w:val="22"/>
          <w:szCs w:val="22"/>
        </w:rPr>
        <w:t>"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</w:t>
      </w:r>
      <w:r w:rsidR="006C0A4D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5A6B34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4A6E6F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3C3AFE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  <w:r w:rsidR="00201C28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A131AC" w:rsidRPr="004A6E6F" w:rsidRDefault="00A131AC" w:rsidP="007721E6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Concernant la première grande division, 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cinq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82BF1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classes 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ont enregistré des taux d’inflation </w:t>
      </w:r>
      <w:r w:rsidR="00782BF1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annuels 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à deux chiffres. Il s’agit des "Viande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s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" avec </w:t>
      </w:r>
      <w:r w:rsidR="00A50990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A50990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%, du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"lait, fromage et œufs" avec 1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8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%, d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es "Huiles et graisses" avec 3</w:t>
      </w:r>
      <w:r w:rsidR="00A50990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%, d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"Fruits" avec </w:t>
      </w:r>
      <w:r w:rsidR="00A50990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2% et </w:t>
      </w:r>
      <w:r w:rsidR="005F231F"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d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es "Légumes" avec 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31</w:t>
      </w:r>
      <w:r w:rsidRPr="004A6E6F">
        <w:rPr>
          <w:rFonts w:asciiTheme="majorBidi" w:hAnsiTheme="majorBidi" w:cstheme="majorBidi"/>
          <w:color w:val="000000" w:themeColor="text1"/>
          <w:sz w:val="24"/>
          <w:szCs w:val="24"/>
        </w:rPr>
        <w:t>%.</w:t>
      </w:r>
    </w:p>
    <w:p w:rsidR="005F52BA" w:rsidRPr="00BE2BA2" w:rsidRDefault="005F52BA" w:rsidP="007721E6">
      <w:pPr>
        <w:spacing w:before="100" w:beforeAutospacing="1" w:after="240"/>
        <w:ind w:left="0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Quant aux divisions 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des produits 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non alimentaires qui ont connu des variations </w:t>
      </w:r>
      <w:r w:rsidR="007721E6">
        <w:rPr>
          <w:rFonts w:asciiTheme="majorBidi" w:hAnsiTheme="majorBidi" w:cstheme="majorBidi"/>
          <w:color w:val="000000" w:themeColor="text1"/>
          <w:sz w:val="24"/>
          <w:szCs w:val="24"/>
        </w:rPr>
        <w:t>dépassant les 10%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en glissement annuel, on cite les "Meubles, articles de ménage et entretien courant du foyer" avec 10</w:t>
      </w:r>
      <w:r w:rsidR="00985D09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  <w:r w:rsidR="0087754C">
        <w:rPr>
          <w:rFonts w:asciiTheme="majorBidi" w:hAnsiTheme="majorBidi" w:cstheme="majorBidi"/>
          <w:color w:val="000000" w:themeColor="text1"/>
          <w:sz w:val="24"/>
          <w:szCs w:val="24"/>
        </w:rPr>
        <w:t>9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% </w:t>
      </w:r>
      <w:r w:rsidR="00BE2BA2"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et l’"</w:t>
      </w:r>
      <w:r w:rsidRPr="00BE2BA2">
        <w:rPr>
          <w:rFonts w:asciiTheme="majorBidi" w:hAnsiTheme="majorBidi" w:cstheme="majorBidi"/>
          <w:color w:val="000000" w:themeColor="text1"/>
          <w:sz w:val="24"/>
          <w:szCs w:val="24"/>
        </w:rPr>
        <w:t>Enseignement" avec 11%.</w:t>
      </w:r>
    </w:p>
    <w:p w:rsidR="00A708BE" w:rsidRPr="00BE2BA2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eastAsia="fr-FR"/>
        </w:rPr>
        <w:t>Ville de Kenitra et contexte national :</w:t>
      </w:r>
    </w:p>
    <w:p w:rsidR="0035438C" w:rsidRPr="00BE2BA2" w:rsidRDefault="00184093" w:rsidP="00081552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Entre 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Décembre </w:t>
      </w:r>
      <w:r w:rsidR="002C41D1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202</w:t>
      </w:r>
      <w:r w:rsidR="00745DCF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2</w:t>
      </w:r>
      <w:r w:rsidR="007721E6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et Janvier 2023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, </w:t>
      </w:r>
      <w:r w:rsidR="007721E6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six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villes ont enregistré des taux d’inflation au dessous de la moyenne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nationale</w:t>
      </w:r>
      <w:r w:rsidR="007721E6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(0,5</w:t>
      </w:r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%).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35438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Il s’agit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de 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Casablanca avec </w:t>
      </w:r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une inflation nulle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, </w:t>
      </w:r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EL </w:t>
      </w:r>
      <w:proofErr w:type="spellStart"/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Houceima</w:t>
      </w:r>
      <w:proofErr w:type="spellEnd"/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0,1%, </w:t>
      </w:r>
      <w:proofErr w:type="spellStart"/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Kénitra</w:t>
      </w:r>
      <w:proofErr w:type="spellEnd"/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0,2%, </w:t>
      </w:r>
      <w:proofErr w:type="spellStart"/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Méknès</w:t>
      </w:r>
      <w:proofErr w:type="spellEnd"/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avec 0,3%, et Rabat et Settat avec 0,4%.</w:t>
      </w:r>
    </w:p>
    <w:p w:rsidR="000A59EC" w:rsidRPr="00BE2BA2" w:rsidRDefault="005A4A14" w:rsidP="00081552">
      <w:pPr>
        <w:spacing w:before="100" w:beforeAutospacing="1" w:after="100" w:afterAutospacing="1"/>
        <w:ind w:left="0"/>
        <w:jc w:val="both"/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</w:pP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Le reste des 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0A59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villes</w:t>
      </w:r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dont la ville de </w:t>
      </w:r>
      <w:proofErr w:type="spellStart"/>
      <w:r w:rsidR="0087754C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Kénitra</w:t>
      </w:r>
      <w:proofErr w:type="spellEnd"/>
      <w:r w:rsidR="00C56AE6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ont eu des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variation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mensuelle</w:t>
      </w:r>
      <w:r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s</w:t>
      </w:r>
      <w:r w:rsidR="00C42BEC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allant de 0,</w:t>
      </w:r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7</w:t>
      </w:r>
      <w:r w:rsidR="00917ED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% pour </w:t>
      </w:r>
      <w:proofErr w:type="spellStart"/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Guelmim</w:t>
      </w:r>
      <w:proofErr w:type="spellEnd"/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 à 1</w:t>
      </w:r>
      <w:r w:rsidR="0008155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,2</w:t>
      </w:r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 xml:space="preserve">% pour </w:t>
      </w:r>
      <w:r w:rsidR="0016714E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Errachidia</w:t>
      </w:r>
      <w:r w:rsidR="00BE2BA2" w:rsidRPr="00BE2BA2">
        <w:rPr>
          <w:rFonts w:ascii="Times New Roman" w:hAnsi="Times New Roman"/>
          <w:color w:val="000000" w:themeColor="text1"/>
          <w:spacing w:val="0"/>
          <w:sz w:val="24"/>
          <w:szCs w:val="24"/>
          <w:lang w:eastAsia="fr-FR"/>
        </w:rPr>
        <w:t>.</w:t>
      </w: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7721E6" w:rsidRDefault="007721E6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7721E6" w:rsidRDefault="007721E6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506"/>
        <w:gridCol w:w="1076"/>
        <w:gridCol w:w="1076"/>
        <w:gridCol w:w="1076"/>
        <w:gridCol w:w="1139"/>
        <w:gridCol w:w="1014"/>
      </w:tblGrid>
      <w:tr w:rsidR="00582EDE" w:rsidRPr="00582EDE" w:rsidTr="00582EDE">
        <w:trPr>
          <w:trHeight w:val="589"/>
        </w:trPr>
        <w:tc>
          <w:tcPr>
            <w:tcW w:w="227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582ED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Janv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582ED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Dec</w:t>
            </w:r>
            <w:proofErr w:type="spellEnd"/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proofErr w:type="spellStart"/>
            <w:r w:rsidRPr="00582ED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Janv</w:t>
            </w:r>
            <w:proofErr w:type="spellEnd"/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582EDE" w:rsidRPr="00582EDE" w:rsidTr="00582EDE">
        <w:trPr>
          <w:trHeight w:val="510"/>
        </w:trPr>
        <w:tc>
          <w:tcPr>
            <w:tcW w:w="227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2023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Annuelle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119,5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120,4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16,9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135,7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5,1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16,4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107,4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113,3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104,5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115,9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10,9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102,1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3,0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122,6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119,9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-2,2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9,8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108,1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7,0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11,0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114,3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8,3</w:t>
            </w:r>
          </w:p>
        </w:tc>
      </w:tr>
      <w:tr w:rsidR="00582EDE" w:rsidRPr="00582EDE" w:rsidTr="00582EDE">
        <w:trPr>
          <w:trHeight w:val="495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111,9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115,8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112,1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5,5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115,6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10,1</w:t>
            </w:r>
          </w:p>
        </w:tc>
      </w:tr>
      <w:tr w:rsidR="00582EDE" w:rsidRPr="00582EDE" w:rsidTr="00582EDE">
        <w:trPr>
          <w:trHeight w:val="499"/>
        </w:trPr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12,3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016"/>
        <w:gridCol w:w="949"/>
        <w:gridCol w:w="950"/>
        <w:gridCol w:w="1065"/>
        <w:gridCol w:w="950"/>
        <w:gridCol w:w="1007"/>
        <w:gridCol w:w="950"/>
      </w:tblGrid>
      <w:tr w:rsidR="00582EDE" w:rsidRPr="00582EDE" w:rsidTr="00582EDE">
        <w:trPr>
          <w:trHeight w:val="420"/>
          <w:tblHeader/>
        </w:trPr>
        <w:tc>
          <w:tcPr>
            <w:tcW w:w="203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  <w:t>POND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DECEMBRE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JANVIER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VARIATION (%)</w:t>
            </w:r>
          </w:p>
        </w:tc>
      </w:tr>
      <w:tr w:rsidR="00582EDE" w:rsidRPr="00582EDE" w:rsidTr="00582EDE">
        <w:trPr>
          <w:trHeight w:val="420"/>
          <w:tblHeader/>
        </w:trPr>
        <w:tc>
          <w:tcPr>
            <w:tcW w:w="203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4"/>
                <w:szCs w:val="14"/>
                <w:lang w:eastAsia="fr-FR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582EDE" w:rsidRPr="00582EDE" w:rsidRDefault="00582EDE" w:rsidP="00582EDE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582EDE" w:rsidRPr="00582EDE" w:rsidTr="00582EDE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16,9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103,1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121,2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17,6</w:t>
            </w:r>
          </w:p>
        </w:tc>
      </w:tr>
      <w:tr w:rsidR="00582EDE" w:rsidRPr="00582EDE" w:rsidTr="00582EDE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115,1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121,9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6,2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99,6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13,4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lastRenderedPageBreak/>
              <w:t>POISSON ET FRUITS DE MER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99,4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112,9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-6,6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6,0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LAIT, FROMAGE ET OEUFS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100,1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114,1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118,2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3,6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18,1</w:t>
            </w:r>
          </w:p>
        </w:tc>
      </w:tr>
      <w:tr w:rsidR="00582EDE" w:rsidRPr="00582EDE" w:rsidTr="00582EDE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114,6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153,2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153,2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33,7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91,1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110,4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112,2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23,2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124,4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127,9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2,8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31,0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105,7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110,6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-0,3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</w:tr>
      <w:tr w:rsidR="00582EDE" w:rsidRPr="00582EDE" w:rsidTr="00582EDE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86,3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98,9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102,0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3,1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18,2</w:t>
            </w:r>
          </w:p>
        </w:tc>
      </w:tr>
      <w:tr w:rsidR="00582EDE" w:rsidRPr="00582EDE" w:rsidTr="00582EDE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101,1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106,8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5,6</w:t>
            </w:r>
          </w:p>
        </w:tc>
      </w:tr>
      <w:tr w:rsidR="00582EDE" w:rsidRPr="00582EDE" w:rsidTr="00582EDE">
        <w:trPr>
          <w:trHeight w:val="54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107,6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4,4</w:t>
            </w:r>
          </w:p>
        </w:tc>
      </w:tr>
      <w:tr w:rsidR="00582EDE" w:rsidRPr="00582EDE" w:rsidTr="00582EDE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94,4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9,1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135,7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5,1</w:t>
            </w:r>
          </w:p>
        </w:tc>
      </w:tr>
      <w:tr w:rsidR="00582EDE" w:rsidRPr="00582EDE" w:rsidTr="00582EDE">
        <w:trPr>
          <w:trHeight w:val="42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582EDE" w:rsidRPr="00582EDE" w:rsidTr="00582EDE">
        <w:trPr>
          <w:trHeight w:val="555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582EDE" w:rsidRPr="00582EDE" w:rsidTr="00582EDE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582EDE" w:rsidRPr="00582EDE" w:rsidTr="00582EDE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582EDE" w:rsidRPr="00582EDE" w:rsidTr="00582EDE">
        <w:trPr>
          <w:trHeight w:val="30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5,4</w:t>
            </w:r>
          </w:p>
        </w:tc>
      </w:tr>
      <w:tr w:rsidR="00582EDE" w:rsidRPr="00582EDE" w:rsidTr="00582EDE">
        <w:trPr>
          <w:trHeight w:val="51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137,9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582EDE">
              <w:rPr>
                <w:rFonts w:ascii="Times New Roman" w:hAnsi="Times New Roman"/>
                <w:spacing w:val="0"/>
                <w:lang w:eastAsia="fr-FR"/>
              </w:rPr>
              <w:t>5,4</w:t>
            </w:r>
          </w:p>
        </w:tc>
      </w:tr>
      <w:tr w:rsidR="00582EDE" w:rsidRPr="00582EDE" w:rsidTr="00582EDE">
        <w:trPr>
          <w:trHeight w:val="540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120,9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16,4</w:t>
            </w:r>
          </w:p>
        </w:tc>
      </w:tr>
      <w:tr w:rsidR="00582EDE" w:rsidRPr="00582EDE" w:rsidTr="00582EDE">
        <w:trPr>
          <w:trHeight w:val="555"/>
        </w:trPr>
        <w:tc>
          <w:tcPr>
            <w:tcW w:w="2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105,0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115,6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582EDE" w:rsidRPr="00582EDE" w:rsidRDefault="00582EDE" w:rsidP="00582EDE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582EDE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10,1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0BA" w:rsidRDefault="001150BA">
      <w:r>
        <w:separator/>
      </w:r>
    </w:p>
    <w:p w:rsidR="001150BA" w:rsidRDefault="001150BA"/>
  </w:endnote>
  <w:endnote w:type="continuationSeparator" w:id="0">
    <w:p w:rsidR="001150BA" w:rsidRDefault="001150BA">
      <w:r>
        <w:continuationSeparator/>
      </w:r>
    </w:p>
    <w:p w:rsidR="001150BA" w:rsidRDefault="001150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E074DD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0BA" w:rsidRDefault="001150BA">
      <w:r>
        <w:separator/>
      </w:r>
    </w:p>
    <w:p w:rsidR="001150BA" w:rsidRDefault="001150BA"/>
  </w:footnote>
  <w:footnote w:type="continuationSeparator" w:id="0">
    <w:p w:rsidR="001150BA" w:rsidRDefault="001150BA">
      <w:r>
        <w:continuationSeparator/>
      </w:r>
    </w:p>
    <w:p w:rsidR="001150BA" w:rsidRDefault="001150B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1552"/>
    <w:rsid w:val="00082025"/>
    <w:rsid w:val="00082340"/>
    <w:rsid w:val="000837AF"/>
    <w:rsid w:val="00083E99"/>
    <w:rsid w:val="00084125"/>
    <w:rsid w:val="0008518B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0BA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A7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14E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093"/>
    <w:rsid w:val="00184A0A"/>
    <w:rsid w:val="00185026"/>
    <w:rsid w:val="00185A2F"/>
    <w:rsid w:val="00186A1B"/>
    <w:rsid w:val="00186CF7"/>
    <w:rsid w:val="00186DA0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4EE4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C2C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278B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E6F"/>
    <w:rsid w:val="004B004A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2EDE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D78CA"/>
    <w:rsid w:val="005E01B5"/>
    <w:rsid w:val="005E0584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31F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0E02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2AE9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A2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1E6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2BF1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54C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0D2E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17ED2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97F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5DC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5D09"/>
    <w:rsid w:val="009862D6"/>
    <w:rsid w:val="009867A5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57E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099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3F1C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7AC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2BA2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38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4DD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4A4A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2E4B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B5A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47CA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E184F04-F7E7-4D33-A983-B7577446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932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2023-03-01T11:16:00Z</dcterms:created>
  <dcterms:modified xsi:type="dcterms:W3CDTF">2023-03-01T12:45:00Z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