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2A4EE4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Déc</w:t>
            </w:r>
            <w:r w:rsidR="0094497F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em</w:t>
            </w:r>
            <w:r w:rsidR="006A157C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BE2BA2" w:rsidRDefault="00986F1B" w:rsidP="00F32E4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L’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onsommation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74644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du mois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Déc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embre 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2022,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augmenté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d’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Novem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bre</w:t>
      </w:r>
      <w:r w:rsidR="00342D7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57B95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 la même année,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hausse 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 moyenne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national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2B4717" w:rsidRPr="00BE2BA2" w:rsidRDefault="00986F1B" w:rsidP="00F32E4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variation positive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 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est l’effet combiné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hau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ss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 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 celui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non alimentaires</w:t>
      </w:r>
      <w:r w:rsidR="00206DD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C21F9C" w:rsidRPr="00BE2BA2" w:rsidRDefault="00F32E4B" w:rsidP="00A5099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L</w:t>
      </w:r>
      <w:r w:rsidR="00F71B5A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classes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produits alimentaires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qui ont connu des hausses de prix 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 cours du mois d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Déc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embre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2022,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sont</w:t>
      </w:r>
      <w:r w:rsidR="00F71B5A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 :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Pains et céréales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0,6%, les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6,9%,  les 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0,9%,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2,8% et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0,8%.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 contrepartie, les classes concernées par la baisse sont la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viande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(-0,9%),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 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Lait, fromage et œufs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(-2%), les 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Huiles et graisses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 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Sucre, confiture, miel, chocolat et confiserie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(-0,2%)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6428F" w:rsidRDefault="005D78CA" w:rsidP="00A50990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En ce qui concerne les</w:t>
      </w:r>
      <w:r w:rsidR="00520FB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produits non alimentaires,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quatre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20FB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 </w:t>
      </w:r>
      <w:r w:rsidR="00154BB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</w:t>
      </w:r>
      <w:r w:rsidR="009A5340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connu</w:t>
      </w:r>
      <w:r w:rsidR="00154BB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augmentation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 leur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niveau général </w:t>
      </w:r>
      <w:r w:rsidR="009A5340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des prix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Il s’agit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des "Articles d’habillement et chaussures"</w:t>
      </w:r>
      <w:r w:rsidR="006C0A4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des "</w:t>
      </w:r>
      <w:r w:rsidR="00A6428F" w:rsidRPr="00BE2BA2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Meubles, articles de ménage et entretien courant du foyer</w:t>
      </w:r>
      <w:r w:rsidR="006A44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" avec 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0</w:t>
      </w:r>
      <w:r w:rsidR="006A44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3</w:t>
      </w:r>
      <w:r w:rsidR="006A44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%, d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es "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Restaurants et hôtels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" avec 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10,1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 et de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105549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Biens et services divers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" avec 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0,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6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</w:t>
      </w:r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.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 noter que la 11</w:t>
      </w:r>
      <w:r w:rsidRPr="005D78CA">
        <w:rPr>
          <w:rFonts w:ascii="Times New Roman" w:hAnsi="Times New Roman"/>
          <w:color w:val="000000" w:themeColor="text1"/>
          <w:spacing w:val="0"/>
          <w:sz w:val="24"/>
          <w:szCs w:val="24"/>
          <w:vertAlign w:val="superscript"/>
          <w:lang w:eastAsia="fr-FR"/>
        </w:rPr>
        <w:t>ème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division a connu cette importante hausse suite à </w:t>
      </w:r>
      <w:r w:rsidR="00A50990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l’augmentation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des prix des services de restauration de 12,3%.</w:t>
      </w:r>
      <w:r w:rsidR="00A50990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</w:p>
    <w:p w:rsidR="00A50990" w:rsidRPr="00BE2BA2" w:rsidRDefault="00A50990" w:rsidP="00A50990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Les baisses de prix n’ont touché que les 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Transports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(-2,3%) et les Loisirs et culture avec        (-0,2%).</w:t>
      </w:r>
    </w:p>
    <w:p w:rsidR="004C54F7" w:rsidRPr="00BE2BA2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BE2BA2" w:rsidRDefault="00717FDA" w:rsidP="00A50990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termes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variation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annuel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</w:t>
      </w:r>
      <w:r w:rsidR="00520FB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r w:rsidR="00F825C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Kenitra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a crû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10</w:t>
      </w:r>
      <w:r w:rsidR="00A50990">
        <w:rPr>
          <w:rFonts w:asciiTheme="majorBidi" w:hAnsiTheme="majorBidi" w:cstheme="majorBidi"/>
          <w:color w:val="000000" w:themeColor="text1"/>
          <w:sz w:val="24"/>
          <w:szCs w:val="24"/>
        </w:rPr>
        <w:t>,3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="00C56AE6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au mois </w:t>
      </w:r>
      <w:r w:rsidR="0010554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 </w:t>
      </w:r>
      <w:r w:rsidR="00A50990">
        <w:rPr>
          <w:rFonts w:asciiTheme="majorBidi" w:hAnsiTheme="majorBidi" w:cstheme="majorBidi"/>
          <w:color w:val="000000" w:themeColor="text1"/>
          <w:sz w:val="24"/>
          <w:szCs w:val="24"/>
        </w:rPr>
        <w:t>Déc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embre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2022 par rapport à son analogue en 2021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est 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l’effet </w:t>
      </w:r>
      <w:r w:rsidR="006A44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conjugu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é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la croissance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la grande division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F825C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A50990">
        <w:rPr>
          <w:rFonts w:asciiTheme="majorBidi" w:hAnsiTheme="majorBidi" w:cstheme="majorBidi"/>
          <w:color w:val="000000" w:themeColor="text1"/>
          <w:sz w:val="24"/>
          <w:szCs w:val="24"/>
        </w:rPr>
        <w:t>6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A50990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ce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lle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non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5A6B34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A131AC" w:rsidRPr="00BE2BA2" w:rsidRDefault="00A131AC" w:rsidP="0087754C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Concernant la première grande division, </w:t>
      </w:r>
      <w:r w:rsidR="00A50990">
        <w:rPr>
          <w:rFonts w:asciiTheme="majorBidi" w:hAnsiTheme="majorBidi" w:cstheme="majorBidi"/>
          <w:color w:val="000000" w:themeColor="text1"/>
          <w:sz w:val="24"/>
          <w:szCs w:val="24"/>
        </w:rPr>
        <w:t>six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82BF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classes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ont enregistré des taux d’inflation </w:t>
      </w:r>
      <w:r w:rsidR="00782BF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annuels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à deux chiffres. Il s’agit des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"Viande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>12,5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15,9%, 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du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"lait, fromage et œufs" avec 1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%, d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es "Huiles et graisses" avec 3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%, d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"Fruits" avec 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>26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"Légumes" avec 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87754C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87754C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9715D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 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%.</w:t>
      </w:r>
    </w:p>
    <w:p w:rsidR="005F52BA" w:rsidRPr="00BE2BA2" w:rsidRDefault="005F52BA" w:rsidP="0087754C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Quant aux divisions 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non alimentaires qui ont connu des variations importantes en glissement annuel, on cite les "Meubles, articles de ménage et entretien courant du foyer" avec 10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87754C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%, les "Transports" avec 1</w:t>
      </w:r>
      <w:r w:rsidR="0087754C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87754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et l’"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Enseignement" avec 11%.</w:t>
      </w:r>
    </w:p>
    <w:p w:rsidR="00A708BE" w:rsidRPr="00BE2BA2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35438C" w:rsidRPr="00BE2BA2" w:rsidRDefault="00184093" w:rsidP="0087754C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Entre Novembre</w:t>
      </w:r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et Décembre </w:t>
      </w:r>
      <w:r w:rsidR="002C41D1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202</w:t>
      </w:r>
      <w:r w:rsidR="00745DC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,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huit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villes ont enregistré des taux d’inflation au dessous de la moyenne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nationale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(0,1%)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. 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Il s’agit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Settat et Casablanca avec (-0,2%), Agadir, Rabat, </w:t>
      </w:r>
      <w:proofErr w:type="spellStart"/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Laayoune</w:t>
      </w:r>
      <w:proofErr w:type="spellEnd"/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 Guelmim et Safi avec (-0,1%) et Fès avec 0,1%.</w:t>
      </w:r>
    </w:p>
    <w:p w:rsidR="000A59EC" w:rsidRPr="00BE2BA2" w:rsidRDefault="005A4A14" w:rsidP="0087754C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Le reste des 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0A59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villes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dont la ville de </w:t>
      </w:r>
      <w:proofErr w:type="spellStart"/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Kénitra</w:t>
      </w:r>
      <w:proofErr w:type="spellEnd"/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ont eu des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variation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mensuelle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allant de 0,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% pour 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Tétouan</w:t>
      </w:r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à 1% pour El </w:t>
      </w:r>
      <w:proofErr w:type="spellStart"/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Houceima</w:t>
      </w:r>
      <w:proofErr w:type="spellEnd"/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.</w:t>
      </w: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347"/>
        <w:gridCol w:w="1039"/>
        <w:gridCol w:w="1039"/>
        <w:gridCol w:w="1038"/>
        <w:gridCol w:w="1283"/>
        <w:gridCol w:w="1141"/>
      </w:tblGrid>
      <w:tr w:rsidR="002A4EE4" w:rsidRPr="002A4EE4" w:rsidTr="002A4EE4">
        <w:trPr>
          <w:trHeight w:val="510"/>
        </w:trPr>
        <w:tc>
          <w:tcPr>
            <w:tcW w:w="219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Décembre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Décembre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2A4EE4" w:rsidRPr="002A4EE4" w:rsidTr="002A4EE4">
        <w:trPr>
          <w:trHeight w:val="525"/>
        </w:trPr>
        <w:tc>
          <w:tcPr>
            <w:tcW w:w="219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119,5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17,0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16,5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113,0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113,3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5,9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115,5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10,9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3,0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125,5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122,6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12,7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7,1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11,0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8,3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111,9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115,1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3,5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5,9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10,3</w:t>
            </w:r>
          </w:p>
        </w:tc>
      </w:tr>
      <w:tr w:rsidR="002A4EE4" w:rsidRPr="002A4EE4" w:rsidTr="002A4EE4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8,3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34"/>
        <w:gridCol w:w="1341"/>
        <w:gridCol w:w="1065"/>
        <w:gridCol w:w="1083"/>
        <w:gridCol w:w="1065"/>
        <w:gridCol w:w="968"/>
        <w:gridCol w:w="831"/>
      </w:tblGrid>
      <w:tr w:rsidR="002A4EE4" w:rsidRPr="002A4EE4" w:rsidTr="002A4EE4">
        <w:trPr>
          <w:trHeight w:val="510"/>
          <w:tblHeader/>
        </w:trPr>
        <w:tc>
          <w:tcPr>
            <w:tcW w:w="179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DIVISION/GROUPE/CLASSE DE PRODUITS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2A4EE4" w:rsidRPr="002A4EE4" w:rsidTr="002A4EE4">
        <w:trPr>
          <w:trHeight w:val="540"/>
          <w:tblHeader/>
        </w:trPr>
        <w:tc>
          <w:tcPr>
            <w:tcW w:w="179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2A4EE4" w:rsidRPr="002A4EE4" w:rsidRDefault="002A4EE4" w:rsidP="002A4EE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2A4EE4" w:rsidRPr="002A4EE4" w:rsidTr="002A4EE4">
        <w:trPr>
          <w:trHeight w:val="51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17,0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119,7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120,3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17,7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112,7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121,2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8,2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113,4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-0,9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12,5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97,4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112,9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6,9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15,9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101,6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114,1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12,3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114,5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153,5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153,2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33,8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87,4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109,4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26,3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121,0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124,4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2,8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27,5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111,1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110,9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6,8</w:t>
            </w:r>
          </w:p>
        </w:tc>
      </w:tr>
      <w:tr w:rsidR="002A4EE4" w:rsidRPr="002A4EE4" w:rsidTr="002A4EE4">
        <w:trPr>
          <w:trHeight w:val="54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84,2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17,5</w:t>
            </w:r>
          </w:p>
        </w:tc>
      </w:tr>
      <w:tr w:rsidR="002A4EE4" w:rsidRPr="002A4EE4" w:rsidTr="002A4EE4">
        <w:trPr>
          <w:trHeight w:val="405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2A4EE4" w:rsidRPr="002A4EE4" w:rsidTr="002A4EE4">
        <w:trPr>
          <w:trHeight w:val="405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106,7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107,6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4,1</w:t>
            </w:r>
          </w:p>
        </w:tc>
      </w:tr>
      <w:tr w:rsidR="002A4EE4" w:rsidRPr="002A4EE4" w:rsidTr="002A4EE4">
        <w:trPr>
          <w:trHeight w:val="51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2A4EE4" w:rsidRPr="002A4EE4" w:rsidTr="002A4EE4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2A4EE4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2A4EE4" w:rsidRPr="002A4EE4" w:rsidTr="002A4EE4">
        <w:trPr>
          <w:trHeight w:val="461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16,5</w:t>
            </w:r>
          </w:p>
        </w:tc>
      </w:tr>
      <w:tr w:rsidR="002A4EE4" w:rsidRPr="002A4EE4" w:rsidTr="002A4EE4">
        <w:trPr>
          <w:trHeight w:val="552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2A4EE4" w:rsidRPr="002A4EE4" w:rsidRDefault="002A4EE4" w:rsidP="002A4EE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2A4EE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10,3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7CA" w:rsidRDefault="00F947CA">
      <w:r>
        <w:separator/>
      </w:r>
    </w:p>
    <w:p w:rsidR="00F947CA" w:rsidRDefault="00F947CA"/>
  </w:endnote>
  <w:endnote w:type="continuationSeparator" w:id="0">
    <w:p w:rsidR="00F947CA" w:rsidRDefault="00F947CA">
      <w:r>
        <w:continuationSeparator/>
      </w:r>
    </w:p>
    <w:p w:rsidR="00F947CA" w:rsidRDefault="00F947C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186DA0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7CA" w:rsidRDefault="00F947CA">
      <w:r>
        <w:separator/>
      </w:r>
    </w:p>
    <w:p w:rsidR="00F947CA" w:rsidRDefault="00F947CA"/>
  </w:footnote>
  <w:footnote w:type="continuationSeparator" w:id="0">
    <w:p w:rsidR="00F947CA" w:rsidRDefault="00F947CA">
      <w:r>
        <w:continuationSeparator/>
      </w:r>
    </w:p>
    <w:p w:rsidR="00F947CA" w:rsidRDefault="00F947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18B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04A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D88598D-BD17-4F49-B7F5-231F6209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990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2023-01-30T12:24:00Z</dcterms:created>
  <dcterms:modified xsi:type="dcterms:W3CDTF">2023-01-31T11:45:00Z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