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9935A2" w:rsidRDefault="00445387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Février</w:t>
            </w:r>
          </w:p>
          <w:p w:rsidR="00693096" w:rsidRPr="00CC0C52" w:rsidRDefault="00911649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BE2BA2" w:rsidRDefault="00986F1B" w:rsidP="00CB1B5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L’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onsommation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74644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du mois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Fé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v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r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ier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202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augmenté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Janvier de la même année</w:t>
      </w:r>
      <w:r w:rsidR="00857B95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1,7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 moyenne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national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2B4717" w:rsidRPr="00BE2BA2" w:rsidRDefault="00986F1B" w:rsidP="00CB1B5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variation positive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 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le résultat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ss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 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>stagnation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1B5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l’indice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non </w:t>
      </w:r>
      <w:r w:rsidR="00CB1B56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alimentaires.</w:t>
      </w:r>
    </w:p>
    <w:p w:rsidR="00CB1B56" w:rsidRDefault="00CB1B56" w:rsidP="005E058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Il est à signaler que la majorité des produits alimentaires ont vu leurs prix augmenter au cours du mois de Février. On cite, notamment, les produits frais et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à leur tête les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ont les prix ont crû de 2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2% par rapport au mois précédent. Viennent, ensuite, les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6,8%, la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Viande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6,6%, le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Lait, fromage et œufs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3%, les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1,8%, le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1,1%, les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Huiles et graisses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0,3% et les 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Pains et céréales</w:t>
      </w:r>
      <w:r w:rsidR="006106B4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0,2%.</w:t>
      </w:r>
    </w:p>
    <w:p w:rsidR="00A6428F" w:rsidRDefault="006106B4" w:rsidP="000E7680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ce qui concerne les produits non alimentaires, la hausse des prix entre Janvier et Février 2023, a touché les divisions des "Articles d’habillement et chaussures" et </w:t>
      </w:r>
      <w:r w:rsidR="000E768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"Meubles, articles de ménage et entretien courant du foyer" avec 0,2% et des "Logement, eau, gaz, électricité et autres combustibles" avec 0,1%. Quant </w:t>
      </w:r>
      <w:r w:rsidR="000E7680">
        <w:rPr>
          <w:rFonts w:asciiTheme="majorBidi" w:hAnsiTheme="majorBidi" w:cstheme="majorBidi"/>
          <w:color w:val="000000" w:themeColor="text1"/>
          <w:sz w:val="22"/>
          <w:szCs w:val="22"/>
        </w:rPr>
        <w:t>à la baisse des prix, elle a été constatée auprès de la division de la "Santé" avec (-0,1%) et celle des "Loisirs et cultures" avec           (-0,2%).</w:t>
      </w:r>
    </w:p>
    <w:p w:rsidR="004C54F7" w:rsidRPr="00BE2BA2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BE2BA2" w:rsidRDefault="00717FDA" w:rsidP="000E7680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termes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variation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a crû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0E7680">
        <w:rPr>
          <w:rFonts w:asciiTheme="majorBidi" w:hAnsiTheme="majorBidi" w:cstheme="majorBidi"/>
          <w:color w:val="000000" w:themeColor="text1"/>
          <w:sz w:val="24"/>
          <w:szCs w:val="24"/>
        </w:rPr>
        <w:t>11,8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0E7680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="00C56AE6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E7680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au mois </w:t>
      </w:r>
      <w:r w:rsidR="0010554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</w:t>
      </w:r>
      <w:r w:rsidR="000E7680">
        <w:rPr>
          <w:rFonts w:asciiTheme="majorBidi" w:hAnsiTheme="majorBidi" w:cstheme="majorBidi"/>
          <w:color w:val="000000" w:themeColor="text1"/>
          <w:sz w:val="22"/>
          <w:szCs w:val="22"/>
        </w:rPr>
        <w:t>Février</w:t>
      </w:r>
      <w:r w:rsidR="004A6E6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</w:t>
      </w:r>
      <w:r w:rsidR="004A6E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3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par rapport à son analogue en 202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l’effet </w:t>
      </w:r>
      <w:r w:rsidR="006A44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conjugu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é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la grande division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0E7680">
        <w:rPr>
          <w:rFonts w:asciiTheme="majorBidi" w:hAnsiTheme="majorBidi" w:cstheme="majorBidi"/>
          <w:color w:val="000000" w:themeColor="text1"/>
          <w:sz w:val="24"/>
          <w:szCs w:val="24"/>
        </w:rPr>
        <w:t>21,2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ce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lle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non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0E7680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5A6B34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0E7680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A131AC" w:rsidRPr="004A6E6F" w:rsidRDefault="00A131AC" w:rsidP="004E2285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Concernant la première grande division, 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cinq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82BF1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classes 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enregistré des taux d’inflation </w:t>
      </w:r>
      <w:r w:rsidR="00782BF1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annuels 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à deux chiffres. Il s’agit des "Viande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" avec 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21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%, du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"lait, fromage et œufs" avec 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22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%, d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es "Huiles et graisses" avec 3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%, d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"Fruits" avec </w:t>
      </w:r>
      <w:r w:rsidR="00A50990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et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"Légumes" avec 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>58,6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E228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qui ont marqué un record en terme d’inflation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F52BA" w:rsidRPr="00BE2BA2" w:rsidRDefault="005F52BA" w:rsidP="005E25DB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Quant aux divisions 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non alimentaires qui ont connu des variations 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dépassant les 10%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 glissement annuel, on cite les "Meubles, articles de ménage et entretien courant du foyer" avec 1</w:t>
      </w:r>
      <w:r w:rsidR="005E25DB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5E25DB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BE2BA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et l’"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Enseignement" avec 11%.</w:t>
      </w:r>
    </w:p>
    <w:p w:rsidR="00A708BE" w:rsidRPr="00BE2BA2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35438C" w:rsidRPr="00BE2BA2" w:rsidRDefault="00184093" w:rsidP="00965923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Entre 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Janvier </w:t>
      </w:r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et Février 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2023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, </w:t>
      </w:r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huit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villes ont enregistré des taux d’inflation au dessous de la moyenne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nationale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(</w:t>
      </w:r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7</w:t>
      </w:r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%).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Il s’agit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Dakhla avec 1,1%, 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Casablanca et </w:t>
      </w:r>
      <w:proofErr w:type="spellStart"/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Laayoune</w:t>
      </w:r>
      <w:proofErr w:type="spellEnd"/>
      <w:r w:rsidR="00965923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avec 1,2%, de </w:t>
      </w:r>
      <w:proofErr w:type="spellStart"/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Guelmim</w:t>
      </w:r>
      <w:proofErr w:type="spellEnd"/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1,3%, de Meknès, Agadir et Rabat avec 1,4% et de Tétouan avec 1,6%.</w:t>
      </w:r>
    </w:p>
    <w:p w:rsidR="000A59EC" w:rsidRPr="00BE2BA2" w:rsidRDefault="005A4A14" w:rsidP="004E15EE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Le reste des 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0A59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villes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dont </w:t>
      </w:r>
      <w:proofErr w:type="spellStart"/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(2,2%) 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ont eu des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variation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mensuelle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allant de 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8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 pour 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Marrakech et Tanger</w:t>
      </w:r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à 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2,6</w:t>
      </w:r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 pour </w:t>
      </w:r>
      <w:r w:rsidR="0016714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</w:t>
      </w:r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l </w:t>
      </w:r>
      <w:proofErr w:type="spellStart"/>
      <w:r w:rsidR="004E15E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Houceima</w:t>
      </w:r>
      <w:proofErr w:type="spellEnd"/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445387" w:rsidRPr="00445387" w:rsidTr="00445387">
        <w:trPr>
          <w:trHeight w:val="315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445387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Fév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445387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Janv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445387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Fév</w:t>
            </w:r>
            <w:proofErr w:type="spellEnd"/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445387" w:rsidRPr="00445387" w:rsidTr="00445387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120,4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126,7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21,9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21,2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113,7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11,1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111,5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7,5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6,8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8,3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4,9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11,8</w:t>
            </w:r>
          </w:p>
        </w:tc>
      </w:tr>
      <w:tr w:rsidR="00445387" w:rsidRPr="00445387" w:rsidTr="00445387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45387" w:rsidRPr="00445387" w:rsidRDefault="00445387" w:rsidP="00445387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45387" w:rsidRPr="00445387" w:rsidRDefault="00445387" w:rsidP="00445387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45387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10,1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75"/>
        <w:gridCol w:w="950"/>
        <w:gridCol w:w="861"/>
        <w:gridCol w:w="852"/>
        <w:gridCol w:w="861"/>
        <w:gridCol w:w="834"/>
        <w:gridCol w:w="754"/>
      </w:tblGrid>
      <w:tr w:rsidR="008E540A" w:rsidRPr="008E540A" w:rsidTr="008E540A">
        <w:trPr>
          <w:trHeight w:val="465"/>
          <w:tblHeader/>
        </w:trPr>
        <w:tc>
          <w:tcPr>
            <w:tcW w:w="193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POND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8E540A" w:rsidRPr="008E540A" w:rsidTr="008E540A">
        <w:trPr>
          <w:trHeight w:val="510"/>
          <w:tblHeader/>
        </w:trPr>
        <w:tc>
          <w:tcPr>
            <w:tcW w:w="193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8E540A" w:rsidRPr="008E540A" w:rsidRDefault="008E540A" w:rsidP="008E540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8E540A" w:rsidRPr="008E540A" w:rsidTr="008E540A">
        <w:trPr>
          <w:trHeight w:val="51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01. PRODUITS ALIMENTAIRES ET BOISSONS NON ALCOOLISEES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21,9</w:t>
            </w:r>
          </w:p>
        </w:tc>
      </w:tr>
      <w:tr w:rsidR="008E540A" w:rsidRPr="008E540A" w:rsidTr="008E540A">
        <w:trPr>
          <w:trHeight w:val="30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104,0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22,9</w:t>
            </w:r>
          </w:p>
        </w:tc>
      </w:tr>
      <w:tr w:rsidR="008E540A" w:rsidRPr="008E540A" w:rsidTr="008E540A">
        <w:trPr>
          <w:trHeight w:val="30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122,5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5,2</w:t>
            </w:r>
          </w:p>
        </w:tc>
      </w:tr>
      <w:tr w:rsidR="008E540A" w:rsidRPr="008E540A" w:rsidTr="008E540A">
        <w:trPr>
          <w:trHeight w:val="42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112,9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120,3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6,6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21,0</w:t>
            </w:r>
          </w:p>
        </w:tc>
      </w:tr>
      <w:tr w:rsidR="008E540A" w:rsidRPr="008E540A" w:rsidTr="008E540A">
        <w:trPr>
          <w:trHeight w:val="49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99,3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107,3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8,1</w:t>
            </w:r>
          </w:p>
        </w:tc>
      </w:tr>
      <w:tr w:rsidR="008E540A" w:rsidRPr="008E540A" w:rsidTr="008E540A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118,2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121,7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3,0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22,2</w:t>
            </w:r>
          </w:p>
        </w:tc>
      </w:tr>
      <w:tr w:rsidR="008E540A" w:rsidRPr="008E540A" w:rsidTr="008E540A">
        <w:trPr>
          <w:trHeight w:val="42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118,1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153,2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153,7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30,1</w:t>
            </w:r>
          </w:p>
        </w:tc>
      </w:tr>
      <w:tr w:rsidR="008E540A" w:rsidRPr="008E540A" w:rsidTr="008E540A">
        <w:trPr>
          <w:trHeight w:val="43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93,8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119,8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6,8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27,7</w:t>
            </w:r>
          </w:p>
        </w:tc>
      </w:tr>
      <w:tr w:rsidR="008E540A" w:rsidRPr="008E540A" w:rsidTr="008E540A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98,4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127,9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156,1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22,0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58,6</w:t>
            </w:r>
          </w:p>
        </w:tc>
      </w:tr>
      <w:tr w:rsidR="008E540A" w:rsidRPr="008E540A" w:rsidTr="008E540A">
        <w:trPr>
          <w:trHeight w:val="30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</w:tr>
      <w:tr w:rsidR="008E540A" w:rsidRPr="008E540A" w:rsidTr="008E540A">
        <w:trPr>
          <w:trHeight w:val="51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86,4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-2,5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15,0</w:t>
            </w:r>
          </w:p>
        </w:tc>
      </w:tr>
      <w:tr w:rsidR="008E540A" w:rsidRPr="008E540A" w:rsidTr="008E540A">
        <w:trPr>
          <w:trHeight w:val="45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107,6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6,4</w:t>
            </w:r>
          </w:p>
        </w:tc>
      </w:tr>
      <w:tr w:rsidR="008E540A" w:rsidRPr="008E540A" w:rsidTr="008E540A">
        <w:trPr>
          <w:trHeight w:val="54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8E540A" w:rsidRPr="008E540A" w:rsidTr="008E540A">
        <w:trPr>
          <w:trHeight w:val="76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8E540A" w:rsidRPr="008E540A" w:rsidTr="008E540A">
        <w:trPr>
          <w:trHeight w:val="81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02. BOISSONS ALCOOLISEES ET TABAC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5,1</w:t>
            </w:r>
          </w:p>
        </w:tc>
      </w:tr>
      <w:tr w:rsidR="008E540A" w:rsidRPr="008E540A" w:rsidTr="008E540A">
        <w:trPr>
          <w:trHeight w:val="36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8E540A" w:rsidRPr="008E540A" w:rsidTr="008E540A">
        <w:trPr>
          <w:trHeight w:val="37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8E540A" w:rsidRPr="008E540A" w:rsidTr="008E540A">
        <w:trPr>
          <w:trHeight w:val="36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8E540A" w:rsidRPr="008E540A" w:rsidTr="008E540A">
        <w:trPr>
          <w:trHeight w:val="345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8E540A" w:rsidRPr="008E540A" w:rsidTr="008E540A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8E540A" w:rsidRPr="008E540A" w:rsidTr="008E540A">
        <w:trPr>
          <w:trHeight w:val="30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8E540A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8E540A" w:rsidRPr="008E540A" w:rsidTr="008E540A">
        <w:trPr>
          <w:trHeight w:val="45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 DES PRODUITS ALIMENTAIRES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120,9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21,2</w:t>
            </w:r>
          </w:p>
        </w:tc>
      </w:tr>
      <w:tr w:rsidR="008E540A" w:rsidRPr="008E540A" w:rsidTr="008E540A">
        <w:trPr>
          <w:trHeight w:val="630"/>
        </w:trPr>
        <w:tc>
          <w:tcPr>
            <w:tcW w:w="19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105,7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8E540A" w:rsidRPr="008E540A" w:rsidRDefault="008E540A" w:rsidP="008E540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8E540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11,8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E6" w:rsidRDefault="000A4AE6">
      <w:r>
        <w:separator/>
      </w:r>
    </w:p>
    <w:p w:rsidR="000A4AE6" w:rsidRDefault="000A4AE6"/>
  </w:endnote>
  <w:endnote w:type="continuationSeparator" w:id="0">
    <w:p w:rsidR="000A4AE6" w:rsidRDefault="000A4AE6">
      <w:r>
        <w:continuationSeparator/>
      </w:r>
    </w:p>
    <w:p w:rsidR="000A4AE6" w:rsidRDefault="000A4AE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BC6F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E6" w:rsidRDefault="000A4AE6">
      <w:r>
        <w:separator/>
      </w:r>
    </w:p>
    <w:p w:rsidR="000A4AE6" w:rsidRDefault="000A4AE6"/>
  </w:footnote>
  <w:footnote w:type="continuationSeparator" w:id="0">
    <w:p w:rsidR="000A4AE6" w:rsidRDefault="000A4AE6">
      <w:r>
        <w:continuationSeparator/>
      </w:r>
    </w:p>
    <w:p w:rsidR="000A4AE6" w:rsidRDefault="000A4A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6EE2CA-1820-4FA4-AE1C-56E9CD84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970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2023-03-22T14:06:00Z</dcterms:created>
  <dcterms:modified xsi:type="dcterms:W3CDTF">2023-03-27T12:59:00Z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