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473D76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Septembre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3F184D" w:rsidRDefault="00004F5D" w:rsidP="0024786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>Au terme du mois d</w:t>
      </w:r>
      <w:r w:rsidR="004E3D4B" w:rsidRPr="003F184D">
        <w:rPr>
          <w:rFonts w:asciiTheme="majorBidi" w:hAnsiTheme="majorBidi" w:cstheme="majorBidi"/>
          <w:sz w:val="22"/>
          <w:szCs w:val="22"/>
        </w:rPr>
        <w:t>e septembre</w:t>
      </w:r>
      <w:r w:rsidRPr="003F184D">
        <w:rPr>
          <w:rFonts w:asciiTheme="majorBidi" w:hAnsiTheme="majorBidi" w:cstheme="majorBidi"/>
          <w:sz w:val="22"/>
          <w:szCs w:val="22"/>
        </w:rPr>
        <w:t xml:space="preserve">  2023, l</w:t>
      </w:r>
      <w:r w:rsidR="00986F1B" w:rsidRPr="003F184D">
        <w:rPr>
          <w:rFonts w:asciiTheme="majorBidi" w:hAnsiTheme="majorBidi" w:cstheme="majorBidi"/>
          <w:sz w:val="22"/>
          <w:szCs w:val="22"/>
        </w:rPr>
        <w:t>’</w:t>
      </w:r>
      <w:r w:rsidR="006B7974" w:rsidRPr="003F184D">
        <w:rPr>
          <w:rFonts w:asciiTheme="majorBidi" w:hAnsiTheme="majorBidi" w:cstheme="majorBidi"/>
          <w:sz w:val="22"/>
          <w:szCs w:val="22"/>
        </w:rPr>
        <w:t>i</w:t>
      </w:r>
      <w:r w:rsidR="00986F1B" w:rsidRPr="003F184D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3F184D">
        <w:rPr>
          <w:rFonts w:asciiTheme="majorBidi" w:hAnsiTheme="majorBidi" w:cstheme="majorBidi"/>
          <w:sz w:val="22"/>
          <w:szCs w:val="22"/>
        </w:rPr>
        <w:t>P</w:t>
      </w:r>
      <w:r w:rsidR="00986F1B" w:rsidRPr="003F184D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3F184D">
        <w:rPr>
          <w:rFonts w:asciiTheme="majorBidi" w:hAnsiTheme="majorBidi" w:cstheme="majorBidi"/>
          <w:sz w:val="22"/>
          <w:szCs w:val="22"/>
        </w:rPr>
        <w:t>C</w:t>
      </w:r>
      <w:r w:rsidR="00986F1B" w:rsidRPr="003F184D">
        <w:rPr>
          <w:rFonts w:asciiTheme="majorBidi" w:hAnsiTheme="majorBidi" w:cstheme="majorBidi"/>
          <w:sz w:val="22"/>
          <w:szCs w:val="22"/>
        </w:rPr>
        <w:t>onsommation</w:t>
      </w:r>
      <w:r w:rsidR="003B380E" w:rsidRPr="003F184D">
        <w:rPr>
          <w:rFonts w:asciiTheme="majorBidi" w:hAnsiTheme="majorBidi" w:cstheme="majorBidi"/>
          <w:sz w:val="22"/>
          <w:szCs w:val="22"/>
        </w:rPr>
        <w:t xml:space="preserve"> de la ville de Kenitra</w:t>
      </w:r>
      <w:r w:rsidR="007728B0" w:rsidRPr="003F184D">
        <w:rPr>
          <w:rFonts w:asciiTheme="majorBidi" w:hAnsiTheme="majorBidi" w:cstheme="majorBidi"/>
          <w:sz w:val="22"/>
          <w:szCs w:val="22"/>
        </w:rPr>
        <w:t xml:space="preserve">,  a </w:t>
      </w:r>
      <w:r w:rsidR="004E3D4B" w:rsidRPr="003F184D">
        <w:rPr>
          <w:rFonts w:asciiTheme="majorBidi" w:hAnsiTheme="majorBidi" w:cstheme="majorBidi"/>
          <w:sz w:val="22"/>
          <w:szCs w:val="22"/>
        </w:rPr>
        <w:t>connu une stagnation</w:t>
      </w:r>
      <w:r w:rsidR="007728B0" w:rsidRPr="003F184D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247861" w:rsidRPr="003F184D">
        <w:rPr>
          <w:rFonts w:asciiTheme="majorBidi" w:hAnsiTheme="majorBidi" w:cstheme="majorBidi"/>
          <w:sz w:val="22"/>
          <w:szCs w:val="22"/>
        </w:rPr>
        <w:t>d’Août</w:t>
      </w:r>
      <w:r w:rsidR="007728B0" w:rsidRPr="003F184D">
        <w:rPr>
          <w:rFonts w:asciiTheme="majorBidi" w:hAnsiTheme="majorBidi" w:cstheme="majorBidi"/>
          <w:sz w:val="22"/>
          <w:szCs w:val="22"/>
        </w:rPr>
        <w:t xml:space="preserve"> de la même année </w:t>
      </w:r>
      <w:r w:rsidR="00247861" w:rsidRPr="003F184D">
        <w:rPr>
          <w:rFonts w:asciiTheme="majorBidi" w:hAnsiTheme="majorBidi" w:cstheme="majorBidi"/>
          <w:sz w:val="22"/>
          <w:szCs w:val="22"/>
        </w:rPr>
        <w:t>contre 0,8</w:t>
      </w:r>
      <w:r w:rsidR="00763E1C" w:rsidRPr="003F184D">
        <w:rPr>
          <w:rFonts w:asciiTheme="majorBidi" w:hAnsiTheme="majorBidi" w:cstheme="majorBidi"/>
          <w:sz w:val="22"/>
          <w:szCs w:val="22"/>
        </w:rPr>
        <w:t>%</w:t>
      </w:r>
      <w:r w:rsidR="007728B0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763E1C" w:rsidRPr="003F184D">
        <w:rPr>
          <w:rFonts w:asciiTheme="majorBidi" w:hAnsiTheme="majorBidi" w:cstheme="majorBidi"/>
          <w:sz w:val="22"/>
          <w:szCs w:val="22"/>
        </w:rPr>
        <w:t>pour la moyenne nationale.</w:t>
      </w:r>
    </w:p>
    <w:p w:rsidR="002B4717" w:rsidRPr="003F184D" w:rsidRDefault="00986F1B" w:rsidP="0024786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 xml:space="preserve">Cette </w:t>
      </w:r>
      <w:r w:rsidR="00247861" w:rsidRPr="003F184D">
        <w:rPr>
          <w:rFonts w:asciiTheme="majorBidi" w:hAnsiTheme="majorBidi" w:cstheme="majorBidi"/>
          <w:sz w:val="22"/>
          <w:szCs w:val="22"/>
        </w:rPr>
        <w:t>stabilité</w:t>
      </w:r>
      <w:r w:rsidR="00763E1C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3F184D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Pr="003F184D">
        <w:rPr>
          <w:rFonts w:asciiTheme="majorBidi" w:hAnsiTheme="majorBidi" w:cstheme="majorBidi"/>
          <w:sz w:val="22"/>
          <w:szCs w:val="22"/>
        </w:rPr>
        <w:t>Kenitra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3F184D">
        <w:rPr>
          <w:rFonts w:asciiTheme="majorBidi" w:hAnsiTheme="majorBidi" w:cstheme="majorBidi"/>
          <w:sz w:val="22"/>
          <w:szCs w:val="22"/>
        </w:rPr>
        <w:t xml:space="preserve">est </w:t>
      </w:r>
      <w:r w:rsidR="003B380E" w:rsidRPr="003F184D">
        <w:rPr>
          <w:rFonts w:asciiTheme="majorBidi" w:hAnsiTheme="majorBidi" w:cstheme="majorBidi"/>
          <w:sz w:val="22"/>
          <w:szCs w:val="22"/>
        </w:rPr>
        <w:t>le résultat</w:t>
      </w:r>
      <w:r w:rsidR="00E02EE9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de  la baisse  </w:t>
      </w:r>
      <w:r w:rsidR="00CB4E32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CB4E32" w:rsidRPr="003F184D">
        <w:rPr>
          <w:rFonts w:asciiTheme="majorBidi" w:hAnsiTheme="majorBidi" w:cstheme="majorBidi"/>
          <w:sz w:val="22"/>
          <w:szCs w:val="22"/>
        </w:rPr>
        <w:t>l’indice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 et la hausse </w:t>
      </w:r>
      <w:r w:rsidR="00CB1B56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="00F44E06" w:rsidRPr="003F184D">
        <w:rPr>
          <w:rFonts w:asciiTheme="majorBidi" w:hAnsiTheme="majorBidi" w:cstheme="majorBidi"/>
          <w:sz w:val="22"/>
          <w:szCs w:val="22"/>
        </w:rPr>
        <w:t>celui</w:t>
      </w:r>
      <w:r w:rsidR="00CB1B56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3F184D">
        <w:rPr>
          <w:rFonts w:asciiTheme="majorBidi" w:hAnsiTheme="majorBidi" w:cstheme="majorBidi"/>
          <w:sz w:val="22"/>
          <w:szCs w:val="22"/>
        </w:rPr>
        <w:t>alimentaires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 de 0,2%.</w:t>
      </w:r>
    </w:p>
    <w:p w:rsidR="0062776A" w:rsidRPr="003F184D" w:rsidRDefault="00482E4D" w:rsidP="001F5C2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>En descendant au niveau des</w:t>
      </w:r>
      <w:r w:rsidR="00DC1E02" w:rsidRPr="003F184D">
        <w:rPr>
          <w:rFonts w:asciiTheme="majorBidi" w:hAnsiTheme="majorBidi" w:cstheme="majorBidi"/>
          <w:sz w:val="22"/>
          <w:szCs w:val="22"/>
        </w:rPr>
        <w:t xml:space="preserve"> classes alimentaires</w:t>
      </w:r>
      <w:r w:rsidRPr="003F184D">
        <w:rPr>
          <w:rFonts w:asciiTheme="majorBidi" w:hAnsiTheme="majorBidi" w:cstheme="majorBidi"/>
          <w:sz w:val="22"/>
          <w:szCs w:val="22"/>
        </w:rPr>
        <w:t xml:space="preserve">, on note que </w:t>
      </w:r>
      <w:r w:rsidR="0062776A" w:rsidRPr="003F184D">
        <w:rPr>
          <w:rFonts w:asciiTheme="majorBidi" w:hAnsiTheme="majorBidi" w:cstheme="majorBidi"/>
          <w:sz w:val="22"/>
          <w:szCs w:val="22"/>
        </w:rPr>
        <w:t>les baisses de prix ont touché les "Pain et céréales" avec (-0,5%), les "Huiles et graisses" avec (-4,1%) et</w:t>
      </w:r>
      <w:r w:rsidR="001F5C2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62776A" w:rsidRPr="003F184D">
        <w:rPr>
          <w:rFonts w:asciiTheme="majorBidi" w:hAnsiTheme="majorBidi" w:cstheme="majorBidi"/>
          <w:sz w:val="22"/>
          <w:szCs w:val="22"/>
        </w:rPr>
        <w:t xml:space="preserve"> les "Fruits" avec (-8,3%). Quant aux hausses de prix, les classes concernées sont : les </w:t>
      </w:r>
      <w:r w:rsidR="001F5C2D" w:rsidRPr="003F184D">
        <w:rPr>
          <w:rFonts w:asciiTheme="majorBidi" w:hAnsiTheme="majorBidi" w:cstheme="majorBidi"/>
          <w:sz w:val="22"/>
          <w:szCs w:val="22"/>
        </w:rPr>
        <w:t>"</w:t>
      </w:r>
      <w:r w:rsidR="0062776A" w:rsidRPr="003F184D">
        <w:rPr>
          <w:rFonts w:asciiTheme="majorBidi" w:hAnsiTheme="majorBidi" w:cstheme="majorBidi"/>
          <w:sz w:val="22"/>
          <w:szCs w:val="22"/>
        </w:rPr>
        <w:t>Viandes</w:t>
      </w:r>
      <w:r w:rsidR="001F5C2D" w:rsidRPr="003F184D">
        <w:rPr>
          <w:rFonts w:asciiTheme="majorBidi" w:hAnsiTheme="majorBidi" w:cstheme="majorBidi"/>
          <w:sz w:val="22"/>
          <w:szCs w:val="22"/>
        </w:rPr>
        <w:t xml:space="preserve">" </w:t>
      </w:r>
      <w:r w:rsidR="0062776A" w:rsidRPr="003F184D">
        <w:rPr>
          <w:rFonts w:asciiTheme="majorBidi" w:hAnsiTheme="majorBidi" w:cstheme="majorBidi"/>
          <w:sz w:val="22"/>
          <w:szCs w:val="22"/>
        </w:rPr>
        <w:t xml:space="preserve"> avec 2,9%</w:t>
      </w:r>
      <w:r w:rsidR="001F5C2D" w:rsidRPr="003F184D">
        <w:rPr>
          <w:rFonts w:asciiTheme="majorBidi" w:hAnsiTheme="majorBidi" w:cstheme="majorBidi"/>
          <w:sz w:val="22"/>
          <w:szCs w:val="22"/>
        </w:rPr>
        <w:t>,  les Poissons et fruits de mer avec 3,9%, le "Lait, fromage et œufs" avec 0,6%, les "Légumes" avec 4,2% et le "Café, thé et cacao" avec 0,5%.</w:t>
      </w:r>
    </w:p>
    <w:p w:rsidR="00A23AD0" w:rsidRPr="003F184D" w:rsidRDefault="00A23AD0" w:rsidP="00F674E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>Quant aux produits non alimentaires</w:t>
      </w:r>
      <w:r w:rsidR="004C1C22" w:rsidRPr="003F184D">
        <w:rPr>
          <w:rFonts w:asciiTheme="majorBidi" w:hAnsiTheme="majorBidi" w:cstheme="majorBidi"/>
          <w:sz w:val="22"/>
          <w:szCs w:val="22"/>
        </w:rPr>
        <w:t>,</w:t>
      </w:r>
      <w:r w:rsidR="009D3552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3F58B1" w:rsidRPr="003F184D">
        <w:rPr>
          <w:rFonts w:asciiTheme="majorBidi" w:hAnsiTheme="majorBidi" w:cstheme="majorBidi"/>
          <w:sz w:val="22"/>
          <w:szCs w:val="22"/>
        </w:rPr>
        <w:t>l</w:t>
      </w:r>
      <w:r w:rsidR="001F5C2D" w:rsidRPr="003F184D">
        <w:rPr>
          <w:rFonts w:asciiTheme="majorBidi" w:hAnsiTheme="majorBidi" w:cstheme="majorBidi"/>
          <w:sz w:val="22"/>
          <w:szCs w:val="22"/>
        </w:rPr>
        <w:t>es</w:t>
      </w:r>
      <w:r w:rsidR="003F58B1" w:rsidRPr="003F184D">
        <w:rPr>
          <w:rFonts w:asciiTheme="majorBidi" w:hAnsiTheme="majorBidi" w:cstheme="majorBidi"/>
          <w:sz w:val="22"/>
          <w:szCs w:val="22"/>
        </w:rPr>
        <w:t xml:space="preserve"> division</w:t>
      </w:r>
      <w:r w:rsidR="001F5C2D" w:rsidRPr="003F184D">
        <w:rPr>
          <w:rFonts w:asciiTheme="majorBidi" w:hAnsiTheme="majorBidi" w:cstheme="majorBidi"/>
          <w:sz w:val="22"/>
          <w:szCs w:val="22"/>
        </w:rPr>
        <w:t>s</w:t>
      </w:r>
      <w:r w:rsidR="003F58B1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F674E7" w:rsidRPr="003F184D">
        <w:rPr>
          <w:rFonts w:asciiTheme="majorBidi" w:hAnsiTheme="majorBidi" w:cstheme="majorBidi"/>
          <w:sz w:val="22"/>
          <w:szCs w:val="22"/>
        </w:rPr>
        <w:t>qui ont connu des variations au cours de ce mois sont : les "Transports" avec 1,1%, l</w:t>
      </w:r>
      <w:r w:rsidR="003F58B1" w:rsidRPr="003F184D">
        <w:rPr>
          <w:rFonts w:asciiTheme="majorBidi" w:hAnsiTheme="majorBidi" w:cstheme="majorBidi"/>
          <w:sz w:val="22"/>
          <w:szCs w:val="22"/>
        </w:rPr>
        <w:t xml:space="preserve">es </w:t>
      </w:r>
      <w:r w:rsidR="009C215D" w:rsidRPr="003F184D">
        <w:rPr>
          <w:rFonts w:asciiTheme="majorBidi" w:hAnsiTheme="majorBidi" w:cstheme="majorBidi"/>
          <w:sz w:val="22"/>
          <w:szCs w:val="22"/>
        </w:rPr>
        <w:t>"</w:t>
      </w:r>
      <w:r w:rsidR="003F58B1" w:rsidRPr="003F184D">
        <w:rPr>
          <w:rFonts w:asciiTheme="majorBidi" w:hAnsiTheme="majorBidi" w:cstheme="majorBidi"/>
          <w:sz w:val="22"/>
          <w:szCs w:val="22"/>
        </w:rPr>
        <w:t xml:space="preserve">Loisirs et culture,  avec  </w:t>
      </w:r>
      <w:r w:rsidR="00F674E7" w:rsidRPr="003F184D">
        <w:rPr>
          <w:rFonts w:asciiTheme="majorBidi" w:hAnsiTheme="majorBidi" w:cstheme="majorBidi"/>
          <w:sz w:val="22"/>
          <w:szCs w:val="22"/>
        </w:rPr>
        <w:t>0</w:t>
      </w:r>
      <w:r w:rsidR="003F58B1" w:rsidRPr="003F184D">
        <w:rPr>
          <w:rFonts w:asciiTheme="majorBidi" w:hAnsiTheme="majorBidi" w:cstheme="majorBidi"/>
          <w:sz w:val="22"/>
          <w:szCs w:val="22"/>
        </w:rPr>
        <w:t>,</w:t>
      </w:r>
      <w:r w:rsidR="00F674E7" w:rsidRPr="003F184D">
        <w:rPr>
          <w:rFonts w:asciiTheme="majorBidi" w:hAnsiTheme="majorBidi" w:cstheme="majorBidi"/>
          <w:sz w:val="22"/>
          <w:szCs w:val="22"/>
        </w:rPr>
        <w:t>3</w:t>
      </w:r>
      <w:r w:rsidR="009D3552" w:rsidRPr="003F184D">
        <w:rPr>
          <w:rFonts w:asciiTheme="majorBidi" w:hAnsiTheme="majorBidi" w:cstheme="majorBidi"/>
          <w:sz w:val="22"/>
          <w:szCs w:val="22"/>
        </w:rPr>
        <w:t xml:space="preserve">% </w:t>
      </w:r>
      <w:r w:rsidR="003F58B1" w:rsidRPr="003F184D">
        <w:rPr>
          <w:rFonts w:asciiTheme="majorBidi" w:hAnsiTheme="majorBidi" w:cstheme="majorBidi"/>
          <w:sz w:val="22"/>
          <w:szCs w:val="22"/>
        </w:rPr>
        <w:t>et</w:t>
      </w:r>
      <w:r w:rsidR="00F674E7" w:rsidRPr="003F184D">
        <w:rPr>
          <w:rFonts w:asciiTheme="majorBidi" w:hAnsiTheme="majorBidi" w:cstheme="majorBidi"/>
          <w:sz w:val="22"/>
          <w:szCs w:val="22"/>
        </w:rPr>
        <w:t>"</w:t>
      </w:r>
      <w:r w:rsidR="003F58B1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F674E7" w:rsidRPr="003F184D">
        <w:rPr>
          <w:rFonts w:asciiTheme="majorBidi" w:hAnsiTheme="majorBidi" w:cstheme="majorBidi"/>
          <w:sz w:val="22"/>
          <w:szCs w:val="22"/>
        </w:rPr>
        <w:t>l’Enseignement "  avec 0,5%.</w:t>
      </w:r>
    </w:p>
    <w:p w:rsidR="004C54F7" w:rsidRPr="003F184D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3F184D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3F184D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3F184D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3F184D" w:rsidRDefault="00717FDA" w:rsidP="00F674E7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 xml:space="preserve">En </w:t>
      </w:r>
      <w:r w:rsidR="00184093" w:rsidRPr="003F184D">
        <w:rPr>
          <w:rFonts w:asciiTheme="majorBidi" w:hAnsiTheme="majorBidi" w:cstheme="majorBidi"/>
          <w:sz w:val="22"/>
          <w:szCs w:val="22"/>
        </w:rPr>
        <w:t>termes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F674E7" w:rsidRPr="003F184D">
        <w:rPr>
          <w:rFonts w:asciiTheme="majorBidi" w:hAnsiTheme="majorBidi" w:cstheme="majorBidi"/>
          <w:sz w:val="22"/>
          <w:szCs w:val="22"/>
        </w:rPr>
        <w:t>de variation</w:t>
      </w:r>
      <w:r w:rsidRPr="003F184D">
        <w:rPr>
          <w:rFonts w:asciiTheme="majorBidi" w:hAnsiTheme="majorBidi" w:cstheme="majorBidi"/>
          <w:sz w:val="22"/>
          <w:szCs w:val="22"/>
        </w:rPr>
        <w:t xml:space="preserve"> annuel</w:t>
      </w:r>
      <w:r w:rsidR="00F674E7" w:rsidRPr="003F184D">
        <w:rPr>
          <w:rFonts w:asciiTheme="majorBidi" w:hAnsiTheme="majorBidi" w:cstheme="majorBidi"/>
          <w:sz w:val="22"/>
          <w:szCs w:val="22"/>
        </w:rPr>
        <w:t>le</w:t>
      </w:r>
      <w:r w:rsidR="004C54F7" w:rsidRPr="003F184D">
        <w:rPr>
          <w:rFonts w:asciiTheme="majorBidi" w:hAnsiTheme="majorBidi" w:cstheme="majorBidi"/>
          <w:sz w:val="22"/>
          <w:szCs w:val="22"/>
        </w:rPr>
        <w:t>, l’indice des prix à la consommation</w:t>
      </w:r>
      <w:r w:rsidR="00520FB2" w:rsidRPr="003F184D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3F184D">
        <w:rPr>
          <w:rFonts w:asciiTheme="majorBidi" w:hAnsiTheme="majorBidi" w:cstheme="majorBidi"/>
          <w:sz w:val="22"/>
          <w:szCs w:val="22"/>
        </w:rPr>
        <w:t>Kenitra</w:t>
      </w:r>
      <w:r w:rsidR="004C54F7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3F184D">
        <w:rPr>
          <w:rFonts w:asciiTheme="majorBidi" w:hAnsiTheme="majorBidi" w:cstheme="majorBidi"/>
          <w:sz w:val="22"/>
          <w:szCs w:val="22"/>
        </w:rPr>
        <w:t xml:space="preserve">a </w:t>
      </w:r>
      <w:r w:rsidR="00F674E7" w:rsidRPr="003F184D">
        <w:rPr>
          <w:rFonts w:asciiTheme="majorBidi" w:hAnsiTheme="majorBidi" w:cstheme="majorBidi"/>
          <w:sz w:val="22"/>
          <w:szCs w:val="22"/>
        </w:rPr>
        <w:t>progressé</w:t>
      </w:r>
      <w:r w:rsidR="001E5281" w:rsidRPr="003F184D">
        <w:rPr>
          <w:rFonts w:asciiTheme="majorBidi" w:hAnsiTheme="majorBidi" w:cstheme="majorBidi"/>
          <w:sz w:val="22"/>
          <w:szCs w:val="22"/>
        </w:rPr>
        <w:t xml:space="preserve"> de </w:t>
      </w:r>
      <w:r w:rsidR="00F674E7" w:rsidRPr="003F184D">
        <w:rPr>
          <w:rFonts w:asciiTheme="majorBidi" w:hAnsiTheme="majorBidi" w:cstheme="majorBidi"/>
          <w:sz w:val="22"/>
          <w:szCs w:val="22"/>
        </w:rPr>
        <w:t>4</w:t>
      </w:r>
      <w:r w:rsidR="009C215D" w:rsidRPr="003F184D">
        <w:rPr>
          <w:rFonts w:asciiTheme="majorBidi" w:hAnsiTheme="majorBidi" w:cstheme="majorBidi"/>
          <w:sz w:val="22"/>
          <w:szCs w:val="22"/>
        </w:rPr>
        <w:t>,</w:t>
      </w:r>
      <w:r w:rsidR="00F674E7" w:rsidRPr="003F184D">
        <w:rPr>
          <w:rFonts w:asciiTheme="majorBidi" w:hAnsiTheme="majorBidi" w:cstheme="majorBidi"/>
          <w:sz w:val="22"/>
          <w:szCs w:val="22"/>
        </w:rPr>
        <w:t>3</w:t>
      </w:r>
      <w:r w:rsidR="001E5281" w:rsidRPr="003F184D">
        <w:rPr>
          <w:rFonts w:asciiTheme="majorBidi" w:hAnsiTheme="majorBidi" w:cstheme="majorBidi"/>
          <w:sz w:val="22"/>
          <w:szCs w:val="22"/>
        </w:rPr>
        <w:t>%</w:t>
      </w:r>
      <w:r w:rsidR="004C54F7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contre </w:t>
      </w:r>
      <w:r w:rsidR="00F674E7" w:rsidRPr="003F184D">
        <w:rPr>
          <w:rFonts w:asciiTheme="majorBidi" w:hAnsiTheme="majorBidi" w:cstheme="majorBidi"/>
          <w:sz w:val="22"/>
          <w:szCs w:val="22"/>
        </w:rPr>
        <w:t>4,9</w:t>
      </w:r>
      <w:r w:rsidR="006C0A4D" w:rsidRPr="003F184D">
        <w:rPr>
          <w:rFonts w:asciiTheme="majorBidi" w:hAnsiTheme="majorBidi" w:cstheme="majorBidi"/>
          <w:sz w:val="22"/>
          <w:szCs w:val="22"/>
        </w:rPr>
        <w:t xml:space="preserve">%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pour </w:t>
      </w:r>
      <w:r w:rsidR="00F674E7" w:rsidRPr="003F184D">
        <w:rPr>
          <w:rFonts w:asciiTheme="majorBidi" w:hAnsiTheme="majorBidi" w:cstheme="majorBidi"/>
          <w:sz w:val="22"/>
          <w:szCs w:val="22"/>
        </w:rPr>
        <w:t>celui</w:t>
      </w:r>
      <w:r w:rsidR="00E10220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88736E" w:rsidRPr="003F184D">
        <w:rPr>
          <w:rFonts w:asciiTheme="majorBidi" w:hAnsiTheme="majorBidi" w:cstheme="majorBidi"/>
          <w:sz w:val="22"/>
          <w:szCs w:val="22"/>
        </w:rPr>
        <w:t xml:space="preserve"> national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. Ceci, </w:t>
      </w:r>
      <w:r w:rsidRPr="003F184D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3F184D">
        <w:rPr>
          <w:rFonts w:asciiTheme="majorBidi" w:hAnsiTheme="majorBidi" w:cstheme="majorBidi"/>
          <w:sz w:val="22"/>
          <w:szCs w:val="22"/>
        </w:rPr>
        <w:t xml:space="preserve">l’effet </w:t>
      </w:r>
      <w:r w:rsidR="00F674E7" w:rsidRPr="003F184D">
        <w:rPr>
          <w:rFonts w:asciiTheme="majorBidi" w:hAnsiTheme="majorBidi" w:cstheme="majorBidi"/>
          <w:sz w:val="22"/>
          <w:szCs w:val="22"/>
        </w:rPr>
        <w:t>combin</w:t>
      </w:r>
      <w:r w:rsidR="00B3075C" w:rsidRPr="003F184D">
        <w:rPr>
          <w:rFonts w:asciiTheme="majorBidi" w:hAnsiTheme="majorBidi" w:cstheme="majorBidi"/>
          <w:sz w:val="22"/>
          <w:szCs w:val="22"/>
        </w:rPr>
        <w:t>é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3F184D">
        <w:rPr>
          <w:rFonts w:asciiTheme="majorBidi" w:hAnsiTheme="majorBidi" w:cstheme="majorBidi"/>
          <w:sz w:val="22"/>
          <w:szCs w:val="22"/>
        </w:rPr>
        <w:t>de la croissance</w:t>
      </w:r>
      <w:r w:rsidR="00616205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des prix </w:t>
      </w:r>
      <w:r w:rsidR="00A131AC" w:rsidRPr="003F184D">
        <w:rPr>
          <w:rFonts w:asciiTheme="majorBidi" w:hAnsiTheme="majorBidi" w:cstheme="majorBidi"/>
          <w:sz w:val="22"/>
          <w:szCs w:val="22"/>
        </w:rPr>
        <w:t xml:space="preserve">de la grande division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3F184D">
        <w:rPr>
          <w:rFonts w:asciiTheme="majorBidi" w:hAnsiTheme="majorBidi" w:cstheme="majorBidi"/>
          <w:sz w:val="22"/>
          <w:szCs w:val="22"/>
        </w:rPr>
        <w:t>"P</w:t>
      </w:r>
      <w:r w:rsidR="00201C28" w:rsidRPr="003F184D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3F184D">
        <w:rPr>
          <w:rFonts w:asciiTheme="majorBidi" w:hAnsiTheme="majorBidi" w:cstheme="majorBidi"/>
          <w:sz w:val="22"/>
          <w:szCs w:val="22"/>
        </w:rPr>
        <w:t>"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 de </w:t>
      </w:r>
      <w:r w:rsidR="00F674E7" w:rsidRPr="003F184D">
        <w:rPr>
          <w:rFonts w:asciiTheme="majorBidi" w:hAnsiTheme="majorBidi" w:cstheme="majorBidi"/>
          <w:sz w:val="22"/>
          <w:szCs w:val="22"/>
        </w:rPr>
        <w:t>6</w:t>
      </w:r>
      <w:r w:rsidR="009C215D" w:rsidRPr="003F184D">
        <w:rPr>
          <w:rFonts w:asciiTheme="majorBidi" w:hAnsiTheme="majorBidi" w:cstheme="majorBidi"/>
          <w:sz w:val="22"/>
          <w:szCs w:val="22"/>
        </w:rPr>
        <w:t>,9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% et </w:t>
      </w:r>
      <w:r w:rsidR="00616205" w:rsidRPr="003F184D">
        <w:rPr>
          <w:rFonts w:asciiTheme="majorBidi" w:hAnsiTheme="majorBidi" w:cstheme="majorBidi"/>
          <w:sz w:val="22"/>
          <w:szCs w:val="22"/>
        </w:rPr>
        <w:t>de ce</w:t>
      </w:r>
      <w:r w:rsidR="00A131AC" w:rsidRPr="003F184D">
        <w:rPr>
          <w:rFonts w:asciiTheme="majorBidi" w:hAnsiTheme="majorBidi" w:cstheme="majorBidi"/>
          <w:sz w:val="22"/>
          <w:szCs w:val="22"/>
        </w:rPr>
        <w:t>lle</w:t>
      </w:r>
      <w:r w:rsidR="00616205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3F184D">
        <w:rPr>
          <w:rFonts w:asciiTheme="majorBidi" w:hAnsiTheme="majorBidi" w:cstheme="majorBidi"/>
          <w:sz w:val="22"/>
          <w:szCs w:val="22"/>
        </w:rPr>
        <w:t>"P</w:t>
      </w:r>
      <w:r w:rsidR="00201C28" w:rsidRPr="003F184D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3F184D">
        <w:rPr>
          <w:rFonts w:asciiTheme="majorBidi" w:hAnsiTheme="majorBidi" w:cstheme="majorBidi"/>
          <w:sz w:val="22"/>
          <w:szCs w:val="22"/>
        </w:rPr>
        <w:t>"</w:t>
      </w:r>
      <w:r w:rsidR="003C3AFE" w:rsidRPr="003F184D">
        <w:rPr>
          <w:rFonts w:asciiTheme="majorBidi" w:hAnsiTheme="majorBidi" w:cstheme="majorBidi"/>
          <w:sz w:val="22"/>
          <w:szCs w:val="22"/>
        </w:rPr>
        <w:t xml:space="preserve"> de </w:t>
      </w:r>
      <w:r w:rsidR="009C215D" w:rsidRPr="003F184D">
        <w:rPr>
          <w:rFonts w:asciiTheme="majorBidi" w:hAnsiTheme="majorBidi" w:cstheme="majorBidi"/>
          <w:sz w:val="22"/>
          <w:szCs w:val="22"/>
        </w:rPr>
        <w:t>2</w:t>
      </w:r>
      <w:r w:rsidR="00E10220" w:rsidRPr="003F184D">
        <w:rPr>
          <w:rFonts w:asciiTheme="majorBidi" w:hAnsiTheme="majorBidi" w:cstheme="majorBidi"/>
          <w:sz w:val="22"/>
          <w:szCs w:val="22"/>
        </w:rPr>
        <w:t>,</w:t>
      </w:r>
      <w:r w:rsidR="00F674E7" w:rsidRPr="003F184D">
        <w:rPr>
          <w:rFonts w:asciiTheme="majorBidi" w:hAnsiTheme="majorBidi" w:cstheme="majorBidi"/>
          <w:sz w:val="22"/>
          <w:szCs w:val="22"/>
        </w:rPr>
        <w:t>2</w:t>
      </w:r>
      <w:r w:rsidR="003C3AFE" w:rsidRPr="003F184D">
        <w:rPr>
          <w:rFonts w:asciiTheme="majorBidi" w:hAnsiTheme="majorBidi" w:cstheme="majorBidi"/>
          <w:sz w:val="22"/>
          <w:szCs w:val="22"/>
        </w:rPr>
        <w:t>%.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3F184D" w:rsidRDefault="00A131AC" w:rsidP="003F184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>Concernant la première division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Pr="003F184D">
        <w:rPr>
          <w:rFonts w:asciiTheme="majorBidi" w:hAnsiTheme="majorBidi" w:cstheme="majorBidi"/>
          <w:sz w:val="22"/>
          <w:szCs w:val="22"/>
        </w:rPr>
        <w:t>,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 on souligne que presque toutes les classes ont connu des variations positives de leurs indices dont trois</w:t>
      </w:r>
      <w:r w:rsidR="00782BF1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Pr="003F184D">
        <w:rPr>
          <w:rFonts w:asciiTheme="majorBidi" w:hAnsiTheme="majorBidi" w:cstheme="majorBidi"/>
          <w:sz w:val="22"/>
          <w:szCs w:val="22"/>
        </w:rPr>
        <w:t xml:space="preserve">ont enregistré des taux d’inflation </w:t>
      </w:r>
      <w:r w:rsidR="00782BF1" w:rsidRPr="003F184D">
        <w:rPr>
          <w:rFonts w:asciiTheme="majorBidi" w:hAnsiTheme="majorBidi" w:cstheme="majorBidi"/>
          <w:sz w:val="22"/>
          <w:szCs w:val="22"/>
        </w:rPr>
        <w:t xml:space="preserve">annuels </w:t>
      </w:r>
      <w:r w:rsidRPr="003F184D">
        <w:rPr>
          <w:rFonts w:asciiTheme="majorBidi" w:hAnsiTheme="majorBidi" w:cstheme="majorBidi"/>
          <w:sz w:val="22"/>
          <w:szCs w:val="22"/>
        </w:rPr>
        <w:t>à deux chiffres. Il s’agit</w:t>
      </w:r>
      <w:r w:rsidR="00563CDD" w:rsidRPr="003F184D">
        <w:rPr>
          <w:rFonts w:asciiTheme="majorBidi" w:hAnsiTheme="majorBidi" w:cstheme="majorBidi"/>
          <w:sz w:val="22"/>
          <w:szCs w:val="22"/>
        </w:rPr>
        <w:t>, selon le degré d’importance,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des </w:t>
      </w:r>
      <w:r w:rsidR="00F674E7" w:rsidRPr="003F184D">
        <w:rPr>
          <w:rFonts w:asciiTheme="majorBidi" w:hAnsiTheme="majorBidi" w:cstheme="majorBidi"/>
          <w:sz w:val="22"/>
          <w:szCs w:val="22"/>
        </w:rPr>
        <w:t>"Légumes"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 avec </w:t>
      </w:r>
      <w:r w:rsidR="003F184D" w:rsidRPr="003F184D">
        <w:rPr>
          <w:rFonts w:asciiTheme="majorBidi" w:hAnsiTheme="majorBidi" w:cstheme="majorBidi"/>
          <w:sz w:val="22"/>
          <w:szCs w:val="22"/>
        </w:rPr>
        <w:t>16,4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%,  des  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"Fruits" 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avec </w:t>
      </w:r>
      <w:r w:rsidR="003F184D" w:rsidRPr="003F184D">
        <w:rPr>
          <w:rFonts w:asciiTheme="majorBidi" w:hAnsiTheme="majorBidi" w:cstheme="majorBidi"/>
          <w:sz w:val="22"/>
          <w:szCs w:val="22"/>
        </w:rPr>
        <w:t>14,8</w:t>
      </w:r>
      <w:r w:rsidR="009C215D" w:rsidRPr="003F184D">
        <w:rPr>
          <w:rFonts w:asciiTheme="majorBidi" w:hAnsiTheme="majorBidi" w:cstheme="majorBidi"/>
          <w:sz w:val="22"/>
          <w:szCs w:val="22"/>
        </w:rPr>
        <w:t xml:space="preserve">% et 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E10220" w:rsidRPr="003F184D">
        <w:rPr>
          <w:rFonts w:asciiTheme="majorBidi" w:hAnsiTheme="majorBidi" w:cstheme="majorBidi"/>
          <w:sz w:val="22"/>
          <w:szCs w:val="22"/>
        </w:rPr>
        <w:t>du "lait, fromage et œufs" avec 1</w:t>
      </w:r>
      <w:r w:rsidR="003F184D" w:rsidRPr="003F184D">
        <w:rPr>
          <w:rFonts w:asciiTheme="majorBidi" w:hAnsiTheme="majorBidi" w:cstheme="majorBidi"/>
          <w:sz w:val="22"/>
          <w:szCs w:val="22"/>
        </w:rPr>
        <w:t>0</w:t>
      </w:r>
      <w:r w:rsidR="00563CDD" w:rsidRPr="003F184D">
        <w:rPr>
          <w:rFonts w:asciiTheme="majorBidi" w:hAnsiTheme="majorBidi" w:cstheme="majorBidi"/>
          <w:sz w:val="22"/>
          <w:szCs w:val="22"/>
        </w:rPr>
        <w:t>,</w:t>
      </w:r>
      <w:r w:rsidR="003F184D" w:rsidRPr="003F184D">
        <w:rPr>
          <w:rFonts w:asciiTheme="majorBidi" w:hAnsiTheme="majorBidi" w:cstheme="majorBidi"/>
          <w:sz w:val="22"/>
          <w:szCs w:val="22"/>
        </w:rPr>
        <w:t>4</w:t>
      </w:r>
      <w:r w:rsidR="009C215D" w:rsidRPr="003F184D">
        <w:rPr>
          <w:rFonts w:asciiTheme="majorBidi" w:hAnsiTheme="majorBidi" w:cstheme="majorBidi"/>
          <w:sz w:val="22"/>
          <w:szCs w:val="22"/>
        </w:rPr>
        <w:t xml:space="preserve">%. </w:t>
      </w:r>
      <w:r w:rsidR="000B02DB" w:rsidRPr="003F184D">
        <w:rPr>
          <w:rFonts w:asciiTheme="majorBidi" w:hAnsiTheme="majorBidi" w:cstheme="majorBidi"/>
          <w:sz w:val="22"/>
          <w:szCs w:val="22"/>
        </w:rPr>
        <w:t>Quant à la 2</w:t>
      </w:r>
      <w:r w:rsidR="000B02DB" w:rsidRPr="003F184D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0B02DB" w:rsidRPr="003F184D">
        <w:rPr>
          <w:rFonts w:asciiTheme="majorBidi" w:hAnsiTheme="majorBidi" w:cstheme="majorBidi"/>
          <w:sz w:val="22"/>
          <w:szCs w:val="22"/>
        </w:rPr>
        <w:t xml:space="preserve"> division qui comprend les "Boissons alcoolisées et </w:t>
      </w:r>
      <w:r w:rsidR="009C215D" w:rsidRPr="003F184D">
        <w:rPr>
          <w:rFonts w:asciiTheme="majorBidi" w:hAnsiTheme="majorBidi" w:cstheme="majorBidi"/>
          <w:sz w:val="22"/>
          <w:szCs w:val="22"/>
        </w:rPr>
        <w:t>T</w:t>
      </w:r>
      <w:r w:rsidR="000B02DB" w:rsidRPr="003F184D">
        <w:rPr>
          <w:rFonts w:asciiTheme="majorBidi" w:hAnsiTheme="majorBidi" w:cstheme="majorBidi"/>
          <w:sz w:val="22"/>
          <w:szCs w:val="22"/>
        </w:rPr>
        <w:t xml:space="preserve">abac", on observe une hausse significative pour la </w:t>
      </w:r>
      <w:r w:rsidR="0057607A" w:rsidRPr="003F184D">
        <w:rPr>
          <w:rFonts w:asciiTheme="majorBidi" w:hAnsiTheme="majorBidi" w:cstheme="majorBidi"/>
          <w:sz w:val="22"/>
          <w:szCs w:val="22"/>
        </w:rPr>
        <w:t>"</w:t>
      </w:r>
      <w:r w:rsidR="000B02DB" w:rsidRPr="003F184D">
        <w:rPr>
          <w:rFonts w:asciiTheme="majorBidi" w:hAnsiTheme="majorBidi" w:cstheme="majorBidi"/>
          <w:sz w:val="22"/>
          <w:szCs w:val="22"/>
        </w:rPr>
        <w:t>Bière</w:t>
      </w:r>
      <w:r w:rsidR="0057607A" w:rsidRPr="003F184D">
        <w:rPr>
          <w:rFonts w:asciiTheme="majorBidi" w:hAnsiTheme="majorBidi" w:cstheme="majorBidi"/>
          <w:sz w:val="22"/>
          <w:szCs w:val="22"/>
        </w:rPr>
        <w:t>"</w:t>
      </w:r>
      <w:r w:rsidR="000B02DB" w:rsidRPr="003F184D">
        <w:rPr>
          <w:rFonts w:asciiTheme="majorBidi" w:hAnsiTheme="majorBidi" w:cstheme="majorBidi"/>
          <w:sz w:val="22"/>
          <w:szCs w:val="22"/>
        </w:rPr>
        <w:t xml:space="preserve"> dont l’indice a grimpé de 12,6%.</w:t>
      </w:r>
    </w:p>
    <w:p w:rsidR="00467888" w:rsidRPr="003F184D" w:rsidRDefault="000B02DB" w:rsidP="003F184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Pr="003F184D">
        <w:rPr>
          <w:rFonts w:asciiTheme="majorBidi" w:hAnsiTheme="majorBidi" w:cstheme="majorBidi"/>
          <w:sz w:val="22"/>
          <w:szCs w:val="22"/>
        </w:rPr>
        <w:t>les</w:t>
      </w:r>
      <w:r w:rsidR="005F52BA" w:rsidRPr="003F184D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3F184D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3F184D">
        <w:rPr>
          <w:rFonts w:asciiTheme="majorBidi" w:hAnsiTheme="majorBidi" w:cstheme="majorBidi"/>
          <w:sz w:val="22"/>
          <w:szCs w:val="22"/>
        </w:rPr>
        <w:t xml:space="preserve">non alimentaires, les variations positives </w:t>
      </w:r>
      <w:r w:rsidRPr="003F184D">
        <w:rPr>
          <w:rFonts w:asciiTheme="majorBidi" w:hAnsiTheme="majorBidi" w:cstheme="majorBidi"/>
          <w:sz w:val="22"/>
          <w:szCs w:val="22"/>
        </w:rPr>
        <w:t xml:space="preserve">les plus </w:t>
      </w:r>
      <w:r w:rsidR="009C215D" w:rsidRPr="003F184D">
        <w:rPr>
          <w:rFonts w:asciiTheme="majorBidi" w:hAnsiTheme="majorBidi" w:cstheme="majorBidi"/>
          <w:sz w:val="22"/>
          <w:szCs w:val="22"/>
        </w:rPr>
        <w:t>fortes</w:t>
      </w:r>
      <w:r w:rsidRPr="003F184D">
        <w:rPr>
          <w:rFonts w:asciiTheme="majorBidi" w:hAnsiTheme="majorBidi" w:cstheme="majorBidi"/>
          <w:sz w:val="22"/>
          <w:szCs w:val="22"/>
        </w:rPr>
        <w:t xml:space="preserve">, sont </w:t>
      </w:r>
      <w:r w:rsidR="009C215D" w:rsidRPr="003F184D">
        <w:rPr>
          <w:rFonts w:asciiTheme="majorBidi" w:hAnsiTheme="majorBidi" w:cstheme="majorBidi"/>
          <w:sz w:val="22"/>
          <w:szCs w:val="22"/>
        </w:rPr>
        <w:t>enregistrées auprès de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A45682" w:rsidRPr="003F184D">
        <w:rPr>
          <w:rFonts w:asciiTheme="majorBidi" w:hAnsiTheme="majorBidi" w:cstheme="majorBidi"/>
          <w:sz w:val="22"/>
          <w:szCs w:val="22"/>
        </w:rPr>
        <w:t>"</w:t>
      </w:r>
      <w:r w:rsidRPr="003F184D">
        <w:rPr>
          <w:rFonts w:asciiTheme="majorBidi" w:hAnsiTheme="majorBidi" w:cstheme="majorBidi"/>
          <w:sz w:val="22"/>
          <w:szCs w:val="22"/>
        </w:rPr>
        <w:t>l’Enseignement</w:t>
      </w:r>
      <w:r w:rsidR="00A45682" w:rsidRPr="003F184D">
        <w:rPr>
          <w:rFonts w:asciiTheme="majorBidi" w:hAnsiTheme="majorBidi" w:cstheme="majorBidi"/>
          <w:sz w:val="22"/>
          <w:szCs w:val="22"/>
        </w:rPr>
        <w:t>"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avec 11</w:t>
      </w:r>
      <w:r w:rsidR="003F184D" w:rsidRPr="003F184D">
        <w:rPr>
          <w:rFonts w:asciiTheme="majorBidi" w:hAnsiTheme="majorBidi" w:cstheme="majorBidi"/>
          <w:sz w:val="22"/>
          <w:szCs w:val="22"/>
        </w:rPr>
        <w:t>,5</w:t>
      </w:r>
      <w:r w:rsidR="00960B6C" w:rsidRPr="003F184D">
        <w:rPr>
          <w:rFonts w:asciiTheme="majorBidi" w:hAnsiTheme="majorBidi" w:cstheme="majorBidi"/>
          <w:sz w:val="22"/>
          <w:szCs w:val="22"/>
        </w:rPr>
        <w:t>%</w:t>
      </w:r>
      <w:r w:rsidRPr="003F184D">
        <w:rPr>
          <w:rFonts w:asciiTheme="majorBidi" w:hAnsiTheme="majorBidi" w:cstheme="majorBidi"/>
          <w:sz w:val="22"/>
          <w:szCs w:val="22"/>
        </w:rPr>
        <w:t xml:space="preserve">  et </w:t>
      </w:r>
      <w:r w:rsidR="00A45682" w:rsidRPr="003F184D">
        <w:rPr>
          <w:rFonts w:asciiTheme="majorBidi" w:hAnsiTheme="majorBidi" w:cstheme="majorBidi"/>
          <w:sz w:val="22"/>
          <w:szCs w:val="22"/>
        </w:rPr>
        <w:t xml:space="preserve"> d</w:t>
      </w:r>
      <w:r w:rsidRPr="003F184D">
        <w:rPr>
          <w:rFonts w:asciiTheme="majorBidi" w:hAnsiTheme="majorBidi" w:cstheme="majorBidi"/>
          <w:sz w:val="22"/>
          <w:szCs w:val="22"/>
        </w:rPr>
        <w:t xml:space="preserve">es </w:t>
      </w:r>
      <w:r w:rsidR="00A45682" w:rsidRPr="003F184D">
        <w:rPr>
          <w:rFonts w:asciiTheme="majorBidi" w:hAnsiTheme="majorBidi" w:cstheme="majorBidi"/>
          <w:sz w:val="22"/>
          <w:szCs w:val="22"/>
        </w:rPr>
        <w:t>"</w:t>
      </w:r>
      <w:r w:rsidRPr="003F184D">
        <w:rPr>
          <w:rFonts w:asciiTheme="majorBidi" w:hAnsiTheme="majorBidi" w:cstheme="majorBidi"/>
          <w:sz w:val="22"/>
          <w:szCs w:val="22"/>
        </w:rPr>
        <w:t>Restaurants et hôtels</w:t>
      </w:r>
      <w:r w:rsidR="00A45682" w:rsidRPr="003F184D">
        <w:rPr>
          <w:rFonts w:asciiTheme="majorBidi" w:hAnsiTheme="majorBidi" w:cstheme="majorBidi"/>
          <w:sz w:val="22"/>
          <w:szCs w:val="22"/>
        </w:rPr>
        <w:t>" avec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 1</w:t>
      </w:r>
      <w:r w:rsidR="009C215D" w:rsidRPr="003F184D">
        <w:rPr>
          <w:rFonts w:asciiTheme="majorBidi" w:hAnsiTheme="majorBidi" w:cstheme="majorBidi"/>
          <w:sz w:val="22"/>
          <w:szCs w:val="22"/>
        </w:rPr>
        <w:t>2</w:t>
      </w:r>
      <w:r w:rsidR="00467888" w:rsidRPr="003F184D">
        <w:rPr>
          <w:rFonts w:asciiTheme="majorBidi" w:hAnsiTheme="majorBidi" w:cstheme="majorBidi"/>
          <w:sz w:val="22"/>
          <w:szCs w:val="22"/>
        </w:rPr>
        <w:t>,</w:t>
      </w:r>
      <w:r w:rsidR="009C215D" w:rsidRPr="003F184D">
        <w:rPr>
          <w:rFonts w:asciiTheme="majorBidi" w:hAnsiTheme="majorBidi" w:cstheme="majorBidi"/>
          <w:sz w:val="22"/>
          <w:szCs w:val="22"/>
        </w:rPr>
        <w:t>4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%. </w:t>
      </w:r>
      <w:r w:rsidR="00887E7D" w:rsidRPr="003F184D">
        <w:rPr>
          <w:rFonts w:asciiTheme="majorBidi" w:hAnsiTheme="majorBidi" w:cstheme="majorBidi"/>
          <w:sz w:val="22"/>
          <w:szCs w:val="22"/>
        </w:rPr>
        <w:t>Cinq autres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 divisions ont également varié positivement </w:t>
      </w:r>
      <w:r w:rsidR="001E00A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mais </w:t>
      </w:r>
      <w:r w:rsidR="00467888" w:rsidRPr="003F184D">
        <w:rPr>
          <w:rFonts w:asciiTheme="majorBidi" w:hAnsiTheme="majorBidi" w:cstheme="majorBidi"/>
          <w:sz w:val="22"/>
          <w:szCs w:val="22"/>
        </w:rPr>
        <w:t>avec des taux</w:t>
      </w:r>
      <w:r w:rsidR="001E00AD" w:rsidRPr="003F184D">
        <w:rPr>
          <w:rFonts w:asciiTheme="majorBidi" w:hAnsiTheme="majorBidi" w:cstheme="majorBidi"/>
          <w:sz w:val="22"/>
          <w:szCs w:val="22"/>
        </w:rPr>
        <w:t xml:space="preserve"> moins importants et qui vont  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0,1%  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pour les "Communications" </w:t>
      </w:r>
      <w:r w:rsidR="00960B6C" w:rsidRPr="003F184D">
        <w:rPr>
          <w:rFonts w:asciiTheme="majorBidi" w:hAnsiTheme="majorBidi" w:cstheme="majorBidi"/>
          <w:sz w:val="22"/>
          <w:szCs w:val="22"/>
        </w:rPr>
        <w:t>à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4,</w:t>
      </w:r>
      <w:r w:rsidR="003F184D" w:rsidRPr="003F184D">
        <w:rPr>
          <w:rFonts w:asciiTheme="majorBidi" w:hAnsiTheme="majorBidi" w:cstheme="majorBidi"/>
          <w:sz w:val="22"/>
          <w:szCs w:val="22"/>
        </w:rPr>
        <w:t>1</w:t>
      </w:r>
      <w:r w:rsidR="00960B6C" w:rsidRPr="003F184D">
        <w:rPr>
          <w:rFonts w:asciiTheme="majorBidi" w:hAnsiTheme="majorBidi" w:cstheme="majorBidi"/>
          <w:sz w:val="22"/>
          <w:szCs w:val="22"/>
        </w:rPr>
        <w:t>%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 pour les "</w:t>
      </w:r>
      <w:r w:rsidR="003F184D" w:rsidRPr="003F184D">
        <w:rPr>
          <w:rFonts w:asciiTheme="majorBidi" w:hAnsiTheme="majorBidi" w:cstheme="majorBidi"/>
          <w:sz w:val="22"/>
          <w:szCs w:val="22"/>
        </w:rPr>
        <w:t>Articles d’habillement et chaussures</w:t>
      </w:r>
      <w:r w:rsidR="00887E7D" w:rsidRPr="003F184D">
        <w:rPr>
          <w:rFonts w:asciiTheme="majorBidi" w:hAnsiTheme="majorBidi" w:cstheme="majorBidi"/>
          <w:sz w:val="22"/>
          <w:szCs w:val="22"/>
        </w:rPr>
        <w:t>"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. Toutefois, </w:t>
      </w:r>
      <w:r w:rsidR="00887E7D" w:rsidRPr="003F184D">
        <w:rPr>
          <w:rFonts w:asciiTheme="majorBidi" w:hAnsiTheme="majorBidi" w:cstheme="majorBidi"/>
          <w:sz w:val="22"/>
          <w:szCs w:val="22"/>
        </w:rPr>
        <w:t>trois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divisions</w:t>
      </w:r>
      <w:r w:rsidR="00E749E9" w:rsidRPr="003F184D">
        <w:rPr>
          <w:rFonts w:asciiTheme="majorBidi" w:hAnsiTheme="majorBidi" w:cstheme="majorBidi"/>
          <w:sz w:val="22"/>
          <w:szCs w:val="22"/>
        </w:rPr>
        <w:t>,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à savoir la "Santé"  les "Transports"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 et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 les "Loisirs et culture"</w:t>
      </w:r>
      <w:r w:rsidR="00E749E9" w:rsidRPr="003F184D">
        <w:rPr>
          <w:rFonts w:asciiTheme="majorBidi" w:hAnsiTheme="majorBidi" w:cstheme="majorBidi"/>
          <w:sz w:val="22"/>
          <w:szCs w:val="22"/>
        </w:rPr>
        <w:t>,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ont enregistré une baisse de leurs indices avec, respectivement 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   </w:t>
      </w:r>
      <w:r w:rsidR="00960B6C" w:rsidRPr="003F184D">
        <w:rPr>
          <w:rFonts w:asciiTheme="majorBidi" w:hAnsiTheme="majorBidi" w:cstheme="majorBidi"/>
          <w:sz w:val="22"/>
          <w:szCs w:val="22"/>
        </w:rPr>
        <w:t>(-</w:t>
      </w:r>
      <w:r w:rsidR="003F184D" w:rsidRPr="003F184D">
        <w:rPr>
          <w:rFonts w:asciiTheme="majorBidi" w:hAnsiTheme="majorBidi" w:cstheme="majorBidi"/>
          <w:sz w:val="22"/>
          <w:szCs w:val="22"/>
        </w:rPr>
        <w:t>0</w:t>
      </w:r>
      <w:r w:rsidR="00960B6C" w:rsidRPr="003F184D">
        <w:rPr>
          <w:rFonts w:asciiTheme="majorBidi" w:hAnsiTheme="majorBidi" w:cstheme="majorBidi"/>
          <w:sz w:val="22"/>
          <w:szCs w:val="22"/>
        </w:rPr>
        <w:t>,2%)</w:t>
      </w:r>
      <w:r w:rsidR="00887E7D" w:rsidRPr="003F184D">
        <w:rPr>
          <w:rFonts w:asciiTheme="majorBidi" w:hAnsiTheme="majorBidi" w:cstheme="majorBidi"/>
          <w:sz w:val="22"/>
          <w:szCs w:val="22"/>
        </w:rPr>
        <w:t>,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(-</w:t>
      </w:r>
      <w:r w:rsidR="003F184D" w:rsidRPr="003F184D">
        <w:rPr>
          <w:rFonts w:asciiTheme="majorBidi" w:hAnsiTheme="majorBidi" w:cstheme="majorBidi"/>
          <w:sz w:val="22"/>
          <w:szCs w:val="22"/>
        </w:rPr>
        <w:t>0</w:t>
      </w:r>
      <w:r w:rsidR="00960B6C" w:rsidRPr="003F184D">
        <w:rPr>
          <w:rFonts w:asciiTheme="majorBidi" w:hAnsiTheme="majorBidi" w:cstheme="majorBidi"/>
          <w:sz w:val="22"/>
          <w:szCs w:val="22"/>
        </w:rPr>
        <w:t>,</w:t>
      </w:r>
      <w:r w:rsidR="003F184D" w:rsidRPr="003F184D">
        <w:rPr>
          <w:rFonts w:asciiTheme="majorBidi" w:hAnsiTheme="majorBidi" w:cstheme="majorBidi"/>
          <w:sz w:val="22"/>
          <w:szCs w:val="22"/>
        </w:rPr>
        <w:t>5</w:t>
      </w:r>
      <w:r w:rsidR="00960B6C" w:rsidRPr="003F184D">
        <w:rPr>
          <w:rFonts w:asciiTheme="majorBidi" w:hAnsiTheme="majorBidi" w:cstheme="majorBidi"/>
          <w:sz w:val="22"/>
          <w:szCs w:val="22"/>
        </w:rPr>
        <w:t>%)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 et (-0,</w:t>
      </w:r>
      <w:r w:rsidR="003F184D" w:rsidRPr="003F184D">
        <w:rPr>
          <w:rFonts w:asciiTheme="majorBidi" w:hAnsiTheme="majorBidi" w:cstheme="majorBidi"/>
          <w:sz w:val="22"/>
          <w:szCs w:val="22"/>
        </w:rPr>
        <w:t>7</w:t>
      </w:r>
      <w:r w:rsidR="00887E7D" w:rsidRPr="003F184D">
        <w:rPr>
          <w:rFonts w:asciiTheme="majorBidi" w:hAnsiTheme="majorBidi" w:cstheme="majorBidi"/>
          <w:sz w:val="22"/>
          <w:szCs w:val="22"/>
        </w:rPr>
        <w:t>%)</w:t>
      </w:r>
      <w:r w:rsidR="00960B6C" w:rsidRPr="003F184D">
        <w:rPr>
          <w:rFonts w:asciiTheme="majorBidi" w:hAnsiTheme="majorBidi" w:cstheme="majorBidi"/>
          <w:sz w:val="22"/>
          <w:szCs w:val="22"/>
        </w:rPr>
        <w:t>.</w:t>
      </w:r>
    </w:p>
    <w:p w:rsidR="00A708BE" w:rsidRPr="003F184D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3F184D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E749E9" w:rsidRPr="003F184D" w:rsidRDefault="00EE4B1B" w:rsidP="00EE4B1B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3F184D">
        <w:rPr>
          <w:rFonts w:ascii="Times New Roman" w:hAnsi="Times New Roman"/>
          <w:spacing w:val="0"/>
          <w:sz w:val="24"/>
          <w:szCs w:val="24"/>
          <w:lang w:eastAsia="fr-FR"/>
        </w:rPr>
        <w:t>Mises à part les villes d’</w:t>
      </w:r>
      <w:proofErr w:type="spellStart"/>
      <w:r w:rsidRPr="003F184D">
        <w:rPr>
          <w:rFonts w:ascii="Times New Roman" w:hAnsi="Times New Roman"/>
          <w:spacing w:val="0"/>
          <w:sz w:val="24"/>
          <w:szCs w:val="24"/>
          <w:lang w:eastAsia="fr-FR"/>
        </w:rPr>
        <w:t>Elhouceima</w:t>
      </w:r>
      <w:proofErr w:type="spellEnd"/>
      <w:r w:rsidRPr="003F184D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Tétouan dont l’indice général a baissé de 1% et 0,2% respectivement et des villes de </w:t>
      </w:r>
      <w:proofErr w:type="spellStart"/>
      <w:r w:rsidRPr="003F184D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Pr="003F184D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Oujda qui ont connu une stagnation de leurs indices, le reste des villes a enregistré des taux d’inflation positifs, allant de 0,2% pour Tanger à 2,5% pour Béni Mellal, au terme du mois de Septembre 2023 par rapport au mois précédent..</w:t>
      </w:r>
    </w:p>
    <w:p w:rsidR="008C035A" w:rsidRDefault="008C035A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529D7" w:rsidRDefault="005529D7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EE4B1B" w:rsidRDefault="00EE4B1B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C90F07" w:rsidRDefault="00C90F07" w:rsidP="00746443">
      <w:pPr>
        <w:ind w:left="0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C90F07" w:rsidRDefault="00C90F07" w:rsidP="00746443">
      <w:pPr>
        <w:ind w:left="0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473D76" w:rsidRPr="00473D76" w:rsidTr="00473D76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  <w:p w:rsidR="004E3D4B" w:rsidRPr="00473D76" w:rsidRDefault="004E3D4B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Septembre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Août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Septembre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473D76" w:rsidRPr="00473D76" w:rsidTr="00473D76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118,6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127,2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126,9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7,0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6,9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4,1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113,4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3,8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121,4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107,2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-0,7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11,5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12,4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2,3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110,0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4,3</w:t>
            </w:r>
          </w:p>
        </w:tc>
      </w:tr>
      <w:tr w:rsidR="00473D76" w:rsidRPr="00473D76" w:rsidTr="00473D7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73D76" w:rsidRPr="00473D76" w:rsidRDefault="00473D76" w:rsidP="00473D7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73D76" w:rsidRPr="00473D76" w:rsidRDefault="00473D76" w:rsidP="00473D7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73D7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4,9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395"/>
        <w:gridCol w:w="1491"/>
        <w:gridCol w:w="1251"/>
        <w:gridCol w:w="748"/>
        <w:gridCol w:w="1251"/>
        <w:gridCol w:w="920"/>
        <w:gridCol w:w="831"/>
      </w:tblGrid>
      <w:tr w:rsidR="004E3D4B" w:rsidRPr="004E3D4B" w:rsidTr="004E3D4B">
        <w:trPr>
          <w:trHeight w:val="510"/>
          <w:tblHeader/>
        </w:trPr>
        <w:tc>
          <w:tcPr>
            <w:tcW w:w="18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DIVISION/GROUPE/CLASSE DE PRODUITS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PONDERATION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AOUT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VARIATION (%)</w:t>
            </w:r>
          </w:p>
        </w:tc>
      </w:tr>
      <w:tr w:rsidR="004E3D4B" w:rsidRPr="004E3D4B" w:rsidTr="004E3D4B">
        <w:trPr>
          <w:trHeight w:val="540"/>
          <w:tblHeader/>
        </w:trPr>
        <w:tc>
          <w:tcPr>
            <w:tcW w:w="18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E3D4B" w:rsidRPr="004E3D4B" w:rsidRDefault="004E3D4B" w:rsidP="004E3D4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4E3D4B" w:rsidRPr="004E3D4B" w:rsidTr="004E3D4B">
        <w:trPr>
          <w:trHeight w:val="51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PRODUITS ALIMENTAIRES ET BOISSONS NON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41,2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118,6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127,2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126,9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-0,2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7,0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PRODUITS ALIMENTAIRES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38,8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119,3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128,5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128,1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-0,3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7,4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PAIN ET CEREALES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7,8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121,1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-0,5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0,2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VIANDE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7,4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114,6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118,9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122,3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2,9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6,7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POISSON ET FRUITS DE MER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2,2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105,0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109,7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114,0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3,9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8,6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lastRenderedPageBreak/>
              <w:t>LAIT, FROMAGE ET OEUFS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4,3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110,1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120,8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10,4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HUILES ET GRAISSES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4,6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140,9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152,0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145,7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-4,1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3,4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FRUITS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3,5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131,0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164,0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150,4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-8,3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14,8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LEGUMES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5,7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135,1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140,8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4,2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16,4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SUCRE, CONFITURE, MIEL, CHOCOLAT ET CONFESERIE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107,2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109,1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1,8</w:t>
            </w:r>
          </w:p>
        </w:tc>
      </w:tr>
      <w:tr w:rsidR="004E3D4B" w:rsidRPr="004E3D4B" w:rsidTr="004E3D4B">
        <w:trPr>
          <w:trHeight w:val="54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PRODUITS ALIMENTAIRES N.C.A.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96,2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97,6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97,6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1,5</w:t>
            </w:r>
          </w:p>
        </w:tc>
      </w:tr>
      <w:tr w:rsidR="004E3D4B" w:rsidRPr="004E3D4B" w:rsidTr="004E3D4B">
        <w:trPr>
          <w:trHeight w:val="40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BOISSONS NON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2,3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105,7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106,6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106,9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0,3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1,1</w:t>
            </w:r>
          </w:p>
        </w:tc>
      </w:tr>
      <w:tr w:rsidR="004E3D4B" w:rsidRPr="004E3D4B" w:rsidTr="004E3D4B">
        <w:trPr>
          <w:trHeight w:val="40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CAFE, THE ET CACAO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107,0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108,6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2,0</w:t>
            </w:r>
          </w:p>
        </w:tc>
      </w:tr>
      <w:tr w:rsidR="004E3D4B" w:rsidRPr="004E3D4B" w:rsidTr="004E3D4B">
        <w:trPr>
          <w:trHeight w:val="51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102,6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101,5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-1,1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 xml:space="preserve">BOISSONS ALCOOLISEES ET TABAC 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129,1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136,1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136,1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5,4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BOISSONS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102,4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108,9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108,9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6,3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SPIRITUEUX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107,8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107,8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7,8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VIN ET BOISSONS FERMENTEES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105,4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106,9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106,9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1,4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BIERE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108,3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121,9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121,9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12,6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TABAC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130,8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137,9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137,9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5,4</w:t>
            </w:r>
          </w:p>
        </w:tc>
      </w:tr>
      <w:tr w:rsidR="004E3D4B" w:rsidRPr="004E3D4B" w:rsidTr="004E3D4B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TABAC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130,8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137,9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137,9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5,4</w:t>
            </w:r>
          </w:p>
        </w:tc>
      </w:tr>
      <w:tr w:rsidR="004E3D4B" w:rsidRPr="004E3D4B" w:rsidTr="004E3D4B">
        <w:trPr>
          <w:trHeight w:val="31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Indices des Produits alimentaires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42,7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119,0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127,5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127,2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-0,2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6,9</w:t>
            </w:r>
          </w:p>
        </w:tc>
      </w:tr>
      <w:tr w:rsidR="004E3D4B" w:rsidRPr="004E3D4B" w:rsidTr="004E3D4B">
        <w:trPr>
          <w:trHeight w:val="31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GENERAL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113,8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118,7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118,7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E3D4B" w:rsidRPr="004E3D4B" w:rsidRDefault="004E3D4B" w:rsidP="004E3D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E3D4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4,3</w:t>
            </w:r>
          </w:p>
        </w:tc>
      </w:tr>
    </w:tbl>
    <w:p w:rsidR="00D2208B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D22" w:rsidRDefault="00972D22">
      <w:r>
        <w:separator/>
      </w:r>
    </w:p>
    <w:p w:rsidR="00972D22" w:rsidRDefault="00972D22"/>
  </w:endnote>
  <w:endnote w:type="continuationSeparator" w:id="0">
    <w:p w:rsidR="00972D22" w:rsidRDefault="00972D22">
      <w:r>
        <w:continuationSeparator/>
      </w:r>
    </w:p>
    <w:p w:rsidR="00972D22" w:rsidRDefault="00972D2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271CFF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D22" w:rsidRDefault="00972D22">
      <w:r>
        <w:separator/>
      </w:r>
    </w:p>
    <w:p w:rsidR="00972D22" w:rsidRDefault="00972D22"/>
  </w:footnote>
  <w:footnote w:type="continuationSeparator" w:id="0">
    <w:p w:rsidR="00972D22" w:rsidRDefault="00972D22">
      <w:r>
        <w:continuationSeparator/>
      </w:r>
    </w:p>
    <w:p w:rsidR="00972D22" w:rsidRDefault="00972D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ED3"/>
    <w:rsid w:val="000062AB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A4C"/>
    <w:rsid w:val="00434D33"/>
    <w:rsid w:val="004357A0"/>
    <w:rsid w:val="0043664D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8F73691-1BAE-460C-BA4F-A2A45BC1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988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2023-10-25T11:23:00Z</dcterms:created>
  <dcterms:modified xsi:type="dcterms:W3CDTF">2023-10-26T12:41:00Z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