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9D" w:rsidRDefault="006E0D9D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lang w:bidi="ar-MA"/>
        </w:rPr>
      </w:pPr>
    </w:p>
    <w:p w:rsidR="001D4722" w:rsidRPr="001D4722" w:rsidRDefault="00F551BA" w:rsidP="006E0D9D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proofErr w:type="spellStart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  <w:proofErr w:type="spellEnd"/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473D76" w:rsidP="005B4125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Septembre</w:t>
            </w:r>
            <w:r w:rsidR="00911649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  <w:r w:rsidR="00582EDE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3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520689" w:rsidRDefault="008A7F45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mensuelle d</w:t>
      </w:r>
      <w:r w:rsidR="002B4717"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2B4717" w:rsidRPr="003F184D" w:rsidRDefault="00004F5D" w:rsidP="00247861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3F184D">
        <w:rPr>
          <w:rFonts w:asciiTheme="majorBidi" w:hAnsiTheme="majorBidi" w:cstheme="majorBidi"/>
          <w:sz w:val="22"/>
          <w:szCs w:val="22"/>
        </w:rPr>
        <w:t>Au terme du mois d</w:t>
      </w:r>
      <w:r w:rsidR="004E3D4B" w:rsidRPr="003F184D">
        <w:rPr>
          <w:rFonts w:asciiTheme="majorBidi" w:hAnsiTheme="majorBidi" w:cstheme="majorBidi"/>
          <w:sz w:val="22"/>
          <w:szCs w:val="22"/>
        </w:rPr>
        <w:t>e septembre</w:t>
      </w:r>
      <w:r w:rsidRPr="003F184D">
        <w:rPr>
          <w:rFonts w:asciiTheme="majorBidi" w:hAnsiTheme="majorBidi" w:cstheme="majorBidi"/>
          <w:sz w:val="22"/>
          <w:szCs w:val="22"/>
        </w:rPr>
        <w:t xml:space="preserve">  2023, l</w:t>
      </w:r>
      <w:r w:rsidR="00986F1B" w:rsidRPr="003F184D">
        <w:rPr>
          <w:rFonts w:asciiTheme="majorBidi" w:hAnsiTheme="majorBidi" w:cstheme="majorBidi"/>
          <w:sz w:val="22"/>
          <w:szCs w:val="22"/>
        </w:rPr>
        <w:t>’</w:t>
      </w:r>
      <w:r w:rsidR="006B7974" w:rsidRPr="003F184D">
        <w:rPr>
          <w:rFonts w:asciiTheme="majorBidi" w:hAnsiTheme="majorBidi" w:cstheme="majorBidi"/>
          <w:sz w:val="22"/>
          <w:szCs w:val="22"/>
        </w:rPr>
        <w:t>i</w:t>
      </w:r>
      <w:r w:rsidR="00986F1B" w:rsidRPr="003F184D">
        <w:rPr>
          <w:rFonts w:asciiTheme="majorBidi" w:hAnsiTheme="majorBidi" w:cstheme="majorBidi"/>
          <w:sz w:val="22"/>
          <w:szCs w:val="22"/>
        </w:rPr>
        <w:t xml:space="preserve">ndice des </w:t>
      </w:r>
      <w:r w:rsidR="002B4717" w:rsidRPr="003F184D">
        <w:rPr>
          <w:rFonts w:asciiTheme="majorBidi" w:hAnsiTheme="majorBidi" w:cstheme="majorBidi"/>
          <w:sz w:val="22"/>
          <w:szCs w:val="22"/>
        </w:rPr>
        <w:t>P</w:t>
      </w:r>
      <w:r w:rsidR="00986F1B" w:rsidRPr="003F184D">
        <w:rPr>
          <w:rFonts w:asciiTheme="majorBidi" w:hAnsiTheme="majorBidi" w:cstheme="majorBidi"/>
          <w:sz w:val="22"/>
          <w:szCs w:val="22"/>
        </w:rPr>
        <w:t xml:space="preserve">rix à la </w:t>
      </w:r>
      <w:r w:rsidR="002B4717" w:rsidRPr="003F184D">
        <w:rPr>
          <w:rFonts w:asciiTheme="majorBidi" w:hAnsiTheme="majorBidi" w:cstheme="majorBidi"/>
          <w:sz w:val="22"/>
          <w:szCs w:val="22"/>
        </w:rPr>
        <w:t>C</w:t>
      </w:r>
      <w:r w:rsidR="00986F1B" w:rsidRPr="003F184D">
        <w:rPr>
          <w:rFonts w:asciiTheme="majorBidi" w:hAnsiTheme="majorBidi" w:cstheme="majorBidi"/>
          <w:sz w:val="22"/>
          <w:szCs w:val="22"/>
        </w:rPr>
        <w:t>onsommation</w:t>
      </w:r>
      <w:r w:rsidR="003B380E" w:rsidRPr="003F184D">
        <w:rPr>
          <w:rFonts w:asciiTheme="majorBidi" w:hAnsiTheme="majorBidi" w:cstheme="majorBidi"/>
          <w:sz w:val="22"/>
          <w:szCs w:val="22"/>
        </w:rPr>
        <w:t xml:space="preserve"> de la ville de Kenitra</w:t>
      </w:r>
      <w:r w:rsidR="007728B0" w:rsidRPr="003F184D">
        <w:rPr>
          <w:rFonts w:asciiTheme="majorBidi" w:hAnsiTheme="majorBidi" w:cstheme="majorBidi"/>
          <w:sz w:val="22"/>
          <w:szCs w:val="22"/>
        </w:rPr>
        <w:t xml:space="preserve">,  a </w:t>
      </w:r>
      <w:r w:rsidR="004E3D4B" w:rsidRPr="003F184D">
        <w:rPr>
          <w:rFonts w:asciiTheme="majorBidi" w:hAnsiTheme="majorBidi" w:cstheme="majorBidi"/>
          <w:sz w:val="22"/>
          <w:szCs w:val="22"/>
        </w:rPr>
        <w:t>connu une stagnation</w:t>
      </w:r>
      <w:r w:rsidR="007728B0" w:rsidRPr="003F184D">
        <w:rPr>
          <w:rFonts w:asciiTheme="majorBidi" w:hAnsiTheme="majorBidi" w:cstheme="majorBidi"/>
          <w:sz w:val="22"/>
          <w:szCs w:val="22"/>
        </w:rPr>
        <w:t xml:space="preserve"> par rapport au mois </w:t>
      </w:r>
      <w:r w:rsidR="00247861" w:rsidRPr="003F184D">
        <w:rPr>
          <w:rFonts w:asciiTheme="majorBidi" w:hAnsiTheme="majorBidi" w:cstheme="majorBidi"/>
          <w:sz w:val="22"/>
          <w:szCs w:val="22"/>
        </w:rPr>
        <w:t>d’Août</w:t>
      </w:r>
      <w:r w:rsidR="007728B0" w:rsidRPr="003F184D">
        <w:rPr>
          <w:rFonts w:asciiTheme="majorBidi" w:hAnsiTheme="majorBidi" w:cstheme="majorBidi"/>
          <w:sz w:val="22"/>
          <w:szCs w:val="22"/>
        </w:rPr>
        <w:t xml:space="preserve"> de la même année </w:t>
      </w:r>
      <w:r w:rsidR="00247861" w:rsidRPr="003F184D">
        <w:rPr>
          <w:rFonts w:asciiTheme="majorBidi" w:hAnsiTheme="majorBidi" w:cstheme="majorBidi"/>
          <w:sz w:val="22"/>
          <w:szCs w:val="22"/>
        </w:rPr>
        <w:t>contre 0,8</w:t>
      </w:r>
      <w:r w:rsidR="00763E1C" w:rsidRPr="003F184D">
        <w:rPr>
          <w:rFonts w:asciiTheme="majorBidi" w:hAnsiTheme="majorBidi" w:cstheme="majorBidi"/>
          <w:sz w:val="22"/>
          <w:szCs w:val="22"/>
        </w:rPr>
        <w:t>%</w:t>
      </w:r>
      <w:r w:rsidR="007728B0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763E1C" w:rsidRPr="003F184D">
        <w:rPr>
          <w:rFonts w:asciiTheme="majorBidi" w:hAnsiTheme="majorBidi" w:cstheme="majorBidi"/>
          <w:sz w:val="22"/>
          <w:szCs w:val="22"/>
        </w:rPr>
        <w:t>pour la moyenne nationale.</w:t>
      </w:r>
    </w:p>
    <w:p w:rsidR="002B4717" w:rsidRPr="003F184D" w:rsidRDefault="00986F1B" w:rsidP="00247861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3F184D">
        <w:rPr>
          <w:rFonts w:asciiTheme="majorBidi" w:hAnsiTheme="majorBidi" w:cstheme="majorBidi"/>
          <w:sz w:val="22"/>
          <w:szCs w:val="22"/>
        </w:rPr>
        <w:t xml:space="preserve">Cette </w:t>
      </w:r>
      <w:r w:rsidR="00247861" w:rsidRPr="003F184D">
        <w:rPr>
          <w:rFonts w:asciiTheme="majorBidi" w:hAnsiTheme="majorBidi" w:cstheme="majorBidi"/>
          <w:sz w:val="22"/>
          <w:szCs w:val="22"/>
        </w:rPr>
        <w:t>stabilité</w:t>
      </w:r>
      <w:r w:rsidR="00763E1C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3F184D">
        <w:rPr>
          <w:rFonts w:asciiTheme="majorBidi" w:hAnsiTheme="majorBidi" w:cstheme="majorBidi"/>
          <w:sz w:val="22"/>
          <w:szCs w:val="22"/>
        </w:rPr>
        <w:t xml:space="preserve"> de l’indice </w:t>
      </w:r>
      <w:r w:rsidR="00773234" w:rsidRPr="003F184D">
        <w:rPr>
          <w:rFonts w:asciiTheme="majorBidi" w:hAnsiTheme="majorBidi" w:cstheme="majorBidi"/>
          <w:sz w:val="22"/>
          <w:szCs w:val="22"/>
        </w:rPr>
        <w:t xml:space="preserve">général </w:t>
      </w:r>
      <w:r w:rsidR="002B4717" w:rsidRPr="003F184D">
        <w:rPr>
          <w:rFonts w:asciiTheme="majorBidi" w:hAnsiTheme="majorBidi" w:cstheme="majorBidi"/>
          <w:sz w:val="22"/>
          <w:szCs w:val="22"/>
        </w:rPr>
        <w:t xml:space="preserve">de </w:t>
      </w:r>
      <w:r w:rsidRPr="003F184D">
        <w:rPr>
          <w:rFonts w:asciiTheme="majorBidi" w:hAnsiTheme="majorBidi" w:cstheme="majorBidi"/>
          <w:sz w:val="22"/>
          <w:szCs w:val="22"/>
        </w:rPr>
        <w:t>Kenitra</w:t>
      </w:r>
      <w:r w:rsidR="002B4717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BE2BA2" w:rsidRPr="003F184D">
        <w:rPr>
          <w:rFonts w:asciiTheme="majorBidi" w:hAnsiTheme="majorBidi" w:cstheme="majorBidi"/>
          <w:sz w:val="22"/>
          <w:szCs w:val="22"/>
        </w:rPr>
        <w:t xml:space="preserve">est </w:t>
      </w:r>
      <w:r w:rsidR="003B380E" w:rsidRPr="003F184D">
        <w:rPr>
          <w:rFonts w:asciiTheme="majorBidi" w:hAnsiTheme="majorBidi" w:cstheme="majorBidi"/>
          <w:sz w:val="22"/>
          <w:szCs w:val="22"/>
        </w:rPr>
        <w:t>le résultat</w:t>
      </w:r>
      <w:r w:rsidR="00E02EE9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247861" w:rsidRPr="003F184D">
        <w:rPr>
          <w:rFonts w:asciiTheme="majorBidi" w:hAnsiTheme="majorBidi" w:cstheme="majorBidi"/>
          <w:sz w:val="22"/>
          <w:szCs w:val="22"/>
        </w:rPr>
        <w:t xml:space="preserve">de  la baisse  </w:t>
      </w:r>
      <w:r w:rsidR="00CB4E32" w:rsidRPr="003F184D">
        <w:rPr>
          <w:rFonts w:asciiTheme="majorBidi" w:hAnsiTheme="majorBidi" w:cstheme="majorBidi"/>
          <w:sz w:val="22"/>
          <w:szCs w:val="22"/>
        </w:rPr>
        <w:t xml:space="preserve">de </w:t>
      </w:r>
      <w:r w:rsidR="00247861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CB4E32" w:rsidRPr="003F184D">
        <w:rPr>
          <w:rFonts w:asciiTheme="majorBidi" w:hAnsiTheme="majorBidi" w:cstheme="majorBidi"/>
          <w:sz w:val="22"/>
          <w:szCs w:val="22"/>
        </w:rPr>
        <w:t>l’indice</w:t>
      </w:r>
      <w:r w:rsidR="002B4717" w:rsidRPr="003F184D">
        <w:rPr>
          <w:rFonts w:asciiTheme="majorBidi" w:hAnsiTheme="majorBidi" w:cstheme="majorBidi"/>
          <w:sz w:val="22"/>
          <w:szCs w:val="22"/>
        </w:rPr>
        <w:t xml:space="preserve"> des produits alimentaires </w:t>
      </w:r>
      <w:r w:rsidR="00247861" w:rsidRPr="003F184D">
        <w:rPr>
          <w:rFonts w:asciiTheme="majorBidi" w:hAnsiTheme="majorBidi" w:cstheme="majorBidi"/>
          <w:sz w:val="22"/>
          <w:szCs w:val="22"/>
        </w:rPr>
        <w:t xml:space="preserve"> et la hausse </w:t>
      </w:r>
      <w:r w:rsidR="00CB1B56" w:rsidRPr="003F184D">
        <w:rPr>
          <w:rFonts w:asciiTheme="majorBidi" w:hAnsiTheme="majorBidi" w:cstheme="majorBidi"/>
          <w:sz w:val="22"/>
          <w:szCs w:val="22"/>
        </w:rPr>
        <w:t xml:space="preserve">de </w:t>
      </w:r>
      <w:r w:rsidR="00F44E06" w:rsidRPr="003F184D">
        <w:rPr>
          <w:rFonts w:asciiTheme="majorBidi" w:hAnsiTheme="majorBidi" w:cstheme="majorBidi"/>
          <w:sz w:val="22"/>
          <w:szCs w:val="22"/>
        </w:rPr>
        <w:t>celui</w:t>
      </w:r>
      <w:r w:rsidR="00CB1B56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3F184D">
        <w:rPr>
          <w:rFonts w:asciiTheme="majorBidi" w:hAnsiTheme="majorBidi" w:cstheme="majorBidi"/>
          <w:sz w:val="22"/>
          <w:szCs w:val="22"/>
        </w:rPr>
        <w:t xml:space="preserve">des produits non </w:t>
      </w:r>
      <w:r w:rsidR="00CB1B56" w:rsidRPr="003F184D">
        <w:rPr>
          <w:rFonts w:asciiTheme="majorBidi" w:hAnsiTheme="majorBidi" w:cstheme="majorBidi"/>
          <w:sz w:val="22"/>
          <w:szCs w:val="22"/>
        </w:rPr>
        <w:t>alimentaires</w:t>
      </w:r>
      <w:r w:rsidR="00247861" w:rsidRPr="003F184D">
        <w:rPr>
          <w:rFonts w:asciiTheme="majorBidi" w:hAnsiTheme="majorBidi" w:cstheme="majorBidi"/>
          <w:sz w:val="22"/>
          <w:szCs w:val="22"/>
        </w:rPr>
        <w:t xml:space="preserve"> de 0,2%.</w:t>
      </w:r>
    </w:p>
    <w:p w:rsidR="0062776A" w:rsidRPr="003F184D" w:rsidRDefault="00482E4D" w:rsidP="001F5C2D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3F184D">
        <w:rPr>
          <w:rFonts w:asciiTheme="majorBidi" w:hAnsiTheme="majorBidi" w:cstheme="majorBidi"/>
          <w:sz w:val="22"/>
          <w:szCs w:val="22"/>
        </w:rPr>
        <w:t>En descendant au niveau des</w:t>
      </w:r>
      <w:r w:rsidR="00DC1E02" w:rsidRPr="003F184D">
        <w:rPr>
          <w:rFonts w:asciiTheme="majorBidi" w:hAnsiTheme="majorBidi" w:cstheme="majorBidi"/>
          <w:sz w:val="22"/>
          <w:szCs w:val="22"/>
        </w:rPr>
        <w:t xml:space="preserve"> classes alimentaires</w:t>
      </w:r>
      <w:r w:rsidRPr="003F184D">
        <w:rPr>
          <w:rFonts w:asciiTheme="majorBidi" w:hAnsiTheme="majorBidi" w:cstheme="majorBidi"/>
          <w:sz w:val="22"/>
          <w:szCs w:val="22"/>
        </w:rPr>
        <w:t xml:space="preserve">, on note que </w:t>
      </w:r>
      <w:r w:rsidR="0062776A" w:rsidRPr="003F184D">
        <w:rPr>
          <w:rFonts w:asciiTheme="majorBidi" w:hAnsiTheme="majorBidi" w:cstheme="majorBidi"/>
          <w:sz w:val="22"/>
          <w:szCs w:val="22"/>
        </w:rPr>
        <w:t>les baisses de prix ont touché les "Pain et céréales" avec (-0,5%), les "Huiles et graisses" avec (-4,1%) et</w:t>
      </w:r>
      <w:r w:rsidR="001F5C2D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62776A" w:rsidRPr="003F184D">
        <w:rPr>
          <w:rFonts w:asciiTheme="majorBidi" w:hAnsiTheme="majorBidi" w:cstheme="majorBidi"/>
          <w:sz w:val="22"/>
          <w:szCs w:val="22"/>
        </w:rPr>
        <w:t xml:space="preserve"> les "Fruits" avec (-8,3%). Quant aux hausses de prix, les classes concernées sont : les </w:t>
      </w:r>
      <w:r w:rsidR="001F5C2D" w:rsidRPr="003F184D">
        <w:rPr>
          <w:rFonts w:asciiTheme="majorBidi" w:hAnsiTheme="majorBidi" w:cstheme="majorBidi"/>
          <w:sz w:val="22"/>
          <w:szCs w:val="22"/>
        </w:rPr>
        <w:t>"</w:t>
      </w:r>
      <w:r w:rsidR="0062776A" w:rsidRPr="003F184D">
        <w:rPr>
          <w:rFonts w:asciiTheme="majorBidi" w:hAnsiTheme="majorBidi" w:cstheme="majorBidi"/>
          <w:sz w:val="22"/>
          <w:szCs w:val="22"/>
        </w:rPr>
        <w:t>Viandes</w:t>
      </w:r>
      <w:r w:rsidR="001F5C2D" w:rsidRPr="003F184D">
        <w:rPr>
          <w:rFonts w:asciiTheme="majorBidi" w:hAnsiTheme="majorBidi" w:cstheme="majorBidi"/>
          <w:sz w:val="22"/>
          <w:szCs w:val="22"/>
        </w:rPr>
        <w:t xml:space="preserve">" </w:t>
      </w:r>
      <w:r w:rsidR="0062776A" w:rsidRPr="003F184D">
        <w:rPr>
          <w:rFonts w:asciiTheme="majorBidi" w:hAnsiTheme="majorBidi" w:cstheme="majorBidi"/>
          <w:sz w:val="22"/>
          <w:szCs w:val="22"/>
        </w:rPr>
        <w:t xml:space="preserve"> avec 2,9%</w:t>
      </w:r>
      <w:r w:rsidR="001F5C2D" w:rsidRPr="003F184D">
        <w:rPr>
          <w:rFonts w:asciiTheme="majorBidi" w:hAnsiTheme="majorBidi" w:cstheme="majorBidi"/>
          <w:sz w:val="22"/>
          <w:szCs w:val="22"/>
        </w:rPr>
        <w:t>,  les Poissons et fruits de mer avec 3,9%, le "Lait, fromage et œufs" avec 0,6%, les "Légumes" avec 4,2% et le "Café, thé et cacao" avec 0,5%.</w:t>
      </w:r>
    </w:p>
    <w:p w:rsidR="00A23AD0" w:rsidRPr="003F184D" w:rsidRDefault="00A23AD0" w:rsidP="00F674E7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3F184D">
        <w:rPr>
          <w:rFonts w:asciiTheme="majorBidi" w:hAnsiTheme="majorBidi" w:cstheme="majorBidi"/>
          <w:sz w:val="22"/>
          <w:szCs w:val="22"/>
        </w:rPr>
        <w:t>Quant aux produits non alimentaires</w:t>
      </w:r>
      <w:r w:rsidR="004C1C22" w:rsidRPr="003F184D">
        <w:rPr>
          <w:rFonts w:asciiTheme="majorBidi" w:hAnsiTheme="majorBidi" w:cstheme="majorBidi"/>
          <w:sz w:val="22"/>
          <w:szCs w:val="22"/>
        </w:rPr>
        <w:t>,</w:t>
      </w:r>
      <w:r w:rsidR="009D3552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3F58B1" w:rsidRPr="003F184D">
        <w:rPr>
          <w:rFonts w:asciiTheme="majorBidi" w:hAnsiTheme="majorBidi" w:cstheme="majorBidi"/>
          <w:sz w:val="22"/>
          <w:szCs w:val="22"/>
        </w:rPr>
        <w:t>l</w:t>
      </w:r>
      <w:r w:rsidR="001F5C2D" w:rsidRPr="003F184D">
        <w:rPr>
          <w:rFonts w:asciiTheme="majorBidi" w:hAnsiTheme="majorBidi" w:cstheme="majorBidi"/>
          <w:sz w:val="22"/>
          <w:szCs w:val="22"/>
        </w:rPr>
        <w:t>es</w:t>
      </w:r>
      <w:r w:rsidR="003F58B1" w:rsidRPr="003F184D">
        <w:rPr>
          <w:rFonts w:asciiTheme="majorBidi" w:hAnsiTheme="majorBidi" w:cstheme="majorBidi"/>
          <w:sz w:val="22"/>
          <w:szCs w:val="22"/>
        </w:rPr>
        <w:t xml:space="preserve"> division</w:t>
      </w:r>
      <w:r w:rsidR="001F5C2D" w:rsidRPr="003F184D">
        <w:rPr>
          <w:rFonts w:asciiTheme="majorBidi" w:hAnsiTheme="majorBidi" w:cstheme="majorBidi"/>
          <w:sz w:val="22"/>
          <w:szCs w:val="22"/>
        </w:rPr>
        <w:t>s</w:t>
      </w:r>
      <w:r w:rsidR="003F58B1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F674E7" w:rsidRPr="003F184D">
        <w:rPr>
          <w:rFonts w:asciiTheme="majorBidi" w:hAnsiTheme="majorBidi" w:cstheme="majorBidi"/>
          <w:sz w:val="22"/>
          <w:szCs w:val="22"/>
        </w:rPr>
        <w:t>qui ont connu des variations au cours de ce mois sont : les "Transports" avec 1,1%, l</w:t>
      </w:r>
      <w:r w:rsidR="003F58B1" w:rsidRPr="003F184D">
        <w:rPr>
          <w:rFonts w:asciiTheme="majorBidi" w:hAnsiTheme="majorBidi" w:cstheme="majorBidi"/>
          <w:sz w:val="22"/>
          <w:szCs w:val="22"/>
        </w:rPr>
        <w:t xml:space="preserve">es </w:t>
      </w:r>
      <w:r w:rsidR="009C215D" w:rsidRPr="003F184D">
        <w:rPr>
          <w:rFonts w:asciiTheme="majorBidi" w:hAnsiTheme="majorBidi" w:cstheme="majorBidi"/>
          <w:sz w:val="22"/>
          <w:szCs w:val="22"/>
        </w:rPr>
        <w:t>"</w:t>
      </w:r>
      <w:r w:rsidR="003F58B1" w:rsidRPr="003F184D">
        <w:rPr>
          <w:rFonts w:asciiTheme="majorBidi" w:hAnsiTheme="majorBidi" w:cstheme="majorBidi"/>
          <w:sz w:val="22"/>
          <w:szCs w:val="22"/>
        </w:rPr>
        <w:t xml:space="preserve">Loisirs et culture,  avec  </w:t>
      </w:r>
      <w:r w:rsidR="00F674E7" w:rsidRPr="003F184D">
        <w:rPr>
          <w:rFonts w:asciiTheme="majorBidi" w:hAnsiTheme="majorBidi" w:cstheme="majorBidi"/>
          <w:sz w:val="22"/>
          <w:szCs w:val="22"/>
        </w:rPr>
        <w:t>0</w:t>
      </w:r>
      <w:r w:rsidR="003F58B1" w:rsidRPr="003F184D">
        <w:rPr>
          <w:rFonts w:asciiTheme="majorBidi" w:hAnsiTheme="majorBidi" w:cstheme="majorBidi"/>
          <w:sz w:val="22"/>
          <w:szCs w:val="22"/>
        </w:rPr>
        <w:t>,</w:t>
      </w:r>
      <w:r w:rsidR="00F674E7" w:rsidRPr="003F184D">
        <w:rPr>
          <w:rFonts w:asciiTheme="majorBidi" w:hAnsiTheme="majorBidi" w:cstheme="majorBidi"/>
          <w:sz w:val="22"/>
          <w:szCs w:val="22"/>
        </w:rPr>
        <w:t>3</w:t>
      </w:r>
      <w:r w:rsidR="009D3552" w:rsidRPr="003F184D">
        <w:rPr>
          <w:rFonts w:asciiTheme="majorBidi" w:hAnsiTheme="majorBidi" w:cstheme="majorBidi"/>
          <w:sz w:val="22"/>
          <w:szCs w:val="22"/>
        </w:rPr>
        <w:t xml:space="preserve">% </w:t>
      </w:r>
      <w:r w:rsidR="003F58B1" w:rsidRPr="003F184D">
        <w:rPr>
          <w:rFonts w:asciiTheme="majorBidi" w:hAnsiTheme="majorBidi" w:cstheme="majorBidi"/>
          <w:sz w:val="22"/>
          <w:szCs w:val="22"/>
        </w:rPr>
        <w:t>et</w:t>
      </w:r>
      <w:r w:rsidR="00F674E7" w:rsidRPr="003F184D">
        <w:rPr>
          <w:rFonts w:asciiTheme="majorBidi" w:hAnsiTheme="majorBidi" w:cstheme="majorBidi"/>
          <w:sz w:val="22"/>
          <w:szCs w:val="22"/>
        </w:rPr>
        <w:t>"</w:t>
      </w:r>
      <w:r w:rsidR="003F58B1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F674E7" w:rsidRPr="003F184D">
        <w:rPr>
          <w:rFonts w:asciiTheme="majorBidi" w:hAnsiTheme="majorBidi" w:cstheme="majorBidi"/>
          <w:sz w:val="22"/>
          <w:szCs w:val="22"/>
        </w:rPr>
        <w:t>l’Enseignement "  avec 0,5%.</w:t>
      </w:r>
    </w:p>
    <w:p w:rsidR="004C54F7" w:rsidRPr="003F184D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3F184D">
        <w:rPr>
          <w:rFonts w:asciiTheme="majorBidi" w:hAnsiTheme="majorBidi" w:cstheme="majorBidi"/>
          <w:b/>
          <w:bCs/>
          <w:sz w:val="24"/>
          <w:szCs w:val="24"/>
        </w:rPr>
        <w:t>Evolution annuelle</w:t>
      </w:r>
      <w:r w:rsidR="008A7F45" w:rsidRPr="003F184D">
        <w:rPr>
          <w:rFonts w:asciiTheme="majorBidi" w:hAnsiTheme="majorBidi" w:cstheme="majorBidi"/>
          <w:b/>
          <w:bCs/>
          <w:sz w:val="24"/>
          <w:szCs w:val="24"/>
        </w:rPr>
        <w:t xml:space="preserve"> d</w:t>
      </w:r>
      <w:r w:rsidRPr="003F184D">
        <w:rPr>
          <w:rFonts w:asciiTheme="majorBidi" w:hAnsiTheme="majorBidi" w:cstheme="majorBidi"/>
          <w:b/>
          <w:bCs/>
          <w:sz w:val="24"/>
          <w:szCs w:val="24"/>
        </w:rPr>
        <w:t>e L’IPC (Base 100 : 2017) de la ville de Kenitra:</w:t>
      </w:r>
    </w:p>
    <w:p w:rsidR="004C54F7" w:rsidRPr="003F184D" w:rsidRDefault="00717FDA" w:rsidP="00F674E7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3F184D">
        <w:rPr>
          <w:rFonts w:asciiTheme="majorBidi" w:hAnsiTheme="majorBidi" w:cstheme="majorBidi"/>
          <w:sz w:val="22"/>
          <w:szCs w:val="22"/>
        </w:rPr>
        <w:t xml:space="preserve">En </w:t>
      </w:r>
      <w:r w:rsidR="00184093" w:rsidRPr="003F184D">
        <w:rPr>
          <w:rFonts w:asciiTheme="majorBidi" w:hAnsiTheme="majorBidi" w:cstheme="majorBidi"/>
          <w:sz w:val="22"/>
          <w:szCs w:val="22"/>
        </w:rPr>
        <w:t>termes</w:t>
      </w:r>
      <w:r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F674E7" w:rsidRPr="003F184D">
        <w:rPr>
          <w:rFonts w:asciiTheme="majorBidi" w:hAnsiTheme="majorBidi" w:cstheme="majorBidi"/>
          <w:sz w:val="22"/>
          <w:szCs w:val="22"/>
        </w:rPr>
        <w:t>de variation</w:t>
      </w:r>
      <w:r w:rsidRPr="003F184D">
        <w:rPr>
          <w:rFonts w:asciiTheme="majorBidi" w:hAnsiTheme="majorBidi" w:cstheme="majorBidi"/>
          <w:sz w:val="22"/>
          <w:szCs w:val="22"/>
        </w:rPr>
        <w:t xml:space="preserve"> annuel</w:t>
      </w:r>
      <w:r w:rsidR="00F674E7" w:rsidRPr="003F184D">
        <w:rPr>
          <w:rFonts w:asciiTheme="majorBidi" w:hAnsiTheme="majorBidi" w:cstheme="majorBidi"/>
          <w:sz w:val="22"/>
          <w:szCs w:val="22"/>
        </w:rPr>
        <w:t>le</w:t>
      </w:r>
      <w:r w:rsidR="004C54F7" w:rsidRPr="003F184D">
        <w:rPr>
          <w:rFonts w:asciiTheme="majorBidi" w:hAnsiTheme="majorBidi" w:cstheme="majorBidi"/>
          <w:sz w:val="22"/>
          <w:szCs w:val="22"/>
        </w:rPr>
        <w:t>, l’indice des prix à la consommation</w:t>
      </w:r>
      <w:r w:rsidR="00520FB2" w:rsidRPr="003F184D">
        <w:rPr>
          <w:rFonts w:asciiTheme="majorBidi" w:hAnsiTheme="majorBidi" w:cstheme="majorBidi"/>
          <w:sz w:val="22"/>
          <w:szCs w:val="22"/>
        </w:rPr>
        <w:t xml:space="preserve"> de la ville de </w:t>
      </w:r>
      <w:r w:rsidR="00F825C1" w:rsidRPr="003F184D">
        <w:rPr>
          <w:rFonts w:asciiTheme="majorBidi" w:hAnsiTheme="majorBidi" w:cstheme="majorBidi"/>
          <w:sz w:val="22"/>
          <w:szCs w:val="22"/>
        </w:rPr>
        <w:t>Kenitra</w:t>
      </w:r>
      <w:r w:rsidR="004C54F7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061903" w:rsidRPr="003F184D">
        <w:rPr>
          <w:rFonts w:asciiTheme="majorBidi" w:hAnsiTheme="majorBidi" w:cstheme="majorBidi"/>
          <w:sz w:val="22"/>
          <w:szCs w:val="22"/>
        </w:rPr>
        <w:t xml:space="preserve">a </w:t>
      </w:r>
      <w:r w:rsidR="00F674E7" w:rsidRPr="003F184D">
        <w:rPr>
          <w:rFonts w:asciiTheme="majorBidi" w:hAnsiTheme="majorBidi" w:cstheme="majorBidi"/>
          <w:sz w:val="22"/>
          <w:szCs w:val="22"/>
        </w:rPr>
        <w:t>progressé</w:t>
      </w:r>
      <w:r w:rsidR="001E5281" w:rsidRPr="003F184D">
        <w:rPr>
          <w:rFonts w:asciiTheme="majorBidi" w:hAnsiTheme="majorBidi" w:cstheme="majorBidi"/>
          <w:sz w:val="22"/>
          <w:szCs w:val="22"/>
        </w:rPr>
        <w:t xml:space="preserve"> de </w:t>
      </w:r>
      <w:r w:rsidR="00F674E7" w:rsidRPr="003F184D">
        <w:rPr>
          <w:rFonts w:asciiTheme="majorBidi" w:hAnsiTheme="majorBidi" w:cstheme="majorBidi"/>
          <w:sz w:val="22"/>
          <w:szCs w:val="22"/>
        </w:rPr>
        <w:t>4</w:t>
      </w:r>
      <w:r w:rsidR="009C215D" w:rsidRPr="003F184D">
        <w:rPr>
          <w:rFonts w:asciiTheme="majorBidi" w:hAnsiTheme="majorBidi" w:cstheme="majorBidi"/>
          <w:sz w:val="22"/>
          <w:szCs w:val="22"/>
        </w:rPr>
        <w:t>,</w:t>
      </w:r>
      <w:r w:rsidR="00F674E7" w:rsidRPr="003F184D">
        <w:rPr>
          <w:rFonts w:asciiTheme="majorBidi" w:hAnsiTheme="majorBidi" w:cstheme="majorBidi"/>
          <w:sz w:val="22"/>
          <w:szCs w:val="22"/>
        </w:rPr>
        <w:t>3</w:t>
      </w:r>
      <w:r w:rsidR="001E5281" w:rsidRPr="003F184D">
        <w:rPr>
          <w:rFonts w:asciiTheme="majorBidi" w:hAnsiTheme="majorBidi" w:cstheme="majorBidi"/>
          <w:sz w:val="22"/>
          <w:szCs w:val="22"/>
        </w:rPr>
        <w:t>%</w:t>
      </w:r>
      <w:r w:rsidR="004C54F7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3F184D">
        <w:rPr>
          <w:rFonts w:asciiTheme="majorBidi" w:hAnsiTheme="majorBidi" w:cstheme="majorBidi"/>
          <w:sz w:val="22"/>
          <w:szCs w:val="22"/>
        </w:rPr>
        <w:t xml:space="preserve">contre </w:t>
      </w:r>
      <w:r w:rsidR="00F674E7" w:rsidRPr="003F184D">
        <w:rPr>
          <w:rFonts w:asciiTheme="majorBidi" w:hAnsiTheme="majorBidi" w:cstheme="majorBidi"/>
          <w:sz w:val="22"/>
          <w:szCs w:val="22"/>
        </w:rPr>
        <w:t>4,9</w:t>
      </w:r>
      <w:r w:rsidR="006C0A4D" w:rsidRPr="003F184D">
        <w:rPr>
          <w:rFonts w:asciiTheme="majorBidi" w:hAnsiTheme="majorBidi" w:cstheme="majorBidi"/>
          <w:sz w:val="22"/>
          <w:szCs w:val="22"/>
        </w:rPr>
        <w:t xml:space="preserve">% </w:t>
      </w:r>
      <w:r w:rsidR="00201C28" w:rsidRPr="003F184D">
        <w:rPr>
          <w:rFonts w:asciiTheme="majorBidi" w:hAnsiTheme="majorBidi" w:cstheme="majorBidi"/>
          <w:sz w:val="22"/>
          <w:szCs w:val="22"/>
        </w:rPr>
        <w:t xml:space="preserve">pour </w:t>
      </w:r>
      <w:r w:rsidR="00F674E7" w:rsidRPr="003F184D">
        <w:rPr>
          <w:rFonts w:asciiTheme="majorBidi" w:hAnsiTheme="majorBidi" w:cstheme="majorBidi"/>
          <w:sz w:val="22"/>
          <w:szCs w:val="22"/>
        </w:rPr>
        <w:t>celui</w:t>
      </w:r>
      <w:r w:rsidR="00E10220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88736E" w:rsidRPr="003F184D">
        <w:rPr>
          <w:rFonts w:asciiTheme="majorBidi" w:hAnsiTheme="majorBidi" w:cstheme="majorBidi"/>
          <w:sz w:val="22"/>
          <w:szCs w:val="22"/>
        </w:rPr>
        <w:t xml:space="preserve"> national</w:t>
      </w:r>
      <w:r w:rsidR="00201C28" w:rsidRPr="003F184D">
        <w:rPr>
          <w:rFonts w:asciiTheme="majorBidi" w:hAnsiTheme="majorBidi" w:cstheme="majorBidi"/>
          <w:sz w:val="22"/>
          <w:szCs w:val="22"/>
        </w:rPr>
        <w:t xml:space="preserve">. Ceci, </w:t>
      </w:r>
      <w:r w:rsidRPr="003F184D">
        <w:rPr>
          <w:rFonts w:asciiTheme="majorBidi" w:hAnsiTheme="majorBidi" w:cstheme="majorBidi"/>
          <w:sz w:val="22"/>
          <w:szCs w:val="22"/>
        </w:rPr>
        <w:t xml:space="preserve">est </w:t>
      </w:r>
      <w:r w:rsidR="00B3075C" w:rsidRPr="003F184D">
        <w:rPr>
          <w:rFonts w:asciiTheme="majorBidi" w:hAnsiTheme="majorBidi" w:cstheme="majorBidi"/>
          <w:sz w:val="22"/>
          <w:szCs w:val="22"/>
        </w:rPr>
        <w:t xml:space="preserve">l’effet </w:t>
      </w:r>
      <w:r w:rsidR="00F674E7" w:rsidRPr="003F184D">
        <w:rPr>
          <w:rFonts w:asciiTheme="majorBidi" w:hAnsiTheme="majorBidi" w:cstheme="majorBidi"/>
          <w:sz w:val="22"/>
          <w:szCs w:val="22"/>
        </w:rPr>
        <w:t>combin</w:t>
      </w:r>
      <w:r w:rsidR="00B3075C" w:rsidRPr="003F184D">
        <w:rPr>
          <w:rFonts w:asciiTheme="majorBidi" w:hAnsiTheme="majorBidi" w:cstheme="majorBidi"/>
          <w:sz w:val="22"/>
          <w:szCs w:val="22"/>
        </w:rPr>
        <w:t>é</w:t>
      </w:r>
      <w:r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1E5281" w:rsidRPr="003F184D">
        <w:rPr>
          <w:rFonts w:asciiTheme="majorBidi" w:hAnsiTheme="majorBidi" w:cstheme="majorBidi"/>
          <w:sz w:val="22"/>
          <w:szCs w:val="22"/>
        </w:rPr>
        <w:t>de la croissance</w:t>
      </w:r>
      <w:r w:rsidR="00616205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3F184D">
        <w:rPr>
          <w:rFonts w:asciiTheme="majorBidi" w:hAnsiTheme="majorBidi" w:cstheme="majorBidi"/>
          <w:sz w:val="22"/>
          <w:szCs w:val="22"/>
        </w:rPr>
        <w:t xml:space="preserve">des prix </w:t>
      </w:r>
      <w:r w:rsidR="00A131AC" w:rsidRPr="003F184D">
        <w:rPr>
          <w:rFonts w:asciiTheme="majorBidi" w:hAnsiTheme="majorBidi" w:cstheme="majorBidi"/>
          <w:sz w:val="22"/>
          <w:szCs w:val="22"/>
        </w:rPr>
        <w:t xml:space="preserve">de la grande division </w:t>
      </w:r>
      <w:r w:rsidR="00201C28" w:rsidRPr="003F184D">
        <w:rPr>
          <w:rFonts w:asciiTheme="majorBidi" w:hAnsiTheme="majorBidi" w:cstheme="majorBidi"/>
          <w:sz w:val="22"/>
          <w:szCs w:val="22"/>
        </w:rPr>
        <w:t xml:space="preserve">des </w:t>
      </w:r>
      <w:r w:rsidR="00A131AC" w:rsidRPr="003F184D">
        <w:rPr>
          <w:rFonts w:asciiTheme="majorBidi" w:hAnsiTheme="majorBidi" w:cstheme="majorBidi"/>
          <w:sz w:val="22"/>
          <w:szCs w:val="22"/>
        </w:rPr>
        <w:t>"P</w:t>
      </w:r>
      <w:r w:rsidR="00201C28" w:rsidRPr="003F184D">
        <w:rPr>
          <w:rFonts w:asciiTheme="majorBidi" w:hAnsiTheme="majorBidi" w:cstheme="majorBidi"/>
          <w:sz w:val="22"/>
          <w:szCs w:val="22"/>
        </w:rPr>
        <w:t>roduits alimentaires</w:t>
      </w:r>
      <w:r w:rsidR="00A131AC" w:rsidRPr="003F184D">
        <w:rPr>
          <w:rFonts w:asciiTheme="majorBidi" w:hAnsiTheme="majorBidi" w:cstheme="majorBidi"/>
          <w:sz w:val="22"/>
          <w:szCs w:val="22"/>
        </w:rPr>
        <w:t>"</w:t>
      </w:r>
      <w:r w:rsidR="00201C28" w:rsidRPr="003F184D">
        <w:rPr>
          <w:rFonts w:asciiTheme="majorBidi" w:hAnsiTheme="majorBidi" w:cstheme="majorBidi"/>
          <w:sz w:val="22"/>
          <w:szCs w:val="22"/>
        </w:rPr>
        <w:t xml:space="preserve"> de </w:t>
      </w:r>
      <w:r w:rsidR="00F674E7" w:rsidRPr="003F184D">
        <w:rPr>
          <w:rFonts w:asciiTheme="majorBidi" w:hAnsiTheme="majorBidi" w:cstheme="majorBidi"/>
          <w:sz w:val="22"/>
          <w:szCs w:val="22"/>
        </w:rPr>
        <w:t>6</w:t>
      </w:r>
      <w:r w:rsidR="009C215D" w:rsidRPr="003F184D">
        <w:rPr>
          <w:rFonts w:asciiTheme="majorBidi" w:hAnsiTheme="majorBidi" w:cstheme="majorBidi"/>
          <w:sz w:val="22"/>
          <w:szCs w:val="22"/>
        </w:rPr>
        <w:t>,9</w:t>
      </w:r>
      <w:r w:rsidR="00201C28" w:rsidRPr="003F184D">
        <w:rPr>
          <w:rFonts w:asciiTheme="majorBidi" w:hAnsiTheme="majorBidi" w:cstheme="majorBidi"/>
          <w:sz w:val="22"/>
          <w:szCs w:val="22"/>
        </w:rPr>
        <w:t xml:space="preserve">% et </w:t>
      </w:r>
      <w:r w:rsidR="00616205" w:rsidRPr="003F184D">
        <w:rPr>
          <w:rFonts w:asciiTheme="majorBidi" w:hAnsiTheme="majorBidi" w:cstheme="majorBidi"/>
          <w:sz w:val="22"/>
          <w:szCs w:val="22"/>
        </w:rPr>
        <w:t>de ce</w:t>
      </w:r>
      <w:r w:rsidR="00A131AC" w:rsidRPr="003F184D">
        <w:rPr>
          <w:rFonts w:asciiTheme="majorBidi" w:hAnsiTheme="majorBidi" w:cstheme="majorBidi"/>
          <w:sz w:val="22"/>
          <w:szCs w:val="22"/>
        </w:rPr>
        <w:t>lle</w:t>
      </w:r>
      <w:r w:rsidR="00616205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3F184D">
        <w:rPr>
          <w:rFonts w:asciiTheme="majorBidi" w:hAnsiTheme="majorBidi" w:cstheme="majorBidi"/>
          <w:sz w:val="22"/>
          <w:szCs w:val="22"/>
        </w:rPr>
        <w:t xml:space="preserve"> des </w:t>
      </w:r>
      <w:r w:rsidR="00A131AC" w:rsidRPr="003F184D">
        <w:rPr>
          <w:rFonts w:asciiTheme="majorBidi" w:hAnsiTheme="majorBidi" w:cstheme="majorBidi"/>
          <w:sz w:val="22"/>
          <w:szCs w:val="22"/>
        </w:rPr>
        <w:t>"P</w:t>
      </w:r>
      <w:r w:rsidR="00201C28" w:rsidRPr="003F184D">
        <w:rPr>
          <w:rFonts w:asciiTheme="majorBidi" w:hAnsiTheme="majorBidi" w:cstheme="majorBidi"/>
          <w:sz w:val="22"/>
          <w:szCs w:val="22"/>
        </w:rPr>
        <w:t>roduits non alimentaires</w:t>
      </w:r>
      <w:r w:rsidR="00A131AC" w:rsidRPr="003F184D">
        <w:rPr>
          <w:rFonts w:asciiTheme="majorBidi" w:hAnsiTheme="majorBidi" w:cstheme="majorBidi"/>
          <w:sz w:val="22"/>
          <w:szCs w:val="22"/>
        </w:rPr>
        <w:t>"</w:t>
      </w:r>
      <w:r w:rsidR="003C3AFE" w:rsidRPr="003F184D">
        <w:rPr>
          <w:rFonts w:asciiTheme="majorBidi" w:hAnsiTheme="majorBidi" w:cstheme="majorBidi"/>
          <w:sz w:val="22"/>
          <w:szCs w:val="22"/>
        </w:rPr>
        <w:t xml:space="preserve"> de </w:t>
      </w:r>
      <w:r w:rsidR="009C215D" w:rsidRPr="003F184D">
        <w:rPr>
          <w:rFonts w:asciiTheme="majorBidi" w:hAnsiTheme="majorBidi" w:cstheme="majorBidi"/>
          <w:sz w:val="22"/>
          <w:szCs w:val="22"/>
        </w:rPr>
        <w:t>2</w:t>
      </w:r>
      <w:r w:rsidR="00E10220" w:rsidRPr="003F184D">
        <w:rPr>
          <w:rFonts w:asciiTheme="majorBidi" w:hAnsiTheme="majorBidi" w:cstheme="majorBidi"/>
          <w:sz w:val="22"/>
          <w:szCs w:val="22"/>
        </w:rPr>
        <w:t>,</w:t>
      </w:r>
      <w:r w:rsidR="00F674E7" w:rsidRPr="003F184D">
        <w:rPr>
          <w:rFonts w:asciiTheme="majorBidi" w:hAnsiTheme="majorBidi" w:cstheme="majorBidi"/>
          <w:sz w:val="22"/>
          <w:szCs w:val="22"/>
        </w:rPr>
        <w:t>2</w:t>
      </w:r>
      <w:r w:rsidR="003C3AFE" w:rsidRPr="003F184D">
        <w:rPr>
          <w:rFonts w:asciiTheme="majorBidi" w:hAnsiTheme="majorBidi" w:cstheme="majorBidi"/>
          <w:sz w:val="22"/>
          <w:szCs w:val="22"/>
        </w:rPr>
        <w:t>%.</w:t>
      </w:r>
      <w:r w:rsidR="00201C28" w:rsidRPr="003F184D">
        <w:rPr>
          <w:rFonts w:asciiTheme="majorBidi" w:hAnsiTheme="majorBidi" w:cstheme="majorBidi"/>
          <w:sz w:val="22"/>
          <w:szCs w:val="22"/>
        </w:rPr>
        <w:t xml:space="preserve"> </w:t>
      </w:r>
    </w:p>
    <w:p w:rsidR="00563CDD" w:rsidRPr="003F184D" w:rsidRDefault="00A131AC" w:rsidP="003F184D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3F184D">
        <w:rPr>
          <w:rFonts w:asciiTheme="majorBidi" w:hAnsiTheme="majorBidi" w:cstheme="majorBidi"/>
          <w:sz w:val="22"/>
          <w:szCs w:val="22"/>
        </w:rPr>
        <w:t>Concernant la première division</w:t>
      </w:r>
      <w:r w:rsidR="00563CDD" w:rsidRPr="003F184D">
        <w:rPr>
          <w:rFonts w:asciiTheme="majorBidi" w:hAnsiTheme="majorBidi" w:cstheme="majorBidi"/>
          <w:sz w:val="22"/>
          <w:szCs w:val="22"/>
        </w:rPr>
        <w:t xml:space="preserve"> des produits alimentaires</w:t>
      </w:r>
      <w:r w:rsidRPr="003F184D">
        <w:rPr>
          <w:rFonts w:asciiTheme="majorBidi" w:hAnsiTheme="majorBidi" w:cstheme="majorBidi"/>
          <w:sz w:val="22"/>
          <w:szCs w:val="22"/>
        </w:rPr>
        <w:t>,</w:t>
      </w:r>
      <w:r w:rsidR="003F184D" w:rsidRPr="003F184D">
        <w:rPr>
          <w:rFonts w:asciiTheme="majorBidi" w:hAnsiTheme="majorBidi" w:cstheme="majorBidi"/>
          <w:sz w:val="22"/>
          <w:szCs w:val="22"/>
        </w:rPr>
        <w:t xml:space="preserve"> on souligne que presque toutes les classes ont connu des variations positives de leurs indices dont trois</w:t>
      </w:r>
      <w:r w:rsidR="00782BF1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Pr="003F184D">
        <w:rPr>
          <w:rFonts w:asciiTheme="majorBidi" w:hAnsiTheme="majorBidi" w:cstheme="majorBidi"/>
          <w:sz w:val="22"/>
          <w:szCs w:val="22"/>
        </w:rPr>
        <w:t xml:space="preserve">ont enregistré des taux d’inflation </w:t>
      </w:r>
      <w:r w:rsidR="00782BF1" w:rsidRPr="003F184D">
        <w:rPr>
          <w:rFonts w:asciiTheme="majorBidi" w:hAnsiTheme="majorBidi" w:cstheme="majorBidi"/>
          <w:sz w:val="22"/>
          <w:szCs w:val="22"/>
        </w:rPr>
        <w:t xml:space="preserve">annuels </w:t>
      </w:r>
      <w:r w:rsidRPr="003F184D">
        <w:rPr>
          <w:rFonts w:asciiTheme="majorBidi" w:hAnsiTheme="majorBidi" w:cstheme="majorBidi"/>
          <w:sz w:val="22"/>
          <w:szCs w:val="22"/>
        </w:rPr>
        <w:t>à deux chiffres. Il s’agit</w:t>
      </w:r>
      <w:r w:rsidR="00563CDD" w:rsidRPr="003F184D">
        <w:rPr>
          <w:rFonts w:asciiTheme="majorBidi" w:hAnsiTheme="majorBidi" w:cstheme="majorBidi"/>
          <w:sz w:val="22"/>
          <w:szCs w:val="22"/>
        </w:rPr>
        <w:t>, selon le degré d’importance,</w:t>
      </w:r>
      <w:r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563CDD" w:rsidRPr="003F184D">
        <w:rPr>
          <w:rFonts w:asciiTheme="majorBidi" w:hAnsiTheme="majorBidi" w:cstheme="majorBidi"/>
          <w:sz w:val="22"/>
          <w:szCs w:val="22"/>
        </w:rPr>
        <w:t xml:space="preserve">des </w:t>
      </w:r>
      <w:r w:rsidR="00F674E7" w:rsidRPr="003F184D">
        <w:rPr>
          <w:rFonts w:asciiTheme="majorBidi" w:hAnsiTheme="majorBidi" w:cstheme="majorBidi"/>
          <w:sz w:val="22"/>
          <w:szCs w:val="22"/>
        </w:rPr>
        <w:t>"Légumes"</w:t>
      </w:r>
      <w:r w:rsidR="00563CDD" w:rsidRPr="003F184D">
        <w:rPr>
          <w:rFonts w:asciiTheme="majorBidi" w:hAnsiTheme="majorBidi" w:cstheme="majorBidi"/>
          <w:sz w:val="22"/>
          <w:szCs w:val="22"/>
        </w:rPr>
        <w:t xml:space="preserve"> avec </w:t>
      </w:r>
      <w:r w:rsidR="003F184D" w:rsidRPr="003F184D">
        <w:rPr>
          <w:rFonts w:asciiTheme="majorBidi" w:hAnsiTheme="majorBidi" w:cstheme="majorBidi"/>
          <w:sz w:val="22"/>
          <w:szCs w:val="22"/>
        </w:rPr>
        <w:t>16,4</w:t>
      </w:r>
      <w:r w:rsidR="00563CDD" w:rsidRPr="003F184D">
        <w:rPr>
          <w:rFonts w:asciiTheme="majorBidi" w:hAnsiTheme="majorBidi" w:cstheme="majorBidi"/>
          <w:sz w:val="22"/>
          <w:szCs w:val="22"/>
        </w:rPr>
        <w:t xml:space="preserve">%,  des  </w:t>
      </w:r>
      <w:r w:rsidR="003F184D" w:rsidRPr="003F184D">
        <w:rPr>
          <w:rFonts w:asciiTheme="majorBidi" w:hAnsiTheme="majorBidi" w:cstheme="majorBidi"/>
          <w:sz w:val="22"/>
          <w:szCs w:val="22"/>
        </w:rPr>
        <w:t xml:space="preserve">"Fruits" </w:t>
      </w:r>
      <w:r w:rsidR="00563CDD" w:rsidRPr="003F184D">
        <w:rPr>
          <w:rFonts w:asciiTheme="majorBidi" w:hAnsiTheme="majorBidi" w:cstheme="majorBidi"/>
          <w:sz w:val="22"/>
          <w:szCs w:val="22"/>
        </w:rPr>
        <w:t xml:space="preserve">avec </w:t>
      </w:r>
      <w:r w:rsidR="003F184D" w:rsidRPr="003F184D">
        <w:rPr>
          <w:rFonts w:asciiTheme="majorBidi" w:hAnsiTheme="majorBidi" w:cstheme="majorBidi"/>
          <w:sz w:val="22"/>
          <w:szCs w:val="22"/>
        </w:rPr>
        <w:t>14,8</w:t>
      </w:r>
      <w:r w:rsidR="009C215D" w:rsidRPr="003F184D">
        <w:rPr>
          <w:rFonts w:asciiTheme="majorBidi" w:hAnsiTheme="majorBidi" w:cstheme="majorBidi"/>
          <w:sz w:val="22"/>
          <w:szCs w:val="22"/>
        </w:rPr>
        <w:t xml:space="preserve">% et </w:t>
      </w:r>
      <w:r w:rsidR="00563CDD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E10220" w:rsidRPr="003F184D">
        <w:rPr>
          <w:rFonts w:asciiTheme="majorBidi" w:hAnsiTheme="majorBidi" w:cstheme="majorBidi"/>
          <w:sz w:val="22"/>
          <w:szCs w:val="22"/>
        </w:rPr>
        <w:t>du "lait, fromage et œufs" avec 1</w:t>
      </w:r>
      <w:r w:rsidR="003F184D" w:rsidRPr="003F184D">
        <w:rPr>
          <w:rFonts w:asciiTheme="majorBidi" w:hAnsiTheme="majorBidi" w:cstheme="majorBidi"/>
          <w:sz w:val="22"/>
          <w:szCs w:val="22"/>
        </w:rPr>
        <w:t>0</w:t>
      </w:r>
      <w:r w:rsidR="00563CDD" w:rsidRPr="003F184D">
        <w:rPr>
          <w:rFonts w:asciiTheme="majorBidi" w:hAnsiTheme="majorBidi" w:cstheme="majorBidi"/>
          <w:sz w:val="22"/>
          <w:szCs w:val="22"/>
        </w:rPr>
        <w:t>,</w:t>
      </w:r>
      <w:r w:rsidR="003F184D" w:rsidRPr="003F184D">
        <w:rPr>
          <w:rFonts w:asciiTheme="majorBidi" w:hAnsiTheme="majorBidi" w:cstheme="majorBidi"/>
          <w:sz w:val="22"/>
          <w:szCs w:val="22"/>
        </w:rPr>
        <w:t>4</w:t>
      </w:r>
      <w:r w:rsidR="009C215D" w:rsidRPr="003F184D">
        <w:rPr>
          <w:rFonts w:asciiTheme="majorBidi" w:hAnsiTheme="majorBidi" w:cstheme="majorBidi"/>
          <w:sz w:val="22"/>
          <w:szCs w:val="22"/>
        </w:rPr>
        <w:t xml:space="preserve">%. </w:t>
      </w:r>
      <w:r w:rsidR="000B02DB" w:rsidRPr="003F184D">
        <w:rPr>
          <w:rFonts w:asciiTheme="majorBidi" w:hAnsiTheme="majorBidi" w:cstheme="majorBidi"/>
          <w:sz w:val="22"/>
          <w:szCs w:val="22"/>
        </w:rPr>
        <w:t>Quant à la 2</w:t>
      </w:r>
      <w:r w:rsidR="000B02DB" w:rsidRPr="003F184D">
        <w:rPr>
          <w:rFonts w:asciiTheme="majorBidi" w:hAnsiTheme="majorBidi" w:cstheme="majorBidi"/>
          <w:sz w:val="22"/>
          <w:szCs w:val="22"/>
          <w:vertAlign w:val="superscript"/>
        </w:rPr>
        <w:t>ème</w:t>
      </w:r>
      <w:r w:rsidR="000B02DB" w:rsidRPr="003F184D">
        <w:rPr>
          <w:rFonts w:asciiTheme="majorBidi" w:hAnsiTheme="majorBidi" w:cstheme="majorBidi"/>
          <w:sz w:val="22"/>
          <w:szCs w:val="22"/>
        </w:rPr>
        <w:t xml:space="preserve"> division qui comprend les "Boissons alcoolisées et </w:t>
      </w:r>
      <w:r w:rsidR="009C215D" w:rsidRPr="003F184D">
        <w:rPr>
          <w:rFonts w:asciiTheme="majorBidi" w:hAnsiTheme="majorBidi" w:cstheme="majorBidi"/>
          <w:sz w:val="22"/>
          <w:szCs w:val="22"/>
        </w:rPr>
        <w:t>T</w:t>
      </w:r>
      <w:r w:rsidR="000B02DB" w:rsidRPr="003F184D">
        <w:rPr>
          <w:rFonts w:asciiTheme="majorBidi" w:hAnsiTheme="majorBidi" w:cstheme="majorBidi"/>
          <w:sz w:val="22"/>
          <w:szCs w:val="22"/>
        </w:rPr>
        <w:t xml:space="preserve">abac", on observe une hausse significative pour la </w:t>
      </w:r>
      <w:r w:rsidR="0057607A" w:rsidRPr="003F184D">
        <w:rPr>
          <w:rFonts w:asciiTheme="majorBidi" w:hAnsiTheme="majorBidi" w:cstheme="majorBidi"/>
          <w:sz w:val="22"/>
          <w:szCs w:val="22"/>
        </w:rPr>
        <w:t>"</w:t>
      </w:r>
      <w:r w:rsidR="000B02DB" w:rsidRPr="003F184D">
        <w:rPr>
          <w:rFonts w:asciiTheme="majorBidi" w:hAnsiTheme="majorBidi" w:cstheme="majorBidi"/>
          <w:sz w:val="22"/>
          <w:szCs w:val="22"/>
        </w:rPr>
        <w:t>Bière</w:t>
      </w:r>
      <w:r w:rsidR="0057607A" w:rsidRPr="003F184D">
        <w:rPr>
          <w:rFonts w:asciiTheme="majorBidi" w:hAnsiTheme="majorBidi" w:cstheme="majorBidi"/>
          <w:sz w:val="22"/>
          <w:szCs w:val="22"/>
        </w:rPr>
        <w:t>"</w:t>
      </w:r>
      <w:r w:rsidR="000B02DB" w:rsidRPr="003F184D">
        <w:rPr>
          <w:rFonts w:asciiTheme="majorBidi" w:hAnsiTheme="majorBidi" w:cstheme="majorBidi"/>
          <w:sz w:val="22"/>
          <w:szCs w:val="22"/>
        </w:rPr>
        <w:t xml:space="preserve"> dont l’indice a grimpé de 12,6%.</w:t>
      </w:r>
    </w:p>
    <w:p w:rsidR="00467888" w:rsidRPr="003F184D" w:rsidRDefault="000B02DB" w:rsidP="003F184D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3F184D">
        <w:rPr>
          <w:rFonts w:asciiTheme="majorBidi" w:hAnsiTheme="majorBidi" w:cstheme="majorBidi"/>
          <w:sz w:val="22"/>
          <w:szCs w:val="22"/>
        </w:rPr>
        <w:t xml:space="preserve">Concernant </w:t>
      </w:r>
      <w:r w:rsidR="00467888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Pr="003F184D">
        <w:rPr>
          <w:rFonts w:asciiTheme="majorBidi" w:hAnsiTheme="majorBidi" w:cstheme="majorBidi"/>
          <w:sz w:val="22"/>
          <w:szCs w:val="22"/>
        </w:rPr>
        <w:t>les</w:t>
      </w:r>
      <w:r w:rsidR="005F52BA" w:rsidRPr="003F184D">
        <w:rPr>
          <w:rFonts w:asciiTheme="majorBidi" w:hAnsiTheme="majorBidi" w:cstheme="majorBidi"/>
          <w:sz w:val="22"/>
          <w:szCs w:val="22"/>
        </w:rPr>
        <w:t xml:space="preserve"> divisions </w:t>
      </w:r>
      <w:r w:rsidR="00985D09" w:rsidRPr="003F184D">
        <w:rPr>
          <w:rFonts w:asciiTheme="majorBidi" w:hAnsiTheme="majorBidi" w:cstheme="majorBidi"/>
          <w:sz w:val="22"/>
          <w:szCs w:val="22"/>
        </w:rPr>
        <w:t xml:space="preserve">des produits </w:t>
      </w:r>
      <w:r w:rsidR="00CF0D43" w:rsidRPr="003F184D">
        <w:rPr>
          <w:rFonts w:asciiTheme="majorBidi" w:hAnsiTheme="majorBidi" w:cstheme="majorBidi"/>
          <w:sz w:val="22"/>
          <w:szCs w:val="22"/>
        </w:rPr>
        <w:t xml:space="preserve">non alimentaires, les variations positives </w:t>
      </w:r>
      <w:r w:rsidRPr="003F184D">
        <w:rPr>
          <w:rFonts w:asciiTheme="majorBidi" w:hAnsiTheme="majorBidi" w:cstheme="majorBidi"/>
          <w:sz w:val="22"/>
          <w:szCs w:val="22"/>
        </w:rPr>
        <w:t xml:space="preserve">les plus </w:t>
      </w:r>
      <w:r w:rsidR="009C215D" w:rsidRPr="003F184D">
        <w:rPr>
          <w:rFonts w:asciiTheme="majorBidi" w:hAnsiTheme="majorBidi" w:cstheme="majorBidi"/>
          <w:sz w:val="22"/>
          <w:szCs w:val="22"/>
        </w:rPr>
        <w:t>fortes</w:t>
      </w:r>
      <w:r w:rsidRPr="003F184D">
        <w:rPr>
          <w:rFonts w:asciiTheme="majorBidi" w:hAnsiTheme="majorBidi" w:cstheme="majorBidi"/>
          <w:sz w:val="22"/>
          <w:szCs w:val="22"/>
        </w:rPr>
        <w:t xml:space="preserve">, sont </w:t>
      </w:r>
      <w:r w:rsidR="009C215D" w:rsidRPr="003F184D">
        <w:rPr>
          <w:rFonts w:asciiTheme="majorBidi" w:hAnsiTheme="majorBidi" w:cstheme="majorBidi"/>
          <w:sz w:val="22"/>
          <w:szCs w:val="22"/>
        </w:rPr>
        <w:t>enregistrées auprès de</w:t>
      </w:r>
      <w:r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A45682" w:rsidRPr="003F184D">
        <w:rPr>
          <w:rFonts w:asciiTheme="majorBidi" w:hAnsiTheme="majorBidi" w:cstheme="majorBidi"/>
          <w:sz w:val="22"/>
          <w:szCs w:val="22"/>
        </w:rPr>
        <w:t>"</w:t>
      </w:r>
      <w:r w:rsidRPr="003F184D">
        <w:rPr>
          <w:rFonts w:asciiTheme="majorBidi" w:hAnsiTheme="majorBidi" w:cstheme="majorBidi"/>
          <w:sz w:val="22"/>
          <w:szCs w:val="22"/>
        </w:rPr>
        <w:t>l’Enseignement</w:t>
      </w:r>
      <w:r w:rsidR="00A45682" w:rsidRPr="003F184D">
        <w:rPr>
          <w:rFonts w:asciiTheme="majorBidi" w:hAnsiTheme="majorBidi" w:cstheme="majorBidi"/>
          <w:sz w:val="22"/>
          <w:szCs w:val="22"/>
        </w:rPr>
        <w:t>"</w:t>
      </w:r>
      <w:r w:rsidR="00960B6C" w:rsidRPr="003F184D">
        <w:rPr>
          <w:rFonts w:asciiTheme="majorBidi" w:hAnsiTheme="majorBidi" w:cstheme="majorBidi"/>
          <w:sz w:val="22"/>
          <w:szCs w:val="22"/>
        </w:rPr>
        <w:t xml:space="preserve"> avec 11</w:t>
      </w:r>
      <w:r w:rsidR="003F184D" w:rsidRPr="003F184D">
        <w:rPr>
          <w:rFonts w:asciiTheme="majorBidi" w:hAnsiTheme="majorBidi" w:cstheme="majorBidi"/>
          <w:sz w:val="22"/>
          <w:szCs w:val="22"/>
        </w:rPr>
        <w:t>,5</w:t>
      </w:r>
      <w:r w:rsidR="00960B6C" w:rsidRPr="003F184D">
        <w:rPr>
          <w:rFonts w:asciiTheme="majorBidi" w:hAnsiTheme="majorBidi" w:cstheme="majorBidi"/>
          <w:sz w:val="22"/>
          <w:szCs w:val="22"/>
        </w:rPr>
        <w:t>%</w:t>
      </w:r>
      <w:r w:rsidRPr="003F184D">
        <w:rPr>
          <w:rFonts w:asciiTheme="majorBidi" w:hAnsiTheme="majorBidi" w:cstheme="majorBidi"/>
          <w:sz w:val="22"/>
          <w:szCs w:val="22"/>
        </w:rPr>
        <w:t xml:space="preserve">  et </w:t>
      </w:r>
      <w:r w:rsidR="00A45682" w:rsidRPr="003F184D">
        <w:rPr>
          <w:rFonts w:asciiTheme="majorBidi" w:hAnsiTheme="majorBidi" w:cstheme="majorBidi"/>
          <w:sz w:val="22"/>
          <w:szCs w:val="22"/>
        </w:rPr>
        <w:t xml:space="preserve"> d</w:t>
      </w:r>
      <w:r w:rsidRPr="003F184D">
        <w:rPr>
          <w:rFonts w:asciiTheme="majorBidi" w:hAnsiTheme="majorBidi" w:cstheme="majorBidi"/>
          <w:sz w:val="22"/>
          <w:szCs w:val="22"/>
        </w:rPr>
        <w:t xml:space="preserve">es </w:t>
      </w:r>
      <w:r w:rsidR="00A45682" w:rsidRPr="003F184D">
        <w:rPr>
          <w:rFonts w:asciiTheme="majorBidi" w:hAnsiTheme="majorBidi" w:cstheme="majorBidi"/>
          <w:sz w:val="22"/>
          <w:szCs w:val="22"/>
        </w:rPr>
        <w:t>"</w:t>
      </w:r>
      <w:r w:rsidRPr="003F184D">
        <w:rPr>
          <w:rFonts w:asciiTheme="majorBidi" w:hAnsiTheme="majorBidi" w:cstheme="majorBidi"/>
          <w:sz w:val="22"/>
          <w:szCs w:val="22"/>
        </w:rPr>
        <w:t>Restaurants et hôtels</w:t>
      </w:r>
      <w:r w:rsidR="00A45682" w:rsidRPr="003F184D">
        <w:rPr>
          <w:rFonts w:asciiTheme="majorBidi" w:hAnsiTheme="majorBidi" w:cstheme="majorBidi"/>
          <w:sz w:val="22"/>
          <w:szCs w:val="22"/>
        </w:rPr>
        <w:t>" avec</w:t>
      </w:r>
      <w:r w:rsidR="00467888" w:rsidRPr="003F184D">
        <w:rPr>
          <w:rFonts w:asciiTheme="majorBidi" w:hAnsiTheme="majorBidi" w:cstheme="majorBidi"/>
          <w:sz w:val="22"/>
          <w:szCs w:val="22"/>
        </w:rPr>
        <w:t xml:space="preserve"> 1</w:t>
      </w:r>
      <w:r w:rsidR="009C215D" w:rsidRPr="003F184D">
        <w:rPr>
          <w:rFonts w:asciiTheme="majorBidi" w:hAnsiTheme="majorBidi" w:cstheme="majorBidi"/>
          <w:sz w:val="22"/>
          <w:szCs w:val="22"/>
        </w:rPr>
        <w:t>2</w:t>
      </w:r>
      <w:r w:rsidR="00467888" w:rsidRPr="003F184D">
        <w:rPr>
          <w:rFonts w:asciiTheme="majorBidi" w:hAnsiTheme="majorBidi" w:cstheme="majorBidi"/>
          <w:sz w:val="22"/>
          <w:szCs w:val="22"/>
        </w:rPr>
        <w:t>,</w:t>
      </w:r>
      <w:r w:rsidR="009C215D" w:rsidRPr="003F184D">
        <w:rPr>
          <w:rFonts w:asciiTheme="majorBidi" w:hAnsiTheme="majorBidi" w:cstheme="majorBidi"/>
          <w:sz w:val="22"/>
          <w:szCs w:val="22"/>
        </w:rPr>
        <w:t>4</w:t>
      </w:r>
      <w:r w:rsidR="00467888" w:rsidRPr="003F184D">
        <w:rPr>
          <w:rFonts w:asciiTheme="majorBidi" w:hAnsiTheme="majorBidi" w:cstheme="majorBidi"/>
          <w:sz w:val="22"/>
          <w:szCs w:val="22"/>
        </w:rPr>
        <w:t xml:space="preserve">%. </w:t>
      </w:r>
      <w:r w:rsidR="00887E7D" w:rsidRPr="003F184D">
        <w:rPr>
          <w:rFonts w:asciiTheme="majorBidi" w:hAnsiTheme="majorBidi" w:cstheme="majorBidi"/>
          <w:sz w:val="22"/>
          <w:szCs w:val="22"/>
        </w:rPr>
        <w:t>Cinq autres</w:t>
      </w:r>
      <w:r w:rsidR="00467888" w:rsidRPr="003F184D">
        <w:rPr>
          <w:rFonts w:asciiTheme="majorBidi" w:hAnsiTheme="majorBidi" w:cstheme="majorBidi"/>
          <w:sz w:val="22"/>
          <w:szCs w:val="22"/>
        </w:rPr>
        <w:t xml:space="preserve"> divisions ont également varié positivement </w:t>
      </w:r>
      <w:r w:rsidR="001E00AD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887E7D" w:rsidRPr="003F184D">
        <w:rPr>
          <w:rFonts w:asciiTheme="majorBidi" w:hAnsiTheme="majorBidi" w:cstheme="majorBidi"/>
          <w:sz w:val="22"/>
          <w:szCs w:val="22"/>
        </w:rPr>
        <w:t xml:space="preserve">mais </w:t>
      </w:r>
      <w:r w:rsidR="00467888" w:rsidRPr="003F184D">
        <w:rPr>
          <w:rFonts w:asciiTheme="majorBidi" w:hAnsiTheme="majorBidi" w:cstheme="majorBidi"/>
          <w:sz w:val="22"/>
          <w:szCs w:val="22"/>
        </w:rPr>
        <w:t>avec des taux</w:t>
      </w:r>
      <w:r w:rsidR="001E00AD" w:rsidRPr="003F184D">
        <w:rPr>
          <w:rFonts w:asciiTheme="majorBidi" w:hAnsiTheme="majorBidi" w:cstheme="majorBidi"/>
          <w:sz w:val="22"/>
          <w:szCs w:val="22"/>
        </w:rPr>
        <w:t xml:space="preserve"> moins importants et qui vont  </w:t>
      </w:r>
      <w:r w:rsidR="00467888" w:rsidRPr="003F184D">
        <w:rPr>
          <w:rFonts w:asciiTheme="majorBidi" w:hAnsiTheme="majorBidi" w:cstheme="majorBidi"/>
          <w:sz w:val="22"/>
          <w:szCs w:val="22"/>
        </w:rPr>
        <w:t xml:space="preserve">de </w:t>
      </w:r>
      <w:r w:rsidR="00960B6C" w:rsidRPr="003F184D">
        <w:rPr>
          <w:rFonts w:asciiTheme="majorBidi" w:hAnsiTheme="majorBidi" w:cstheme="majorBidi"/>
          <w:sz w:val="22"/>
          <w:szCs w:val="22"/>
        </w:rPr>
        <w:t xml:space="preserve">0,1%  </w:t>
      </w:r>
      <w:r w:rsidR="00887E7D" w:rsidRPr="003F184D">
        <w:rPr>
          <w:rFonts w:asciiTheme="majorBidi" w:hAnsiTheme="majorBidi" w:cstheme="majorBidi"/>
          <w:sz w:val="22"/>
          <w:szCs w:val="22"/>
        </w:rPr>
        <w:t xml:space="preserve">pour les "Communications" </w:t>
      </w:r>
      <w:r w:rsidR="00960B6C" w:rsidRPr="003F184D">
        <w:rPr>
          <w:rFonts w:asciiTheme="majorBidi" w:hAnsiTheme="majorBidi" w:cstheme="majorBidi"/>
          <w:sz w:val="22"/>
          <w:szCs w:val="22"/>
        </w:rPr>
        <w:t>à</w:t>
      </w:r>
      <w:r w:rsidR="003F184D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960B6C" w:rsidRPr="003F184D">
        <w:rPr>
          <w:rFonts w:asciiTheme="majorBidi" w:hAnsiTheme="majorBidi" w:cstheme="majorBidi"/>
          <w:sz w:val="22"/>
          <w:szCs w:val="22"/>
        </w:rPr>
        <w:t xml:space="preserve"> 4,</w:t>
      </w:r>
      <w:r w:rsidR="003F184D" w:rsidRPr="003F184D">
        <w:rPr>
          <w:rFonts w:asciiTheme="majorBidi" w:hAnsiTheme="majorBidi" w:cstheme="majorBidi"/>
          <w:sz w:val="22"/>
          <w:szCs w:val="22"/>
        </w:rPr>
        <w:t>1</w:t>
      </w:r>
      <w:r w:rsidR="00960B6C" w:rsidRPr="003F184D">
        <w:rPr>
          <w:rFonts w:asciiTheme="majorBidi" w:hAnsiTheme="majorBidi" w:cstheme="majorBidi"/>
          <w:sz w:val="22"/>
          <w:szCs w:val="22"/>
        </w:rPr>
        <w:t>%</w:t>
      </w:r>
      <w:r w:rsidR="00887E7D" w:rsidRPr="003F184D">
        <w:rPr>
          <w:rFonts w:asciiTheme="majorBidi" w:hAnsiTheme="majorBidi" w:cstheme="majorBidi"/>
          <w:sz w:val="22"/>
          <w:szCs w:val="22"/>
        </w:rPr>
        <w:t xml:space="preserve"> pour les "</w:t>
      </w:r>
      <w:r w:rsidR="003F184D" w:rsidRPr="003F184D">
        <w:rPr>
          <w:rFonts w:asciiTheme="majorBidi" w:hAnsiTheme="majorBidi" w:cstheme="majorBidi"/>
          <w:sz w:val="22"/>
          <w:szCs w:val="22"/>
        </w:rPr>
        <w:t>Articles d’habillement et chaussures</w:t>
      </w:r>
      <w:r w:rsidR="00887E7D" w:rsidRPr="003F184D">
        <w:rPr>
          <w:rFonts w:asciiTheme="majorBidi" w:hAnsiTheme="majorBidi" w:cstheme="majorBidi"/>
          <w:sz w:val="22"/>
          <w:szCs w:val="22"/>
        </w:rPr>
        <w:t>"</w:t>
      </w:r>
      <w:r w:rsidR="00960B6C" w:rsidRPr="003F184D">
        <w:rPr>
          <w:rFonts w:asciiTheme="majorBidi" w:hAnsiTheme="majorBidi" w:cstheme="majorBidi"/>
          <w:sz w:val="22"/>
          <w:szCs w:val="22"/>
        </w:rPr>
        <w:t xml:space="preserve">. Toutefois, </w:t>
      </w:r>
      <w:r w:rsidR="00887E7D" w:rsidRPr="003F184D">
        <w:rPr>
          <w:rFonts w:asciiTheme="majorBidi" w:hAnsiTheme="majorBidi" w:cstheme="majorBidi"/>
          <w:sz w:val="22"/>
          <w:szCs w:val="22"/>
        </w:rPr>
        <w:t>trois</w:t>
      </w:r>
      <w:r w:rsidR="00960B6C" w:rsidRPr="003F184D">
        <w:rPr>
          <w:rFonts w:asciiTheme="majorBidi" w:hAnsiTheme="majorBidi" w:cstheme="majorBidi"/>
          <w:sz w:val="22"/>
          <w:szCs w:val="22"/>
        </w:rPr>
        <w:t xml:space="preserve"> divisions</w:t>
      </w:r>
      <w:r w:rsidR="00E749E9" w:rsidRPr="003F184D">
        <w:rPr>
          <w:rFonts w:asciiTheme="majorBidi" w:hAnsiTheme="majorBidi" w:cstheme="majorBidi"/>
          <w:sz w:val="22"/>
          <w:szCs w:val="22"/>
        </w:rPr>
        <w:t>,</w:t>
      </w:r>
      <w:r w:rsidR="00960B6C" w:rsidRPr="003F184D">
        <w:rPr>
          <w:rFonts w:asciiTheme="majorBidi" w:hAnsiTheme="majorBidi" w:cstheme="majorBidi"/>
          <w:sz w:val="22"/>
          <w:szCs w:val="22"/>
        </w:rPr>
        <w:t xml:space="preserve"> à savoir la "Santé"  les "Transports"</w:t>
      </w:r>
      <w:r w:rsidR="00887E7D" w:rsidRPr="003F184D">
        <w:rPr>
          <w:rFonts w:asciiTheme="majorBidi" w:hAnsiTheme="majorBidi" w:cstheme="majorBidi"/>
          <w:sz w:val="22"/>
          <w:szCs w:val="22"/>
        </w:rPr>
        <w:t xml:space="preserve"> et</w:t>
      </w:r>
      <w:r w:rsidR="003F184D" w:rsidRPr="003F184D">
        <w:rPr>
          <w:rFonts w:asciiTheme="majorBidi" w:hAnsiTheme="majorBidi" w:cstheme="majorBidi"/>
          <w:sz w:val="22"/>
          <w:szCs w:val="22"/>
        </w:rPr>
        <w:t xml:space="preserve"> </w:t>
      </w:r>
      <w:r w:rsidR="00887E7D" w:rsidRPr="003F184D">
        <w:rPr>
          <w:rFonts w:asciiTheme="majorBidi" w:hAnsiTheme="majorBidi" w:cstheme="majorBidi"/>
          <w:sz w:val="22"/>
          <w:szCs w:val="22"/>
        </w:rPr>
        <w:t xml:space="preserve"> les "Loisirs et culture"</w:t>
      </w:r>
      <w:r w:rsidR="00E749E9" w:rsidRPr="003F184D">
        <w:rPr>
          <w:rFonts w:asciiTheme="majorBidi" w:hAnsiTheme="majorBidi" w:cstheme="majorBidi"/>
          <w:sz w:val="22"/>
          <w:szCs w:val="22"/>
        </w:rPr>
        <w:t>,</w:t>
      </w:r>
      <w:r w:rsidR="00960B6C" w:rsidRPr="003F184D">
        <w:rPr>
          <w:rFonts w:asciiTheme="majorBidi" w:hAnsiTheme="majorBidi" w:cstheme="majorBidi"/>
          <w:sz w:val="22"/>
          <w:szCs w:val="22"/>
        </w:rPr>
        <w:t xml:space="preserve"> ont enregistré une baisse de leurs indices avec, respectivement </w:t>
      </w:r>
      <w:r w:rsidR="003F184D" w:rsidRPr="003F184D">
        <w:rPr>
          <w:rFonts w:asciiTheme="majorBidi" w:hAnsiTheme="majorBidi" w:cstheme="majorBidi"/>
          <w:sz w:val="22"/>
          <w:szCs w:val="22"/>
        </w:rPr>
        <w:t xml:space="preserve">   </w:t>
      </w:r>
      <w:r w:rsidR="00960B6C" w:rsidRPr="003F184D">
        <w:rPr>
          <w:rFonts w:asciiTheme="majorBidi" w:hAnsiTheme="majorBidi" w:cstheme="majorBidi"/>
          <w:sz w:val="22"/>
          <w:szCs w:val="22"/>
        </w:rPr>
        <w:t>(-</w:t>
      </w:r>
      <w:r w:rsidR="003F184D" w:rsidRPr="003F184D">
        <w:rPr>
          <w:rFonts w:asciiTheme="majorBidi" w:hAnsiTheme="majorBidi" w:cstheme="majorBidi"/>
          <w:sz w:val="22"/>
          <w:szCs w:val="22"/>
        </w:rPr>
        <w:t>0</w:t>
      </w:r>
      <w:r w:rsidR="00960B6C" w:rsidRPr="003F184D">
        <w:rPr>
          <w:rFonts w:asciiTheme="majorBidi" w:hAnsiTheme="majorBidi" w:cstheme="majorBidi"/>
          <w:sz w:val="22"/>
          <w:szCs w:val="22"/>
        </w:rPr>
        <w:t>,2%)</w:t>
      </w:r>
      <w:r w:rsidR="00887E7D" w:rsidRPr="003F184D">
        <w:rPr>
          <w:rFonts w:asciiTheme="majorBidi" w:hAnsiTheme="majorBidi" w:cstheme="majorBidi"/>
          <w:sz w:val="22"/>
          <w:szCs w:val="22"/>
        </w:rPr>
        <w:t>,</w:t>
      </w:r>
      <w:r w:rsidR="00960B6C" w:rsidRPr="003F184D">
        <w:rPr>
          <w:rFonts w:asciiTheme="majorBidi" w:hAnsiTheme="majorBidi" w:cstheme="majorBidi"/>
          <w:sz w:val="22"/>
          <w:szCs w:val="22"/>
        </w:rPr>
        <w:t xml:space="preserve"> (-</w:t>
      </w:r>
      <w:r w:rsidR="003F184D" w:rsidRPr="003F184D">
        <w:rPr>
          <w:rFonts w:asciiTheme="majorBidi" w:hAnsiTheme="majorBidi" w:cstheme="majorBidi"/>
          <w:sz w:val="22"/>
          <w:szCs w:val="22"/>
        </w:rPr>
        <w:t>0</w:t>
      </w:r>
      <w:r w:rsidR="00960B6C" w:rsidRPr="003F184D">
        <w:rPr>
          <w:rFonts w:asciiTheme="majorBidi" w:hAnsiTheme="majorBidi" w:cstheme="majorBidi"/>
          <w:sz w:val="22"/>
          <w:szCs w:val="22"/>
        </w:rPr>
        <w:t>,</w:t>
      </w:r>
      <w:r w:rsidR="003F184D" w:rsidRPr="003F184D">
        <w:rPr>
          <w:rFonts w:asciiTheme="majorBidi" w:hAnsiTheme="majorBidi" w:cstheme="majorBidi"/>
          <w:sz w:val="22"/>
          <w:szCs w:val="22"/>
        </w:rPr>
        <w:t>5</w:t>
      </w:r>
      <w:r w:rsidR="00960B6C" w:rsidRPr="003F184D">
        <w:rPr>
          <w:rFonts w:asciiTheme="majorBidi" w:hAnsiTheme="majorBidi" w:cstheme="majorBidi"/>
          <w:sz w:val="22"/>
          <w:szCs w:val="22"/>
        </w:rPr>
        <w:t>%)</w:t>
      </w:r>
      <w:r w:rsidR="00887E7D" w:rsidRPr="003F184D">
        <w:rPr>
          <w:rFonts w:asciiTheme="majorBidi" w:hAnsiTheme="majorBidi" w:cstheme="majorBidi"/>
          <w:sz w:val="22"/>
          <w:szCs w:val="22"/>
        </w:rPr>
        <w:t xml:space="preserve"> et (-0,</w:t>
      </w:r>
      <w:r w:rsidR="003F184D" w:rsidRPr="003F184D">
        <w:rPr>
          <w:rFonts w:asciiTheme="majorBidi" w:hAnsiTheme="majorBidi" w:cstheme="majorBidi"/>
          <w:sz w:val="22"/>
          <w:szCs w:val="22"/>
        </w:rPr>
        <w:t>7</w:t>
      </w:r>
      <w:r w:rsidR="00887E7D" w:rsidRPr="003F184D">
        <w:rPr>
          <w:rFonts w:asciiTheme="majorBidi" w:hAnsiTheme="majorBidi" w:cstheme="majorBidi"/>
          <w:sz w:val="22"/>
          <w:szCs w:val="22"/>
        </w:rPr>
        <w:t>%)</w:t>
      </w:r>
      <w:r w:rsidR="00960B6C" w:rsidRPr="003F184D">
        <w:rPr>
          <w:rFonts w:asciiTheme="majorBidi" w:hAnsiTheme="majorBidi" w:cstheme="majorBidi"/>
          <w:sz w:val="22"/>
          <w:szCs w:val="22"/>
        </w:rPr>
        <w:t>.</w:t>
      </w:r>
    </w:p>
    <w:p w:rsidR="00A708BE" w:rsidRPr="003F184D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</w:pPr>
      <w:r w:rsidRPr="003F184D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Ville de Kenitra et contexte national :</w:t>
      </w:r>
    </w:p>
    <w:p w:rsidR="00E749E9" w:rsidRPr="003F184D" w:rsidRDefault="00EE4B1B" w:rsidP="00EE4B1B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 w:rsidRPr="003F184D">
        <w:rPr>
          <w:rFonts w:ascii="Times New Roman" w:hAnsi="Times New Roman"/>
          <w:spacing w:val="0"/>
          <w:sz w:val="24"/>
          <w:szCs w:val="24"/>
          <w:lang w:eastAsia="fr-FR"/>
        </w:rPr>
        <w:t>Mises à part les villes d’</w:t>
      </w:r>
      <w:proofErr w:type="spellStart"/>
      <w:r w:rsidRPr="003F184D">
        <w:rPr>
          <w:rFonts w:ascii="Times New Roman" w:hAnsi="Times New Roman"/>
          <w:spacing w:val="0"/>
          <w:sz w:val="24"/>
          <w:szCs w:val="24"/>
          <w:lang w:eastAsia="fr-FR"/>
        </w:rPr>
        <w:t>Elhouceima</w:t>
      </w:r>
      <w:proofErr w:type="spellEnd"/>
      <w:r w:rsidRPr="003F184D">
        <w:rPr>
          <w:rFonts w:ascii="Times New Roman" w:hAnsi="Times New Roman"/>
          <w:spacing w:val="0"/>
          <w:sz w:val="24"/>
          <w:szCs w:val="24"/>
          <w:lang w:eastAsia="fr-FR"/>
        </w:rPr>
        <w:t xml:space="preserve"> et Tétouan dont l’indice général a baissé de 1% et 0,2% respectivement et des villes de </w:t>
      </w:r>
      <w:proofErr w:type="spellStart"/>
      <w:r w:rsidRPr="003F184D">
        <w:rPr>
          <w:rFonts w:ascii="Times New Roman" w:hAnsi="Times New Roman"/>
          <w:spacing w:val="0"/>
          <w:sz w:val="24"/>
          <w:szCs w:val="24"/>
          <w:lang w:eastAsia="fr-FR"/>
        </w:rPr>
        <w:t>Kénitra</w:t>
      </w:r>
      <w:proofErr w:type="spellEnd"/>
      <w:r w:rsidRPr="003F184D">
        <w:rPr>
          <w:rFonts w:ascii="Times New Roman" w:hAnsi="Times New Roman"/>
          <w:spacing w:val="0"/>
          <w:sz w:val="24"/>
          <w:szCs w:val="24"/>
          <w:lang w:eastAsia="fr-FR"/>
        </w:rPr>
        <w:t xml:space="preserve"> et Oujda qui ont connu une stagnation de leurs indices, le reste des villes a enregistré des taux d’inflation positifs, allant de 0,2% pour Tanger à 2,5% pour Béni Mellal, au terme du mois de Septembre 2023 par rapport au mois précédent..</w:t>
      </w:r>
    </w:p>
    <w:p w:rsidR="008C035A" w:rsidRDefault="008C035A" w:rsidP="008C035A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5529D7" w:rsidRDefault="005529D7" w:rsidP="00E039DC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EE4B1B" w:rsidRDefault="00EE4B1B" w:rsidP="00E039DC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C90F07" w:rsidRDefault="00C90F07" w:rsidP="00746443">
      <w:pPr>
        <w:ind w:left="0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C90F07" w:rsidRDefault="00C90F07" w:rsidP="00746443">
      <w:pPr>
        <w:ind w:left="0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5311B4" w:rsidRDefault="005311B4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de l’IPC (base 100 : 2017) par 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Kénitra -</w:t>
      </w:r>
    </w:p>
    <w:p w:rsidR="00D516C1" w:rsidRDefault="00540559" w:rsidP="00DE2372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506"/>
        <w:gridCol w:w="1076"/>
        <w:gridCol w:w="1076"/>
        <w:gridCol w:w="1076"/>
        <w:gridCol w:w="1139"/>
        <w:gridCol w:w="1014"/>
      </w:tblGrid>
      <w:tr w:rsidR="00473D76" w:rsidRPr="00473D76" w:rsidTr="00473D76">
        <w:trPr>
          <w:trHeight w:val="510"/>
        </w:trPr>
        <w:tc>
          <w:tcPr>
            <w:tcW w:w="227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73D76" w:rsidRDefault="00473D76" w:rsidP="00473D76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DIVISIONS</w:t>
            </w:r>
          </w:p>
          <w:p w:rsidR="004E3D4B" w:rsidRPr="00473D76" w:rsidRDefault="004E3D4B" w:rsidP="00473D76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Septembre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Août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Septembre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VARIATION (%)</w:t>
            </w:r>
          </w:p>
        </w:tc>
      </w:tr>
      <w:tr w:rsidR="00473D76" w:rsidRPr="00473D76" w:rsidTr="00473D76">
        <w:trPr>
          <w:trHeight w:val="525"/>
        </w:trPr>
        <w:tc>
          <w:tcPr>
            <w:tcW w:w="227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73D76" w:rsidRPr="00473D76" w:rsidRDefault="00473D76" w:rsidP="00473D76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Mensuelle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Annuelle</w:t>
            </w:r>
          </w:p>
        </w:tc>
      </w:tr>
      <w:tr w:rsidR="00473D76" w:rsidRPr="00473D76" w:rsidTr="00473D76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3D76" w:rsidRPr="00473D76" w:rsidRDefault="00473D76" w:rsidP="00473D76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spacing w:val="0"/>
                <w:lang w:eastAsia="fr-FR"/>
              </w:rPr>
              <w:t>118,6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spacing w:val="0"/>
                <w:lang w:eastAsia="fr-FR"/>
              </w:rPr>
              <w:t>127,2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spacing w:val="0"/>
                <w:lang w:eastAsia="fr-FR"/>
              </w:rPr>
              <w:t>126,9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7,0</w:t>
            </w:r>
          </w:p>
        </w:tc>
      </w:tr>
      <w:tr w:rsidR="00473D76" w:rsidRPr="00473D76" w:rsidTr="00473D76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3D76" w:rsidRPr="00473D76" w:rsidRDefault="00473D76" w:rsidP="00473D76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TABAC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spacing w:val="0"/>
                <w:lang w:eastAsia="fr-FR"/>
              </w:rPr>
              <w:t>129,1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spacing w:val="0"/>
                <w:lang w:eastAsia="fr-FR"/>
              </w:rPr>
              <w:t>136,1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spacing w:val="0"/>
                <w:lang w:eastAsia="fr-FR"/>
              </w:rPr>
              <w:t>136,1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5,4</w:t>
            </w:r>
          </w:p>
        </w:tc>
      </w:tr>
      <w:tr w:rsidR="00473D76" w:rsidRPr="00473D76" w:rsidTr="00473D76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127,5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127,2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6,9</w:t>
            </w:r>
          </w:p>
        </w:tc>
      </w:tr>
      <w:tr w:rsidR="00473D76" w:rsidRPr="00473D76" w:rsidTr="00473D76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3D76" w:rsidRPr="00473D76" w:rsidRDefault="00473D76" w:rsidP="00473D76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spacing w:val="0"/>
                <w:lang w:eastAsia="fr-FR"/>
              </w:rPr>
              <w:t>111,3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spacing w:val="0"/>
                <w:lang w:eastAsia="fr-FR"/>
              </w:rPr>
              <w:t>115,9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spacing w:val="0"/>
                <w:lang w:eastAsia="fr-FR"/>
              </w:rPr>
              <w:t>115,9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4,1</w:t>
            </w:r>
          </w:p>
        </w:tc>
      </w:tr>
      <w:tr w:rsidR="00473D76" w:rsidRPr="00473D76" w:rsidTr="00473D76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3D76" w:rsidRPr="00473D76" w:rsidRDefault="00473D76" w:rsidP="00473D76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spacing w:val="0"/>
                <w:lang w:eastAsia="fr-FR"/>
              </w:rPr>
              <w:t>103,5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spacing w:val="0"/>
                <w:lang w:eastAsia="fr-FR"/>
              </w:rPr>
              <w:t>104,1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spacing w:val="0"/>
                <w:lang w:eastAsia="fr-FR"/>
              </w:rPr>
              <w:t>104,1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0,6</w:t>
            </w:r>
          </w:p>
        </w:tc>
      </w:tr>
      <w:tr w:rsidR="00473D76" w:rsidRPr="00473D76" w:rsidTr="00473D76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3D76" w:rsidRPr="00473D76" w:rsidRDefault="00473D76" w:rsidP="00473D76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spacing w:val="0"/>
                <w:lang w:eastAsia="fr-FR"/>
              </w:rPr>
              <w:t>113,4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spacing w:val="0"/>
                <w:lang w:eastAsia="fr-FR"/>
              </w:rPr>
              <w:t>117,7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spacing w:val="0"/>
                <w:lang w:eastAsia="fr-FR"/>
              </w:rPr>
              <w:t>117,7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3,8</w:t>
            </w:r>
          </w:p>
        </w:tc>
      </w:tr>
      <w:tr w:rsidR="00473D76" w:rsidRPr="00473D76" w:rsidTr="00473D76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3D76" w:rsidRPr="00473D76" w:rsidRDefault="00473D76" w:rsidP="00473D76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spacing w:val="0"/>
                <w:lang w:eastAsia="fr-FR"/>
              </w:rPr>
              <w:t>102,3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spacing w:val="0"/>
                <w:lang w:eastAsia="fr-FR"/>
              </w:rPr>
              <w:t>102,1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spacing w:val="0"/>
                <w:lang w:eastAsia="fr-FR"/>
              </w:rPr>
              <w:t>102,1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-0,2</w:t>
            </w:r>
          </w:p>
        </w:tc>
      </w:tr>
      <w:tr w:rsidR="00473D76" w:rsidRPr="00473D76" w:rsidTr="00473D76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3D76" w:rsidRPr="00473D76" w:rsidRDefault="00473D76" w:rsidP="00473D76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spacing w:val="0"/>
                <w:lang w:eastAsia="fr-FR"/>
              </w:rPr>
              <w:t>121,4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spacing w:val="0"/>
                <w:lang w:eastAsia="fr-FR"/>
              </w:rPr>
              <w:t>119,5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spacing w:val="0"/>
                <w:lang w:eastAsia="fr-FR"/>
              </w:rPr>
              <w:t>120,8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-0,5</w:t>
            </w:r>
          </w:p>
        </w:tc>
      </w:tr>
      <w:tr w:rsidR="00473D76" w:rsidRPr="00473D76" w:rsidTr="00473D76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3D76" w:rsidRPr="00473D76" w:rsidRDefault="00473D76" w:rsidP="00473D76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spacing w:val="0"/>
                <w:lang w:eastAsia="fr-FR"/>
              </w:rPr>
              <w:t>106,6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spacing w:val="0"/>
                <w:lang w:eastAsia="fr-FR"/>
              </w:rPr>
              <w:t>106,6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</w:tr>
      <w:tr w:rsidR="00473D76" w:rsidRPr="00473D76" w:rsidTr="00473D76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3D76" w:rsidRPr="00473D76" w:rsidRDefault="00473D76" w:rsidP="00473D76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spacing w:val="0"/>
                <w:lang w:eastAsia="fr-FR"/>
              </w:rPr>
              <w:t>107,2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spacing w:val="0"/>
                <w:lang w:eastAsia="fr-FR"/>
              </w:rPr>
              <w:t>107,5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-0,7</w:t>
            </w:r>
          </w:p>
        </w:tc>
      </w:tr>
      <w:tr w:rsidR="00473D76" w:rsidRPr="00473D76" w:rsidTr="00473D76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3D76" w:rsidRPr="00473D76" w:rsidRDefault="00473D76" w:rsidP="00473D76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spacing w:val="0"/>
                <w:lang w:eastAsia="fr-FR"/>
              </w:rPr>
              <w:t>123,2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spacing w:val="0"/>
                <w:lang w:eastAsia="fr-FR"/>
              </w:rPr>
              <w:t>123,8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11,5</w:t>
            </w:r>
          </w:p>
        </w:tc>
      </w:tr>
      <w:tr w:rsidR="00473D76" w:rsidRPr="00473D76" w:rsidTr="00473D76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3D76" w:rsidRPr="00473D76" w:rsidRDefault="00473D76" w:rsidP="00473D76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spacing w:val="0"/>
                <w:lang w:eastAsia="fr-FR"/>
              </w:rPr>
              <w:t>116,7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spacing w:val="0"/>
                <w:lang w:eastAsia="fr-FR"/>
              </w:rPr>
              <w:t>116,7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12,4</w:t>
            </w:r>
          </w:p>
        </w:tc>
      </w:tr>
      <w:tr w:rsidR="00473D76" w:rsidRPr="00473D76" w:rsidTr="00473D76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3D76" w:rsidRPr="00473D76" w:rsidRDefault="00473D76" w:rsidP="00473D76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spacing w:val="0"/>
                <w:lang w:eastAsia="fr-FR"/>
              </w:rPr>
              <w:t>114,8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spacing w:val="0"/>
                <w:lang w:eastAsia="fr-FR"/>
              </w:rPr>
              <w:t>117,4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spacing w:val="0"/>
                <w:lang w:eastAsia="fr-FR"/>
              </w:rPr>
              <w:t>117,4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2,3</w:t>
            </w:r>
          </w:p>
        </w:tc>
      </w:tr>
      <w:tr w:rsidR="00473D76" w:rsidRPr="00473D76" w:rsidTr="00473D76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110,0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112,1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112,4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2,2</w:t>
            </w:r>
          </w:p>
        </w:tc>
      </w:tr>
      <w:tr w:rsidR="00473D76" w:rsidRPr="00473D76" w:rsidTr="00473D76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473D76" w:rsidRPr="00473D76" w:rsidRDefault="00473D76" w:rsidP="00473D76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113,8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4,3</w:t>
            </w:r>
          </w:p>
        </w:tc>
      </w:tr>
      <w:tr w:rsidR="00473D76" w:rsidRPr="00473D76" w:rsidTr="00473D76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473D76" w:rsidRPr="00473D76" w:rsidRDefault="00473D76" w:rsidP="00473D76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113,2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117,7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73D76" w:rsidRPr="00473D76" w:rsidRDefault="00473D76" w:rsidP="00473D76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73D76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4,9</w:t>
            </w:r>
          </w:p>
        </w:tc>
      </w:tr>
    </w:tbl>
    <w:p w:rsidR="00307D13" w:rsidRPr="00307D13" w:rsidRDefault="00540559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</w:t>
      </w:r>
      <w:r w:rsidR="00307D13"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</w:t>
      </w:r>
      <w:r w:rsidR="007464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Indice des Produits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</w:t>
      </w:r>
      <w:r w:rsidR="00F8408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groupe et classe de produits - ville de Kénitra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395"/>
        <w:gridCol w:w="1491"/>
        <w:gridCol w:w="1251"/>
        <w:gridCol w:w="748"/>
        <w:gridCol w:w="1251"/>
        <w:gridCol w:w="920"/>
        <w:gridCol w:w="831"/>
      </w:tblGrid>
      <w:tr w:rsidR="004E3D4B" w:rsidRPr="004E3D4B" w:rsidTr="004E3D4B">
        <w:trPr>
          <w:trHeight w:val="510"/>
          <w:tblHeader/>
        </w:trPr>
        <w:tc>
          <w:tcPr>
            <w:tcW w:w="1817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vAlign w:val="center"/>
            <w:hideMark/>
          </w:tcPr>
          <w:p w:rsidR="004E3D4B" w:rsidRPr="004E3D4B" w:rsidRDefault="004E3D4B" w:rsidP="004E3D4B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DIVISION/GROUPE/CLASSE DE PRODUITS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PONDERATION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SEPTEMBRE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AOUT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SEPTEMBRE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VARIATION (%)</w:t>
            </w:r>
          </w:p>
        </w:tc>
      </w:tr>
      <w:tr w:rsidR="004E3D4B" w:rsidRPr="004E3D4B" w:rsidTr="004E3D4B">
        <w:trPr>
          <w:trHeight w:val="540"/>
          <w:tblHeader/>
        </w:trPr>
        <w:tc>
          <w:tcPr>
            <w:tcW w:w="181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E3D4B" w:rsidRPr="004E3D4B" w:rsidRDefault="004E3D4B" w:rsidP="004E3D4B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E3D4B" w:rsidRPr="004E3D4B" w:rsidRDefault="004E3D4B" w:rsidP="004E3D4B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4E3D4B" w:rsidRPr="004E3D4B" w:rsidRDefault="004E3D4B" w:rsidP="004E3D4B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2022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4E3D4B" w:rsidRPr="004E3D4B" w:rsidRDefault="004E3D4B" w:rsidP="004E3D4B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2023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4E3D4B" w:rsidRPr="004E3D4B" w:rsidRDefault="004E3D4B" w:rsidP="004E3D4B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2023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4E3D4B" w:rsidRPr="004E3D4B" w:rsidRDefault="004E3D4B" w:rsidP="004E3D4B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Mensuelle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4E3D4B" w:rsidRPr="004E3D4B" w:rsidRDefault="004E3D4B" w:rsidP="004E3D4B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Annuelle</w:t>
            </w:r>
          </w:p>
        </w:tc>
      </w:tr>
      <w:tr w:rsidR="004E3D4B" w:rsidRPr="004E3D4B" w:rsidTr="004E3D4B">
        <w:trPr>
          <w:trHeight w:val="51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4E3D4B" w:rsidRPr="004E3D4B" w:rsidRDefault="004E3D4B" w:rsidP="004E3D4B">
            <w:pPr>
              <w:ind w:left="0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PRODUITS ALIMENTAIRES ET BOISSONS NON ALCOOLISEES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41,2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118,6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127,2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126,9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-0,2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7,0</w:t>
            </w:r>
          </w:p>
        </w:tc>
      </w:tr>
      <w:tr w:rsidR="004E3D4B" w:rsidRPr="004E3D4B" w:rsidTr="004E3D4B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3D4B" w:rsidRPr="004E3D4B" w:rsidRDefault="004E3D4B" w:rsidP="004E3D4B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  <w:t>PRODUITS ALIMENTAIRES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  <w:t>38,8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  <w:t>119,3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  <w:t>128,5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  <w:t>128,1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  <w:t>-0,3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  <w:t>7,4</w:t>
            </w:r>
          </w:p>
        </w:tc>
      </w:tr>
      <w:tr w:rsidR="004E3D4B" w:rsidRPr="004E3D4B" w:rsidTr="004E3D4B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3D4B" w:rsidRPr="004E3D4B" w:rsidRDefault="004E3D4B" w:rsidP="004E3D4B">
            <w:pPr>
              <w:ind w:left="0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PAIN ET CEREALES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7,8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120,8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121,7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121,1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-0,5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0,2</w:t>
            </w:r>
          </w:p>
        </w:tc>
      </w:tr>
      <w:tr w:rsidR="004E3D4B" w:rsidRPr="004E3D4B" w:rsidTr="004E3D4B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3D4B" w:rsidRPr="004E3D4B" w:rsidRDefault="004E3D4B" w:rsidP="004E3D4B">
            <w:pPr>
              <w:ind w:left="0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VIANDE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7,4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114,6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118,9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122,3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2,9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6,7</w:t>
            </w:r>
          </w:p>
        </w:tc>
      </w:tr>
      <w:tr w:rsidR="004E3D4B" w:rsidRPr="004E3D4B" w:rsidTr="004E3D4B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3D4B" w:rsidRPr="004E3D4B" w:rsidRDefault="004E3D4B" w:rsidP="004E3D4B">
            <w:pPr>
              <w:ind w:left="0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POISSON ET FRUITS DE MER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2,2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105,0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109,7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114,0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8,6</w:t>
            </w:r>
          </w:p>
        </w:tc>
      </w:tr>
      <w:tr w:rsidR="004E3D4B" w:rsidRPr="004E3D4B" w:rsidTr="004E3D4B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3D4B" w:rsidRPr="004E3D4B" w:rsidRDefault="004E3D4B" w:rsidP="004E3D4B">
            <w:pPr>
              <w:ind w:left="0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lastRenderedPageBreak/>
              <w:t>LAIT, FROMAGE ET OEUFS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110,1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120,8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121,5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0,6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10,4</w:t>
            </w:r>
          </w:p>
        </w:tc>
      </w:tr>
      <w:tr w:rsidR="004E3D4B" w:rsidRPr="004E3D4B" w:rsidTr="004E3D4B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3D4B" w:rsidRPr="004E3D4B" w:rsidRDefault="004E3D4B" w:rsidP="004E3D4B">
            <w:pPr>
              <w:ind w:left="0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HUILES ET GRAISSES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140,9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152,0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145,7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-4,1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3,4</w:t>
            </w:r>
          </w:p>
        </w:tc>
      </w:tr>
      <w:tr w:rsidR="004E3D4B" w:rsidRPr="004E3D4B" w:rsidTr="004E3D4B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3D4B" w:rsidRPr="004E3D4B" w:rsidRDefault="004E3D4B" w:rsidP="004E3D4B">
            <w:pPr>
              <w:ind w:left="0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FRUITS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3,5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131,0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164,0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150,4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-8,3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14,8</w:t>
            </w:r>
          </w:p>
        </w:tc>
      </w:tr>
      <w:tr w:rsidR="004E3D4B" w:rsidRPr="004E3D4B" w:rsidTr="004E3D4B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3D4B" w:rsidRPr="004E3D4B" w:rsidRDefault="004E3D4B" w:rsidP="004E3D4B">
            <w:pPr>
              <w:ind w:left="0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LEGUMES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121,0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135,1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140,8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16,4</w:t>
            </w:r>
          </w:p>
        </w:tc>
      </w:tr>
      <w:tr w:rsidR="004E3D4B" w:rsidRPr="004E3D4B" w:rsidTr="004E3D4B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3D4B" w:rsidRPr="004E3D4B" w:rsidRDefault="004E3D4B" w:rsidP="004E3D4B">
            <w:pPr>
              <w:ind w:left="0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SUCRE, CONFITURE, MIEL, CHOCOLAT ET CONFESERIE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1,6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107,2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109,1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109,1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1,8</w:t>
            </w:r>
          </w:p>
        </w:tc>
      </w:tr>
      <w:tr w:rsidR="004E3D4B" w:rsidRPr="004E3D4B" w:rsidTr="004E3D4B">
        <w:trPr>
          <w:trHeight w:val="54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3D4B" w:rsidRPr="004E3D4B" w:rsidRDefault="004E3D4B" w:rsidP="004E3D4B">
            <w:pPr>
              <w:ind w:left="0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PRODUITS ALIMENTAIRES N.C.A.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1,7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96,2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97,6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97,6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1,5</w:t>
            </w:r>
          </w:p>
        </w:tc>
      </w:tr>
      <w:tr w:rsidR="004E3D4B" w:rsidRPr="004E3D4B" w:rsidTr="004E3D4B">
        <w:trPr>
          <w:trHeight w:val="405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3D4B" w:rsidRPr="004E3D4B" w:rsidRDefault="004E3D4B" w:rsidP="004E3D4B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  <w:t>BOISSONS NON ALCOOLISEES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  <w:t>2,3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  <w:t>105,7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  <w:t>106,6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  <w:t>106,9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  <w:t>0,3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  <w:t>1,1</w:t>
            </w:r>
          </w:p>
        </w:tc>
      </w:tr>
      <w:tr w:rsidR="004E3D4B" w:rsidRPr="004E3D4B" w:rsidTr="004E3D4B">
        <w:trPr>
          <w:trHeight w:val="405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3D4B" w:rsidRPr="004E3D4B" w:rsidRDefault="004E3D4B" w:rsidP="004E3D4B">
            <w:pPr>
              <w:ind w:left="0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CAFE, THE ET CACAO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1,7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107,0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108,6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109,1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0,5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2,0</w:t>
            </w:r>
          </w:p>
        </w:tc>
      </w:tr>
      <w:tr w:rsidR="004E3D4B" w:rsidRPr="004E3D4B" w:rsidTr="004E3D4B">
        <w:trPr>
          <w:trHeight w:val="51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3D4B" w:rsidRPr="004E3D4B" w:rsidRDefault="004E3D4B" w:rsidP="004E3D4B">
            <w:pPr>
              <w:ind w:left="0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0,7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102,6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101,5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101,5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-1,1</w:t>
            </w:r>
          </w:p>
        </w:tc>
      </w:tr>
      <w:tr w:rsidR="004E3D4B" w:rsidRPr="004E3D4B" w:rsidTr="004E3D4B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3D4B" w:rsidRPr="004E3D4B" w:rsidRDefault="004E3D4B" w:rsidP="004E3D4B">
            <w:pPr>
              <w:ind w:left="0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 xml:space="preserve">BOISSONS ALCOOLISEES ET TABAC 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1,5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129,1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136,1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136,1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5,4</w:t>
            </w:r>
          </w:p>
        </w:tc>
      </w:tr>
      <w:tr w:rsidR="004E3D4B" w:rsidRPr="004E3D4B" w:rsidTr="004E3D4B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3D4B" w:rsidRPr="004E3D4B" w:rsidRDefault="004E3D4B" w:rsidP="004E3D4B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  <w:t>BOISSONS ALCOOLISEES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  <w:t>0,1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  <w:t>102,4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  <w:t>108,9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  <w:t>108,9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  <w:t>6,3</w:t>
            </w:r>
          </w:p>
        </w:tc>
      </w:tr>
      <w:tr w:rsidR="004E3D4B" w:rsidRPr="004E3D4B" w:rsidTr="004E3D4B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3D4B" w:rsidRPr="004E3D4B" w:rsidRDefault="004E3D4B" w:rsidP="004E3D4B">
            <w:pPr>
              <w:ind w:left="0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SPIRITUEUX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0,1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100,0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107,8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107,8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7,8</w:t>
            </w:r>
          </w:p>
        </w:tc>
      </w:tr>
      <w:tr w:rsidR="004E3D4B" w:rsidRPr="004E3D4B" w:rsidTr="004E3D4B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3D4B" w:rsidRPr="004E3D4B" w:rsidRDefault="004E3D4B" w:rsidP="004E3D4B">
            <w:pPr>
              <w:ind w:left="0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VIN ET BOISSONS FERMENTEES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0,0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105,4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106,9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106,9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1,4</w:t>
            </w:r>
          </w:p>
        </w:tc>
      </w:tr>
      <w:tr w:rsidR="004E3D4B" w:rsidRPr="004E3D4B" w:rsidTr="004E3D4B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3D4B" w:rsidRPr="004E3D4B" w:rsidRDefault="004E3D4B" w:rsidP="004E3D4B">
            <w:pPr>
              <w:ind w:left="0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BIERE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0,0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108,3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121,9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121,9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12,6</w:t>
            </w:r>
          </w:p>
        </w:tc>
      </w:tr>
      <w:tr w:rsidR="004E3D4B" w:rsidRPr="004E3D4B" w:rsidTr="004E3D4B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3D4B" w:rsidRPr="004E3D4B" w:rsidRDefault="004E3D4B" w:rsidP="004E3D4B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  <w:t>TABAC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  <w:t>1,4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  <w:t>130,8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  <w:t>137,9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  <w:t>137,9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i/>
                <w:iCs/>
                <w:spacing w:val="0"/>
                <w:sz w:val="18"/>
                <w:szCs w:val="18"/>
                <w:lang w:eastAsia="fr-FR"/>
              </w:rPr>
              <w:t>5,4</w:t>
            </w:r>
          </w:p>
        </w:tc>
      </w:tr>
      <w:tr w:rsidR="004E3D4B" w:rsidRPr="004E3D4B" w:rsidTr="004E3D4B">
        <w:trPr>
          <w:trHeight w:val="300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3D4B" w:rsidRPr="004E3D4B" w:rsidRDefault="004E3D4B" w:rsidP="004E3D4B">
            <w:pPr>
              <w:ind w:left="0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TABAC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1,4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130,8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137,9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137,9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spacing w:val="0"/>
                <w:sz w:val="18"/>
                <w:szCs w:val="18"/>
                <w:lang w:eastAsia="fr-FR"/>
              </w:rPr>
              <w:t>5,4</w:t>
            </w:r>
          </w:p>
        </w:tc>
      </w:tr>
      <w:tr w:rsidR="004E3D4B" w:rsidRPr="004E3D4B" w:rsidTr="004E3D4B">
        <w:trPr>
          <w:trHeight w:val="315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Indices des Produits alimentaires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42,7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119,0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127,5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127,2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-0,2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6,9</w:t>
            </w:r>
          </w:p>
        </w:tc>
      </w:tr>
      <w:tr w:rsidR="004E3D4B" w:rsidRPr="004E3D4B" w:rsidTr="004E3D4B">
        <w:trPr>
          <w:trHeight w:val="315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GENERAL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113,8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118,7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118,7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E3D4B" w:rsidRPr="004E3D4B" w:rsidRDefault="004E3D4B" w:rsidP="004E3D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E3D4B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4,3</w:t>
            </w:r>
          </w:p>
        </w:tc>
      </w:tr>
    </w:tbl>
    <w:p w:rsidR="00D2208B" w:rsidRDefault="00AB5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 xml:space="preserve"> </w:t>
      </w:r>
      <w:r w:rsidR="00307D13" w:rsidRPr="00307D13">
        <w:rPr>
          <w:rFonts w:ascii="Times New Roman" w:eastAsia="Gulim" w:hAnsi="Times New Roman"/>
          <w:i/>
          <w:iCs/>
        </w:rPr>
        <w:t>Source : HCP</w:t>
      </w:r>
    </w:p>
    <w:p w:rsidR="00986F1B" w:rsidRDefault="00986F1B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p w:rsidR="00857792" w:rsidRPr="00307D13" w:rsidRDefault="00857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sectPr w:rsidR="00857792" w:rsidRPr="00307D13" w:rsidSect="00C2438D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D22" w:rsidRDefault="00972D22">
      <w:r>
        <w:separator/>
      </w:r>
    </w:p>
    <w:p w:rsidR="00972D22" w:rsidRDefault="00972D22"/>
  </w:endnote>
  <w:endnote w:type="continuationSeparator" w:id="0">
    <w:p w:rsidR="00972D22" w:rsidRDefault="00972D22">
      <w:r>
        <w:continuationSeparator/>
      </w:r>
    </w:p>
    <w:p w:rsidR="00972D22" w:rsidRDefault="00972D2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271CFF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D22" w:rsidRDefault="00972D22">
      <w:r>
        <w:separator/>
      </w:r>
    </w:p>
    <w:p w:rsidR="00972D22" w:rsidRDefault="00972D22"/>
  </w:footnote>
  <w:footnote w:type="continuationSeparator" w:id="0">
    <w:p w:rsidR="00972D22" w:rsidRDefault="00972D22">
      <w:r>
        <w:continuationSeparator/>
      </w:r>
    </w:p>
    <w:p w:rsidR="00972D22" w:rsidRDefault="00972D2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4F5D"/>
    <w:rsid w:val="00005ED3"/>
    <w:rsid w:val="000062AB"/>
    <w:rsid w:val="00007EBA"/>
    <w:rsid w:val="00007FA7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303CF"/>
    <w:rsid w:val="00030D68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4222"/>
    <w:rsid w:val="00055248"/>
    <w:rsid w:val="00056BA2"/>
    <w:rsid w:val="00056F45"/>
    <w:rsid w:val="00057467"/>
    <w:rsid w:val="00057BCD"/>
    <w:rsid w:val="00057C0C"/>
    <w:rsid w:val="0006085F"/>
    <w:rsid w:val="00060D20"/>
    <w:rsid w:val="00061903"/>
    <w:rsid w:val="000626E2"/>
    <w:rsid w:val="000627B8"/>
    <w:rsid w:val="00062C00"/>
    <w:rsid w:val="0006311E"/>
    <w:rsid w:val="00063E5A"/>
    <w:rsid w:val="00064324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82B"/>
    <w:rsid w:val="00077965"/>
    <w:rsid w:val="000779A8"/>
    <w:rsid w:val="00077A15"/>
    <w:rsid w:val="000804A3"/>
    <w:rsid w:val="000804C8"/>
    <w:rsid w:val="00081552"/>
    <w:rsid w:val="00082025"/>
    <w:rsid w:val="00082340"/>
    <w:rsid w:val="000837AF"/>
    <w:rsid w:val="00083E99"/>
    <w:rsid w:val="00084125"/>
    <w:rsid w:val="0008518B"/>
    <w:rsid w:val="00085BFE"/>
    <w:rsid w:val="00085F69"/>
    <w:rsid w:val="00086128"/>
    <w:rsid w:val="00086858"/>
    <w:rsid w:val="000874FB"/>
    <w:rsid w:val="000877FE"/>
    <w:rsid w:val="0009081A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4AE6"/>
    <w:rsid w:val="000A507D"/>
    <w:rsid w:val="000A5342"/>
    <w:rsid w:val="000A5363"/>
    <w:rsid w:val="000A5546"/>
    <w:rsid w:val="000A5973"/>
    <w:rsid w:val="000A59EC"/>
    <w:rsid w:val="000A5E6E"/>
    <w:rsid w:val="000A69A7"/>
    <w:rsid w:val="000A6A51"/>
    <w:rsid w:val="000B01BA"/>
    <w:rsid w:val="000B02DB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E64"/>
    <w:rsid w:val="000D3FE9"/>
    <w:rsid w:val="000D4BF7"/>
    <w:rsid w:val="000D753E"/>
    <w:rsid w:val="000D7AA7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80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248C"/>
    <w:rsid w:val="0010253D"/>
    <w:rsid w:val="00102854"/>
    <w:rsid w:val="0010371A"/>
    <w:rsid w:val="0010373A"/>
    <w:rsid w:val="00103EB2"/>
    <w:rsid w:val="001044CF"/>
    <w:rsid w:val="0010506D"/>
    <w:rsid w:val="00105549"/>
    <w:rsid w:val="00105DB4"/>
    <w:rsid w:val="00105E77"/>
    <w:rsid w:val="0010604E"/>
    <w:rsid w:val="00106CE8"/>
    <w:rsid w:val="001076DE"/>
    <w:rsid w:val="001077C6"/>
    <w:rsid w:val="00107C4D"/>
    <w:rsid w:val="00107EFE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7F9"/>
    <w:rsid w:val="00114BCB"/>
    <w:rsid w:val="00114FC6"/>
    <w:rsid w:val="001150BA"/>
    <w:rsid w:val="001157C5"/>
    <w:rsid w:val="00115A58"/>
    <w:rsid w:val="001166B9"/>
    <w:rsid w:val="00117CA5"/>
    <w:rsid w:val="00117EBB"/>
    <w:rsid w:val="00120428"/>
    <w:rsid w:val="001212D2"/>
    <w:rsid w:val="00121554"/>
    <w:rsid w:val="001232C5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A7"/>
    <w:rsid w:val="00131929"/>
    <w:rsid w:val="001319EC"/>
    <w:rsid w:val="00131B1A"/>
    <w:rsid w:val="001321E6"/>
    <w:rsid w:val="001324F6"/>
    <w:rsid w:val="00132F3D"/>
    <w:rsid w:val="00133809"/>
    <w:rsid w:val="00134B8A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3C7"/>
    <w:rsid w:val="001535CE"/>
    <w:rsid w:val="0015397A"/>
    <w:rsid w:val="001539E7"/>
    <w:rsid w:val="00153B40"/>
    <w:rsid w:val="001544D6"/>
    <w:rsid w:val="001547B5"/>
    <w:rsid w:val="00154853"/>
    <w:rsid w:val="00154BBD"/>
    <w:rsid w:val="00155206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14E"/>
    <w:rsid w:val="0016795E"/>
    <w:rsid w:val="00170334"/>
    <w:rsid w:val="00170678"/>
    <w:rsid w:val="0017076E"/>
    <w:rsid w:val="001711CE"/>
    <w:rsid w:val="00171529"/>
    <w:rsid w:val="001715A1"/>
    <w:rsid w:val="001719F9"/>
    <w:rsid w:val="001719FF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71F"/>
    <w:rsid w:val="00183F0D"/>
    <w:rsid w:val="00184093"/>
    <w:rsid w:val="00184A0A"/>
    <w:rsid w:val="00185026"/>
    <w:rsid w:val="00185A2F"/>
    <w:rsid w:val="00186A1B"/>
    <w:rsid w:val="00186CF7"/>
    <w:rsid w:val="00186DA0"/>
    <w:rsid w:val="00186E75"/>
    <w:rsid w:val="001879D2"/>
    <w:rsid w:val="00187A51"/>
    <w:rsid w:val="00190F0B"/>
    <w:rsid w:val="001911FC"/>
    <w:rsid w:val="00192A0C"/>
    <w:rsid w:val="00192BC5"/>
    <w:rsid w:val="0019438F"/>
    <w:rsid w:val="0019443B"/>
    <w:rsid w:val="001946A3"/>
    <w:rsid w:val="00194950"/>
    <w:rsid w:val="001951FE"/>
    <w:rsid w:val="00196051"/>
    <w:rsid w:val="0019626B"/>
    <w:rsid w:val="00196406"/>
    <w:rsid w:val="00196902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DDC"/>
    <w:rsid w:val="001A2FB1"/>
    <w:rsid w:val="001A32A0"/>
    <w:rsid w:val="001A4173"/>
    <w:rsid w:val="001A4A7D"/>
    <w:rsid w:val="001A5563"/>
    <w:rsid w:val="001A6488"/>
    <w:rsid w:val="001A6C0F"/>
    <w:rsid w:val="001A76A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6F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4D74"/>
    <w:rsid w:val="001C50E5"/>
    <w:rsid w:val="001C5B75"/>
    <w:rsid w:val="001C5C8C"/>
    <w:rsid w:val="001C7440"/>
    <w:rsid w:val="001C759C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00AD"/>
    <w:rsid w:val="001E13ED"/>
    <w:rsid w:val="001E1881"/>
    <w:rsid w:val="001E2096"/>
    <w:rsid w:val="001E2578"/>
    <w:rsid w:val="001E2A4A"/>
    <w:rsid w:val="001E4EC8"/>
    <w:rsid w:val="001E5281"/>
    <w:rsid w:val="001E5E64"/>
    <w:rsid w:val="001E7000"/>
    <w:rsid w:val="001E74EB"/>
    <w:rsid w:val="001E7E86"/>
    <w:rsid w:val="001F0B5C"/>
    <w:rsid w:val="001F0C31"/>
    <w:rsid w:val="001F0E7C"/>
    <w:rsid w:val="001F0F90"/>
    <w:rsid w:val="001F1581"/>
    <w:rsid w:val="001F1654"/>
    <w:rsid w:val="001F179D"/>
    <w:rsid w:val="001F1C6D"/>
    <w:rsid w:val="001F2760"/>
    <w:rsid w:val="001F2E6D"/>
    <w:rsid w:val="001F3699"/>
    <w:rsid w:val="001F3713"/>
    <w:rsid w:val="001F38E9"/>
    <w:rsid w:val="001F4262"/>
    <w:rsid w:val="001F4419"/>
    <w:rsid w:val="001F4D6B"/>
    <w:rsid w:val="001F50B6"/>
    <w:rsid w:val="001F5824"/>
    <w:rsid w:val="001F5C2D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4FAE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0FDC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25B"/>
    <w:rsid w:val="0023440D"/>
    <w:rsid w:val="002346F8"/>
    <w:rsid w:val="002348AD"/>
    <w:rsid w:val="00235955"/>
    <w:rsid w:val="00235A8C"/>
    <w:rsid w:val="00236E2B"/>
    <w:rsid w:val="00236EE2"/>
    <w:rsid w:val="002372EA"/>
    <w:rsid w:val="002373B8"/>
    <w:rsid w:val="00237D6F"/>
    <w:rsid w:val="00240118"/>
    <w:rsid w:val="00240A0F"/>
    <w:rsid w:val="00240E42"/>
    <w:rsid w:val="00240EF7"/>
    <w:rsid w:val="002412E0"/>
    <w:rsid w:val="00241365"/>
    <w:rsid w:val="002413D0"/>
    <w:rsid w:val="0024246A"/>
    <w:rsid w:val="00242549"/>
    <w:rsid w:val="00242573"/>
    <w:rsid w:val="002429AE"/>
    <w:rsid w:val="0024486C"/>
    <w:rsid w:val="00245034"/>
    <w:rsid w:val="00245119"/>
    <w:rsid w:val="00245C8E"/>
    <w:rsid w:val="00246265"/>
    <w:rsid w:val="0024670B"/>
    <w:rsid w:val="002472EE"/>
    <w:rsid w:val="00247861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1A94"/>
    <w:rsid w:val="0026295A"/>
    <w:rsid w:val="00262993"/>
    <w:rsid w:val="002629D0"/>
    <w:rsid w:val="002643DD"/>
    <w:rsid w:val="00264774"/>
    <w:rsid w:val="002647C7"/>
    <w:rsid w:val="0026493E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1CFF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A79"/>
    <w:rsid w:val="00290E3B"/>
    <w:rsid w:val="002919AE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57DE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9D3"/>
    <w:rsid w:val="002A2B85"/>
    <w:rsid w:val="002A2D9E"/>
    <w:rsid w:val="002A2EA1"/>
    <w:rsid w:val="002A3717"/>
    <w:rsid w:val="002A41F1"/>
    <w:rsid w:val="002A48C1"/>
    <w:rsid w:val="002A49B9"/>
    <w:rsid w:val="002A4A07"/>
    <w:rsid w:val="002A4EE4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1D1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721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103C"/>
    <w:rsid w:val="002F1A16"/>
    <w:rsid w:val="002F22CC"/>
    <w:rsid w:val="002F3070"/>
    <w:rsid w:val="002F30D0"/>
    <w:rsid w:val="002F39D3"/>
    <w:rsid w:val="002F40C6"/>
    <w:rsid w:val="002F4DEE"/>
    <w:rsid w:val="002F5D85"/>
    <w:rsid w:val="002F6015"/>
    <w:rsid w:val="002F7016"/>
    <w:rsid w:val="00300951"/>
    <w:rsid w:val="00300D4B"/>
    <w:rsid w:val="003017A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0BF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019"/>
    <w:rsid w:val="00317404"/>
    <w:rsid w:val="00320FD2"/>
    <w:rsid w:val="00321663"/>
    <w:rsid w:val="003220C7"/>
    <w:rsid w:val="0032219A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2D73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0C5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38C"/>
    <w:rsid w:val="003547CF"/>
    <w:rsid w:val="00354DEA"/>
    <w:rsid w:val="00354F56"/>
    <w:rsid w:val="0035607F"/>
    <w:rsid w:val="003562D7"/>
    <w:rsid w:val="00356773"/>
    <w:rsid w:val="0035693B"/>
    <w:rsid w:val="00356C9D"/>
    <w:rsid w:val="00357798"/>
    <w:rsid w:val="00357B8B"/>
    <w:rsid w:val="00360404"/>
    <w:rsid w:val="00360AF0"/>
    <w:rsid w:val="003616E2"/>
    <w:rsid w:val="00361B94"/>
    <w:rsid w:val="00362058"/>
    <w:rsid w:val="0036261E"/>
    <w:rsid w:val="00362C8B"/>
    <w:rsid w:val="0036316B"/>
    <w:rsid w:val="00363697"/>
    <w:rsid w:val="00363ABE"/>
    <w:rsid w:val="00365BA7"/>
    <w:rsid w:val="00365D60"/>
    <w:rsid w:val="00365F68"/>
    <w:rsid w:val="00366BFA"/>
    <w:rsid w:val="0036761F"/>
    <w:rsid w:val="003677B9"/>
    <w:rsid w:val="003677E4"/>
    <w:rsid w:val="0037080F"/>
    <w:rsid w:val="00370AFC"/>
    <w:rsid w:val="00370CDB"/>
    <w:rsid w:val="00370D9F"/>
    <w:rsid w:val="00371398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D0D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B70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828"/>
    <w:rsid w:val="00396F98"/>
    <w:rsid w:val="00397B38"/>
    <w:rsid w:val="00397D9E"/>
    <w:rsid w:val="003A07F4"/>
    <w:rsid w:val="003A1103"/>
    <w:rsid w:val="003A144B"/>
    <w:rsid w:val="003A17C3"/>
    <w:rsid w:val="003A1BDA"/>
    <w:rsid w:val="003A1D9F"/>
    <w:rsid w:val="003A214C"/>
    <w:rsid w:val="003A26A6"/>
    <w:rsid w:val="003A2B44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265"/>
    <w:rsid w:val="003B352A"/>
    <w:rsid w:val="003B37AB"/>
    <w:rsid w:val="003B380E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538"/>
    <w:rsid w:val="003D36C2"/>
    <w:rsid w:val="003D3C2C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28F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184D"/>
    <w:rsid w:val="003F238A"/>
    <w:rsid w:val="003F2545"/>
    <w:rsid w:val="003F3323"/>
    <w:rsid w:val="003F3632"/>
    <w:rsid w:val="003F37D6"/>
    <w:rsid w:val="003F4638"/>
    <w:rsid w:val="003F4A19"/>
    <w:rsid w:val="003F4F02"/>
    <w:rsid w:val="003F511C"/>
    <w:rsid w:val="003F58B1"/>
    <w:rsid w:val="003F5E57"/>
    <w:rsid w:val="003F63B0"/>
    <w:rsid w:val="003F66E0"/>
    <w:rsid w:val="003F671F"/>
    <w:rsid w:val="003F6BA7"/>
    <w:rsid w:val="003F6C15"/>
    <w:rsid w:val="003F7015"/>
    <w:rsid w:val="003F7250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278B8"/>
    <w:rsid w:val="00430EAB"/>
    <w:rsid w:val="00431930"/>
    <w:rsid w:val="00431CE6"/>
    <w:rsid w:val="00431E28"/>
    <w:rsid w:val="00432563"/>
    <w:rsid w:val="0043376F"/>
    <w:rsid w:val="00433D38"/>
    <w:rsid w:val="004348F1"/>
    <w:rsid w:val="00434A4C"/>
    <w:rsid w:val="00434D33"/>
    <w:rsid w:val="004357A0"/>
    <w:rsid w:val="0043664D"/>
    <w:rsid w:val="00436F88"/>
    <w:rsid w:val="00437114"/>
    <w:rsid w:val="0043730A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32"/>
    <w:rsid w:val="00442EA3"/>
    <w:rsid w:val="00442FD4"/>
    <w:rsid w:val="0044347B"/>
    <w:rsid w:val="00443FBE"/>
    <w:rsid w:val="00444557"/>
    <w:rsid w:val="004449D7"/>
    <w:rsid w:val="00444ED7"/>
    <w:rsid w:val="00445296"/>
    <w:rsid w:val="00445381"/>
    <w:rsid w:val="00445387"/>
    <w:rsid w:val="004455A0"/>
    <w:rsid w:val="00445756"/>
    <w:rsid w:val="00445A79"/>
    <w:rsid w:val="00445B54"/>
    <w:rsid w:val="0044687C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30BF"/>
    <w:rsid w:val="00463D4B"/>
    <w:rsid w:val="00464BEC"/>
    <w:rsid w:val="00464CA4"/>
    <w:rsid w:val="00465020"/>
    <w:rsid w:val="00465749"/>
    <w:rsid w:val="00466EA8"/>
    <w:rsid w:val="00467019"/>
    <w:rsid w:val="004673DB"/>
    <w:rsid w:val="00467888"/>
    <w:rsid w:val="00467A65"/>
    <w:rsid w:val="00470ABA"/>
    <w:rsid w:val="00470AD3"/>
    <w:rsid w:val="00470FEC"/>
    <w:rsid w:val="00471C67"/>
    <w:rsid w:val="0047217D"/>
    <w:rsid w:val="004729BD"/>
    <w:rsid w:val="00472C06"/>
    <w:rsid w:val="00472F2A"/>
    <w:rsid w:val="00473778"/>
    <w:rsid w:val="00473D76"/>
    <w:rsid w:val="00473F71"/>
    <w:rsid w:val="00473FCF"/>
    <w:rsid w:val="00474014"/>
    <w:rsid w:val="004740F9"/>
    <w:rsid w:val="004743F2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775F7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2E4D"/>
    <w:rsid w:val="00484B5C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7CC"/>
    <w:rsid w:val="0049694B"/>
    <w:rsid w:val="004970EB"/>
    <w:rsid w:val="00497B6D"/>
    <w:rsid w:val="004A05B6"/>
    <w:rsid w:val="004A063C"/>
    <w:rsid w:val="004A1354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A6E6F"/>
    <w:rsid w:val="004B004A"/>
    <w:rsid w:val="004B0241"/>
    <w:rsid w:val="004B0BC4"/>
    <w:rsid w:val="004B229A"/>
    <w:rsid w:val="004B29AD"/>
    <w:rsid w:val="004B32A9"/>
    <w:rsid w:val="004B36C4"/>
    <w:rsid w:val="004B42C7"/>
    <w:rsid w:val="004B49EB"/>
    <w:rsid w:val="004B5B56"/>
    <w:rsid w:val="004B5EB3"/>
    <w:rsid w:val="004B655D"/>
    <w:rsid w:val="004C0D39"/>
    <w:rsid w:val="004C15F9"/>
    <w:rsid w:val="004C182F"/>
    <w:rsid w:val="004C1C22"/>
    <w:rsid w:val="004C1F71"/>
    <w:rsid w:val="004C284E"/>
    <w:rsid w:val="004C2AC5"/>
    <w:rsid w:val="004C2EA9"/>
    <w:rsid w:val="004C3A56"/>
    <w:rsid w:val="004C3B1D"/>
    <w:rsid w:val="004C3F03"/>
    <w:rsid w:val="004C45C2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56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15EE"/>
    <w:rsid w:val="004E2285"/>
    <w:rsid w:val="004E2475"/>
    <w:rsid w:val="004E28CD"/>
    <w:rsid w:val="004E2B10"/>
    <w:rsid w:val="004E33AD"/>
    <w:rsid w:val="004E3C54"/>
    <w:rsid w:val="004E3D4B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5F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600"/>
    <w:rsid w:val="0050293A"/>
    <w:rsid w:val="00502CB9"/>
    <w:rsid w:val="00503069"/>
    <w:rsid w:val="00503351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42A8"/>
    <w:rsid w:val="0051457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689"/>
    <w:rsid w:val="0052096A"/>
    <w:rsid w:val="00520CB3"/>
    <w:rsid w:val="00520E01"/>
    <w:rsid w:val="00520FB2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0D41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559"/>
    <w:rsid w:val="00540C55"/>
    <w:rsid w:val="00541294"/>
    <w:rsid w:val="00541412"/>
    <w:rsid w:val="00542B19"/>
    <w:rsid w:val="00543139"/>
    <w:rsid w:val="00543D6A"/>
    <w:rsid w:val="005443F2"/>
    <w:rsid w:val="00544C58"/>
    <w:rsid w:val="00545687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9D7"/>
    <w:rsid w:val="00552A5C"/>
    <w:rsid w:val="0055355C"/>
    <w:rsid w:val="005538BF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873"/>
    <w:rsid w:val="00561BD5"/>
    <w:rsid w:val="00561BEB"/>
    <w:rsid w:val="00563CDD"/>
    <w:rsid w:val="005650D1"/>
    <w:rsid w:val="0056518A"/>
    <w:rsid w:val="005651A0"/>
    <w:rsid w:val="005654B7"/>
    <w:rsid w:val="005664B6"/>
    <w:rsid w:val="00566E2F"/>
    <w:rsid w:val="00570115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4F9A"/>
    <w:rsid w:val="00574FE7"/>
    <w:rsid w:val="0057607A"/>
    <w:rsid w:val="0057669B"/>
    <w:rsid w:val="00577459"/>
    <w:rsid w:val="005777C9"/>
    <w:rsid w:val="00580F99"/>
    <w:rsid w:val="00581626"/>
    <w:rsid w:val="0058227B"/>
    <w:rsid w:val="00582B4C"/>
    <w:rsid w:val="00582EDE"/>
    <w:rsid w:val="005830CA"/>
    <w:rsid w:val="005835E8"/>
    <w:rsid w:val="005836A4"/>
    <w:rsid w:val="00583ACD"/>
    <w:rsid w:val="00583ADC"/>
    <w:rsid w:val="005841DB"/>
    <w:rsid w:val="005845CA"/>
    <w:rsid w:val="00584651"/>
    <w:rsid w:val="005846BE"/>
    <w:rsid w:val="00585864"/>
    <w:rsid w:val="00585E99"/>
    <w:rsid w:val="005873E3"/>
    <w:rsid w:val="005878E2"/>
    <w:rsid w:val="00590B60"/>
    <w:rsid w:val="00591210"/>
    <w:rsid w:val="005917C7"/>
    <w:rsid w:val="00591956"/>
    <w:rsid w:val="005931E3"/>
    <w:rsid w:val="0059340E"/>
    <w:rsid w:val="00593819"/>
    <w:rsid w:val="00593ACF"/>
    <w:rsid w:val="00593BED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4A14"/>
    <w:rsid w:val="005A5219"/>
    <w:rsid w:val="005A576C"/>
    <w:rsid w:val="005A6B34"/>
    <w:rsid w:val="005A70F4"/>
    <w:rsid w:val="005A7435"/>
    <w:rsid w:val="005A7758"/>
    <w:rsid w:val="005B03F5"/>
    <w:rsid w:val="005B0FFA"/>
    <w:rsid w:val="005B105B"/>
    <w:rsid w:val="005B213C"/>
    <w:rsid w:val="005B2A5A"/>
    <w:rsid w:val="005B3A07"/>
    <w:rsid w:val="005B4125"/>
    <w:rsid w:val="005B422A"/>
    <w:rsid w:val="005B4FE4"/>
    <w:rsid w:val="005B56A6"/>
    <w:rsid w:val="005B5B5E"/>
    <w:rsid w:val="005B5D76"/>
    <w:rsid w:val="005B6B46"/>
    <w:rsid w:val="005B6D4A"/>
    <w:rsid w:val="005B7034"/>
    <w:rsid w:val="005B765D"/>
    <w:rsid w:val="005B7C62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D0601"/>
    <w:rsid w:val="005D0C75"/>
    <w:rsid w:val="005D1128"/>
    <w:rsid w:val="005D1A6C"/>
    <w:rsid w:val="005D20C8"/>
    <w:rsid w:val="005D2BEA"/>
    <w:rsid w:val="005D3667"/>
    <w:rsid w:val="005D3ECF"/>
    <w:rsid w:val="005D4729"/>
    <w:rsid w:val="005D510C"/>
    <w:rsid w:val="005D56D2"/>
    <w:rsid w:val="005D6393"/>
    <w:rsid w:val="005D652B"/>
    <w:rsid w:val="005D76D1"/>
    <w:rsid w:val="005D78CA"/>
    <w:rsid w:val="005E01B5"/>
    <w:rsid w:val="005E0584"/>
    <w:rsid w:val="005E06ED"/>
    <w:rsid w:val="005E16E1"/>
    <w:rsid w:val="005E1E24"/>
    <w:rsid w:val="005E25DB"/>
    <w:rsid w:val="005E2C00"/>
    <w:rsid w:val="005E3C92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31F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2BA"/>
    <w:rsid w:val="005F5639"/>
    <w:rsid w:val="005F6C6F"/>
    <w:rsid w:val="005F6EC5"/>
    <w:rsid w:val="005F71F9"/>
    <w:rsid w:val="005F78D2"/>
    <w:rsid w:val="005F7A31"/>
    <w:rsid w:val="006001D4"/>
    <w:rsid w:val="00600FE7"/>
    <w:rsid w:val="00602C90"/>
    <w:rsid w:val="00602CCC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01F9"/>
    <w:rsid w:val="006106B4"/>
    <w:rsid w:val="00610E02"/>
    <w:rsid w:val="006121AA"/>
    <w:rsid w:val="00612D9D"/>
    <w:rsid w:val="00612EF5"/>
    <w:rsid w:val="006130E6"/>
    <w:rsid w:val="006131BD"/>
    <w:rsid w:val="00613334"/>
    <w:rsid w:val="00613815"/>
    <w:rsid w:val="00613BBC"/>
    <w:rsid w:val="0061417D"/>
    <w:rsid w:val="00615018"/>
    <w:rsid w:val="00616205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2776A"/>
    <w:rsid w:val="006311E1"/>
    <w:rsid w:val="00631462"/>
    <w:rsid w:val="006326BC"/>
    <w:rsid w:val="006330D1"/>
    <w:rsid w:val="006336C0"/>
    <w:rsid w:val="00634794"/>
    <w:rsid w:val="00634E23"/>
    <w:rsid w:val="006371EB"/>
    <w:rsid w:val="0063761A"/>
    <w:rsid w:val="006376B2"/>
    <w:rsid w:val="00637D0F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405"/>
    <w:rsid w:val="0064561D"/>
    <w:rsid w:val="00645B39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71A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F63"/>
    <w:rsid w:val="006804FF"/>
    <w:rsid w:val="006807F1"/>
    <w:rsid w:val="00681BB8"/>
    <w:rsid w:val="0068214B"/>
    <w:rsid w:val="00682AE9"/>
    <w:rsid w:val="00683FDD"/>
    <w:rsid w:val="00685715"/>
    <w:rsid w:val="006860B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57C"/>
    <w:rsid w:val="006A1623"/>
    <w:rsid w:val="006A1785"/>
    <w:rsid w:val="006A232F"/>
    <w:rsid w:val="006A2668"/>
    <w:rsid w:val="006A32B6"/>
    <w:rsid w:val="006A3832"/>
    <w:rsid w:val="006A3CCD"/>
    <w:rsid w:val="006A404B"/>
    <w:rsid w:val="006A4493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A2"/>
    <w:rsid w:val="006B21E7"/>
    <w:rsid w:val="006B2777"/>
    <w:rsid w:val="006B2971"/>
    <w:rsid w:val="006B33A8"/>
    <w:rsid w:val="006B3900"/>
    <w:rsid w:val="006B52A9"/>
    <w:rsid w:val="006B5549"/>
    <w:rsid w:val="006B5C87"/>
    <w:rsid w:val="006B5DAC"/>
    <w:rsid w:val="006B7974"/>
    <w:rsid w:val="006B7CA3"/>
    <w:rsid w:val="006C0A4D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CF8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0D9D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1A5F"/>
    <w:rsid w:val="006F1ADA"/>
    <w:rsid w:val="006F1FAB"/>
    <w:rsid w:val="006F2339"/>
    <w:rsid w:val="006F2C85"/>
    <w:rsid w:val="006F30E5"/>
    <w:rsid w:val="006F3596"/>
    <w:rsid w:val="006F3A63"/>
    <w:rsid w:val="006F3FBE"/>
    <w:rsid w:val="006F4835"/>
    <w:rsid w:val="006F50E1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1EF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8"/>
    <w:rsid w:val="00716FEB"/>
    <w:rsid w:val="007170C6"/>
    <w:rsid w:val="00717FDA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DA"/>
    <w:rsid w:val="00745DCF"/>
    <w:rsid w:val="00746443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778"/>
    <w:rsid w:val="00762824"/>
    <w:rsid w:val="007629E2"/>
    <w:rsid w:val="00763155"/>
    <w:rsid w:val="00763E1C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1E6"/>
    <w:rsid w:val="00772710"/>
    <w:rsid w:val="007728B0"/>
    <w:rsid w:val="0077296D"/>
    <w:rsid w:val="00772A5C"/>
    <w:rsid w:val="00772F95"/>
    <w:rsid w:val="00773234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2BF1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776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BED"/>
    <w:rsid w:val="007A0F74"/>
    <w:rsid w:val="007A138A"/>
    <w:rsid w:val="007A15D9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5D8C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358"/>
    <w:rsid w:val="007E789D"/>
    <w:rsid w:val="007F0B2B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1826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5844"/>
    <w:rsid w:val="00805AE8"/>
    <w:rsid w:val="00805B20"/>
    <w:rsid w:val="00805C06"/>
    <w:rsid w:val="008070A8"/>
    <w:rsid w:val="00807A2F"/>
    <w:rsid w:val="00807F1B"/>
    <w:rsid w:val="00810036"/>
    <w:rsid w:val="00810AC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2F7"/>
    <w:rsid w:val="008263A4"/>
    <w:rsid w:val="008275E9"/>
    <w:rsid w:val="00827707"/>
    <w:rsid w:val="00827BC8"/>
    <w:rsid w:val="00827E50"/>
    <w:rsid w:val="00827F5A"/>
    <w:rsid w:val="00830311"/>
    <w:rsid w:val="0083096F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37A46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508"/>
    <w:rsid w:val="008477FD"/>
    <w:rsid w:val="00847AFB"/>
    <w:rsid w:val="00847FB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57792"/>
    <w:rsid w:val="00857B95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1DF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3DF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54C"/>
    <w:rsid w:val="00877DA6"/>
    <w:rsid w:val="00882216"/>
    <w:rsid w:val="008826F5"/>
    <w:rsid w:val="00882BFF"/>
    <w:rsid w:val="0088326C"/>
    <w:rsid w:val="00883A58"/>
    <w:rsid w:val="00883E46"/>
    <w:rsid w:val="00884145"/>
    <w:rsid w:val="00884AA9"/>
    <w:rsid w:val="0088736E"/>
    <w:rsid w:val="00887E7D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4FDB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AA7"/>
    <w:rsid w:val="008A4C9A"/>
    <w:rsid w:val="008A58FA"/>
    <w:rsid w:val="008A6FC7"/>
    <w:rsid w:val="008A7101"/>
    <w:rsid w:val="008A7113"/>
    <w:rsid w:val="008A748A"/>
    <w:rsid w:val="008A79D5"/>
    <w:rsid w:val="008A7A95"/>
    <w:rsid w:val="008A7F45"/>
    <w:rsid w:val="008B0F5C"/>
    <w:rsid w:val="008B102F"/>
    <w:rsid w:val="008B11E3"/>
    <w:rsid w:val="008B1214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35A"/>
    <w:rsid w:val="008C05BF"/>
    <w:rsid w:val="008C0E1B"/>
    <w:rsid w:val="008C17A1"/>
    <w:rsid w:val="008C1E0B"/>
    <w:rsid w:val="008C1F70"/>
    <w:rsid w:val="008C31F1"/>
    <w:rsid w:val="008C37C2"/>
    <w:rsid w:val="008C42D1"/>
    <w:rsid w:val="008C4CA7"/>
    <w:rsid w:val="008C5D39"/>
    <w:rsid w:val="008C697C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20"/>
    <w:rsid w:val="008D4FFE"/>
    <w:rsid w:val="008D52CE"/>
    <w:rsid w:val="008D5D2F"/>
    <w:rsid w:val="008D62AB"/>
    <w:rsid w:val="008D6432"/>
    <w:rsid w:val="008D6F1B"/>
    <w:rsid w:val="008D72E0"/>
    <w:rsid w:val="008E01D9"/>
    <w:rsid w:val="008E049A"/>
    <w:rsid w:val="008E0EBB"/>
    <w:rsid w:val="008E220F"/>
    <w:rsid w:val="008E39D8"/>
    <w:rsid w:val="008E427C"/>
    <w:rsid w:val="008E449C"/>
    <w:rsid w:val="008E49C8"/>
    <w:rsid w:val="008E53F8"/>
    <w:rsid w:val="008E540A"/>
    <w:rsid w:val="008E62E5"/>
    <w:rsid w:val="008E6C43"/>
    <w:rsid w:val="008E7A08"/>
    <w:rsid w:val="008E7ED9"/>
    <w:rsid w:val="008F07B1"/>
    <w:rsid w:val="008F0D09"/>
    <w:rsid w:val="008F1077"/>
    <w:rsid w:val="008F1319"/>
    <w:rsid w:val="008F2B54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0D2E"/>
    <w:rsid w:val="00911649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17ED2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65F"/>
    <w:rsid w:val="00934A41"/>
    <w:rsid w:val="0093548D"/>
    <w:rsid w:val="0093581E"/>
    <w:rsid w:val="00935F9F"/>
    <w:rsid w:val="009361C5"/>
    <w:rsid w:val="00936F8E"/>
    <w:rsid w:val="009403DA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97F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764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B6C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23"/>
    <w:rsid w:val="0096593E"/>
    <w:rsid w:val="00966049"/>
    <w:rsid w:val="0096615A"/>
    <w:rsid w:val="00966759"/>
    <w:rsid w:val="00967C1A"/>
    <w:rsid w:val="00967CC1"/>
    <w:rsid w:val="00970592"/>
    <w:rsid w:val="00970A05"/>
    <w:rsid w:val="009711A8"/>
    <w:rsid w:val="009715DC"/>
    <w:rsid w:val="00971CDC"/>
    <w:rsid w:val="00971E5C"/>
    <w:rsid w:val="009720C5"/>
    <w:rsid w:val="009722A8"/>
    <w:rsid w:val="009727FF"/>
    <w:rsid w:val="00972AB7"/>
    <w:rsid w:val="00972C23"/>
    <w:rsid w:val="00972D22"/>
    <w:rsid w:val="0097316E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0E7"/>
    <w:rsid w:val="0097632B"/>
    <w:rsid w:val="00976B91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A76"/>
    <w:rsid w:val="00981F7E"/>
    <w:rsid w:val="00981F88"/>
    <w:rsid w:val="00982037"/>
    <w:rsid w:val="0098282C"/>
    <w:rsid w:val="00982862"/>
    <w:rsid w:val="00982D86"/>
    <w:rsid w:val="00982EA8"/>
    <w:rsid w:val="00983EE7"/>
    <w:rsid w:val="0098461C"/>
    <w:rsid w:val="009847CD"/>
    <w:rsid w:val="00984AF6"/>
    <w:rsid w:val="00984F1D"/>
    <w:rsid w:val="00985063"/>
    <w:rsid w:val="00985677"/>
    <w:rsid w:val="00985D09"/>
    <w:rsid w:val="009862D6"/>
    <w:rsid w:val="009867A5"/>
    <w:rsid w:val="00986AF5"/>
    <w:rsid w:val="00986F1B"/>
    <w:rsid w:val="00987827"/>
    <w:rsid w:val="00990291"/>
    <w:rsid w:val="00990A18"/>
    <w:rsid w:val="0099100A"/>
    <w:rsid w:val="00991954"/>
    <w:rsid w:val="0099338D"/>
    <w:rsid w:val="009935A2"/>
    <w:rsid w:val="0099364E"/>
    <w:rsid w:val="00993EC1"/>
    <w:rsid w:val="00994A55"/>
    <w:rsid w:val="00994F66"/>
    <w:rsid w:val="00995BB9"/>
    <w:rsid w:val="00995F93"/>
    <w:rsid w:val="0099612A"/>
    <w:rsid w:val="00996CA3"/>
    <w:rsid w:val="00996CFD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340"/>
    <w:rsid w:val="009A561E"/>
    <w:rsid w:val="009A57CC"/>
    <w:rsid w:val="009A5C32"/>
    <w:rsid w:val="009A6EC9"/>
    <w:rsid w:val="009B013A"/>
    <w:rsid w:val="009B0917"/>
    <w:rsid w:val="009B0E33"/>
    <w:rsid w:val="009B15D4"/>
    <w:rsid w:val="009B1CEF"/>
    <w:rsid w:val="009B229B"/>
    <w:rsid w:val="009B2BEC"/>
    <w:rsid w:val="009B2F66"/>
    <w:rsid w:val="009B3009"/>
    <w:rsid w:val="009B343C"/>
    <w:rsid w:val="009B3EE2"/>
    <w:rsid w:val="009B4AD8"/>
    <w:rsid w:val="009B5142"/>
    <w:rsid w:val="009B5726"/>
    <w:rsid w:val="009B5E27"/>
    <w:rsid w:val="009B6251"/>
    <w:rsid w:val="009B62F7"/>
    <w:rsid w:val="009B6AE2"/>
    <w:rsid w:val="009B6F05"/>
    <w:rsid w:val="009B7106"/>
    <w:rsid w:val="009C04BB"/>
    <w:rsid w:val="009C0D33"/>
    <w:rsid w:val="009C1BE3"/>
    <w:rsid w:val="009C215D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631"/>
    <w:rsid w:val="009D0D27"/>
    <w:rsid w:val="009D1764"/>
    <w:rsid w:val="009D1C36"/>
    <w:rsid w:val="009D1EDD"/>
    <w:rsid w:val="009D1FBE"/>
    <w:rsid w:val="009D2244"/>
    <w:rsid w:val="009D28E5"/>
    <w:rsid w:val="009D34C3"/>
    <w:rsid w:val="009D3552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57E"/>
    <w:rsid w:val="009D6C51"/>
    <w:rsid w:val="009D6CA9"/>
    <w:rsid w:val="009D7BE9"/>
    <w:rsid w:val="009D7F28"/>
    <w:rsid w:val="009E0C0A"/>
    <w:rsid w:val="009E1D47"/>
    <w:rsid w:val="009E2661"/>
    <w:rsid w:val="009E340B"/>
    <w:rsid w:val="009E366B"/>
    <w:rsid w:val="009E3E80"/>
    <w:rsid w:val="009E4242"/>
    <w:rsid w:val="009E4AA3"/>
    <w:rsid w:val="009E51C5"/>
    <w:rsid w:val="009E590C"/>
    <w:rsid w:val="009E643C"/>
    <w:rsid w:val="009E685D"/>
    <w:rsid w:val="009E6C2A"/>
    <w:rsid w:val="009E6DCA"/>
    <w:rsid w:val="009E7B2C"/>
    <w:rsid w:val="009F0D8D"/>
    <w:rsid w:val="009F1629"/>
    <w:rsid w:val="009F2C2A"/>
    <w:rsid w:val="009F31D4"/>
    <w:rsid w:val="009F3EC6"/>
    <w:rsid w:val="009F4307"/>
    <w:rsid w:val="009F50F6"/>
    <w:rsid w:val="009F589E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CB5"/>
    <w:rsid w:val="00A03647"/>
    <w:rsid w:val="00A0458A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1AC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3AD0"/>
    <w:rsid w:val="00A2459E"/>
    <w:rsid w:val="00A25839"/>
    <w:rsid w:val="00A25AAF"/>
    <w:rsid w:val="00A26176"/>
    <w:rsid w:val="00A27634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682"/>
    <w:rsid w:val="00A45937"/>
    <w:rsid w:val="00A46372"/>
    <w:rsid w:val="00A46756"/>
    <w:rsid w:val="00A46997"/>
    <w:rsid w:val="00A470C0"/>
    <w:rsid w:val="00A4769B"/>
    <w:rsid w:val="00A501C8"/>
    <w:rsid w:val="00A50529"/>
    <w:rsid w:val="00A50860"/>
    <w:rsid w:val="00A50990"/>
    <w:rsid w:val="00A51226"/>
    <w:rsid w:val="00A51395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1D9"/>
    <w:rsid w:val="00A61995"/>
    <w:rsid w:val="00A62384"/>
    <w:rsid w:val="00A62549"/>
    <w:rsid w:val="00A62B96"/>
    <w:rsid w:val="00A63B1F"/>
    <w:rsid w:val="00A641E7"/>
    <w:rsid w:val="00A6428F"/>
    <w:rsid w:val="00A643F8"/>
    <w:rsid w:val="00A64477"/>
    <w:rsid w:val="00A647FA"/>
    <w:rsid w:val="00A64854"/>
    <w:rsid w:val="00A65286"/>
    <w:rsid w:val="00A660DE"/>
    <w:rsid w:val="00A6621F"/>
    <w:rsid w:val="00A665B9"/>
    <w:rsid w:val="00A66B78"/>
    <w:rsid w:val="00A671E4"/>
    <w:rsid w:val="00A6745B"/>
    <w:rsid w:val="00A674B7"/>
    <w:rsid w:val="00A70325"/>
    <w:rsid w:val="00A708BE"/>
    <w:rsid w:val="00A70CAC"/>
    <w:rsid w:val="00A725A5"/>
    <w:rsid w:val="00A73187"/>
    <w:rsid w:val="00A73D99"/>
    <w:rsid w:val="00A73DBC"/>
    <w:rsid w:val="00A73FA6"/>
    <w:rsid w:val="00A74520"/>
    <w:rsid w:val="00A7574A"/>
    <w:rsid w:val="00A75B55"/>
    <w:rsid w:val="00A763A5"/>
    <w:rsid w:val="00A76E4D"/>
    <w:rsid w:val="00A77794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864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01A"/>
    <w:rsid w:val="00AA612A"/>
    <w:rsid w:val="00AA6135"/>
    <w:rsid w:val="00AA657F"/>
    <w:rsid w:val="00AA6BE5"/>
    <w:rsid w:val="00AA6E77"/>
    <w:rsid w:val="00AA7A2E"/>
    <w:rsid w:val="00AB02C9"/>
    <w:rsid w:val="00AB051E"/>
    <w:rsid w:val="00AB0B71"/>
    <w:rsid w:val="00AB1416"/>
    <w:rsid w:val="00AB2465"/>
    <w:rsid w:val="00AB2DC7"/>
    <w:rsid w:val="00AB2FE2"/>
    <w:rsid w:val="00AB30B2"/>
    <w:rsid w:val="00AB30D9"/>
    <w:rsid w:val="00AB35B7"/>
    <w:rsid w:val="00AB3615"/>
    <w:rsid w:val="00AB3B06"/>
    <w:rsid w:val="00AB417E"/>
    <w:rsid w:val="00AB5792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46C"/>
    <w:rsid w:val="00AC25A6"/>
    <w:rsid w:val="00AC2C0E"/>
    <w:rsid w:val="00AC2E24"/>
    <w:rsid w:val="00AC330C"/>
    <w:rsid w:val="00AC35C8"/>
    <w:rsid w:val="00AC3A53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16E"/>
    <w:rsid w:val="00AE63BB"/>
    <w:rsid w:val="00AE6585"/>
    <w:rsid w:val="00AE6B5B"/>
    <w:rsid w:val="00AE6F35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787"/>
    <w:rsid w:val="00AF47F6"/>
    <w:rsid w:val="00AF4864"/>
    <w:rsid w:val="00AF54E8"/>
    <w:rsid w:val="00AF550A"/>
    <w:rsid w:val="00AF5E44"/>
    <w:rsid w:val="00AF7C75"/>
    <w:rsid w:val="00AF7F36"/>
    <w:rsid w:val="00B0034C"/>
    <w:rsid w:val="00B006A5"/>
    <w:rsid w:val="00B00C6E"/>
    <w:rsid w:val="00B014D7"/>
    <w:rsid w:val="00B023C5"/>
    <w:rsid w:val="00B025DF"/>
    <w:rsid w:val="00B0294D"/>
    <w:rsid w:val="00B02AB6"/>
    <w:rsid w:val="00B057F7"/>
    <w:rsid w:val="00B07144"/>
    <w:rsid w:val="00B07EC2"/>
    <w:rsid w:val="00B07F21"/>
    <w:rsid w:val="00B10378"/>
    <w:rsid w:val="00B1083D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87D"/>
    <w:rsid w:val="00B16972"/>
    <w:rsid w:val="00B16A96"/>
    <w:rsid w:val="00B17D44"/>
    <w:rsid w:val="00B2077D"/>
    <w:rsid w:val="00B20975"/>
    <w:rsid w:val="00B20A21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5EB1"/>
    <w:rsid w:val="00B26703"/>
    <w:rsid w:val="00B26AB2"/>
    <w:rsid w:val="00B275DE"/>
    <w:rsid w:val="00B300A6"/>
    <w:rsid w:val="00B3064D"/>
    <w:rsid w:val="00B3075C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FEB"/>
    <w:rsid w:val="00B4107A"/>
    <w:rsid w:val="00B4143C"/>
    <w:rsid w:val="00B415C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268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3F1C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7AC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1B1D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AFF"/>
    <w:rsid w:val="00BB7E2B"/>
    <w:rsid w:val="00BC023E"/>
    <w:rsid w:val="00BC0AF8"/>
    <w:rsid w:val="00BC0C43"/>
    <w:rsid w:val="00BC126D"/>
    <w:rsid w:val="00BC1325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6FC8"/>
    <w:rsid w:val="00BC736A"/>
    <w:rsid w:val="00BC75E3"/>
    <w:rsid w:val="00BC7F34"/>
    <w:rsid w:val="00BD062A"/>
    <w:rsid w:val="00BD0C28"/>
    <w:rsid w:val="00BD1684"/>
    <w:rsid w:val="00BD1883"/>
    <w:rsid w:val="00BD1FA6"/>
    <w:rsid w:val="00BD23F6"/>
    <w:rsid w:val="00BD2D63"/>
    <w:rsid w:val="00BD3893"/>
    <w:rsid w:val="00BD4DC9"/>
    <w:rsid w:val="00BD68DC"/>
    <w:rsid w:val="00BD692B"/>
    <w:rsid w:val="00BD7535"/>
    <w:rsid w:val="00BD7A68"/>
    <w:rsid w:val="00BD7D47"/>
    <w:rsid w:val="00BE166A"/>
    <w:rsid w:val="00BE2874"/>
    <w:rsid w:val="00BE2BA2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694"/>
    <w:rsid w:val="00BF07D3"/>
    <w:rsid w:val="00BF105E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781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26E8"/>
    <w:rsid w:val="00C13371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1F9C"/>
    <w:rsid w:val="00C22700"/>
    <w:rsid w:val="00C22AD6"/>
    <w:rsid w:val="00C22F97"/>
    <w:rsid w:val="00C232D4"/>
    <w:rsid w:val="00C2438D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38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856"/>
    <w:rsid w:val="00C35A36"/>
    <w:rsid w:val="00C35A72"/>
    <w:rsid w:val="00C35CDF"/>
    <w:rsid w:val="00C36967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2BEC"/>
    <w:rsid w:val="00C432A9"/>
    <w:rsid w:val="00C43B90"/>
    <w:rsid w:val="00C43E2A"/>
    <w:rsid w:val="00C441DD"/>
    <w:rsid w:val="00C44372"/>
    <w:rsid w:val="00C44375"/>
    <w:rsid w:val="00C44B74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2B13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6AE6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4F81"/>
    <w:rsid w:val="00C65058"/>
    <w:rsid w:val="00C65A70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0F07"/>
    <w:rsid w:val="00C91DD8"/>
    <w:rsid w:val="00C92DA9"/>
    <w:rsid w:val="00C92F56"/>
    <w:rsid w:val="00C93BD1"/>
    <w:rsid w:val="00C93C7A"/>
    <w:rsid w:val="00C93F4E"/>
    <w:rsid w:val="00C9479F"/>
    <w:rsid w:val="00C94CBD"/>
    <w:rsid w:val="00C94D33"/>
    <w:rsid w:val="00C95504"/>
    <w:rsid w:val="00C95F09"/>
    <w:rsid w:val="00C96857"/>
    <w:rsid w:val="00C973BD"/>
    <w:rsid w:val="00C97ED7"/>
    <w:rsid w:val="00C97F9B"/>
    <w:rsid w:val="00CA0A44"/>
    <w:rsid w:val="00CA0A85"/>
    <w:rsid w:val="00CA1B11"/>
    <w:rsid w:val="00CA21C2"/>
    <w:rsid w:val="00CA25AA"/>
    <w:rsid w:val="00CA33AF"/>
    <w:rsid w:val="00CA3744"/>
    <w:rsid w:val="00CA37D7"/>
    <w:rsid w:val="00CA3B94"/>
    <w:rsid w:val="00CA3C7B"/>
    <w:rsid w:val="00CA3C9C"/>
    <w:rsid w:val="00CA45D6"/>
    <w:rsid w:val="00CA52F1"/>
    <w:rsid w:val="00CA7207"/>
    <w:rsid w:val="00CA793C"/>
    <w:rsid w:val="00CB1B56"/>
    <w:rsid w:val="00CB289E"/>
    <w:rsid w:val="00CB2B2B"/>
    <w:rsid w:val="00CB3D6A"/>
    <w:rsid w:val="00CB4660"/>
    <w:rsid w:val="00CB4E32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2DBC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4F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336"/>
    <w:rsid w:val="00CE6550"/>
    <w:rsid w:val="00CE6BC7"/>
    <w:rsid w:val="00CE6C2D"/>
    <w:rsid w:val="00CE6C6E"/>
    <w:rsid w:val="00CE7045"/>
    <w:rsid w:val="00CF07FF"/>
    <w:rsid w:val="00CF0AEA"/>
    <w:rsid w:val="00CF0D43"/>
    <w:rsid w:val="00CF18C5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672"/>
    <w:rsid w:val="00D16868"/>
    <w:rsid w:val="00D16960"/>
    <w:rsid w:val="00D16E3B"/>
    <w:rsid w:val="00D17348"/>
    <w:rsid w:val="00D17708"/>
    <w:rsid w:val="00D2069E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4A41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9FE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893"/>
    <w:rsid w:val="00D44AA3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6C1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2A98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8F6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55E"/>
    <w:rsid w:val="00D92A8F"/>
    <w:rsid w:val="00D92DA6"/>
    <w:rsid w:val="00D953FB"/>
    <w:rsid w:val="00D95553"/>
    <w:rsid w:val="00D95D64"/>
    <w:rsid w:val="00D96086"/>
    <w:rsid w:val="00D96A0C"/>
    <w:rsid w:val="00D96E4A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FB"/>
    <w:rsid w:val="00DC1C3F"/>
    <w:rsid w:val="00DC1C75"/>
    <w:rsid w:val="00DC1E02"/>
    <w:rsid w:val="00DC22FF"/>
    <w:rsid w:val="00DC252A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BD1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372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3C1"/>
    <w:rsid w:val="00DE6E93"/>
    <w:rsid w:val="00DE76B1"/>
    <w:rsid w:val="00DE77FC"/>
    <w:rsid w:val="00DE7BA3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2EE9"/>
    <w:rsid w:val="00E030DF"/>
    <w:rsid w:val="00E0330A"/>
    <w:rsid w:val="00E039DC"/>
    <w:rsid w:val="00E03DA7"/>
    <w:rsid w:val="00E05616"/>
    <w:rsid w:val="00E05BEC"/>
    <w:rsid w:val="00E05CF8"/>
    <w:rsid w:val="00E05E9A"/>
    <w:rsid w:val="00E06244"/>
    <w:rsid w:val="00E06400"/>
    <w:rsid w:val="00E06601"/>
    <w:rsid w:val="00E067F1"/>
    <w:rsid w:val="00E074DD"/>
    <w:rsid w:val="00E075AF"/>
    <w:rsid w:val="00E100AB"/>
    <w:rsid w:val="00E10220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0F3"/>
    <w:rsid w:val="00E1687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300BB"/>
    <w:rsid w:val="00E3026D"/>
    <w:rsid w:val="00E302D2"/>
    <w:rsid w:val="00E313FA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4D7C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5706D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A50"/>
    <w:rsid w:val="00E67DC6"/>
    <w:rsid w:val="00E70212"/>
    <w:rsid w:val="00E71054"/>
    <w:rsid w:val="00E72750"/>
    <w:rsid w:val="00E72869"/>
    <w:rsid w:val="00E72C5F"/>
    <w:rsid w:val="00E73202"/>
    <w:rsid w:val="00E734AC"/>
    <w:rsid w:val="00E736E6"/>
    <w:rsid w:val="00E742BE"/>
    <w:rsid w:val="00E74802"/>
    <w:rsid w:val="00E749E9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13BD"/>
    <w:rsid w:val="00E81D17"/>
    <w:rsid w:val="00E81E75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0FE2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C5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6F2"/>
    <w:rsid w:val="00EA2FCB"/>
    <w:rsid w:val="00EA354E"/>
    <w:rsid w:val="00EA35C9"/>
    <w:rsid w:val="00EA4A4A"/>
    <w:rsid w:val="00EA51F5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0A1"/>
    <w:rsid w:val="00EB114D"/>
    <w:rsid w:val="00EB1E47"/>
    <w:rsid w:val="00EB1E87"/>
    <w:rsid w:val="00EB22ED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168F"/>
    <w:rsid w:val="00ED2146"/>
    <w:rsid w:val="00ED3550"/>
    <w:rsid w:val="00ED37D0"/>
    <w:rsid w:val="00ED50CE"/>
    <w:rsid w:val="00ED636F"/>
    <w:rsid w:val="00ED6F6E"/>
    <w:rsid w:val="00ED742A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4B1B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430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C69"/>
    <w:rsid w:val="00F12060"/>
    <w:rsid w:val="00F121AB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2175"/>
    <w:rsid w:val="00F321C8"/>
    <w:rsid w:val="00F3268B"/>
    <w:rsid w:val="00F327E4"/>
    <w:rsid w:val="00F32BA5"/>
    <w:rsid w:val="00F32E4B"/>
    <w:rsid w:val="00F3330C"/>
    <w:rsid w:val="00F33752"/>
    <w:rsid w:val="00F33D01"/>
    <w:rsid w:val="00F3609D"/>
    <w:rsid w:val="00F363B4"/>
    <w:rsid w:val="00F3644B"/>
    <w:rsid w:val="00F37E7C"/>
    <w:rsid w:val="00F37EE4"/>
    <w:rsid w:val="00F37F70"/>
    <w:rsid w:val="00F41042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191"/>
    <w:rsid w:val="00F4320A"/>
    <w:rsid w:val="00F43D0A"/>
    <w:rsid w:val="00F44CCD"/>
    <w:rsid w:val="00F44D4E"/>
    <w:rsid w:val="00F44E06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2894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41E"/>
    <w:rsid w:val="00F61565"/>
    <w:rsid w:val="00F61657"/>
    <w:rsid w:val="00F61DB4"/>
    <w:rsid w:val="00F62650"/>
    <w:rsid w:val="00F63563"/>
    <w:rsid w:val="00F636ED"/>
    <w:rsid w:val="00F637B1"/>
    <w:rsid w:val="00F643E6"/>
    <w:rsid w:val="00F644D8"/>
    <w:rsid w:val="00F6515F"/>
    <w:rsid w:val="00F6519C"/>
    <w:rsid w:val="00F651E6"/>
    <w:rsid w:val="00F66DCD"/>
    <w:rsid w:val="00F674E7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B5A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BFA"/>
    <w:rsid w:val="00F75CDF"/>
    <w:rsid w:val="00F75F69"/>
    <w:rsid w:val="00F75FE5"/>
    <w:rsid w:val="00F760E6"/>
    <w:rsid w:val="00F76634"/>
    <w:rsid w:val="00F76DBA"/>
    <w:rsid w:val="00F771EE"/>
    <w:rsid w:val="00F8002B"/>
    <w:rsid w:val="00F80FC8"/>
    <w:rsid w:val="00F8132B"/>
    <w:rsid w:val="00F81CD5"/>
    <w:rsid w:val="00F8256D"/>
    <w:rsid w:val="00F825C1"/>
    <w:rsid w:val="00F83977"/>
    <w:rsid w:val="00F83AA7"/>
    <w:rsid w:val="00F84086"/>
    <w:rsid w:val="00F84839"/>
    <w:rsid w:val="00F84E4D"/>
    <w:rsid w:val="00F86582"/>
    <w:rsid w:val="00F86674"/>
    <w:rsid w:val="00F87168"/>
    <w:rsid w:val="00F8779B"/>
    <w:rsid w:val="00F87C7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47CA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225"/>
    <w:rsid w:val="00FA6CE6"/>
    <w:rsid w:val="00FA793C"/>
    <w:rsid w:val="00FA7B67"/>
    <w:rsid w:val="00FB11BC"/>
    <w:rsid w:val="00FB182C"/>
    <w:rsid w:val="00FB26C2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138"/>
    <w:rsid w:val="00FC3371"/>
    <w:rsid w:val="00FC3E34"/>
    <w:rsid w:val="00FC3FE5"/>
    <w:rsid w:val="00FC465E"/>
    <w:rsid w:val="00FC4785"/>
    <w:rsid w:val="00FC4E8D"/>
    <w:rsid w:val="00FC5FEC"/>
    <w:rsid w:val="00FC68D5"/>
    <w:rsid w:val="00FC6F79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143"/>
    <w:rsid w:val="00FD5995"/>
    <w:rsid w:val="00FD6009"/>
    <w:rsid w:val="00FD6A23"/>
    <w:rsid w:val="00FD6B16"/>
    <w:rsid w:val="00FD74A9"/>
    <w:rsid w:val="00FE07F6"/>
    <w:rsid w:val="00FE08F9"/>
    <w:rsid w:val="00FE1526"/>
    <w:rsid w:val="00FE16EA"/>
    <w:rsid w:val="00FE1B2F"/>
    <w:rsid w:val="00FE1F73"/>
    <w:rsid w:val="00FE278A"/>
    <w:rsid w:val="00FE3F5A"/>
    <w:rsid w:val="00FE6082"/>
    <w:rsid w:val="00FE65CC"/>
    <w:rsid w:val="00FE6DE2"/>
    <w:rsid w:val="00FE6F41"/>
    <w:rsid w:val="00FE75F6"/>
    <w:rsid w:val="00FE7769"/>
    <w:rsid w:val="00FE77A8"/>
    <w:rsid w:val="00FF0193"/>
    <w:rsid w:val="00FF0334"/>
    <w:rsid w:val="00FF08CD"/>
    <w:rsid w:val="00FF15BF"/>
    <w:rsid w:val="00FF2686"/>
    <w:rsid w:val="00FF3740"/>
    <w:rsid w:val="00FF3D7D"/>
    <w:rsid w:val="00FF3E39"/>
    <w:rsid w:val="00FF431C"/>
    <w:rsid w:val="00FF4E48"/>
    <w:rsid w:val="00FF5CFB"/>
    <w:rsid w:val="00FF60AC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8F73691-1BAE-460C-BA4F-A2A45BC1E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988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2023-10-25T11:23:00Z</dcterms:created>
  <dcterms:modified xsi:type="dcterms:W3CDTF">2023-10-26T12:41:00Z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