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9D" w:rsidRDefault="006E0D9D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lang w:bidi="ar-MA"/>
        </w:rPr>
      </w:pPr>
    </w:p>
    <w:p w:rsidR="001D4722" w:rsidRPr="001D4722" w:rsidRDefault="00F551BA" w:rsidP="006E0D9D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proofErr w:type="spellStart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  <w:proofErr w:type="spellEnd"/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9E4D94" w:rsidP="005B4125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Novem</w:t>
            </w:r>
            <w:r w:rsidR="005460D5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</w:t>
            </w:r>
            <w:r w:rsidR="00473D76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re</w:t>
            </w:r>
            <w:r w:rsidR="00911649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  <w:r w:rsidR="00582EDE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3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Pr="000A5E6E">
        <w:rPr>
          <w:sz w:val="22"/>
          <w:szCs w:val="22"/>
          <w:lang w:eastAsia="fr-FR"/>
        </w:rPr>
        <w:t xml:space="preserve"> articles,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Pr="00520689" w:rsidRDefault="008A7F45" w:rsidP="004C54F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mensuelle d</w:t>
      </w:r>
      <w:r w:rsidR="002B4717"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2B4717" w:rsidRPr="00034F92" w:rsidRDefault="00004F5D" w:rsidP="007052ED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Au terme du mois d</w:t>
      </w:r>
      <w:r w:rsidR="007052E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e Novem</w:t>
      </w:r>
      <w:r w:rsidR="008E6EE7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bre</w:t>
      </w:r>
      <w:r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2023, l</w:t>
      </w:r>
      <w:r w:rsidR="00986F1B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’</w:t>
      </w:r>
      <w:r w:rsidR="006B7974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i</w:t>
      </w:r>
      <w:r w:rsidR="00986F1B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ndice des </w:t>
      </w:r>
      <w:r w:rsidR="002B4717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P</w:t>
      </w:r>
      <w:r w:rsidR="00986F1B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rix à la </w:t>
      </w:r>
      <w:r w:rsidR="002B4717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C</w:t>
      </w:r>
      <w:r w:rsidR="00986F1B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onsommation</w:t>
      </w:r>
      <w:r w:rsidR="003B380E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la ville de Kenitra</w:t>
      </w:r>
      <w:r w:rsidR="007728B0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 a </w:t>
      </w:r>
      <w:r w:rsidR="007052E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baissé </w:t>
      </w:r>
      <w:r w:rsidR="008E6EE7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0,</w:t>
      </w:r>
      <w:r w:rsidR="007052E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8</w:t>
      </w:r>
      <w:r w:rsidR="008E6EE7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7728B0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par rapport au mois </w:t>
      </w:r>
      <w:r w:rsidR="0024786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d</w:t>
      </w:r>
      <w:r w:rsidR="007052E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’Octo</w:t>
      </w:r>
      <w:r w:rsidR="008E6EE7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bre </w:t>
      </w:r>
      <w:r w:rsidR="007728B0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la même année </w:t>
      </w:r>
      <w:r w:rsidR="0024786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contre </w:t>
      </w:r>
      <w:r w:rsidR="008E6EE7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une baisse de 0,</w:t>
      </w:r>
      <w:r w:rsidR="007052E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3</w:t>
      </w:r>
      <w:r w:rsidR="00763E1C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7728B0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763E1C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pour la moyenne nationale.</w:t>
      </w:r>
    </w:p>
    <w:p w:rsidR="002B4717" w:rsidRPr="00034F92" w:rsidRDefault="00986F1B" w:rsidP="00DA09C1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Cette </w:t>
      </w:r>
      <w:r w:rsidR="007052E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régression</w:t>
      </w:r>
      <w:r w:rsidR="00763E1C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B4717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l’indice </w:t>
      </w:r>
      <w:r w:rsidR="00773234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général </w:t>
      </w:r>
      <w:r w:rsidR="002B4717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Kenitra</w:t>
      </w:r>
      <w:r w:rsidR="002B4717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BE2BA2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est </w:t>
      </w:r>
      <w:r w:rsidR="003B380E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le résultat</w:t>
      </w:r>
      <w:r w:rsidR="00E02EE9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B4717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4786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d</w:t>
      </w:r>
      <w:r w:rsidR="007052E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’une</w:t>
      </w:r>
      <w:r w:rsidR="008E6EE7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7052E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b</w:t>
      </w:r>
      <w:r w:rsidR="008E6EE7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a</w:t>
      </w:r>
      <w:r w:rsidR="007052E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i</w:t>
      </w:r>
      <w:r w:rsidR="008E6EE7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sse </w:t>
      </w:r>
      <w:r w:rsidR="00DA09C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combinée</w:t>
      </w:r>
      <w:r w:rsidR="007052E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CB4E32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="0024786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CB4E32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l’indice</w:t>
      </w:r>
      <w:r w:rsidR="002B4717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des produits alimentaires</w:t>
      </w:r>
      <w:r w:rsidR="008E6EE7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DA09C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et</w:t>
      </w:r>
      <w:r w:rsidR="0024786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CB1B56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="00F44E06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celui</w:t>
      </w:r>
      <w:r w:rsidR="00CB1B56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B4717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des produits non </w:t>
      </w:r>
      <w:r w:rsidR="00CB1B56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alimentaires</w:t>
      </w:r>
      <w:r w:rsidR="007052E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24786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7052E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avec respectivement (-1,5%) et (-0,1%).</w:t>
      </w:r>
    </w:p>
    <w:p w:rsidR="0062776A" w:rsidRPr="00034F92" w:rsidRDefault="00482E4D" w:rsidP="006556E4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En </w:t>
      </w:r>
      <w:r w:rsidR="006556E4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descendan</w:t>
      </w:r>
      <w:r w:rsidR="00124EE5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 </w:t>
      </w:r>
      <w:r w:rsidR="006556E4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au </w:t>
      </w:r>
      <w:r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niveau</w:t>
      </w:r>
      <w:r w:rsidR="00124EE5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6556E4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d</w:t>
      </w:r>
      <w:r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es</w:t>
      </w:r>
      <w:r w:rsidR="00DC1E02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classes alimentaires</w:t>
      </w:r>
      <w:r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on note que </w:t>
      </w:r>
      <w:r w:rsidR="0062776A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les baisses de prix </w:t>
      </w:r>
      <w:r w:rsidR="006556E4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62776A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ont touché </w:t>
      </w:r>
      <w:r w:rsidR="006556E4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un ensemble de produits et qui sont : les "Pains et céréales" avec (-0,8%), les "Huiles et graisses" avec (-1%), les "Fruits" avec (-19,5%), les "Sucres, confiture, miel, chocolat et confiserie" avec (-0,8%) et le "Café, thé et cacao" avec (-0,3%).</w:t>
      </w:r>
      <w:r w:rsidR="00432182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En contrepartie, les produits alimentaires dont les prix ont augmenté, on trouve les  "Viandes"  avec 1,3%, les "Poissons et fruits de mer" avec 0,8% et le "Lait, fromage et œufs" avec 0,2%.</w:t>
      </w:r>
    </w:p>
    <w:p w:rsidR="00A23AD0" w:rsidRPr="00034F92" w:rsidRDefault="006556E4" w:rsidP="00432182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Du côté des </w:t>
      </w:r>
      <w:r w:rsidR="00A23AD0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produits non alimentaires</w:t>
      </w:r>
      <w:r w:rsidR="004C1C22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9D3552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3F58B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l</w:t>
      </w:r>
      <w:r w:rsidR="001F5C2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es</w:t>
      </w:r>
      <w:r w:rsidR="003F58B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division</w:t>
      </w:r>
      <w:r w:rsidR="001F5C2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 w:rsidR="003F58B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F674E7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concernées par les baisses de prix </w:t>
      </w:r>
      <w:r w:rsidR="00F674E7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sont : les </w:t>
      </w:r>
      <w:r w:rsidR="00B21030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"Articles d’habillement et chaussures" avec (-0,</w:t>
      </w:r>
      <w:r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2</w:t>
      </w:r>
      <w:r w:rsidR="00B21030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%), </w:t>
      </w:r>
      <w:r w:rsidR="00432182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et </w:t>
      </w:r>
      <w:r w:rsidR="00D045FE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les </w:t>
      </w:r>
      <w:r w:rsidR="00F674E7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"Transports" avec </w:t>
      </w:r>
      <w:r w:rsidR="00432182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(-</w:t>
      </w:r>
      <w:r w:rsidR="00D045FE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0</w:t>
      </w:r>
      <w:r w:rsidR="00F674E7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432182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6</w:t>
      </w:r>
      <w:r w:rsidR="00F674E7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432182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), tandis que les hausses de prix ont touché les "Meubles, articles de ménage et entretien courant du foyer" avec 0,1% et les "Loisirs et culture" avec 0,5%.</w:t>
      </w:r>
    </w:p>
    <w:p w:rsidR="004C54F7" w:rsidRPr="00034F92" w:rsidRDefault="004C54F7" w:rsidP="004C54F7">
      <w:pPr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34F9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annuelle</w:t>
      </w:r>
      <w:r w:rsidR="008A7F45" w:rsidRPr="00034F9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</w:t>
      </w:r>
      <w:r w:rsidRPr="00034F9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4C54F7" w:rsidRPr="00034F92" w:rsidRDefault="00717FDA" w:rsidP="00DA09C1">
      <w:pPr>
        <w:spacing w:before="100" w:beforeAutospacing="1" w:after="240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En </w:t>
      </w:r>
      <w:r w:rsidR="00DA09C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termes</w:t>
      </w:r>
      <w:r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F674E7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="00DA09C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variations</w:t>
      </w:r>
      <w:r w:rsidR="00C53044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annuel</w:t>
      </w:r>
      <w:r w:rsidR="00DA09C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les,</w:t>
      </w:r>
      <w:r w:rsidR="004C54F7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l’indice </w:t>
      </w:r>
      <w:r w:rsidR="00DA09C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général </w:t>
      </w:r>
      <w:r w:rsidR="004C54F7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des prix à la consommation</w:t>
      </w:r>
      <w:r w:rsidR="00520FB2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la ville de </w:t>
      </w:r>
      <w:r w:rsidR="00F825C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Kenitra</w:t>
      </w:r>
      <w:r w:rsidR="004C54F7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061903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 </w:t>
      </w:r>
      <w:r w:rsidR="00F674E7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progressé</w:t>
      </w:r>
      <w:r w:rsidR="001E528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</w:t>
      </w:r>
      <w:r w:rsidR="00DA09C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2</w:t>
      </w:r>
      <w:r w:rsidR="009C215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997368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9</w:t>
      </w:r>
      <w:r w:rsidR="001E528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4C54F7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01C28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contre </w:t>
      </w:r>
      <w:r w:rsidR="00DA09C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3</w:t>
      </w:r>
      <w:r w:rsidR="00F674E7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DA09C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6</w:t>
      </w:r>
      <w:r w:rsidR="006C0A4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 </w:t>
      </w:r>
      <w:r w:rsidR="00201C28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pour </w:t>
      </w:r>
      <w:r w:rsidR="00F674E7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celui</w:t>
      </w:r>
      <w:r w:rsidR="00E10220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88736E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national</w:t>
      </w:r>
      <w:r w:rsidR="00201C28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Ceci, </w:t>
      </w:r>
      <w:r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est </w:t>
      </w:r>
      <w:r w:rsidR="00B3075C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l’effet </w:t>
      </w:r>
      <w:r w:rsidR="00DA09C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conjugué </w:t>
      </w:r>
      <w:r w:rsidR="001E528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de la croissance</w:t>
      </w:r>
      <w:r w:rsidR="00616205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01C28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des prix </w:t>
      </w:r>
      <w:r w:rsidR="00A131AC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la grande division </w:t>
      </w:r>
      <w:r w:rsidR="00201C28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des </w:t>
      </w:r>
      <w:r w:rsidR="00A131AC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"P</w:t>
      </w:r>
      <w:r w:rsidR="00201C28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roduits alimentaires</w:t>
      </w:r>
      <w:r w:rsidR="00A131AC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201C28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</w:t>
      </w:r>
      <w:r w:rsidR="00DA09C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5</w:t>
      </w:r>
      <w:r w:rsidR="009C215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DA09C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9</w:t>
      </w:r>
      <w:r w:rsidR="00201C28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 et </w:t>
      </w:r>
      <w:r w:rsidR="00616205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de ce</w:t>
      </w:r>
      <w:r w:rsidR="00A131AC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lle</w:t>
      </w:r>
      <w:r w:rsidR="00616205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01C28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des </w:t>
      </w:r>
      <w:r w:rsidR="00A131AC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"P</w:t>
      </w:r>
      <w:r w:rsidR="00201C28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roduits non alimentaires</w:t>
      </w:r>
      <w:r w:rsidR="00A131AC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3C3AFE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 </w:t>
      </w:r>
      <w:r w:rsidR="00DA09C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0</w:t>
      </w:r>
      <w:r w:rsidR="00E10220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DA09C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5</w:t>
      </w:r>
      <w:r w:rsidR="003C3AFE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%.</w:t>
      </w:r>
      <w:r w:rsidR="00201C28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</w:p>
    <w:p w:rsidR="00563CDD" w:rsidRPr="00034F92" w:rsidRDefault="00DA09C1" w:rsidP="00034F92">
      <w:pPr>
        <w:spacing w:before="100" w:beforeAutospacing="1" w:after="240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Pour ce qui est de</w:t>
      </w:r>
      <w:r w:rsidR="00A131AC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la première </w:t>
      </w:r>
      <w:r w:rsidR="00AB187F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grande </w:t>
      </w:r>
      <w:r w:rsidR="00A131AC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division,</w:t>
      </w:r>
      <w:r w:rsidR="00745A39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on souligne que seules quatre</w:t>
      </w:r>
      <w:r w:rsidR="003F184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classes </w:t>
      </w:r>
      <w:r w:rsidR="008D4715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alimentaires </w:t>
      </w:r>
      <w:r w:rsidR="003F184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ont connu des variations </w:t>
      </w:r>
      <w:r w:rsidR="00745A39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néga</w:t>
      </w:r>
      <w:r w:rsidR="003F184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tives de leurs indices</w:t>
      </w:r>
      <w:r w:rsidR="00A131AC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. Il s’agit</w:t>
      </w:r>
      <w:r w:rsidR="00DC68FB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des "Pains et céréales" avec (-0 ,2%)</w:t>
      </w:r>
      <w:r w:rsidR="00563CD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DC68FB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les "Huiles et graisses" avec (-3%), les "Sucres, confitures, miel, chocolat et confiserie" avec (-0,7%) et les "Eaux minérales, boissons rafraichissantes, jus de fruits et de légumes" avec (-1,5%). Quant au reste des classes alimentaires, elles ont connu des hausses allant de </w:t>
      </w:r>
      <w:r w:rsidR="005B23B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1,4% pour les </w:t>
      </w:r>
      <w:r w:rsidR="00034F92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5B23B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Vins et boissons fermentées</w:t>
      </w:r>
      <w:r w:rsidR="005B23B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5B23B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à 26% pour les </w:t>
      </w:r>
      <w:r w:rsidR="005B23B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5B23B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Légumes</w:t>
      </w:r>
      <w:r w:rsidR="005B23B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5B23B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467888" w:rsidRPr="00034F92" w:rsidRDefault="000B02DB" w:rsidP="000372AE">
      <w:pPr>
        <w:spacing w:before="100" w:beforeAutospacing="1" w:after="240"/>
        <w:ind w:left="0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Concernant </w:t>
      </w:r>
      <w:r w:rsidR="00467888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les</w:t>
      </w:r>
      <w:r w:rsidR="005F52BA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divisions </w:t>
      </w:r>
      <w:r w:rsidR="00985D09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des produits </w:t>
      </w:r>
      <w:r w:rsidR="00CF0D43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non alimentaires, </w:t>
      </w:r>
      <w:r w:rsidR="00E168CB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la hausse</w:t>
      </w:r>
      <w:r w:rsidR="00CF0D43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l</w:t>
      </w:r>
      <w:r w:rsidR="00E168CB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 </w:t>
      </w:r>
      <w:r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plus </w:t>
      </w:r>
      <w:r w:rsidR="00E168CB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forte</w:t>
      </w:r>
      <w:r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E168CB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a été</w:t>
      </w:r>
      <w:r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9C215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enregistrée auprès </w:t>
      </w:r>
      <w:r w:rsidR="00E168CB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A45682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d</w:t>
      </w:r>
      <w:r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es </w:t>
      </w:r>
      <w:r w:rsidR="00A45682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Restaurants et hôtels</w:t>
      </w:r>
      <w:r w:rsidR="00A45682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" avec</w:t>
      </w:r>
      <w:r w:rsidR="00467888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1</w:t>
      </w:r>
      <w:r w:rsidR="009C215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2</w:t>
      </w:r>
      <w:r w:rsidR="00467888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9C215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4</w:t>
      </w:r>
      <w:r w:rsidR="00467888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%. </w:t>
      </w:r>
      <w:r w:rsidR="00E168CB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Six</w:t>
      </w:r>
      <w:r w:rsidR="00887E7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autres</w:t>
      </w:r>
      <w:r w:rsidR="00467888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divisions ont également varié positivement </w:t>
      </w:r>
      <w:r w:rsidR="001E00A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887E7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mais </w:t>
      </w:r>
      <w:r w:rsidR="00467888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avec des taux</w:t>
      </w:r>
      <w:r w:rsidR="001E00A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moins importants et qui vont  </w:t>
      </w:r>
      <w:r w:rsidR="00467888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 </w:t>
      </w:r>
      <w:r w:rsidR="00960B6C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0,1%  </w:t>
      </w:r>
      <w:r w:rsidR="00887E7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pour les "Communications" </w:t>
      </w:r>
      <w:r w:rsidR="00960B6C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à</w:t>
      </w:r>
      <w:r w:rsidR="003F184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E168CB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5B23B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2</w:t>
      </w:r>
      <w:r w:rsidR="00960B6C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5B23B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3</w:t>
      </w:r>
      <w:r w:rsidR="00960B6C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%</w:t>
      </w:r>
      <w:r w:rsidR="00887E7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pour les "</w:t>
      </w:r>
      <w:r w:rsidR="005B23B1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Articles d’habillement et chaussures</w:t>
      </w:r>
      <w:r w:rsidR="00887E7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"</w:t>
      </w:r>
      <w:r w:rsidR="00960B6C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</w:t>
      </w:r>
      <w:r w:rsidR="000372AE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D’un autre côté</w:t>
      </w:r>
      <w:r w:rsidR="00960B6C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</w:t>
      </w:r>
      <w:r w:rsidR="000372AE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deux</w:t>
      </w:r>
      <w:r w:rsidR="00960B6C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divisions</w:t>
      </w:r>
      <w:r w:rsidR="00E749E9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960B6C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à savoir</w:t>
      </w:r>
      <w:r w:rsidR="00DC34DB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960B6C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les "Transports"</w:t>
      </w:r>
      <w:r w:rsidR="00887E7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et</w:t>
      </w:r>
      <w:r w:rsidR="003F184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887E7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les "Loisirs et culture"</w:t>
      </w:r>
      <w:r w:rsidR="00E749E9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960B6C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ont </w:t>
      </w:r>
      <w:r w:rsidR="00E168CB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connu</w:t>
      </w:r>
      <w:r w:rsidR="00960B6C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une baisse de leurs indices avec, respectivement</w:t>
      </w:r>
      <w:r w:rsidR="000372AE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 w:rsidR="00960B6C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3F184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960B6C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(-</w:t>
      </w:r>
      <w:r w:rsidR="000372AE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3,7</w:t>
      </w:r>
      <w:r w:rsidR="00960B6C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%)</w:t>
      </w:r>
      <w:r w:rsidR="00E168CB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887E7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et (-0,</w:t>
      </w:r>
      <w:r w:rsidR="000372AE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3</w:t>
      </w:r>
      <w:r w:rsidR="00887E7D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%)</w:t>
      </w:r>
      <w:r w:rsidR="00960B6C" w:rsidRPr="00034F92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A708BE" w:rsidRPr="00034F92" w:rsidRDefault="007511E1" w:rsidP="00A708BE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 w:themeColor="text1"/>
          <w:spacing w:val="0"/>
          <w:sz w:val="24"/>
          <w:szCs w:val="24"/>
          <w:lang w:eastAsia="fr-FR"/>
        </w:rPr>
      </w:pPr>
      <w:r w:rsidRPr="00034F92">
        <w:rPr>
          <w:rFonts w:ascii="Times New Roman" w:hAnsi="Times New Roman"/>
          <w:b/>
          <w:bCs/>
          <w:color w:val="000000" w:themeColor="text1"/>
          <w:spacing w:val="0"/>
          <w:sz w:val="24"/>
          <w:szCs w:val="24"/>
          <w:lang w:eastAsia="fr-FR"/>
        </w:rPr>
        <w:t>Ville de Kenitra et contexte national :</w:t>
      </w:r>
    </w:p>
    <w:p w:rsidR="00AE19D3" w:rsidRPr="00034F92" w:rsidRDefault="000372AE" w:rsidP="003B3BC5">
      <w:pPr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</w:pPr>
      <w:r w:rsidRPr="00034F9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Au cours du mois précédent</w:t>
      </w:r>
      <w:r w:rsidR="00AE19D3" w:rsidRPr="00034F9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,</w:t>
      </w:r>
      <w:r w:rsidR="003B3BC5" w:rsidRPr="00034F9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 treize</w:t>
      </w:r>
      <w:r w:rsidR="00AE19D3" w:rsidRPr="00034F9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villes ont connu une baisse de leurs indices </w:t>
      </w:r>
      <w:r w:rsidR="003B3BC5" w:rsidRPr="00034F9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par rapport au mois d’avant dont dix se situent au-dessous de la moyenne nationale qui est de l’ordre de (-0,3%)</w:t>
      </w:r>
      <w:r w:rsidR="00AE19D3" w:rsidRPr="00034F9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. </w:t>
      </w:r>
      <w:r w:rsidR="003B3BC5" w:rsidRPr="00034F9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Il s’agit d’Agadir avec (-0 ,9%), de </w:t>
      </w:r>
      <w:proofErr w:type="spellStart"/>
      <w:r w:rsidR="003B3BC5" w:rsidRPr="00034F9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Kénitra</w:t>
      </w:r>
      <w:proofErr w:type="spellEnd"/>
      <w:r w:rsidR="003B3BC5" w:rsidRPr="00034F9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et </w:t>
      </w:r>
      <w:proofErr w:type="spellStart"/>
      <w:r w:rsidR="003B3BC5" w:rsidRPr="00034F9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Laayoune</w:t>
      </w:r>
      <w:proofErr w:type="spellEnd"/>
      <w:r w:rsidR="003B3BC5" w:rsidRPr="00034F9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avec (-0,8%), de Marrakech, Tétouan et </w:t>
      </w:r>
      <w:proofErr w:type="spellStart"/>
      <w:r w:rsidR="003B3BC5" w:rsidRPr="00034F9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Errachidia</w:t>
      </w:r>
      <w:proofErr w:type="spellEnd"/>
      <w:r w:rsidR="003B3BC5" w:rsidRPr="00034F9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avec (-0,7%), de </w:t>
      </w:r>
      <w:proofErr w:type="spellStart"/>
      <w:r w:rsidR="003B3BC5" w:rsidRPr="00034F9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Méknès</w:t>
      </w:r>
      <w:proofErr w:type="spellEnd"/>
      <w:r w:rsidR="003B3BC5" w:rsidRPr="00034F9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et Tanger avec (-0,6%), de Casablanca avec (-0,4%), de </w:t>
      </w:r>
      <w:proofErr w:type="spellStart"/>
      <w:r w:rsidR="003B3BC5" w:rsidRPr="00034F9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Guelmim</w:t>
      </w:r>
      <w:proofErr w:type="spellEnd"/>
      <w:r w:rsidR="003B3BC5" w:rsidRPr="00034F9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avec (-0,3%), de Settat et El </w:t>
      </w:r>
      <w:proofErr w:type="spellStart"/>
      <w:r w:rsidR="003B3BC5" w:rsidRPr="00034F9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houceima</w:t>
      </w:r>
      <w:proofErr w:type="spellEnd"/>
      <w:r w:rsidR="003B3BC5" w:rsidRPr="00034F9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avec (-0,2%) et enfin de Rabat avec (-0,1%).</w:t>
      </w:r>
    </w:p>
    <w:p w:rsidR="003B3BC5" w:rsidRPr="00034F92" w:rsidRDefault="003B3BC5" w:rsidP="003B3BC5">
      <w:pPr>
        <w:spacing w:before="100" w:beforeAutospacing="1" w:after="100" w:afterAutospacing="1"/>
        <w:ind w:left="0"/>
        <w:jc w:val="both"/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</w:pPr>
      <w:r w:rsidRPr="00034F9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A noter que seul l’indice de la ville d’Oujda a stagné au cours de ce mois.</w:t>
      </w:r>
      <w:r w:rsidR="00034F92" w:rsidRPr="00034F9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Par contre les villes de Fès, Dakhla, Béni </w:t>
      </w:r>
      <w:proofErr w:type="spellStart"/>
      <w:r w:rsidR="00034F92" w:rsidRPr="00034F9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>mellal</w:t>
      </w:r>
      <w:proofErr w:type="spellEnd"/>
      <w:r w:rsidR="00034F92" w:rsidRPr="00034F92">
        <w:rPr>
          <w:rFonts w:ascii="Times New Roman" w:hAnsi="Times New Roman"/>
          <w:color w:val="000000" w:themeColor="text1"/>
          <w:spacing w:val="0"/>
          <w:sz w:val="24"/>
          <w:szCs w:val="24"/>
          <w:lang w:eastAsia="fr-FR"/>
        </w:rPr>
        <w:t xml:space="preserve"> et Safi ont enregistré des hausses de leurs indices avec à leur tête la ville de Safi qui a atteint 0,9%.</w:t>
      </w:r>
    </w:p>
    <w:p w:rsidR="008C035A" w:rsidRDefault="008C035A" w:rsidP="008C035A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034F92" w:rsidRDefault="00034F92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311B4" w:rsidRDefault="005311B4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de l’IPC (base 100 : 2017) par 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Kénitra -</w:t>
      </w:r>
    </w:p>
    <w:p w:rsidR="00D516C1" w:rsidRDefault="00540559" w:rsidP="00DE2372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1076"/>
        <w:gridCol w:w="1076"/>
        <w:gridCol w:w="1076"/>
        <w:gridCol w:w="1139"/>
        <w:gridCol w:w="1014"/>
      </w:tblGrid>
      <w:tr w:rsidR="009E4D94" w:rsidRPr="009E4D94" w:rsidTr="009E4D94">
        <w:trPr>
          <w:trHeight w:val="510"/>
        </w:trPr>
        <w:tc>
          <w:tcPr>
            <w:tcW w:w="227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DIVISIONS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Novembre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Octobre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sz w:val="18"/>
                <w:szCs w:val="18"/>
                <w:lang w:eastAsia="fr-FR"/>
              </w:rPr>
              <w:t>Novembre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9E4D94" w:rsidRPr="009E4D94" w:rsidTr="009E4D94">
        <w:trPr>
          <w:trHeight w:val="525"/>
        </w:trPr>
        <w:tc>
          <w:tcPr>
            <w:tcW w:w="227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4D94" w:rsidRPr="009E4D94" w:rsidRDefault="009E4D94" w:rsidP="009E4D9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Mensuelle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Annuelle</w:t>
            </w:r>
          </w:p>
        </w:tc>
      </w:tr>
      <w:tr w:rsidR="009E4D94" w:rsidRPr="009E4D94" w:rsidTr="009E4D94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D94" w:rsidRPr="009E4D94" w:rsidRDefault="009E4D94" w:rsidP="009E4D9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118,9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127,9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125,9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-1,6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5,9</w:t>
            </w:r>
          </w:p>
        </w:tc>
      </w:tr>
      <w:tr w:rsidR="009E4D94" w:rsidRPr="009E4D94" w:rsidTr="009E4D94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D94" w:rsidRPr="009E4D94" w:rsidRDefault="009E4D94" w:rsidP="009E4D9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02. BOISSONS ALCOOLISÉES ET TABAC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129,1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136,1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136,1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5,4</w:t>
            </w:r>
          </w:p>
        </w:tc>
      </w:tr>
      <w:tr w:rsidR="009E4D94" w:rsidRPr="009E4D94" w:rsidTr="009E4D94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alimentaires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119,3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128,2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126,3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-1,5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5,9</w:t>
            </w:r>
          </w:p>
        </w:tc>
      </w:tr>
      <w:tr w:rsidR="009E4D94" w:rsidRPr="009E4D94" w:rsidTr="009E4D94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D94" w:rsidRPr="009E4D94" w:rsidRDefault="009E4D94" w:rsidP="009E4D9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113,0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115,8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115,6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2,3</w:t>
            </w:r>
          </w:p>
        </w:tc>
      </w:tr>
      <w:tr w:rsidR="009E4D94" w:rsidRPr="009E4D94" w:rsidTr="009E4D94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D94" w:rsidRPr="009E4D94" w:rsidRDefault="009E4D94" w:rsidP="009E4D9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103,9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104,3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104,3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0,4</w:t>
            </w:r>
          </w:p>
        </w:tc>
      </w:tr>
      <w:tr w:rsidR="009E4D94" w:rsidRPr="009E4D94" w:rsidTr="009E4D94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D94" w:rsidRPr="009E4D94" w:rsidRDefault="009E4D94" w:rsidP="009E4D9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115,5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117,7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117,8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2,0</w:t>
            </w:r>
          </w:p>
        </w:tc>
      </w:tr>
      <w:tr w:rsidR="009E4D94" w:rsidRPr="009E4D94" w:rsidTr="009E4D94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D94" w:rsidRPr="009E4D94" w:rsidRDefault="009E4D94" w:rsidP="009E4D9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102,1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102,1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102,1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</w:tr>
      <w:tr w:rsidR="009E4D94" w:rsidRPr="009E4D94" w:rsidTr="009E4D94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D94" w:rsidRPr="009E4D94" w:rsidRDefault="009E4D94" w:rsidP="009E4D9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125,5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121,6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120,9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-3,7</w:t>
            </w:r>
          </w:p>
        </w:tc>
      </w:tr>
      <w:tr w:rsidR="009E4D94" w:rsidRPr="009E4D94" w:rsidTr="009E4D94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D94" w:rsidRPr="009E4D94" w:rsidRDefault="009E4D94" w:rsidP="009E4D9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106,6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106,6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</w:tr>
      <w:tr w:rsidR="009E4D94" w:rsidRPr="009E4D94" w:rsidTr="009E4D94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D94" w:rsidRPr="009E4D94" w:rsidRDefault="009E4D94" w:rsidP="009E4D9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107,5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108,0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-0,3</w:t>
            </w:r>
          </w:p>
        </w:tc>
      </w:tr>
      <w:tr w:rsidR="009E4D94" w:rsidRPr="009E4D94" w:rsidTr="009E4D94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D94" w:rsidRPr="009E4D94" w:rsidRDefault="009E4D94" w:rsidP="009E4D9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123,2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123,8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123,8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0,5</w:t>
            </w:r>
          </w:p>
        </w:tc>
      </w:tr>
      <w:tr w:rsidR="009E4D94" w:rsidRPr="009E4D94" w:rsidTr="009E4D94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D94" w:rsidRPr="009E4D94" w:rsidRDefault="009E4D94" w:rsidP="009E4D9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116,7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116,7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12,4</w:t>
            </w:r>
          </w:p>
        </w:tc>
      </w:tr>
      <w:tr w:rsidR="009E4D94" w:rsidRPr="009E4D94" w:rsidTr="009E4D94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4D94" w:rsidRPr="009E4D94" w:rsidRDefault="009E4D94" w:rsidP="009E4D94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115,1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117,5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spacing w:val="0"/>
                <w:lang w:eastAsia="fr-FR"/>
              </w:rPr>
              <w:t>117,5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2,1</w:t>
            </w:r>
          </w:p>
        </w:tc>
      </w:tr>
      <w:tr w:rsidR="009E4D94" w:rsidRPr="009E4D94" w:rsidTr="009E4D94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non alimentaires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112,0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112,7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112,6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0,5</w:t>
            </w:r>
          </w:p>
        </w:tc>
      </w:tr>
      <w:tr w:rsidR="009E4D94" w:rsidRPr="009E4D94" w:rsidTr="009E4D94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9E4D94" w:rsidRPr="009E4D94" w:rsidRDefault="009E4D94" w:rsidP="009E4D94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(KENITRA)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115,1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119,3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118,4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2,9</w:t>
            </w:r>
          </w:p>
        </w:tc>
      </w:tr>
      <w:tr w:rsidR="009E4D94" w:rsidRPr="009E4D94" w:rsidTr="009E4D94">
        <w:trPr>
          <w:trHeight w:val="499"/>
        </w:trPr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9E4D94" w:rsidRPr="009E4D94" w:rsidRDefault="009E4D94" w:rsidP="009E4D94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(NATIONAL)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114,2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118,6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118,3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9E4D94" w:rsidRPr="009E4D94" w:rsidRDefault="009E4D94" w:rsidP="009E4D94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9E4D94">
              <w:rPr>
                <w:rFonts w:ascii="Times New Roman" w:hAnsi="Times New Roman"/>
                <w:b/>
                <w:bCs/>
                <w:spacing w:val="0"/>
                <w:lang w:eastAsia="fr-FR"/>
              </w:rPr>
              <w:t>3,6</w:t>
            </w:r>
          </w:p>
        </w:tc>
      </w:tr>
    </w:tbl>
    <w:p w:rsidR="00307D13" w:rsidRPr="00307D13" w:rsidRDefault="00540559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</w:t>
      </w:r>
      <w:r w:rsidR="00307D13" w:rsidRPr="00307D13">
        <w:rPr>
          <w:rFonts w:ascii="Times New Roman" w:eastAsia="Gulim" w:hAnsi="Times New Roman"/>
          <w:i/>
          <w:iCs/>
        </w:rPr>
        <w:t>Source : HCP</w:t>
      </w:r>
    </w:p>
    <w:p w:rsidR="00C97F9B" w:rsidRDefault="00C97F9B" w:rsidP="00E921B8">
      <w:pPr>
        <w:spacing w:before="100" w:beforeAutospacing="1" w:after="100" w:afterAutospacing="1"/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</w:p>
    <w:p w:rsidR="00C43E2A" w:rsidRDefault="00C43E2A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</w:t>
      </w:r>
      <w:r w:rsidR="0074644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Indice des Produits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</w:t>
      </w:r>
      <w:r w:rsidR="00F8408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groupe et classe de produits - ville de Kénitra -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5"/>
        <w:gridCol w:w="1191"/>
        <w:gridCol w:w="1083"/>
        <w:gridCol w:w="941"/>
        <w:gridCol w:w="1083"/>
        <w:gridCol w:w="1007"/>
        <w:gridCol w:w="907"/>
      </w:tblGrid>
      <w:tr w:rsidR="00355085" w:rsidRPr="00355085" w:rsidTr="007052ED">
        <w:trPr>
          <w:trHeight w:val="510"/>
          <w:tblHeader/>
        </w:trPr>
        <w:tc>
          <w:tcPr>
            <w:tcW w:w="205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vAlign w:val="center"/>
            <w:hideMark/>
          </w:tcPr>
          <w:p w:rsidR="00355085" w:rsidRPr="00355085" w:rsidRDefault="00355085" w:rsidP="00355085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DIVISION/GROUPE/CLASSE DE PRODUITS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14"/>
                <w:szCs w:val="14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color w:val="000000"/>
                <w:spacing w:val="0"/>
                <w:sz w:val="14"/>
                <w:szCs w:val="14"/>
                <w:lang w:eastAsia="fr-FR"/>
              </w:rPr>
              <w:t>PONDERATION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NOVEMBRE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OCTOBRE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NOVEMBRE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355085" w:rsidRPr="00355085" w:rsidTr="007052ED">
        <w:trPr>
          <w:trHeight w:val="540"/>
          <w:tblHeader/>
        </w:trPr>
        <w:tc>
          <w:tcPr>
            <w:tcW w:w="205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5085" w:rsidRPr="00355085" w:rsidRDefault="00355085" w:rsidP="00355085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5085" w:rsidRPr="00355085" w:rsidRDefault="00355085" w:rsidP="00355085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sz w:val="14"/>
                <w:szCs w:val="14"/>
                <w:lang w:eastAsia="fr-F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355085" w:rsidRPr="00355085" w:rsidRDefault="00355085" w:rsidP="00355085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355085" w:rsidRPr="00355085" w:rsidRDefault="00355085" w:rsidP="00355085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355085" w:rsidRPr="00355085" w:rsidRDefault="00355085" w:rsidP="00355085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355085" w:rsidRPr="00355085" w:rsidRDefault="00355085" w:rsidP="00355085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Mensuelle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355085" w:rsidRPr="00355085" w:rsidRDefault="00355085" w:rsidP="00355085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Annuelle</w:t>
            </w:r>
          </w:p>
        </w:tc>
      </w:tr>
      <w:tr w:rsidR="00355085" w:rsidRPr="00355085" w:rsidTr="00355085">
        <w:trPr>
          <w:trHeight w:val="51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355085" w:rsidRPr="00355085" w:rsidRDefault="00355085" w:rsidP="00355085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PRODUITS ALIMENTAIRES ET BOISSONS NON ALCOOLISEES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41,2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118,9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127,9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125,9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-1,6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5,9</w:t>
            </w:r>
          </w:p>
        </w:tc>
      </w:tr>
      <w:tr w:rsidR="00355085" w:rsidRPr="00355085" w:rsidTr="00355085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085" w:rsidRPr="00355085" w:rsidRDefault="00355085" w:rsidP="00355085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PRODUITS ALIMENTAIRES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38,8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119,7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129,2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127,0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-1,7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6,1</w:t>
            </w:r>
          </w:p>
        </w:tc>
      </w:tr>
      <w:tr w:rsidR="00355085" w:rsidRPr="00355085" w:rsidTr="00355085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085" w:rsidRPr="00355085" w:rsidRDefault="00355085" w:rsidP="0035508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PAIN ET CEREALES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121,2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121,9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120,9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-0,8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-0,2</w:t>
            </w:r>
          </w:p>
        </w:tc>
      </w:tr>
      <w:tr w:rsidR="00355085" w:rsidRPr="00355085" w:rsidTr="00355085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085" w:rsidRPr="00355085" w:rsidRDefault="00355085" w:rsidP="0035508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VIANDE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7,4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113,4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119,3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120,9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6,6</w:t>
            </w:r>
          </w:p>
        </w:tc>
      </w:tr>
      <w:tr w:rsidR="00355085" w:rsidRPr="00355085" w:rsidTr="00355085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085" w:rsidRPr="00355085" w:rsidRDefault="00355085" w:rsidP="0035508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POISSON ET FRUITS DE MER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2,2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105,6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114,2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114,5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0,3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8,4</w:t>
            </w:r>
          </w:p>
        </w:tc>
      </w:tr>
      <w:tr w:rsidR="00355085" w:rsidRPr="00355085" w:rsidTr="00355085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085" w:rsidRPr="00355085" w:rsidRDefault="00355085" w:rsidP="0035508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lastRenderedPageBreak/>
              <w:t>LAIT, FROMAGE ET OEUFS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116,4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122,1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122,3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0,2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5,1</w:t>
            </w:r>
          </w:p>
        </w:tc>
      </w:tr>
      <w:tr w:rsidR="00355085" w:rsidRPr="00355085" w:rsidTr="00355085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085" w:rsidRPr="00355085" w:rsidRDefault="00355085" w:rsidP="0035508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HUILES ET GRAISSES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153,5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150,4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148,9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-1,0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-3,0</w:t>
            </w:r>
          </w:p>
        </w:tc>
      </w:tr>
      <w:tr w:rsidR="00355085" w:rsidRPr="00355085" w:rsidTr="00355085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085" w:rsidRPr="00355085" w:rsidRDefault="00355085" w:rsidP="0035508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FRUITS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109,4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148,0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119,2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-19,5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9,0</w:t>
            </w:r>
          </w:p>
        </w:tc>
      </w:tr>
      <w:tr w:rsidR="00355085" w:rsidRPr="00355085" w:rsidTr="00355085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085" w:rsidRPr="00355085" w:rsidRDefault="00355085" w:rsidP="0035508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LEGUMES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5,7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121,0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147,4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152,5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26,0</w:t>
            </w:r>
          </w:p>
        </w:tc>
      </w:tr>
      <w:tr w:rsidR="00355085" w:rsidRPr="00355085" w:rsidTr="00355085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085" w:rsidRPr="00355085" w:rsidRDefault="00355085" w:rsidP="0035508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SUCRE, CONFITURE, MIEL, CHOCOLAT ET CONFESERIE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111,1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111,2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110,3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-0,8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-0,7</w:t>
            </w:r>
          </w:p>
        </w:tc>
      </w:tr>
      <w:tr w:rsidR="00355085" w:rsidRPr="00355085" w:rsidTr="00355085">
        <w:trPr>
          <w:trHeight w:val="54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085" w:rsidRPr="00355085" w:rsidRDefault="00355085" w:rsidP="0035508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PRODUITS ALIMENTAIRES N.C.A.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100,2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99,4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99,4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-0,8</w:t>
            </w:r>
          </w:p>
        </w:tc>
      </w:tr>
      <w:tr w:rsidR="00355085" w:rsidRPr="00355085" w:rsidTr="00355085">
        <w:trPr>
          <w:trHeight w:val="405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085" w:rsidRPr="00355085" w:rsidRDefault="00355085" w:rsidP="00355085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NON ALCOOLISEES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105,6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107,5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107,3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-0,2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1,6</w:t>
            </w:r>
          </w:p>
        </w:tc>
      </w:tr>
      <w:tr w:rsidR="00355085" w:rsidRPr="00355085" w:rsidTr="00355085">
        <w:trPr>
          <w:trHeight w:val="405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085" w:rsidRPr="00355085" w:rsidRDefault="00355085" w:rsidP="0035508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CAFE, THE ET CACAO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106,7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109,8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109,5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-0,3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2,6</w:t>
            </w:r>
          </w:p>
        </w:tc>
      </w:tr>
      <w:tr w:rsidR="00355085" w:rsidRPr="00355085" w:rsidTr="00355085">
        <w:trPr>
          <w:trHeight w:val="51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085" w:rsidRPr="00355085" w:rsidRDefault="00355085" w:rsidP="0035508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EAUX MINERALES, BOISSONS RAFRAICHISSANTES, JUS DE FRUITS ET DE LEGUMES (ND)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103,0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101,5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101,5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-1,5</w:t>
            </w:r>
          </w:p>
        </w:tc>
      </w:tr>
      <w:tr w:rsidR="00355085" w:rsidRPr="00355085" w:rsidTr="00355085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085" w:rsidRPr="00355085" w:rsidRDefault="00355085" w:rsidP="00355085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BOISSONS ALCOOLISEES ET TABAC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136,1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136,1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5,4</w:t>
            </w:r>
          </w:p>
        </w:tc>
      </w:tr>
      <w:tr w:rsidR="00355085" w:rsidRPr="00355085" w:rsidTr="00355085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085" w:rsidRPr="00355085" w:rsidRDefault="00355085" w:rsidP="00355085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ALCOOLISEES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108,9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108,9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6,3</w:t>
            </w:r>
          </w:p>
        </w:tc>
      </w:tr>
      <w:tr w:rsidR="00355085" w:rsidRPr="00355085" w:rsidTr="00355085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085" w:rsidRPr="00355085" w:rsidRDefault="00355085" w:rsidP="0035508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SPIRITUEUX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107,8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107,8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</w:tr>
      <w:tr w:rsidR="00355085" w:rsidRPr="00355085" w:rsidTr="00355085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085" w:rsidRPr="00355085" w:rsidRDefault="00355085" w:rsidP="0035508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VIN ET BOISSONS FERMENTEES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106,9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106,9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</w:tr>
      <w:tr w:rsidR="00355085" w:rsidRPr="00355085" w:rsidTr="00355085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085" w:rsidRPr="00355085" w:rsidRDefault="00355085" w:rsidP="0035508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BIERE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121,9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121,9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12,6</w:t>
            </w:r>
          </w:p>
        </w:tc>
      </w:tr>
      <w:tr w:rsidR="00355085" w:rsidRPr="00355085" w:rsidTr="00355085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085" w:rsidRPr="00355085" w:rsidRDefault="00355085" w:rsidP="00355085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TABAC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130,8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137,9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137,9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5,4</w:t>
            </w:r>
          </w:p>
        </w:tc>
      </w:tr>
      <w:tr w:rsidR="00355085" w:rsidRPr="00355085" w:rsidTr="00355085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5085" w:rsidRPr="00355085" w:rsidRDefault="00355085" w:rsidP="00355085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TABAC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130,8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137,9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137,9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spacing w:val="0"/>
                <w:lang w:eastAsia="fr-FR"/>
              </w:rPr>
              <w:t>5,4</w:t>
            </w:r>
          </w:p>
        </w:tc>
      </w:tr>
      <w:tr w:rsidR="00355085" w:rsidRPr="00355085" w:rsidTr="00355085">
        <w:trPr>
          <w:trHeight w:val="495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Indices des Produits alimentaires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42,7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119,3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128,2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126,3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-1,5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5,9</w:t>
            </w:r>
          </w:p>
        </w:tc>
      </w:tr>
      <w:tr w:rsidR="00355085" w:rsidRPr="00355085" w:rsidTr="00355085">
        <w:trPr>
          <w:trHeight w:val="465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spacing w:val="0"/>
                <w:sz w:val="22"/>
                <w:szCs w:val="22"/>
                <w:lang w:eastAsia="fr-FR"/>
              </w:rPr>
              <w:t>GENERAL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115,1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119,3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118,4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55085" w:rsidRPr="00355085" w:rsidRDefault="00355085" w:rsidP="00355085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355085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2,9</w:t>
            </w:r>
          </w:p>
        </w:tc>
      </w:tr>
    </w:tbl>
    <w:p w:rsidR="00D2208B" w:rsidRDefault="00AB5792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 xml:space="preserve"> </w:t>
      </w:r>
      <w:r w:rsidR="00307D13" w:rsidRPr="00307D13">
        <w:rPr>
          <w:rFonts w:ascii="Times New Roman" w:eastAsia="Gulim" w:hAnsi="Times New Roman"/>
          <w:i/>
          <w:iCs/>
        </w:rPr>
        <w:t>Source : HCP</w:t>
      </w:r>
    </w:p>
    <w:p w:rsidR="00986F1B" w:rsidRDefault="00986F1B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p w:rsidR="00857792" w:rsidRPr="00307D13" w:rsidRDefault="00857792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sectPr w:rsidR="00857792" w:rsidRPr="00307D13" w:rsidSect="00C2438D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5F" w:rsidRDefault="00DD555F">
      <w:r>
        <w:separator/>
      </w:r>
    </w:p>
    <w:p w:rsidR="00DD555F" w:rsidRDefault="00DD555F"/>
  </w:endnote>
  <w:endnote w:type="continuationSeparator" w:id="0">
    <w:p w:rsidR="00DD555F" w:rsidRDefault="00DD555F">
      <w:r>
        <w:continuationSeparator/>
      </w:r>
    </w:p>
    <w:p w:rsidR="00DD555F" w:rsidRDefault="00DD55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6E" w:rsidRDefault="00375C3A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5F" w:rsidRDefault="00DD555F">
      <w:r>
        <w:separator/>
      </w:r>
    </w:p>
    <w:p w:rsidR="00DD555F" w:rsidRDefault="00DD555F"/>
  </w:footnote>
  <w:footnote w:type="continuationSeparator" w:id="0">
    <w:p w:rsidR="00DD555F" w:rsidRDefault="00DD555F">
      <w:r>
        <w:continuationSeparator/>
      </w:r>
    </w:p>
    <w:p w:rsidR="00DD555F" w:rsidRDefault="00DD55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app.ushopcomp.com/a/usr/logo.png?t=2015217&amp;usertype=active&amp;hid=E268DB99-5EF5-4F48-81E8-5FAA2AEC700F&amp;partid=king_qc_firstimage&amp;subid=1049816" style="width:1pt;height:1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4F5D"/>
    <w:rsid w:val="00005ED3"/>
    <w:rsid w:val="000062AB"/>
    <w:rsid w:val="00007EBA"/>
    <w:rsid w:val="00007FA7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0D68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4F92"/>
    <w:rsid w:val="00035080"/>
    <w:rsid w:val="000355BD"/>
    <w:rsid w:val="00035710"/>
    <w:rsid w:val="00035859"/>
    <w:rsid w:val="0003653C"/>
    <w:rsid w:val="00036781"/>
    <w:rsid w:val="00036F86"/>
    <w:rsid w:val="000372AE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4222"/>
    <w:rsid w:val="00055248"/>
    <w:rsid w:val="00056BA2"/>
    <w:rsid w:val="00056F45"/>
    <w:rsid w:val="00057467"/>
    <w:rsid w:val="00057BCD"/>
    <w:rsid w:val="00057C0C"/>
    <w:rsid w:val="0006085F"/>
    <w:rsid w:val="00060D20"/>
    <w:rsid w:val="00061903"/>
    <w:rsid w:val="000626E2"/>
    <w:rsid w:val="000627B8"/>
    <w:rsid w:val="00062C00"/>
    <w:rsid w:val="0006311E"/>
    <w:rsid w:val="00063E5A"/>
    <w:rsid w:val="00064324"/>
    <w:rsid w:val="0006573E"/>
    <w:rsid w:val="00065BAE"/>
    <w:rsid w:val="00065BC9"/>
    <w:rsid w:val="00066AAA"/>
    <w:rsid w:val="00066BD7"/>
    <w:rsid w:val="00066DAA"/>
    <w:rsid w:val="000678BA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65"/>
    <w:rsid w:val="000779A8"/>
    <w:rsid w:val="00077A15"/>
    <w:rsid w:val="000804A3"/>
    <w:rsid w:val="000804C8"/>
    <w:rsid w:val="00081552"/>
    <w:rsid w:val="00082025"/>
    <w:rsid w:val="00082340"/>
    <w:rsid w:val="000837AF"/>
    <w:rsid w:val="00083E99"/>
    <w:rsid w:val="00084125"/>
    <w:rsid w:val="0008518B"/>
    <w:rsid w:val="00085BFE"/>
    <w:rsid w:val="00085F69"/>
    <w:rsid w:val="00086128"/>
    <w:rsid w:val="00086858"/>
    <w:rsid w:val="000874FB"/>
    <w:rsid w:val="000877FE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4AE6"/>
    <w:rsid w:val="000A507D"/>
    <w:rsid w:val="000A5342"/>
    <w:rsid w:val="000A5363"/>
    <w:rsid w:val="000A5546"/>
    <w:rsid w:val="000A5973"/>
    <w:rsid w:val="000A59EC"/>
    <w:rsid w:val="000A5E6E"/>
    <w:rsid w:val="000A69A7"/>
    <w:rsid w:val="000A6A51"/>
    <w:rsid w:val="000B01BA"/>
    <w:rsid w:val="000B02DB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E64"/>
    <w:rsid w:val="000D3FE9"/>
    <w:rsid w:val="000D4BF7"/>
    <w:rsid w:val="000D753E"/>
    <w:rsid w:val="000D7AA7"/>
    <w:rsid w:val="000D7FCD"/>
    <w:rsid w:val="000E17CE"/>
    <w:rsid w:val="000E1AF6"/>
    <w:rsid w:val="000E1E68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80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248C"/>
    <w:rsid w:val="0010253D"/>
    <w:rsid w:val="00102854"/>
    <w:rsid w:val="0010371A"/>
    <w:rsid w:val="0010373A"/>
    <w:rsid w:val="00103EB2"/>
    <w:rsid w:val="001044CF"/>
    <w:rsid w:val="0010506D"/>
    <w:rsid w:val="00105549"/>
    <w:rsid w:val="00105DB4"/>
    <w:rsid w:val="00105E77"/>
    <w:rsid w:val="0010604E"/>
    <w:rsid w:val="00106CE8"/>
    <w:rsid w:val="001076DE"/>
    <w:rsid w:val="001077C6"/>
    <w:rsid w:val="00107C4D"/>
    <w:rsid w:val="00107EFE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7F9"/>
    <w:rsid w:val="00114BCB"/>
    <w:rsid w:val="00114FC6"/>
    <w:rsid w:val="001150BA"/>
    <w:rsid w:val="001157C5"/>
    <w:rsid w:val="00115A58"/>
    <w:rsid w:val="001166B9"/>
    <w:rsid w:val="00117CA5"/>
    <w:rsid w:val="00117EBB"/>
    <w:rsid w:val="00120428"/>
    <w:rsid w:val="001212D2"/>
    <w:rsid w:val="00121554"/>
    <w:rsid w:val="001232C5"/>
    <w:rsid w:val="00124EE5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A7"/>
    <w:rsid w:val="0013192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23C7"/>
    <w:rsid w:val="001535CE"/>
    <w:rsid w:val="0015397A"/>
    <w:rsid w:val="001539E7"/>
    <w:rsid w:val="00153B40"/>
    <w:rsid w:val="001544D6"/>
    <w:rsid w:val="001547B5"/>
    <w:rsid w:val="00154853"/>
    <w:rsid w:val="00154BBD"/>
    <w:rsid w:val="00155206"/>
    <w:rsid w:val="00155403"/>
    <w:rsid w:val="0015557D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510"/>
    <w:rsid w:val="00163D76"/>
    <w:rsid w:val="00163F5D"/>
    <w:rsid w:val="00164143"/>
    <w:rsid w:val="001642FB"/>
    <w:rsid w:val="00165CCD"/>
    <w:rsid w:val="001667BE"/>
    <w:rsid w:val="00166B4A"/>
    <w:rsid w:val="0016714E"/>
    <w:rsid w:val="0016795E"/>
    <w:rsid w:val="00170334"/>
    <w:rsid w:val="00170678"/>
    <w:rsid w:val="0017076E"/>
    <w:rsid w:val="001711CE"/>
    <w:rsid w:val="00171529"/>
    <w:rsid w:val="001715A1"/>
    <w:rsid w:val="001719F9"/>
    <w:rsid w:val="001719FF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371F"/>
    <w:rsid w:val="00183F0D"/>
    <w:rsid w:val="00184093"/>
    <w:rsid w:val="00184A0A"/>
    <w:rsid w:val="00185026"/>
    <w:rsid w:val="00185A2F"/>
    <w:rsid w:val="00186A1B"/>
    <w:rsid w:val="00186CF7"/>
    <w:rsid w:val="00186DA0"/>
    <w:rsid w:val="00186E75"/>
    <w:rsid w:val="001879D2"/>
    <w:rsid w:val="00187A51"/>
    <w:rsid w:val="00190F0B"/>
    <w:rsid w:val="001911FC"/>
    <w:rsid w:val="00192A0C"/>
    <w:rsid w:val="00192BC5"/>
    <w:rsid w:val="0019438F"/>
    <w:rsid w:val="0019443B"/>
    <w:rsid w:val="001946A3"/>
    <w:rsid w:val="00194950"/>
    <w:rsid w:val="001951FE"/>
    <w:rsid w:val="00196051"/>
    <w:rsid w:val="0019626B"/>
    <w:rsid w:val="00196406"/>
    <w:rsid w:val="00196902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DDC"/>
    <w:rsid w:val="001A2FB1"/>
    <w:rsid w:val="001A32A0"/>
    <w:rsid w:val="001A4173"/>
    <w:rsid w:val="001A4A7D"/>
    <w:rsid w:val="001A5563"/>
    <w:rsid w:val="001A6488"/>
    <w:rsid w:val="001A6C0F"/>
    <w:rsid w:val="001A76A8"/>
    <w:rsid w:val="001A7ABF"/>
    <w:rsid w:val="001B0163"/>
    <w:rsid w:val="001B01E1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6F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4D74"/>
    <w:rsid w:val="001C50E5"/>
    <w:rsid w:val="001C5B75"/>
    <w:rsid w:val="001C5C8C"/>
    <w:rsid w:val="001C7440"/>
    <w:rsid w:val="001C759C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00AD"/>
    <w:rsid w:val="001E13ED"/>
    <w:rsid w:val="001E1881"/>
    <w:rsid w:val="001E2096"/>
    <w:rsid w:val="001E2578"/>
    <w:rsid w:val="001E2A4A"/>
    <w:rsid w:val="001E4EC8"/>
    <w:rsid w:val="001E5281"/>
    <w:rsid w:val="001E5E64"/>
    <w:rsid w:val="001E7000"/>
    <w:rsid w:val="001E74EB"/>
    <w:rsid w:val="001E7E86"/>
    <w:rsid w:val="001F0B5C"/>
    <w:rsid w:val="001F0C31"/>
    <w:rsid w:val="001F0E7C"/>
    <w:rsid w:val="001F0F90"/>
    <w:rsid w:val="001F1581"/>
    <w:rsid w:val="001F1654"/>
    <w:rsid w:val="001F179D"/>
    <w:rsid w:val="001F1C6D"/>
    <w:rsid w:val="001F2760"/>
    <w:rsid w:val="001F2E6D"/>
    <w:rsid w:val="001F3699"/>
    <w:rsid w:val="001F3713"/>
    <w:rsid w:val="001F38E9"/>
    <w:rsid w:val="001F4262"/>
    <w:rsid w:val="001F4419"/>
    <w:rsid w:val="001F4D6B"/>
    <w:rsid w:val="001F50B6"/>
    <w:rsid w:val="001F5824"/>
    <w:rsid w:val="001F5C2D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D97"/>
    <w:rsid w:val="002034FA"/>
    <w:rsid w:val="00203841"/>
    <w:rsid w:val="002038F1"/>
    <w:rsid w:val="00204259"/>
    <w:rsid w:val="00204833"/>
    <w:rsid w:val="00204A35"/>
    <w:rsid w:val="00204FAE"/>
    <w:rsid w:val="00205614"/>
    <w:rsid w:val="00206BEC"/>
    <w:rsid w:val="00206DD9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0FDC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25B"/>
    <w:rsid w:val="0023440D"/>
    <w:rsid w:val="002346F8"/>
    <w:rsid w:val="002348AD"/>
    <w:rsid w:val="00235955"/>
    <w:rsid w:val="00235A8C"/>
    <w:rsid w:val="00236E2B"/>
    <w:rsid w:val="00236EE2"/>
    <w:rsid w:val="002372EA"/>
    <w:rsid w:val="002373B8"/>
    <w:rsid w:val="00237D6F"/>
    <w:rsid w:val="00240118"/>
    <w:rsid w:val="00240A0F"/>
    <w:rsid w:val="00240E42"/>
    <w:rsid w:val="00240EF7"/>
    <w:rsid w:val="002412E0"/>
    <w:rsid w:val="00241365"/>
    <w:rsid w:val="002413D0"/>
    <w:rsid w:val="0024246A"/>
    <w:rsid w:val="00242549"/>
    <w:rsid w:val="00242573"/>
    <w:rsid w:val="002429AE"/>
    <w:rsid w:val="0024486C"/>
    <w:rsid w:val="00245034"/>
    <w:rsid w:val="00245119"/>
    <w:rsid w:val="00245C8E"/>
    <w:rsid w:val="00246265"/>
    <w:rsid w:val="0024670B"/>
    <w:rsid w:val="002472EE"/>
    <w:rsid w:val="00247861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3FE"/>
    <w:rsid w:val="002576B4"/>
    <w:rsid w:val="00257A02"/>
    <w:rsid w:val="00260293"/>
    <w:rsid w:val="00260987"/>
    <w:rsid w:val="00260A52"/>
    <w:rsid w:val="00260EDE"/>
    <w:rsid w:val="00261930"/>
    <w:rsid w:val="00261A94"/>
    <w:rsid w:val="0026295A"/>
    <w:rsid w:val="00262993"/>
    <w:rsid w:val="002629D0"/>
    <w:rsid w:val="002643DD"/>
    <w:rsid w:val="00264774"/>
    <w:rsid w:val="002647C7"/>
    <w:rsid w:val="0026493E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1CFF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C3C"/>
    <w:rsid w:val="002863A5"/>
    <w:rsid w:val="002867E9"/>
    <w:rsid w:val="002868E3"/>
    <w:rsid w:val="0028730B"/>
    <w:rsid w:val="00287947"/>
    <w:rsid w:val="002902DB"/>
    <w:rsid w:val="0029035E"/>
    <w:rsid w:val="00290445"/>
    <w:rsid w:val="00290A79"/>
    <w:rsid w:val="00290E3B"/>
    <w:rsid w:val="002919AE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57DE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9D3"/>
    <w:rsid w:val="002A2B85"/>
    <w:rsid w:val="002A2D9E"/>
    <w:rsid w:val="002A2EA1"/>
    <w:rsid w:val="002A3717"/>
    <w:rsid w:val="002A41F1"/>
    <w:rsid w:val="002A48C1"/>
    <w:rsid w:val="002A49B9"/>
    <w:rsid w:val="002A4A07"/>
    <w:rsid w:val="002A4EE4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1D1"/>
    <w:rsid w:val="002C4F7C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721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103C"/>
    <w:rsid w:val="002F1A16"/>
    <w:rsid w:val="002F22CC"/>
    <w:rsid w:val="002F3070"/>
    <w:rsid w:val="002F30D0"/>
    <w:rsid w:val="002F39D3"/>
    <w:rsid w:val="002F40C6"/>
    <w:rsid w:val="002F4DEE"/>
    <w:rsid w:val="002F5D85"/>
    <w:rsid w:val="002F6015"/>
    <w:rsid w:val="002F7016"/>
    <w:rsid w:val="00300951"/>
    <w:rsid w:val="00300D4B"/>
    <w:rsid w:val="003017A6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0BF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019"/>
    <w:rsid w:val="00317404"/>
    <w:rsid w:val="00320FD2"/>
    <w:rsid w:val="00321663"/>
    <w:rsid w:val="003220C7"/>
    <w:rsid w:val="0032219A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206B"/>
    <w:rsid w:val="003424A7"/>
    <w:rsid w:val="00342C3E"/>
    <w:rsid w:val="00342D73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0C5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38C"/>
    <w:rsid w:val="003547CF"/>
    <w:rsid w:val="00354DEA"/>
    <w:rsid w:val="00354F56"/>
    <w:rsid w:val="00355085"/>
    <w:rsid w:val="0035607F"/>
    <w:rsid w:val="003562D7"/>
    <w:rsid w:val="00356773"/>
    <w:rsid w:val="0035693B"/>
    <w:rsid w:val="00356C9D"/>
    <w:rsid w:val="00357798"/>
    <w:rsid w:val="00357B8B"/>
    <w:rsid w:val="00360404"/>
    <w:rsid w:val="00360AF0"/>
    <w:rsid w:val="003616E2"/>
    <w:rsid w:val="00361B94"/>
    <w:rsid w:val="00362058"/>
    <w:rsid w:val="0036261E"/>
    <w:rsid w:val="00362C8B"/>
    <w:rsid w:val="0036316B"/>
    <w:rsid w:val="00363697"/>
    <w:rsid w:val="00363ABE"/>
    <w:rsid w:val="00365BA7"/>
    <w:rsid w:val="00365D60"/>
    <w:rsid w:val="00365F68"/>
    <w:rsid w:val="00366BFA"/>
    <w:rsid w:val="0036761F"/>
    <w:rsid w:val="003677B9"/>
    <w:rsid w:val="003677E4"/>
    <w:rsid w:val="0037080F"/>
    <w:rsid w:val="00370AFC"/>
    <w:rsid w:val="00370CDB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C3A"/>
    <w:rsid w:val="00375D0D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B70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828"/>
    <w:rsid w:val="00396F98"/>
    <w:rsid w:val="00397B38"/>
    <w:rsid w:val="00397D9E"/>
    <w:rsid w:val="003A07F4"/>
    <w:rsid w:val="003A1103"/>
    <w:rsid w:val="003A144B"/>
    <w:rsid w:val="003A17C3"/>
    <w:rsid w:val="003A1BDA"/>
    <w:rsid w:val="003A1D9F"/>
    <w:rsid w:val="003A214C"/>
    <w:rsid w:val="003A26A6"/>
    <w:rsid w:val="003A2B44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265"/>
    <w:rsid w:val="003B352A"/>
    <w:rsid w:val="003B37AB"/>
    <w:rsid w:val="003B380E"/>
    <w:rsid w:val="003B3BC5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538"/>
    <w:rsid w:val="003D36C2"/>
    <w:rsid w:val="003D3C2C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28F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184D"/>
    <w:rsid w:val="003F238A"/>
    <w:rsid w:val="003F2545"/>
    <w:rsid w:val="003F3323"/>
    <w:rsid w:val="003F3632"/>
    <w:rsid w:val="003F37D6"/>
    <w:rsid w:val="003F4638"/>
    <w:rsid w:val="003F4A19"/>
    <w:rsid w:val="003F4F02"/>
    <w:rsid w:val="003F511C"/>
    <w:rsid w:val="003F58B1"/>
    <w:rsid w:val="003F5E57"/>
    <w:rsid w:val="003F63B0"/>
    <w:rsid w:val="003F66E0"/>
    <w:rsid w:val="003F671F"/>
    <w:rsid w:val="003F6BA7"/>
    <w:rsid w:val="003F6C15"/>
    <w:rsid w:val="003F7015"/>
    <w:rsid w:val="003F7250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278B8"/>
    <w:rsid w:val="00430EAB"/>
    <w:rsid w:val="00431930"/>
    <w:rsid w:val="00431CE6"/>
    <w:rsid w:val="00431E28"/>
    <w:rsid w:val="00432182"/>
    <w:rsid w:val="00432563"/>
    <w:rsid w:val="0043376F"/>
    <w:rsid w:val="00433D38"/>
    <w:rsid w:val="004348F1"/>
    <w:rsid w:val="00434A4C"/>
    <w:rsid w:val="00434D33"/>
    <w:rsid w:val="004357A0"/>
    <w:rsid w:val="0043664D"/>
    <w:rsid w:val="00436F88"/>
    <w:rsid w:val="00437114"/>
    <w:rsid w:val="0043730A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32"/>
    <w:rsid w:val="00442EA3"/>
    <w:rsid w:val="00442FD4"/>
    <w:rsid w:val="0044347B"/>
    <w:rsid w:val="00443FBE"/>
    <w:rsid w:val="00444557"/>
    <w:rsid w:val="004449D7"/>
    <w:rsid w:val="00444ED7"/>
    <w:rsid w:val="00445296"/>
    <w:rsid w:val="00445381"/>
    <w:rsid w:val="00445387"/>
    <w:rsid w:val="004455A0"/>
    <w:rsid w:val="00445756"/>
    <w:rsid w:val="00445A79"/>
    <w:rsid w:val="00445B54"/>
    <w:rsid w:val="0044687C"/>
    <w:rsid w:val="00446F24"/>
    <w:rsid w:val="00450072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30BF"/>
    <w:rsid w:val="00463D4B"/>
    <w:rsid w:val="00464BEC"/>
    <w:rsid w:val="00464CA4"/>
    <w:rsid w:val="00465020"/>
    <w:rsid w:val="00465749"/>
    <w:rsid w:val="00466EA8"/>
    <w:rsid w:val="00467019"/>
    <w:rsid w:val="004673DB"/>
    <w:rsid w:val="00467888"/>
    <w:rsid w:val="00467A65"/>
    <w:rsid w:val="00470ABA"/>
    <w:rsid w:val="00470AD3"/>
    <w:rsid w:val="00470FEC"/>
    <w:rsid w:val="00471C67"/>
    <w:rsid w:val="0047217D"/>
    <w:rsid w:val="004729BD"/>
    <w:rsid w:val="00472C06"/>
    <w:rsid w:val="00472F2A"/>
    <w:rsid w:val="00473778"/>
    <w:rsid w:val="00473D76"/>
    <w:rsid w:val="00473F71"/>
    <w:rsid w:val="00473FCF"/>
    <w:rsid w:val="00474014"/>
    <w:rsid w:val="004740F9"/>
    <w:rsid w:val="004743F2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775F7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2E4D"/>
    <w:rsid w:val="00484B5C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7CC"/>
    <w:rsid w:val="0049694B"/>
    <w:rsid w:val="004970EB"/>
    <w:rsid w:val="00497B6D"/>
    <w:rsid w:val="004A05B6"/>
    <w:rsid w:val="004A063C"/>
    <w:rsid w:val="004A1354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A6E6F"/>
    <w:rsid w:val="004B004A"/>
    <w:rsid w:val="004B0241"/>
    <w:rsid w:val="004B0BC4"/>
    <w:rsid w:val="004B229A"/>
    <w:rsid w:val="004B29AD"/>
    <w:rsid w:val="004B32A9"/>
    <w:rsid w:val="004B36C4"/>
    <w:rsid w:val="004B42C7"/>
    <w:rsid w:val="004B49EB"/>
    <w:rsid w:val="004B5B56"/>
    <w:rsid w:val="004B5EB3"/>
    <w:rsid w:val="004B655D"/>
    <w:rsid w:val="004C0D39"/>
    <w:rsid w:val="004C15F9"/>
    <w:rsid w:val="004C182F"/>
    <w:rsid w:val="004C1C22"/>
    <w:rsid w:val="004C1F71"/>
    <w:rsid w:val="004C284E"/>
    <w:rsid w:val="004C2AC5"/>
    <w:rsid w:val="004C2EA9"/>
    <w:rsid w:val="004C3A56"/>
    <w:rsid w:val="004C3B1D"/>
    <w:rsid w:val="004C3F03"/>
    <w:rsid w:val="004C45C2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56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15EE"/>
    <w:rsid w:val="004E2285"/>
    <w:rsid w:val="004E2475"/>
    <w:rsid w:val="004E28CD"/>
    <w:rsid w:val="004E2B10"/>
    <w:rsid w:val="004E33AD"/>
    <w:rsid w:val="004E3C54"/>
    <w:rsid w:val="004E3D4B"/>
    <w:rsid w:val="004E40AC"/>
    <w:rsid w:val="004E4136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F00D8"/>
    <w:rsid w:val="004F06DA"/>
    <w:rsid w:val="004F0F47"/>
    <w:rsid w:val="004F115C"/>
    <w:rsid w:val="004F1445"/>
    <w:rsid w:val="004F1B7D"/>
    <w:rsid w:val="004F235F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42A8"/>
    <w:rsid w:val="0051457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689"/>
    <w:rsid w:val="0052096A"/>
    <w:rsid w:val="00520CB3"/>
    <w:rsid w:val="00520E01"/>
    <w:rsid w:val="00520FB2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0D41"/>
    <w:rsid w:val="005311B4"/>
    <w:rsid w:val="00531417"/>
    <w:rsid w:val="005317FD"/>
    <w:rsid w:val="00531A30"/>
    <w:rsid w:val="00532008"/>
    <w:rsid w:val="0053354F"/>
    <w:rsid w:val="005337AF"/>
    <w:rsid w:val="00533B06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559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0D5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9D7"/>
    <w:rsid w:val="00552A5C"/>
    <w:rsid w:val="0055355C"/>
    <w:rsid w:val="005538BF"/>
    <w:rsid w:val="00553B95"/>
    <w:rsid w:val="00553C08"/>
    <w:rsid w:val="00554D55"/>
    <w:rsid w:val="005552A7"/>
    <w:rsid w:val="00556628"/>
    <w:rsid w:val="00556857"/>
    <w:rsid w:val="00556D85"/>
    <w:rsid w:val="0055771F"/>
    <w:rsid w:val="005577C6"/>
    <w:rsid w:val="00557B1D"/>
    <w:rsid w:val="00557B5D"/>
    <w:rsid w:val="00557F1D"/>
    <w:rsid w:val="00560873"/>
    <w:rsid w:val="00561BD5"/>
    <w:rsid w:val="00561BEB"/>
    <w:rsid w:val="00563CDD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3E6B"/>
    <w:rsid w:val="00574F9A"/>
    <w:rsid w:val="00574FE7"/>
    <w:rsid w:val="0057607A"/>
    <w:rsid w:val="0057669B"/>
    <w:rsid w:val="00577459"/>
    <w:rsid w:val="005777C9"/>
    <w:rsid w:val="00580F99"/>
    <w:rsid w:val="00581626"/>
    <w:rsid w:val="0058227B"/>
    <w:rsid w:val="00582B4C"/>
    <w:rsid w:val="00582EDE"/>
    <w:rsid w:val="005830CA"/>
    <w:rsid w:val="005835E8"/>
    <w:rsid w:val="005836A4"/>
    <w:rsid w:val="00583ACD"/>
    <w:rsid w:val="00583ADC"/>
    <w:rsid w:val="005841DB"/>
    <w:rsid w:val="005845CA"/>
    <w:rsid w:val="00584651"/>
    <w:rsid w:val="005846BE"/>
    <w:rsid w:val="00585864"/>
    <w:rsid w:val="00585E99"/>
    <w:rsid w:val="005873E3"/>
    <w:rsid w:val="005878E2"/>
    <w:rsid w:val="00590B60"/>
    <w:rsid w:val="00591210"/>
    <w:rsid w:val="005917C7"/>
    <w:rsid w:val="00591956"/>
    <w:rsid w:val="005931E3"/>
    <w:rsid w:val="0059340E"/>
    <w:rsid w:val="00593819"/>
    <w:rsid w:val="00593ACF"/>
    <w:rsid w:val="00593BED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4A14"/>
    <w:rsid w:val="005A5219"/>
    <w:rsid w:val="005A576C"/>
    <w:rsid w:val="005A6B34"/>
    <w:rsid w:val="005A70F4"/>
    <w:rsid w:val="005A7435"/>
    <w:rsid w:val="005A7758"/>
    <w:rsid w:val="005B03F5"/>
    <w:rsid w:val="005B0FFA"/>
    <w:rsid w:val="005B105B"/>
    <w:rsid w:val="005B213C"/>
    <w:rsid w:val="005B23B1"/>
    <w:rsid w:val="005B2A5A"/>
    <w:rsid w:val="005B3A07"/>
    <w:rsid w:val="005B4125"/>
    <w:rsid w:val="005B422A"/>
    <w:rsid w:val="005B4FE4"/>
    <w:rsid w:val="005B56A6"/>
    <w:rsid w:val="005B5B5E"/>
    <w:rsid w:val="005B5D76"/>
    <w:rsid w:val="005B6B46"/>
    <w:rsid w:val="005B6D4A"/>
    <w:rsid w:val="005B7034"/>
    <w:rsid w:val="005B765D"/>
    <w:rsid w:val="005B7C62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D0601"/>
    <w:rsid w:val="005D0C75"/>
    <w:rsid w:val="005D1128"/>
    <w:rsid w:val="005D1A6C"/>
    <w:rsid w:val="005D20C8"/>
    <w:rsid w:val="005D2BEA"/>
    <w:rsid w:val="005D3667"/>
    <w:rsid w:val="005D3ECF"/>
    <w:rsid w:val="005D4729"/>
    <w:rsid w:val="005D510C"/>
    <w:rsid w:val="005D56D2"/>
    <w:rsid w:val="005D6393"/>
    <w:rsid w:val="005D652B"/>
    <w:rsid w:val="005D76D1"/>
    <w:rsid w:val="005D78CA"/>
    <w:rsid w:val="005E01B5"/>
    <w:rsid w:val="005E0584"/>
    <w:rsid w:val="005E06ED"/>
    <w:rsid w:val="005E16E1"/>
    <w:rsid w:val="005E1E24"/>
    <w:rsid w:val="005E25DB"/>
    <w:rsid w:val="005E2C00"/>
    <w:rsid w:val="005E3C92"/>
    <w:rsid w:val="005E4947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31F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2BA"/>
    <w:rsid w:val="005F5639"/>
    <w:rsid w:val="005F6C6F"/>
    <w:rsid w:val="005F6EC5"/>
    <w:rsid w:val="005F71F9"/>
    <w:rsid w:val="005F78D2"/>
    <w:rsid w:val="005F7A31"/>
    <w:rsid w:val="006001D4"/>
    <w:rsid w:val="00600FE7"/>
    <w:rsid w:val="00602C90"/>
    <w:rsid w:val="00602CCC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E0F"/>
    <w:rsid w:val="006101F9"/>
    <w:rsid w:val="006106B4"/>
    <w:rsid w:val="00610E02"/>
    <w:rsid w:val="006121AA"/>
    <w:rsid w:val="00612D9D"/>
    <w:rsid w:val="00612EF5"/>
    <w:rsid w:val="006130E6"/>
    <w:rsid w:val="006131BD"/>
    <w:rsid w:val="00613334"/>
    <w:rsid w:val="00613815"/>
    <w:rsid w:val="00613BBC"/>
    <w:rsid w:val="0061417D"/>
    <w:rsid w:val="00615018"/>
    <w:rsid w:val="00616205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2776A"/>
    <w:rsid w:val="006311E1"/>
    <w:rsid w:val="00631462"/>
    <w:rsid w:val="006326BC"/>
    <w:rsid w:val="006330D1"/>
    <w:rsid w:val="006336C0"/>
    <w:rsid w:val="00634794"/>
    <w:rsid w:val="00634E23"/>
    <w:rsid w:val="006371EB"/>
    <w:rsid w:val="0063761A"/>
    <w:rsid w:val="006376B2"/>
    <w:rsid w:val="00637D0F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405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6E4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71A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F63"/>
    <w:rsid w:val="006804FF"/>
    <w:rsid w:val="006807F1"/>
    <w:rsid w:val="00681BB8"/>
    <w:rsid w:val="0068214B"/>
    <w:rsid w:val="00682AE9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57C"/>
    <w:rsid w:val="006A1623"/>
    <w:rsid w:val="006A1785"/>
    <w:rsid w:val="006A232F"/>
    <w:rsid w:val="006A2668"/>
    <w:rsid w:val="006A32B6"/>
    <w:rsid w:val="006A3832"/>
    <w:rsid w:val="006A3CCD"/>
    <w:rsid w:val="006A404B"/>
    <w:rsid w:val="006A4493"/>
    <w:rsid w:val="006A45DB"/>
    <w:rsid w:val="006A50E7"/>
    <w:rsid w:val="006A5AA0"/>
    <w:rsid w:val="006A5FF9"/>
    <w:rsid w:val="006A63BE"/>
    <w:rsid w:val="006A67C0"/>
    <w:rsid w:val="006A6B0F"/>
    <w:rsid w:val="006A7702"/>
    <w:rsid w:val="006B0EAE"/>
    <w:rsid w:val="006B1B7B"/>
    <w:rsid w:val="006B21A2"/>
    <w:rsid w:val="006B21E7"/>
    <w:rsid w:val="006B2777"/>
    <w:rsid w:val="006B2971"/>
    <w:rsid w:val="006B33A8"/>
    <w:rsid w:val="006B3900"/>
    <w:rsid w:val="006B52A9"/>
    <w:rsid w:val="006B5549"/>
    <w:rsid w:val="006B5C87"/>
    <w:rsid w:val="006B5DAC"/>
    <w:rsid w:val="006B7974"/>
    <w:rsid w:val="006B7CA3"/>
    <w:rsid w:val="006C0A4D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CF8"/>
    <w:rsid w:val="006C4E84"/>
    <w:rsid w:val="006C4EBD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0D9D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1A5F"/>
    <w:rsid w:val="006F1ADA"/>
    <w:rsid w:val="006F1FAB"/>
    <w:rsid w:val="006F2339"/>
    <w:rsid w:val="006F2C85"/>
    <w:rsid w:val="006F30E5"/>
    <w:rsid w:val="006F3596"/>
    <w:rsid w:val="006F3A63"/>
    <w:rsid w:val="006F3FBE"/>
    <w:rsid w:val="006F4835"/>
    <w:rsid w:val="006F50E1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1EF"/>
    <w:rsid w:val="007052ED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8"/>
    <w:rsid w:val="00716FEB"/>
    <w:rsid w:val="007170C6"/>
    <w:rsid w:val="00717FDA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39"/>
    <w:rsid w:val="00745ADA"/>
    <w:rsid w:val="00745DCF"/>
    <w:rsid w:val="00746443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778"/>
    <w:rsid w:val="00762824"/>
    <w:rsid w:val="007629E2"/>
    <w:rsid w:val="00763155"/>
    <w:rsid w:val="00763E1C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1E6"/>
    <w:rsid w:val="00772710"/>
    <w:rsid w:val="007728B0"/>
    <w:rsid w:val="0077296D"/>
    <w:rsid w:val="00772A5C"/>
    <w:rsid w:val="00772F95"/>
    <w:rsid w:val="00773234"/>
    <w:rsid w:val="007732A6"/>
    <w:rsid w:val="00774EB4"/>
    <w:rsid w:val="00775ED8"/>
    <w:rsid w:val="00776886"/>
    <w:rsid w:val="00776FF5"/>
    <w:rsid w:val="00777CF0"/>
    <w:rsid w:val="00780155"/>
    <w:rsid w:val="007809FE"/>
    <w:rsid w:val="00780A72"/>
    <w:rsid w:val="00781243"/>
    <w:rsid w:val="00781759"/>
    <w:rsid w:val="00781F40"/>
    <w:rsid w:val="00782BF1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776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BED"/>
    <w:rsid w:val="007A0F74"/>
    <w:rsid w:val="007A138A"/>
    <w:rsid w:val="007A15D9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5D8C"/>
    <w:rsid w:val="007D6265"/>
    <w:rsid w:val="007D6DFC"/>
    <w:rsid w:val="007D6E23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358"/>
    <w:rsid w:val="007E789D"/>
    <w:rsid w:val="007F035C"/>
    <w:rsid w:val="007F0B2B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826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0AC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2F7"/>
    <w:rsid w:val="008263A4"/>
    <w:rsid w:val="008275E9"/>
    <w:rsid w:val="00827707"/>
    <w:rsid w:val="00827BC8"/>
    <w:rsid w:val="00827E50"/>
    <w:rsid w:val="00827F5A"/>
    <w:rsid w:val="00830311"/>
    <w:rsid w:val="0083096F"/>
    <w:rsid w:val="00830F2C"/>
    <w:rsid w:val="0083166E"/>
    <w:rsid w:val="00831FE0"/>
    <w:rsid w:val="0083237E"/>
    <w:rsid w:val="00832FFB"/>
    <w:rsid w:val="00833120"/>
    <w:rsid w:val="00833DD4"/>
    <w:rsid w:val="00833F65"/>
    <w:rsid w:val="00836451"/>
    <w:rsid w:val="0083709F"/>
    <w:rsid w:val="00837A46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508"/>
    <w:rsid w:val="008477FD"/>
    <w:rsid w:val="00847AFB"/>
    <w:rsid w:val="00847FB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57792"/>
    <w:rsid w:val="00857B95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1DF"/>
    <w:rsid w:val="00864B22"/>
    <w:rsid w:val="00865CE4"/>
    <w:rsid w:val="00866BA8"/>
    <w:rsid w:val="00867317"/>
    <w:rsid w:val="0086758A"/>
    <w:rsid w:val="00867B45"/>
    <w:rsid w:val="0087025B"/>
    <w:rsid w:val="00871C40"/>
    <w:rsid w:val="00871CA7"/>
    <w:rsid w:val="008723DF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54C"/>
    <w:rsid w:val="00877DA6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87E7D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4FDB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AA7"/>
    <w:rsid w:val="008A4C9A"/>
    <w:rsid w:val="008A58FA"/>
    <w:rsid w:val="008A6FC7"/>
    <w:rsid w:val="008A7101"/>
    <w:rsid w:val="008A7113"/>
    <w:rsid w:val="008A748A"/>
    <w:rsid w:val="008A79D5"/>
    <w:rsid w:val="008A7A95"/>
    <w:rsid w:val="008A7F45"/>
    <w:rsid w:val="008B0F5C"/>
    <w:rsid w:val="008B102F"/>
    <w:rsid w:val="008B11E3"/>
    <w:rsid w:val="008B1214"/>
    <w:rsid w:val="008B13B3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35A"/>
    <w:rsid w:val="008C05BF"/>
    <w:rsid w:val="008C0E1B"/>
    <w:rsid w:val="008C17A1"/>
    <w:rsid w:val="008C1E0B"/>
    <w:rsid w:val="008C1F70"/>
    <w:rsid w:val="008C31F1"/>
    <w:rsid w:val="008C37C2"/>
    <w:rsid w:val="008C42D1"/>
    <w:rsid w:val="008C4CA7"/>
    <w:rsid w:val="008C5D39"/>
    <w:rsid w:val="008C697C"/>
    <w:rsid w:val="008C7278"/>
    <w:rsid w:val="008C7997"/>
    <w:rsid w:val="008D0133"/>
    <w:rsid w:val="008D0322"/>
    <w:rsid w:val="008D0665"/>
    <w:rsid w:val="008D1721"/>
    <w:rsid w:val="008D209D"/>
    <w:rsid w:val="008D21EF"/>
    <w:rsid w:val="008D2791"/>
    <w:rsid w:val="008D2B06"/>
    <w:rsid w:val="008D2CBB"/>
    <w:rsid w:val="008D3565"/>
    <w:rsid w:val="008D36F5"/>
    <w:rsid w:val="008D3EF5"/>
    <w:rsid w:val="008D4715"/>
    <w:rsid w:val="008D4720"/>
    <w:rsid w:val="008D4FFE"/>
    <w:rsid w:val="008D52CE"/>
    <w:rsid w:val="008D5D2F"/>
    <w:rsid w:val="008D62AB"/>
    <w:rsid w:val="008D6432"/>
    <w:rsid w:val="008D6F1B"/>
    <w:rsid w:val="008D72E0"/>
    <w:rsid w:val="008E01D9"/>
    <w:rsid w:val="008E049A"/>
    <w:rsid w:val="008E0EBB"/>
    <w:rsid w:val="008E220F"/>
    <w:rsid w:val="008E39D8"/>
    <w:rsid w:val="008E427C"/>
    <w:rsid w:val="008E449C"/>
    <w:rsid w:val="008E49C8"/>
    <w:rsid w:val="008E53F8"/>
    <w:rsid w:val="008E540A"/>
    <w:rsid w:val="008E62E5"/>
    <w:rsid w:val="008E6C43"/>
    <w:rsid w:val="008E6EE7"/>
    <w:rsid w:val="008E7A08"/>
    <w:rsid w:val="008E7ED9"/>
    <w:rsid w:val="008F07B1"/>
    <w:rsid w:val="008F0D09"/>
    <w:rsid w:val="008F0DCE"/>
    <w:rsid w:val="008F1077"/>
    <w:rsid w:val="008F1319"/>
    <w:rsid w:val="008F2B54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E28"/>
    <w:rsid w:val="00910B52"/>
    <w:rsid w:val="00910D2E"/>
    <w:rsid w:val="00911649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17ED2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0E91"/>
    <w:rsid w:val="009316E1"/>
    <w:rsid w:val="00934065"/>
    <w:rsid w:val="0093465F"/>
    <w:rsid w:val="00934A41"/>
    <w:rsid w:val="0093548D"/>
    <w:rsid w:val="0093581E"/>
    <w:rsid w:val="00935F9F"/>
    <w:rsid w:val="009361C5"/>
    <w:rsid w:val="00936F8E"/>
    <w:rsid w:val="009403DA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97F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764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B6C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23"/>
    <w:rsid w:val="0096593E"/>
    <w:rsid w:val="00966049"/>
    <w:rsid w:val="0096615A"/>
    <w:rsid w:val="00966759"/>
    <w:rsid w:val="00967C1A"/>
    <w:rsid w:val="00967CC1"/>
    <w:rsid w:val="00970592"/>
    <w:rsid w:val="00970A05"/>
    <w:rsid w:val="009711A8"/>
    <w:rsid w:val="009715DC"/>
    <w:rsid w:val="00971CDC"/>
    <w:rsid w:val="00971E5C"/>
    <w:rsid w:val="009720C5"/>
    <w:rsid w:val="009722A8"/>
    <w:rsid w:val="009727FF"/>
    <w:rsid w:val="00972AB7"/>
    <w:rsid w:val="00972C23"/>
    <w:rsid w:val="00972D22"/>
    <w:rsid w:val="0097316E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0E7"/>
    <w:rsid w:val="0097632B"/>
    <w:rsid w:val="00976B91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A76"/>
    <w:rsid w:val="00981F7E"/>
    <w:rsid w:val="00981F88"/>
    <w:rsid w:val="00982037"/>
    <w:rsid w:val="0098282C"/>
    <w:rsid w:val="00982862"/>
    <w:rsid w:val="00982D86"/>
    <w:rsid w:val="00982EA8"/>
    <w:rsid w:val="00983EE7"/>
    <w:rsid w:val="0098461C"/>
    <w:rsid w:val="009847CD"/>
    <w:rsid w:val="00984AF6"/>
    <w:rsid w:val="00984F1D"/>
    <w:rsid w:val="00985063"/>
    <w:rsid w:val="00985677"/>
    <w:rsid w:val="00985D09"/>
    <w:rsid w:val="009862D6"/>
    <w:rsid w:val="009867A5"/>
    <w:rsid w:val="00986AF5"/>
    <w:rsid w:val="00986F1B"/>
    <w:rsid w:val="00987827"/>
    <w:rsid w:val="00990291"/>
    <w:rsid w:val="00990A18"/>
    <w:rsid w:val="0099100A"/>
    <w:rsid w:val="00991954"/>
    <w:rsid w:val="0099338D"/>
    <w:rsid w:val="009935A2"/>
    <w:rsid w:val="0099364E"/>
    <w:rsid w:val="00993EC1"/>
    <w:rsid w:val="00994A55"/>
    <w:rsid w:val="00994F66"/>
    <w:rsid w:val="00995BB9"/>
    <w:rsid w:val="00995F93"/>
    <w:rsid w:val="0099612A"/>
    <w:rsid w:val="00996CA3"/>
    <w:rsid w:val="00996CFD"/>
    <w:rsid w:val="00997368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340"/>
    <w:rsid w:val="009A561E"/>
    <w:rsid w:val="009A57CC"/>
    <w:rsid w:val="009A5C32"/>
    <w:rsid w:val="009A6EC9"/>
    <w:rsid w:val="009B013A"/>
    <w:rsid w:val="009B0917"/>
    <w:rsid w:val="009B0E33"/>
    <w:rsid w:val="009B15D4"/>
    <w:rsid w:val="009B1CEF"/>
    <w:rsid w:val="009B229B"/>
    <w:rsid w:val="009B2BEC"/>
    <w:rsid w:val="009B2F66"/>
    <w:rsid w:val="009B3009"/>
    <w:rsid w:val="009B343C"/>
    <w:rsid w:val="009B3EE2"/>
    <w:rsid w:val="009B4AD8"/>
    <w:rsid w:val="009B5142"/>
    <w:rsid w:val="009B5726"/>
    <w:rsid w:val="009B5E27"/>
    <w:rsid w:val="009B6251"/>
    <w:rsid w:val="009B62F7"/>
    <w:rsid w:val="009B6AE2"/>
    <w:rsid w:val="009B6F05"/>
    <w:rsid w:val="009B7106"/>
    <w:rsid w:val="009C04BB"/>
    <w:rsid w:val="009C0D33"/>
    <w:rsid w:val="009C1BE3"/>
    <w:rsid w:val="009C215D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631"/>
    <w:rsid w:val="009D0D27"/>
    <w:rsid w:val="009D1764"/>
    <w:rsid w:val="009D1C36"/>
    <w:rsid w:val="009D1EDD"/>
    <w:rsid w:val="009D1FBE"/>
    <w:rsid w:val="009D2244"/>
    <w:rsid w:val="009D28E5"/>
    <w:rsid w:val="009D34C3"/>
    <w:rsid w:val="009D3552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57E"/>
    <w:rsid w:val="009D6C51"/>
    <w:rsid w:val="009D6CA9"/>
    <w:rsid w:val="009D7BE9"/>
    <w:rsid w:val="009D7F28"/>
    <w:rsid w:val="009E0C0A"/>
    <w:rsid w:val="009E1D47"/>
    <w:rsid w:val="009E2661"/>
    <w:rsid w:val="009E340B"/>
    <w:rsid w:val="009E366B"/>
    <w:rsid w:val="009E3E80"/>
    <w:rsid w:val="009E4242"/>
    <w:rsid w:val="009E4AA3"/>
    <w:rsid w:val="009E4D94"/>
    <w:rsid w:val="009E51C5"/>
    <w:rsid w:val="009E590C"/>
    <w:rsid w:val="009E643C"/>
    <w:rsid w:val="009E685D"/>
    <w:rsid w:val="009E6C2A"/>
    <w:rsid w:val="009E6DCA"/>
    <w:rsid w:val="009E7B2C"/>
    <w:rsid w:val="009F0D8D"/>
    <w:rsid w:val="009F1629"/>
    <w:rsid w:val="009F2C2A"/>
    <w:rsid w:val="009F31D4"/>
    <w:rsid w:val="009F3EC6"/>
    <w:rsid w:val="009F4307"/>
    <w:rsid w:val="009F50F6"/>
    <w:rsid w:val="009F589E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8A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D83"/>
    <w:rsid w:val="00A11EB1"/>
    <w:rsid w:val="00A125CF"/>
    <w:rsid w:val="00A127F5"/>
    <w:rsid w:val="00A12BB4"/>
    <w:rsid w:val="00A12CB4"/>
    <w:rsid w:val="00A131AC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3AD0"/>
    <w:rsid w:val="00A2459E"/>
    <w:rsid w:val="00A25839"/>
    <w:rsid w:val="00A25AAF"/>
    <w:rsid w:val="00A26176"/>
    <w:rsid w:val="00A27634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BC"/>
    <w:rsid w:val="00A33087"/>
    <w:rsid w:val="00A33A62"/>
    <w:rsid w:val="00A34588"/>
    <w:rsid w:val="00A34919"/>
    <w:rsid w:val="00A353AF"/>
    <w:rsid w:val="00A353CB"/>
    <w:rsid w:val="00A3688A"/>
    <w:rsid w:val="00A36BAD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682"/>
    <w:rsid w:val="00A45937"/>
    <w:rsid w:val="00A46372"/>
    <w:rsid w:val="00A46756"/>
    <w:rsid w:val="00A46997"/>
    <w:rsid w:val="00A470C0"/>
    <w:rsid w:val="00A4769B"/>
    <w:rsid w:val="00A501C8"/>
    <w:rsid w:val="00A50529"/>
    <w:rsid w:val="00A50860"/>
    <w:rsid w:val="00A50990"/>
    <w:rsid w:val="00A51226"/>
    <w:rsid w:val="00A51395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1D9"/>
    <w:rsid w:val="00A61995"/>
    <w:rsid w:val="00A62384"/>
    <w:rsid w:val="00A62549"/>
    <w:rsid w:val="00A62B96"/>
    <w:rsid w:val="00A63B1F"/>
    <w:rsid w:val="00A641E7"/>
    <w:rsid w:val="00A6428F"/>
    <w:rsid w:val="00A643F8"/>
    <w:rsid w:val="00A64477"/>
    <w:rsid w:val="00A647FA"/>
    <w:rsid w:val="00A64854"/>
    <w:rsid w:val="00A65286"/>
    <w:rsid w:val="00A660DE"/>
    <w:rsid w:val="00A6621F"/>
    <w:rsid w:val="00A665B9"/>
    <w:rsid w:val="00A66B78"/>
    <w:rsid w:val="00A671E4"/>
    <w:rsid w:val="00A6745B"/>
    <w:rsid w:val="00A674B7"/>
    <w:rsid w:val="00A70325"/>
    <w:rsid w:val="00A708BE"/>
    <w:rsid w:val="00A70CAC"/>
    <w:rsid w:val="00A725A5"/>
    <w:rsid w:val="00A73187"/>
    <w:rsid w:val="00A73D99"/>
    <w:rsid w:val="00A73DBC"/>
    <w:rsid w:val="00A73FA6"/>
    <w:rsid w:val="00A74520"/>
    <w:rsid w:val="00A7574A"/>
    <w:rsid w:val="00A75B55"/>
    <w:rsid w:val="00A763A5"/>
    <w:rsid w:val="00A76E4D"/>
    <w:rsid w:val="00A77794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747"/>
    <w:rsid w:val="00A90A62"/>
    <w:rsid w:val="00A90C4D"/>
    <w:rsid w:val="00A90E8D"/>
    <w:rsid w:val="00A90EE1"/>
    <w:rsid w:val="00A9249A"/>
    <w:rsid w:val="00A938BD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864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01A"/>
    <w:rsid w:val="00AA612A"/>
    <w:rsid w:val="00AA6135"/>
    <w:rsid w:val="00AA657F"/>
    <w:rsid w:val="00AA6BE5"/>
    <w:rsid w:val="00AA6E77"/>
    <w:rsid w:val="00AA7A2E"/>
    <w:rsid w:val="00AB02C9"/>
    <w:rsid w:val="00AB051E"/>
    <w:rsid w:val="00AB0B71"/>
    <w:rsid w:val="00AB1416"/>
    <w:rsid w:val="00AB187F"/>
    <w:rsid w:val="00AB2465"/>
    <w:rsid w:val="00AB2DC7"/>
    <w:rsid w:val="00AB2FE2"/>
    <w:rsid w:val="00AB30B2"/>
    <w:rsid w:val="00AB30D9"/>
    <w:rsid w:val="00AB35B7"/>
    <w:rsid w:val="00AB3615"/>
    <w:rsid w:val="00AB3B06"/>
    <w:rsid w:val="00AB417E"/>
    <w:rsid w:val="00AB5792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46C"/>
    <w:rsid w:val="00AC25A6"/>
    <w:rsid w:val="00AC2C0E"/>
    <w:rsid w:val="00AC2E24"/>
    <w:rsid w:val="00AC330C"/>
    <w:rsid w:val="00AC35C8"/>
    <w:rsid w:val="00AC3A53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9D3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16E"/>
    <w:rsid w:val="00AE63BB"/>
    <w:rsid w:val="00AE6585"/>
    <w:rsid w:val="00AE6B5B"/>
    <w:rsid w:val="00AE6F35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787"/>
    <w:rsid w:val="00AF47F6"/>
    <w:rsid w:val="00AF4864"/>
    <w:rsid w:val="00AF54E8"/>
    <w:rsid w:val="00AF550A"/>
    <w:rsid w:val="00AF5E44"/>
    <w:rsid w:val="00AF7C75"/>
    <w:rsid w:val="00AF7F36"/>
    <w:rsid w:val="00B0034C"/>
    <w:rsid w:val="00B006A5"/>
    <w:rsid w:val="00B00C6E"/>
    <w:rsid w:val="00B014D7"/>
    <w:rsid w:val="00B023C5"/>
    <w:rsid w:val="00B025DF"/>
    <w:rsid w:val="00B0294D"/>
    <w:rsid w:val="00B02AB6"/>
    <w:rsid w:val="00B057F7"/>
    <w:rsid w:val="00B07144"/>
    <w:rsid w:val="00B07EC2"/>
    <w:rsid w:val="00B07F21"/>
    <w:rsid w:val="00B10378"/>
    <w:rsid w:val="00B1083D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87D"/>
    <w:rsid w:val="00B16972"/>
    <w:rsid w:val="00B16A96"/>
    <w:rsid w:val="00B17D44"/>
    <w:rsid w:val="00B2077D"/>
    <w:rsid w:val="00B20975"/>
    <w:rsid w:val="00B20A21"/>
    <w:rsid w:val="00B21030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5EB1"/>
    <w:rsid w:val="00B26703"/>
    <w:rsid w:val="00B26AB2"/>
    <w:rsid w:val="00B275DE"/>
    <w:rsid w:val="00B300A6"/>
    <w:rsid w:val="00B3064D"/>
    <w:rsid w:val="00B3075C"/>
    <w:rsid w:val="00B31568"/>
    <w:rsid w:val="00B315FD"/>
    <w:rsid w:val="00B316C2"/>
    <w:rsid w:val="00B31CA5"/>
    <w:rsid w:val="00B323CA"/>
    <w:rsid w:val="00B32E9A"/>
    <w:rsid w:val="00B33597"/>
    <w:rsid w:val="00B33820"/>
    <w:rsid w:val="00B33D01"/>
    <w:rsid w:val="00B33D1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81E"/>
    <w:rsid w:val="00B40FEB"/>
    <w:rsid w:val="00B4107A"/>
    <w:rsid w:val="00B4143C"/>
    <w:rsid w:val="00B415C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268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3F1C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79"/>
    <w:rsid w:val="00B8750F"/>
    <w:rsid w:val="00B87F5C"/>
    <w:rsid w:val="00B87FA4"/>
    <w:rsid w:val="00B9007B"/>
    <w:rsid w:val="00B90BCD"/>
    <w:rsid w:val="00B917AC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1B1D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AFF"/>
    <w:rsid w:val="00BB7E2B"/>
    <w:rsid w:val="00BC023E"/>
    <w:rsid w:val="00BC0AF8"/>
    <w:rsid w:val="00BC0C43"/>
    <w:rsid w:val="00BC126D"/>
    <w:rsid w:val="00BC1325"/>
    <w:rsid w:val="00BC1F0A"/>
    <w:rsid w:val="00BC2247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6FC8"/>
    <w:rsid w:val="00BC736A"/>
    <w:rsid w:val="00BC75E3"/>
    <w:rsid w:val="00BC7F34"/>
    <w:rsid w:val="00BD062A"/>
    <w:rsid w:val="00BD0C28"/>
    <w:rsid w:val="00BD1684"/>
    <w:rsid w:val="00BD1883"/>
    <w:rsid w:val="00BD1FA6"/>
    <w:rsid w:val="00BD23F6"/>
    <w:rsid w:val="00BD2D63"/>
    <w:rsid w:val="00BD3893"/>
    <w:rsid w:val="00BD45B0"/>
    <w:rsid w:val="00BD4DC9"/>
    <w:rsid w:val="00BD68DC"/>
    <w:rsid w:val="00BD692B"/>
    <w:rsid w:val="00BD7535"/>
    <w:rsid w:val="00BD7A68"/>
    <w:rsid w:val="00BD7D47"/>
    <w:rsid w:val="00BE166A"/>
    <w:rsid w:val="00BE2874"/>
    <w:rsid w:val="00BE2BA2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694"/>
    <w:rsid w:val="00BF07D3"/>
    <w:rsid w:val="00BF105E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781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371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1F9C"/>
    <w:rsid w:val="00C22700"/>
    <w:rsid w:val="00C22AD6"/>
    <w:rsid w:val="00C22F97"/>
    <w:rsid w:val="00C232D4"/>
    <w:rsid w:val="00C2438D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38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856"/>
    <w:rsid w:val="00C35A36"/>
    <w:rsid w:val="00C35A72"/>
    <w:rsid w:val="00C35CDF"/>
    <w:rsid w:val="00C36967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2BEC"/>
    <w:rsid w:val="00C432A9"/>
    <w:rsid w:val="00C43B90"/>
    <w:rsid w:val="00C43E2A"/>
    <w:rsid w:val="00C441DD"/>
    <w:rsid w:val="00C44372"/>
    <w:rsid w:val="00C44375"/>
    <w:rsid w:val="00C44B74"/>
    <w:rsid w:val="00C45ADD"/>
    <w:rsid w:val="00C4608D"/>
    <w:rsid w:val="00C4615B"/>
    <w:rsid w:val="00C4635E"/>
    <w:rsid w:val="00C46632"/>
    <w:rsid w:val="00C46674"/>
    <w:rsid w:val="00C46CBC"/>
    <w:rsid w:val="00C47E01"/>
    <w:rsid w:val="00C5009F"/>
    <w:rsid w:val="00C50441"/>
    <w:rsid w:val="00C5180E"/>
    <w:rsid w:val="00C52B13"/>
    <w:rsid w:val="00C52BA0"/>
    <w:rsid w:val="00C52ED4"/>
    <w:rsid w:val="00C5304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6AE6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4F81"/>
    <w:rsid w:val="00C65058"/>
    <w:rsid w:val="00C65A70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AE"/>
    <w:rsid w:val="00C90F07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5F09"/>
    <w:rsid w:val="00C96857"/>
    <w:rsid w:val="00C973BD"/>
    <w:rsid w:val="00C97ED7"/>
    <w:rsid w:val="00C97F9B"/>
    <w:rsid w:val="00CA0A44"/>
    <w:rsid w:val="00CA0A85"/>
    <w:rsid w:val="00CA1B11"/>
    <w:rsid w:val="00CA21C2"/>
    <w:rsid w:val="00CA25AA"/>
    <w:rsid w:val="00CA33AF"/>
    <w:rsid w:val="00CA3744"/>
    <w:rsid w:val="00CA37D7"/>
    <w:rsid w:val="00CA3B94"/>
    <w:rsid w:val="00CA3C7B"/>
    <w:rsid w:val="00CA3C9C"/>
    <w:rsid w:val="00CA45D6"/>
    <w:rsid w:val="00CA52F1"/>
    <w:rsid w:val="00CA7207"/>
    <w:rsid w:val="00CA793C"/>
    <w:rsid w:val="00CB1B56"/>
    <w:rsid w:val="00CB289E"/>
    <w:rsid w:val="00CB2B2B"/>
    <w:rsid w:val="00CB3D6A"/>
    <w:rsid w:val="00CB4660"/>
    <w:rsid w:val="00CB4E32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2DBC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4F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336"/>
    <w:rsid w:val="00CE6550"/>
    <w:rsid w:val="00CE6BC7"/>
    <w:rsid w:val="00CE6C2D"/>
    <w:rsid w:val="00CE6C6E"/>
    <w:rsid w:val="00CE7045"/>
    <w:rsid w:val="00CF07FF"/>
    <w:rsid w:val="00CF0AEA"/>
    <w:rsid w:val="00CF0D43"/>
    <w:rsid w:val="00CF18C5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5FE"/>
    <w:rsid w:val="00D04E8B"/>
    <w:rsid w:val="00D06506"/>
    <w:rsid w:val="00D0729C"/>
    <w:rsid w:val="00D07B47"/>
    <w:rsid w:val="00D1005D"/>
    <w:rsid w:val="00D1247A"/>
    <w:rsid w:val="00D133BD"/>
    <w:rsid w:val="00D1434B"/>
    <w:rsid w:val="00D14C06"/>
    <w:rsid w:val="00D14D18"/>
    <w:rsid w:val="00D15321"/>
    <w:rsid w:val="00D15672"/>
    <w:rsid w:val="00D16868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4A41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9FE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893"/>
    <w:rsid w:val="00D44AA3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706"/>
    <w:rsid w:val="00D51410"/>
    <w:rsid w:val="00D516C1"/>
    <w:rsid w:val="00D51CB2"/>
    <w:rsid w:val="00D51EDB"/>
    <w:rsid w:val="00D52022"/>
    <w:rsid w:val="00D5203F"/>
    <w:rsid w:val="00D52A9D"/>
    <w:rsid w:val="00D52B4A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2A98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90B5A"/>
    <w:rsid w:val="00D913F8"/>
    <w:rsid w:val="00D9255E"/>
    <w:rsid w:val="00D92A8F"/>
    <w:rsid w:val="00D92DA6"/>
    <w:rsid w:val="00D953FB"/>
    <w:rsid w:val="00D95553"/>
    <w:rsid w:val="00D95D64"/>
    <w:rsid w:val="00D96086"/>
    <w:rsid w:val="00D96A0C"/>
    <w:rsid w:val="00D96E4A"/>
    <w:rsid w:val="00D97105"/>
    <w:rsid w:val="00D979A6"/>
    <w:rsid w:val="00DA0925"/>
    <w:rsid w:val="00DA09C1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FB"/>
    <w:rsid w:val="00DC1C3F"/>
    <w:rsid w:val="00DC1C75"/>
    <w:rsid w:val="00DC1E02"/>
    <w:rsid w:val="00DC22FF"/>
    <w:rsid w:val="00DC252A"/>
    <w:rsid w:val="00DC2A9E"/>
    <w:rsid w:val="00DC34DB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8FB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BD1"/>
    <w:rsid w:val="00DD555F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372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3C1"/>
    <w:rsid w:val="00DE6E93"/>
    <w:rsid w:val="00DE76B1"/>
    <w:rsid w:val="00DE77FC"/>
    <w:rsid w:val="00DE7BA3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2EE9"/>
    <w:rsid w:val="00E030DF"/>
    <w:rsid w:val="00E0330A"/>
    <w:rsid w:val="00E039DC"/>
    <w:rsid w:val="00E03DA7"/>
    <w:rsid w:val="00E05616"/>
    <w:rsid w:val="00E05BEC"/>
    <w:rsid w:val="00E05CF8"/>
    <w:rsid w:val="00E05E9A"/>
    <w:rsid w:val="00E06244"/>
    <w:rsid w:val="00E06400"/>
    <w:rsid w:val="00E06601"/>
    <w:rsid w:val="00E067F1"/>
    <w:rsid w:val="00E074DD"/>
    <w:rsid w:val="00E075AF"/>
    <w:rsid w:val="00E100AB"/>
    <w:rsid w:val="00E10220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0F3"/>
    <w:rsid w:val="00E1687B"/>
    <w:rsid w:val="00E168CB"/>
    <w:rsid w:val="00E168FC"/>
    <w:rsid w:val="00E16C15"/>
    <w:rsid w:val="00E16D88"/>
    <w:rsid w:val="00E1713B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300BB"/>
    <w:rsid w:val="00E3026D"/>
    <w:rsid w:val="00E302D2"/>
    <w:rsid w:val="00E313FA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4D7C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5706D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A50"/>
    <w:rsid w:val="00E67DC6"/>
    <w:rsid w:val="00E70212"/>
    <w:rsid w:val="00E71054"/>
    <w:rsid w:val="00E72750"/>
    <w:rsid w:val="00E72869"/>
    <w:rsid w:val="00E72C5F"/>
    <w:rsid w:val="00E73202"/>
    <w:rsid w:val="00E734AC"/>
    <w:rsid w:val="00E736E6"/>
    <w:rsid w:val="00E742BE"/>
    <w:rsid w:val="00E74802"/>
    <w:rsid w:val="00E749E9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1E75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F0C"/>
    <w:rsid w:val="00E90FE2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EC5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6F2"/>
    <w:rsid w:val="00EA2FCB"/>
    <w:rsid w:val="00EA354E"/>
    <w:rsid w:val="00EA35C9"/>
    <w:rsid w:val="00EA4A4A"/>
    <w:rsid w:val="00EA51F5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0A1"/>
    <w:rsid w:val="00EB114D"/>
    <w:rsid w:val="00EB1E47"/>
    <w:rsid w:val="00EB1E87"/>
    <w:rsid w:val="00EB22ED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48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168F"/>
    <w:rsid w:val="00ED2146"/>
    <w:rsid w:val="00ED3550"/>
    <w:rsid w:val="00ED37D0"/>
    <w:rsid w:val="00ED50CE"/>
    <w:rsid w:val="00ED636F"/>
    <w:rsid w:val="00ED6F6E"/>
    <w:rsid w:val="00ED742A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4050"/>
    <w:rsid w:val="00EE45EE"/>
    <w:rsid w:val="00EE4B1B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430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C69"/>
    <w:rsid w:val="00F12060"/>
    <w:rsid w:val="00F121AB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196F"/>
    <w:rsid w:val="00F32175"/>
    <w:rsid w:val="00F321C8"/>
    <w:rsid w:val="00F3268B"/>
    <w:rsid w:val="00F327E4"/>
    <w:rsid w:val="00F32BA5"/>
    <w:rsid w:val="00F32E4B"/>
    <w:rsid w:val="00F3330C"/>
    <w:rsid w:val="00F33752"/>
    <w:rsid w:val="00F33D01"/>
    <w:rsid w:val="00F3609D"/>
    <w:rsid w:val="00F363B4"/>
    <w:rsid w:val="00F3644B"/>
    <w:rsid w:val="00F37E7C"/>
    <w:rsid w:val="00F37EE4"/>
    <w:rsid w:val="00F37F70"/>
    <w:rsid w:val="00F41042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191"/>
    <w:rsid w:val="00F4320A"/>
    <w:rsid w:val="00F43D0A"/>
    <w:rsid w:val="00F44CCD"/>
    <w:rsid w:val="00F44D4E"/>
    <w:rsid w:val="00F44E06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2894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563"/>
    <w:rsid w:val="00F636ED"/>
    <w:rsid w:val="00F637B1"/>
    <w:rsid w:val="00F643E6"/>
    <w:rsid w:val="00F644D8"/>
    <w:rsid w:val="00F6515F"/>
    <w:rsid w:val="00F6519C"/>
    <w:rsid w:val="00F651E6"/>
    <w:rsid w:val="00F66DCD"/>
    <w:rsid w:val="00F674E7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B5A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BFA"/>
    <w:rsid w:val="00F75CDF"/>
    <w:rsid w:val="00F75F69"/>
    <w:rsid w:val="00F75FE5"/>
    <w:rsid w:val="00F760E6"/>
    <w:rsid w:val="00F76634"/>
    <w:rsid w:val="00F76DBA"/>
    <w:rsid w:val="00F771EE"/>
    <w:rsid w:val="00F8002B"/>
    <w:rsid w:val="00F80FC8"/>
    <w:rsid w:val="00F8132B"/>
    <w:rsid w:val="00F81CD5"/>
    <w:rsid w:val="00F8256D"/>
    <w:rsid w:val="00F825C1"/>
    <w:rsid w:val="00F83977"/>
    <w:rsid w:val="00F83AA7"/>
    <w:rsid w:val="00F84086"/>
    <w:rsid w:val="00F84839"/>
    <w:rsid w:val="00F84E4D"/>
    <w:rsid w:val="00F86582"/>
    <w:rsid w:val="00F86674"/>
    <w:rsid w:val="00F87168"/>
    <w:rsid w:val="00F8779B"/>
    <w:rsid w:val="00F87C7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47CA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32DE"/>
    <w:rsid w:val="00FA3B99"/>
    <w:rsid w:val="00FA4025"/>
    <w:rsid w:val="00FA614C"/>
    <w:rsid w:val="00FA6225"/>
    <w:rsid w:val="00FA6CE6"/>
    <w:rsid w:val="00FA793C"/>
    <w:rsid w:val="00FA7B67"/>
    <w:rsid w:val="00FB06AD"/>
    <w:rsid w:val="00FB11BC"/>
    <w:rsid w:val="00FB182C"/>
    <w:rsid w:val="00FB26C2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138"/>
    <w:rsid w:val="00FC3371"/>
    <w:rsid w:val="00FC3E34"/>
    <w:rsid w:val="00FC3FE5"/>
    <w:rsid w:val="00FC465E"/>
    <w:rsid w:val="00FC4785"/>
    <w:rsid w:val="00FC4E8D"/>
    <w:rsid w:val="00FC5FEC"/>
    <w:rsid w:val="00FC68D5"/>
    <w:rsid w:val="00FC6F79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143"/>
    <w:rsid w:val="00FD5995"/>
    <w:rsid w:val="00FD6009"/>
    <w:rsid w:val="00FD6A23"/>
    <w:rsid w:val="00FD6B16"/>
    <w:rsid w:val="00FD74A9"/>
    <w:rsid w:val="00FE07F6"/>
    <w:rsid w:val="00FE08F9"/>
    <w:rsid w:val="00FE1526"/>
    <w:rsid w:val="00FE16EA"/>
    <w:rsid w:val="00FE1B2F"/>
    <w:rsid w:val="00FE1F73"/>
    <w:rsid w:val="00FE278A"/>
    <w:rsid w:val="00FE3F5A"/>
    <w:rsid w:val="00FE6082"/>
    <w:rsid w:val="00FE65CC"/>
    <w:rsid w:val="00FE6DE2"/>
    <w:rsid w:val="00FE6F41"/>
    <w:rsid w:val="00FE75F6"/>
    <w:rsid w:val="00FE7769"/>
    <w:rsid w:val="00FE77A8"/>
    <w:rsid w:val="00FF0193"/>
    <w:rsid w:val="00FF0334"/>
    <w:rsid w:val="00FF08CD"/>
    <w:rsid w:val="00FF15BF"/>
    <w:rsid w:val="00FF2686"/>
    <w:rsid w:val="00FF3740"/>
    <w:rsid w:val="00FF3D7D"/>
    <w:rsid w:val="00FF3E39"/>
    <w:rsid w:val="00FF431C"/>
    <w:rsid w:val="00FF4E48"/>
    <w:rsid w:val="00FF5CFB"/>
    <w:rsid w:val="00FF60AC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7742CC3-0B74-495C-A4EC-10E6B12E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1079</Words>
  <Characters>5938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2023-12-21T12:08:00Z</dcterms:created>
  <dcterms:modified xsi:type="dcterms:W3CDTF">2023-12-22T12:59:00Z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