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005980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Déc</w:t>
            </w:r>
            <w:r w:rsidR="009E4D94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em</w:t>
            </w:r>
            <w:r w:rsidR="005460D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</w:t>
            </w:r>
            <w:r w:rsidR="00473D7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034F92" w:rsidRDefault="00004F5D" w:rsidP="00CA260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Au terme du mois d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Déc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em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bre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2023, l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’</w:t>
      </w:r>
      <w:r w:rsidR="006B797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="00986F1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onsommation</w:t>
      </w:r>
      <w:r w:rsidR="003B380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Kenitra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  a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crû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e Novem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bre 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la même année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contre 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une baisse de 0,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763E1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28B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763E1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pour la moyenne nationale.</w:t>
      </w:r>
    </w:p>
    <w:p w:rsidR="002B4717" w:rsidRPr="00034F92" w:rsidRDefault="00986F1B" w:rsidP="007F7CC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progress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ion</w:t>
      </w:r>
      <w:r w:rsidR="00763E1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 </w:t>
      </w:r>
      <w:r w:rsidR="0077323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3B380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 résultat</w:t>
      </w:r>
      <w:r w:rsidR="00E02EE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’une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0,7% </w:t>
      </w:r>
      <w:r w:rsidR="00CB4E3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24786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4E3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l’indice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</w:t>
      </w:r>
      <w:r w:rsidR="008E6E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combinée à une </w:t>
      </w:r>
      <w:r w:rsidR="007F7CCC">
        <w:rPr>
          <w:rFonts w:asciiTheme="majorBidi" w:hAnsiTheme="majorBidi" w:cstheme="majorBidi"/>
          <w:color w:val="000000" w:themeColor="text1"/>
          <w:sz w:val="22"/>
          <w:szCs w:val="22"/>
        </w:rPr>
        <w:t>régression de l’indice</w:t>
      </w:r>
      <w:r w:rsidR="00CB1B56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non </w:t>
      </w:r>
      <w:r w:rsidR="00CB1B56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alimentaires</w:t>
      </w:r>
      <w:r w:rsidR="00CA260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7052E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0,1%.</w:t>
      </w:r>
    </w:p>
    <w:p w:rsidR="0057544D" w:rsidRDefault="0057544D" w:rsidP="008E7C3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DC1E0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classes alimentaires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touchées par la hausse des prix  sont : les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Pains et céréales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0,8%, les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Viandes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1,7%, le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Lait, fromage et œufs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1,6%, les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Huiles et graisses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0,1%, les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2,5%, le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0,6% et  les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Eaux minérales, boissons rafraichissantes, jus de fruits et de légumes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2%.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En contrepartie, les classes qui ont fait l’objet d’une baisse de prix sont les </w:t>
      </w:r>
      <w:r w:rsidR="008E7C3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8E7C3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(-5,7%), les </w:t>
      </w:r>
      <w:r w:rsidR="008E7C3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8E7C3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(-0,1%) et le </w:t>
      </w:r>
      <w:r w:rsidR="008E7C3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>Sucre, confiture, miel, chocolat et confiserie</w:t>
      </w:r>
      <w:r w:rsidR="008E7C3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(-0,5%).</w:t>
      </w:r>
    </w:p>
    <w:p w:rsidR="00A23AD0" w:rsidRPr="00034F92" w:rsidRDefault="006556E4" w:rsidP="008E7C3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côté des </w:t>
      </w:r>
      <w:r w:rsidR="00A23AD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produits non alimentaires</w:t>
      </w:r>
      <w:r w:rsidR="004C1C2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355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F58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1F5C2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es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variations de prix ont concerné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B2103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"Articles d’habillement et chaussures" avec 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>0,8%</w:t>
      </w:r>
      <w:r w:rsidR="00B2103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</w:t>
      </w:r>
      <w:r w:rsidR="00D045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"Transports" avec 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D045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8E7C3D">
        <w:rPr>
          <w:rFonts w:asciiTheme="majorBidi" w:hAnsiTheme="majorBidi" w:cstheme="majorBidi"/>
          <w:color w:val="000000" w:themeColor="text1"/>
          <w:sz w:val="22"/>
          <w:szCs w:val="22"/>
        </w:rPr>
        <w:t>3%)</w:t>
      </w:r>
      <w:r w:rsidR="0043218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4C54F7" w:rsidRPr="00034F92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34F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034F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034F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034F92" w:rsidRDefault="00717FDA" w:rsidP="00D82F54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glissements</w:t>
      </w:r>
      <w:r w:rsidR="00C5304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annuel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s,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l’indice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des prix à la consommation</w:t>
      </w:r>
      <w:r w:rsidR="00520FB2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F825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6190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progressé</w:t>
      </w:r>
      <w:r w:rsidR="001E528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9736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1E528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4C54F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6C0A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pour </w:t>
      </w:r>
      <w:r w:rsidR="00F674E7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celui</w:t>
      </w:r>
      <w:r w:rsidR="00E1022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36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national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Ceci,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B3075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l’effet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conjugué </w:t>
      </w:r>
      <w:r w:rsidR="001E528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 la croissance</w:t>
      </w:r>
      <w:r w:rsidR="0061620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prix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la grande division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"P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roduits alimentaires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9C215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61620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 ce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lle</w:t>
      </w:r>
      <w:r w:rsidR="0061620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"P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roduits non alimentaires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DA09C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E10220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3C3AF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%.</w:t>
      </w:r>
      <w:r w:rsidR="00201C2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563CDD" w:rsidRPr="00034F92" w:rsidRDefault="00DA09C1" w:rsidP="00371113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Pour ce qui est de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 première </w:t>
      </w:r>
      <w:r w:rsidR="00AB187F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grande 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division,</w:t>
      </w:r>
      <w:r w:rsidR="00745A3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souligne que seules 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trois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classes </w:t>
      </w:r>
      <w:r w:rsidR="008D4715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alimentaires 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connu des variations </w:t>
      </w:r>
      <w:r w:rsidR="00745A3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néga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tives de leurs indices</w:t>
      </w:r>
      <w:r w:rsidR="00A131A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. Il s’agit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"P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oissons et </w:t>
      </w:r>
      <w:r w:rsidR="007F7CC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82F54">
        <w:rPr>
          <w:rFonts w:asciiTheme="majorBidi" w:hAnsiTheme="majorBidi" w:cstheme="majorBidi"/>
          <w:color w:val="000000" w:themeColor="text1"/>
          <w:sz w:val="22"/>
          <w:szCs w:val="22"/>
        </w:rPr>
        <w:t>fruits de mer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 avec (-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563CD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es "Huiles et graisses" avec (-2,7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%),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"Sucres, confitures, miel, chocolat et confiserie" avec (-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DC68F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%). Quant au reste des classes alimentaires, elles ont connu des hausses allant de 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pour les </w:t>
      </w:r>
      <w:r w:rsidR="0037111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Eaux minérales, boissons rafraichissantes, jus de fruits et de légumes</w:t>
      </w:r>
      <w:r w:rsidR="0037111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à 2</w:t>
      </w:r>
      <w:r w:rsidR="00371113">
        <w:rPr>
          <w:rFonts w:asciiTheme="majorBidi" w:hAnsiTheme="majorBidi" w:cstheme="majorBidi"/>
          <w:color w:val="000000" w:themeColor="text1"/>
          <w:sz w:val="22"/>
          <w:szCs w:val="22"/>
        </w:rPr>
        <w:t>2,4</w:t>
      </w:r>
      <w:r w:rsidR="005B23B1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 pour les "Légumes".</w:t>
      </w:r>
    </w:p>
    <w:p w:rsidR="00467888" w:rsidRPr="00034F92" w:rsidRDefault="000B02DB" w:rsidP="00504824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Concernant </w:t>
      </w:r>
      <w:r w:rsidR="00467888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5F52BA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 </w:t>
      </w:r>
      <w:r w:rsidR="00985D0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</w:t>
      </w:r>
      <w:r w:rsidR="00CF0D43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non alimentaires, 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hausse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enregistrées varient de 0,5% pour </w:t>
      </w:r>
      <w:r w:rsidR="0050482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>l’Enseignement</w:t>
      </w:r>
      <w:r w:rsidR="0050482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à  2,8% pour les </w:t>
      </w:r>
      <w:r w:rsidR="00504824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>Articles d’habillement et chaussures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D’un autre côté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deux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</w:t>
      </w:r>
      <w:r w:rsidR="00E749E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à savoir</w:t>
      </w:r>
      <w:r w:rsidR="00DC34D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les "Transports"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"Loisirs et culture"</w:t>
      </w:r>
      <w:r w:rsidR="00E749E9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ont 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connu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une baisse de leurs indices avec, respectivement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F184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0372AE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,7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E168CB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et (-0,</w:t>
      </w:r>
      <w:r w:rsidR="0050482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887E7D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960B6C" w:rsidRPr="00034F9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Pr="00034F92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034F92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AE19D3" w:rsidRDefault="000372AE" w:rsidP="00543FB9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Au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terme</w:t>
      </w:r>
      <w:r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du mois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 Décembre 2023</w:t>
      </w:r>
      <w:r w:rsidR="00AE19D3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 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quator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ze</w:t>
      </w:r>
      <w:r w:rsidR="00AE19D3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villes ont connu une baisse de leurs indices 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par rapport au mois d’avant dont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trois ont enregistré la même variation que celle de la 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moyenne nationale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et 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qui est de l’ordre de (-0,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3B3BC5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%)</w:t>
      </w:r>
      <w:r w:rsidR="00AE19D3" w:rsidRPr="00034F9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.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Il s’agit d’Agadir, </w:t>
      </w:r>
      <w:r w:rsidR="007F7CC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Rabat et de Béni Mellal. Les villes de Fès, Marrakech, Tétouan, Guelmim, Safi et El </w:t>
      </w:r>
      <w:proofErr w:type="spellStart"/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Houceima</w:t>
      </w:r>
      <w:proofErr w:type="spellEnd"/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ont noté une baisse de 0,2%. </w:t>
      </w:r>
      <w:proofErr w:type="spellStart"/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Laayoune</w:t>
      </w:r>
      <w:proofErr w:type="spellEnd"/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Dakhla ont varié de (-0,3%), Oujda et Tanger de (-0,4%) et Settat de (-0,9%) qui s’avère la diminution la plus importante de ce</w:t>
      </w:r>
      <w:r w:rsidR="007F7CC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543FB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mois.</w:t>
      </w:r>
    </w:p>
    <w:p w:rsidR="00034F92" w:rsidRPr="007F7CCC" w:rsidRDefault="007F7CCC" w:rsidP="007F7CCC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Quant aux variations positives des indices des prix, elles ont été observées dans les villes de Meknès avec 0,1%, Casablanca et </w:t>
      </w:r>
      <w:proofErr w:type="spellStart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Errachidia</w:t>
      </w:r>
      <w:proofErr w:type="spellEnd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0,2% et enfin </w:t>
      </w:r>
      <w:proofErr w:type="spellStart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0,3%, marquant ainsi le taux d’inflation le plus élevé du mois de Décembre 2023.</w:t>
      </w: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F7CCC" w:rsidRDefault="007F7CC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47"/>
        <w:gridCol w:w="1039"/>
        <w:gridCol w:w="1039"/>
        <w:gridCol w:w="1038"/>
        <w:gridCol w:w="1283"/>
        <w:gridCol w:w="1141"/>
      </w:tblGrid>
      <w:tr w:rsidR="00D82449" w:rsidRPr="00D82449" w:rsidTr="00D82449">
        <w:trPr>
          <w:trHeight w:val="510"/>
        </w:trPr>
        <w:tc>
          <w:tcPr>
            <w:tcW w:w="219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Décembre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Décembre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D82449" w:rsidRPr="00D82449" w:rsidTr="00D82449">
        <w:trPr>
          <w:trHeight w:val="525"/>
        </w:trPr>
        <w:tc>
          <w:tcPr>
            <w:tcW w:w="219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119,5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125,9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126,8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6,1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6,1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113,3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117,8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120,5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-1,7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  <w:tr w:rsidR="00D82449" w:rsidRPr="00D82449" w:rsidTr="00D82449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D82449" w:rsidRPr="00D82449" w:rsidRDefault="00D82449" w:rsidP="00D8244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D82449" w:rsidRPr="00D82449" w:rsidRDefault="00D82449" w:rsidP="00D8244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D8244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34"/>
        <w:gridCol w:w="1341"/>
        <w:gridCol w:w="1065"/>
        <w:gridCol w:w="1083"/>
        <w:gridCol w:w="1065"/>
        <w:gridCol w:w="1003"/>
        <w:gridCol w:w="796"/>
      </w:tblGrid>
      <w:tr w:rsidR="00005980" w:rsidRPr="00005980" w:rsidTr="00005980">
        <w:trPr>
          <w:trHeight w:val="510"/>
          <w:tblHeader/>
        </w:trPr>
        <w:tc>
          <w:tcPr>
            <w:tcW w:w="17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005980" w:rsidRPr="00005980" w:rsidTr="00005980">
        <w:trPr>
          <w:trHeight w:val="540"/>
          <w:tblHeader/>
        </w:trPr>
        <w:tc>
          <w:tcPr>
            <w:tcW w:w="17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005980" w:rsidRPr="00005980" w:rsidRDefault="00005980" w:rsidP="0000598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005980" w:rsidRPr="00005980" w:rsidTr="00005980">
        <w:trPr>
          <w:trHeight w:val="51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6,1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120,3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123,0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9,4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112,9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114,5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-5,7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-4,3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114,1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122,3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124,3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8,9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153,2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148,9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149,1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-2,7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2,5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10,7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124,4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152,5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152,3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22,4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110,9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109,8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-1,0</w:t>
            </w:r>
          </w:p>
        </w:tc>
      </w:tr>
      <w:tr w:rsidR="00005980" w:rsidRPr="00005980" w:rsidTr="00005980">
        <w:trPr>
          <w:trHeight w:val="54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</w:tr>
      <w:tr w:rsidR="00005980" w:rsidRPr="00005980" w:rsidTr="00005980">
        <w:trPr>
          <w:trHeight w:val="40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1,9</w:t>
            </w:r>
          </w:p>
        </w:tc>
      </w:tr>
      <w:tr w:rsidR="00005980" w:rsidRPr="00005980" w:rsidTr="00005980">
        <w:trPr>
          <w:trHeight w:val="40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107,6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110,2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2,4</w:t>
            </w:r>
          </w:p>
        </w:tc>
      </w:tr>
      <w:tr w:rsidR="00005980" w:rsidRPr="00005980" w:rsidTr="00005980">
        <w:trPr>
          <w:trHeight w:val="51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005980" w:rsidRPr="00005980" w:rsidTr="00005980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005980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005980" w:rsidRPr="00005980" w:rsidTr="00005980">
        <w:trPr>
          <w:trHeight w:val="603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005980" w:rsidRPr="00005980" w:rsidRDefault="00005980" w:rsidP="0000598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00598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6,1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C9" w:rsidRDefault="004623C9">
      <w:r>
        <w:separator/>
      </w:r>
    </w:p>
    <w:p w:rsidR="004623C9" w:rsidRDefault="004623C9"/>
  </w:endnote>
  <w:endnote w:type="continuationSeparator" w:id="0">
    <w:p w:rsidR="004623C9" w:rsidRDefault="004623C9">
      <w:r>
        <w:continuationSeparator/>
      </w:r>
    </w:p>
    <w:p w:rsidR="004623C9" w:rsidRDefault="004623C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367544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C9" w:rsidRDefault="004623C9">
      <w:r>
        <w:separator/>
      </w:r>
    </w:p>
    <w:p w:rsidR="004623C9" w:rsidRDefault="004623C9"/>
  </w:footnote>
  <w:footnote w:type="continuationSeparator" w:id="0">
    <w:p w:rsidR="004623C9" w:rsidRDefault="004623C9">
      <w:r>
        <w:continuationSeparator/>
      </w:r>
    </w:p>
    <w:p w:rsidR="004623C9" w:rsidRDefault="004623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4EE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81E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029F68-725B-42ED-B64B-5E7BA513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2024-01-23T11:52:00Z</dcterms:created>
  <dcterms:modified xsi:type="dcterms:W3CDTF">2024-01-23T13:28:00Z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