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F473B6" w:rsidP="002A7221">
      <w:r w:rsidRPr="00F473B6">
        <w:rPr>
          <w:noProof/>
          <w:lang w:val="en-US" w:eastAsia="en-US"/>
        </w:rPr>
        <w:pict>
          <v:group id="Group 5" o:spid="_x0000_s1026" style="position:absolute;margin-left:-146.55pt;margin-top:-57.55pt;width:910.15pt;height:205.35pt;z-index:251657216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EyxeOPjAAAA&#10;DgEAAA8AAAAAAAAAAAAAAAAAfQkAAGRycy9kb3ducmV2LnhtbFBLBQYAAAAABAAEAPMAAACNCgAA&#10;AAA=&#10;">
            <v:shape id="Freeform 6" o:spid="_x0000_s1027" style="position:absolute;left:1056821;top:1046887;width:82800;height:1871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" path="m1008000,144000l3168000,1512000r936000,360000l5328000,1944000,5328000,,,,1008000,144000xe" filled="f" strokecolor="#e36c0a"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65622,3180377;5468218,2650314;2870815,530063;0,0" o:connectangles="0,0,0,0"/>
            </v:shape>
          </v:group>
        </w:pict>
      </w:r>
      <w:r w:rsidRPr="00F473B6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2096" wrapcoords="-106 0 -106 21308 21600 21308 21600 0 -106 0">
            <v:imagedata r:id="rId8" o:title=""/>
          </v:shape>
          <o:OLEObject Type="Embed" ProgID="PBrush" ShapeID="_x0000_s1133" DrawAspect="Content" ObjectID="_1671181839" r:id="rId9"/>
        </w:pict>
      </w:r>
      <w:r w:rsidRPr="00F473B6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40" type="#_x0000_t202" style="position:absolute;margin-left:504.8pt;margin-top:-59.65pt;width:43.05pt;height:20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" stroked="f">
            <v:textbox>
              <w:txbxContent>
                <w:p w:rsidR="0034524B" w:rsidRDefault="0034524B"/>
              </w:txbxContent>
            </v:textbox>
          </v:shape>
        </w:pict>
      </w:r>
      <w:r w:rsidRPr="00F473B6">
        <w:rPr>
          <w:noProof/>
          <w:lang w:val="en-US" w:eastAsia="en-US"/>
        </w:rPr>
        <w:pict>
          <v:shape id="Text Box 111" o:spid="_x0000_s1139" type="#_x0000_t202" style="position:absolute;margin-left:-197.2pt;margin-top:-63.05pt;width:59.8pt;height:4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Cg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" stroked="f">
            <v:textbox>
              <w:txbxContent>
                <w:p w:rsidR="0034524B" w:rsidRDefault="0034524B"/>
              </w:txbxContent>
            </v:textbox>
          </v:shape>
        </w:pict>
      </w:r>
      <w:r w:rsidR="00F84590">
        <w:t xml:space="preserve">           </w:t>
      </w:r>
      <w:r w:rsidR="00155CF6">
        <w:t xml:space="preserve">        </w:t>
      </w:r>
    </w:p>
    <w:p w:rsidR="008B7C79" w:rsidRPr="003A2CE4" w:rsidRDefault="00F473B6" w:rsidP="003A2CE4">
      <w:pPr>
        <w:jc w:val="both"/>
      </w:pPr>
      <w:r w:rsidRPr="00F473B6">
        <w:rPr>
          <w:noProof/>
          <w:lang w:val="en-US" w:eastAsia="en-US"/>
        </w:rPr>
        <w:pict>
          <v:shape id="Text Box 120" o:spid="_x0000_s1138" type="#_x0000_t202" style="position:absolute;left:0;text-align:left;margin-left:-49.85pt;margin-top:8.05pt;width:450.75pt;height:91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" filled="f" stroked="f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</w:t>
                  </w:r>
                  <w:r w:rsidR="00D91395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F473B6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F473B6">
        <w:rPr>
          <w:noProof/>
          <w:lang w:val="en-US" w:eastAsia="en-US"/>
        </w:rPr>
        <w:pict>
          <v:shape id="Text Box 108" o:spid="_x0000_s1137" type="#_x0000_t202" style="position:absolute;left:0;text-align:left;margin-left:350.65pt;margin-top:26.25pt;width:143.1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" stroked="f">
            <v:textbox>
              <w:txbxContent>
                <w:p w:rsidR="0034524B" w:rsidRPr="00305B12" w:rsidRDefault="00B92E3A" w:rsidP="00761A66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</w:t>
                  </w:r>
                  <w:r w:rsidR="00761A66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DC7B41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</w:t>
      </w:r>
    </w:p>
    <w:p w:rsidR="00302E80" w:rsidRDefault="00F473B6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F473B6">
        <w:rPr>
          <w:noProof/>
          <w:lang w:val="en-US" w:eastAsia="en-US"/>
        </w:rPr>
        <w:pict>
          <v:shape id="Text Box 142" o:spid="_x0000_s1136" type="#_x0000_t202" style="position:absolute;left:0;text-align:left;margin-left:2.9pt;margin-top:24.05pt;width:486pt;height:7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761A66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B92E3A" w:rsidRPr="00B92E3A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20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B92E3A" w:rsidRPr="00B92E3A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>2020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B92E3A" w:rsidRPr="00B92E3A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20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F473B6">
        <w:rPr>
          <w:noProof/>
          <w:lang w:val="en-US"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35" type="#_x0000_t34" style="position:absolute;left:0;text-align:left;margin-left:-58.85pt;margin-top:15.8pt;width:579.65pt;height:.05pt;z-index:25166336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B33B02" w:rsidRPr="00B33B02" w:rsidRDefault="00B33B02" w:rsidP="00B33B02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Anticipations des chefs d’entreprises pour le 4ème trimestre 2020</w:t>
      </w:r>
    </w:p>
    <w:p w:rsidR="00B33B02" w:rsidRPr="008661AF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B33B02" w:rsidRPr="00127090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B33B02" w:rsidRPr="00B33B02" w:rsidRDefault="00B33B02" w:rsidP="00B33B02">
      <w:pPr>
        <w:pStyle w:val="Paragraphedeliste"/>
        <w:numPr>
          <w:ilvl w:val="1"/>
          <w:numId w:val="27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3135354</wp:posOffset>
            </wp:positionH>
            <wp:positionV relativeFrom="margin">
              <wp:posOffset>3981147</wp:posOffset>
            </wp:positionV>
            <wp:extent cx="3049270" cy="3155950"/>
            <wp:effectExtent l="0" t="0" r="0" b="6350"/>
            <wp:wrapSquare wrapText="bothSides"/>
            <wp:docPr id="1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des Services marchands non financiers</w:t>
      </w:r>
    </w:p>
    <w:p w:rsidR="00B33B02" w:rsidRPr="00214B2E" w:rsidRDefault="00B33B02" w:rsidP="003068A6">
      <w:pPr>
        <w:spacing w:before="240" w:after="120" w:line="360" w:lineRule="auto"/>
        <w:ind w:right="170"/>
        <w:jc w:val="both"/>
        <w:rPr>
          <w:rFonts w:eastAsia="Arial Unicode MS"/>
        </w:rPr>
      </w:pPr>
      <w:r w:rsidRPr="00214B2E">
        <w:rPr>
          <w:rFonts w:eastAsia="Arial Unicode MS"/>
        </w:rPr>
        <w:t xml:space="preserve">Les anticipations des chefs d'entreprises du </w:t>
      </w:r>
      <w:r w:rsidRPr="00214B2E">
        <w:rPr>
          <w:rFonts w:eastAsia="Arial Unicode MS"/>
          <w:b/>
          <w:bCs/>
          <w:color w:val="660033"/>
        </w:rPr>
        <w:t>secteur des services marchands non financiers</w:t>
      </w:r>
      <w:r w:rsidRPr="00214B2E">
        <w:rPr>
          <w:rFonts w:eastAsia="Arial Unicode MS"/>
        </w:rPr>
        <w:t xml:space="preserve">, pour le </w:t>
      </w:r>
      <w:r>
        <w:rPr>
          <w:rFonts w:eastAsia="Arial Unicode MS"/>
        </w:rPr>
        <w:t>4</w:t>
      </w:r>
      <w:r w:rsidRPr="00522F79">
        <w:rPr>
          <w:rFonts w:eastAsia="Arial Unicode MS"/>
          <w:vertAlign w:val="superscript"/>
        </w:rPr>
        <w:t>ème</w:t>
      </w:r>
      <w:r>
        <w:rPr>
          <w:rFonts w:eastAsia="Arial Unicode MS"/>
        </w:rPr>
        <w:t xml:space="preserve"> trimestre 2020, révèlent une baisse de l’activité globale, selon 44% d’entre eux</w:t>
      </w:r>
      <w:r w:rsidRPr="00214B2E">
        <w:rPr>
          <w:rFonts w:eastAsia="Arial Unicode MS"/>
        </w:rPr>
        <w:t xml:space="preserve">.  </w:t>
      </w:r>
    </w:p>
    <w:p w:rsidR="00D3509E" w:rsidRDefault="00D3509E" w:rsidP="003068A6">
      <w:pPr>
        <w:spacing w:after="120" w:line="360" w:lineRule="auto"/>
        <w:ind w:right="170"/>
        <w:jc w:val="both"/>
        <w:rPr>
          <w:rFonts w:eastAsia="Arial Unicode MS"/>
        </w:rPr>
      </w:pPr>
      <w:r w:rsidRPr="00F16808">
        <w:rPr>
          <w:rFonts w:eastAsia="Arial Unicode MS"/>
        </w:rPr>
        <w:t>Ces anticipations seraient dues à la baisse prévue dans la quasi-totalité des branches de ce secteur, principalement dans les activités du «Transport aérien», de l’«Entreposage et services auxiliaires des transports» et de l’« Hébergement et restauration».</w:t>
      </w:r>
      <w:r w:rsidRPr="0051568B">
        <w:rPr>
          <w:rFonts w:eastAsia="Arial Unicode MS"/>
        </w:rPr>
        <w:t xml:space="preserve"> </w:t>
      </w:r>
    </w:p>
    <w:p w:rsidR="00B33B02" w:rsidRDefault="00B33B02" w:rsidP="003068A6">
      <w:pPr>
        <w:spacing w:after="120" w:line="360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40</w:t>
      </w:r>
      <w:r w:rsidRPr="00214B2E">
        <w:rPr>
          <w:rFonts w:eastAsia="Arial Unicode MS"/>
        </w:rPr>
        <w:t xml:space="preserve">% des chefs d’entreprises anticipent </w:t>
      </w:r>
      <w:r>
        <w:rPr>
          <w:rFonts w:eastAsia="Arial Unicode MS"/>
        </w:rPr>
        <w:t xml:space="preserve">une baisse de la </w:t>
      </w:r>
      <w:r w:rsidRPr="00587B82">
        <w:rPr>
          <w:rFonts w:eastAsia="Arial Unicode MS"/>
        </w:rPr>
        <w:t>demande et 25% une diminution des effectifs employés.</w:t>
      </w:r>
      <w:r w:rsidR="00D73099">
        <w:rPr>
          <w:rFonts w:eastAsia="Arial Unicode MS"/>
        </w:rPr>
        <w:t xml:space="preserve">     </w:t>
      </w:r>
    </w:p>
    <w:p w:rsidR="00B33B02" w:rsidRDefault="00B33B02" w:rsidP="00B33B02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B33B02" w:rsidRDefault="00B33B02" w:rsidP="00B33B02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B33B02" w:rsidRPr="00A05D54" w:rsidRDefault="00B33B02" w:rsidP="00B33B02">
      <w:pPr>
        <w:pStyle w:val="Paragraphedeliste"/>
        <w:numPr>
          <w:ilvl w:val="1"/>
          <w:numId w:val="27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du Commerce de gros</w:t>
      </w:r>
    </w:p>
    <w:p w:rsidR="00B33B02" w:rsidRPr="006464C7" w:rsidRDefault="00B33B02" w:rsidP="00B33B02">
      <w:pPr>
        <w:spacing w:before="240" w:after="120" w:line="276" w:lineRule="auto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2931795</wp:posOffset>
            </wp:positionH>
            <wp:positionV relativeFrom="margin">
              <wp:posOffset>476250</wp:posOffset>
            </wp:positionV>
            <wp:extent cx="3009900" cy="3000375"/>
            <wp:effectExtent l="0" t="0" r="0" b="0"/>
            <wp:wrapSquare wrapText="bothSides"/>
            <wp:docPr id="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6464C7">
        <w:rPr>
          <w:rFonts w:eastAsia="Arial Unicode MS"/>
        </w:rPr>
        <w:t xml:space="preserve">Les anticipations de </w:t>
      </w:r>
      <w:r>
        <w:rPr>
          <w:rFonts w:eastAsia="Arial Unicode MS"/>
        </w:rPr>
        <w:t>51</w:t>
      </w:r>
      <w:r w:rsidRPr="006464C7">
        <w:rPr>
          <w:rFonts w:eastAsia="Arial Unicode MS"/>
        </w:rPr>
        <w:t>%</w:t>
      </w:r>
      <w:r>
        <w:rPr>
          <w:rFonts w:eastAsia="Arial Unicode MS"/>
        </w:rPr>
        <w:t xml:space="preserve"> </w:t>
      </w:r>
      <w:r w:rsidRPr="006464C7">
        <w:rPr>
          <w:rFonts w:eastAsia="Arial Unicode MS"/>
        </w:rPr>
        <w:t xml:space="preserve">des grossistes affichent une </w:t>
      </w:r>
      <w:r>
        <w:rPr>
          <w:rFonts w:eastAsia="Arial Unicode MS"/>
        </w:rPr>
        <w:t>baisse</w:t>
      </w:r>
      <w:r w:rsidRPr="006464C7">
        <w:rPr>
          <w:rFonts w:eastAsia="Arial Unicode MS"/>
        </w:rPr>
        <w:t xml:space="preserve"> du volume global des ventes pour le </w:t>
      </w:r>
      <w:r>
        <w:rPr>
          <w:rFonts w:eastAsia="Arial Unicode MS"/>
        </w:rPr>
        <w:t xml:space="preserve">quatrième trimestre 2020 </w:t>
      </w:r>
      <w:r w:rsidRPr="006464C7">
        <w:rPr>
          <w:rFonts w:eastAsia="Arial Unicode MS"/>
        </w:rPr>
        <w:t xml:space="preserve">et une </w:t>
      </w:r>
      <w:r w:rsidR="00180BD1" w:rsidRPr="00F16808">
        <w:rPr>
          <w:rFonts w:eastAsia="Arial Unicode MS"/>
        </w:rPr>
        <w:t>hausse</w:t>
      </w:r>
      <w:r w:rsidRPr="00370391">
        <w:rPr>
          <w:rFonts w:eastAsia="Arial Unicode MS"/>
        </w:rPr>
        <w:t xml:space="preserve"> </w:t>
      </w:r>
      <w:r w:rsidRPr="006464C7">
        <w:rPr>
          <w:rFonts w:eastAsia="Arial Unicode MS"/>
        </w:rPr>
        <w:t xml:space="preserve">selon </w:t>
      </w:r>
      <w:r>
        <w:rPr>
          <w:rFonts w:eastAsia="Arial Unicode MS"/>
        </w:rPr>
        <w:t>20</w:t>
      </w:r>
      <w:r w:rsidRPr="006464C7">
        <w:rPr>
          <w:rFonts w:eastAsia="Arial Unicode MS"/>
        </w:rPr>
        <w:t>%</w:t>
      </w:r>
      <w:r>
        <w:rPr>
          <w:rFonts w:eastAsia="Arial Unicode MS"/>
        </w:rPr>
        <w:t>.</w:t>
      </w:r>
    </w:p>
    <w:p w:rsidR="00B33B02" w:rsidRDefault="00B33B02" w:rsidP="00B33B02">
      <w:pPr>
        <w:spacing w:after="120" w:line="276" w:lineRule="auto"/>
        <w:jc w:val="both"/>
        <w:rPr>
          <w:rFonts w:eastAsia="Arial Unicode MS"/>
        </w:rPr>
      </w:pPr>
      <w:r w:rsidRPr="00054FA1">
        <w:rPr>
          <w:rFonts w:eastAsia="Arial Unicode MS"/>
        </w:rPr>
        <w:t>Cette évolution serait principalement attribuable</w:t>
      </w:r>
      <w:r>
        <w:rPr>
          <w:rFonts w:eastAsia="Arial Unicode MS"/>
        </w:rPr>
        <w:t xml:space="preserve">, d’une part, </w:t>
      </w:r>
      <w:r w:rsidRPr="00054FA1">
        <w:rPr>
          <w:rFonts w:eastAsia="Arial Unicode MS"/>
        </w:rPr>
        <w:t xml:space="preserve">à </w:t>
      </w:r>
      <w:r w:rsidRPr="00691F8C">
        <w:rPr>
          <w:rFonts w:eastAsia="Arial Unicode MS"/>
        </w:rPr>
        <w:t>la baisse des ventes dans les «Autres</w:t>
      </w:r>
      <w:r>
        <w:rPr>
          <w:rFonts w:eastAsia="Arial Unicode MS"/>
        </w:rPr>
        <w:t xml:space="preserve"> commerces de gros spécialisés», </w:t>
      </w:r>
      <w:r w:rsidRPr="00691F8C">
        <w:rPr>
          <w:rFonts w:eastAsia="Arial Unicode MS"/>
        </w:rPr>
        <w:t>le «</w:t>
      </w:r>
      <w:r w:rsidRPr="003C2031">
        <w:rPr>
          <w:rFonts w:eastAsia="Arial Unicode MS"/>
        </w:rPr>
        <w:t>Commerce de gros de biens domestiques</w:t>
      </w:r>
      <w:r w:rsidRPr="00691F8C">
        <w:rPr>
          <w:rFonts w:eastAsia="Arial Unicode MS"/>
        </w:rPr>
        <w:t>» et</w:t>
      </w:r>
      <w:r>
        <w:rPr>
          <w:rFonts w:eastAsia="Arial Unicode MS"/>
        </w:rPr>
        <w:t xml:space="preserve"> le</w:t>
      </w:r>
      <w:r w:rsidRPr="00691F8C">
        <w:rPr>
          <w:rFonts w:eastAsia="Arial Unicode MS"/>
        </w:rPr>
        <w:t xml:space="preserve"> « </w:t>
      </w:r>
      <w:r w:rsidRPr="003C2031">
        <w:rPr>
          <w:rFonts w:eastAsia="Arial Unicode MS"/>
        </w:rPr>
        <w:t>Commerce de gros d'autres équipements industriels</w:t>
      </w:r>
      <w:r w:rsidRPr="00691F8C">
        <w:rPr>
          <w:rFonts w:eastAsia="Arial Unicode MS"/>
        </w:rPr>
        <w:t>» et, d’autre part, à la hausse des ventes dans le «</w:t>
      </w:r>
      <w:r w:rsidRPr="003C2031">
        <w:rPr>
          <w:rFonts w:eastAsia="Arial Unicode MS"/>
        </w:rPr>
        <w:t>Commerce de gros d'équipements de l'information et de la communication</w:t>
      </w:r>
      <w:r w:rsidRPr="00691F8C">
        <w:rPr>
          <w:rFonts w:eastAsia="Arial Unicode MS"/>
        </w:rPr>
        <w:t>».</w:t>
      </w:r>
    </w:p>
    <w:p w:rsidR="000D3979" w:rsidRDefault="000D3979" w:rsidP="000D3979">
      <w:pPr>
        <w:spacing w:after="120" w:line="276" w:lineRule="auto"/>
        <w:jc w:val="both"/>
        <w:rPr>
          <w:rFonts w:eastAsia="Arial Unicode MS"/>
        </w:rPr>
      </w:pPr>
      <w:r w:rsidRPr="00F21473">
        <w:rPr>
          <w:rFonts w:eastAsia="Arial Unicode MS"/>
        </w:rPr>
        <w:t>Les commandes prévues pour le quatrième trimestre 2020 seraient d’un niveau inférieur à la normale selon 33% des chefs d’entreprises.</w:t>
      </w:r>
      <w:r w:rsidRPr="008661AF">
        <w:rPr>
          <w:rFonts w:eastAsia="Arial Unicode MS"/>
        </w:rPr>
        <w:t xml:space="preserve">  </w:t>
      </w:r>
    </w:p>
    <w:p w:rsidR="00B33B02" w:rsidRDefault="00B33B02" w:rsidP="00B33B02">
      <w:pPr>
        <w:spacing w:after="120" w:line="276" w:lineRule="auto"/>
        <w:jc w:val="both"/>
        <w:rPr>
          <w:rFonts w:eastAsia="Arial Unicode MS"/>
        </w:rPr>
      </w:pPr>
      <w:r w:rsidRPr="001B5FC9">
        <w:rPr>
          <w:rFonts w:eastAsia="Arial Unicode MS"/>
        </w:rPr>
        <w:t>L’emploi connaîtrait une stabilité des effectifs selon 83% des grossistes</w:t>
      </w:r>
      <w:r w:rsidR="000D3979" w:rsidRPr="001B5FC9">
        <w:rPr>
          <w:rFonts w:eastAsia="Arial Unicode MS"/>
        </w:rPr>
        <w:t>, alors que 15% en prévoient une baisse.</w:t>
      </w:r>
    </w:p>
    <w:p w:rsidR="00B33B02" w:rsidRPr="008661AF" w:rsidRDefault="00B33B02" w:rsidP="00B33B02">
      <w:pPr>
        <w:spacing w:after="120" w:line="276" w:lineRule="auto"/>
        <w:jc w:val="both"/>
        <w:rPr>
          <w:rFonts w:eastAsia="Arial Unicode MS"/>
        </w:rPr>
      </w:pPr>
    </w:p>
    <w:p w:rsidR="007F6E9E" w:rsidRPr="00B33B02" w:rsidRDefault="003D0786" w:rsidP="00B33B02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7F6E9E"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ppréciations des chefs d’entreprises pour </w:t>
      </w:r>
      <w:r w:rsidR="00197A52"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le </w:t>
      </w:r>
      <w:r w:rsidR="00B92E3A"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3ème</w:t>
      </w:r>
      <w:r w:rsidR="00D968B7"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7F6E9E"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B92E3A"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2020</w:t>
      </w:r>
    </w:p>
    <w:p w:rsidR="00711A4F" w:rsidRPr="007F6E9E" w:rsidRDefault="00F473B6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F473B6">
        <w:rPr>
          <w:noProof/>
          <w:lang w:val="en-US" w:eastAsia="en-US"/>
        </w:rPr>
        <w:pict>
          <v:shape id="_x0000_s1134" type="#_x0000_t202" style="position:absolute;margin-left:-197.2pt;margin-top:-63.05pt;width:59.8pt;height:4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Hr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h80esJAgAA&#10;+AMAAA4AAAAAAAAAAAAAAAAALgIAAGRycy9lMm9Eb2MueG1sUEsBAi0AFAAGAAgAAAAhALo/+ATh&#10;AAAADgEAAA8AAAAAAAAAAAAAAAAAYwQAAGRycy9kb3ducmV2LnhtbFBLBQYAAAAABAAEAPMAAABx&#10;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B33B02" w:rsidRDefault="00711A4F" w:rsidP="00B33B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 w:rsidRPr="00B33B02">
        <w:rPr>
          <w:rFonts w:ascii="Trebuchet MS" w:eastAsia="Arial Unicode MS" w:hAnsi="Trebuchet MS"/>
          <w:b/>
          <w:bCs/>
          <w:color w:val="660033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2"/>
          <w:footerReference w:type="first" r:id="rId13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230AAB" w:rsidRDefault="00B33B02" w:rsidP="00A66559">
      <w:pPr>
        <w:spacing w:before="360" w:line="276" w:lineRule="auto"/>
        <w:jc w:val="both"/>
      </w:pPr>
      <w:r w:rsidRPr="001B5FC9">
        <w:rPr>
          <w:noProof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5116665</wp:posOffset>
            </wp:positionV>
            <wp:extent cx="3395980" cy="3049905"/>
            <wp:effectExtent l="0" t="0" r="0" b="0"/>
            <wp:wrapSquare wrapText="bothSides"/>
            <wp:docPr id="1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230AAB" w:rsidRPr="001B5FC9">
        <w:t>Au 3</w:t>
      </w:r>
      <w:r w:rsidR="00230AAB" w:rsidRPr="001B5FC9">
        <w:rPr>
          <w:vertAlign w:val="superscript"/>
        </w:rPr>
        <w:t>ème</w:t>
      </w:r>
      <w:r w:rsidR="00230AAB" w:rsidRPr="001B5FC9">
        <w:t xml:space="preserve"> trimestre 2020, l’activité des </w:t>
      </w:r>
      <w:r w:rsidR="00230AAB" w:rsidRPr="001B5FC9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230AAB" w:rsidRPr="001B5FC9">
        <w:t xml:space="preserve"> aurait été, dans l’ensemble, orientée à la baisse à l’exception de la branche des «Télécommunications» qui aurait connu une hausse. Le taux d’utilisation des capacités de prestation </w:t>
      </w:r>
      <w:r w:rsidRPr="001B5FC9">
        <w:t xml:space="preserve">(TUC) </w:t>
      </w:r>
      <w:r w:rsidR="00230AAB" w:rsidRPr="001B5FC9">
        <w:t xml:space="preserve">du secteur se serait établi à 72%, au lieu de 81% au premier </w:t>
      </w:r>
      <w:r w:rsidR="00230AAB" w:rsidRPr="00F16808">
        <w:t>trimestre</w:t>
      </w:r>
      <w:r w:rsidR="00CD6597" w:rsidRPr="00F16808">
        <w:t xml:space="preserve"> de cette année</w:t>
      </w:r>
      <w:r w:rsidR="00230AAB" w:rsidRPr="00F16808">
        <w:t>.</w:t>
      </w:r>
    </w:p>
    <w:p w:rsidR="00BD780B" w:rsidRPr="000B1D9D" w:rsidRDefault="004409F3" w:rsidP="00230AAB">
      <w:pPr>
        <w:spacing w:before="360" w:line="276" w:lineRule="auto"/>
        <w:jc w:val="both"/>
      </w:pPr>
      <w:r w:rsidRPr="00230AAB">
        <w:t>Les carnets de commande du secteur sont</w:t>
      </w:r>
      <w:r w:rsidR="000D2293" w:rsidRPr="00230AAB">
        <w:t xml:space="preserve"> jugés d’un niveau</w:t>
      </w:r>
      <w:r w:rsidRPr="00230AAB">
        <w:t xml:space="preserve"> </w:t>
      </w:r>
      <w:r w:rsidR="000D2293" w:rsidRPr="00230AAB">
        <w:t xml:space="preserve">inférieur à la normale </w:t>
      </w:r>
      <w:r w:rsidRPr="00230AAB">
        <w:t xml:space="preserve">par </w:t>
      </w:r>
      <w:r w:rsidR="000D2293" w:rsidRPr="00230AAB">
        <w:t>53</w:t>
      </w:r>
      <w:r w:rsidRPr="00230AAB">
        <w:t>% des patrons</w:t>
      </w:r>
      <w:r w:rsidR="000A7710" w:rsidRPr="00230AAB">
        <w:t xml:space="preserve">. </w:t>
      </w:r>
      <w:r w:rsidRPr="00230AAB">
        <w:t xml:space="preserve">L’emploi aurait connu une </w:t>
      </w:r>
      <w:r w:rsidR="000A7710" w:rsidRPr="00230AAB">
        <w:t>baisse</w:t>
      </w:r>
      <w:r w:rsidRPr="00230AAB">
        <w:t xml:space="preserve"> selon </w:t>
      </w:r>
      <w:r w:rsidR="000A7710" w:rsidRPr="00230AAB">
        <w:t>31</w:t>
      </w:r>
      <w:r w:rsidRPr="00230AAB">
        <w:t>% des chefs d’entreprises</w:t>
      </w:r>
      <w:r w:rsidR="000A7710" w:rsidRPr="00230AAB">
        <w:t>.</w:t>
      </w:r>
      <w:r w:rsidR="00BD780B" w:rsidRPr="000B1D9D">
        <w:t xml:space="preserve"> </w:t>
      </w:r>
    </w:p>
    <w:p w:rsidR="00632191" w:rsidRDefault="00632191" w:rsidP="002B1E65">
      <w:pPr>
        <w:spacing w:before="120" w:line="276" w:lineRule="auto"/>
        <w:jc w:val="both"/>
      </w:pPr>
    </w:p>
    <w:p w:rsidR="00303431" w:rsidRDefault="00303431" w:rsidP="00303431">
      <w:pPr>
        <w:spacing w:before="120" w:line="276" w:lineRule="auto"/>
        <w:jc w:val="both"/>
      </w:pPr>
    </w:p>
    <w:p w:rsidR="00190AF4" w:rsidRDefault="00190AF4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711A4F" w:rsidRPr="00B33B02" w:rsidRDefault="00DC7B41" w:rsidP="00B33B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 w:rsidRPr="00B33B02">
        <w:rPr>
          <w:rFonts w:ascii="Trebuchet MS" w:eastAsia="Arial Unicode MS" w:hAnsi="Trebuchet MS"/>
          <w:b/>
          <w:bCs/>
          <w:noProof/>
          <w:color w:val="660033"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18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711A4F" w:rsidRPr="00B33B02">
        <w:rPr>
          <w:rFonts w:ascii="Trebuchet MS" w:eastAsia="Arial Unicode MS" w:hAnsi="Trebuchet MS"/>
          <w:b/>
          <w:bCs/>
          <w:color w:val="660033"/>
        </w:rPr>
        <w:t>Secteur du Commerce de gros</w:t>
      </w:r>
    </w:p>
    <w:p w:rsidR="005D7A32" w:rsidRDefault="00C4777B" w:rsidP="005D7A32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2854325</wp:posOffset>
            </wp:positionH>
            <wp:positionV relativeFrom="margin">
              <wp:posOffset>383540</wp:posOffset>
            </wp:positionV>
            <wp:extent cx="3466465" cy="2991485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6302C1" w:rsidRPr="00BC40A2">
        <w:rPr>
          <w:rFonts w:eastAsia="Arial Unicode MS"/>
        </w:rPr>
        <w:t xml:space="preserve">Au </w:t>
      </w:r>
      <w:r w:rsidR="005D7A32">
        <w:rPr>
          <w:rFonts w:eastAsia="Arial Unicode MS"/>
        </w:rPr>
        <w:t>3</w:t>
      </w:r>
      <w:r w:rsidR="005D7A32" w:rsidRPr="00E01CA2">
        <w:rPr>
          <w:rFonts w:eastAsia="Arial Unicode MS"/>
          <w:vertAlign w:val="superscript"/>
        </w:rPr>
        <w:t>ème</w:t>
      </w:r>
      <w:r w:rsidR="005D7A32">
        <w:rPr>
          <w:rFonts w:eastAsia="Arial Unicode MS"/>
        </w:rPr>
        <w:t xml:space="preserve"> </w:t>
      </w:r>
      <w:r w:rsidR="005D7A32" w:rsidRPr="000B1D9D">
        <w:t xml:space="preserve">trimestre </w:t>
      </w:r>
      <w:r w:rsidR="005D7A32">
        <w:t>2020</w:t>
      </w:r>
      <w:r w:rsidR="005D7A32" w:rsidRPr="00BC40A2">
        <w:rPr>
          <w:rFonts w:eastAsia="Arial Unicode MS"/>
        </w:rPr>
        <w:t xml:space="preserve">, les ventes </w:t>
      </w:r>
      <w:r w:rsidR="005D7A32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5D7A32" w:rsidRPr="00BC40A2">
        <w:rPr>
          <w:rFonts w:eastAsia="Arial Unicode MS"/>
        </w:rPr>
        <w:t xml:space="preserve"> sur le marché local auraient connu une </w:t>
      </w:r>
      <w:r w:rsidR="005D7A32">
        <w:rPr>
          <w:rFonts w:eastAsia="Arial Unicode MS"/>
        </w:rPr>
        <w:t xml:space="preserve">baisse </w:t>
      </w:r>
      <w:r w:rsidR="005D7A32" w:rsidRPr="00BC40A2">
        <w:rPr>
          <w:rFonts w:eastAsia="Arial Unicode MS"/>
        </w:rPr>
        <w:t xml:space="preserve">selon </w:t>
      </w:r>
      <w:r w:rsidR="005D7A32">
        <w:rPr>
          <w:rFonts w:eastAsia="Arial Unicode MS"/>
        </w:rPr>
        <w:t>69</w:t>
      </w:r>
      <w:r w:rsidR="005D7A32" w:rsidRPr="00BC40A2">
        <w:rPr>
          <w:rFonts w:eastAsia="Arial Unicode MS"/>
        </w:rPr>
        <w:t xml:space="preserve">% des grossistes et une </w:t>
      </w:r>
      <w:r w:rsidR="005D7A32" w:rsidRPr="00F87ED5">
        <w:rPr>
          <w:rFonts w:eastAsia="Arial Unicode MS"/>
        </w:rPr>
        <w:t xml:space="preserve">hausse </w:t>
      </w:r>
      <w:r w:rsidR="005D7A32" w:rsidRPr="00BC40A2">
        <w:rPr>
          <w:rFonts w:eastAsia="Arial Unicode MS"/>
        </w:rPr>
        <w:t xml:space="preserve">selon </w:t>
      </w:r>
      <w:r w:rsidR="005D7A32">
        <w:rPr>
          <w:rFonts w:eastAsia="Arial Unicode MS"/>
        </w:rPr>
        <w:t>7</w:t>
      </w:r>
      <w:r w:rsidR="005D7A32" w:rsidRPr="00BC40A2">
        <w:rPr>
          <w:rFonts w:eastAsia="Arial Unicode MS"/>
        </w:rPr>
        <w:t xml:space="preserve">% d’entre eux. </w:t>
      </w:r>
    </w:p>
    <w:p w:rsidR="005D7A32" w:rsidRPr="00691F8C" w:rsidRDefault="005D7A32" w:rsidP="005D7A32">
      <w:pPr>
        <w:spacing w:after="120" w:line="276" w:lineRule="auto"/>
        <w:jc w:val="both"/>
        <w:rPr>
          <w:rFonts w:eastAsia="Arial Unicode MS"/>
        </w:rPr>
      </w:pPr>
      <w:r w:rsidRPr="00691F8C">
        <w:rPr>
          <w:rFonts w:eastAsia="Arial Unicode MS"/>
        </w:rPr>
        <w:t>Cette évolution serait principalement attribuable, d’une part, à la baisse des ventes dans les «Autres</w:t>
      </w:r>
      <w:r>
        <w:rPr>
          <w:rFonts w:eastAsia="Arial Unicode MS"/>
        </w:rPr>
        <w:t xml:space="preserve"> commerces de gros spécialisés», </w:t>
      </w:r>
      <w:r w:rsidRPr="00691F8C">
        <w:rPr>
          <w:rFonts w:eastAsia="Arial Unicode MS"/>
        </w:rPr>
        <w:t>le «</w:t>
      </w:r>
      <w:r w:rsidRPr="003C2031">
        <w:rPr>
          <w:rFonts w:eastAsia="Arial Unicode MS"/>
        </w:rPr>
        <w:t>Commerce de gros de biens domestiques</w:t>
      </w:r>
      <w:r w:rsidRPr="00691F8C">
        <w:rPr>
          <w:rFonts w:eastAsia="Arial Unicode MS"/>
        </w:rPr>
        <w:t>» et</w:t>
      </w:r>
      <w:r>
        <w:rPr>
          <w:rFonts w:eastAsia="Arial Unicode MS"/>
        </w:rPr>
        <w:t xml:space="preserve"> le</w:t>
      </w:r>
      <w:r w:rsidRPr="00691F8C">
        <w:rPr>
          <w:rFonts w:eastAsia="Arial Unicode MS"/>
        </w:rPr>
        <w:t xml:space="preserve"> « </w:t>
      </w:r>
      <w:r w:rsidRPr="003C2031">
        <w:rPr>
          <w:rFonts w:eastAsia="Arial Unicode MS"/>
        </w:rPr>
        <w:t>Commerce de gros d'autres équipements industriels</w:t>
      </w:r>
      <w:r w:rsidRPr="00691F8C">
        <w:rPr>
          <w:rFonts w:eastAsia="Arial Unicode MS"/>
        </w:rPr>
        <w:t>» et, d’autre part, à la hausse des ventes dans le «</w:t>
      </w:r>
      <w:r w:rsidRPr="003C2031">
        <w:rPr>
          <w:rFonts w:eastAsia="Arial Unicode MS"/>
        </w:rPr>
        <w:t>Commerce de gros d'équipements de l'information et de la communication</w:t>
      </w:r>
      <w:r w:rsidRPr="00691F8C">
        <w:rPr>
          <w:rFonts w:eastAsia="Arial Unicode MS"/>
        </w:rPr>
        <w:t xml:space="preserve">». </w:t>
      </w:r>
    </w:p>
    <w:p w:rsidR="006302C1" w:rsidRPr="00BC40A2" w:rsidRDefault="006302C1" w:rsidP="003C2031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 w:rsidR="003C2031">
        <w:rPr>
          <w:rFonts w:eastAsia="Arial Unicode MS"/>
        </w:rPr>
        <w:t>62</w:t>
      </w:r>
      <w:r w:rsidRPr="00BC40A2">
        <w:rPr>
          <w:rFonts w:eastAsia="Arial Unicode MS"/>
        </w:rPr>
        <w:t xml:space="preserve">% des grossistes et </w:t>
      </w:r>
      <w:r w:rsidR="00F4390A">
        <w:rPr>
          <w:rFonts w:eastAsia="Arial Unicode MS"/>
        </w:rPr>
        <w:t>inférieur</w:t>
      </w:r>
      <w:r w:rsidRPr="00BC40A2">
        <w:rPr>
          <w:rFonts w:eastAsia="Arial Unicode MS"/>
        </w:rPr>
        <w:t xml:space="preserve"> à la normale selon </w:t>
      </w:r>
      <w:r w:rsidR="003C2031">
        <w:rPr>
          <w:rFonts w:eastAsia="Arial Unicode MS"/>
        </w:rPr>
        <w:t>25</w:t>
      </w:r>
      <w:r w:rsidRPr="00BC40A2">
        <w:rPr>
          <w:rFonts w:eastAsia="Arial Unicode MS"/>
        </w:rPr>
        <w:t xml:space="preserve">%. </w:t>
      </w:r>
    </w:p>
    <w:p w:rsidR="006302C1" w:rsidRPr="00BC40A2" w:rsidRDefault="006302C1" w:rsidP="003C2031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>La tendance observée des prix de vente aurait affiché une</w:t>
      </w:r>
      <w:r w:rsidR="00040CC9" w:rsidRPr="00040CC9">
        <w:rPr>
          <w:rFonts w:eastAsia="Arial Unicode MS"/>
        </w:rPr>
        <w:t xml:space="preserve"> </w:t>
      </w:r>
      <w:r w:rsidR="003C2031">
        <w:rPr>
          <w:rFonts w:eastAsia="Arial Unicode MS"/>
        </w:rPr>
        <w:t>baisse</w:t>
      </w:r>
      <w:r w:rsidRPr="00BC40A2">
        <w:rPr>
          <w:rFonts w:eastAsia="Arial Unicode MS"/>
        </w:rPr>
        <w:t xml:space="preserve">, selon </w:t>
      </w:r>
      <w:r w:rsidR="003C2031">
        <w:rPr>
          <w:rFonts w:eastAsia="Arial Unicode MS"/>
        </w:rPr>
        <w:t>49</w:t>
      </w:r>
      <w:r w:rsidRPr="00BC40A2">
        <w:rPr>
          <w:rFonts w:eastAsia="Arial Unicode MS"/>
        </w:rPr>
        <w:t xml:space="preserve">% des chefs d’entreprises et une </w:t>
      </w:r>
      <w:r w:rsidR="003C2031">
        <w:rPr>
          <w:rFonts w:eastAsia="Arial Unicode MS"/>
        </w:rPr>
        <w:t>hausse</w:t>
      </w:r>
      <w:r w:rsidR="00040CC9" w:rsidRPr="00BC40A2">
        <w:rPr>
          <w:rFonts w:eastAsia="Arial Unicode MS"/>
        </w:rPr>
        <w:t xml:space="preserve"> </w:t>
      </w:r>
      <w:r w:rsidRPr="00BC40A2">
        <w:rPr>
          <w:rFonts w:eastAsia="Arial Unicode MS"/>
        </w:rPr>
        <w:t xml:space="preserve">selon </w:t>
      </w:r>
      <w:r w:rsidR="003C2031">
        <w:rPr>
          <w:rFonts w:eastAsia="Arial Unicode MS"/>
        </w:rPr>
        <w:t>10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E04CCA" w:rsidRDefault="00E04CCA" w:rsidP="00E04CCA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7A" w:rsidRDefault="008F027A">
      <w:r>
        <w:separator/>
      </w:r>
    </w:p>
  </w:endnote>
  <w:endnote w:type="continuationSeparator" w:id="0">
    <w:p w:rsidR="008F027A" w:rsidRDefault="008F0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altName w:val="Arabic Typesetting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921CDC" w:rsidRDefault="0034524B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</w:t>
          </w:r>
          <w:r w:rsidR="00921CDC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non financiers</w:t>
          </w:r>
          <w:r w:rsidR="008B3899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9132E6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9132E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="00761A6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2020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</w:t>
          </w:r>
        </w:p>
      </w:tc>
      <w:tc>
        <w:tcPr>
          <w:tcW w:w="748" w:type="pct"/>
        </w:tcPr>
        <w:p w:rsidR="0034524B" w:rsidRDefault="008B3899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="0034524B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73099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73099" w:rsidRPr="00D73099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9132E6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5D7A3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 2020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73099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73099" w:rsidRPr="00D73099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F473B6">
    <w:pPr>
      <w:pStyle w:val="Pieddepage"/>
      <w:jc w:val="center"/>
    </w:pPr>
    <w:r>
      <w:fldChar w:fldCharType="begin"/>
    </w:r>
    <w:r w:rsidR="00CC41EF">
      <w:instrText xml:space="preserve"> PAGE   \* MERGEFORMAT </w:instrText>
    </w:r>
    <w:r>
      <w:fldChar w:fldCharType="separate"/>
    </w:r>
    <w:r w:rsidR="0034524B">
      <w:rPr>
        <w:noProof/>
      </w:rPr>
      <w:t>1</w:t>
    </w:r>
    <w:r>
      <w:rPr>
        <w:noProof/>
      </w:rPr>
      <w:fldChar w:fldCharType="end"/>
    </w:r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7A" w:rsidRDefault="008F027A">
      <w:r>
        <w:separator/>
      </w:r>
    </w:p>
  </w:footnote>
  <w:footnote w:type="continuationSeparator" w:id="0">
    <w:p w:rsidR="008F027A" w:rsidRDefault="008F0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0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78"/>
    <w:multiLevelType w:val="multilevel"/>
    <w:tmpl w:val="50A41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77784"/>
    <w:multiLevelType w:val="multilevel"/>
    <w:tmpl w:val="AD7630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6"/>
  </w:num>
  <w:num w:numId="5">
    <w:abstractNumId w:val="25"/>
  </w:num>
  <w:num w:numId="6">
    <w:abstractNumId w:val="18"/>
  </w:num>
  <w:num w:numId="7">
    <w:abstractNumId w:val="8"/>
  </w:num>
  <w:num w:numId="8">
    <w:abstractNumId w:val="15"/>
  </w:num>
  <w:num w:numId="9">
    <w:abstractNumId w:val="27"/>
  </w:num>
  <w:num w:numId="10">
    <w:abstractNumId w:val="19"/>
  </w:num>
  <w:num w:numId="11">
    <w:abstractNumId w:val="7"/>
  </w:num>
  <w:num w:numId="12">
    <w:abstractNumId w:val="14"/>
  </w:num>
  <w:num w:numId="13">
    <w:abstractNumId w:val="23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3"/>
  </w:num>
  <w:num w:numId="19">
    <w:abstractNumId w:val="16"/>
  </w:num>
  <w:num w:numId="20">
    <w:abstractNumId w:val="9"/>
  </w:num>
  <w:num w:numId="21">
    <w:abstractNumId w:val="11"/>
  </w:num>
  <w:num w:numId="22">
    <w:abstractNumId w:val="13"/>
  </w:num>
  <w:num w:numId="23">
    <w:abstractNumId w:val="4"/>
  </w:num>
  <w:num w:numId="24">
    <w:abstractNumId w:val="17"/>
  </w:num>
  <w:num w:numId="25">
    <w:abstractNumId w:val="26"/>
  </w:num>
  <w:num w:numId="26">
    <w:abstractNumId w:val="0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7E"/>
    <w:rsid w:val="0003329C"/>
    <w:rsid w:val="000346C6"/>
    <w:rsid w:val="0003539C"/>
    <w:rsid w:val="000355C5"/>
    <w:rsid w:val="00040701"/>
    <w:rsid w:val="00040CC9"/>
    <w:rsid w:val="00043887"/>
    <w:rsid w:val="00043D21"/>
    <w:rsid w:val="0004622E"/>
    <w:rsid w:val="000520B5"/>
    <w:rsid w:val="00053B61"/>
    <w:rsid w:val="00053F91"/>
    <w:rsid w:val="00054FA1"/>
    <w:rsid w:val="000554EE"/>
    <w:rsid w:val="00056535"/>
    <w:rsid w:val="00061E0A"/>
    <w:rsid w:val="000629AD"/>
    <w:rsid w:val="00063FE6"/>
    <w:rsid w:val="00065C48"/>
    <w:rsid w:val="00066D8C"/>
    <w:rsid w:val="000674E0"/>
    <w:rsid w:val="000712D9"/>
    <w:rsid w:val="00071CFC"/>
    <w:rsid w:val="00072C38"/>
    <w:rsid w:val="00072EF6"/>
    <w:rsid w:val="000737AF"/>
    <w:rsid w:val="00073EB9"/>
    <w:rsid w:val="00074098"/>
    <w:rsid w:val="0007603B"/>
    <w:rsid w:val="000761DD"/>
    <w:rsid w:val="00076224"/>
    <w:rsid w:val="0007624B"/>
    <w:rsid w:val="00077834"/>
    <w:rsid w:val="00077F17"/>
    <w:rsid w:val="00081377"/>
    <w:rsid w:val="0008193A"/>
    <w:rsid w:val="00082B1B"/>
    <w:rsid w:val="0008375A"/>
    <w:rsid w:val="00084B71"/>
    <w:rsid w:val="00085D82"/>
    <w:rsid w:val="00086874"/>
    <w:rsid w:val="00087548"/>
    <w:rsid w:val="000918B0"/>
    <w:rsid w:val="000929B1"/>
    <w:rsid w:val="00092C74"/>
    <w:rsid w:val="00094FEE"/>
    <w:rsid w:val="000970E6"/>
    <w:rsid w:val="00097732"/>
    <w:rsid w:val="000A22F2"/>
    <w:rsid w:val="000A2AE4"/>
    <w:rsid w:val="000A54F8"/>
    <w:rsid w:val="000A76F1"/>
    <w:rsid w:val="000A7710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C7B65"/>
    <w:rsid w:val="000D2293"/>
    <w:rsid w:val="000D3979"/>
    <w:rsid w:val="000D4A9A"/>
    <w:rsid w:val="000E0F26"/>
    <w:rsid w:val="000E1335"/>
    <w:rsid w:val="000E2728"/>
    <w:rsid w:val="000E36F4"/>
    <w:rsid w:val="000E5893"/>
    <w:rsid w:val="000E6EEF"/>
    <w:rsid w:val="000E76B0"/>
    <w:rsid w:val="000F128A"/>
    <w:rsid w:val="000F218D"/>
    <w:rsid w:val="000F2C5E"/>
    <w:rsid w:val="000F4380"/>
    <w:rsid w:val="000F5C8D"/>
    <w:rsid w:val="000F640E"/>
    <w:rsid w:val="000F6813"/>
    <w:rsid w:val="000F71D1"/>
    <w:rsid w:val="00100AF5"/>
    <w:rsid w:val="00101C94"/>
    <w:rsid w:val="0010285F"/>
    <w:rsid w:val="001035DB"/>
    <w:rsid w:val="00103C6C"/>
    <w:rsid w:val="00106D8E"/>
    <w:rsid w:val="00107444"/>
    <w:rsid w:val="00112C19"/>
    <w:rsid w:val="0011438C"/>
    <w:rsid w:val="00115472"/>
    <w:rsid w:val="00116B45"/>
    <w:rsid w:val="00117B80"/>
    <w:rsid w:val="001220FB"/>
    <w:rsid w:val="00123B0E"/>
    <w:rsid w:val="00123DF6"/>
    <w:rsid w:val="001245E1"/>
    <w:rsid w:val="0012635D"/>
    <w:rsid w:val="00127090"/>
    <w:rsid w:val="00127FED"/>
    <w:rsid w:val="0013024F"/>
    <w:rsid w:val="001308D6"/>
    <w:rsid w:val="00130C78"/>
    <w:rsid w:val="00131078"/>
    <w:rsid w:val="00131EDC"/>
    <w:rsid w:val="00131F50"/>
    <w:rsid w:val="00133AA7"/>
    <w:rsid w:val="00134E25"/>
    <w:rsid w:val="00135176"/>
    <w:rsid w:val="00136B92"/>
    <w:rsid w:val="00136BC4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45B56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56B8"/>
    <w:rsid w:val="00177E0A"/>
    <w:rsid w:val="00180BD1"/>
    <w:rsid w:val="0018514D"/>
    <w:rsid w:val="00186050"/>
    <w:rsid w:val="00186907"/>
    <w:rsid w:val="00186F4B"/>
    <w:rsid w:val="001909C9"/>
    <w:rsid w:val="00190AF4"/>
    <w:rsid w:val="00193033"/>
    <w:rsid w:val="0019527A"/>
    <w:rsid w:val="00195980"/>
    <w:rsid w:val="00195CBA"/>
    <w:rsid w:val="00195DA8"/>
    <w:rsid w:val="00196035"/>
    <w:rsid w:val="00197A52"/>
    <w:rsid w:val="001A0BE8"/>
    <w:rsid w:val="001A1553"/>
    <w:rsid w:val="001A1CA6"/>
    <w:rsid w:val="001A1D6A"/>
    <w:rsid w:val="001A2895"/>
    <w:rsid w:val="001A2AA6"/>
    <w:rsid w:val="001A3455"/>
    <w:rsid w:val="001A3B6C"/>
    <w:rsid w:val="001A51B3"/>
    <w:rsid w:val="001A6F8A"/>
    <w:rsid w:val="001B0372"/>
    <w:rsid w:val="001B0598"/>
    <w:rsid w:val="001B139D"/>
    <w:rsid w:val="001B3EBA"/>
    <w:rsid w:val="001B5764"/>
    <w:rsid w:val="001B5FC9"/>
    <w:rsid w:val="001B6791"/>
    <w:rsid w:val="001B7547"/>
    <w:rsid w:val="001C0231"/>
    <w:rsid w:val="001C11EB"/>
    <w:rsid w:val="001C3920"/>
    <w:rsid w:val="001D119E"/>
    <w:rsid w:val="001D4315"/>
    <w:rsid w:val="001D6519"/>
    <w:rsid w:val="001D69A9"/>
    <w:rsid w:val="001D6A2F"/>
    <w:rsid w:val="001E31B9"/>
    <w:rsid w:val="001E4E9F"/>
    <w:rsid w:val="001F1C05"/>
    <w:rsid w:val="001F2033"/>
    <w:rsid w:val="001F3599"/>
    <w:rsid w:val="001F6BEB"/>
    <w:rsid w:val="001F6CF9"/>
    <w:rsid w:val="002037EA"/>
    <w:rsid w:val="00203FD6"/>
    <w:rsid w:val="002042D7"/>
    <w:rsid w:val="00206659"/>
    <w:rsid w:val="00207A20"/>
    <w:rsid w:val="00210596"/>
    <w:rsid w:val="0021131F"/>
    <w:rsid w:val="00212226"/>
    <w:rsid w:val="002139D9"/>
    <w:rsid w:val="00213F44"/>
    <w:rsid w:val="00214B2E"/>
    <w:rsid w:val="00215236"/>
    <w:rsid w:val="002164FB"/>
    <w:rsid w:val="00221093"/>
    <w:rsid w:val="00222443"/>
    <w:rsid w:val="0022299E"/>
    <w:rsid w:val="00223183"/>
    <w:rsid w:val="002245C8"/>
    <w:rsid w:val="002270B0"/>
    <w:rsid w:val="002271E6"/>
    <w:rsid w:val="002272AA"/>
    <w:rsid w:val="00230AAB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1D64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AAB"/>
    <w:rsid w:val="00262B44"/>
    <w:rsid w:val="00262EF0"/>
    <w:rsid w:val="00263259"/>
    <w:rsid w:val="00264FA6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7E4C"/>
    <w:rsid w:val="002A44EF"/>
    <w:rsid w:val="002A6949"/>
    <w:rsid w:val="002A7064"/>
    <w:rsid w:val="002A7221"/>
    <w:rsid w:val="002A72C0"/>
    <w:rsid w:val="002B1E65"/>
    <w:rsid w:val="002B25C8"/>
    <w:rsid w:val="002B3080"/>
    <w:rsid w:val="002B31F7"/>
    <w:rsid w:val="002B472F"/>
    <w:rsid w:val="002B5B72"/>
    <w:rsid w:val="002B60A0"/>
    <w:rsid w:val="002B6DCE"/>
    <w:rsid w:val="002B78A1"/>
    <w:rsid w:val="002B7C85"/>
    <w:rsid w:val="002C40A0"/>
    <w:rsid w:val="002C56BD"/>
    <w:rsid w:val="002C5C01"/>
    <w:rsid w:val="002C6ACA"/>
    <w:rsid w:val="002D2D7F"/>
    <w:rsid w:val="002D38C3"/>
    <w:rsid w:val="002D3BD2"/>
    <w:rsid w:val="002D5168"/>
    <w:rsid w:val="002D5268"/>
    <w:rsid w:val="002D63A7"/>
    <w:rsid w:val="002D7B3A"/>
    <w:rsid w:val="002D7BAA"/>
    <w:rsid w:val="002E0160"/>
    <w:rsid w:val="002E1737"/>
    <w:rsid w:val="002E224E"/>
    <w:rsid w:val="002E66C3"/>
    <w:rsid w:val="002E750F"/>
    <w:rsid w:val="002F1741"/>
    <w:rsid w:val="002F200F"/>
    <w:rsid w:val="002F3FB3"/>
    <w:rsid w:val="002F4652"/>
    <w:rsid w:val="002F56B1"/>
    <w:rsid w:val="002F5C54"/>
    <w:rsid w:val="002F66D1"/>
    <w:rsid w:val="002F6734"/>
    <w:rsid w:val="00300E77"/>
    <w:rsid w:val="003027A9"/>
    <w:rsid w:val="00302E80"/>
    <w:rsid w:val="00303431"/>
    <w:rsid w:val="00304272"/>
    <w:rsid w:val="00305B12"/>
    <w:rsid w:val="0030605C"/>
    <w:rsid w:val="003068A6"/>
    <w:rsid w:val="00307146"/>
    <w:rsid w:val="003121A0"/>
    <w:rsid w:val="00312DB8"/>
    <w:rsid w:val="00312DC7"/>
    <w:rsid w:val="00313123"/>
    <w:rsid w:val="00314191"/>
    <w:rsid w:val="00315057"/>
    <w:rsid w:val="00316F8C"/>
    <w:rsid w:val="003211BF"/>
    <w:rsid w:val="00321625"/>
    <w:rsid w:val="00324D86"/>
    <w:rsid w:val="003274C3"/>
    <w:rsid w:val="00327543"/>
    <w:rsid w:val="0032757B"/>
    <w:rsid w:val="003329F7"/>
    <w:rsid w:val="0033375A"/>
    <w:rsid w:val="00337DB4"/>
    <w:rsid w:val="0034308B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122E"/>
    <w:rsid w:val="0036378F"/>
    <w:rsid w:val="00365978"/>
    <w:rsid w:val="0036616B"/>
    <w:rsid w:val="003676A5"/>
    <w:rsid w:val="00370391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1C3C"/>
    <w:rsid w:val="00393065"/>
    <w:rsid w:val="0039594B"/>
    <w:rsid w:val="00396071"/>
    <w:rsid w:val="0039671A"/>
    <w:rsid w:val="00396A42"/>
    <w:rsid w:val="003A2B92"/>
    <w:rsid w:val="003A2CE4"/>
    <w:rsid w:val="003A2F23"/>
    <w:rsid w:val="003B17BE"/>
    <w:rsid w:val="003B2D56"/>
    <w:rsid w:val="003B3D1C"/>
    <w:rsid w:val="003B4FCC"/>
    <w:rsid w:val="003B5858"/>
    <w:rsid w:val="003B5F82"/>
    <w:rsid w:val="003B7C9A"/>
    <w:rsid w:val="003C1B70"/>
    <w:rsid w:val="003C2031"/>
    <w:rsid w:val="003C288F"/>
    <w:rsid w:val="003C35A7"/>
    <w:rsid w:val="003C4DBD"/>
    <w:rsid w:val="003C673C"/>
    <w:rsid w:val="003D0786"/>
    <w:rsid w:val="003D079B"/>
    <w:rsid w:val="003D0B92"/>
    <w:rsid w:val="003D1551"/>
    <w:rsid w:val="003D2E14"/>
    <w:rsid w:val="003D68CD"/>
    <w:rsid w:val="003E208A"/>
    <w:rsid w:val="003E2E49"/>
    <w:rsid w:val="003E37F2"/>
    <w:rsid w:val="003E4FE1"/>
    <w:rsid w:val="003E6936"/>
    <w:rsid w:val="003F0244"/>
    <w:rsid w:val="003F28EA"/>
    <w:rsid w:val="003F3B9B"/>
    <w:rsid w:val="003F525F"/>
    <w:rsid w:val="003F5BF6"/>
    <w:rsid w:val="003F65B5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0302"/>
    <w:rsid w:val="00421BFD"/>
    <w:rsid w:val="0042232E"/>
    <w:rsid w:val="004235DE"/>
    <w:rsid w:val="004249F6"/>
    <w:rsid w:val="00426569"/>
    <w:rsid w:val="00427014"/>
    <w:rsid w:val="004301CD"/>
    <w:rsid w:val="00431972"/>
    <w:rsid w:val="00434088"/>
    <w:rsid w:val="00435B96"/>
    <w:rsid w:val="00436AE5"/>
    <w:rsid w:val="00437A6C"/>
    <w:rsid w:val="004409F3"/>
    <w:rsid w:val="004416D6"/>
    <w:rsid w:val="0044331A"/>
    <w:rsid w:val="004469F1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66D6E"/>
    <w:rsid w:val="00470F06"/>
    <w:rsid w:val="00471B68"/>
    <w:rsid w:val="00471DB6"/>
    <w:rsid w:val="0048076F"/>
    <w:rsid w:val="00480B1C"/>
    <w:rsid w:val="0048110B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1A0"/>
    <w:rsid w:val="004915DF"/>
    <w:rsid w:val="00491F4E"/>
    <w:rsid w:val="00493C90"/>
    <w:rsid w:val="004A0475"/>
    <w:rsid w:val="004A2931"/>
    <w:rsid w:val="004A2AD5"/>
    <w:rsid w:val="004A30D8"/>
    <w:rsid w:val="004A4252"/>
    <w:rsid w:val="004A4257"/>
    <w:rsid w:val="004A4821"/>
    <w:rsid w:val="004A6144"/>
    <w:rsid w:val="004A6609"/>
    <w:rsid w:val="004A6731"/>
    <w:rsid w:val="004A6819"/>
    <w:rsid w:val="004A68CD"/>
    <w:rsid w:val="004A73E9"/>
    <w:rsid w:val="004A78A4"/>
    <w:rsid w:val="004A7EF1"/>
    <w:rsid w:val="004B1FA4"/>
    <w:rsid w:val="004B2117"/>
    <w:rsid w:val="004B2860"/>
    <w:rsid w:val="004B40BB"/>
    <w:rsid w:val="004B411A"/>
    <w:rsid w:val="004B4EB8"/>
    <w:rsid w:val="004B72C5"/>
    <w:rsid w:val="004B74C5"/>
    <w:rsid w:val="004B7513"/>
    <w:rsid w:val="004C1928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2C08"/>
    <w:rsid w:val="00522F79"/>
    <w:rsid w:val="00523323"/>
    <w:rsid w:val="00526F09"/>
    <w:rsid w:val="005273F2"/>
    <w:rsid w:val="00527A4A"/>
    <w:rsid w:val="00530796"/>
    <w:rsid w:val="005337B6"/>
    <w:rsid w:val="00533CCC"/>
    <w:rsid w:val="00534429"/>
    <w:rsid w:val="0053482F"/>
    <w:rsid w:val="00536D04"/>
    <w:rsid w:val="00537897"/>
    <w:rsid w:val="00537B7F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5C8F"/>
    <w:rsid w:val="00557213"/>
    <w:rsid w:val="00561141"/>
    <w:rsid w:val="00561A0F"/>
    <w:rsid w:val="0056343A"/>
    <w:rsid w:val="00563717"/>
    <w:rsid w:val="005668F9"/>
    <w:rsid w:val="0056699C"/>
    <w:rsid w:val="00566A2A"/>
    <w:rsid w:val="00570B77"/>
    <w:rsid w:val="0057174F"/>
    <w:rsid w:val="00572FD7"/>
    <w:rsid w:val="00574659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87B82"/>
    <w:rsid w:val="00590164"/>
    <w:rsid w:val="00590755"/>
    <w:rsid w:val="0059090F"/>
    <w:rsid w:val="00594250"/>
    <w:rsid w:val="0059461B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1EC8"/>
    <w:rsid w:val="005C2342"/>
    <w:rsid w:val="005C2FCE"/>
    <w:rsid w:val="005C320C"/>
    <w:rsid w:val="005C3B54"/>
    <w:rsid w:val="005C3B99"/>
    <w:rsid w:val="005C6FC8"/>
    <w:rsid w:val="005D0DC1"/>
    <w:rsid w:val="005D2DB1"/>
    <w:rsid w:val="005D3D8B"/>
    <w:rsid w:val="005D7A32"/>
    <w:rsid w:val="005E1CF0"/>
    <w:rsid w:val="005E68EE"/>
    <w:rsid w:val="005E6AC0"/>
    <w:rsid w:val="005E6F8D"/>
    <w:rsid w:val="005E7375"/>
    <w:rsid w:val="005E7DFA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473D"/>
    <w:rsid w:val="006257E3"/>
    <w:rsid w:val="00626FD2"/>
    <w:rsid w:val="006302C1"/>
    <w:rsid w:val="00630370"/>
    <w:rsid w:val="00630E13"/>
    <w:rsid w:val="00631531"/>
    <w:rsid w:val="00631ADA"/>
    <w:rsid w:val="00632191"/>
    <w:rsid w:val="00637EF3"/>
    <w:rsid w:val="00641EE8"/>
    <w:rsid w:val="006420C4"/>
    <w:rsid w:val="006422F8"/>
    <w:rsid w:val="00642F89"/>
    <w:rsid w:val="0064371D"/>
    <w:rsid w:val="00644AA0"/>
    <w:rsid w:val="006451A0"/>
    <w:rsid w:val="00646311"/>
    <w:rsid w:val="006464C7"/>
    <w:rsid w:val="00647EFB"/>
    <w:rsid w:val="00652D75"/>
    <w:rsid w:val="00652D8B"/>
    <w:rsid w:val="00653CB5"/>
    <w:rsid w:val="00653F59"/>
    <w:rsid w:val="00654031"/>
    <w:rsid w:val="00657289"/>
    <w:rsid w:val="006575A9"/>
    <w:rsid w:val="0066108C"/>
    <w:rsid w:val="0066176F"/>
    <w:rsid w:val="00661B58"/>
    <w:rsid w:val="00663122"/>
    <w:rsid w:val="0066324A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527C"/>
    <w:rsid w:val="006853DD"/>
    <w:rsid w:val="00686551"/>
    <w:rsid w:val="00687883"/>
    <w:rsid w:val="00687E9A"/>
    <w:rsid w:val="00690102"/>
    <w:rsid w:val="00691F8C"/>
    <w:rsid w:val="00692D11"/>
    <w:rsid w:val="0069519C"/>
    <w:rsid w:val="00695538"/>
    <w:rsid w:val="00695704"/>
    <w:rsid w:val="006A3CEE"/>
    <w:rsid w:val="006A619F"/>
    <w:rsid w:val="006A64A6"/>
    <w:rsid w:val="006B1043"/>
    <w:rsid w:val="006B10E7"/>
    <w:rsid w:val="006B1685"/>
    <w:rsid w:val="006B191B"/>
    <w:rsid w:val="006B1D5E"/>
    <w:rsid w:val="006B36B6"/>
    <w:rsid w:val="006B4F5B"/>
    <w:rsid w:val="006B523F"/>
    <w:rsid w:val="006C33B1"/>
    <w:rsid w:val="006C4536"/>
    <w:rsid w:val="006C536D"/>
    <w:rsid w:val="006D08D3"/>
    <w:rsid w:val="006D2A90"/>
    <w:rsid w:val="006D47C0"/>
    <w:rsid w:val="006D571E"/>
    <w:rsid w:val="006D69C4"/>
    <w:rsid w:val="006D6AE6"/>
    <w:rsid w:val="006D764B"/>
    <w:rsid w:val="006E0499"/>
    <w:rsid w:val="006E0CB1"/>
    <w:rsid w:val="006E1586"/>
    <w:rsid w:val="006E1E3D"/>
    <w:rsid w:val="006E1ECC"/>
    <w:rsid w:val="006E2822"/>
    <w:rsid w:val="006E4563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1EBA"/>
    <w:rsid w:val="00712F3D"/>
    <w:rsid w:val="00714125"/>
    <w:rsid w:val="00716ED2"/>
    <w:rsid w:val="0072000F"/>
    <w:rsid w:val="00720AA5"/>
    <w:rsid w:val="00720FE6"/>
    <w:rsid w:val="007214C9"/>
    <w:rsid w:val="007221ED"/>
    <w:rsid w:val="007221FA"/>
    <w:rsid w:val="00722358"/>
    <w:rsid w:val="00722503"/>
    <w:rsid w:val="00723B49"/>
    <w:rsid w:val="00723EE3"/>
    <w:rsid w:val="0072447A"/>
    <w:rsid w:val="007263F8"/>
    <w:rsid w:val="007314FE"/>
    <w:rsid w:val="00731E14"/>
    <w:rsid w:val="007320F2"/>
    <w:rsid w:val="00733C13"/>
    <w:rsid w:val="00736EA5"/>
    <w:rsid w:val="00737135"/>
    <w:rsid w:val="00740A6C"/>
    <w:rsid w:val="00740DC7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5F6B"/>
    <w:rsid w:val="007563F9"/>
    <w:rsid w:val="00757BB9"/>
    <w:rsid w:val="0076056C"/>
    <w:rsid w:val="00761A66"/>
    <w:rsid w:val="007628ED"/>
    <w:rsid w:val="0076370A"/>
    <w:rsid w:val="00764178"/>
    <w:rsid w:val="007658D3"/>
    <w:rsid w:val="00767B0C"/>
    <w:rsid w:val="00767BD1"/>
    <w:rsid w:val="00770000"/>
    <w:rsid w:val="00770582"/>
    <w:rsid w:val="0077168F"/>
    <w:rsid w:val="00772F4A"/>
    <w:rsid w:val="0077324F"/>
    <w:rsid w:val="007755C9"/>
    <w:rsid w:val="0077603F"/>
    <w:rsid w:val="007815D6"/>
    <w:rsid w:val="0078191E"/>
    <w:rsid w:val="007829A0"/>
    <w:rsid w:val="00782BF7"/>
    <w:rsid w:val="00783DD9"/>
    <w:rsid w:val="00785957"/>
    <w:rsid w:val="00785E74"/>
    <w:rsid w:val="00785ED7"/>
    <w:rsid w:val="00786A25"/>
    <w:rsid w:val="00790B01"/>
    <w:rsid w:val="007923E3"/>
    <w:rsid w:val="00792FF0"/>
    <w:rsid w:val="00794356"/>
    <w:rsid w:val="007A0B75"/>
    <w:rsid w:val="007B02C7"/>
    <w:rsid w:val="007B0919"/>
    <w:rsid w:val="007B1067"/>
    <w:rsid w:val="007B2384"/>
    <w:rsid w:val="007B34F7"/>
    <w:rsid w:val="007B3FA3"/>
    <w:rsid w:val="007C022C"/>
    <w:rsid w:val="007C02B9"/>
    <w:rsid w:val="007C084F"/>
    <w:rsid w:val="007C141E"/>
    <w:rsid w:val="007C2FB3"/>
    <w:rsid w:val="007C305A"/>
    <w:rsid w:val="007C41CC"/>
    <w:rsid w:val="007D09FF"/>
    <w:rsid w:val="007D0A92"/>
    <w:rsid w:val="007D0CD0"/>
    <w:rsid w:val="007D2263"/>
    <w:rsid w:val="007D442B"/>
    <w:rsid w:val="007D5841"/>
    <w:rsid w:val="007E1420"/>
    <w:rsid w:val="007E2B08"/>
    <w:rsid w:val="007E3513"/>
    <w:rsid w:val="007E4CC4"/>
    <w:rsid w:val="007E5AD3"/>
    <w:rsid w:val="007E64AF"/>
    <w:rsid w:val="007E71EE"/>
    <w:rsid w:val="007F0825"/>
    <w:rsid w:val="007F0FF0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0DF3"/>
    <w:rsid w:val="008139D6"/>
    <w:rsid w:val="0081443C"/>
    <w:rsid w:val="00814691"/>
    <w:rsid w:val="00815FC3"/>
    <w:rsid w:val="0081717E"/>
    <w:rsid w:val="0081722B"/>
    <w:rsid w:val="00820725"/>
    <w:rsid w:val="00826997"/>
    <w:rsid w:val="00826CDA"/>
    <w:rsid w:val="00831C43"/>
    <w:rsid w:val="00834306"/>
    <w:rsid w:val="0083470F"/>
    <w:rsid w:val="00835940"/>
    <w:rsid w:val="00837C65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2F08"/>
    <w:rsid w:val="0085322E"/>
    <w:rsid w:val="008561EA"/>
    <w:rsid w:val="00856C5E"/>
    <w:rsid w:val="00857BEE"/>
    <w:rsid w:val="00857F76"/>
    <w:rsid w:val="0086040E"/>
    <w:rsid w:val="008613DA"/>
    <w:rsid w:val="0086177A"/>
    <w:rsid w:val="00861DCD"/>
    <w:rsid w:val="00863763"/>
    <w:rsid w:val="00864077"/>
    <w:rsid w:val="00864E14"/>
    <w:rsid w:val="008661AF"/>
    <w:rsid w:val="00866410"/>
    <w:rsid w:val="00867975"/>
    <w:rsid w:val="00871F9A"/>
    <w:rsid w:val="008758DE"/>
    <w:rsid w:val="008763DB"/>
    <w:rsid w:val="00876F77"/>
    <w:rsid w:val="00881864"/>
    <w:rsid w:val="00884CC7"/>
    <w:rsid w:val="0088526C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577C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725"/>
    <w:rsid w:val="008D3C98"/>
    <w:rsid w:val="008D5076"/>
    <w:rsid w:val="008D767F"/>
    <w:rsid w:val="008E0B9D"/>
    <w:rsid w:val="008E1C45"/>
    <w:rsid w:val="008E74DA"/>
    <w:rsid w:val="008F027A"/>
    <w:rsid w:val="008F0349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2712"/>
    <w:rsid w:val="009132E6"/>
    <w:rsid w:val="00915D51"/>
    <w:rsid w:val="00916D79"/>
    <w:rsid w:val="00921378"/>
    <w:rsid w:val="00921679"/>
    <w:rsid w:val="00921CDC"/>
    <w:rsid w:val="00924850"/>
    <w:rsid w:val="009249FF"/>
    <w:rsid w:val="00926BED"/>
    <w:rsid w:val="0092724E"/>
    <w:rsid w:val="00931126"/>
    <w:rsid w:val="009323E8"/>
    <w:rsid w:val="00935BD1"/>
    <w:rsid w:val="009377FB"/>
    <w:rsid w:val="00937C43"/>
    <w:rsid w:val="00942738"/>
    <w:rsid w:val="00942AF0"/>
    <w:rsid w:val="00942F75"/>
    <w:rsid w:val="009437C7"/>
    <w:rsid w:val="0094597F"/>
    <w:rsid w:val="00946792"/>
    <w:rsid w:val="00947642"/>
    <w:rsid w:val="009509F7"/>
    <w:rsid w:val="00952BB1"/>
    <w:rsid w:val="00954425"/>
    <w:rsid w:val="0095483F"/>
    <w:rsid w:val="009576BC"/>
    <w:rsid w:val="009604C5"/>
    <w:rsid w:val="00961F89"/>
    <w:rsid w:val="00962E9D"/>
    <w:rsid w:val="00965ED8"/>
    <w:rsid w:val="009719F6"/>
    <w:rsid w:val="009723FF"/>
    <w:rsid w:val="00972977"/>
    <w:rsid w:val="0097297A"/>
    <w:rsid w:val="0097637E"/>
    <w:rsid w:val="009801E4"/>
    <w:rsid w:val="00980865"/>
    <w:rsid w:val="00981B82"/>
    <w:rsid w:val="00982046"/>
    <w:rsid w:val="00982ADB"/>
    <w:rsid w:val="00983318"/>
    <w:rsid w:val="00986F74"/>
    <w:rsid w:val="009929AA"/>
    <w:rsid w:val="00995FD5"/>
    <w:rsid w:val="009975E3"/>
    <w:rsid w:val="009A27A5"/>
    <w:rsid w:val="009A346E"/>
    <w:rsid w:val="009A3DCF"/>
    <w:rsid w:val="009A3EBE"/>
    <w:rsid w:val="009A431C"/>
    <w:rsid w:val="009A7A01"/>
    <w:rsid w:val="009B0AAA"/>
    <w:rsid w:val="009B1F8D"/>
    <w:rsid w:val="009B2B2B"/>
    <w:rsid w:val="009B4BA2"/>
    <w:rsid w:val="009B6F46"/>
    <w:rsid w:val="009C04BB"/>
    <w:rsid w:val="009C2B83"/>
    <w:rsid w:val="009C3E12"/>
    <w:rsid w:val="009C4073"/>
    <w:rsid w:val="009C46AC"/>
    <w:rsid w:val="009C52D4"/>
    <w:rsid w:val="009C7AAE"/>
    <w:rsid w:val="009D02F2"/>
    <w:rsid w:val="009D0AFF"/>
    <w:rsid w:val="009D176E"/>
    <w:rsid w:val="009D2E8F"/>
    <w:rsid w:val="009D3B8F"/>
    <w:rsid w:val="009D4A2C"/>
    <w:rsid w:val="009D527D"/>
    <w:rsid w:val="009D5321"/>
    <w:rsid w:val="009D6B96"/>
    <w:rsid w:val="009D7D48"/>
    <w:rsid w:val="009E107C"/>
    <w:rsid w:val="009E16C1"/>
    <w:rsid w:val="009E48D4"/>
    <w:rsid w:val="009E4C1F"/>
    <w:rsid w:val="009E4E74"/>
    <w:rsid w:val="009E7ED7"/>
    <w:rsid w:val="009E7F59"/>
    <w:rsid w:val="009F0E95"/>
    <w:rsid w:val="009F1235"/>
    <w:rsid w:val="009F262B"/>
    <w:rsid w:val="009F3C20"/>
    <w:rsid w:val="009F4162"/>
    <w:rsid w:val="009F4C7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5D82"/>
    <w:rsid w:val="00A061E1"/>
    <w:rsid w:val="00A1122E"/>
    <w:rsid w:val="00A12866"/>
    <w:rsid w:val="00A13AFA"/>
    <w:rsid w:val="00A1430C"/>
    <w:rsid w:val="00A14ADF"/>
    <w:rsid w:val="00A14AE6"/>
    <w:rsid w:val="00A150D1"/>
    <w:rsid w:val="00A15210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57AA0"/>
    <w:rsid w:val="00A60208"/>
    <w:rsid w:val="00A614FE"/>
    <w:rsid w:val="00A61F32"/>
    <w:rsid w:val="00A62084"/>
    <w:rsid w:val="00A62362"/>
    <w:rsid w:val="00A62D36"/>
    <w:rsid w:val="00A64493"/>
    <w:rsid w:val="00A657B3"/>
    <w:rsid w:val="00A65D9E"/>
    <w:rsid w:val="00A66323"/>
    <w:rsid w:val="00A66559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909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A7C0D"/>
    <w:rsid w:val="00AB0508"/>
    <w:rsid w:val="00AB0858"/>
    <w:rsid w:val="00AB24B6"/>
    <w:rsid w:val="00AB3510"/>
    <w:rsid w:val="00AB48B6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1DD7"/>
    <w:rsid w:val="00AD2661"/>
    <w:rsid w:val="00AD26C6"/>
    <w:rsid w:val="00AD2D6D"/>
    <w:rsid w:val="00AD3C46"/>
    <w:rsid w:val="00AD53FD"/>
    <w:rsid w:val="00AD56E7"/>
    <w:rsid w:val="00AD5AB6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E77F5"/>
    <w:rsid w:val="00AF04E7"/>
    <w:rsid w:val="00AF11D6"/>
    <w:rsid w:val="00AF241C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0C39"/>
    <w:rsid w:val="00B33B02"/>
    <w:rsid w:val="00B35B39"/>
    <w:rsid w:val="00B35E89"/>
    <w:rsid w:val="00B36EC4"/>
    <w:rsid w:val="00B36EE1"/>
    <w:rsid w:val="00B3749A"/>
    <w:rsid w:val="00B37C4F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62D"/>
    <w:rsid w:val="00B647BA"/>
    <w:rsid w:val="00B6520F"/>
    <w:rsid w:val="00B666E1"/>
    <w:rsid w:val="00B70238"/>
    <w:rsid w:val="00B70E32"/>
    <w:rsid w:val="00B71A9D"/>
    <w:rsid w:val="00B7302C"/>
    <w:rsid w:val="00B73C0A"/>
    <w:rsid w:val="00B7412A"/>
    <w:rsid w:val="00B7523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C04"/>
    <w:rsid w:val="00B81D2D"/>
    <w:rsid w:val="00B83220"/>
    <w:rsid w:val="00B83A95"/>
    <w:rsid w:val="00B853E8"/>
    <w:rsid w:val="00B86C55"/>
    <w:rsid w:val="00B87C9C"/>
    <w:rsid w:val="00B9066A"/>
    <w:rsid w:val="00B91383"/>
    <w:rsid w:val="00B92E15"/>
    <w:rsid w:val="00B92E3A"/>
    <w:rsid w:val="00B966C4"/>
    <w:rsid w:val="00B97D64"/>
    <w:rsid w:val="00BA2B04"/>
    <w:rsid w:val="00BA5D8B"/>
    <w:rsid w:val="00BA66B2"/>
    <w:rsid w:val="00BB0634"/>
    <w:rsid w:val="00BB2982"/>
    <w:rsid w:val="00BB2C35"/>
    <w:rsid w:val="00BB3DFD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28CE"/>
    <w:rsid w:val="00BD5662"/>
    <w:rsid w:val="00BD5B47"/>
    <w:rsid w:val="00BD5D5D"/>
    <w:rsid w:val="00BD62E3"/>
    <w:rsid w:val="00BD780B"/>
    <w:rsid w:val="00BE0B8D"/>
    <w:rsid w:val="00BE2D4F"/>
    <w:rsid w:val="00BE4B3A"/>
    <w:rsid w:val="00BE70F9"/>
    <w:rsid w:val="00BE79F4"/>
    <w:rsid w:val="00BF670E"/>
    <w:rsid w:val="00C02C2A"/>
    <w:rsid w:val="00C034A9"/>
    <w:rsid w:val="00C03757"/>
    <w:rsid w:val="00C1005C"/>
    <w:rsid w:val="00C106A0"/>
    <w:rsid w:val="00C10D57"/>
    <w:rsid w:val="00C116E2"/>
    <w:rsid w:val="00C122D4"/>
    <w:rsid w:val="00C14DCE"/>
    <w:rsid w:val="00C1683F"/>
    <w:rsid w:val="00C16E22"/>
    <w:rsid w:val="00C17506"/>
    <w:rsid w:val="00C17CD3"/>
    <w:rsid w:val="00C22F57"/>
    <w:rsid w:val="00C23460"/>
    <w:rsid w:val="00C23B5E"/>
    <w:rsid w:val="00C2429A"/>
    <w:rsid w:val="00C2481E"/>
    <w:rsid w:val="00C2496C"/>
    <w:rsid w:val="00C25C73"/>
    <w:rsid w:val="00C26145"/>
    <w:rsid w:val="00C264F7"/>
    <w:rsid w:val="00C26D96"/>
    <w:rsid w:val="00C320DA"/>
    <w:rsid w:val="00C32730"/>
    <w:rsid w:val="00C32902"/>
    <w:rsid w:val="00C332AC"/>
    <w:rsid w:val="00C37BE7"/>
    <w:rsid w:val="00C41475"/>
    <w:rsid w:val="00C42507"/>
    <w:rsid w:val="00C4349C"/>
    <w:rsid w:val="00C436AC"/>
    <w:rsid w:val="00C44E19"/>
    <w:rsid w:val="00C45772"/>
    <w:rsid w:val="00C466D1"/>
    <w:rsid w:val="00C46EBB"/>
    <w:rsid w:val="00C4777B"/>
    <w:rsid w:val="00C477EC"/>
    <w:rsid w:val="00C5491F"/>
    <w:rsid w:val="00C55FD3"/>
    <w:rsid w:val="00C577FE"/>
    <w:rsid w:val="00C60148"/>
    <w:rsid w:val="00C62566"/>
    <w:rsid w:val="00C64166"/>
    <w:rsid w:val="00C65CF0"/>
    <w:rsid w:val="00C67107"/>
    <w:rsid w:val="00C675FB"/>
    <w:rsid w:val="00C67694"/>
    <w:rsid w:val="00C67995"/>
    <w:rsid w:val="00C7150F"/>
    <w:rsid w:val="00C717B1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0458"/>
    <w:rsid w:val="00CB19A6"/>
    <w:rsid w:val="00CB32DF"/>
    <w:rsid w:val="00CB3A44"/>
    <w:rsid w:val="00CB3C73"/>
    <w:rsid w:val="00CB63DE"/>
    <w:rsid w:val="00CB7704"/>
    <w:rsid w:val="00CB7A9D"/>
    <w:rsid w:val="00CB7B94"/>
    <w:rsid w:val="00CC077F"/>
    <w:rsid w:val="00CC294D"/>
    <w:rsid w:val="00CC3FDD"/>
    <w:rsid w:val="00CC41EF"/>
    <w:rsid w:val="00CC5E15"/>
    <w:rsid w:val="00CC5F28"/>
    <w:rsid w:val="00CD197B"/>
    <w:rsid w:val="00CD397A"/>
    <w:rsid w:val="00CD3EEC"/>
    <w:rsid w:val="00CD5388"/>
    <w:rsid w:val="00CD6597"/>
    <w:rsid w:val="00CD6E99"/>
    <w:rsid w:val="00CE24EA"/>
    <w:rsid w:val="00CE3972"/>
    <w:rsid w:val="00CE3CEA"/>
    <w:rsid w:val="00CE462B"/>
    <w:rsid w:val="00CE54DC"/>
    <w:rsid w:val="00CE5918"/>
    <w:rsid w:val="00CE5E33"/>
    <w:rsid w:val="00CE65A2"/>
    <w:rsid w:val="00CE7B4D"/>
    <w:rsid w:val="00CF1276"/>
    <w:rsid w:val="00CF3217"/>
    <w:rsid w:val="00CF4CD2"/>
    <w:rsid w:val="00CF5EA6"/>
    <w:rsid w:val="00CF6F9D"/>
    <w:rsid w:val="00CF7036"/>
    <w:rsid w:val="00CF7523"/>
    <w:rsid w:val="00D00354"/>
    <w:rsid w:val="00D00B17"/>
    <w:rsid w:val="00D04431"/>
    <w:rsid w:val="00D04B98"/>
    <w:rsid w:val="00D04D29"/>
    <w:rsid w:val="00D10DB8"/>
    <w:rsid w:val="00D119CB"/>
    <w:rsid w:val="00D135EC"/>
    <w:rsid w:val="00D13DA1"/>
    <w:rsid w:val="00D15D56"/>
    <w:rsid w:val="00D17729"/>
    <w:rsid w:val="00D21EC0"/>
    <w:rsid w:val="00D23B25"/>
    <w:rsid w:val="00D25298"/>
    <w:rsid w:val="00D261AF"/>
    <w:rsid w:val="00D26E3C"/>
    <w:rsid w:val="00D3057D"/>
    <w:rsid w:val="00D30B74"/>
    <w:rsid w:val="00D315BE"/>
    <w:rsid w:val="00D31EBD"/>
    <w:rsid w:val="00D33BDB"/>
    <w:rsid w:val="00D3407E"/>
    <w:rsid w:val="00D34498"/>
    <w:rsid w:val="00D34E27"/>
    <w:rsid w:val="00D3509E"/>
    <w:rsid w:val="00D355D5"/>
    <w:rsid w:val="00D37C66"/>
    <w:rsid w:val="00D37FEC"/>
    <w:rsid w:val="00D407AA"/>
    <w:rsid w:val="00D42230"/>
    <w:rsid w:val="00D42A64"/>
    <w:rsid w:val="00D42C1D"/>
    <w:rsid w:val="00D4334A"/>
    <w:rsid w:val="00D43B1C"/>
    <w:rsid w:val="00D4502E"/>
    <w:rsid w:val="00D4570F"/>
    <w:rsid w:val="00D46645"/>
    <w:rsid w:val="00D46A15"/>
    <w:rsid w:val="00D47D6D"/>
    <w:rsid w:val="00D51C76"/>
    <w:rsid w:val="00D54420"/>
    <w:rsid w:val="00D54458"/>
    <w:rsid w:val="00D54D0E"/>
    <w:rsid w:val="00D54D40"/>
    <w:rsid w:val="00D55F38"/>
    <w:rsid w:val="00D626C6"/>
    <w:rsid w:val="00D65893"/>
    <w:rsid w:val="00D665D8"/>
    <w:rsid w:val="00D676A7"/>
    <w:rsid w:val="00D70BF0"/>
    <w:rsid w:val="00D70DE9"/>
    <w:rsid w:val="00D72AF8"/>
    <w:rsid w:val="00D73099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85EAE"/>
    <w:rsid w:val="00D91395"/>
    <w:rsid w:val="00D92558"/>
    <w:rsid w:val="00D93615"/>
    <w:rsid w:val="00D936CD"/>
    <w:rsid w:val="00D94EA0"/>
    <w:rsid w:val="00D950B5"/>
    <w:rsid w:val="00D968B7"/>
    <w:rsid w:val="00D9707E"/>
    <w:rsid w:val="00D972C9"/>
    <w:rsid w:val="00DA0077"/>
    <w:rsid w:val="00DA2457"/>
    <w:rsid w:val="00DA2B1B"/>
    <w:rsid w:val="00DA3F98"/>
    <w:rsid w:val="00DA602C"/>
    <w:rsid w:val="00DA7AE5"/>
    <w:rsid w:val="00DB09F2"/>
    <w:rsid w:val="00DB219D"/>
    <w:rsid w:val="00DB2CCF"/>
    <w:rsid w:val="00DB3ACF"/>
    <w:rsid w:val="00DB4906"/>
    <w:rsid w:val="00DB4FAA"/>
    <w:rsid w:val="00DB6ABF"/>
    <w:rsid w:val="00DB7790"/>
    <w:rsid w:val="00DB7810"/>
    <w:rsid w:val="00DB7B48"/>
    <w:rsid w:val="00DC0356"/>
    <w:rsid w:val="00DC2878"/>
    <w:rsid w:val="00DC323F"/>
    <w:rsid w:val="00DC4A8F"/>
    <w:rsid w:val="00DC6583"/>
    <w:rsid w:val="00DC6EF2"/>
    <w:rsid w:val="00DC7B41"/>
    <w:rsid w:val="00DD1D7B"/>
    <w:rsid w:val="00DD4D90"/>
    <w:rsid w:val="00DD53EE"/>
    <w:rsid w:val="00DD60D5"/>
    <w:rsid w:val="00DD6106"/>
    <w:rsid w:val="00DD66A1"/>
    <w:rsid w:val="00DD7AF6"/>
    <w:rsid w:val="00DE0183"/>
    <w:rsid w:val="00DE0DCF"/>
    <w:rsid w:val="00DE26C3"/>
    <w:rsid w:val="00DE45CF"/>
    <w:rsid w:val="00DE6443"/>
    <w:rsid w:val="00DF2DF9"/>
    <w:rsid w:val="00DF507E"/>
    <w:rsid w:val="00DF7561"/>
    <w:rsid w:val="00E00106"/>
    <w:rsid w:val="00E01656"/>
    <w:rsid w:val="00E017B4"/>
    <w:rsid w:val="00E01CA2"/>
    <w:rsid w:val="00E04CCA"/>
    <w:rsid w:val="00E052C6"/>
    <w:rsid w:val="00E054DD"/>
    <w:rsid w:val="00E06BCD"/>
    <w:rsid w:val="00E071BE"/>
    <w:rsid w:val="00E101E3"/>
    <w:rsid w:val="00E12C21"/>
    <w:rsid w:val="00E15353"/>
    <w:rsid w:val="00E153E8"/>
    <w:rsid w:val="00E154E3"/>
    <w:rsid w:val="00E164F9"/>
    <w:rsid w:val="00E2200A"/>
    <w:rsid w:val="00E25F41"/>
    <w:rsid w:val="00E269A5"/>
    <w:rsid w:val="00E2714B"/>
    <w:rsid w:val="00E2754D"/>
    <w:rsid w:val="00E275D0"/>
    <w:rsid w:val="00E31829"/>
    <w:rsid w:val="00E342DE"/>
    <w:rsid w:val="00E345F4"/>
    <w:rsid w:val="00E3569D"/>
    <w:rsid w:val="00E3597B"/>
    <w:rsid w:val="00E359FB"/>
    <w:rsid w:val="00E36F91"/>
    <w:rsid w:val="00E42FC9"/>
    <w:rsid w:val="00E4593A"/>
    <w:rsid w:val="00E45FD9"/>
    <w:rsid w:val="00E46E3C"/>
    <w:rsid w:val="00E50B24"/>
    <w:rsid w:val="00E52615"/>
    <w:rsid w:val="00E55D00"/>
    <w:rsid w:val="00E55F34"/>
    <w:rsid w:val="00E56325"/>
    <w:rsid w:val="00E56441"/>
    <w:rsid w:val="00E569B4"/>
    <w:rsid w:val="00E57CE0"/>
    <w:rsid w:val="00E62C54"/>
    <w:rsid w:val="00E62E93"/>
    <w:rsid w:val="00E630BD"/>
    <w:rsid w:val="00E630DC"/>
    <w:rsid w:val="00E63D42"/>
    <w:rsid w:val="00E663F9"/>
    <w:rsid w:val="00E666D1"/>
    <w:rsid w:val="00E66D87"/>
    <w:rsid w:val="00E6770C"/>
    <w:rsid w:val="00E67A5E"/>
    <w:rsid w:val="00E70783"/>
    <w:rsid w:val="00E71E1A"/>
    <w:rsid w:val="00E72DEE"/>
    <w:rsid w:val="00E76F3E"/>
    <w:rsid w:val="00E77509"/>
    <w:rsid w:val="00E77C81"/>
    <w:rsid w:val="00E80341"/>
    <w:rsid w:val="00E8199E"/>
    <w:rsid w:val="00E81F88"/>
    <w:rsid w:val="00E829C7"/>
    <w:rsid w:val="00E82D4B"/>
    <w:rsid w:val="00E854EE"/>
    <w:rsid w:val="00E856F2"/>
    <w:rsid w:val="00E87D5D"/>
    <w:rsid w:val="00E9177E"/>
    <w:rsid w:val="00E92E29"/>
    <w:rsid w:val="00E9575F"/>
    <w:rsid w:val="00EA23DC"/>
    <w:rsid w:val="00EA2845"/>
    <w:rsid w:val="00EA36AD"/>
    <w:rsid w:val="00EA67F0"/>
    <w:rsid w:val="00EA6B18"/>
    <w:rsid w:val="00EA7121"/>
    <w:rsid w:val="00EA7601"/>
    <w:rsid w:val="00EA7658"/>
    <w:rsid w:val="00EA7BB7"/>
    <w:rsid w:val="00EA7CFF"/>
    <w:rsid w:val="00EB179C"/>
    <w:rsid w:val="00EB1EF4"/>
    <w:rsid w:val="00EB37E2"/>
    <w:rsid w:val="00EB42FB"/>
    <w:rsid w:val="00EB5176"/>
    <w:rsid w:val="00EB537F"/>
    <w:rsid w:val="00EB5903"/>
    <w:rsid w:val="00EB5AC5"/>
    <w:rsid w:val="00EB6E1C"/>
    <w:rsid w:val="00EB6E46"/>
    <w:rsid w:val="00EC0736"/>
    <w:rsid w:val="00EC1447"/>
    <w:rsid w:val="00EC2CC0"/>
    <w:rsid w:val="00EC5374"/>
    <w:rsid w:val="00EC5C2D"/>
    <w:rsid w:val="00ED07CB"/>
    <w:rsid w:val="00ED1229"/>
    <w:rsid w:val="00ED1662"/>
    <w:rsid w:val="00ED1E7B"/>
    <w:rsid w:val="00ED3E8C"/>
    <w:rsid w:val="00ED56A7"/>
    <w:rsid w:val="00ED5AD5"/>
    <w:rsid w:val="00ED61EB"/>
    <w:rsid w:val="00EE0D29"/>
    <w:rsid w:val="00EE1DDB"/>
    <w:rsid w:val="00EE2598"/>
    <w:rsid w:val="00EE3852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6808"/>
    <w:rsid w:val="00F168A3"/>
    <w:rsid w:val="00F172FD"/>
    <w:rsid w:val="00F20155"/>
    <w:rsid w:val="00F21473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0833"/>
    <w:rsid w:val="00F42348"/>
    <w:rsid w:val="00F4315D"/>
    <w:rsid w:val="00F4334D"/>
    <w:rsid w:val="00F4390A"/>
    <w:rsid w:val="00F4433C"/>
    <w:rsid w:val="00F46184"/>
    <w:rsid w:val="00F4704E"/>
    <w:rsid w:val="00F4721C"/>
    <w:rsid w:val="00F473B6"/>
    <w:rsid w:val="00F50815"/>
    <w:rsid w:val="00F511E9"/>
    <w:rsid w:val="00F55E9F"/>
    <w:rsid w:val="00F569E7"/>
    <w:rsid w:val="00F56EEA"/>
    <w:rsid w:val="00F61BD5"/>
    <w:rsid w:val="00F62091"/>
    <w:rsid w:val="00F62F10"/>
    <w:rsid w:val="00F63E5F"/>
    <w:rsid w:val="00F64970"/>
    <w:rsid w:val="00F64D01"/>
    <w:rsid w:val="00F66658"/>
    <w:rsid w:val="00F7437A"/>
    <w:rsid w:val="00F7441C"/>
    <w:rsid w:val="00F750E9"/>
    <w:rsid w:val="00F75193"/>
    <w:rsid w:val="00F759D4"/>
    <w:rsid w:val="00F75DAA"/>
    <w:rsid w:val="00F802A6"/>
    <w:rsid w:val="00F80E27"/>
    <w:rsid w:val="00F81A11"/>
    <w:rsid w:val="00F82293"/>
    <w:rsid w:val="00F82670"/>
    <w:rsid w:val="00F836F1"/>
    <w:rsid w:val="00F841D8"/>
    <w:rsid w:val="00F84590"/>
    <w:rsid w:val="00F85378"/>
    <w:rsid w:val="00F85CE5"/>
    <w:rsid w:val="00F87ED5"/>
    <w:rsid w:val="00F9211D"/>
    <w:rsid w:val="00F92831"/>
    <w:rsid w:val="00F9302E"/>
    <w:rsid w:val="00F95A14"/>
    <w:rsid w:val="00F96994"/>
    <w:rsid w:val="00FA1440"/>
    <w:rsid w:val="00FA41B2"/>
    <w:rsid w:val="00FA4643"/>
    <w:rsid w:val="00FA4A1A"/>
    <w:rsid w:val="00FA74B4"/>
    <w:rsid w:val="00FA7B81"/>
    <w:rsid w:val="00FA7BFB"/>
    <w:rsid w:val="00FB194A"/>
    <w:rsid w:val="00FB1F2F"/>
    <w:rsid w:val="00FB28FB"/>
    <w:rsid w:val="00FB3174"/>
    <w:rsid w:val="00FB680C"/>
    <w:rsid w:val="00FB6FB7"/>
    <w:rsid w:val="00FC1BEE"/>
    <w:rsid w:val="00FC20C3"/>
    <w:rsid w:val="00FC2402"/>
    <w:rsid w:val="00FC2F77"/>
    <w:rsid w:val="00FC38F3"/>
    <w:rsid w:val="00FC5115"/>
    <w:rsid w:val="00FC5AC1"/>
    <w:rsid w:val="00FC6CB3"/>
    <w:rsid w:val="00FC6F82"/>
    <w:rsid w:val="00FC776E"/>
    <w:rsid w:val="00FD0002"/>
    <w:rsid w:val="00FD0726"/>
    <w:rsid w:val="00FD079F"/>
    <w:rsid w:val="00FD2048"/>
    <w:rsid w:val="00FD20CD"/>
    <w:rsid w:val="00FD2507"/>
    <w:rsid w:val="00FD2A41"/>
    <w:rsid w:val="00FD2F21"/>
    <w:rsid w:val="00FD347C"/>
    <w:rsid w:val="00FD574C"/>
    <w:rsid w:val="00FD6F21"/>
    <w:rsid w:val="00FE18C9"/>
    <w:rsid w:val="00FE2289"/>
    <w:rsid w:val="00FE23C9"/>
    <w:rsid w:val="00FE5F27"/>
    <w:rsid w:val="00FE6EE1"/>
    <w:rsid w:val="00FE738A"/>
    <w:rsid w:val="00FE7E59"/>
    <w:rsid w:val="00FE7EB5"/>
    <w:rsid w:val="00FF138F"/>
    <w:rsid w:val="00FF1685"/>
    <w:rsid w:val="00FF1FB5"/>
    <w:rsid w:val="00FF24EF"/>
    <w:rsid w:val="00FF3112"/>
    <w:rsid w:val="00FF3D06"/>
    <w:rsid w:val="00FF3DF1"/>
    <w:rsid w:val="00FF5410"/>
    <w:rsid w:val="00FF63E8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38779527559056"/>
          <c:y val="4.6807322161652766E-2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8914574904656267"/>
          <c:h val="0.6068384977057892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8.6</c:v>
                </c:pt>
                <c:pt idx="1">
                  <c:v>3.19</c:v>
                </c:pt>
                <c:pt idx="2">
                  <c:v>0.26</c:v>
                </c:pt>
                <c:pt idx="3">
                  <c:v>6.39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2A-41F6-8D64-E2C2416107DA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46.97</c:v>
                </c:pt>
                <c:pt idx="1">
                  <c:v>57.120000000000012</c:v>
                </c:pt>
                <c:pt idx="2">
                  <c:v>78.260000000000005</c:v>
                </c:pt>
                <c:pt idx="3">
                  <c:v>69.040000000000006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2A-41F6-8D64-E2C2416107DA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44.43</c:v>
                </c:pt>
                <c:pt idx="1">
                  <c:v>39.690000000000012</c:v>
                </c:pt>
                <c:pt idx="2">
                  <c:v>21.49</c:v>
                </c:pt>
                <c:pt idx="3">
                  <c:v>24.58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62A-41F6-8D64-E2C2416107DA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 prévue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-35.82</c:v>
                </c:pt>
                <c:pt idx="1">
                  <c:v>-36.5</c:v>
                </c:pt>
                <c:pt idx="2">
                  <c:v>-21.23</c:v>
                </c:pt>
                <c:pt idx="3">
                  <c:v>-18.190000000000001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62A-41F6-8D64-E2C2416107DA}"/>
            </c:ext>
          </c:extLst>
        </c:ser>
        <c:axId val="116300800"/>
        <c:axId val="116437376"/>
      </c:barChart>
      <c:catAx>
        <c:axId val="11630080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2" b="1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fr-FR"/>
          </a:p>
        </c:txPr>
        <c:crossAx val="116437376"/>
        <c:crosses val="autoZero"/>
        <c:auto val="1"/>
        <c:lblAlgn val="ctr"/>
        <c:lblOffset val="100"/>
      </c:catAx>
      <c:valAx>
        <c:axId val="11643737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6300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76140137179065"/>
          <c:y val="0.3441911961122458"/>
          <c:w val="0.18160902539116341"/>
          <c:h val="0.32262198424379057"/>
        </c:manualLayout>
      </c:layout>
      <c:txPr>
        <a:bodyPr/>
        <a:lstStyle/>
        <a:p>
          <a:pPr>
            <a:defRPr sz="800" b="1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0.15634207116515506"/>
          <c:y val="4.2201724784401963E-2"/>
        </c:manualLayout>
      </c:layout>
    </c:title>
    <c:plotArea>
      <c:layout>
        <c:manualLayout>
          <c:layoutTarget val="inner"/>
          <c:xMode val="edge"/>
          <c:yMode val="edge"/>
          <c:x val="0.11366990890844525"/>
          <c:y val="0.12706180563046071"/>
          <c:w val="0.70299368828896391"/>
          <c:h val="0.766058318052709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19.55</c:v>
                </c:pt>
                <c:pt idx="1">
                  <c:v>5.0599999999999996</c:v>
                </c:pt>
                <c:pt idx="2">
                  <c:v>1.73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93-4FBF-8052-B425F6904B82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29.1</c:v>
                </c:pt>
                <c:pt idx="1">
                  <c:v>61.52</c:v>
                </c:pt>
                <c:pt idx="2">
                  <c:v>83.4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93-4FBF-8052-B425F6904B82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51.349999999999994</c:v>
                </c:pt>
                <c:pt idx="1">
                  <c:v>33.42</c:v>
                </c:pt>
                <c:pt idx="2">
                  <c:v>14.870000000000005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93-4FBF-8052-B425F6904B82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-31.8</c:v>
                </c:pt>
                <c:pt idx="1">
                  <c:v>-28.35</c:v>
                </c:pt>
                <c:pt idx="2">
                  <c:v>-13.139999999999999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D93-4FBF-8052-B425F6904B82}"/>
            </c:ext>
          </c:extLst>
        </c:ser>
        <c:axId val="117487872"/>
        <c:axId val="117088256"/>
      </c:barChart>
      <c:catAx>
        <c:axId val="11748787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17088256"/>
        <c:crosses val="autoZero"/>
        <c:auto val="1"/>
        <c:lblAlgn val="ctr"/>
        <c:lblOffset val="10"/>
      </c:catAx>
      <c:valAx>
        <c:axId val="11708825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7487872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1783581667676808"/>
          <c:y val="0.34474589634673469"/>
          <c:w val="0.1786285483545326"/>
          <c:h val="0.248687591384995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095644512953E-2"/>
          <c:y val="2.5033566619288151E-3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20005"/>
          <c:h val="0.6628314317853207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Carnet de commandes</c:v>
                </c:pt>
                <c:pt idx="1">
                  <c:v>Prix de vente</c:v>
                </c:pt>
                <c:pt idx="2">
                  <c:v>Effectifs employés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1.29</c:v>
                </c:pt>
                <c:pt idx="1">
                  <c:v>1.0000000000000004E-2</c:v>
                </c:pt>
                <c:pt idx="2">
                  <c:v>1.1599999999999995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0C-4D1C-BEE9-45904DB2A12A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Carnet de commandes</c:v>
                </c:pt>
                <c:pt idx="1">
                  <c:v>Prix de vente</c:v>
                </c:pt>
                <c:pt idx="2">
                  <c:v>Effectifs employés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45.99</c:v>
                </c:pt>
                <c:pt idx="1">
                  <c:v>46.46</c:v>
                </c:pt>
                <c:pt idx="2">
                  <c:v>67.649999999999991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0C-4D1C-BEE9-45904DB2A12A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Carnet de commandes</c:v>
                </c:pt>
                <c:pt idx="1">
                  <c:v>Prix de vente</c:v>
                </c:pt>
                <c:pt idx="2">
                  <c:v>Effectifs employés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52.720000000000013</c:v>
                </c:pt>
                <c:pt idx="1">
                  <c:v>53.54</c:v>
                </c:pt>
                <c:pt idx="2">
                  <c:v>31.19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0C-4D1C-BEE9-45904DB2A12A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Carnet de commandes</c:v>
                </c:pt>
                <c:pt idx="1">
                  <c:v>Prix de vente</c:v>
                </c:pt>
                <c:pt idx="2">
                  <c:v>Effectifs employés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-51.43</c:v>
                </c:pt>
                <c:pt idx="1">
                  <c:v>-53.53</c:v>
                </c:pt>
                <c:pt idx="2">
                  <c:v>-30.02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20C-4D1C-BEE9-45904DB2A12A}"/>
            </c:ext>
          </c:extLst>
        </c:ser>
        <c:axId val="116442240"/>
        <c:axId val="116443776"/>
      </c:barChart>
      <c:dateAx>
        <c:axId val="1164422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16443776"/>
        <c:crosses val="autoZero"/>
        <c:lblOffset val="100"/>
        <c:baseTimeUnit val="days"/>
      </c:dateAx>
      <c:valAx>
        <c:axId val="11644377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6442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70608122455"/>
          <c:y val="0.36675802091902687"/>
          <c:w val="0.18541661105921306"/>
          <c:h val="0.2891319779057513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804"/>
          <c:y val="2.1714735225820167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59"/>
          <c:w val="0.68199022920211394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72-42C9-8C7A-C83BCC36FE6D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72-42C9-8C7A-C83BCC36FE6D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8.3600000000000048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72-42C9-8C7A-C83BCC36FE6D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172-42C9-8C7A-C83BCC36FE6D}"/>
            </c:ext>
          </c:extLst>
        </c:ser>
        <c:axId val="117600256"/>
        <c:axId val="117601792"/>
      </c:barChart>
      <c:catAx>
        <c:axId val="117600256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117601792"/>
        <c:crosses val="autoZero"/>
        <c:auto val="1"/>
        <c:lblAlgn val="ctr"/>
        <c:lblOffset val="100"/>
      </c:catAx>
      <c:valAx>
        <c:axId val="11760179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7600256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6"/>
          <c:y val="0.34970795797499388"/>
          <c:w val="0.16432845894263193"/>
          <c:h val="0.33234034506493676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4405297382"/>
          <c:y val="2.171470071095481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09"/>
          <c:w val="0.68199022920211283"/>
          <c:h val="0.7689371622664872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7.13</c:v>
                </c:pt>
                <c:pt idx="1">
                  <c:v>13.71</c:v>
                </c:pt>
                <c:pt idx="2">
                  <c:v>2.98</c:v>
                </c:pt>
                <c:pt idx="3">
                  <c:v>10.14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D8-4F44-BA9B-8A8B8528DA0B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24.18</c:v>
                </c:pt>
                <c:pt idx="1">
                  <c:v>61.77</c:v>
                </c:pt>
                <c:pt idx="2">
                  <c:v>83.22</c:v>
                </c:pt>
                <c:pt idx="3">
                  <c:v>40.82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D8-4F44-BA9B-8A8B8528DA0B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68.69</c:v>
                </c:pt>
                <c:pt idx="1">
                  <c:v>24.52</c:v>
                </c:pt>
                <c:pt idx="2">
                  <c:v>13.8</c:v>
                </c:pt>
                <c:pt idx="3">
                  <c:v>49.04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D8-4F44-BA9B-8A8B8528DA0B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-61.56</c:v>
                </c:pt>
                <c:pt idx="1">
                  <c:v>-10.81</c:v>
                </c:pt>
                <c:pt idx="2">
                  <c:v>-10.83</c:v>
                </c:pt>
                <c:pt idx="3">
                  <c:v>-38.910000000000004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AD8-4F44-BA9B-8A8B8528DA0B}"/>
            </c:ext>
          </c:extLst>
        </c:ser>
        <c:axId val="117475968"/>
        <c:axId val="117588352"/>
      </c:barChart>
      <c:catAx>
        <c:axId val="117475968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117588352"/>
        <c:crosses val="autoZero"/>
        <c:auto val="1"/>
        <c:lblAlgn val="ctr"/>
        <c:lblOffset val="100"/>
      </c:catAx>
      <c:valAx>
        <c:axId val="11758835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7475968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0729113665"/>
          <c:y val="0.34970799238330502"/>
          <c:w val="0.16432845894263221"/>
          <c:h val="0.33234019660586606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E960A-740F-452F-A84D-E3704837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469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9</cp:revision>
  <cp:lastPrinted>2020-12-29T08:11:00Z</cp:lastPrinted>
  <dcterms:created xsi:type="dcterms:W3CDTF">2020-12-29T08:49:00Z</dcterms:created>
  <dcterms:modified xsi:type="dcterms:W3CDTF">2021-01-03T11:24:00Z</dcterms:modified>
</cp:coreProperties>
</file>