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B501E" w14:textId="77777777" w:rsidR="000057AA" w:rsidRPr="00883D16" w:rsidRDefault="00000000" w:rsidP="000057AA">
      <w:pPr>
        <w:spacing w:after="0"/>
        <w:jc w:val="center"/>
        <w:rPr>
          <w:b/>
          <w:bCs/>
        </w:rPr>
      </w:pPr>
      <w:r>
        <w:rPr>
          <w:noProof/>
          <w:lang w:eastAsia="fr-FR"/>
        </w:rPr>
        <w:pict w14:anchorId="58414852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09pt;margin-top:-26.55pt;width:181.3pt;height:52.8pt;z-index:251680768;mso-width-percent:400;mso-width-percent:400;mso-width-relative:margin;mso-height-relative:margin" stroked="f">
            <v:textbox>
              <w:txbxContent>
                <w:p w14:paraId="3A8528EB" w14:textId="77777777" w:rsidR="00B72193" w:rsidRPr="00883D16" w:rsidRDefault="00B72193" w:rsidP="00B72193">
                  <w:pPr>
                    <w:spacing w:after="0"/>
                    <w:jc w:val="center"/>
                    <w:rPr>
                      <w:b/>
                      <w:bCs/>
                      <w:rtl/>
                    </w:rPr>
                  </w:pPr>
                  <w:r w:rsidRPr="00883D16">
                    <w:rPr>
                      <w:rFonts w:hint="cs"/>
                      <w:b/>
                      <w:bCs/>
                      <w:rtl/>
                    </w:rPr>
                    <w:t>المملكة المغربية</w:t>
                  </w:r>
                </w:p>
                <w:p w14:paraId="217F8EA6" w14:textId="77777777" w:rsidR="00B72193" w:rsidRPr="00883D16" w:rsidRDefault="00B72193" w:rsidP="00B72193">
                  <w:pPr>
                    <w:spacing w:after="0"/>
                    <w:jc w:val="center"/>
                    <w:rPr>
                      <w:b/>
                      <w:bCs/>
                      <w:rtl/>
                    </w:rPr>
                  </w:pPr>
                  <w:r w:rsidRPr="00883D16">
                    <w:rPr>
                      <w:rFonts w:hint="cs"/>
                      <w:b/>
                      <w:bCs/>
                      <w:rtl/>
                    </w:rPr>
                    <w:t>المندوبية السامية للتخطيط</w:t>
                  </w:r>
                </w:p>
                <w:p w14:paraId="35903086" w14:textId="77777777" w:rsidR="00B72193" w:rsidRPr="00883D16" w:rsidRDefault="00B72193" w:rsidP="00B72193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883D16">
                    <w:rPr>
                      <w:rFonts w:hint="cs"/>
                      <w:b/>
                      <w:bCs/>
                      <w:rtl/>
                    </w:rPr>
                    <w:t>المديرية الجهوية مراكش آسفي</w:t>
                  </w:r>
                </w:p>
              </w:txbxContent>
            </v:textbox>
          </v:shape>
        </w:pict>
      </w:r>
      <w:r>
        <w:rPr>
          <w:b/>
          <w:bCs/>
          <w:noProof/>
          <w:lang w:eastAsia="fr-FR"/>
        </w:rPr>
        <w:pict w14:anchorId="5B8061E1">
          <v:shape id="_x0000_s1037" type="#_x0000_t202" style="position:absolute;left:0;text-align:left;margin-left:-27.75pt;margin-top:-26.55pt;width:180.6pt;height:67.85pt;z-index:251679744;mso-width-percent:400;mso-width-percent:400;mso-width-relative:margin;mso-height-relative:margin" stroked="f">
            <v:textbox>
              <w:txbxContent>
                <w:p w14:paraId="2BD73D11" w14:textId="77777777" w:rsidR="00B72193" w:rsidRPr="00883D16" w:rsidRDefault="00B72193" w:rsidP="00B72193">
                  <w:pPr>
                    <w:spacing w:after="0" w:line="360" w:lineRule="auto"/>
                    <w:jc w:val="center"/>
                    <w:rPr>
                      <w:rFonts w:ascii="Georgia" w:hAnsi="Georgia"/>
                      <w:b/>
                      <w:bCs/>
                      <w:sz w:val="18"/>
                      <w:szCs w:val="18"/>
                    </w:rPr>
                  </w:pPr>
                  <w:r w:rsidRPr="00883D16">
                    <w:rPr>
                      <w:rFonts w:ascii="Georgia" w:hAnsi="Georgia"/>
                      <w:b/>
                      <w:bCs/>
                      <w:sz w:val="18"/>
                      <w:szCs w:val="18"/>
                    </w:rPr>
                    <w:t>ROYAUME DU MAROC</w:t>
                  </w:r>
                </w:p>
                <w:p w14:paraId="7B4E7ED4" w14:textId="77777777" w:rsidR="00B72193" w:rsidRPr="00883D16" w:rsidRDefault="00B72193" w:rsidP="00B72193">
                  <w:pPr>
                    <w:spacing w:after="0" w:line="360" w:lineRule="auto"/>
                    <w:jc w:val="center"/>
                    <w:rPr>
                      <w:rFonts w:ascii="Georgia" w:hAnsi="Georgia"/>
                      <w:b/>
                      <w:bCs/>
                      <w:sz w:val="18"/>
                      <w:szCs w:val="18"/>
                    </w:rPr>
                  </w:pPr>
                  <w:r w:rsidRPr="00883D16">
                    <w:rPr>
                      <w:rFonts w:ascii="Georgia" w:hAnsi="Georgia"/>
                      <w:b/>
                      <w:bCs/>
                      <w:sz w:val="18"/>
                      <w:szCs w:val="18"/>
                    </w:rPr>
                    <w:t>HAUT COMMISSARIAT AU PLAN</w:t>
                  </w:r>
                </w:p>
                <w:p w14:paraId="0D647A10" w14:textId="77777777" w:rsidR="00B72193" w:rsidRPr="00883D16" w:rsidRDefault="00B72193" w:rsidP="00B72193">
                  <w:pPr>
                    <w:spacing w:after="0" w:line="360" w:lineRule="auto"/>
                    <w:jc w:val="center"/>
                    <w:rPr>
                      <w:rFonts w:ascii="Georgia" w:hAnsi="Georg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Georgia" w:hAnsi="Georgia"/>
                      <w:b/>
                      <w:bCs/>
                      <w:sz w:val="18"/>
                      <w:szCs w:val="18"/>
                    </w:rPr>
                    <w:t>DIRECTION REGIONALE  MARR</w:t>
                  </w:r>
                  <w:r w:rsidRPr="00883D16">
                    <w:rPr>
                      <w:rFonts w:ascii="Georgia" w:hAnsi="Georgia"/>
                      <w:b/>
                      <w:bCs/>
                      <w:sz w:val="18"/>
                      <w:szCs w:val="18"/>
                    </w:rPr>
                    <w:t>AKEC</w:t>
                  </w:r>
                  <w:r>
                    <w:rPr>
                      <w:rFonts w:ascii="Georgia" w:hAnsi="Georgia"/>
                      <w:b/>
                      <w:bCs/>
                      <w:sz w:val="18"/>
                      <w:szCs w:val="18"/>
                    </w:rPr>
                    <w:t>H</w:t>
                  </w:r>
                  <w:r w:rsidRPr="00883D16">
                    <w:rPr>
                      <w:rFonts w:ascii="Georgia" w:hAnsi="Georgia"/>
                      <w:b/>
                      <w:bCs/>
                      <w:sz w:val="18"/>
                      <w:szCs w:val="18"/>
                    </w:rPr>
                    <w:t xml:space="preserve"> SAFI</w:t>
                  </w:r>
                </w:p>
              </w:txbxContent>
            </v:textbox>
          </v:shape>
        </w:pict>
      </w:r>
      <w:r w:rsidR="000057AA" w:rsidRPr="000057AA">
        <w:rPr>
          <w:rFonts w:hint="cs"/>
          <w:b/>
          <w:bCs/>
          <w:rtl/>
        </w:rPr>
        <w:t xml:space="preserve"> </w:t>
      </w:r>
    </w:p>
    <w:p w14:paraId="5FDD4705" w14:textId="77777777" w:rsidR="00883D16" w:rsidRPr="00883D16" w:rsidRDefault="00000000" w:rsidP="0051008B">
      <w:r>
        <w:rPr>
          <w:noProof/>
          <w:lang w:eastAsia="fr-FR"/>
        </w:rPr>
        <w:pict w14:anchorId="6737EAC0">
          <v:shape id="_x0000_s1036" type="#_x0000_t202" style="position:absolute;margin-left:-20.6pt;margin-top:14.55pt;width:497.25pt;height:117pt;z-index:251678720;mso-width-relative:margin;mso-height-relative:margin" stroked="f">
            <v:textbox>
              <w:txbxContent>
                <w:p w14:paraId="665F3A9F" w14:textId="77777777" w:rsidR="00B72193" w:rsidRDefault="00B72193" w:rsidP="00B72193">
                  <w:pPr>
                    <w:spacing w:after="0" w:line="360" w:lineRule="auto"/>
                    <w:jc w:val="center"/>
                    <w:rPr>
                      <w:rFonts w:ascii="Georgia" w:hAnsi="Georgia"/>
                      <w:b/>
                      <w:bCs/>
                      <w:sz w:val="18"/>
                      <w:szCs w:val="18"/>
                    </w:rPr>
                  </w:pPr>
                </w:p>
                <w:p w14:paraId="6E58C90A" w14:textId="77777777" w:rsidR="00B72193" w:rsidRPr="00B72193" w:rsidRDefault="00B72193" w:rsidP="00B72193">
                  <w:pPr>
                    <w:spacing w:after="0" w:line="360" w:lineRule="auto"/>
                    <w:jc w:val="center"/>
                    <w:rPr>
                      <w:rFonts w:ascii="Georgia" w:hAnsi="Georgia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B72193">
                    <w:rPr>
                      <w:rFonts w:ascii="Georgia" w:hAnsi="Georgia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Marrakech, le 17/10/2025</w:t>
                  </w:r>
                </w:p>
                <w:p w14:paraId="5F257852" w14:textId="77777777" w:rsidR="00B72193" w:rsidRDefault="00B72193" w:rsidP="00B72193">
                  <w:pPr>
                    <w:spacing w:after="0" w:line="360" w:lineRule="auto"/>
                    <w:jc w:val="center"/>
                    <w:rPr>
                      <w:rFonts w:ascii="Georgia" w:hAnsi="Georgia"/>
                      <w:b/>
                      <w:bCs/>
                      <w:i/>
                      <w:iCs/>
                      <w:color w:val="000000" w:themeColor="text1"/>
                      <w:sz w:val="32"/>
                      <w:szCs w:val="32"/>
                      <w:rtl/>
                    </w:rPr>
                  </w:pPr>
                  <w:r w:rsidRPr="005F488C">
                    <w:rPr>
                      <w:rFonts w:ascii="Georgia" w:hAnsi="Georgia"/>
                      <w:b/>
                      <w:bCs/>
                      <w:i/>
                      <w:iCs/>
                      <w:color w:val="000000" w:themeColor="text1"/>
                      <w:sz w:val="32"/>
                      <w:szCs w:val="32"/>
                    </w:rPr>
                    <w:t>C</w:t>
                  </w:r>
                  <w:r>
                    <w:rPr>
                      <w:rFonts w:ascii="Georgia" w:hAnsi="Georgia"/>
                      <w:b/>
                      <w:bCs/>
                      <w:i/>
                      <w:iCs/>
                      <w:color w:val="000000" w:themeColor="text1"/>
                      <w:sz w:val="32"/>
                      <w:szCs w:val="32"/>
                    </w:rPr>
                    <w:t xml:space="preserve">ommuniqué de presse </w:t>
                  </w:r>
                  <w:r w:rsidRPr="005F488C">
                    <w:rPr>
                      <w:rFonts w:ascii="Georgia" w:hAnsi="Georgia"/>
                      <w:b/>
                      <w:bCs/>
                      <w:i/>
                      <w:iCs/>
                      <w:color w:val="000000" w:themeColor="text1"/>
                      <w:sz w:val="32"/>
                      <w:szCs w:val="32"/>
                    </w:rPr>
                    <w:t>:</w:t>
                  </w:r>
                </w:p>
                <w:p w14:paraId="3B85CD03" w14:textId="77777777" w:rsidR="00B72193" w:rsidRDefault="00B72193" w:rsidP="00B72193">
                  <w:pPr>
                    <w:pStyle w:val="NormalWeb"/>
                  </w:pPr>
                  <w:r w:rsidRPr="005F488C">
                    <w:rPr>
                      <w:rFonts w:ascii="Georgia" w:hAnsi="Georgia"/>
                      <w:b/>
                      <w:bCs/>
                      <w:i/>
                      <w:iCs/>
                      <w:color w:val="000000" w:themeColor="text1"/>
                      <w:sz w:val="32"/>
                      <w:szCs w:val="32"/>
                    </w:rPr>
                    <w:t>Célébration de la journée mondiale de la statistique</w:t>
                  </w:r>
                  <w:r>
                    <w:rPr>
                      <w:rFonts w:ascii="Georgia" w:hAnsi="Georgia" w:hint="cs"/>
                      <w:b/>
                      <w:bCs/>
                      <w:i/>
                      <w:iCs/>
                      <w:color w:val="000000" w:themeColor="text1"/>
                      <w:sz w:val="32"/>
                      <w:szCs w:val="32"/>
                      <w:rtl/>
                    </w:rPr>
                    <w:t xml:space="preserve"> 2025 </w:t>
                  </w:r>
                  <w:r>
                    <w:rPr>
                      <w:rFonts w:hint="cs"/>
                      <w:rtl/>
                    </w:rPr>
                    <w:t xml:space="preserve">                                                              </w:t>
                  </w:r>
                  <w:r>
                    <w:t xml:space="preserve">                                                                                         </w:t>
                  </w:r>
                </w:p>
                <w:p w14:paraId="1716C329" w14:textId="77777777" w:rsidR="00B72193" w:rsidRDefault="00B72193" w:rsidP="00B72193">
                  <w:pPr>
                    <w:spacing w:after="0" w:line="360" w:lineRule="auto"/>
                    <w:jc w:val="center"/>
                    <w:rPr>
                      <w:rFonts w:ascii="Georgia" w:hAnsi="Georgia"/>
                      <w:b/>
                      <w:bCs/>
                      <w:i/>
                      <w:iCs/>
                      <w:sz w:val="32"/>
                      <w:szCs w:val="32"/>
                      <w:rtl/>
                    </w:rPr>
                  </w:pPr>
                </w:p>
                <w:p w14:paraId="5F49B1EB" w14:textId="77777777" w:rsidR="00B72193" w:rsidRPr="000057AA" w:rsidRDefault="00B72193" w:rsidP="00B72193">
                  <w:pPr>
                    <w:spacing w:after="0" w:line="360" w:lineRule="auto"/>
                    <w:jc w:val="center"/>
                    <w:rPr>
                      <w:rFonts w:ascii="Georgia" w:hAnsi="Georgia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</w:p>
                <w:p w14:paraId="293B5CCA" w14:textId="77777777" w:rsidR="00B72193" w:rsidRPr="000057AA" w:rsidRDefault="00B72193" w:rsidP="00B72193">
                  <w:pPr>
                    <w:spacing w:after="0" w:line="360" w:lineRule="auto"/>
                    <w:rPr>
                      <w:rFonts w:ascii="Georgia" w:hAnsi="Georgia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14:paraId="46FA6687" w14:textId="77777777" w:rsidR="00883D16" w:rsidRPr="00883D16" w:rsidRDefault="00883D16" w:rsidP="00883D16"/>
    <w:p w14:paraId="0F3C2F79" w14:textId="77777777" w:rsidR="00883D16" w:rsidRPr="00883D16" w:rsidRDefault="00883D16" w:rsidP="00883D16"/>
    <w:p w14:paraId="12F5F40D" w14:textId="77777777" w:rsidR="00883D16" w:rsidRPr="00883D16" w:rsidRDefault="00883D16" w:rsidP="00883D16"/>
    <w:p w14:paraId="00A047F4" w14:textId="77777777" w:rsidR="00426D6A" w:rsidRDefault="00B72193" w:rsidP="00426D6A">
      <w:r w:rsidRPr="00B72193"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 wp14:anchorId="6735A4CF" wp14:editId="100089F8">
            <wp:simplePos x="0" y="0"/>
            <wp:positionH relativeFrom="column">
              <wp:posOffset>2214880</wp:posOffset>
            </wp:positionH>
            <wp:positionV relativeFrom="paragraph">
              <wp:posOffset>-1788160</wp:posOffset>
            </wp:positionV>
            <wp:extent cx="1485900" cy="609600"/>
            <wp:effectExtent l="19050" t="0" r="0" b="0"/>
            <wp:wrapTopAndBottom/>
            <wp:docPr id="19" name="Image 2" descr="C:\DOCS STATISTIQUES\PROJET REGION MARRAKECH EN CHIFFRES\MODELE\logo hcp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S STATISTIQUES\PROJET REGION MARRAKECH EN CHIFFRES\MODELE\logo hcp 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F51C15" w14:textId="77777777" w:rsidR="00426D6A" w:rsidRPr="002F7687" w:rsidRDefault="00426D6A" w:rsidP="00426D6A"/>
    <w:p w14:paraId="19430D33" w14:textId="58DBC30A" w:rsidR="005C687A" w:rsidRDefault="005C687A" w:rsidP="00426D6A">
      <w:pPr>
        <w:spacing w:line="360" w:lineRule="auto"/>
        <w:jc w:val="both"/>
        <w:rPr>
          <w:rFonts w:ascii="Georgia" w:eastAsia="Times New Roman" w:hAnsi="Georgia" w:cs="Times New Roman"/>
          <w:i/>
          <w:iCs/>
          <w:color w:val="000000" w:themeColor="text1"/>
          <w:sz w:val="26"/>
          <w:szCs w:val="26"/>
          <w:lang w:eastAsia="fr-FR"/>
        </w:rPr>
      </w:pPr>
      <w:bookmarkStart w:id="0" w:name="_Hlk211617972"/>
      <w:r>
        <w:rPr>
          <w:rFonts w:ascii="Georgia" w:eastAsia="Times New Roman" w:hAnsi="Georgia" w:cs="Times New Roman"/>
          <w:i/>
          <w:iCs/>
          <w:color w:val="000000" w:themeColor="text1"/>
          <w:sz w:val="28"/>
          <w:szCs w:val="28"/>
          <w:lang w:eastAsia="fr-FR"/>
        </w:rPr>
        <w:t xml:space="preserve">     </w:t>
      </w:r>
      <w:r w:rsidRPr="00426D6A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6"/>
          <w:szCs w:val="26"/>
          <w:lang w:eastAsia="fr-FR"/>
        </w:rPr>
        <w:t>E</w:t>
      </w:r>
      <w:r w:rsidRPr="00426D6A">
        <w:rPr>
          <w:rFonts w:ascii="Georgia" w:eastAsia="Times New Roman" w:hAnsi="Georgia" w:cs="Times New Roman"/>
          <w:i/>
          <w:iCs/>
          <w:color w:val="000000" w:themeColor="text1"/>
          <w:sz w:val="26"/>
          <w:szCs w:val="26"/>
          <w:lang w:eastAsia="fr-FR"/>
        </w:rPr>
        <w:t>n commémoration d</w:t>
      </w:r>
      <w:r w:rsidR="00B72193" w:rsidRPr="00426D6A">
        <w:rPr>
          <w:rFonts w:ascii="Georgia" w:eastAsia="Times New Roman" w:hAnsi="Georgia" w:cs="Times New Roman"/>
          <w:i/>
          <w:iCs/>
          <w:color w:val="000000" w:themeColor="text1"/>
          <w:sz w:val="26"/>
          <w:szCs w:val="26"/>
          <w:lang w:eastAsia="fr-FR"/>
        </w:rPr>
        <w:t xml:space="preserve">e </w:t>
      </w:r>
      <w:r w:rsidRPr="00426D6A">
        <w:rPr>
          <w:rFonts w:ascii="Georgia" w:eastAsia="Times New Roman" w:hAnsi="Georgia" w:cs="Times New Roman"/>
          <w:i/>
          <w:iCs/>
          <w:color w:val="000000" w:themeColor="text1"/>
          <w:sz w:val="26"/>
          <w:szCs w:val="26"/>
          <w:lang w:eastAsia="fr-FR"/>
        </w:rPr>
        <w:t xml:space="preserve">la journée mondiale de la statistique, instituée </w:t>
      </w:r>
      <w:r w:rsidR="00A547A2" w:rsidRPr="00426D6A">
        <w:rPr>
          <w:rFonts w:ascii="Georgia" w:eastAsia="Times New Roman" w:hAnsi="Georgia" w:cs="Times New Roman"/>
          <w:i/>
          <w:iCs/>
          <w:color w:val="000000" w:themeColor="text1"/>
          <w:sz w:val="26"/>
          <w:szCs w:val="26"/>
          <w:lang w:eastAsia="fr-FR"/>
        </w:rPr>
        <w:t>par l’Assemblée</w:t>
      </w:r>
      <w:r w:rsidRPr="00426D6A">
        <w:rPr>
          <w:rFonts w:ascii="Georgia" w:eastAsia="Times New Roman" w:hAnsi="Georgia" w:cs="Times New Roman"/>
          <w:i/>
          <w:iCs/>
          <w:color w:val="000000" w:themeColor="text1"/>
          <w:sz w:val="26"/>
          <w:szCs w:val="26"/>
          <w:lang w:eastAsia="fr-FR"/>
        </w:rPr>
        <w:t xml:space="preserve"> Générale des Nations Unies en 2010 et célébrée tous les cinq ans par la communauté statistique internationale, le Haut Commissariat au Plan organise</w:t>
      </w:r>
      <w:r w:rsidR="00426D6A" w:rsidRPr="00426D6A">
        <w:rPr>
          <w:rFonts w:ascii="Georgia" w:eastAsia="Times New Roman" w:hAnsi="Georgia" w:cs="Times New Roman"/>
          <w:i/>
          <w:iCs/>
          <w:color w:val="000000" w:themeColor="text1"/>
          <w:sz w:val="26"/>
          <w:szCs w:val="26"/>
          <w:lang w:eastAsia="fr-FR"/>
        </w:rPr>
        <w:t xml:space="preserve">, en marge de sa conférence cérémoniale au niveau central, des journées portes </w:t>
      </w:r>
      <w:r w:rsidR="00A547A2" w:rsidRPr="00426D6A">
        <w:rPr>
          <w:rFonts w:ascii="Georgia" w:eastAsia="Times New Roman" w:hAnsi="Georgia" w:cs="Times New Roman"/>
          <w:i/>
          <w:iCs/>
          <w:color w:val="000000" w:themeColor="text1"/>
          <w:sz w:val="26"/>
          <w:szCs w:val="26"/>
          <w:lang w:eastAsia="fr-FR"/>
        </w:rPr>
        <w:t>ouvertes à</w:t>
      </w:r>
      <w:r w:rsidRPr="00426D6A">
        <w:rPr>
          <w:rFonts w:ascii="Georgia" w:eastAsia="Times New Roman" w:hAnsi="Georgia" w:cs="Times New Roman"/>
          <w:i/>
          <w:iCs/>
          <w:color w:val="000000" w:themeColor="text1"/>
          <w:sz w:val="26"/>
          <w:szCs w:val="26"/>
          <w:lang w:eastAsia="fr-FR"/>
        </w:rPr>
        <w:t xml:space="preserve"> travers </w:t>
      </w:r>
      <w:r w:rsidR="00426D6A" w:rsidRPr="00426D6A">
        <w:rPr>
          <w:rFonts w:ascii="Georgia" w:eastAsia="Times New Roman" w:hAnsi="Georgia" w:cs="Times New Roman"/>
          <w:i/>
          <w:iCs/>
          <w:color w:val="000000" w:themeColor="text1"/>
          <w:sz w:val="26"/>
          <w:szCs w:val="26"/>
          <w:lang w:eastAsia="fr-FR"/>
        </w:rPr>
        <w:t>l’</w:t>
      </w:r>
      <w:r w:rsidR="00426D6A">
        <w:rPr>
          <w:rFonts w:ascii="Georgia" w:eastAsia="Times New Roman" w:hAnsi="Georgia" w:cs="Times New Roman"/>
          <w:i/>
          <w:iCs/>
          <w:color w:val="000000" w:themeColor="text1"/>
          <w:sz w:val="26"/>
          <w:szCs w:val="26"/>
          <w:lang w:eastAsia="fr-FR"/>
        </w:rPr>
        <w:t>ensemble</w:t>
      </w:r>
      <w:r w:rsidR="00426D6A" w:rsidRPr="00426D6A">
        <w:rPr>
          <w:rFonts w:ascii="Georgia" w:eastAsia="Times New Roman" w:hAnsi="Georgia" w:cs="Times New Roman"/>
          <w:i/>
          <w:iCs/>
          <w:color w:val="000000" w:themeColor="text1"/>
          <w:sz w:val="26"/>
          <w:szCs w:val="26"/>
          <w:lang w:eastAsia="fr-FR"/>
        </w:rPr>
        <w:t xml:space="preserve"> de </w:t>
      </w:r>
      <w:r w:rsidRPr="00426D6A">
        <w:rPr>
          <w:rFonts w:ascii="Georgia" w:eastAsia="Times New Roman" w:hAnsi="Georgia" w:cs="Times New Roman"/>
          <w:i/>
          <w:iCs/>
          <w:color w:val="000000" w:themeColor="text1"/>
          <w:sz w:val="26"/>
          <w:szCs w:val="26"/>
          <w:lang w:eastAsia="fr-FR"/>
        </w:rPr>
        <w:t>ses Directions</w:t>
      </w:r>
      <w:r w:rsidR="00426D6A" w:rsidRPr="00426D6A">
        <w:rPr>
          <w:rFonts w:ascii="Georgia" w:eastAsia="Times New Roman" w:hAnsi="Georgia" w:cs="Times New Roman"/>
          <w:i/>
          <w:iCs/>
          <w:color w:val="000000" w:themeColor="text1"/>
          <w:sz w:val="26"/>
          <w:szCs w:val="26"/>
          <w:lang w:eastAsia="fr-FR"/>
        </w:rPr>
        <w:t xml:space="preserve"> Régionale</w:t>
      </w:r>
      <w:r w:rsidR="00080396">
        <w:rPr>
          <w:rFonts w:ascii="Georgia" w:eastAsia="Times New Roman" w:hAnsi="Georgia" w:cs="Times New Roman"/>
          <w:i/>
          <w:iCs/>
          <w:color w:val="000000" w:themeColor="text1"/>
          <w:sz w:val="26"/>
          <w:szCs w:val="26"/>
          <w:lang w:eastAsia="fr-FR"/>
        </w:rPr>
        <w:t>s</w:t>
      </w:r>
      <w:r w:rsidRPr="00426D6A">
        <w:rPr>
          <w:rFonts w:ascii="Georgia" w:eastAsia="Times New Roman" w:hAnsi="Georgia" w:cs="Times New Roman"/>
          <w:i/>
          <w:iCs/>
          <w:color w:val="000000" w:themeColor="text1"/>
          <w:sz w:val="26"/>
          <w:szCs w:val="26"/>
          <w:lang w:eastAsia="fr-FR"/>
        </w:rPr>
        <w:t xml:space="preserve">. </w:t>
      </w:r>
    </w:p>
    <w:bookmarkEnd w:id="0"/>
    <w:p w14:paraId="30A1A975" w14:textId="2EA827AA" w:rsidR="00A73D8A" w:rsidRPr="00426D6A" w:rsidRDefault="00A73D8A" w:rsidP="00A73D8A">
      <w:pPr>
        <w:spacing w:line="360" w:lineRule="auto"/>
        <w:jc w:val="both"/>
        <w:rPr>
          <w:rFonts w:ascii="Georgia" w:eastAsia="Times New Roman" w:hAnsi="Georgia" w:cs="Times New Roman"/>
          <w:i/>
          <w:iCs/>
          <w:color w:val="000000" w:themeColor="text1"/>
          <w:sz w:val="26"/>
          <w:szCs w:val="26"/>
          <w:lang w:eastAsia="fr-FR"/>
        </w:rPr>
      </w:pPr>
      <w:r w:rsidRPr="00426D6A">
        <w:rPr>
          <w:rFonts w:ascii="Georgia" w:eastAsia="Times New Roman" w:hAnsi="Georgia" w:cs="Times New Roman"/>
          <w:i/>
          <w:iCs/>
          <w:color w:val="000000" w:themeColor="text1"/>
          <w:sz w:val="26"/>
          <w:szCs w:val="26"/>
          <w:lang w:eastAsia="fr-FR"/>
        </w:rPr>
        <w:t xml:space="preserve">    </w:t>
      </w:r>
      <w:r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6"/>
          <w:szCs w:val="26"/>
          <w:lang w:eastAsia="fr-FR"/>
        </w:rPr>
        <w:t>L</w:t>
      </w:r>
      <w:r>
        <w:rPr>
          <w:rFonts w:ascii="Georgia" w:eastAsia="Times New Roman" w:hAnsi="Georgia" w:cs="Times New Roman"/>
          <w:i/>
          <w:iCs/>
          <w:color w:val="000000" w:themeColor="text1"/>
          <w:sz w:val="26"/>
          <w:szCs w:val="26"/>
          <w:lang w:eastAsia="fr-FR"/>
        </w:rPr>
        <w:t>’édition 2025 est placée sous le thème : « Stimuler le changement grâce                à des statistiques et des données de qualité pour tous ».</w:t>
      </w:r>
    </w:p>
    <w:p w14:paraId="3C5E2C04" w14:textId="77777777" w:rsidR="002F7687" w:rsidRPr="00426D6A" w:rsidRDefault="005C687A" w:rsidP="00426D6A">
      <w:pPr>
        <w:spacing w:line="360" w:lineRule="auto"/>
        <w:jc w:val="both"/>
        <w:rPr>
          <w:rFonts w:ascii="Georgia" w:eastAsia="Times New Roman" w:hAnsi="Georgia" w:cs="Times New Roman"/>
          <w:i/>
          <w:iCs/>
          <w:color w:val="000000" w:themeColor="text1"/>
          <w:sz w:val="26"/>
          <w:szCs w:val="26"/>
          <w:lang w:eastAsia="fr-FR"/>
        </w:rPr>
      </w:pPr>
      <w:bookmarkStart w:id="1" w:name="_Hlk211617991"/>
      <w:r w:rsidRPr="00426D6A">
        <w:rPr>
          <w:rFonts w:ascii="Georgia" w:eastAsia="Times New Roman" w:hAnsi="Georgia" w:cs="Times New Roman"/>
          <w:i/>
          <w:iCs/>
          <w:color w:val="000000" w:themeColor="text1"/>
          <w:sz w:val="26"/>
          <w:szCs w:val="26"/>
          <w:lang w:eastAsia="fr-FR"/>
        </w:rPr>
        <w:t xml:space="preserve">    </w:t>
      </w:r>
      <w:r w:rsidR="00B72193" w:rsidRPr="00426D6A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6"/>
          <w:szCs w:val="26"/>
          <w:lang w:eastAsia="fr-FR"/>
        </w:rPr>
        <w:t>C</w:t>
      </w:r>
      <w:r w:rsidRPr="00426D6A">
        <w:rPr>
          <w:rFonts w:ascii="Georgia" w:eastAsia="Times New Roman" w:hAnsi="Georgia" w:cs="Times New Roman"/>
          <w:i/>
          <w:iCs/>
          <w:color w:val="000000" w:themeColor="text1"/>
          <w:sz w:val="26"/>
          <w:szCs w:val="26"/>
          <w:lang w:eastAsia="fr-FR"/>
        </w:rPr>
        <w:t>ette célébration intervient dans un contexte marqué par l’engagement d’une profonde transformation du Haut-commissariat au Plan, impulsée par les Hautes Orientations Royales, les en</w:t>
      </w:r>
      <w:r w:rsidR="00426D6A" w:rsidRPr="00426D6A">
        <w:rPr>
          <w:rFonts w:ascii="Georgia" w:eastAsia="Times New Roman" w:hAnsi="Georgia" w:cs="Times New Roman"/>
          <w:i/>
          <w:iCs/>
          <w:color w:val="000000" w:themeColor="text1"/>
          <w:sz w:val="26"/>
          <w:szCs w:val="26"/>
          <w:lang w:eastAsia="fr-FR"/>
        </w:rPr>
        <w:t xml:space="preserve">jeux </w:t>
      </w:r>
      <w:r w:rsidRPr="00426D6A">
        <w:rPr>
          <w:rFonts w:ascii="Georgia" w:eastAsia="Times New Roman" w:hAnsi="Georgia" w:cs="Times New Roman"/>
          <w:i/>
          <w:iCs/>
          <w:color w:val="000000" w:themeColor="text1"/>
          <w:sz w:val="26"/>
          <w:szCs w:val="26"/>
          <w:lang w:eastAsia="fr-FR"/>
        </w:rPr>
        <w:t xml:space="preserve">du Nouveau Modèle </w:t>
      </w:r>
      <w:r w:rsidR="00080396">
        <w:rPr>
          <w:rFonts w:ascii="Georgia" w:eastAsia="Times New Roman" w:hAnsi="Georgia" w:cs="Times New Roman"/>
          <w:i/>
          <w:iCs/>
          <w:color w:val="000000" w:themeColor="text1"/>
          <w:sz w:val="26"/>
          <w:szCs w:val="26"/>
          <w:lang w:eastAsia="fr-FR"/>
        </w:rPr>
        <w:t xml:space="preserve">                              </w:t>
      </w:r>
      <w:r w:rsidRPr="00426D6A">
        <w:rPr>
          <w:rFonts w:ascii="Georgia" w:eastAsia="Times New Roman" w:hAnsi="Georgia" w:cs="Times New Roman"/>
          <w:i/>
          <w:iCs/>
          <w:color w:val="000000" w:themeColor="text1"/>
          <w:sz w:val="26"/>
          <w:szCs w:val="26"/>
          <w:lang w:eastAsia="fr-FR"/>
        </w:rPr>
        <w:t>de Développement et les priorités de la régionalisation avancée.</w:t>
      </w:r>
    </w:p>
    <w:bookmarkEnd w:id="1"/>
    <w:p w14:paraId="03CB666B" w14:textId="77777777" w:rsidR="000057AA" w:rsidRPr="00426D6A" w:rsidRDefault="005C687A" w:rsidP="000049B9">
      <w:pPr>
        <w:spacing w:line="360" w:lineRule="auto"/>
        <w:jc w:val="both"/>
        <w:rPr>
          <w:rFonts w:ascii="Georgia" w:eastAsia="Times New Roman" w:hAnsi="Georgia" w:cs="Times New Roman"/>
          <w:i/>
          <w:iCs/>
          <w:color w:val="000000" w:themeColor="text1"/>
          <w:sz w:val="26"/>
          <w:szCs w:val="26"/>
          <w:lang w:eastAsia="fr-FR"/>
        </w:rPr>
      </w:pPr>
      <w:r w:rsidRPr="00426D6A">
        <w:rPr>
          <w:rFonts w:ascii="Georgia" w:eastAsia="Times New Roman" w:hAnsi="Georgia" w:cs="Times New Roman"/>
          <w:i/>
          <w:iCs/>
          <w:color w:val="000000" w:themeColor="text1"/>
          <w:sz w:val="26"/>
          <w:szCs w:val="26"/>
          <w:lang w:eastAsia="fr-FR"/>
        </w:rPr>
        <w:t xml:space="preserve">    </w:t>
      </w:r>
      <w:r w:rsidR="000701BF" w:rsidRPr="00426D6A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6"/>
          <w:szCs w:val="26"/>
          <w:lang w:eastAsia="fr-FR"/>
        </w:rPr>
        <w:t>A</w:t>
      </w:r>
      <w:r w:rsidRPr="00426D6A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6"/>
          <w:szCs w:val="26"/>
          <w:lang w:eastAsia="fr-FR"/>
        </w:rPr>
        <w:t xml:space="preserve"> </w:t>
      </w:r>
      <w:r w:rsidR="000701BF" w:rsidRPr="00426D6A">
        <w:rPr>
          <w:rFonts w:ascii="Georgia" w:eastAsia="Times New Roman" w:hAnsi="Georgia" w:cs="Times New Roman"/>
          <w:i/>
          <w:iCs/>
          <w:color w:val="000000" w:themeColor="text1"/>
          <w:sz w:val="26"/>
          <w:szCs w:val="26"/>
          <w:lang w:eastAsia="fr-FR"/>
        </w:rPr>
        <w:t>cet effet, la Direction Régionale du Plan Marrakech Safi organise</w:t>
      </w:r>
      <w:r w:rsidR="003B47D3" w:rsidRPr="00426D6A">
        <w:rPr>
          <w:rFonts w:ascii="Georgia" w:eastAsia="Times New Roman" w:hAnsi="Georgia" w:cs="Times New Roman"/>
          <w:i/>
          <w:iCs/>
          <w:color w:val="000000" w:themeColor="text1"/>
          <w:sz w:val="26"/>
          <w:szCs w:val="26"/>
          <w:lang w:eastAsia="fr-FR"/>
        </w:rPr>
        <w:t xml:space="preserve"> au sein de ses locaux des portes ouvertes le 21/10/2025. </w:t>
      </w:r>
      <w:r w:rsidR="000701BF" w:rsidRPr="00426D6A">
        <w:rPr>
          <w:rFonts w:ascii="Georgia" w:eastAsia="Times New Roman" w:hAnsi="Georgia" w:cs="Times New Roman"/>
          <w:i/>
          <w:iCs/>
          <w:color w:val="000000" w:themeColor="text1"/>
          <w:sz w:val="26"/>
          <w:szCs w:val="26"/>
          <w:lang w:eastAsia="fr-FR"/>
        </w:rPr>
        <w:t xml:space="preserve"> </w:t>
      </w:r>
    </w:p>
    <w:p w14:paraId="2D24C148" w14:textId="77777777" w:rsidR="003B47D3" w:rsidRPr="00426D6A" w:rsidRDefault="003B47D3" w:rsidP="003B47D3">
      <w:pPr>
        <w:spacing w:line="360" w:lineRule="auto"/>
        <w:jc w:val="both"/>
        <w:rPr>
          <w:rFonts w:ascii="Georgia" w:eastAsia="Times New Roman" w:hAnsi="Georgia" w:cs="Times New Roman"/>
          <w:i/>
          <w:iCs/>
          <w:color w:val="000000" w:themeColor="text1"/>
          <w:sz w:val="26"/>
          <w:szCs w:val="26"/>
          <w:lang w:eastAsia="fr-FR"/>
        </w:rPr>
      </w:pPr>
      <w:r w:rsidRPr="00426D6A">
        <w:rPr>
          <w:rFonts w:ascii="Georgia" w:eastAsia="Times New Roman" w:hAnsi="Georgia" w:cs="Times New Roman"/>
          <w:i/>
          <w:iCs/>
          <w:color w:val="000000" w:themeColor="text1"/>
          <w:sz w:val="26"/>
          <w:szCs w:val="26"/>
          <w:lang w:eastAsia="fr-FR"/>
        </w:rPr>
        <w:t xml:space="preserve">    </w:t>
      </w:r>
      <w:r w:rsidRPr="00426D6A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6"/>
          <w:szCs w:val="26"/>
          <w:lang w:eastAsia="fr-FR"/>
        </w:rPr>
        <w:t>A</w:t>
      </w:r>
      <w:r w:rsidRPr="00426D6A">
        <w:rPr>
          <w:rFonts w:ascii="Georgia" w:eastAsia="Times New Roman" w:hAnsi="Georgia" w:cs="Times New Roman"/>
          <w:i/>
          <w:iCs/>
          <w:color w:val="000000" w:themeColor="text1"/>
          <w:sz w:val="26"/>
          <w:szCs w:val="26"/>
          <w:lang w:eastAsia="fr-FR"/>
        </w:rPr>
        <w:t xml:space="preserve">u programme, des exposés thématiques élaborés pour l’occasion  par les cadres de la Direction Régionale Marrakech Safi </w:t>
      </w:r>
      <w:r w:rsidR="00426D6A" w:rsidRPr="00426D6A">
        <w:rPr>
          <w:rFonts w:ascii="Georgia" w:eastAsia="Times New Roman" w:hAnsi="Georgia" w:cs="Times New Roman"/>
          <w:i/>
          <w:iCs/>
          <w:color w:val="000000" w:themeColor="text1"/>
          <w:sz w:val="26"/>
          <w:szCs w:val="26"/>
          <w:lang w:eastAsia="fr-FR"/>
        </w:rPr>
        <w:t xml:space="preserve">marquant l’évolution des méthodes et procédés statistiques, </w:t>
      </w:r>
      <w:r w:rsidRPr="00426D6A">
        <w:rPr>
          <w:rFonts w:ascii="Georgia" w:eastAsia="Times New Roman" w:hAnsi="Georgia" w:cs="Times New Roman"/>
          <w:i/>
          <w:iCs/>
          <w:color w:val="000000" w:themeColor="text1"/>
          <w:sz w:val="26"/>
          <w:szCs w:val="26"/>
          <w:lang w:eastAsia="fr-FR"/>
        </w:rPr>
        <w:t>ainsi que des expositions de documents , des projections vidéos et des activités annexes d’information et de vulgarisation tels que des ateliers découverte interactifs autour des</w:t>
      </w:r>
      <w:r w:rsidR="00426D6A" w:rsidRPr="00426D6A">
        <w:rPr>
          <w:rFonts w:ascii="Georgia" w:eastAsia="Times New Roman" w:hAnsi="Georgia" w:cs="Times New Roman"/>
          <w:i/>
          <w:iCs/>
          <w:color w:val="000000" w:themeColor="text1"/>
          <w:sz w:val="26"/>
          <w:szCs w:val="26"/>
          <w:lang w:eastAsia="fr-FR"/>
        </w:rPr>
        <w:t xml:space="preserve"> enquêtes permanentes menées par les services régionaux du HCP et une démonstration de la Base de Données Régionale.</w:t>
      </w:r>
      <w:r w:rsidRPr="00426D6A">
        <w:rPr>
          <w:rFonts w:ascii="Georgia" w:eastAsia="Times New Roman" w:hAnsi="Georgia" w:cs="Times New Roman"/>
          <w:i/>
          <w:iCs/>
          <w:color w:val="000000" w:themeColor="text1"/>
          <w:sz w:val="26"/>
          <w:szCs w:val="26"/>
          <w:lang w:eastAsia="fr-FR"/>
        </w:rPr>
        <w:t xml:space="preserve"> </w:t>
      </w:r>
    </w:p>
    <w:p w14:paraId="7617B9A6" w14:textId="77777777" w:rsidR="000057AA" w:rsidRDefault="000057AA" w:rsidP="002F7687"/>
    <w:p w14:paraId="073A14FC" w14:textId="77777777" w:rsidR="000057AA" w:rsidRDefault="000057AA" w:rsidP="002F7687"/>
    <w:p w14:paraId="5A43CECD" w14:textId="77777777" w:rsidR="000057AA" w:rsidRDefault="000057AA" w:rsidP="002F7687"/>
    <w:sectPr w:rsidR="000057AA" w:rsidSect="005F488C">
      <w:pgSz w:w="11906" w:h="16838"/>
      <w:pgMar w:top="1417" w:right="1417" w:bottom="142" w:left="1417" w:header="708" w:footer="708" w:gutter="0"/>
      <w:pgBorders w:display="firstPage" w:offsetFrom="page">
        <w:top w:val="single" w:sz="48" w:space="24" w:color="548DD4" w:themeColor="text2" w:themeTint="99"/>
        <w:left w:val="single" w:sz="48" w:space="24" w:color="548DD4" w:themeColor="text2" w:themeTint="99"/>
        <w:bottom w:val="single" w:sz="48" w:space="24" w:color="548DD4" w:themeColor="text2" w:themeTint="99"/>
        <w:right w:val="single" w:sz="48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A1F"/>
    <w:rsid w:val="000049B9"/>
    <w:rsid w:val="000057AA"/>
    <w:rsid w:val="000356AC"/>
    <w:rsid w:val="000701BF"/>
    <w:rsid w:val="00080396"/>
    <w:rsid w:val="001D5FA8"/>
    <w:rsid w:val="00241CA0"/>
    <w:rsid w:val="002913E9"/>
    <w:rsid w:val="002D56DA"/>
    <w:rsid w:val="002F7687"/>
    <w:rsid w:val="00351A41"/>
    <w:rsid w:val="003620D6"/>
    <w:rsid w:val="003921FE"/>
    <w:rsid w:val="003A6297"/>
    <w:rsid w:val="003B47D3"/>
    <w:rsid w:val="0040215A"/>
    <w:rsid w:val="00426D6A"/>
    <w:rsid w:val="00496C6E"/>
    <w:rsid w:val="004C57CF"/>
    <w:rsid w:val="004F51C3"/>
    <w:rsid w:val="0051008B"/>
    <w:rsid w:val="005524EE"/>
    <w:rsid w:val="00553D55"/>
    <w:rsid w:val="005C545C"/>
    <w:rsid w:val="005C687A"/>
    <w:rsid w:val="005F488C"/>
    <w:rsid w:val="006F4110"/>
    <w:rsid w:val="007A52A0"/>
    <w:rsid w:val="00814598"/>
    <w:rsid w:val="00861A6C"/>
    <w:rsid w:val="008732AC"/>
    <w:rsid w:val="00883D16"/>
    <w:rsid w:val="00885814"/>
    <w:rsid w:val="0099457E"/>
    <w:rsid w:val="00A547A2"/>
    <w:rsid w:val="00A73D8A"/>
    <w:rsid w:val="00AD2A1F"/>
    <w:rsid w:val="00B51CE5"/>
    <w:rsid w:val="00B72193"/>
    <w:rsid w:val="00C266B9"/>
    <w:rsid w:val="00C40D98"/>
    <w:rsid w:val="00C410B3"/>
    <w:rsid w:val="00C434D8"/>
    <w:rsid w:val="00E16642"/>
    <w:rsid w:val="00E41821"/>
    <w:rsid w:val="00EB717C"/>
    <w:rsid w:val="00EF1842"/>
    <w:rsid w:val="00F7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2083F6C6"/>
  <w15:docId w15:val="{E8D457FB-BA51-41E5-892F-0B87D97A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D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2A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8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13</cp:revision>
  <cp:lastPrinted>2025-10-17T15:27:00Z</cp:lastPrinted>
  <dcterms:created xsi:type="dcterms:W3CDTF">2025-10-17T15:28:00Z</dcterms:created>
  <dcterms:modified xsi:type="dcterms:W3CDTF">2025-10-17T17:28:00Z</dcterms:modified>
</cp:coreProperties>
</file>