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B62" w:rsidRPr="00715B62" w:rsidRDefault="00715B62" w:rsidP="00DE64E4">
      <w:pPr>
        <w:spacing w:after="0" w:line="240" w:lineRule="auto"/>
        <w:outlineLvl w:val="1"/>
        <w:rPr>
          <w:rFonts w:ascii="Helvetica" w:eastAsia="Times New Roman" w:hAnsi="Helvetica" w:cs="Helvetica"/>
          <w:b/>
          <w:bCs/>
          <w:color w:val="591010"/>
          <w:sz w:val="19"/>
          <w:szCs w:val="19"/>
        </w:rPr>
      </w:pPr>
      <w:r w:rsidRPr="00715B62">
        <w:rPr>
          <w:rFonts w:ascii="Helvetica" w:eastAsia="Times New Roman" w:hAnsi="Helvetica" w:cs="Helvetica"/>
          <w:b/>
          <w:bCs/>
          <w:color w:val="591010"/>
          <w:sz w:val="19"/>
          <w:u w:val="single"/>
        </w:rPr>
        <w:t xml:space="preserve">La Fondation du Roi Abdul-Aziz Al </w:t>
      </w:r>
      <w:proofErr w:type="spellStart"/>
      <w:r w:rsidRPr="00715B62">
        <w:rPr>
          <w:rFonts w:ascii="Helvetica" w:eastAsia="Times New Roman" w:hAnsi="Helvetica" w:cs="Helvetica"/>
          <w:b/>
          <w:bCs/>
          <w:color w:val="591010"/>
          <w:sz w:val="19"/>
          <w:u w:val="single"/>
        </w:rPr>
        <w:t>Saoud</w:t>
      </w:r>
      <w:proofErr w:type="spellEnd"/>
      <w:r w:rsidRPr="00715B62">
        <w:rPr>
          <w:rFonts w:ascii="Helvetica" w:eastAsia="Times New Roman" w:hAnsi="Helvetica" w:cs="Helvetica"/>
          <w:b/>
          <w:bCs/>
          <w:color w:val="591010"/>
          <w:sz w:val="19"/>
          <w:u w:val="single"/>
        </w:rPr>
        <w:t xml:space="preserve"> </w:t>
      </w:r>
    </w:p>
    <w:p w:rsidR="00DE64E4" w:rsidRDefault="00DE64E4" w:rsidP="00715B62">
      <w:pPr>
        <w:spacing w:after="0" w:line="240" w:lineRule="auto"/>
        <w:rPr>
          <w:rFonts w:ascii="Helvetica" w:eastAsia="Times New Roman" w:hAnsi="Helvetica" w:cs="Helvetica"/>
          <w:color w:val="333333"/>
          <w:sz w:val="16"/>
          <w:szCs w:val="16"/>
        </w:rPr>
      </w:pPr>
    </w:p>
    <w:p w:rsidR="00715B62" w:rsidRPr="00715B62" w:rsidRDefault="00715B62" w:rsidP="00715B62">
      <w:pPr>
        <w:spacing w:after="0" w:line="240" w:lineRule="auto"/>
        <w:rPr>
          <w:rFonts w:ascii="Arial" w:eastAsia="Times New Roman" w:hAnsi="Arial" w:cs="Arial"/>
          <w:color w:val="222222"/>
          <w:sz w:val="13"/>
          <w:szCs w:val="13"/>
        </w:rPr>
      </w:pPr>
      <w:r w:rsidRPr="00715B62">
        <w:rPr>
          <w:rFonts w:ascii="Helvetica" w:eastAsia="Times New Roman" w:hAnsi="Helvetica" w:cs="Helvetica"/>
          <w:color w:val="333333"/>
          <w:sz w:val="16"/>
          <w:szCs w:val="16"/>
        </w:rPr>
        <w:br/>
      </w:r>
      <w:r>
        <w:rPr>
          <w:rFonts w:ascii="Helvetica" w:eastAsia="Times New Roman" w:hAnsi="Helvetica" w:cs="Helvetica"/>
          <w:b/>
          <w:bCs/>
          <w:noProof/>
          <w:color w:val="333333"/>
          <w:sz w:val="16"/>
          <w:szCs w:val="16"/>
        </w:rPr>
        <w:drawing>
          <wp:anchor distT="0" distB="0" distL="0" distR="0" simplePos="0" relativeHeight="251660288" behindDoc="0" locked="0" layoutInCell="1" allowOverlap="0">
            <wp:simplePos x="0" y="0"/>
            <wp:positionH relativeFrom="column">
              <wp:posOffset>0</wp:posOffset>
            </wp:positionH>
            <wp:positionV relativeFrom="line">
              <wp:posOffset>0</wp:posOffset>
            </wp:positionV>
            <wp:extent cx="2038350" cy="590550"/>
            <wp:effectExtent l="19050" t="0" r="0" b="0"/>
            <wp:wrapSquare wrapText="bothSides"/>
            <wp:docPr id="1" name="Image 2" descr="https://ci5.googleusercontent.com/proxy/H8m37JYDaqyB1gWMdPX9BKQ44bO-tkouZNFkBZr4_ZzAYa36AGlR8fI3_YesIjJrYsMW1lEIF6YmNe1XKasYSu2KHlk8DfiLybAn-AdlPCd9ZEtY_XgPhsHAZ5I=s0-d-e1-ft#http://cnd.hcp.ma/photo/art/default/10732296-17702159.jpg?v=148110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5.googleusercontent.com/proxy/H8m37JYDaqyB1gWMdPX9BKQ44bO-tkouZNFkBZr4_ZzAYa36AGlR8fI3_YesIjJrYsMW1lEIF6YmNe1XKasYSu2KHlk8DfiLybAn-AdlPCd9ZEtY_XgPhsHAZ5I=s0-d-e1-ft#http://cnd.hcp.ma/photo/art/default/10732296-17702159.jpg?v=1481103139"/>
                    <pic:cNvPicPr>
                      <a:picLocks noChangeAspect="1" noChangeArrowheads="1"/>
                    </pic:cNvPicPr>
                  </pic:nvPicPr>
                  <pic:blipFill>
                    <a:blip r:embed="rId4"/>
                    <a:srcRect/>
                    <a:stretch>
                      <a:fillRect/>
                    </a:stretch>
                  </pic:blipFill>
                  <pic:spPr bwMode="auto">
                    <a:xfrm>
                      <a:off x="0" y="0"/>
                      <a:ext cx="2038350" cy="590550"/>
                    </a:xfrm>
                    <a:prstGeom prst="rect">
                      <a:avLst/>
                    </a:prstGeom>
                    <a:noFill/>
                    <a:ln w="9525">
                      <a:noFill/>
                      <a:miter lim="800000"/>
                      <a:headEnd/>
                      <a:tailEnd/>
                    </a:ln>
                  </pic:spPr>
                </pic:pic>
              </a:graphicData>
            </a:graphic>
          </wp:anchor>
        </w:drawing>
      </w:r>
    </w:p>
    <w:p w:rsidR="00715B62" w:rsidRPr="00715B62" w:rsidRDefault="00715B62" w:rsidP="00715B62">
      <w:pPr>
        <w:spacing w:after="0" w:line="360" w:lineRule="atLeast"/>
        <w:rPr>
          <w:rFonts w:ascii="Helvetica" w:eastAsia="Times New Roman" w:hAnsi="Helvetica" w:cs="Helvetica"/>
          <w:color w:val="333333"/>
          <w:sz w:val="16"/>
          <w:szCs w:val="16"/>
        </w:rPr>
      </w:pPr>
      <w:r w:rsidRPr="00715B62">
        <w:rPr>
          <w:rFonts w:ascii="Book Antiqua" w:eastAsia="Times New Roman" w:hAnsi="Book Antiqua" w:cs="Helvetica"/>
          <w:color w:val="000000"/>
          <w:sz w:val="23"/>
          <w:szCs w:val="23"/>
        </w:rPr>
        <w:t xml:space="preserve">La Fondation du Roi Abdul-Aziz Al </w:t>
      </w:r>
      <w:proofErr w:type="spellStart"/>
      <w:r w:rsidRPr="00715B62">
        <w:rPr>
          <w:rFonts w:ascii="Book Antiqua" w:eastAsia="Times New Roman" w:hAnsi="Book Antiqua" w:cs="Helvetica"/>
          <w:color w:val="000000"/>
          <w:sz w:val="23"/>
          <w:szCs w:val="23"/>
        </w:rPr>
        <w:t>Saoud</w:t>
      </w:r>
      <w:proofErr w:type="spellEnd"/>
      <w:r w:rsidRPr="00715B62">
        <w:rPr>
          <w:rFonts w:ascii="Book Antiqua" w:eastAsia="Times New Roman" w:hAnsi="Book Antiqua" w:cs="Helvetica"/>
          <w:color w:val="000000"/>
          <w:sz w:val="23"/>
          <w:szCs w:val="23"/>
        </w:rPr>
        <w:t xml:space="preserve"> pour les Etudes Islamiques et les Sciences Humaines est une institution de documentation et d’animation scientifique et culturelle ouverte au public depuis le 12 juillet 1985. Ayant le statut d'association marocaine à but non lucratif et déclarée d’utilité publique, la Fondation est dirigée par un conseil d'administration constitué d'universitaires et d'acteurs économiques et administratifs des deux secteurs public et privé.</w:t>
      </w:r>
      <w:r w:rsidRPr="00715B62">
        <w:rPr>
          <w:rFonts w:ascii="Helvetica" w:eastAsia="Times New Roman" w:hAnsi="Helvetica" w:cs="Helvetica"/>
          <w:color w:val="333333"/>
          <w:sz w:val="16"/>
        </w:rPr>
        <w:t> </w:t>
      </w:r>
    </w:p>
    <w:p w:rsidR="00715B62" w:rsidRPr="00715B62" w:rsidRDefault="00715B62" w:rsidP="00715B62">
      <w:pPr>
        <w:spacing w:after="0" w:line="360" w:lineRule="atLeast"/>
        <w:rPr>
          <w:rFonts w:ascii="Helvetica" w:eastAsia="Times New Roman" w:hAnsi="Helvetica" w:cs="Helvetica"/>
          <w:color w:val="333333"/>
          <w:sz w:val="16"/>
          <w:szCs w:val="16"/>
        </w:rPr>
      </w:pPr>
      <w:r w:rsidRPr="00715B62">
        <w:rPr>
          <w:rFonts w:ascii="Book Antiqua" w:eastAsia="Times New Roman" w:hAnsi="Book Antiqua" w:cs="Helvetica"/>
          <w:color w:val="000000"/>
          <w:sz w:val="23"/>
          <w:szCs w:val="23"/>
        </w:rPr>
        <w:t>La Fondation œuvre pour le développement de la recherche en sciences sociales et humaines et en matière d’études arabo-islamiques, avec une priorité accordée à l'aire maghrébine, considérée dans ses différentes dimensions historiques, culturelles, géographiques et sociales. Ainsi, ses services sont-ils destinés aux professeurs et étudiants des institutions universitaires et instituts supérieurs spécialisés en sciences humaines et sociales et études arabo-islamiques. L’action de la Fondation se déploie à travers trois pôles :</w:t>
      </w:r>
      <w:r w:rsidRPr="00715B62">
        <w:rPr>
          <w:rFonts w:ascii="Helvetica" w:eastAsia="Times New Roman" w:hAnsi="Helvetica" w:cs="Helvetica"/>
          <w:color w:val="333333"/>
          <w:sz w:val="16"/>
        </w:rPr>
        <w:t> </w:t>
      </w:r>
    </w:p>
    <w:p w:rsidR="00715B62" w:rsidRPr="00715B62" w:rsidRDefault="00715B62" w:rsidP="00715B62">
      <w:pPr>
        <w:spacing w:after="0" w:line="360" w:lineRule="atLeast"/>
        <w:rPr>
          <w:rFonts w:ascii="Helvetica" w:eastAsia="Times New Roman" w:hAnsi="Helvetica" w:cs="Helvetica"/>
          <w:color w:val="333333"/>
          <w:sz w:val="16"/>
          <w:szCs w:val="16"/>
        </w:rPr>
      </w:pPr>
      <w:r w:rsidRPr="00715B62">
        <w:rPr>
          <w:rFonts w:ascii="Book Antiqua" w:eastAsia="Times New Roman" w:hAnsi="Book Antiqua" w:cs="Helvetica"/>
          <w:color w:val="000000"/>
          <w:sz w:val="23"/>
          <w:szCs w:val="23"/>
        </w:rPr>
        <w:t>– Une bibliothèque spécialisée au service de la recherche avec un fonds documentaire riche qui répond aux besoins et attentes des chercheurs en sciences humaines et sociales et études islamiques dans les langues : arabe, amazigh, français, anglais, espagnol et allemand. </w:t>
      </w:r>
    </w:p>
    <w:p w:rsidR="00715B62" w:rsidRPr="00715B62" w:rsidRDefault="00715B62" w:rsidP="00715B62">
      <w:pPr>
        <w:spacing w:after="0" w:line="360" w:lineRule="atLeast"/>
        <w:rPr>
          <w:rFonts w:ascii="Helvetica" w:eastAsia="Times New Roman" w:hAnsi="Helvetica" w:cs="Helvetica"/>
          <w:color w:val="333333"/>
          <w:sz w:val="16"/>
          <w:szCs w:val="16"/>
        </w:rPr>
      </w:pPr>
    </w:p>
    <w:p w:rsidR="00715B62" w:rsidRPr="00715B62" w:rsidRDefault="00715B62" w:rsidP="00715B62">
      <w:pPr>
        <w:spacing w:after="0" w:line="360" w:lineRule="atLeast"/>
        <w:rPr>
          <w:rFonts w:ascii="Helvetica" w:eastAsia="Times New Roman" w:hAnsi="Helvetica" w:cs="Helvetica"/>
          <w:color w:val="333333"/>
          <w:sz w:val="16"/>
          <w:szCs w:val="16"/>
        </w:rPr>
      </w:pPr>
      <w:r w:rsidRPr="00715B62">
        <w:rPr>
          <w:rFonts w:ascii="Book Antiqua" w:eastAsia="Times New Roman" w:hAnsi="Book Antiqua" w:cs="Helvetica"/>
          <w:color w:val="000000"/>
          <w:sz w:val="23"/>
          <w:szCs w:val="23"/>
        </w:rPr>
        <w:t xml:space="preserve">– Un centre de documentation et d’information avec une banque de données bibliographiques mise à la disposition du public sur le site Internet </w:t>
      </w:r>
      <w:proofErr w:type="gramStart"/>
      <w:r w:rsidRPr="00715B62">
        <w:rPr>
          <w:rFonts w:ascii="Book Antiqua" w:eastAsia="Times New Roman" w:hAnsi="Book Antiqua" w:cs="Helvetica"/>
          <w:color w:val="000000"/>
          <w:sz w:val="23"/>
          <w:szCs w:val="23"/>
        </w:rPr>
        <w:t>:</w:t>
      </w:r>
      <w:proofErr w:type="gramEnd"/>
      <w:hyperlink r:id="rId5" w:tgtFrame="_blank" w:history="1">
        <w:r w:rsidRPr="00715B62">
          <w:rPr>
            <w:rFonts w:ascii="Book Antiqua" w:eastAsia="Times New Roman" w:hAnsi="Book Antiqua" w:cs="Helvetica"/>
            <w:color w:val="1155CC"/>
            <w:sz w:val="23"/>
            <w:u w:val="single"/>
          </w:rPr>
          <w:t>http://www.fondation.org.ma</w:t>
        </w:r>
      </w:hyperlink>
      <w:r w:rsidRPr="00715B62">
        <w:rPr>
          <w:rFonts w:ascii="Book Antiqua" w:eastAsia="Times New Roman" w:hAnsi="Book Antiqua" w:cs="Helvetica"/>
          <w:color w:val="000000"/>
          <w:sz w:val="23"/>
          <w:szCs w:val="23"/>
        </w:rPr>
        <w:t>.</w:t>
      </w:r>
    </w:p>
    <w:p w:rsidR="00715B62" w:rsidRPr="00715B62" w:rsidRDefault="00715B62" w:rsidP="00715B62">
      <w:pPr>
        <w:spacing w:after="0" w:line="360" w:lineRule="atLeast"/>
        <w:rPr>
          <w:rFonts w:ascii="Helvetica" w:eastAsia="Times New Roman" w:hAnsi="Helvetica" w:cs="Helvetica"/>
          <w:color w:val="333333"/>
          <w:sz w:val="16"/>
          <w:szCs w:val="16"/>
        </w:rPr>
      </w:pPr>
    </w:p>
    <w:p w:rsidR="00715B62" w:rsidRPr="00715B62" w:rsidRDefault="00715B62" w:rsidP="00715B62">
      <w:pPr>
        <w:spacing w:after="0" w:line="360" w:lineRule="atLeast"/>
        <w:rPr>
          <w:rFonts w:ascii="Helvetica" w:eastAsia="Times New Roman" w:hAnsi="Helvetica" w:cs="Helvetica"/>
          <w:color w:val="333333"/>
          <w:sz w:val="16"/>
          <w:szCs w:val="16"/>
        </w:rPr>
      </w:pPr>
      <w:r w:rsidRPr="00715B62">
        <w:rPr>
          <w:rFonts w:ascii="Book Antiqua" w:eastAsia="Times New Roman" w:hAnsi="Book Antiqua" w:cs="Helvetica"/>
          <w:color w:val="000000"/>
          <w:sz w:val="23"/>
          <w:szCs w:val="23"/>
        </w:rPr>
        <w:t>– Un espace d'activités scientifiques (colloques, conférences…), de débats et d’échange scientifique et culturel entre chercheurs et penseurs du Maroc et de l'étranger. Aussi, la Fondation a-t-elle lancé en 2008 un programme de soutien aux jeunes chercheurs et à la publication de leurs travaux universitaires.</w:t>
      </w:r>
    </w:p>
    <w:p w:rsidR="00715B62" w:rsidRPr="00715B62" w:rsidRDefault="00715B62" w:rsidP="00715B62">
      <w:pPr>
        <w:spacing w:after="0" w:line="360" w:lineRule="atLeast"/>
        <w:rPr>
          <w:rFonts w:ascii="Helvetica" w:eastAsia="Times New Roman" w:hAnsi="Helvetica" w:cs="Helvetica"/>
          <w:color w:val="333333"/>
          <w:sz w:val="16"/>
          <w:szCs w:val="16"/>
        </w:rPr>
      </w:pPr>
    </w:p>
    <w:p w:rsidR="00715B62" w:rsidRPr="00715B62" w:rsidRDefault="00715B62" w:rsidP="00715B62">
      <w:pPr>
        <w:spacing w:after="0" w:line="240" w:lineRule="auto"/>
        <w:rPr>
          <w:rFonts w:ascii="Arial" w:eastAsia="Times New Roman" w:hAnsi="Arial" w:cs="Arial"/>
          <w:color w:val="222222"/>
          <w:sz w:val="13"/>
          <w:szCs w:val="13"/>
        </w:rPr>
      </w:pPr>
      <w:r w:rsidRPr="00715B62">
        <w:rPr>
          <w:rFonts w:ascii="Arial" w:eastAsia="Times New Roman" w:hAnsi="Arial" w:cs="Arial"/>
          <w:color w:val="222222"/>
          <w:sz w:val="13"/>
          <w:szCs w:val="13"/>
        </w:rPr>
        <w:br w:type="textWrapping" w:clear="all"/>
      </w:r>
    </w:p>
    <w:p w:rsidR="00715B62" w:rsidRPr="00715B62" w:rsidRDefault="00715B62" w:rsidP="00715B62">
      <w:pPr>
        <w:spacing w:after="0" w:line="240" w:lineRule="auto"/>
        <w:rPr>
          <w:rFonts w:ascii="Arial" w:eastAsia="Times New Roman" w:hAnsi="Arial" w:cs="Arial"/>
          <w:color w:val="222222"/>
          <w:sz w:val="13"/>
          <w:szCs w:val="13"/>
        </w:rPr>
      </w:pPr>
      <w:r w:rsidRPr="00715B62">
        <w:rPr>
          <w:rFonts w:ascii="Arial" w:eastAsia="Times New Roman" w:hAnsi="Arial" w:cs="Arial"/>
          <w:color w:val="222222"/>
          <w:sz w:val="13"/>
          <w:szCs w:val="13"/>
        </w:rPr>
        <w:br w:type="textWrapping" w:clear="all"/>
      </w:r>
    </w:p>
    <w:p w:rsidR="008F0BB6" w:rsidRDefault="00715B62" w:rsidP="00715B62">
      <w:r w:rsidRPr="00715B62">
        <w:rPr>
          <w:rFonts w:ascii="Helvetica" w:eastAsia="Times New Roman" w:hAnsi="Helvetica" w:cs="Helvetica"/>
          <w:color w:val="333333"/>
          <w:sz w:val="16"/>
          <w:szCs w:val="16"/>
        </w:rPr>
        <w:t>Pour plus d'informations, visitez :</w:t>
      </w:r>
      <w:r w:rsidRPr="00715B62">
        <w:rPr>
          <w:rFonts w:ascii="Helvetica" w:eastAsia="Times New Roman" w:hAnsi="Helvetica" w:cs="Helvetica"/>
          <w:color w:val="333333"/>
          <w:sz w:val="16"/>
        </w:rPr>
        <w:t> </w:t>
      </w:r>
      <w:hyperlink r:id="rId6" w:tgtFrame="_blank" w:history="1">
        <w:r w:rsidRPr="00715B62">
          <w:rPr>
            <w:rFonts w:ascii="Helvetica" w:eastAsia="Times New Roman" w:hAnsi="Helvetica" w:cs="Helvetica"/>
            <w:color w:val="269BC9"/>
            <w:sz w:val="16"/>
            <w:u w:val="single"/>
          </w:rPr>
          <w:t>www.docexpo.hcp.ma</w:t>
        </w:r>
      </w:hyperlink>
    </w:p>
    <w:sectPr w:rsidR="008F0BB6" w:rsidSect="00EE0E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15B62"/>
    <w:rsid w:val="00715B62"/>
    <w:rsid w:val="008F0BB6"/>
    <w:rsid w:val="00DE64E4"/>
    <w:rsid w:val="00EE0E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EB9"/>
  </w:style>
  <w:style w:type="paragraph" w:styleId="Titre2">
    <w:name w:val="heading 2"/>
    <w:basedOn w:val="Normal"/>
    <w:link w:val="Titre2Car"/>
    <w:uiPriority w:val="9"/>
    <w:qFormat/>
    <w:rsid w:val="00715B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15B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15B62"/>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715B62"/>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715B62"/>
    <w:rPr>
      <w:color w:val="0000FF"/>
      <w:u w:val="single"/>
    </w:rPr>
  </w:style>
  <w:style w:type="paragraph" w:styleId="NormalWeb">
    <w:name w:val="Normal (Web)"/>
    <w:basedOn w:val="Normal"/>
    <w:uiPriority w:val="99"/>
    <w:semiHidden/>
    <w:unhideWhenUsed/>
    <w:rsid w:val="00715B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715B62"/>
  </w:style>
</w:styles>
</file>

<file path=word/webSettings.xml><?xml version="1.0" encoding="utf-8"?>
<w:webSettings xmlns:r="http://schemas.openxmlformats.org/officeDocument/2006/relationships" xmlns:w="http://schemas.openxmlformats.org/wordprocessingml/2006/main">
  <w:divs>
    <w:div w:id="158626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cexpo.hcp.ma/" TargetMode="External"/><Relationship Id="rId5" Type="http://schemas.openxmlformats.org/officeDocument/2006/relationships/hyperlink" Target="http://www.fondation.org.ma/"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1670</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5</cp:revision>
  <dcterms:created xsi:type="dcterms:W3CDTF">2017-01-10T15:24:00Z</dcterms:created>
  <dcterms:modified xsi:type="dcterms:W3CDTF">2017-01-10T15:27:00Z</dcterms:modified>
</cp:coreProperties>
</file>