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55" w:rsidRPr="00243555" w:rsidRDefault="00243555" w:rsidP="0024355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222222"/>
          <w:sz w:val="36"/>
          <w:szCs w:val="36"/>
        </w:rPr>
      </w:pPr>
      <w:proofErr w:type="spellStart"/>
      <w:r w:rsidRPr="00243555">
        <w:rPr>
          <w:rFonts w:ascii="Century Gothic" w:eastAsia="Times New Roman" w:hAnsi="Century Gothic" w:cs="Times New Roman"/>
          <w:b/>
          <w:bCs/>
          <w:color w:val="222222"/>
          <w:sz w:val="36"/>
          <w:szCs w:val="36"/>
        </w:rPr>
        <w:t>Archimed</w:t>
      </w:r>
      <w:proofErr w:type="spellEnd"/>
    </w:p>
    <w:p w:rsidR="00243555" w:rsidRPr="00243555" w:rsidRDefault="00243555" w:rsidP="0024355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</w:rPr>
      </w:pPr>
    </w:p>
    <w:p w:rsidR="00243555" w:rsidRDefault="00243555" w:rsidP="00243555">
      <w:pPr>
        <w:spacing w:after="0" w:line="240" w:lineRule="auto"/>
        <w:ind w:firstLine="708"/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243555">
        <w:rPr>
          <w:rFonts w:ascii="Century Gothic" w:eastAsia="Times New Roman" w:hAnsi="Century Gothic" w:cs="Times New Roman"/>
          <w:b/>
          <w:bCs/>
          <w:color w:val="222222"/>
          <w:sz w:val="28"/>
          <w:szCs w:val="28"/>
        </w:rPr>
        <w:t>Archimed</w:t>
      </w:r>
      <w:proofErr w:type="spellEnd"/>
      <w:r w:rsidRPr="00243555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 est un éditeur de solutions documentaires vous permettant de gérer et valoriser efficacement l'ensemble des ressources de vos bibliothèques et centres de documentation. </w:t>
      </w:r>
      <w:r w:rsidRPr="00243555">
        <w:rPr>
          <w:rFonts w:ascii="Century Gothic" w:eastAsia="Times New Roman" w:hAnsi="Century Gothic" w:cs="Times New Roman"/>
          <w:color w:val="222222"/>
          <w:sz w:val="28"/>
          <w:szCs w:val="28"/>
        </w:rPr>
        <w:t> </w:t>
      </w:r>
      <w:r w:rsidRPr="00243555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r w:rsidRPr="00243555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La solution Syracuse répond aujourd'hui à des établissements de type extrêmement variés : </w:t>
      </w:r>
    </w:p>
    <w:p w:rsidR="00243555" w:rsidRPr="00243555" w:rsidRDefault="00243555" w:rsidP="002435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43555" w:rsidRPr="00243555" w:rsidRDefault="00243555" w:rsidP="002435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entury Gothic" w:eastAsia="Times New Roman" w:hAnsi="Century Gothic" w:cs="Times New Roman"/>
          <w:color w:val="222222"/>
          <w:sz w:val="28"/>
          <w:szCs w:val="28"/>
        </w:rPr>
      </w:pPr>
      <w:r w:rsidRPr="00243555">
        <w:rPr>
          <w:rFonts w:ascii="Century Gothic" w:eastAsia="Times New Roman" w:hAnsi="Century Gothic" w:cs="Times New Roman"/>
          <w:color w:val="222222"/>
          <w:sz w:val="28"/>
          <w:szCs w:val="28"/>
        </w:rPr>
        <w:t>Bibliothèque de lecture publique et/ou établissements culturels : Portail des bibliothèques de la ville de Paris,</w:t>
      </w:r>
    </w:p>
    <w:p w:rsidR="00243555" w:rsidRPr="00243555" w:rsidRDefault="00243555" w:rsidP="002435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entury Gothic" w:eastAsia="Times New Roman" w:hAnsi="Century Gothic" w:cs="Times New Roman"/>
          <w:color w:val="222222"/>
          <w:sz w:val="28"/>
          <w:szCs w:val="28"/>
        </w:rPr>
      </w:pPr>
      <w:r w:rsidRPr="00243555">
        <w:rPr>
          <w:rFonts w:ascii="Century Gothic" w:eastAsia="Times New Roman" w:hAnsi="Century Gothic" w:cs="Times New Roman"/>
          <w:color w:val="222222"/>
          <w:sz w:val="28"/>
          <w:szCs w:val="28"/>
        </w:rPr>
        <w:t>Bibliothèques d'enseignement supérieur : Ecole de Management de Lyon, Université de Bourgogne,...</w:t>
      </w:r>
    </w:p>
    <w:p w:rsidR="00243555" w:rsidRPr="00243555" w:rsidRDefault="00243555" w:rsidP="002435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entury Gothic" w:eastAsia="Times New Roman" w:hAnsi="Century Gothic" w:cs="Times New Roman"/>
          <w:color w:val="222222"/>
          <w:sz w:val="28"/>
          <w:szCs w:val="28"/>
        </w:rPr>
      </w:pPr>
      <w:r w:rsidRPr="00243555">
        <w:rPr>
          <w:rFonts w:ascii="Century Gothic" w:eastAsia="Times New Roman" w:hAnsi="Century Gothic" w:cs="Times New Roman"/>
          <w:color w:val="222222"/>
          <w:sz w:val="28"/>
          <w:szCs w:val="28"/>
        </w:rPr>
        <w:t>Bibliothèques spécialisées : Centre d'Etude Olympiques, Philharmonie de Paris,...</w:t>
      </w:r>
    </w:p>
    <w:p w:rsidR="00243555" w:rsidRPr="00243555" w:rsidRDefault="00243555" w:rsidP="002435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entury Gothic" w:eastAsia="Times New Roman" w:hAnsi="Century Gothic" w:cs="Times New Roman"/>
          <w:color w:val="222222"/>
          <w:sz w:val="28"/>
          <w:szCs w:val="28"/>
        </w:rPr>
      </w:pPr>
      <w:r w:rsidRPr="00243555">
        <w:rPr>
          <w:rFonts w:ascii="Century Gothic" w:eastAsia="Times New Roman" w:hAnsi="Century Gothic" w:cs="Times New Roman"/>
          <w:color w:val="222222"/>
          <w:sz w:val="28"/>
          <w:szCs w:val="28"/>
        </w:rPr>
        <w:t xml:space="preserve">Centres de documentation d'entreprises ou organisations publiques : Groupe Total, Ministère de l'Ecologie, </w:t>
      </w:r>
      <w:proofErr w:type="spellStart"/>
      <w:r w:rsidRPr="00243555">
        <w:rPr>
          <w:rFonts w:ascii="Century Gothic" w:eastAsia="Times New Roman" w:hAnsi="Century Gothic" w:cs="Times New Roman"/>
          <w:color w:val="222222"/>
          <w:sz w:val="28"/>
          <w:szCs w:val="28"/>
        </w:rPr>
        <w:t>Infrabel</w:t>
      </w:r>
      <w:proofErr w:type="spellEnd"/>
      <w:r w:rsidRPr="00243555">
        <w:rPr>
          <w:rFonts w:ascii="Century Gothic" w:eastAsia="Times New Roman" w:hAnsi="Century Gothic" w:cs="Times New Roman"/>
          <w:color w:val="222222"/>
          <w:sz w:val="28"/>
          <w:szCs w:val="28"/>
        </w:rPr>
        <w:t>, Institut National de la Santé de Tunisie,...</w:t>
      </w:r>
    </w:p>
    <w:p w:rsidR="00C26836" w:rsidRPr="00243555" w:rsidRDefault="00243555" w:rsidP="00243555">
      <w:pPr>
        <w:rPr>
          <w:sz w:val="28"/>
          <w:szCs w:val="28"/>
        </w:rPr>
      </w:pPr>
      <w:r w:rsidRPr="00243555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 xml:space="preserve">En 20 ans, l’éditeur de progiciels </w:t>
      </w:r>
      <w:proofErr w:type="spellStart"/>
      <w:r w:rsidRPr="00243555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Archimed</w:t>
      </w:r>
      <w:proofErr w:type="spellEnd"/>
      <w:r w:rsidRPr="00243555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 xml:space="preserve"> est devenu un leader dans les domaines des solutions pour bibliothèques et des solutions pour la Gestion Électronique de Documents. Innovant en permanence, </w:t>
      </w:r>
      <w:proofErr w:type="spellStart"/>
      <w:r w:rsidRPr="00243555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Archimed</w:t>
      </w:r>
      <w:proofErr w:type="spellEnd"/>
      <w:r w:rsidRPr="00243555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 consacre chaque année 25% de son chiffre d’affaires à la recherche et au développement de ses produits. </w:t>
      </w:r>
      <w:r w:rsidRPr="00243555">
        <w:rPr>
          <w:rFonts w:ascii="Century Gothic" w:eastAsia="Times New Roman" w:hAnsi="Century Gothic" w:cs="Times New Roman"/>
          <w:color w:val="222222"/>
          <w:sz w:val="28"/>
          <w:szCs w:val="28"/>
        </w:rPr>
        <w:t> </w:t>
      </w:r>
      <w:r w:rsidRPr="00243555">
        <w:rPr>
          <w:rFonts w:ascii="Century Gothic" w:eastAsia="Times New Roman" w:hAnsi="Century Gothic" w:cs="Times New Roman"/>
          <w:color w:val="222222"/>
          <w:sz w:val="28"/>
          <w:szCs w:val="28"/>
        </w:rPr>
        <w:br/>
      </w:r>
      <w:proofErr w:type="spellStart"/>
      <w:r w:rsidRPr="00243555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>Archimed</w:t>
      </w:r>
      <w:proofErr w:type="spellEnd"/>
      <w:r w:rsidRPr="00243555">
        <w:rPr>
          <w:rFonts w:ascii="Century Gothic" w:eastAsia="Times New Roman" w:hAnsi="Century Gothic" w:cs="Times New Roman"/>
          <w:color w:val="222222"/>
          <w:sz w:val="28"/>
          <w:szCs w:val="28"/>
          <w:shd w:val="clear" w:color="auto" w:fill="FFFFFF"/>
        </w:rPr>
        <w:t xml:space="preserve"> emploie 120 experts en Europe, en Amérique du Nord et en Afrique, au service de 553 clients publics et privés dans 17 pays. </w:t>
      </w:r>
      <w:r w:rsidRPr="00243555">
        <w:rPr>
          <w:rFonts w:ascii="Century Gothic" w:eastAsia="Times New Roman" w:hAnsi="Century Gothic" w:cs="Times New Roman"/>
          <w:color w:val="222222"/>
          <w:sz w:val="28"/>
          <w:szCs w:val="28"/>
        </w:rPr>
        <w:t> </w:t>
      </w:r>
    </w:p>
    <w:sectPr w:rsidR="00C26836" w:rsidRPr="0024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369B"/>
    <w:multiLevelType w:val="multilevel"/>
    <w:tmpl w:val="B72EE7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3555"/>
    <w:rsid w:val="00243555"/>
    <w:rsid w:val="00C2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43555"/>
    <w:rPr>
      <w:b/>
      <w:bCs/>
    </w:rPr>
  </w:style>
  <w:style w:type="character" w:customStyle="1" w:styleId="apple-converted-space">
    <w:name w:val="apple-converted-space"/>
    <w:basedOn w:val="Policepardfaut"/>
    <w:rsid w:val="00243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PCRC3</dc:creator>
  <cp:keywords/>
  <dc:description/>
  <cp:lastModifiedBy>PCRC3</cp:lastModifiedBy>
  <cp:revision>3</cp:revision>
  <dcterms:created xsi:type="dcterms:W3CDTF">2017-01-10T15:53:00Z</dcterms:created>
  <dcterms:modified xsi:type="dcterms:W3CDTF">2017-01-10T15:54:00Z</dcterms:modified>
</cp:coreProperties>
</file>