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652" w:rsidRPr="003F4652" w:rsidRDefault="003F4652" w:rsidP="003F4652">
      <w:pPr>
        <w:shd w:val="clear" w:color="auto" w:fill="F3F3F3"/>
        <w:spacing w:after="52" w:line="240" w:lineRule="auto"/>
        <w:outlineLvl w:val="2"/>
        <w:rPr>
          <w:rFonts w:ascii="Arial" w:eastAsia="Times New Roman" w:hAnsi="Arial" w:cs="Arial"/>
          <w:color w:val="990000"/>
          <w:sz w:val="21"/>
          <w:szCs w:val="21"/>
        </w:rPr>
      </w:pPr>
      <w:r w:rsidRPr="003F4652">
        <w:rPr>
          <w:rFonts w:ascii="Arial" w:eastAsia="Times New Roman" w:hAnsi="Arial" w:cs="Arial"/>
          <w:color w:val="990000"/>
          <w:sz w:val="21"/>
          <w:szCs w:val="21"/>
        </w:rPr>
        <w:br/>
      </w:r>
      <w:r>
        <w:rPr>
          <w:rFonts w:ascii="Arial" w:eastAsia="Times New Roman" w:hAnsi="Arial" w:cs="Arial"/>
          <w:noProof/>
          <w:color w:val="990000"/>
          <w:sz w:val="21"/>
          <w:szCs w:val="21"/>
        </w:rPr>
        <w:drawing>
          <wp:inline distT="0" distB="0" distL="0" distR="0">
            <wp:extent cx="164465" cy="98425"/>
            <wp:effectExtent l="19050" t="0" r="0" b="0"/>
            <wp:docPr id="1" name="Image 1" descr="http://www.hcp.ma/_images/preset/puces/arrow34.gif?v=1124702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cp.ma/_images/preset/puces/arrow34.gif?v=1124702082"/>
                    <pic:cNvPicPr>
                      <a:picLocks noChangeAspect="1" noChangeArrowheads="1"/>
                    </pic:cNvPicPr>
                  </pic:nvPicPr>
                  <pic:blipFill>
                    <a:blip r:embed="rId5"/>
                    <a:srcRect/>
                    <a:stretch>
                      <a:fillRect/>
                    </a:stretch>
                  </pic:blipFill>
                  <pic:spPr bwMode="auto">
                    <a:xfrm>
                      <a:off x="0" y="0"/>
                      <a:ext cx="164465" cy="98425"/>
                    </a:xfrm>
                    <a:prstGeom prst="rect">
                      <a:avLst/>
                    </a:prstGeom>
                    <a:noFill/>
                    <a:ln w="9525">
                      <a:noFill/>
                      <a:miter lim="800000"/>
                      <a:headEnd/>
                      <a:tailEnd/>
                    </a:ln>
                  </pic:spPr>
                </pic:pic>
              </a:graphicData>
            </a:graphic>
          </wp:inline>
        </w:drawing>
      </w:r>
      <w:r w:rsidRPr="003F4652">
        <w:rPr>
          <w:rFonts w:ascii="Arial" w:eastAsia="Times New Roman" w:hAnsi="Arial" w:cs="Arial"/>
          <w:color w:val="990000"/>
          <w:sz w:val="21"/>
          <w:szCs w:val="21"/>
        </w:rPr>
        <w:t> </w:t>
      </w:r>
      <w:hyperlink r:id="rId6" w:history="1">
        <w:r w:rsidRPr="003F4652">
          <w:rPr>
            <w:rFonts w:ascii="Arial" w:eastAsia="Times New Roman" w:hAnsi="Arial" w:cs="Arial"/>
            <w:color w:val="990000"/>
            <w:sz w:val="21"/>
          </w:rPr>
          <w:t>Rencontre : Présentation des résultats de l’étude « Cartographie de la pauvreté multidimensionnelle »</w:t>
        </w:r>
      </w:hyperlink>
    </w:p>
    <w:p w:rsidR="003F4652" w:rsidRPr="003F4652" w:rsidRDefault="003F4652" w:rsidP="003F4652">
      <w:pPr>
        <w:shd w:val="clear" w:color="auto" w:fill="F3F3F3"/>
        <w:spacing w:after="0" w:line="240" w:lineRule="auto"/>
        <w:rPr>
          <w:rFonts w:ascii="Arial" w:eastAsia="Times New Roman" w:hAnsi="Arial" w:cs="Arial"/>
          <w:b/>
          <w:bCs/>
          <w:color w:val="990000"/>
          <w:sz w:val="17"/>
          <w:szCs w:val="17"/>
        </w:rPr>
      </w:pPr>
      <w:r w:rsidRPr="003F4652">
        <w:rPr>
          <w:rFonts w:ascii="Arial" w:eastAsia="Times New Roman" w:hAnsi="Arial" w:cs="Arial"/>
          <w:b/>
          <w:bCs/>
          <w:color w:val="990000"/>
          <w:sz w:val="17"/>
          <w:szCs w:val="17"/>
        </w:rPr>
        <w:t>29/09/2017</w:t>
      </w:r>
      <w:r w:rsidRPr="003F4652">
        <w:rPr>
          <w:rFonts w:ascii="Arial" w:eastAsia="Times New Roman" w:hAnsi="Arial" w:cs="Arial"/>
          <w:b/>
          <w:bCs/>
          <w:color w:val="990000"/>
          <w:sz w:val="17"/>
        </w:rPr>
        <w:t> | Communiqués de presse</w:t>
      </w:r>
    </w:p>
    <w:p w:rsidR="003F4652" w:rsidRPr="003F4652" w:rsidRDefault="00A04DB8" w:rsidP="003F4652">
      <w:pPr>
        <w:shd w:val="clear" w:color="auto" w:fill="F3F3F3"/>
        <w:spacing w:after="0" w:line="240" w:lineRule="auto"/>
        <w:jc w:val="both"/>
        <w:rPr>
          <w:rFonts w:ascii="Arial" w:eastAsia="Times New Roman" w:hAnsi="Arial" w:cs="Arial"/>
          <w:color w:val="00000F"/>
          <w:sz w:val="14"/>
          <w:szCs w:val="14"/>
        </w:rPr>
      </w:pPr>
      <w:hyperlink r:id="rId7" w:history="1">
        <w:r w:rsidR="003F4652" w:rsidRPr="003F4652">
          <w:rPr>
            <w:rFonts w:ascii="Arial" w:eastAsia="Times New Roman" w:hAnsi="Arial" w:cs="Arial"/>
            <w:color w:val="00000F"/>
            <w:sz w:val="14"/>
          </w:rPr>
          <w:t>Dans le cadre de ses travaux conduits sur la dynamique et les politiques de ciblage de la pauvreté au Maroc dont les applications ont montré leur utilité et leur pertinence dans les publications de la Banque Mondiale sur la pauvreté au Maroc et les travaux préparatoires d’un système...</w:t>
        </w:r>
      </w:hyperlink>
    </w:p>
    <w:p w:rsidR="003F4652" w:rsidRPr="003F4652" w:rsidRDefault="003F4652" w:rsidP="003F4652">
      <w:pPr>
        <w:shd w:val="clear" w:color="auto" w:fill="F3F3F3"/>
        <w:spacing w:after="0" w:line="240" w:lineRule="auto"/>
        <w:rPr>
          <w:rFonts w:ascii="Arial" w:eastAsia="Times New Roman" w:hAnsi="Arial" w:cs="Arial"/>
          <w:color w:val="000000"/>
          <w:sz w:val="11"/>
          <w:szCs w:val="11"/>
        </w:rPr>
      </w:pPr>
    </w:p>
    <w:p w:rsidR="003F4652" w:rsidRPr="003F4652" w:rsidRDefault="003F4652" w:rsidP="003F4652">
      <w:pPr>
        <w:shd w:val="clear" w:color="auto" w:fill="F3F3F3"/>
        <w:spacing w:after="52" w:line="240" w:lineRule="auto"/>
        <w:outlineLvl w:val="2"/>
        <w:rPr>
          <w:rFonts w:ascii="Arial" w:eastAsia="Times New Roman" w:hAnsi="Arial" w:cs="Arial"/>
          <w:color w:val="990000"/>
          <w:sz w:val="21"/>
          <w:szCs w:val="21"/>
        </w:rPr>
      </w:pPr>
      <w:r>
        <w:rPr>
          <w:rFonts w:ascii="Arial" w:eastAsia="Times New Roman" w:hAnsi="Arial" w:cs="Arial"/>
          <w:noProof/>
          <w:color w:val="990000"/>
          <w:sz w:val="21"/>
          <w:szCs w:val="21"/>
        </w:rPr>
        <w:drawing>
          <wp:inline distT="0" distB="0" distL="0" distR="0">
            <wp:extent cx="164465" cy="98425"/>
            <wp:effectExtent l="19050" t="0" r="0" b="0"/>
            <wp:docPr id="2" name="Image 2" descr="http://www.hcp.ma/_images/preset/puces/arrow34.gif?v=1124702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cp.ma/_images/preset/puces/arrow34.gif?v=1124702082"/>
                    <pic:cNvPicPr>
                      <a:picLocks noChangeAspect="1" noChangeArrowheads="1"/>
                    </pic:cNvPicPr>
                  </pic:nvPicPr>
                  <pic:blipFill>
                    <a:blip r:embed="rId5"/>
                    <a:srcRect/>
                    <a:stretch>
                      <a:fillRect/>
                    </a:stretch>
                  </pic:blipFill>
                  <pic:spPr bwMode="auto">
                    <a:xfrm>
                      <a:off x="0" y="0"/>
                      <a:ext cx="164465" cy="98425"/>
                    </a:xfrm>
                    <a:prstGeom prst="rect">
                      <a:avLst/>
                    </a:prstGeom>
                    <a:noFill/>
                    <a:ln w="9525">
                      <a:noFill/>
                      <a:miter lim="800000"/>
                      <a:headEnd/>
                      <a:tailEnd/>
                    </a:ln>
                  </pic:spPr>
                </pic:pic>
              </a:graphicData>
            </a:graphic>
          </wp:inline>
        </w:drawing>
      </w:r>
      <w:r w:rsidRPr="003F4652">
        <w:rPr>
          <w:rFonts w:ascii="Arial" w:eastAsia="Times New Roman" w:hAnsi="Arial" w:cs="Arial"/>
          <w:color w:val="990000"/>
          <w:sz w:val="21"/>
          <w:szCs w:val="21"/>
        </w:rPr>
        <w:t> </w:t>
      </w:r>
      <w:hyperlink r:id="rId8" w:history="1">
        <w:r w:rsidRPr="003F4652">
          <w:rPr>
            <w:rFonts w:ascii="Arial" w:eastAsia="Times New Roman" w:hAnsi="Arial" w:cs="Arial"/>
            <w:color w:val="990000"/>
            <w:sz w:val="21"/>
          </w:rPr>
          <w:t>Report de la rencontre dédiée à la présentation des résultats de l’étude "Cartographie de la pauvreté multidimensionnelle"</w:t>
        </w:r>
      </w:hyperlink>
    </w:p>
    <w:p w:rsidR="003F4652" w:rsidRPr="003F4652" w:rsidRDefault="003F4652" w:rsidP="003F4652">
      <w:pPr>
        <w:shd w:val="clear" w:color="auto" w:fill="F3F3F3"/>
        <w:spacing w:after="0" w:line="240" w:lineRule="auto"/>
        <w:rPr>
          <w:rFonts w:ascii="Arial" w:eastAsia="Times New Roman" w:hAnsi="Arial" w:cs="Arial"/>
          <w:b/>
          <w:bCs/>
          <w:color w:val="990000"/>
          <w:sz w:val="17"/>
          <w:szCs w:val="17"/>
        </w:rPr>
      </w:pPr>
      <w:r w:rsidRPr="003F4652">
        <w:rPr>
          <w:rFonts w:ascii="Arial" w:eastAsia="Times New Roman" w:hAnsi="Arial" w:cs="Arial"/>
          <w:b/>
          <w:bCs/>
          <w:color w:val="990000"/>
          <w:sz w:val="17"/>
          <w:szCs w:val="17"/>
        </w:rPr>
        <w:t>19/06/2017</w:t>
      </w:r>
      <w:r w:rsidRPr="003F4652">
        <w:rPr>
          <w:rFonts w:ascii="Arial" w:eastAsia="Times New Roman" w:hAnsi="Arial" w:cs="Arial"/>
          <w:b/>
          <w:bCs/>
          <w:color w:val="990000"/>
          <w:sz w:val="17"/>
        </w:rPr>
        <w:t> | Communiqués de presse</w:t>
      </w:r>
    </w:p>
    <w:p w:rsidR="003F4652" w:rsidRPr="003F4652" w:rsidRDefault="00A04DB8" w:rsidP="003F4652">
      <w:pPr>
        <w:shd w:val="clear" w:color="auto" w:fill="F3F3F3"/>
        <w:spacing w:after="0" w:line="240" w:lineRule="auto"/>
        <w:jc w:val="both"/>
        <w:rPr>
          <w:rFonts w:ascii="Arial" w:eastAsia="Times New Roman" w:hAnsi="Arial" w:cs="Arial"/>
          <w:color w:val="00000F"/>
          <w:sz w:val="14"/>
          <w:szCs w:val="14"/>
        </w:rPr>
      </w:pPr>
      <w:hyperlink r:id="rId9" w:history="1">
        <w:r w:rsidR="003F4652" w:rsidRPr="003F4652">
          <w:rPr>
            <w:rFonts w:ascii="Arial" w:eastAsia="Times New Roman" w:hAnsi="Arial" w:cs="Arial"/>
            <w:color w:val="00000F"/>
            <w:sz w:val="14"/>
          </w:rPr>
          <w:t>En raison de la  révision du programme des activités du Haut Commissariat au Plan au titre de la fin de l’été et de l’automne 2017, la rencontre  pour la présentation des résultats de l’étude « Cartographie de la pauvreté multidimensionnelle », prévue le mardi 20 juin 2017 à 13h00, a été...</w:t>
        </w:r>
      </w:hyperlink>
    </w:p>
    <w:p w:rsidR="003F4652" w:rsidRPr="003F4652" w:rsidRDefault="003F4652" w:rsidP="003F4652">
      <w:pPr>
        <w:shd w:val="clear" w:color="auto" w:fill="F3F3F3"/>
        <w:spacing w:after="0" w:line="240" w:lineRule="auto"/>
        <w:rPr>
          <w:rFonts w:ascii="Arial" w:eastAsia="Times New Roman" w:hAnsi="Arial" w:cs="Arial"/>
          <w:color w:val="000000"/>
          <w:sz w:val="11"/>
          <w:szCs w:val="11"/>
        </w:rPr>
      </w:pPr>
    </w:p>
    <w:p w:rsidR="003F4652" w:rsidRPr="003F4652" w:rsidRDefault="003F4652" w:rsidP="003F4652">
      <w:pPr>
        <w:shd w:val="clear" w:color="auto" w:fill="F3F3F3"/>
        <w:spacing w:after="52" w:line="240" w:lineRule="auto"/>
        <w:outlineLvl w:val="2"/>
        <w:rPr>
          <w:rFonts w:ascii="Arial" w:eastAsia="Times New Roman" w:hAnsi="Arial" w:cs="Arial"/>
          <w:color w:val="990000"/>
          <w:sz w:val="21"/>
          <w:szCs w:val="21"/>
        </w:rPr>
      </w:pPr>
      <w:r>
        <w:rPr>
          <w:rFonts w:ascii="Arial" w:eastAsia="Times New Roman" w:hAnsi="Arial" w:cs="Arial"/>
          <w:noProof/>
          <w:color w:val="990000"/>
          <w:sz w:val="21"/>
          <w:szCs w:val="21"/>
        </w:rPr>
        <w:drawing>
          <wp:inline distT="0" distB="0" distL="0" distR="0">
            <wp:extent cx="164465" cy="98425"/>
            <wp:effectExtent l="19050" t="0" r="0" b="0"/>
            <wp:docPr id="3" name="Image 3" descr="http://www.hcp.ma/_images/preset/puces/arrow34.gif?v=1124702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cp.ma/_images/preset/puces/arrow34.gif?v=1124702082"/>
                    <pic:cNvPicPr>
                      <a:picLocks noChangeAspect="1" noChangeArrowheads="1"/>
                    </pic:cNvPicPr>
                  </pic:nvPicPr>
                  <pic:blipFill>
                    <a:blip r:embed="rId5"/>
                    <a:srcRect/>
                    <a:stretch>
                      <a:fillRect/>
                    </a:stretch>
                  </pic:blipFill>
                  <pic:spPr bwMode="auto">
                    <a:xfrm>
                      <a:off x="0" y="0"/>
                      <a:ext cx="164465" cy="98425"/>
                    </a:xfrm>
                    <a:prstGeom prst="rect">
                      <a:avLst/>
                    </a:prstGeom>
                    <a:noFill/>
                    <a:ln w="9525">
                      <a:noFill/>
                      <a:miter lim="800000"/>
                      <a:headEnd/>
                      <a:tailEnd/>
                    </a:ln>
                  </pic:spPr>
                </pic:pic>
              </a:graphicData>
            </a:graphic>
          </wp:inline>
        </w:drawing>
      </w:r>
      <w:r w:rsidRPr="003F4652">
        <w:rPr>
          <w:rFonts w:ascii="Arial" w:eastAsia="Times New Roman" w:hAnsi="Arial" w:cs="Arial"/>
          <w:color w:val="990000"/>
          <w:sz w:val="21"/>
          <w:szCs w:val="21"/>
        </w:rPr>
        <w:t> </w:t>
      </w:r>
      <w:hyperlink r:id="rId10" w:history="1">
        <w:r w:rsidRPr="003F4652">
          <w:rPr>
            <w:rFonts w:ascii="Arial" w:eastAsia="Times New Roman" w:hAnsi="Arial" w:cs="Arial"/>
            <w:color w:val="990000"/>
            <w:sz w:val="21"/>
          </w:rPr>
          <w:t xml:space="preserve">Introduction par M. Ahmed </w:t>
        </w:r>
        <w:proofErr w:type="spellStart"/>
        <w:r w:rsidRPr="003F4652">
          <w:rPr>
            <w:rFonts w:ascii="Arial" w:eastAsia="Times New Roman" w:hAnsi="Arial" w:cs="Arial"/>
            <w:color w:val="990000"/>
            <w:sz w:val="21"/>
          </w:rPr>
          <w:t>Lahlimi</w:t>
        </w:r>
        <w:proofErr w:type="spellEnd"/>
        <w:r w:rsidRPr="003F4652">
          <w:rPr>
            <w:rFonts w:ascii="Arial" w:eastAsia="Times New Roman" w:hAnsi="Arial" w:cs="Arial"/>
            <w:color w:val="990000"/>
            <w:sz w:val="21"/>
          </w:rPr>
          <w:t xml:space="preserve"> Alami, Haut Commissaire au Plan, à la présentation d’un modèle de ciblage géographique pour la réduction de la pauvreté</w:t>
        </w:r>
      </w:hyperlink>
    </w:p>
    <w:p w:rsidR="003F4652" w:rsidRPr="003F4652" w:rsidRDefault="003F4652" w:rsidP="003F4652">
      <w:pPr>
        <w:shd w:val="clear" w:color="auto" w:fill="F3F3F3"/>
        <w:spacing w:after="0" w:line="240" w:lineRule="auto"/>
        <w:rPr>
          <w:rFonts w:ascii="Arial" w:eastAsia="Times New Roman" w:hAnsi="Arial" w:cs="Arial"/>
          <w:b/>
          <w:bCs/>
          <w:color w:val="990000"/>
          <w:sz w:val="17"/>
          <w:szCs w:val="17"/>
        </w:rPr>
      </w:pPr>
      <w:r w:rsidRPr="003F4652">
        <w:rPr>
          <w:rFonts w:ascii="Arial" w:eastAsia="Times New Roman" w:hAnsi="Arial" w:cs="Arial"/>
          <w:b/>
          <w:bCs/>
          <w:color w:val="990000"/>
          <w:sz w:val="17"/>
          <w:szCs w:val="17"/>
        </w:rPr>
        <w:t>18/05/2017</w:t>
      </w:r>
      <w:r w:rsidRPr="003F4652">
        <w:rPr>
          <w:rFonts w:ascii="Arial" w:eastAsia="Times New Roman" w:hAnsi="Arial" w:cs="Arial"/>
          <w:b/>
          <w:bCs/>
          <w:color w:val="990000"/>
          <w:sz w:val="17"/>
        </w:rPr>
        <w:t> | Rencontre : Pauvreté, vulnérabilité et inégalité, Rabat, 17/05/2017</w:t>
      </w:r>
    </w:p>
    <w:p w:rsidR="003F4652" w:rsidRDefault="00A04DB8" w:rsidP="003F4652">
      <w:pPr>
        <w:shd w:val="clear" w:color="auto" w:fill="F3F3F3"/>
        <w:spacing w:after="0" w:line="240" w:lineRule="auto"/>
        <w:jc w:val="both"/>
      </w:pPr>
      <w:hyperlink r:id="rId11" w:history="1">
        <w:r w:rsidR="003F4652" w:rsidRPr="003F4652">
          <w:rPr>
            <w:rFonts w:ascii="Arial" w:eastAsia="Times New Roman" w:hAnsi="Arial" w:cs="Arial"/>
            <w:color w:val="00000F"/>
            <w:sz w:val="14"/>
          </w:rPr>
          <w:t>Le Maroc a engagé une politique devenue, résolument affirmée, il faut le dire, depuis le début du siècle, de lutte contre la pauvreté et l’exclusion sociale.</w:t>
        </w:r>
      </w:hyperlink>
    </w:p>
    <w:p w:rsidR="00725229" w:rsidRDefault="00725229" w:rsidP="00725229">
      <w:pPr>
        <w:pStyle w:val="Paragraphedeliste"/>
        <w:shd w:val="clear" w:color="auto" w:fill="F3F3F3"/>
        <w:spacing w:after="0" w:line="240" w:lineRule="auto"/>
        <w:jc w:val="both"/>
      </w:pPr>
    </w:p>
    <w:p w:rsidR="003F4652" w:rsidRPr="00725229" w:rsidRDefault="00725229" w:rsidP="00725229">
      <w:pPr>
        <w:pStyle w:val="Paragraphedeliste"/>
        <w:numPr>
          <w:ilvl w:val="0"/>
          <w:numId w:val="2"/>
        </w:numPr>
        <w:shd w:val="clear" w:color="auto" w:fill="F3F3F3"/>
        <w:tabs>
          <w:tab w:val="clear" w:pos="720"/>
        </w:tabs>
        <w:spacing w:after="0" w:line="240" w:lineRule="auto"/>
        <w:ind w:left="142" w:firstLine="0"/>
        <w:jc w:val="both"/>
        <w:rPr>
          <w:rFonts w:ascii="Arial" w:eastAsia="Times New Roman" w:hAnsi="Arial" w:cs="Arial"/>
          <w:color w:val="000000"/>
          <w:sz w:val="11"/>
          <w:szCs w:val="11"/>
        </w:rPr>
      </w:pPr>
      <w:r>
        <w:fldChar w:fldCharType="begin"/>
      </w:r>
      <w:r>
        <w:instrText>HYPERLINK "https://insight.carma.com/a/641d19e1-7bd7-4589-9418-1b85e0c12eb1"</w:instrText>
      </w:r>
      <w:r>
        <w:fldChar w:fldCharType="separate"/>
      </w:r>
      <w:r w:rsidRPr="00725229">
        <w:rPr>
          <w:rFonts w:ascii="Arial" w:eastAsia="Times New Roman" w:hAnsi="Arial" w:cs="Arial"/>
          <w:b/>
          <w:bCs/>
          <w:color w:val="CC0000"/>
          <w:sz w:val="14"/>
        </w:rPr>
        <w:t>https://insight.carma.com/a/641d19e1-7bd7-4589-9418-1b85e0c12eb1</w:t>
      </w:r>
      <w:r>
        <w:fldChar w:fldCharType="end"/>
      </w:r>
      <w:r w:rsidRPr="00725229">
        <w:rPr>
          <w:rFonts w:ascii="Century Gothic" w:eastAsia="Times New Roman" w:hAnsi="Century Gothic" w:cs="Arial"/>
          <w:color w:val="222222"/>
          <w:sz w:val="17"/>
          <w:szCs w:val="17"/>
        </w:rPr>
        <w:t> </w:t>
      </w:r>
      <w:r w:rsidRPr="00725229">
        <w:rPr>
          <w:rFonts w:ascii="Century Gothic" w:eastAsia="Times New Roman" w:hAnsi="Century Gothic" w:cs="Arial"/>
          <w:color w:val="222222"/>
          <w:sz w:val="17"/>
          <w:szCs w:val="17"/>
        </w:rPr>
        <w:br/>
      </w:r>
      <w:r w:rsidRPr="00725229">
        <w:rPr>
          <w:rFonts w:ascii="Century Gothic" w:eastAsia="Times New Roman" w:hAnsi="Century Gothic" w:cs="Arial"/>
          <w:color w:val="222222"/>
          <w:sz w:val="17"/>
          <w:szCs w:val="17"/>
        </w:rPr>
        <w:br/>
      </w:r>
    </w:p>
    <w:p w:rsidR="003F4652" w:rsidRPr="003F4652" w:rsidRDefault="003F4652" w:rsidP="003F4652">
      <w:pPr>
        <w:shd w:val="clear" w:color="auto" w:fill="F3F3F3"/>
        <w:spacing w:after="52" w:line="240" w:lineRule="auto"/>
        <w:outlineLvl w:val="2"/>
        <w:rPr>
          <w:rFonts w:ascii="Arial" w:eastAsia="Times New Roman" w:hAnsi="Arial" w:cs="Arial"/>
          <w:color w:val="990000"/>
          <w:sz w:val="21"/>
          <w:szCs w:val="21"/>
        </w:rPr>
      </w:pPr>
      <w:r>
        <w:rPr>
          <w:rFonts w:ascii="Arial" w:eastAsia="Times New Roman" w:hAnsi="Arial" w:cs="Arial"/>
          <w:noProof/>
          <w:color w:val="990000"/>
          <w:sz w:val="21"/>
          <w:szCs w:val="21"/>
        </w:rPr>
        <w:drawing>
          <wp:inline distT="0" distB="0" distL="0" distR="0">
            <wp:extent cx="164465" cy="98425"/>
            <wp:effectExtent l="19050" t="0" r="0" b="0"/>
            <wp:docPr id="4" name="Image 4" descr="http://www.hcp.ma/_images/preset/puces/arrow34.gif?v=1124702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hcp.ma/_images/preset/puces/arrow34.gif?v=1124702082"/>
                    <pic:cNvPicPr>
                      <a:picLocks noChangeAspect="1" noChangeArrowheads="1"/>
                    </pic:cNvPicPr>
                  </pic:nvPicPr>
                  <pic:blipFill>
                    <a:blip r:embed="rId5"/>
                    <a:srcRect/>
                    <a:stretch>
                      <a:fillRect/>
                    </a:stretch>
                  </pic:blipFill>
                  <pic:spPr bwMode="auto">
                    <a:xfrm>
                      <a:off x="0" y="0"/>
                      <a:ext cx="164465" cy="98425"/>
                    </a:xfrm>
                    <a:prstGeom prst="rect">
                      <a:avLst/>
                    </a:prstGeom>
                    <a:noFill/>
                    <a:ln w="9525">
                      <a:noFill/>
                      <a:miter lim="800000"/>
                      <a:headEnd/>
                      <a:tailEnd/>
                    </a:ln>
                  </pic:spPr>
                </pic:pic>
              </a:graphicData>
            </a:graphic>
          </wp:inline>
        </w:drawing>
      </w:r>
      <w:r w:rsidRPr="003F4652">
        <w:rPr>
          <w:rFonts w:ascii="Arial" w:eastAsia="Times New Roman" w:hAnsi="Arial" w:cs="Arial"/>
          <w:color w:val="990000"/>
          <w:sz w:val="21"/>
          <w:szCs w:val="21"/>
        </w:rPr>
        <w:t> </w:t>
      </w:r>
      <w:hyperlink r:id="rId12" w:history="1">
        <w:r w:rsidRPr="003F4652">
          <w:rPr>
            <w:rFonts w:ascii="Arial" w:eastAsia="Times New Roman" w:hAnsi="Arial" w:cs="Arial"/>
            <w:color w:val="990000"/>
            <w:sz w:val="21"/>
          </w:rPr>
          <w:t>Les Cahiers du Plan N° 35 - Mai / Juin 2011</w:t>
        </w:r>
      </w:hyperlink>
    </w:p>
    <w:p w:rsidR="003F4652" w:rsidRPr="003F4652" w:rsidRDefault="003F4652" w:rsidP="003F4652">
      <w:pPr>
        <w:shd w:val="clear" w:color="auto" w:fill="F3F3F3"/>
        <w:spacing w:after="0" w:line="240" w:lineRule="auto"/>
        <w:rPr>
          <w:rFonts w:ascii="Arial" w:eastAsia="Times New Roman" w:hAnsi="Arial" w:cs="Arial"/>
          <w:b/>
          <w:bCs/>
          <w:color w:val="990000"/>
          <w:sz w:val="17"/>
          <w:szCs w:val="17"/>
        </w:rPr>
      </w:pPr>
      <w:r w:rsidRPr="003F4652">
        <w:rPr>
          <w:rFonts w:ascii="Arial" w:eastAsia="Times New Roman" w:hAnsi="Arial" w:cs="Arial"/>
          <w:b/>
          <w:bCs/>
          <w:color w:val="990000"/>
          <w:sz w:val="17"/>
          <w:szCs w:val="17"/>
        </w:rPr>
        <w:t>08/08/2013</w:t>
      </w:r>
      <w:r w:rsidRPr="003F4652">
        <w:rPr>
          <w:rFonts w:ascii="Arial" w:eastAsia="Times New Roman" w:hAnsi="Arial" w:cs="Arial"/>
          <w:b/>
          <w:bCs/>
          <w:color w:val="990000"/>
          <w:sz w:val="17"/>
        </w:rPr>
        <w:t> | Les Cahiers du Plan</w:t>
      </w:r>
    </w:p>
    <w:p w:rsidR="003F4652" w:rsidRPr="003F4652" w:rsidRDefault="00A04DB8" w:rsidP="003F4652">
      <w:pPr>
        <w:shd w:val="clear" w:color="auto" w:fill="F3F3F3"/>
        <w:spacing w:after="0" w:line="240" w:lineRule="auto"/>
        <w:jc w:val="both"/>
        <w:rPr>
          <w:rFonts w:ascii="Arial" w:eastAsia="Times New Roman" w:hAnsi="Arial" w:cs="Arial"/>
          <w:color w:val="00000F"/>
          <w:sz w:val="14"/>
          <w:szCs w:val="14"/>
        </w:rPr>
      </w:pPr>
      <w:hyperlink r:id="rId13" w:history="1">
        <w:r w:rsidR="003F4652" w:rsidRPr="003F4652">
          <w:rPr>
            <w:rFonts w:ascii="Arial" w:eastAsia="Times New Roman" w:hAnsi="Arial" w:cs="Arial"/>
            <w:color w:val="00000F"/>
            <w:sz w:val="14"/>
          </w:rPr>
          <w:t>Modèle de prévision et de simulation des politiques économiques de l’économie marocaine Jamal BAKHTI et Moulay Ali SADIKI   Surpoids et obésité des adultes au Maroc Abdelkader TETO   Elaboration d’un indice composite de la performance du secteur de la pêche et de l’aquaculture...</w:t>
        </w:r>
      </w:hyperlink>
    </w:p>
    <w:p w:rsidR="003F4652" w:rsidRPr="003F4652" w:rsidRDefault="003F4652" w:rsidP="003F4652">
      <w:pPr>
        <w:shd w:val="clear" w:color="auto" w:fill="F3F3F3"/>
        <w:spacing w:after="0" w:line="240" w:lineRule="auto"/>
        <w:rPr>
          <w:rFonts w:ascii="Arial" w:eastAsia="Times New Roman" w:hAnsi="Arial" w:cs="Arial"/>
          <w:color w:val="000000"/>
          <w:sz w:val="11"/>
          <w:szCs w:val="11"/>
        </w:rPr>
      </w:pPr>
    </w:p>
    <w:p w:rsidR="003F4652" w:rsidRPr="003F4652" w:rsidRDefault="003F4652" w:rsidP="003F4652">
      <w:pPr>
        <w:shd w:val="clear" w:color="auto" w:fill="F3F3F3"/>
        <w:spacing w:after="52" w:line="240" w:lineRule="auto"/>
        <w:outlineLvl w:val="2"/>
        <w:rPr>
          <w:rFonts w:ascii="Arial" w:eastAsia="Times New Roman" w:hAnsi="Arial" w:cs="Arial"/>
          <w:color w:val="990000"/>
          <w:sz w:val="21"/>
          <w:szCs w:val="21"/>
        </w:rPr>
      </w:pPr>
      <w:r>
        <w:rPr>
          <w:rFonts w:ascii="Arial" w:eastAsia="Times New Roman" w:hAnsi="Arial" w:cs="Arial"/>
          <w:noProof/>
          <w:color w:val="990000"/>
          <w:sz w:val="21"/>
          <w:szCs w:val="21"/>
        </w:rPr>
        <w:drawing>
          <wp:inline distT="0" distB="0" distL="0" distR="0">
            <wp:extent cx="164465" cy="98425"/>
            <wp:effectExtent l="19050" t="0" r="0" b="0"/>
            <wp:docPr id="5" name="Image 5" descr="http://www.hcp.ma/_images/preset/puces/arrow34.gif?v=1124702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hcp.ma/_images/preset/puces/arrow34.gif?v=1124702082"/>
                    <pic:cNvPicPr>
                      <a:picLocks noChangeAspect="1" noChangeArrowheads="1"/>
                    </pic:cNvPicPr>
                  </pic:nvPicPr>
                  <pic:blipFill>
                    <a:blip r:embed="rId5"/>
                    <a:srcRect/>
                    <a:stretch>
                      <a:fillRect/>
                    </a:stretch>
                  </pic:blipFill>
                  <pic:spPr bwMode="auto">
                    <a:xfrm>
                      <a:off x="0" y="0"/>
                      <a:ext cx="164465" cy="98425"/>
                    </a:xfrm>
                    <a:prstGeom prst="rect">
                      <a:avLst/>
                    </a:prstGeom>
                    <a:noFill/>
                    <a:ln w="9525">
                      <a:noFill/>
                      <a:miter lim="800000"/>
                      <a:headEnd/>
                      <a:tailEnd/>
                    </a:ln>
                  </pic:spPr>
                </pic:pic>
              </a:graphicData>
            </a:graphic>
          </wp:inline>
        </w:drawing>
      </w:r>
      <w:r w:rsidRPr="003F4652">
        <w:rPr>
          <w:rFonts w:ascii="Arial" w:eastAsia="Times New Roman" w:hAnsi="Arial" w:cs="Arial"/>
          <w:color w:val="990000"/>
          <w:sz w:val="21"/>
          <w:szCs w:val="21"/>
        </w:rPr>
        <w:t> </w:t>
      </w:r>
      <w:hyperlink r:id="rId14" w:history="1">
        <w:r w:rsidRPr="003F4652">
          <w:rPr>
            <w:rFonts w:ascii="Arial" w:eastAsia="Times New Roman" w:hAnsi="Arial" w:cs="Arial"/>
            <w:color w:val="990000"/>
            <w:sz w:val="21"/>
          </w:rPr>
          <w:t xml:space="preserve">Les principaux points de l’intervention de M. Ahmed </w:t>
        </w:r>
        <w:proofErr w:type="spellStart"/>
        <w:r w:rsidRPr="003F4652">
          <w:rPr>
            <w:rFonts w:ascii="Arial" w:eastAsia="Times New Roman" w:hAnsi="Arial" w:cs="Arial"/>
            <w:color w:val="990000"/>
            <w:sz w:val="21"/>
          </w:rPr>
          <w:t>Lahlimi</w:t>
        </w:r>
        <w:proofErr w:type="spellEnd"/>
        <w:r w:rsidRPr="003F4652">
          <w:rPr>
            <w:rFonts w:ascii="Arial" w:eastAsia="Times New Roman" w:hAnsi="Arial" w:cs="Arial"/>
            <w:color w:val="990000"/>
            <w:sz w:val="21"/>
          </w:rPr>
          <w:t xml:space="preserve"> Alami, Haut Commissaire au Plan</w:t>
        </w:r>
      </w:hyperlink>
    </w:p>
    <w:p w:rsidR="003F4652" w:rsidRPr="003F4652" w:rsidRDefault="003F4652" w:rsidP="003F4652">
      <w:pPr>
        <w:shd w:val="clear" w:color="auto" w:fill="F3F3F3"/>
        <w:spacing w:after="0" w:line="240" w:lineRule="auto"/>
        <w:rPr>
          <w:rFonts w:ascii="Arial" w:eastAsia="Times New Roman" w:hAnsi="Arial" w:cs="Arial"/>
          <w:b/>
          <w:bCs/>
          <w:color w:val="990000"/>
          <w:sz w:val="17"/>
          <w:szCs w:val="17"/>
        </w:rPr>
      </w:pPr>
      <w:r w:rsidRPr="003F4652">
        <w:rPr>
          <w:rFonts w:ascii="Arial" w:eastAsia="Times New Roman" w:hAnsi="Arial" w:cs="Arial"/>
          <w:b/>
          <w:bCs/>
          <w:color w:val="990000"/>
          <w:sz w:val="17"/>
          <w:szCs w:val="17"/>
        </w:rPr>
        <w:t>20/11/2012</w:t>
      </w:r>
      <w:r w:rsidRPr="003F4652">
        <w:rPr>
          <w:rFonts w:ascii="Arial" w:eastAsia="Times New Roman" w:hAnsi="Arial" w:cs="Arial"/>
          <w:b/>
          <w:bCs/>
          <w:color w:val="990000"/>
          <w:sz w:val="17"/>
        </w:rPr>
        <w:t> | Conférence-débat : Présentation des résultats de l'Enquête Nationale sur l'anthropométrie, 20 Novembre 2012</w:t>
      </w:r>
    </w:p>
    <w:p w:rsidR="003F4652" w:rsidRPr="003F4652" w:rsidRDefault="00A04DB8" w:rsidP="003F4652">
      <w:pPr>
        <w:shd w:val="clear" w:color="auto" w:fill="F3F3F3"/>
        <w:spacing w:after="0" w:line="240" w:lineRule="auto"/>
        <w:jc w:val="both"/>
        <w:rPr>
          <w:rFonts w:ascii="Arial" w:eastAsia="Times New Roman" w:hAnsi="Arial" w:cs="Arial"/>
          <w:color w:val="00000F"/>
          <w:sz w:val="14"/>
          <w:szCs w:val="14"/>
        </w:rPr>
      </w:pPr>
      <w:hyperlink r:id="rId15" w:history="1">
        <w:r w:rsidR="003F4652" w:rsidRPr="003F4652">
          <w:rPr>
            <w:rFonts w:ascii="Arial" w:eastAsia="Times New Roman" w:hAnsi="Arial" w:cs="Arial"/>
            <w:color w:val="00000F"/>
            <w:sz w:val="14"/>
          </w:rPr>
          <w:t>  Introduction  Une enquête auprès d’un échantillon de 2426 ménages issu de l’échantillon de plus de 100.000 ménages ayant servi de base à l’enquête nationale démographique. L’ENA permet de diagnostiquer la santé-nutrition de la population et en élaborer une cartographie plus...</w:t>
        </w:r>
      </w:hyperlink>
    </w:p>
    <w:p w:rsidR="003F4652" w:rsidRPr="003F4652" w:rsidRDefault="003F4652" w:rsidP="003F4652">
      <w:pPr>
        <w:shd w:val="clear" w:color="auto" w:fill="F3F3F3"/>
        <w:spacing w:after="0" w:line="240" w:lineRule="auto"/>
        <w:rPr>
          <w:rFonts w:ascii="Arial" w:eastAsia="Times New Roman" w:hAnsi="Arial" w:cs="Arial"/>
          <w:color w:val="000000"/>
          <w:sz w:val="11"/>
          <w:szCs w:val="11"/>
        </w:rPr>
      </w:pPr>
    </w:p>
    <w:p w:rsidR="003F4652" w:rsidRPr="003F4652" w:rsidRDefault="003F4652" w:rsidP="003F4652">
      <w:pPr>
        <w:shd w:val="clear" w:color="auto" w:fill="F3F3F3"/>
        <w:spacing w:after="52" w:line="240" w:lineRule="auto"/>
        <w:outlineLvl w:val="2"/>
        <w:rPr>
          <w:rFonts w:ascii="Arial" w:eastAsia="Times New Roman" w:hAnsi="Arial" w:cs="Arial"/>
          <w:color w:val="990000"/>
          <w:sz w:val="21"/>
          <w:szCs w:val="21"/>
        </w:rPr>
      </w:pPr>
      <w:r>
        <w:rPr>
          <w:rFonts w:ascii="Arial" w:eastAsia="Times New Roman" w:hAnsi="Arial" w:cs="Arial"/>
          <w:noProof/>
          <w:color w:val="990000"/>
          <w:sz w:val="21"/>
          <w:szCs w:val="21"/>
        </w:rPr>
        <w:drawing>
          <wp:inline distT="0" distB="0" distL="0" distR="0">
            <wp:extent cx="164465" cy="98425"/>
            <wp:effectExtent l="19050" t="0" r="0" b="0"/>
            <wp:docPr id="6" name="Image 6" descr="http://www.hcp.ma/_images/preset/puces/arrow34.gif?v=1124702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hcp.ma/_images/preset/puces/arrow34.gif?v=1124702082"/>
                    <pic:cNvPicPr>
                      <a:picLocks noChangeAspect="1" noChangeArrowheads="1"/>
                    </pic:cNvPicPr>
                  </pic:nvPicPr>
                  <pic:blipFill>
                    <a:blip r:embed="rId5"/>
                    <a:srcRect/>
                    <a:stretch>
                      <a:fillRect/>
                    </a:stretch>
                  </pic:blipFill>
                  <pic:spPr bwMode="auto">
                    <a:xfrm>
                      <a:off x="0" y="0"/>
                      <a:ext cx="164465" cy="98425"/>
                    </a:xfrm>
                    <a:prstGeom prst="rect">
                      <a:avLst/>
                    </a:prstGeom>
                    <a:noFill/>
                    <a:ln w="9525">
                      <a:noFill/>
                      <a:miter lim="800000"/>
                      <a:headEnd/>
                      <a:tailEnd/>
                    </a:ln>
                  </pic:spPr>
                </pic:pic>
              </a:graphicData>
            </a:graphic>
          </wp:inline>
        </w:drawing>
      </w:r>
      <w:r w:rsidRPr="003F4652">
        <w:rPr>
          <w:rFonts w:ascii="Arial" w:eastAsia="Times New Roman" w:hAnsi="Arial" w:cs="Arial"/>
          <w:color w:val="990000"/>
          <w:sz w:val="21"/>
          <w:szCs w:val="21"/>
        </w:rPr>
        <w:t> </w:t>
      </w:r>
      <w:hyperlink r:id="rId16" w:history="1">
        <w:r w:rsidRPr="003F4652">
          <w:rPr>
            <w:rFonts w:ascii="Arial" w:eastAsia="Times New Roman" w:hAnsi="Arial" w:cs="Arial"/>
            <w:color w:val="FAB941"/>
            <w:sz w:val="21"/>
          </w:rPr>
          <w:t xml:space="preserve">Intervention de Monsieur Ahmed </w:t>
        </w:r>
        <w:proofErr w:type="spellStart"/>
        <w:r w:rsidRPr="003F4652">
          <w:rPr>
            <w:rFonts w:ascii="Arial" w:eastAsia="Times New Roman" w:hAnsi="Arial" w:cs="Arial"/>
            <w:color w:val="FAB941"/>
            <w:sz w:val="21"/>
          </w:rPr>
          <w:t>Lahlimi</w:t>
        </w:r>
        <w:proofErr w:type="spellEnd"/>
        <w:r w:rsidRPr="003F4652">
          <w:rPr>
            <w:rFonts w:ascii="Arial" w:eastAsia="Times New Roman" w:hAnsi="Arial" w:cs="Arial"/>
            <w:color w:val="FAB941"/>
            <w:sz w:val="21"/>
          </w:rPr>
          <w:t xml:space="preserve"> Alami, Haut Commissaire au Plan</w:t>
        </w:r>
      </w:hyperlink>
    </w:p>
    <w:p w:rsidR="003F4652" w:rsidRPr="003F4652" w:rsidRDefault="003F4652" w:rsidP="003F4652">
      <w:pPr>
        <w:shd w:val="clear" w:color="auto" w:fill="F3F3F3"/>
        <w:spacing w:after="0" w:line="240" w:lineRule="auto"/>
        <w:rPr>
          <w:rFonts w:ascii="Arial" w:eastAsia="Times New Roman" w:hAnsi="Arial" w:cs="Arial"/>
          <w:b/>
          <w:bCs/>
          <w:color w:val="990000"/>
          <w:sz w:val="17"/>
          <w:szCs w:val="17"/>
        </w:rPr>
      </w:pPr>
      <w:r w:rsidRPr="003F4652">
        <w:rPr>
          <w:rFonts w:ascii="Arial" w:eastAsia="Times New Roman" w:hAnsi="Arial" w:cs="Arial"/>
          <w:b/>
          <w:bCs/>
          <w:color w:val="990000"/>
          <w:sz w:val="17"/>
          <w:szCs w:val="17"/>
        </w:rPr>
        <w:t>19/04/2012</w:t>
      </w:r>
      <w:r w:rsidRPr="003F4652">
        <w:rPr>
          <w:rFonts w:ascii="Arial" w:eastAsia="Times New Roman" w:hAnsi="Arial" w:cs="Arial"/>
          <w:b/>
          <w:bCs/>
          <w:color w:val="990000"/>
          <w:sz w:val="17"/>
        </w:rPr>
        <w:t> | Conférence Africaine sur la mesure du bien être et du progrès des sociétés, Avril 2012</w:t>
      </w:r>
    </w:p>
    <w:p w:rsidR="003F4652" w:rsidRPr="003F4652" w:rsidRDefault="00A04DB8" w:rsidP="003F4652">
      <w:pPr>
        <w:shd w:val="clear" w:color="auto" w:fill="F3F3F3"/>
        <w:spacing w:after="0" w:line="240" w:lineRule="auto"/>
        <w:jc w:val="both"/>
        <w:rPr>
          <w:rFonts w:ascii="Arial" w:eastAsia="Times New Roman" w:hAnsi="Arial" w:cs="Arial"/>
          <w:color w:val="00000F"/>
          <w:sz w:val="14"/>
          <w:szCs w:val="14"/>
        </w:rPr>
      </w:pPr>
      <w:hyperlink r:id="rId17" w:history="1">
        <w:r w:rsidR="003F4652" w:rsidRPr="003F4652">
          <w:rPr>
            <w:rFonts w:ascii="Arial" w:eastAsia="Times New Roman" w:hAnsi="Arial" w:cs="Arial"/>
            <w:color w:val="00000F"/>
            <w:sz w:val="14"/>
          </w:rPr>
          <w:t>Mesdames et messieurs, J’ai le privilège et le plaisir de vous souhaiter la bienvenue au Maroc en espérant qu’en plus d’être studieux, votre séjour à Rabat sera aussi agréable que possible. En tout cas, soyez sûrs que nous ferons tout pour qu’il en soit ainsi. Je voudrais joindre à ce souhait de...</w:t>
        </w:r>
      </w:hyperlink>
    </w:p>
    <w:p w:rsidR="006032BB" w:rsidRPr="006032BB" w:rsidRDefault="006032BB" w:rsidP="006032BB">
      <w:pPr>
        <w:shd w:val="clear" w:color="auto" w:fill="F3F3F3"/>
        <w:spacing w:after="52" w:line="240" w:lineRule="auto"/>
        <w:outlineLvl w:val="2"/>
        <w:rPr>
          <w:rFonts w:ascii="Arial" w:eastAsia="Times New Roman" w:hAnsi="Arial" w:cs="Arial"/>
          <w:color w:val="990000"/>
          <w:sz w:val="21"/>
          <w:szCs w:val="21"/>
        </w:rPr>
      </w:pPr>
      <w:r w:rsidRPr="006032BB">
        <w:rPr>
          <w:rFonts w:ascii="Arial" w:eastAsia="Times New Roman" w:hAnsi="Arial" w:cs="Arial"/>
          <w:color w:val="990000"/>
          <w:sz w:val="21"/>
          <w:szCs w:val="21"/>
        </w:rPr>
        <w:br/>
      </w:r>
      <w:r>
        <w:rPr>
          <w:rFonts w:ascii="Arial" w:eastAsia="Times New Roman" w:hAnsi="Arial" w:cs="Arial"/>
          <w:noProof/>
          <w:color w:val="990000"/>
          <w:sz w:val="21"/>
          <w:szCs w:val="21"/>
        </w:rPr>
        <w:drawing>
          <wp:inline distT="0" distB="0" distL="0" distR="0">
            <wp:extent cx="164465" cy="98425"/>
            <wp:effectExtent l="19050" t="0" r="0" b="0"/>
            <wp:docPr id="13" name="Image 13" descr="http://www.hcp.ma/_images/preset/puces/arrow34.gif?v=1124702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hcp.ma/_images/preset/puces/arrow34.gif?v=1124702082"/>
                    <pic:cNvPicPr>
                      <a:picLocks noChangeAspect="1" noChangeArrowheads="1"/>
                    </pic:cNvPicPr>
                  </pic:nvPicPr>
                  <pic:blipFill>
                    <a:blip r:embed="rId5"/>
                    <a:srcRect/>
                    <a:stretch>
                      <a:fillRect/>
                    </a:stretch>
                  </pic:blipFill>
                  <pic:spPr bwMode="auto">
                    <a:xfrm>
                      <a:off x="0" y="0"/>
                      <a:ext cx="164465" cy="98425"/>
                    </a:xfrm>
                    <a:prstGeom prst="rect">
                      <a:avLst/>
                    </a:prstGeom>
                    <a:noFill/>
                    <a:ln w="9525">
                      <a:noFill/>
                      <a:miter lim="800000"/>
                      <a:headEnd/>
                      <a:tailEnd/>
                    </a:ln>
                  </pic:spPr>
                </pic:pic>
              </a:graphicData>
            </a:graphic>
          </wp:inline>
        </w:drawing>
      </w:r>
      <w:r w:rsidRPr="006032BB">
        <w:rPr>
          <w:rFonts w:ascii="Arial" w:eastAsia="Times New Roman" w:hAnsi="Arial" w:cs="Arial"/>
          <w:color w:val="990000"/>
          <w:sz w:val="21"/>
          <w:szCs w:val="21"/>
        </w:rPr>
        <w:t> </w:t>
      </w:r>
      <w:hyperlink r:id="rId18" w:history="1">
        <w:r w:rsidRPr="006032BB">
          <w:rPr>
            <w:rFonts w:ascii="Arial" w:eastAsia="Times New Roman" w:hAnsi="Arial" w:cs="Arial"/>
            <w:color w:val="990000"/>
            <w:sz w:val="21"/>
          </w:rPr>
          <w:t>Les Comptes régionaux de l’année 2009</w:t>
        </w:r>
      </w:hyperlink>
    </w:p>
    <w:p w:rsidR="006032BB" w:rsidRPr="006032BB" w:rsidRDefault="006032BB" w:rsidP="006032BB">
      <w:pPr>
        <w:shd w:val="clear" w:color="auto" w:fill="F3F3F3"/>
        <w:spacing w:after="0" w:line="240" w:lineRule="auto"/>
        <w:rPr>
          <w:rFonts w:ascii="Arial" w:eastAsia="Times New Roman" w:hAnsi="Arial" w:cs="Arial"/>
          <w:b/>
          <w:bCs/>
          <w:color w:val="990000"/>
          <w:sz w:val="17"/>
          <w:szCs w:val="17"/>
        </w:rPr>
      </w:pPr>
      <w:r w:rsidRPr="006032BB">
        <w:rPr>
          <w:rFonts w:ascii="Arial" w:eastAsia="Times New Roman" w:hAnsi="Arial" w:cs="Arial"/>
          <w:b/>
          <w:bCs/>
          <w:color w:val="990000"/>
          <w:sz w:val="17"/>
          <w:szCs w:val="17"/>
        </w:rPr>
        <w:t>19/01/2012</w:t>
      </w:r>
      <w:r w:rsidRPr="006032BB">
        <w:rPr>
          <w:rFonts w:ascii="Arial" w:eastAsia="Times New Roman" w:hAnsi="Arial" w:cs="Arial"/>
          <w:b/>
          <w:bCs/>
          <w:color w:val="990000"/>
          <w:sz w:val="17"/>
        </w:rPr>
        <w:t> | Notes d'information</w:t>
      </w:r>
    </w:p>
    <w:p w:rsidR="006032BB" w:rsidRPr="006032BB" w:rsidRDefault="00A04DB8" w:rsidP="006032BB">
      <w:pPr>
        <w:shd w:val="clear" w:color="auto" w:fill="F3F3F3"/>
        <w:spacing w:after="0" w:line="240" w:lineRule="auto"/>
        <w:jc w:val="both"/>
        <w:rPr>
          <w:rFonts w:ascii="Arial" w:eastAsia="Times New Roman" w:hAnsi="Arial" w:cs="Arial"/>
          <w:color w:val="00000F"/>
          <w:sz w:val="14"/>
          <w:szCs w:val="14"/>
        </w:rPr>
      </w:pPr>
      <w:hyperlink r:id="rId19" w:history="1">
        <w:r w:rsidR="006032BB" w:rsidRPr="006032BB">
          <w:rPr>
            <w:rFonts w:ascii="Arial" w:eastAsia="Times New Roman" w:hAnsi="Arial" w:cs="Arial"/>
            <w:color w:val="00000F"/>
            <w:sz w:val="14"/>
          </w:rPr>
          <w:t>Dans le cadre du processus de régionalisation avancée initié par Sa Majesté le Roi Mohammed VI, la Commission Consultative de Régionalisation a proposé un projet de régionalisation qui accorde à la région un rôle central dans la définition des politiques économiques et sociales et dans la prise de...</w:t>
        </w:r>
      </w:hyperlink>
    </w:p>
    <w:p w:rsidR="00E730B5" w:rsidRDefault="00E730B5"/>
    <w:sectPr w:rsidR="00E730B5" w:rsidSect="00A04D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http://www.hcp.ma/_images/preset/puces/arrow34.gif?v=1124702082" style="width:12.95pt;height:7.25pt;visibility:visible;mso-wrap-style:square" o:bullet="t">
        <v:imagedata r:id="rId1" o:title="arrow34"/>
      </v:shape>
    </w:pict>
  </w:numPicBullet>
  <w:abstractNum w:abstractNumId="0">
    <w:nsid w:val="41B636D6"/>
    <w:multiLevelType w:val="hybridMultilevel"/>
    <w:tmpl w:val="F186439C"/>
    <w:lvl w:ilvl="0" w:tplc="2180A5AE">
      <w:start w:val="1"/>
      <w:numFmt w:val="bullet"/>
      <w:lvlText w:val=""/>
      <w:lvlPicBulletId w:val="0"/>
      <w:lvlJc w:val="left"/>
      <w:pPr>
        <w:tabs>
          <w:tab w:val="num" w:pos="720"/>
        </w:tabs>
        <w:ind w:left="720" w:hanging="360"/>
      </w:pPr>
      <w:rPr>
        <w:rFonts w:ascii="Symbol" w:hAnsi="Symbol" w:hint="default"/>
      </w:rPr>
    </w:lvl>
    <w:lvl w:ilvl="1" w:tplc="751AF052" w:tentative="1">
      <w:start w:val="1"/>
      <w:numFmt w:val="bullet"/>
      <w:lvlText w:val=""/>
      <w:lvlJc w:val="left"/>
      <w:pPr>
        <w:tabs>
          <w:tab w:val="num" w:pos="1440"/>
        </w:tabs>
        <w:ind w:left="1440" w:hanging="360"/>
      </w:pPr>
      <w:rPr>
        <w:rFonts w:ascii="Symbol" w:hAnsi="Symbol" w:hint="default"/>
      </w:rPr>
    </w:lvl>
    <w:lvl w:ilvl="2" w:tplc="3EDA87D4" w:tentative="1">
      <w:start w:val="1"/>
      <w:numFmt w:val="bullet"/>
      <w:lvlText w:val=""/>
      <w:lvlJc w:val="left"/>
      <w:pPr>
        <w:tabs>
          <w:tab w:val="num" w:pos="2160"/>
        </w:tabs>
        <w:ind w:left="2160" w:hanging="360"/>
      </w:pPr>
      <w:rPr>
        <w:rFonts w:ascii="Symbol" w:hAnsi="Symbol" w:hint="default"/>
      </w:rPr>
    </w:lvl>
    <w:lvl w:ilvl="3" w:tplc="4AA03AAC" w:tentative="1">
      <w:start w:val="1"/>
      <w:numFmt w:val="bullet"/>
      <w:lvlText w:val=""/>
      <w:lvlJc w:val="left"/>
      <w:pPr>
        <w:tabs>
          <w:tab w:val="num" w:pos="2880"/>
        </w:tabs>
        <w:ind w:left="2880" w:hanging="360"/>
      </w:pPr>
      <w:rPr>
        <w:rFonts w:ascii="Symbol" w:hAnsi="Symbol" w:hint="default"/>
      </w:rPr>
    </w:lvl>
    <w:lvl w:ilvl="4" w:tplc="3AB45F9C" w:tentative="1">
      <w:start w:val="1"/>
      <w:numFmt w:val="bullet"/>
      <w:lvlText w:val=""/>
      <w:lvlJc w:val="left"/>
      <w:pPr>
        <w:tabs>
          <w:tab w:val="num" w:pos="3600"/>
        </w:tabs>
        <w:ind w:left="3600" w:hanging="360"/>
      </w:pPr>
      <w:rPr>
        <w:rFonts w:ascii="Symbol" w:hAnsi="Symbol" w:hint="default"/>
      </w:rPr>
    </w:lvl>
    <w:lvl w:ilvl="5" w:tplc="6F4AEAF0" w:tentative="1">
      <w:start w:val="1"/>
      <w:numFmt w:val="bullet"/>
      <w:lvlText w:val=""/>
      <w:lvlJc w:val="left"/>
      <w:pPr>
        <w:tabs>
          <w:tab w:val="num" w:pos="4320"/>
        </w:tabs>
        <w:ind w:left="4320" w:hanging="360"/>
      </w:pPr>
      <w:rPr>
        <w:rFonts w:ascii="Symbol" w:hAnsi="Symbol" w:hint="default"/>
      </w:rPr>
    </w:lvl>
    <w:lvl w:ilvl="6" w:tplc="B9E87F96" w:tentative="1">
      <w:start w:val="1"/>
      <w:numFmt w:val="bullet"/>
      <w:lvlText w:val=""/>
      <w:lvlJc w:val="left"/>
      <w:pPr>
        <w:tabs>
          <w:tab w:val="num" w:pos="5040"/>
        </w:tabs>
        <w:ind w:left="5040" w:hanging="360"/>
      </w:pPr>
      <w:rPr>
        <w:rFonts w:ascii="Symbol" w:hAnsi="Symbol" w:hint="default"/>
      </w:rPr>
    </w:lvl>
    <w:lvl w:ilvl="7" w:tplc="14B4A000" w:tentative="1">
      <w:start w:val="1"/>
      <w:numFmt w:val="bullet"/>
      <w:lvlText w:val=""/>
      <w:lvlJc w:val="left"/>
      <w:pPr>
        <w:tabs>
          <w:tab w:val="num" w:pos="5760"/>
        </w:tabs>
        <w:ind w:left="5760" w:hanging="360"/>
      </w:pPr>
      <w:rPr>
        <w:rFonts w:ascii="Symbol" w:hAnsi="Symbol" w:hint="default"/>
      </w:rPr>
    </w:lvl>
    <w:lvl w:ilvl="8" w:tplc="B92ECD84" w:tentative="1">
      <w:start w:val="1"/>
      <w:numFmt w:val="bullet"/>
      <w:lvlText w:val=""/>
      <w:lvlJc w:val="left"/>
      <w:pPr>
        <w:tabs>
          <w:tab w:val="num" w:pos="6480"/>
        </w:tabs>
        <w:ind w:left="6480" w:hanging="360"/>
      </w:pPr>
      <w:rPr>
        <w:rFonts w:ascii="Symbol" w:hAnsi="Symbol" w:hint="default"/>
      </w:rPr>
    </w:lvl>
  </w:abstractNum>
  <w:abstractNum w:abstractNumId="1">
    <w:nsid w:val="5528344A"/>
    <w:multiLevelType w:val="hybridMultilevel"/>
    <w:tmpl w:val="68F613D4"/>
    <w:lvl w:ilvl="0" w:tplc="20629968">
      <w:start w:val="1"/>
      <w:numFmt w:val="bullet"/>
      <w:lvlText w:val=""/>
      <w:lvlPicBulletId w:val="0"/>
      <w:lvlJc w:val="left"/>
      <w:pPr>
        <w:tabs>
          <w:tab w:val="num" w:pos="720"/>
        </w:tabs>
        <w:ind w:left="720" w:hanging="360"/>
      </w:pPr>
      <w:rPr>
        <w:rFonts w:ascii="Symbol" w:hAnsi="Symbol" w:hint="default"/>
      </w:rPr>
    </w:lvl>
    <w:lvl w:ilvl="1" w:tplc="D2F220FA" w:tentative="1">
      <w:start w:val="1"/>
      <w:numFmt w:val="bullet"/>
      <w:lvlText w:val=""/>
      <w:lvlJc w:val="left"/>
      <w:pPr>
        <w:tabs>
          <w:tab w:val="num" w:pos="1440"/>
        </w:tabs>
        <w:ind w:left="1440" w:hanging="360"/>
      </w:pPr>
      <w:rPr>
        <w:rFonts w:ascii="Symbol" w:hAnsi="Symbol" w:hint="default"/>
      </w:rPr>
    </w:lvl>
    <w:lvl w:ilvl="2" w:tplc="5F56BF44" w:tentative="1">
      <w:start w:val="1"/>
      <w:numFmt w:val="bullet"/>
      <w:lvlText w:val=""/>
      <w:lvlJc w:val="left"/>
      <w:pPr>
        <w:tabs>
          <w:tab w:val="num" w:pos="2160"/>
        </w:tabs>
        <w:ind w:left="2160" w:hanging="360"/>
      </w:pPr>
      <w:rPr>
        <w:rFonts w:ascii="Symbol" w:hAnsi="Symbol" w:hint="default"/>
      </w:rPr>
    </w:lvl>
    <w:lvl w:ilvl="3" w:tplc="48DCB096" w:tentative="1">
      <w:start w:val="1"/>
      <w:numFmt w:val="bullet"/>
      <w:lvlText w:val=""/>
      <w:lvlJc w:val="left"/>
      <w:pPr>
        <w:tabs>
          <w:tab w:val="num" w:pos="2880"/>
        </w:tabs>
        <w:ind w:left="2880" w:hanging="360"/>
      </w:pPr>
      <w:rPr>
        <w:rFonts w:ascii="Symbol" w:hAnsi="Symbol" w:hint="default"/>
      </w:rPr>
    </w:lvl>
    <w:lvl w:ilvl="4" w:tplc="10E21BC2" w:tentative="1">
      <w:start w:val="1"/>
      <w:numFmt w:val="bullet"/>
      <w:lvlText w:val=""/>
      <w:lvlJc w:val="left"/>
      <w:pPr>
        <w:tabs>
          <w:tab w:val="num" w:pos="3600"/>
        </w:tabs>
        <w:ind w:left="3600" w:hanging="360"/>
      </w:pPr>
      <w:rPr>
        <w:rFonts w:ascii="Symbol" w:hAnsi="Symbol" w:hint="default"/>
      </w:rPr>
    </w:lvl>
    <w:lvl w:ilvl="5" w:tplc="21BCA8C8" w:tentative="1">
      <w:start w:val="1"/>
      <w:numFmt w:val="bullet"/>
      <w:lvlText w:val=""/>
      <w:lvlJc w:val="left"/>
      <w:pPr>
        <w:tabs>
          <w:tab w:val="num" w:pos="4320"/>
        </w:tabs>
        <w:ind w:left="4320" w:hanging="360"/>
      </w:pPr>
      <w:rPr>
        <w:rFonts w:ascii="Symbol" w:hAnsi="Symbol" w:hint="default"/>
      </w:rPr>
    </w:lvl>
    <w:lvl w:ilvl="6" w:tplc="A38CA2C4" w:tentative="1">
      <w:start w:val="1"/>
      <w:numFmt w:val="bullet"/>
      <w:lvlText w:val=""/>
      <w:lvlJc w:val="left"/>
      <w:pPr>
        <w:tabs>
          <w:tab w:val="num" w:pos="5040"/>
        </w:tabs>
        <w:ind w:left="5040" w:hanging="360"/>
      </w:pPr>
      <w:rPr>
        <w:rFonts w:ascii="Symbol" w:hAnsi="Symbol" w:hint="default"/>
      </w:rPr>
    </w:lvl>
    <w:lvl w:ilvl="7" w:tplc="AD1223F6" w:tentative="1">
      <w:start w:val="1"/>
      <w:numFmt w:val="bullet"/>
      <w:lvlText w:val=""/>
      <w:lvlJc w:val="left"/>
      <w:pPr>
        <w:tabs>
          <w:tab w:val="num" w:pos="5760"/>
        </w:tabs>
        <w:ind w:left="5760" w:hanging="360"/>
      </w:pPr>
      <w:rPr>
        <w:rFonts w:ascii="Symbol" w:hAnsi="Symbol" w:hint="default"/>
      </w:rPr>
    </w:lvl>
    <w:lvl w:ilvl="8" w:tplc="EB9C6FD8"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useFELayout/>
  </w:compat>
  <w:rsids>
    <w:rsidRoot w:val="003F4652"/>
    <w:rsid w:val="003F4652"/>
    <w:rsid w:val="006032BB"/>
    <w:rsid w:val="00725229"/>
    <w:rsid w:val="00A04DB8"/>
    <w:rsid w:val="00E730B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DB8"/>
  </w:style>
  <w:style w:type="paragraph" w:styleId="Titre3">
    <w:name w:val="heading 3"/>
    <w:basedOn w:val="Normal"/>
    <w:link w:val="Titre3Car"/>
    <w:uiPriority w:val="9"/>
    <w:qFormat/>
    <w:rsid w:val="003F46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3F4652"/>
    <w:rPr>
      <w:rFonts w:ascii="Times New Roman" w:eastAsia="Times New Roman" w:hAnsi="Times New Roman" w:cs="Times New Roman"/>
      <w:b/>
      <w:bCs/>
      <w:sz w:val="27"/>
      <w:szCs w:val="27"/>
    </w:rPr>
  </w:style>
  <w:style w:type="character" w:styleId="Lienhypertexte">
    <w:name w:val="Hyperlink"/>
    <w:basedOn w:val="Policepardfaut"/>
    <w:uiPriority w:val="99"/>
    <w:semiHidden/>
    <w:unhideWhenUsed/>
    <w:rsid w:val="003F4652"/>
    <w:rPr>
      <w:color w:val="0000FF"/>
      <w:u w:val="single"/>
    </w:rPr>
  </w:style>
  <w:style w:type="character" w:customStyle="1" w:styleId="sep">
    <w:name w:val="sep"/>
    <w:basedOn w:val="Policepardfaut"/>
    <w:rsid w:val="003F4652"/>
  </w:style>
  <w:style w:type="character" w:customStyle="1" w:styleId="rub">
    <w:name w:val="rub"/>
    <w:basedOn w:val="Policepardfaut"/>
    <w:rsid w:val="003F4652"/>
  </w:style>
  <w:style w:type="paragraph" w:styleId="Textedebulles">
    <w:name w:val="Balloon Text"/>
    <w:basedOn w:val="Normal"/>
    <w:link w:val="TextedebullesCar"/>
    <w:uiPriority w:val="99"/>
    <w:semiHidden/>
    <w:unhideWhenUsed/>
    <w:rsid w:val="003F46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F4652"/>
    <w:rPr>
      <w:rFonts w:ascii="Tahoma" w:hAnsi="Tahoma" w:cs="Tahoma"/>
      <w:sz w:val="16"/>
      <w:szCs w:val="16"/>
    </w:rPr>
  </w:style>
  <w:style w:type="paragraph" w:styleId="Paragraphedeliste">
    <w:name w:val="List Paragraph"/>
    <w:basedOn w:val="Normal"/>
    <w:uiPriority w:val="34"/>
    <w:qFormat/>
    <w:rsid w:val="00725229"/>
    <w:pPr>
      <w:ind w:left="720"/>
      <w:contextualSpacing/>
    </w:pPr>
  </w:style>
</w:styles>
</file>

<file path=word/webSettings.xml><?xml version="1.0" encoding="utf-8"?>
<w:webSettings xmlns:r="http://schemas.openxmlformats.org/officeDocument/2006/relationships" xmlns:w="http://schemas.openxmlformats.org/wordprocessingml/2006/main">
  <w:divs>
    <w:div w:id="1743943964">
      <w:bodyDiv w:val="1"/>
      <w:marLeft w:val="0"/>
      <w:marRight w:val="0"/>
      <w:marTop w:val="0"/>
      <w:marBottom w:val="0"/>
      <w:divBdr>
        <w:top w:val="none" w:sz="0" w:space="0" w:color="auto"/>
        <w:left w:val="none" w:sz="0" w:space="0" w:color="auto"/>
        <w:bottom w:val="none" w:sz="0" w:space="0" w:color="auto"/>
        <w:right w:val="none" w:sz="0" w:space="0" w:color="auto"/>
      </w:divBdr>
      <w:divsChild>
        <w:div w:id="897282933">
          <w:marLeft w:val="0"/>
          <w:marRight w:val="0"/>
          <w:marTop w:val="0"/>
          <w:marBottom w:val="0"/>
          <w:divBdr>
            <w:top w:val="none" w:sz="0" w:space="0" w:color="auto"/>
            <w:left w:val="none" w:sz="0" w:space="0" w:color="auto"/>
            <w:bottom w:val="none" w:sz="0" w:space="0" w:color="auto"/>
            <w:right w:val="none" w:sz="0" w:space="0" w:color="auto"/>
          </w:divBdr>
        </w:div>
      </w:divsChild>
    </w:div>
    <w:div w:id="1858543210">
      <w:bodyDiv w:val="1"/>
      <w:marLeft w:val="0"/>
      <w:marRight w:val="0"/>
      <w:marTop w:val="0"/>
      <w:marBottom w:val="0"/>
      <w:divBdr>
        <w:top w:val="none" w:sz="0" w:space="0" w:color="auto"/>
        <w:left w:val="none" w:sz="0" w:space="0" w:color="auto"/>
        <w:bottom w:val="none" w:sz="0" w:space="0" w:color="auto"/>
        <w:right w:val="none" w:sz="0" w:space="0" w:color="auto"/>
      </w:divBdr>
      <w:divsChild>
        <w:div w:id="1522204965">
          <w:marLeft w:val="0"/>
          <w:marRight w:val="0"/>
          <w:marTop w:val="0"/>
          <w:marBottom w:val="0"/>
          <w:divBdr>
            <w:top w:val="none" w:sz="0" w:space="0" w:color="auto"/>
            <w:left w:val="none" w:sz="0" w:space="0" w:color="auto"/>
            <w:bottom w:val="none" w:sz="0" w:space="0" w:color="auto"/>
            <w:right w:val="none" w:sz="0" w:space="0" w:color="auto"/>
          </w:divBdr>
          <w:divsChild>
            <w:div w:id="1472401685">
              <w:marLeft w:val="0"/>
              <w:marRight w:val="0"/>
              <w:marTop w:val="0"/>
              <w:marBottom w:val="0"/>
              <w:divBdr>
                <w:top w:val="none" w:sz="0" w:space="0" w:color="auto"/>
                <w:left w:val="none" w:sz="0" w:space="0" w:color="auto"/>
                <w:bottom w:val="none" w:sz="0" w:space="0" w:color="auto"/>
                <w:right w:val="none" w:sz="0" w:space="0" w:color="auto"/>
              </w:divBdr>
            </w:div>
          </w:divsChild>
        </w:div>
        <w:div w:id="663707314">
          <w:marLeft w:val="0"/>
          <w:marRight w:val="0"/>
          <w:marTop w:val="0"/>
          <w:marBottom w:val="0"/>
          <w:divBdr>
            <w:top w:val="none" w:sz="0" w:space="0" w:color="auto"/>
            <w:left w:val="none" w:sz="0" w:space="0" w:color="auto"/>
            <w:bottom w:val="none" w:sz="0" w:space="0" w:color="auto"/>
            <w:right w:val="none" w:sz="0" w:space="0" w:color="auto"/>
          </w:divBdr>
          <w:divsChild>
            <w:div w:id="2102607407">
              <w:marLeft w:val="0"/>
              <w:marRight w:val="0"/>
              <w:marTop w:val="0"/>
              <w:marBottom w:val="0"/>
              <w:divBdr>
                <w:top w:val="none" w:sz="0" w:space="0" w:color="auto"/>
                <w:left w:val="none" w:sz="0" w:space="0" w:color="auto"/>
                <w:bottom w:val="none" w:sz="0" w:space="0" w:color="auto"/>
                <w:right w:val="none" w:sz="0" w:space="0" w:color="auto"/>
              </w:divBdr>
            </w:div>
          </w:divsChild>
        </w:div>
        <w:div w:id="593780006">
          <w:marLeft w:val="0"/>
          <w:marRight w:val="0"/>
          <w:marTop w:val="0"/>
          <w:marBottom w:val="0"/>
          <w:divBdr>
            <w:top w:val="none" w:sz="0" w:space="0" w:color="auto"/>
            <w:left w:val="none" w:sz="0" w:space="0" w:color="auto"/>
            <w:bottom w:val="none" w:sz="0" w:space="0" w:color="auto"/>
            <w:right w:val="none" w:sz="0" w:space="0" w:color="auto"/>
          </w:divBdr>
          <w:divsChild>
            <w:div w:id="1924608054">
              <w:marLeft w:val="0"/>
              <w:marRight w:val="0"/>
              <w:marTop w:val="0"/>
              <w:marBottom w:val="0"/>
              <w:divBdr>
                <w:top w:val="none" w:sz="0" w:space="0" w:color="auto"/>
                <w:left w:val="none" w:sz="0" w:space="0" w:color="auto"/>
                <w:bottom w:val="none" w:sz="0" w:space="0" w:color="auto"/>
                <w:right w:val="none" w:sz="0" w:space="0" w:color="auto"/>
              </w:divBdr>
            </w:div>
          </w:divsChild>
        </w:div>
        <w:div w:id="637301690">
          <w:marLeft w:val="0"/>
          <w:marRight w:val="0"/>
          <w:marTop w:val="0"/>
          <w:marBottom w:val="0"/>
          <w:divBdr>
            <w:top w:val="none" w:sz="0" w:space="0" w:color="auto"/>
            <w:left w:val="none" w:sz="0" w:space="0" w:color="auto"/>
            <w:bottom w:val="none" w:sz="0" w:space="0" w:color="auto"/>
            <w:right w:val="none" w:sz="0" w:space="0" w:color="auto"/>
          </w:divBdr>
          <w:divsChild>
            <w:div w:id="777992587">
              <w:marLeft w:val="0"/>
              <w:marRight w:val="0"/>
              <w:marTop w:val="0"/>
              <w:marBottom w:val="0"/>
              <w:divBdr>
                <w:top w:val="none" w:sz="0" w:space="0" w:color="auto"/>
                <w:left w:val="none" w:sz="0" w:space="0" w:color="auto"/>
                <w:bottom w:val="none" w:sz="0" w:space="0" w:color="auto"/>
                <w:right w:val="none" w:sz="0" w:space="0" w:color="auto"/>
              </w:divBdr>
            </w:div>
          </w:divsChild>
        </w:div>
        <w:div w:id="1965232039">
          <w:marLeft w:val="0"/>
          <w:marRight w:val="0"/>
          <w:marTop w:val="0"/>
          <w:marBottom w:val="0"/>
          <w:divBdr>
            <w:top w:val="none" w:sz="0" w:space="0" w:color="auto"/>
            <w:left w:val="none" w:sz="0" w:space="0" w:color="auto"/>
            <w:bottom w:val="none" w:sz="0" w:space="0" w:color="auto"/>
            <w:right w:val="none" w:sz="0" w:space="0" w:color="auto"/>
          </w:divBdr>
          <w:divsChild>
            <w:div w:id="1307516062">
              <w:marLeft w:val="0"/>
              <w:marRight w:val="0"/>
              <w:marTop w:val="0"/>
              <w:marBottom w:val="0"/>
              <w:divBdr>
                <w:top w:val="none" w:sz="0" w:space="0" w:color="auto"/>
                <w:left w:val="none" w:sz="0" w:space="0" w:color="auto"/>
                <w:bottom w:val="none" w:sz="0" w:space="0" w:color="auto"/>
                <w:right w:val="none" w:sz="0" w:space="0" w:color="auto"/>
              </w:divBdr>
            </w:div>
          </w:divsChild>
        </w:div>
        <w:div w:id="197477887">
          <w:marLeft w:val="0"/>
          <w:marRight w:val="0"/>
          <w:marTop w:val="0"/>
          <w:marBottom w:val="0"/>
          <w:divBdr>
            <w:top w:val="none" w:sz="0" w:space="0" w:color="auto"/>
            <w:left w:val="none" w:sz="0" w:space="0" w:color="auto"/>
            <w:bottom w:val="none" w:sz="0" w:space="0" w:color="auto"/>
            <w:right w:val="none" w:sz="0" w:space="0" w:color="auto"/>
          </w:divBdr>
          <w:divsChild>
            <w:div w:id="2403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cp.ma/Report-de-la-rencontre-dediee-a-la-presentation-des-resultats-de-l-etude-Cartographie-de-la-pauvrete-multidimensionnelle_a1947.html" TargetMode="External"/><Relationship Id="rId13" Type="http://schemas.openxmlformats.org/officeDocument/2006/relationships/hyperlink" Target="http://www.hcp.ma/Les-Cahiers-du-Plan-N-35-Mai-Juin-2011_a1234.html" TargetMode="External"/><Relationship Id="rId18" Type="http://schemas.openxmlformats.org/officeDocument/2006/relationships/hyperlink" Target="http://www.hcp.ma/Les-Comptes-regionaux-de-l-annee-2009_a950.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hcp.ma/Rencontre-Presentation-des-resultats-de-l-etude-Cartographie-de-la-pauvrete-multidimensionnelle_a2017.html" TargetMode="External"/><Relationship Id="rId12" Type="http://schemas.openxmlformats.org/officeDocument/2006/relationships/hyperlink" Target="http://www.hcp.ma/Les-Cahiers-du-Plan-N-35-Mai-Juin-2011_a1234.html" TargetMode="External"/><Relationship Id="rId17" Type="http://schemas.openxmlformats.org/officeDocument/2006/relationships/hyperlink" Target="http://www.hcp.ma/Intervention-de-Monsieur-Ahmed-Lahlimi-Alami-Haut-Commissaire-au-Plan_a991.html" TargetMode="External"/><Relationship Id="rId2" Type="http://schemas.openxmlformats.org/officeDocument/2006/relationships/styles" Target="styles.xml"/><Relationship Id="rId16" Type="http://schemas.openxmlformats.org/officeDocument/2006/relationships/hyperlink" Target="http://www.hcp.ma/Intervention-de-Monsieur-Ahmed-Lahlimi-Alami-Haut-Commissaire-au-Plan_a991.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hcp.ma/Rencontre-Presentation-des-resultats-de-l-etude-Cartographie-de-la-pauvrete-multidimensionnelle_a2017.html" TargetMode="External"/><Relationship Id="rId11" Type="http://schemas.openxmlformats.org/officeDocument/2006/relationships/hyperlink" Target="http://www.hcp.ma/Introduction-par-M-Ahmed-Lahlimi-Alami-Haut-Commissaire-au-Plan-a-la-presentation-d-un-modele-de-ciblage-geographique_a1918.html" TargetMode="External"/><Relationship Id="rId5" Type="http://schemas.openxmlformats.org/officeDocument/2006/relationships/image" Target="media/image2.gif"/><Relationship Id="rId15" Type="http://schemas.openxmlformats.org/officeDocument/2006/relationships/hyperlink" Target="http://www.hcp.ma/Les-principaux-points-de-l-intervention-de-M-Ahmed-Lahlimi-Alami-Haut-Commissaire-au-Plan_a1098.html" TargetMode="External"/><Relationship Id="rId10" Type="http://schemas.openxmlformats.org/officeDocument/2006/relationships/hyperlink" Target="http://www.hcp.ma/Introduction-par-M-Ahmed-Lahlimi-Alami-Haut-Commissaire-au-Plan-a-la-presentation-d-un-modele-de-ciblage-geographique_a1918.html" TargetMode="External"/><Relationship Id="rId19" Type="http://schemas.openxmlformats.org/officeDocument/2006/relationships/hyperlink" Target="http://www.hcp.ma/Les-Comptes-regionaux-de-l-annee-2009_a950.html" TargetMode="External"/><Relationship Id="rId4" Type="http://schemas.openxmlformats.org/officeDocument/2006/relationships/webSettings" Target="webSettings.xml"/><Relationship Id="rId9" Type="http://schemas.openxmlformats.org/officeDocument/2006/relationships/hyperlink" Target="http://www.hcp.ma/Report-de-la-rencontre-dediee-a-la-presentation-des-resultats-de-l-etude-Cartographie-de-la-pauvrete-multidimensionnelle_a1947.html" TargetMode="External"/><Relationship Id="rId14" Type="http://schemas.openxmlformats.org/officeDocument/2006/relationships/hyperlink" Target="http://www.hcp.ma/Les-principaux-points-de-l-intervention-de-M-Ahmed-Lahlimi-Alami-Haut-Commissaire-au-Plan_a1098.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749</Words>
  <Characters>4124</Characters>
  <Application>Microsoft Office Word</Application>
  <DocSecurity>0</DocSecurity>
  <Lines>34</Lines>
  <Paragraphs>9</Paragraphs>
  <ScaleCrop>false</ScaleCrop>
  <Company/>
  <LinksUpToDate>false</LinksUpToDate>
  <CharactersWithSpaces>4864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PCRC3</dc:creator>
  <cp:keywords/>
  <dc:description/>
  <cp:lastModifiedBy>PCRC3</cp:lastModifiedBy>
  <cp:revision>4</cp:revision>
  <dcterms:created xsi:type="dcterms:W3CDTF">2017-10-02T15:02:00Z</dcterms:created>
  <dcterms:modified xsi:type="dcterms:W3CDTF">2017-10-06T10:42:00Z</dcterms:modified>
</cp:coreProperties>
</file>