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96" w:rsidRPr="003E4596" w:rsidRDefault="003E4596" w:rsidP="003E4596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3E4596" w:rsidRDefault="003E4596" w:rsidP="003E4596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3E4596" w:rsidRPr="003E4596" w:rsidRDefault="003E4596" w:rsidP="003E4596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3E4596" w:rsidRPr="003E4596" w:rsidRDefault="003E4596" w:rsidP="003E4596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3E4596" w:rsidRPr="009B4915" w:rsidRDefault="003E4596" w:rsidP="003E4596">
      <w:pPr>
        <w:bidi/>
        <w:jc w:val="center"/>
      </w:pPr>
    </w:p>
    <w:p w:rsidR="003E4596" w:rsidRPr="009B4915" w:rsidRDefault="003E4596" w:rsidP="003E4596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596" w:rsidRPr="00AA262F" w:rsidRDefault="003E4596" w:rsidP="003E4596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3E4596" w:rsidRPr="00AA262F" w:rsidTr="003E4596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8154D6" w:rsidRDefault="00283E3E" w:rsidP="008154D6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 w:rsidR="008154D6"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 xml:space="preserve"> ما</w:t>
            </w:r>
            <w:r w:rsidR="008154D6"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="008154D6"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  <w:r w:rsidR="008154D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proofErr w:type="spellStart"/>
            <w:r w:rsidR="008154D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نونبر</w:t>
            </w:r>
            <w:proofErr w:type="spellEnd"/>
            <w:r w:rsidR="008154D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proofErr w:type="spellStart"/>
            <w:r w:rsidR="008154D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ودجنبر</w:t>
            </w:r>
            <w:proofErr w:type="spellEnd"/>
          </w:p>
          <w:p w:rsidR="003E4596" w:rsidRPr="00AA262F" w:rsidRDefault="008154D6" w:rsidP="008154D6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وخلال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سنة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2017</w:t>
            </w:r>
          </w:p>
        </w:tc>
      </w:tr>
    </w:tbl>
    <w:p w:rsidR="003E4596" w:rsidRPr="003E4596" w:rsidRDefault="003E4596" w:rsidP="003E4596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3E4596" w:rsidRPr="002D0BE5" w:rsidRDefault="002B3B73" w:rsidP="002B3B73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يناير</w:t>
      </w:r>
      <w:proofErr w:type="gramEnd"/>
      <w:r w:rsidR="003E4596"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 w:rsidR="003E4596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</w:t>
      </w:r>
      <w:r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8</w:t>
      </w:r>
    </w:p>
    <w:p w:rsidR="003E4596" w:rsidRPr="000C260D" w:rsidRDefault="003E4596" w:rsidP="003E4596">
      <w:pPr>
        <w:spacing w:after="0"/>
        <w:jc w:val="center"/>
        <w:rPr>
          <w:b/>
          <w:bCs/>
          <w:rtl/>
        </w:rPr>
      </w:pPr>
    </w:p>
    <w:p w:rsidR="003E4596" w:rsidRPr="000C260D" w:rsidRDefault="003E4596" w:rsidP="003E4596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3E4596" w:rsidRDefault="003E4596" w:rsidP="003E4596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C80A5C" w:rsidRPr="00C80A5C" w:rsidRDefault="00C80A5C" w:rsidP="00F1511D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F1511D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Default="00C80A5C" w:rsidP="00F1511D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F1511D" w:rsidRPr="00AA262F" w:rsidRDefault="00F1511D" w:rsidP="00F1511D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F1511D" w:rsidRPr="00AA262F" w:rsidRDefault="00F1511D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Pr="00F1511D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C80A5C" w:rsidRPr="00F1511D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C80A5C" w:rsidRPr="00F1511D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C80A5C" w:rsidRDefault="00C80A5C" w:rsidP="00F1511D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F1511D" w:rsidRPr="00F1511D" w:rsidRDefault="00F1511D" w:rsidP="00F1511D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Pr="00F1511D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C80A5C" w:rsidRPr="00AA262F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C80A5C" w:rsidRPr="00AA262F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C80A5C" w:rsidRPr="005E06AF" w:rsidRDefault="00C80A5C" w:rsidP="005E06AF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5E06AF" w:rsidRPr="005E06AF" w:rsidRDefault="005E06AF" w:rsidP="005E06AF">
      <w:pPr>
        <w:pStyle w:val="Paragraphedeliste"/>
        <w:bidi/>
        <w:spacing w:after="0" w:line="240" w:lineRule="auto"/>
        <w:ind w:left="610" w:right="1080"/>
        <w:jc w:val="lowKashida"/>
        <w:rPr>
          <w:rFonts w:ascii="Courier New" w:hAnsi="Courier New" w:cs="Courier New"/>
          <w:b/>
          <w:bCs/>
          <w:sz w:val="28"/>
          <w:szCs w:val="28"/>
          <w:u w:val="single"/>
          <w:rtl/>
          <w:lang w:bidi="ar-MA"/>
        </w:rPr>
      </w:pPr>
    </w:p>
    <w:p w:rsidR="00C80A5C" w:rsidRPr="00B431A8" w:rsidRDefault="00C80A5C" w:rsidP="00F1511D">
      <w:pPr>
        <w:tabs>
          <w:tab w:val="left" w:pos="708"/>
        </w:tabs>
        <w:bidi/>
        <w:spacing w:after="0" w:line="240" w:lineRule="auto"/>
        <w:ind w:left="176" w:right="284" w:firstLine="567"/>
        <w:jc w:val="both"/>
        <w:rPr>
          <w:rFonts w:cs="Arabic Transparent"/>
          <w:color w:val="FF0000"/>
          <w:sz w:val="16"/>
          <w:szCs w:val="16"/>
          <w:rtl/>
          <w:lang w:bidi="ar-MA"/>
        </w:rPr>
      </w:pPr>
    </w:p>
    <w:p w:rsidR="000637B9" w:rsidRPr="00060102" w:rsidRDefault="000637B9" w:rsidP="000637B9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سجل الرقم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الاستدلالي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الاستهلاك، خلال شهر </w:t>
      </w:r>
      <w:proofErr w:type="spell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دجنبر</w:t>
      </w:r>
      <w:proofErr w:type="spellEnd"/>
      <w:r w:rsidRPr="00060102">
        <w:rPr>
          <w:rFonts w:ascii="Arial" w:hAnsi="Arial" w:cs="Arial"/>
          <w:sz w:val="28"/>
          <w:szCs w:val="28"/>
          <w:lang w:bidi="ar-MA"/>
        </w:rPr>
        <w:t>2017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،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ارتفاعا قدره </w:t>
      </w:r>
      <w:r w:rsidRPr="00060102">
        <w:rPr>
          <w:rFonts w:ascii="Arial" w:hAnsi="Arial" w:cs="Arial"/>
          <w:sz w:val="28"/>
          <w:szCs w:val="28"/>
          <w:lang w:bidi="ar-MA"/>
        </w:rPr>
        <w:t>%0,5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بال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مقارنة مع الشهر السابق</w:t>
      </w:r>
      <w:r w:rsidRPr="00060102">
        <w:rPr>
          <w:rFonts w:ascii="Arial" w:hAnsi="Arial" w:cs="Arial"/>
          <w:sz w:val="28"/>
          <w:szCs w:val="28"/>
          <w:lang w:bidi="ar-MA"/>
        </w:rPr>
        <w:t>.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وقد نتج هذا الارتفاع عن تزايد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الرقم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الاستدلالي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للمواد الغذائية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%1,1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وتراجع الرقم الاستدلالي للمواد غير الغذائية ب </w:t>
      </w:r>
      <w:r w:rsidRPr="00060102">
        <w:rPr>
          <w:rFonts w:ascii="Arial" w:hAnsi="Arial" w:cs="Arial"/>
          <w:sz w:val="28"/>
          <w:szCs w:val="28"/>
          <w:lang w:bidi="ar-MA"/>
        </w:rPr>
        <w:t>%0,1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637B9" w:rsidRPr="00060102" w:rsidRDefault="000637B9" w:rsidP="000637B9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0637B9" w:rsidRPr="00060102" w:rsidRDefault="000637B9" w:rsidP="000637B9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hAnsi="Arial" w:cs="Arial"/>
          <w:sz w:val="28"/>
          <w:szCs w:val="28"/>
          <w:lang w:bidi="ar-MA"/>
        </w:rPr>
      </w:pP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وهمت ارتفاعات المواد الغذائية المسجلة ما بين شهري </w:t>
      </w:r>
      <w:proofErr w:type="spell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ودجنبر</w:t>
      </w:r>
      <w:proofErr w:type="spellEnd"/>
      <w:r w:rsidRPr="00060102">
        <w:rPr>
          <w:rFonts w:ascii="Arial" w:hAnsi="Arial" w:cs="Arial"/>
          <w:sz w:val="28"/>
          <w:szCs w:val="28"/>
          <w:lang w:bidi="ar-MA"/>
        </w:rPr>
        <w:t>2017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على الخصوص أثمان "الخضر" ب </w:t>
      </w:r>
      <w:r w:rsidRPr="00060102">
        <w:rPr>
          <w:rFonts w:ascii="Arial" w:hAnsi="Arial" w:cs="Arial"/>
          <w:sz w:val="28"/>
          <w:szCs w:val="28"/>
          <w:lang w:bidi="ar-MA"/>
        </w:rPr>
        <w:t>%5,4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ب </w:t>
      </w:r>
      <w:r w:rsidRPr="00060102">
        <w:rPr>
          <w:rFonts w:ascii="Arial" w:hAnsi="Arial" w:cs="Arial"/>
          <w:sz w:val="28"/>
          <w:szCs w:val="28"/>
          <w:lang w:bidi="ar-MA"/>
        </w:rPr>
        <w:t>%1,3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و"الزيوت والد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هنيات" ب </w:t>
      </w:r>
      <w:r w:rsidRPr="00060102">
        <w:rPr>
          <w:rFonts w:ascii="Arial" w:hAnsi="Arial" w:cs="Arial"/>
          <w:sz w:val="28"/>
          <w:szCs w:val="28"/>
          <w:lang w:bidi="ar-MA"/>
        </w:rPr>
        <w:t>%0,5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، وعلى العكس من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ذ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لك، انخفضت أثمان "الفواكه" ب </w:t>
      </w:r>
      <w:r w:rsidRPr="00060102">
        <w:rPr>
          <w:rFonts w:ascii="Arial" w:hAnsi="Arial" w:cs="Arial"/>
          <w:sz w:val="28"/>
          <w:szCs w:val="28"/>
          <w:lang w:bidi="ar-MA"/>
        </w:rPr>
        <w:t>%2,4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و"القهوة والشاي والكاكاو" ب </w:t>
      </w:r>
      <w:r w:rsidRPr="00060102">
        <w:rPr>
          <w:rFonts w:ascii="Arial" w:hAnsi="Arial" w:cs="Arial"/>
          <w:sz w:val="28"/>
          <w:szCs w:val="28"/>
          <w:lang w:bidi="ar-MA"/>
        </w:rPr>
        <w:t>%0,4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.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0637B9" w:rsidRPr="00060102" w:rsidRDefault="000637B9" w:rsidP="000637B9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</w:p>
    <w:p w:rsidR="000637B9" w:rsidRPr="00060102" w:rsidRDefault="000637B9" w:rsidP="000637B9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hAnsi="Arial" w:cs="Arial"/>
          <w:sz w:val="28"/>
          <w:szCs w:val="28"/>
          <w:lang w:bidi="ar-MA"/>
        </w:rPr>
      </w:pP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ارتفاعا ب </w:t>
      </w:r>
      <w:r w:rsidRPr="00060102">
        <w:rPr>
          <w:rFonts w:ascii="Arial" w:hAnsi="Arial" w:cs="Arial"/>
          <w:sz w:val="28"/>
          <w:szCs w:val="28"/>
          <w:lang w:bidi="ar-MA"/>
        </w:rPr>
        <w:t>%0,3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 خلال شهر </w:t>
      </w:r>
      <w:proofErr w:type="spellStart"/>
      <w:r>
        <w:rPr>
          <w:rFonts w:ascii="Arial" w:hAnsi="Arial" w:cs="Arial" w:hint="cs"/>
          <w:sz w:val="28"/>
          <w:szCs w:val="28"/>
          <w:rtl/>
          <w:lang w:bidi="ar-MA"/>
        </w:rPr>
        <w:t>دجنب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ر</w:t>
      </w:r>
      <w:proofErr w:type="spellEnd"/>
      <w:r w:rsidRPr="00060102">
        <w:rPr>
          <w:rFonts w:ascii="Arial" w:hAnsi="Arial" w:cs="Arial"/>
          <w:sz w:val="28"/>
          <w:szCs w:val="28"/>
          <w:lang w:bidi="ar-MA"/>
        </w:rPr>
        <w:t xml:space="preserve">2017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مقارنة مع الشهر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السابق. </w:t>
      </w:r>
    </w:p>
    <w:p w:rsidR="000637B9" w:rsidRPr="00060102" w:rsidRDefault="000637B9" w:rsidP="000637B9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60102">
        <w:rPr>
          <w:rFonts w:ascii="Arial" w:hAnsi="Arial" w:cs="Arial" w:hint="cs"/>
          <w:sz w:val="28"/>
          <w:szCs w:val="28"/>
          <w:rtl/>
          <w:lang w:bidi="ar-MA"/>
        </w:rPr>
        <w:t>خلال سنة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2017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سجل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الرقم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الاستدلالي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السنوي للاثمان عند الاستهلاك ارتفاعا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/>
          <w:sz w:val="28"/>
          <w:szCs w:val="28"/>
          <w:lang w:bidi="ar-MA"/>
        </w:rPr>
        <w:t>%0,7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بالمقارنة مع سنة </w:t>
      </w:r>
      <w:r w:rsidRPr="00060102">
        <w:rPr>
          <w:rFonts w:ascii="Arial" w:hAnsi="Arial" w:cs="Arial"/>
          <w:sz w:val="28"/>
          <w:szCs w:val="28"/>
          <w:lang w:bidi="ar-MA"/>
        </w:rPr>
        <w:t>2016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وتعود هذه الزيادة إلى ارتفاع المواد الغذائية ب </w:t>
      </w:r>
      <w:r w:rsidRPr="00060102">
        <w:rPr>
          <w:rFonts w:ascii="Arial" w:hAnsi="Arial" w:cs="Arial"/>
          <w:sz w:val="28"/>
          <w:szCs w:val="28"/>
          <w:lang w:bidi="ar-MA"/>
        </w:rPr>
        <w:t>%0,1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والمواد غير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Pr="00060102">
        <w:rPr>
          <w:rFonts w:ascii="Arial" w:hAnsi="Arial" w:cs="Arial"/>
          <w:sz w:val="28"/>
          <w:szCs w:val="28"/>
          <w:lang w:bidi="ar-MA"/>
        </w:rPr>
        <w:t>%1,4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. وتراوحت نسب التغير للمواد غير الغذائية مابين انخفاض قدره </w:t>
      </w:r>
      <w:r w:rsidRPr="00060102">
        <w:rPr>
          <w:rFonts w:ascii="Arial" w:hAnsi="Arial" w:cs="Arial"/>
          <w:sz w:val="28"/>
          <w:szCs w:val="28"/>
          <w:lang w:bidi="ar-MA"/>
        </w:rPr>
        <w:t>%0</w:t>
      </w:r>
      <w:proofErr w:type="gramStart"/>
      <w:r w:rsidRPr="00060102">
        <w:rPr>
          <w:rFonts w:ascii="Arial" w:hAnsi="Arial" w:cs="Arial"/>
          <w:sz w:val="28"/>
          <w:szCs w:val="28"/>
          <w:lang w:bidi="ar-MA"/>
        </w:rPr>
        <w:t>,2</w:t>
      </w:r>
      <w:proofErr w:type="gram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بالنسبة ل "المواصلات" وارتفاع</w:t>
      </w:r>
      <w:r w:rsidRPr="00060102">
        <w:rPr>
          <w:rFonts w:ascii="Arial" w:hAnsi="Arial" w:cs="Arial" w:hint="cs"/>
          <w:sz w:val="28"/>
          <w:szCs w:val="28"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قدره 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 %3,2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بالنسبة ل "المطاعم والفنادق".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 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وعلى هذا الأساس، يكون مؤشر التضخم الأساسي، قد عرف ارتفاعا قدره </w:t>
      </w:r>
      <w:r w:rsidRPr="00060102">
        <w:rPr>
          <w:rFonts w:ascii="Arial" w:hAnsi="Arial" w:cs="Arial"/>
          <w:sz w:val="28"/>
          <w:szCs w:val="28"/>
          <w:lang w:bidi="ar-MA"/>
        </w:rPr>
        <w:t>%1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خلال </w:t>
      </w:r>
      <w:proofErr w:type="gram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سنة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2017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مقارنة</w:t>
      </w:r>
      <w:proofErr w:type="gram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بسنة </w:t>
      </w:r>
      <w:r w:rsidRPr="00060102">
        <w:rPr>
          <w:rFonts w:ascii="Arial" w:hAnsi="Arial" w:cs="Arial"/>
          <w:sz w:val="28"/>
          <w:szCs w:val="28"/>
          <w:lang w:bidi="ar-MA"/>
        </w:rPr>
        <w:t>2016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637B9" w:rsidRPr="00060102" w:rsidRDefault="000637B9" w:rsidP="000637B9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2"/>
          <w:szCs w:val="12"/>
          <w:rtl/>
          <w:lang w:bidi="ar-MA"/>
        </w:rPr>
      </w:pP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637B9" w:rsidRDefault="000637B9" w:rsidP="000637B9">
      <w:pPr>
        <w:tabs>
          <w:tab w:val="left" w:pos="708"/>
        </w:tabs>
        <w:bidi/>
        <w:spacing w:after="0" w:line="360" w:lineRule="exact"/>
        <w:ind w:left="176" w:right="284" w:firstLine="567"/>
        <w:jc w:val="both"/>
        <w:rPr>
          <w:rFonts w:ascii="Arial" w:hAnsi="Arial" w:cs="Arial"/>
          <w:sz w:val="28"/>
          <w:szCs w:val="28"/>
          <w:lang w:bidi="ar-MA"/>
        </w:rPr>
      </w:pPr>
      <w:r w:rsidRPr="00060102">
        <w:rPr>
          <w:rFonts w:ascii="Arial" w:hAnsi="Arial" w:cs="Arial" w:hint="cs"/>
          <w:sz w:val="28"/>
          <w:szCs w:val="28"/>
          <w:rtl/>
          <w:lang w:bidi="ar-MA"/>
        </w:rPr>
        <w:lastRenderedPageBreak/>
        <w:t xml:space="preserve">أما على مستوى المدن، فقد سجل الرقم الاستدلالي للاثمان عند الاستهلاك خلال سنة </w:t>
      </w:r>
      <w:r w:rsidRPr="00060102">
        <w:rPr>
          <w:rFonts w:ascii="Arial" w:hAnsi="Arial" w:cs="Arial"/>
          <w:sz w:val="28"/>
          <w:szCs w:val="28"/>
          <w:lang w:bidi="ar-MA"/>
        </w:rPr>
        <w:t>2017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أهم </w:t>
      </w:r>
      <w:r>
        <w:rPr>
          <w:rFonts w:ascii="Arial" w:hAnsi="Arial" w:cs="Arial" w:hint="cs"/>
          <w:sz w:val="28"/>
          <w:szCs w:val="28"/>
          <w:rtl/>
          <w:lang w:bidi="ar-MA"/>
        </w:rPr>
        <w:t>الا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رتفاعات في العيون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Pr="00060102">
        <w:rPr>
          <w:rFonts w:ascii="Arial" w:hAnsi="Arial" w:cs="Arial"/>
          <w:sz w:val="28"/>
          <w:szCs w:val="28"/>
          <w:lang w:bidi="ar-MA"/>
        </w:rPr>
        <w:t>%2,1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، </w:t>
      </w:r>
      <w:proofErr w:type="spellStart"/>
      <w:r w:rsidRPr="00060102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%1,4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،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مراكش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%1,1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، </w:t>
      </w:r>
      <w:proofErr w:type="spellStart"/>
      <w:r w:rsidRPr="00060102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060102">
        <w:rPr>
          <w:rFonts w:ascii="Arial" w:hAnsi="Arial" w:cs="Arial"/>
          <w:sz w:val="28"/>
          <w:szCs w:val="28"/>
          <w:rtl/>
          <w:lang w:bidi="ar-MA"/>
        </w:rPr>
        <w:t xml:space="preserve"> بني </w:t>
      </w:r>
      <w:proofErr w:type="spellStart"/>
      <w:r w:rsidRPr="00060102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%1,0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الدار البيضاء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%0,9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بينما سجلت أقل الارتفاعات في </w:t>
      </w:r>
      <w:proofErr w:type="spellStart"/>
      <w:r w:rsidRPr="00060102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%0,3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،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القنيطرة </w:t>
      </w:r>
      <w:proofErr w:type="spellStart"/>
      <w:r w:rsidRPr="00060102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%0,4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Pr="00060102">
        <w:rPr>
          <w:rFonts w:ascii="Arial" w:hAnsi="Arial" w:cs="Arial"/>
          <w:sz w:val="28"/>
          <w:szCs w:val="28"/>
          <w:rtl/>
          <w:lang w:bidi="ar-MA"/>
        </w:rPr>
        <w:t>الرباط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Pr="00060102">
        <w:rPr>
          <w:rFonts w:ascii="Arial" w:hAnsi="Arial" w:cs="Arial"/>
          <w:sz w:val="28"/>
          <w:szCs w:val="28"/>
          <w:lang w:bidi="ar-MA"/>
        </w:rPr>
        <w:t>%0,5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فيما سجل</w:t>
      </w:r>
      <w:r w:rsidRPr="00060102">
        <w:rPr>
          <w:rFonts w:ascii="Arial" w:hAnsi="Arial" w:cs="Arial"/>
          <w:sz w:val="28"/>
          <w:szCs w:val="28"/>
          <w:lang w:bidi="ar-MA"/>
        </w:rPr>
        <w:t xml:space="preserve"> 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 انخفاض في مكناس ب </w:t>
      </w:r>
      <w:r w:rsidRPr="00060102">
        <w:rPr>
          <w:rFonts w:ascii="Arial" w:hAnsi="Arial" w:cs="Arial"/>
          <w:sz w:val="28"/>
          <w:szCs w:val="28"/>
          <w:lang w:bidi="ar-MA"/>
        </w:rPr>
        <w:t>%0,1</w:t>
      </w:r>
      <w:r w:rsidRPr="00060102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</w:p>
    <w:p w:rsidR="008B7FA8" w:rsidRPr="00060102" w:rsidRDefault="008B7FA8" w:rsidP="008B7FA8">
      <w:pPr>
        <w:tabs>
          <w:tab w:val="left" w:pos="708"/>
        </w:tabs>
        <w:bidi/>
        <w:spacing w:after="0" w:line="360" w:lineRule="exact"/>
        <w:ind w:left="176" w:right="284" w:firstLine="567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637B9" w:rsidRPr="00E55A8F" w:rsidRDefault="000637B9" w:rsidP="000637B9">
      <w:pPr>
        <w:bidi/>
        <w:spacing w:after="0"/>
        <w:ind w:left="176" w:right="175"/>
        <w:jc w:val="center"/>
        <w:rPr>
          <w:rFonts w:ascii="Arial" w:hAnsi="Arial" w:cs="Arabic Transparent"/>
          <w:b/>
          <w:bCs/>
          <w:sz w:val="26"/>
          <w:szCs w:val="26"/>
          <w:u w:val="single"/>
          <w:rtl/>
          <w:lang w:bidi="ar-MA"/>
        </w:rPr>
      </w:pPr>
      <w:r w:rsidRPr="00907755">
        <w:rPr>
          <w:rFonts w:ascii="Arial" w:hAnsi="Arial" w:cs="Arial"/>
          <w:sz w:val="26"/>
          <w:szCs w:val="26"/>
          <w:u w:val="single"/>
          <w:rtl/>
        </w:rPr>
        <w:t>جدول 1</w:t>
      </w:r>
      <w:r w:rsidRPr="00907755">
        <w:rPr>
          <w:rFonts w:ascii="Arial" w:hAnsi="Arial" w:cs="Arabic Transparent"/>
          <w:sz w:val="26"/>
          <w:szCs w:val="26"/>
          <w:rtl/>
        </w:rPr>
        <w:t>:</w:t>
      </w:r>
      <w:r w:rsidRPr="00907755">
        <w:rPr>
          <w:rFonts w:ascii="Arial" w:hAnsi="Arial" w:cs="Arabic Transparent"/>
          <w:b/>
          <w:bCs/>
          <w:sz w:val="26"/>
          <w:szCs w:val="26"/>
          <w:rtl/>
        </w:rPr>
        <w:t xml:space="preserve"> </w:t>
      </w:r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</w:rPr>
        <w:t xml:space="preserve">تطور </w:t>
      </w:r>
      <w:r w:rsidRPr="00E55A8F">
        <w:rPr>
          <w:rFonts w:ascii="Arial" w:hAnsi="Arial" w:cs="Arabic Transparent"/>
          <w:b/>
          <w:bCs/>
          <w:sz w:val="26"/>
          <w:szCs w:val="26"/>
          <w:u w:val="single"/>
          <w:rtl/>
        </w:rPr>
        <w:t xml:space="preserve">الرقم الاستدلالي </w:t>
      </w:r>
      <w:r w:rsidRPr="00E55A8F">
        <w:rPr>
          <w:rFonts w:ascii="Arial" w:hAnsi="Arial" w:cs="Arabic Transparent"/>
          <w:b/>
          <w:bCs/>
          <w:sz w:val="26"/>
          <w:szCs w:val="26"/>
          <w:u w:val="single"/>
          <w:rtl/>
          <w:lang w:bidi="ar-MA"/>
        </w:rPr>
        <w:t xml:space="preserve">للأثمان عند الاستهلاك </w:t>
      </w:r>
      <w:r w:rsidRPr="00E55A8F">
        <w:rPr>
          <w:rFonts w:ascii="Arial" w:hAnsi="Arial" w:cs="Arabic Transparent"/>
          <w:b/>
          <w:bCs/>
          <w:sz w:val="26"/>
          <w:szCs w:val="26"/>
          <w:u w:val="single"/>
          <w:rtl/>
        </w:rPr>
        <w:t>على صعيد المدن</w:t>
      </w:r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</w:rPr>
        <w:t xml:space="preserve"> </w:t>
      </w:r>
      <w:r w:rsidRPr="00E55A8F">
        <w:rPr>
          <w:rFonts w:ascii="Arial" w:hAnsi="Arial" w:cs="Arabic Transparent"/>
          <w:b/>
          <w:bCs/>
          <w:sz w:val="26"/>
          <w:szCs w:val="26"/>
          <w:u w:val="single"/>
          <w:rtl/>
        </w:rPr>
        <w:t>ما بين شهري</w:t>
      </w:r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</w:rPr>
        <w:t xml:space="preserve"> </w:t>
      </w:r>
      <w:proofErr w:type="spellStart"/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  <w:lang w:bidi="ar-MA"/>
        </w:rPr>
        <w:t>نونبر</w:t>
      </w:r>
      <w:proofErr w:type="spellEnd"/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  <w:lang w:bidi="ar-MA"/>
        </w:rPr>
        <w:t xml:space="preserve"> </w:t>
      </w:r>
      <w:proofErr w:type="spellStart"/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  <w:lang w:bidi="ar-MA"/>
        </w:rPr>
        <w:t>ودجنبر</w:t>
      </w:r>
      <w:proofErr w:type="spellEnd"/>
      <w:r w:rsidRPr="00E55A8F">
        <w:rPr>
          <w:rFonts w:ascii="Arial" w:hAnsi="Arial" w:cs="Arabic Transparent" w:hint="cs"/>
          <w:b/>
          <w:bCs/>
          <w:sz w:val="26"/>
          <w:szCs w:val="26"/>
          <w:u w:val="single"/>
          <w:rtl/>
          <w:lang w:bidi="ar-MA"/>
        </w:rPr>
        <w:t xml:space="preserve"> 2017</w:t>
      </w:r>
    </w:p>
    <w:p w:rsidR="005E06AF" w:rsidRPr="00E55A8F" w:rsidRDefault="000637B9" w:rsidP="000637B9">
      <w:pPr>
        <w:tabs>
          <w:tab w:val="left" w:pos="7722"/>
        </w:tabs>
        <w:spacing w:after="0"/>
        <w:ind w:left="33" w:right="34"/>
        <w:jc w:val="center"/>
        <w:rPr>
          <w:rFonts w:ascii="Arial" w:hAnsi="Arial" w:cs="Arabic Transparent"/>
          <w:b/>
          <w:bCs/>
          <w:sz w:val="26"/>
          <w:szCs w:val="26"/>
          <w:u w:val="single"/>
          <w:lang w:bidi="ar-MA"/>
        </w:rPr>
      </w:pPr>
      <w:r w:rsidRPr="00E55A8F">
        <w:rPr>
          <w:rFonts w:ascii="Arial" w:hAnsi="Arial" w:cs="Arabic Transparent"/>
          <w:b/>
          <w:bCs/>
          <w:sz w:val="26"/>
          <w:szCs w:val="26"/>
          <w:u w:val="single"/>
          <w:lang w:bidi="ar-MA"/>
        </w:rPr>
        <w:t>Variation de l’IPC des villes entre Novembre et Décembre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4"/>
        <w:gridCol w:w="2628"/>
        <w:gridCol w:w="2628"/>
        <w:gridCol w:w="2705"/>
        <w:gridCol w:w="2705"/>
      </w:tblGrid>
      <w:tr w:rsidR="000637B9" w:rsidRPr="00F1511D" w:rsidTr="00FE4D5B">
        <w:trPr>
          <w:trHeight w:hRule="exact" w:val="454"/>
          <w:jc w:val="center"/>
        </w:trPr>
        <w:tc>
          <w:tcPr>
            <w:tcW w:w="1250" w:type="pct"/>
            <w:shd w:val="clear" w:color="auto" w:fill="E36C0A" w:themeFill="accent6" w:themeFillShade="BF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المدن</w:t>
            </w:r>
            <w:proofErr w:type="gramEnd"/>
          </w:p>
        </w:tc>
        <w:tc>
          <w:tcPr>
            <w:tcW w:w="924" w:type="pct"/>
            <w:shd w:val="clear" w:color="auto" w:fill="E36C0A" w:themeFill="accent6" w:themeFillShade="BF"/>
            <w:vAlign w:val="center"/>
          </w:tcPr>
          <w:p w:rsidR="000637B9" w:rsidRPr="008B7FA8" w:rsidRDefault="000637B9" w:rsidP="008B7FA8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gramStart"/>
            <w:r w:rsidRPr="008B7FA8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التغي</w:t>
            </w:r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</w:t>
            </w:r>
            <w:r w:rsidRPr="008B7FA8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(</w:t>
            </w:r>
            <w:r w:rsidRPr="008B7FA8">
              <w:rPr>
                <w:rFonts w:ascii="Arial" w:hAnsi="Arial" w:cs="Arial"/>
                <w:sz w:val="28"/>
                <w:szCs w:val="28"/>
                <w:lang w:bidi="ar-MA"/>
              </w:rPr>
              <w:t>%</w:t>
            </w:r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)</w:t>
            </w:r>
            <w:r w:rsidRPr="008B7FA8">
              <w:rPr>
                <w:rFonts w:ascii="Arial" w:hAnsi="Arial" w:cs="Arial"/>
                <w:sz w:val="28"/>
                <w:szCs w:val="28"/>
                <w:lang w:bidi="ar-MA"/>
              </w:rPr>
              <w:t xml:space="preserve">var. </w:t>
            </w:r>
          </w:p>
        </w:tc>
        <w:tc>
          <w:tcPr>
            <w:tcW w:w="924" w:type="pct"/>
            <w:shd w:val="clear" w:color="auto" w:fill="E36C0A" w:themeFill="accent6" w:themeFillShade="BF"/>
            <w:vAlign w:val="center"/>
          </w:tcPr>
          <w:p w:rsidR="000637B9" w:rsidRPr="008B7FA8" w:rsidRDefault="000637B9" w:rsidP="008B7FA8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نونبر</w:t>
            </w:r>
            <w:proofErr w:type="spellEnd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</w:t>
            </w:r>
            <w:r w:rsidRPr="008B7FA8">
              <w:rPr>
                <w:rFonts w:ascii="Arial" w:hAnsi="Arial" w:cs="Arial"/>
                <w:sz w:val="28"/>
                <w:szCs w:val="28"/>
                <w:lang w:bidi="ar-MA"/>
              </w:rPr>
              <w:t>2017</w:t>
            </w:r>
          </w:p>
          <w:p w:rsidR="000637B9" w:rsidRPr="008B7FA8" w:rsidRDefault="000637B9" w:rsidP="008B7FA8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8B7FA8">
              <w:rPr>
                <w:rFonts w:ascii="Arial" w:hAnsi="Arial" w:cs="Arial"/>
                <w:sz w:val="28"/>
                <w:szCs w:val="28"/>
                <w:lang w:bidi="ar-MA"/>
              </w:rPr>
              <w:t>Novembre</w:t>
            </w:r>
          </w:p>
        </w:tc>
        <w:tc>
          <w:tcPr>
            <w:tcW w:w="951" w:type="pct"/>
            <w:shd w:val="clear" w:color="auto" w:fill="E36C0A" w:themeFill="accent6" w:themeFillShade="BF"/>
            <w:vAlign w:val="center"/>
          </w:tcPr>
          <w:p w:rsidR="000637B9" w:rsidRPr="008B7FA8" w:rsidRDefault="000637B9" w:rsidP="008B7FA8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دجنبر</w:t>
            </w:r>
            <w:proofErr w:type="spellEnd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</w:t>
            </w:r>
            <w:r w:rsidRPr="008B7FA8">
              <w:rPr>
                <w:rFonts w:ascii="Arial" w:hAnsi="Arial" w:cs="Arial"/>
                <w:sz w:val="28"/>
                <w:szCs w:val="28"/>
                <w:lang w:bidi="ar-MA"/>
              </w:rPr>
              <w:t>2017</w:t>
            </w:r>
          </w:p>
          <w:p w:rsidR="000637B9" w:rsidRPr="008B7FA8" w:rsidRDefault="000637B9" w:rsidP="008B7FA8">
            <w:pPr>
              <w:tabs>
                <w:tab w:val="left" w:pos="0"/>
              </w:tabs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8B7FA8">
              <w:rPr>
                <w:rFonts w:ascii="Arial" w:hAnsi="Arial" w:cs="Arial"/>
                <w:sz w:val="28"/>
                <w:szCs w:val="28"/>
                <w:lang w:bidi="ar-MA"/>
              </w:rPr>
              <w:t>Décembre</w:t>
            </w:r>
          </w:p>
        </w:tc>
        <w:tc>
          <w:tcPr>
            <w:tcW w:w="951" w:type="pct"/>
            <w:shd w:val="clear" w:color="auto" w:fill="E36C0A" w:themeFill="accent6" w:themeFillShade="BF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spacing w:line="36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Villes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0,3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117,4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117,7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Agadir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الدار</w:t>
            </w:r>
            <w:proofErr w:type="gramEnd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البيضاء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0,4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121,6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122,1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Casablanca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فاس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0,1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119,8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119,9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Fès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القنيطرة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0,4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118,1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Kenitra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7030A0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مراكش</w:t>
            </w:r>
          </w:p>
        </w:tc>
        <w:tc>
          <w:tcPr>
            <w:tcW w:w="924" w:type="pct"/>
            <w:shd w:val="clear" w:color="auto" w:fill="B020B0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0,4</w:t>
            </w:r>
          </w:p>
        </w:tc>
        <w:tc>
          <w:tcPr>
            <w:tcW w:w="924" w:type="pct"/>
            <w:shd w:val="clear" w:color="auto" w:fill="B020B0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119,3</w:t>
            </w:r>
          </w:p>
        </w:tc>
        <w:tc>
          <w:tcPr>
            <w:tcW w:w="951" w:type="pct"/>
            <w:shd w:val="clear" w:color="auto" w:fill="B020B0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119,8</w:t>
            </w:r>
          </w:p>
        </w:tc>
        <w:tc>
          <w:tcPr>
            <w:tcW w:w="951" w:type="pct"/>
            <w:shd w:val="clear" w:color="auto" w:fill="7030A0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Marrakech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0,7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117,9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118,7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Oujda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0,3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116,6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116,9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Rabat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0,3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119,2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119,5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Tétouan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مكناس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1,2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120,6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122,1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Meknès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0,4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121,3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121,8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Tanger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0,4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120,6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121,1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Laâyoune</w:t>
            </w:r>
            <w:proofErr w:type="spellEnd"/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0,9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120,6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121,7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Dakhla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1,0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118,4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119,6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Guelmim</w:t>
            </w:r>
            <w:proofErr w:type="spellEnd"/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0,9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117,9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119,0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Settat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1,0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114,6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115,7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Safi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بني </w:t>
            </w: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0,4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118,5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119,0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Beni</w:t>
            </w:r>
            <w:proofErr w:type="spellEnd"/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Mellal</w:t>
            </w:r>
          </w:p>
        </w:tc>
      </w:tr>
      <w:tr w:rsidR="000637B9" w:rsidRPr="00F1511D" w:rsidTr="00E55A8F">
        <w:trPr>
          <w:trHeight w:hRule="exact" w:val="340"/>
          <w:jc w:val="center"/>
        </w:trPr>
        <w:tc>
          <w:tcPr>
            <w:tcW w:w="1250" w:type="pct"/>
            <w:shd w:val="clear" w:color="auto" w:fill="FABF8F" w:themeFill="accent6" w:themeFillTint="99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spell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0,0</w:t>
            </w:r>
          </w:p>
        </w:tc>
        <w:tc>
          <w:tcPr>
            <w:tcW w:w="924" w:type="pct"/>
            <w:shd w:val="clear" w:color="auto" w:fill="FDE9D9" w:themeFill="accent6" w:themeFillTint="33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</w:rPr>
            </w:pPr>
            <w:r w:rsidRPr="000B673E">
              <w:rPr>
                <w:rFonts w:ascii="Arial" w:hAnsi="Arial" w:cs="Arial"/>
              </w:rPr>
              <w:t>119,9</w:t>
            </w:r>
          </w:p>
        </w:tc>
        <w:tc>
          <w:tcPr>
            <w:tcW w:w="951" w:type="pct"/>
            <w:shd w:val="clear" w:color="auto" w:fill="FDE9D9" w:themeFill="accent6" w:themeFillTint="33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</w:rPr>
            </w:pPr>
            <w:r w:rsidRPr="00536559">
              <w:rPr>
                <w:rFonts w:ascii="Arial" w:hAnsi="Arial" w:cs="Arial"/>
              </w:rPr>
              <w:t>119,9</w:t>
            </w:r>
          </w:p>
        </w:tc>
        <w:tc>
          <w:tcPr>
            <w:tcW w:w="951" w:type="pct"/>
            <w:shd w:val="clear" w:color="auto" w:fill="FABF8F" w:themeFill="accent6" w:themeFillTint="99"/>
            <w:vAlign w:val="center"/>
          </w:tcPr>
          <w:p w:rsidR="000637B9" w:rsidRPr="002D1C1C" w:rsidRDefault="000637B9" w:rsidP="00FE4D5B">
            <w:pPr>
              <w:tabs>
                <w:tab w:val="left" w:pos="0"/>
              </w:tabs>
              <w:bidi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D1C1C">
              <w:rPr>
                <w:rFonts w:ascii="Courier New" w:hAnsi="Courier New" w:cs="Courier New"/>
                <w:b/>
                <w:bCs/>
                <w:sz w:val="24"/>
                <w:szCs w:val="24"/>
              </w:rPr>
              <w:t>Al Hoceima</w:t>
            </w:r>
          </w:p>
        </w:tc>
      </w:tr>
      <w:tr w:rsidR="000637B9" w:rsidRPr="00F1511D" w:rsidTr="00E55A8F">
        <w:trPr>
          <w:trHeight w:hRule="exact" w:val="454"/>
          <w:jc w:val="center"/>
        </w:trPr>
        <w:tc>
          <w:tcPr>
            <w:tcW w:w="1250" w:type="pct"/>
            <w:shd w:val="clear" w:color="auto" w:fill="7030A0"/>
            <w:vAlign w:val="center"/>
          </w:tcPr>
          <w:p w:rsidR="000637B9" w:rsidRPr="008B7FA8" w:rsidRDefault="000637B9" w:rsidP="00FE4D5B">
            <w:pPr>
              <w:tabs>
                <w:tab w:val="left" w:pos="0"/>
              </w:tabs>
              <w:bidi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8B7FA8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924" w:type="pct"/>
            <w:shd w:val="clear" w:color="auto" w:fill="7030A0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559"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924" w:type="pct"/>
            <w:shd w:val="clear" w:color="auto" w:fill="7030A0"/>
            <w:vAlign w:val="center"/>
          </w:tcPr>
          <w:p w:rsidR="000637B9" w:rsidRPr="000B673E" w:rsidRDefault="000637B9" w:rsidP="00FE4D5B">
            <w:pPr>
              <w:jc w:val="center"/>
              <w:rPr>
                <w:rFonts w:ascii="Arial" w:hAnsi="Arial" w:cs="Arial"/>
                <w:b/>
                <w:bCs/>
              </w:rPr>
            </w:pPr>
            <w:r w:rsidRPr="000B673E">
              <w:rPr>
                <w:rFonts w:ascii="Arial" w:hAnsi="Arial" w:cs="Arial"/>
                <w:b/>
                <w:bCs/>
              </w:rPr>
              <w:t>119,1</w:t>
            </w:r>
          </w:p>
        </w:tc>
        <w:tc>
          <w:tcPr>
            <w:tcW w:w="951" w:type="pct"/>
            <w:shd w:val="clear" w:color="auto" w:fill="7030A0"/>
            <w:vAlign w:val="center"/>
          </w:tcPr>
          <w:p w:rsidR="000637B9" w:rsidRPr="00536559" w:rsidRDefault="000637B9" w:rsidP="00FE4D5B">
            <w:pPr>
              <w:jc w:val="center"/>
              <w:rPr>
                <w:rFonts w:ascii="Arial" w:hAnsi="Arial" w:cs="Arial"/>
                <w:b/>
                <w:bCs/>
              </w:rPr>
            </w:pPr>
            <w:r w:rsidRPr="00536559"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51" w:type="pct"/>
            <w:shd w:val="clear" w:color="auto" w:fill="7030A0"/>
            <w:vAlign w:val="center"/>
          </w:tcPr>
          <w:p w:rsidR="000637B9" w:rsidRPr="002E6479" w:rsidRDefault="000637B9" w:rsidP="00FE4D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479">
              <w:rPr>
                <w:rFonts w:ascii="Arial" w:hAnsi="Arial" w:cs="Arial"/>
                <w:b/>
                <w:bCs/>
                <w:sz w:val="24"/>
                <w:szCs w:val="24"/>
              </w:rPr>
              <w:t>Ensemble</w:t>
            </w:r>
          </w:p>
        </w:tc>
      </w:tr>
    </w:tbl>
    <w:p w:rsidR="00F1511D" w:rsidRDefault="00F1511D" w:rsidP="00F1511D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</w:p>
    <w:p w:rsidR="005E06AF" w:rsidRDefault="005E06AF" w:rsidP="005E06AF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</w:p>
    <w:p w:rsidR="00C80A5C" w:rsidRDefault="00C80A5C" w:rsidP="00F1511D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2ـ على مستوى مدينة مراكش:</w:t>
      </w:r>
    </w:p>
    <w:p w:rsidR="005E06AF" w:rsidRPr="00C80A5C" w:rsidRDefault="005E06AF" w:rsidP="005E06AF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0637B9" w:rsidRPr="00536559" w:rsidRDefault="000637B9" w:rsidP="000637B9">
      <w:pPr>
        <w:bidi/>
        <w:spacing w:line="700" w:lineRule="exact"/>
        <w:ind w:left="176" w:right="340" w:firstLine="567"/>
        <w:jc w:val="both"/>
        <w:rPr>
          <w:rFonts w:ascii="Arial" w:hAnsi="Arial" w:cs="Arabic Transparent"/>
          <w:sz w:val="30"/>
          <w:szCs w:val="30"/>
          <w:rtl/>
          <w:lang w:bidi="ar-DZ"/>
        </w:rPr>
      </w:pPr>
      <w:r w:rsidRPr="00B431A8">
        <w:rPr>
          <w:rFonts w:ascii="Arial" w:hAnsi="Arial" w:cs="Arabic Transparent" w:hint="cs"/>
          <w:sz w:val="30"/>
          <w:szCs w:val="30"/>
          <w:rtl/>
          <w:lang w:bidi="ar-MA"/>
        </w:rPr>
        <w:t xml:space="preserve">سجل </w:t>
      </w:r>
      <w:r w:rsidRPr="00B431A8">
        <w:rPr>
          <w:rFonts w:ascii="Arial" w:hAnsi="Arial" w:cs="Arabic Transparent"/>
          <w:sz w:val="30"/>
          <w:szCs w:val="30"/>
          <w:rtl/>
          <w:lang w:bidi="ar-MA"/>
        </w:rPr>
        <w:t xml:space="preserve">الرقم </w:t>
      </w:r>
      <w:r w:rsidRPr="0004696E">
        <w:rPr>
          <w:rFonts w:ascii="Arial" w:hAnsi="Arial" w:cs="Arabic Transparent"/>
          <w:sz w:val="30"/>
          <w:szCs w:val="30"/>
          <w:rtl/>
          <w:lang w:bidi="ar-MA"/>
        </w:rPr>
        <w:t>الاستدلالي للأثمان عند الاستهلاك بمدينة مراكش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، ما بين </w:t>
      </w:r>
      <w:r w:rsidRPr="00C12FA6">
        <w:rPr>
          <w:rFonts w:ascii="Arial" w:hAnsi="Arial" w:cs="Arabic Transparent" w:hint="cs"/>
          <w:sz w:val="30"/>
          <w:szCs w:val="30"/>
          <w:rtl/>
          <w:lang w:bidi="ar-MA"/>
        </w:rPr>
        <w:t xml:space="preserve">شهري </w:t>
      </w:r>
      <w:proofErr w:type="spellStart"/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>نونبر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ودجنبر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 xml:space="preserve">2017، </w:t>
      </w:r>
      <w:r w:rsidRPr="00536559">
        <w:rPr>
          <w:rFonts w:ascii="Arial" w:hAnsi="Arial" w:cs="Arabic Transparent" w:hint="cs"/>
          <w:sz w:val="30"/>
          <w:szCs w:val="30"/>
          <w:rtl/>
          <w:lang w:eastAsia="ja-JP" w:bidi="ar-MA"/>
        </w:rPr>
        <w:t>ارتفاعا ب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 xml:space="preserve">نسبة </w:t>
      </w:r>
      <w:r w:rsidRPr="00536559">
        <w:rPr>
          <w:rFonts w:ascii="Arial" w:hAnsi="Arial" w:cs="Arabic Transparent"/>
          <w:sz w:val="30"/>
          <w:szCs w:val="30"/>
          <w:lang w:bidi="ar-MA"/>
        </w:rPr>
        <w:t>%0,4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>. يأتي ذلك نتيجة ارتفاع كل من</w:t>
      </w:r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الرقم الاستدلالي الغذائي بنسبة 1,1</w:t>
      </w:r>
      <w:r w:rsidRPr="00536559">
        <w:rPr>
          <w:rFonts w:ascii="Arial" w:hAnsi="Arial" w:cs="Arabic Transparent"/>
          <w:sz w:val="30"/>
          <w:szCs w:val="30"/>
          <w:lang w:bidi="ar-MA"/>
        </w:rPr>
        <w:t>%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> </w:t>
      </w:r>
      <w:r w:rsidRPr="00536559">
        <w:rPr>
          <w:rFonts w:ascii="Arial" w:hAnsi="Arial" w:cs="Arabic Transparent" w:hint="cs"/>
          <w:sz w:val="30"/>
          <w:szCs w:val="30"/>
          <w:rtl/>
          <w:lang w:bidi="ar-DZ"/>
        </w:rPr>
        <w:t xml:space="preserve">والرقم الاستدلالي للنقل ب 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536559">
        <w:rPr>
          <w:rFonts w:ascii="Arial" w:hAnsi="Arial" w:cs="Arabic Transparent"/>
          <w:sz w:val="30"/>
          <w:szCs w:val="30"/>
          <w:lang w:bidi="ar-MA"/>
        </w:rPr>
        <w:t>1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>,0</w:t>
      </w:r>
      <w:r w:rsidRPr="00536559">
        <w:rPr>
          <w:rFonts w:ascii="Arial" w:hAnsi="Arial" w:cs="Arabic Transparent"/>
          <w:sz w:val="30"/>
          <w:szCs w:val="30"/>
          <w:lang w:bidi="ar-MA"/>
        </w:rPr>
        <w:t>%</w:t>
      </w:r>
      <w:r w:rsidRPr="00536559">
        <w:rPr>
          <w:rFonts w:ascii="Arial" w:hAnsi="Arial" w:cs="Arabic Transparent" w:hint="cs"/>
          <w:sz w:val="30"/>
          <w:szCs w:val="30"/>
          <w:rtl/>
          <w:lang w:bidi="ar-MA"/>
        </w:rPr>
        <w:t>.</w:t>
      </w:r>
    </w:p>
    <w:p w:rsidR="000637B9" w:rsidRPr="000D6C81" w:rsidRDefault="000637B9" w:rsidP="000637B9">
      <w:pPr>
        <w:bidi/>
        <w:ind w:left="176" w:right="340" w:firstLine="567"/>
        <w:jc w:val="both"/>
        <w:rPr>
          <w:rFonts w:ascii="Arial" w:hAnsi="Arial" w:cs="Arabic Transparent"/>
          <w:sz w:val="16"/>
          <w:szCs w:val="16"/>
          <w:lang w:bidi="ar-MA"/>
        </w:rPr>
      </w:pPr>
    </w:p>
    <w:p w:rsidR="000637B9" w:rsidRPr="000D6C81" w:rsidRDefault="000637B9" w:rsidP="000637B9">
      <w:pPr>
        <w:bidi/>
        <w:spacing w:line="700" w:lineRule="exact"/>
        <w:ind w:left="176" w:right="340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و</w:t>
      </w:r>
      <w:r w:rsidRPr="006630FD">
        <w:rPr>
          <w:rFonts w:ascii="Arial" w:hAnsi="Arial" w:cs="Arabic Transparent"/>
          <w:sz w:val="30"/>
          <w:szCs w:val="30"/>
          <w:rtl/>
          <w:lang w:bidi="ar-MA"/>
        </w:rPr>
        <w:t>بالمقارنة مع نفس الشهر من السنة الماضية</w:t>
      </w: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، سج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ل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 xml:space="preserve">الرقم الاستدلالي للأثمان عند الاستهلاك بمدينة </w:t>
      </w:r>
      <w:r w:rsidRPr="00C26E9B">
        <w:rPr>
          <w:rFonts w:ascii="Arial" w:hAnsi="Arial" w:cs="Arabic Transparent"/>
          <w:sz w:val="30"/>
          <w:szCs w:val="30"/>
          <w:rtl/>
          <w:lang w:bidi="ar-MA"/>
        </w:rPr>
        <w:t>مراكش ارتفاعا</w:t>
      </w:r>
      <w:r w:rsidRPr="00C26E9B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C26E9B">
        <w:rPr>
          <w:rFonts w:ascii="Arial" w:hAnsi="Arial" w:cs="Arabic Transparent"/>
          <w:sz w:val="30"/>
          <w:szCs w:val="30"/>
          <w:rtl/>
          <w:lang w:bidi="ar-MA"/>
        </w:rPr>
        <w:t xml:space="preserve">بنسبة </w:t>
      </w:r>
      <w:r w:rsidRPr="00C26E9B">
        <w:rPr>
          <w:rFonts w:ascii="Arial" w:hAnsi="Arial" w:cs="Arabic Transparent"/>
          <w:sz w:val="30"/>
          <w:szCs w:val="30"/>
          <w:lang w:bidi="ar-MA"/>
        </w:rPr>
        <w:t>,6</w:t>
      </w:r>
      <w:r w:rsidRPr="00C26E9B">
        <w:rPr>
          <w:rFonts w:ascii="Arial" w:hAnsi="Arial" w:cs="Arabic Transparent" w:hint="cs"/>
          <w:sz w:val="30"/>
          <w:szCs w:val="30"/>
          <w:rtl/>
          <w:lang w:bidi="ar-MA"/>
        </w:rPr>
        <w:t>1</w:t>
      </w:r>
      <w:r w:rsidRPr="00C26E9B">
        <w:rPr>
          <w:rFonts w:ascii="Arial" w:hAnsi="Arial" w:cs="Arabic Transparent"/>
          <w:sz w:val="30"/>
          <w:szCs w:val="30"/>
          <w:lang w:bidi="ar-MA"/>
        </w:rPr>
        <w:t>%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خ</w:t>
      </w:r>
      <w:r w:rsidRPr="000D6C81">
        <w:rPr>
          <w:rFonts w:ascii="Arial" w:hAnsi="Arial" w:cs="Arabic Transparent"/>
          <w:sz w:val="30"/>
          <w:szCs w:val="30"/>
          <w:rtl/>
          <w:lang w:bidi="ar-MA"/>
        </w:rPr>
        <w:t>ل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 </w:t>
      </w:r>
      <w:r w:rsidRPr="000D6C81">
        <w:rPr>
          <w:rFonts w:ascii="Arial" w:hAnsi="Arial" w:cs="Arabic Transparent"/>
          <w:sz w:val="30"/>
          <w:szCs w:val="30"/>
          <w:rtl/>
          <w:lang w:bidi="ar-MA"/>
        </w:rPr>
        <w:t>شهر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دج</w:t>
      </w:r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>نبر</w:t>
      </w:r>
      <w:proofErr w:type="spellEnd"/>
      <w:r w:rsidRPr="000D6C81">
        <w:rPr>
          <w:rFonts w:ascii="Arial" w:hAnsi="Arial" w:cs="Arabic Transparent" w:hint="cs"/>
          <w:sz w:val="30"/>
          <w:szCs w:val="30"/>
          <w:rtl/>
          <w:lang w:bidi="ar-MA"/>
        </w:rPr>
        <w:t xml:space="preserve"> 2017.</w:t>
      </w:r>
    </w:p>
    <w:p w:rsidR="000637B9" w:rsidRDefault="000637B9" w:rsidP="000637B9">
      <w:pPr>
        <w:bidi/>
        <w:spacing w:line="700" w:lineRule="exact"/>
        <w:ind w:left="176" w:right="340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كما سجل 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الرقم الاستدلالي داخل قسم </w:t>
      </w:r>
      <w:r w:rsidRPr="00FB3B45">
        <w:rPr>
          <w:rFonts w:ascii="Arial" w:hAnsi="Arial" w:cs="Arabic Transparent"/>
          <w:sz w:val="30"/>
          <w:szCs w:val="30"/>
          <w:rtl/>
          <w:lang w:bidi="ar-MA"/>
        </w:rPr>
        <w:t>المواد الغذائية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، </w:t>
      </w:r>
      <w:r w:rsidRPr="00FB3B45">
        <w:rPr>
          <w:rFonts w:ascii="Arial" w:hAnsi="Arial" w:cs="Arabic Transparent"/>
          <w:sz w:val="30"/>
          <w:szCs w:val="30"/>
          <w:rtl/>
          <w:lang w:bidi="ar-MA"/>
        </w:rPr>
        <w:t>م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ا بين شهري </w:t>
      </w:r>
      <w:proofErr w:type="spellStart"/>
      <w:r w:rsidRPr="00E377C4">
        <w:rPr>
          <w:rFonts w:ascii="Arial" w:hAnsi="Arial" w:cs="Arabic Transparent" w:hint="cs"/>
          <w:sz w:val="30"/>
          <w:szCs w:val="30"/>
          <w:rtl/>
          <w:lang w:bidi="ar-MA"/>
        </w:rPr>
        <w:t>نونبر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ودجنبر</w:t>
      </w:r>
      <w:proofErr w:type="spellEnd"/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>2017،</w:t>
      </w:r>
      <w:r w:rsidRPr="00FB3B45">
        <w:rPr>
          <w:rFonts w:ascii="Arial" w:hAnsi="Arial" w:cs="Arabic Transparent"/>
          <w:sz w:val="30"/>
          <w:szCs w:val="30"/>
          <w:rtl/>
          <w:lang w:bidi="ar-MA"/>
        </w:rPr>
        <w:t xml:space="preserve"> </w:t>
      </w:r>
      <w:r w:rsidRPr="00FB3B45">
        <w:rPr>
          <w:rFonts w:ascii="Arial" w:hAnsi="Arial" w:cs="Arabic Transparent" w:hint="cs"/>
          <w:sz w:val="30"/>
          <w:szCs w:val="30"/>
          <w:rtl/>
          <w:lang w:bidi="ar-MA"/>
        </w:rPr>
        <w:t xml:space="preserve">تغيرات </w:t>
      </w:r>
      <w:r w:rsidRPr="004A0F6A">
        <w:rPr>
          <w:rFonts w:ascii="Arial" w:hAnsi="Arial" w:cs="Arabic Transparent" w:hint="cs"/>
          <w:sz w:val="30"/>
          <w:szCs w:val="30"/>
          <w:rtl/>
          <w:lang w:bidi="ar-MA"/>
        </w:rPr>
        <w:t xml:space="preserve">تراوحت ما بين تراجع ب </w:t>
      </w:r>
      <w:r w:rsidRPr="004A0F6A">
        <w:rPr>
          <w:rFonts w:ascii="Arial" w:hAnsi="Arial" w:cs="Arabic Transparent"/>
          <w:sz w:val="30"/>
          <w:szCs w:val="30"/>
          <w:lang w:bidi="ar-MA"/>
        </w:rPr>
        <w:t>5</w:t>
      </w:r>
      <w:r w:rsidRPr="004A0F6A">
        <w:rPr>
          <w:rFonts w:ascii="Arial" w:hAnsi="Arial" w:cs="Arabic Transparent" w:hint="cs"/>
          <w:sz w:val="30"/>
          <w:szCs w:val="30"/>
          <w:rtl/>
          <w:lang w:bidi="ar-MA"/>
        </w:rPr>
        <w:t>,</w:t>
      </w:r>
      <w:r w:rsidRPr="004A0F6A">
        <w:rPr>
          <w:rFonts w:ascii="Arial" w:hAnsi="Arial" w:cs="Arabic Transparent"/>
          <w:sz w:val="30"/>
          <w:szCs w:val="30"/>
          <w:lang w:bidi="ar-MA"/>
        </w:rPr>
        <w:t xml:space="preserve"> %7</w:t>
      </w:r>
      <w:r w:rsidRPr="004A0F6A">
        <w:rPr>
          <w:rFonts w:ascii="Arial" w:hAnsi="Arial" w:cs="Arabic Transparent" w:hint="cs"/>
          <w:sz w:val="30"/>
          <w:szCs w:val="30"/>
          <w:rtl/>
          <w:lang w:bidi="ar-MA"/>
        </w:rPr>
        <w:t xml:space="preserve">بالنسبة للفواكه وارتفاع ب </w:t>
      </w:r>
      <w:r w:rsidRPr="004A0F6A">
        <w:rPr>
          <w:rFonts w:ascii="Arial" w:hAnsi="Arial" w:cs="Arabic Transparent"/>
          <w:sz w:val="30"/>
          <w:szCs w:val="30"/>
          <w:lang w:bidi="ar-MA"/>
        </w:rPr>
        <w:t>6</w:t>
      </w:r>
      <w:r w:rsidRPr="004A0F6A">
        <w:rPr>
          <w:rFonts w:ascii="Arial" w:hAnsi="Arial" w:cs="Arabic Transparent" w:hint="cs"/>
          <w:sz w:val="30"/>
          <w:szCs w:val="30"/>
          <w:rtl/>
          <w:lang w:bidi="ar-MA"/>
        </w:rPr>
        <w:t>,8</w:t>
      </w:r>
      <w:r w:rsidRPr="004A0F6A">
        <w:rPr>
          <w:rFonts w:ascii="Arial" w:hAnsi="Arial" w:cs="Arabic Transparent"/>
          <w:sz w:val="30"/>
          <w:szCs w:val="30"/>
          <w:lang w:bidi="ar-MA"/>
        </w:rPr>
        <w:t>%</w:t>
      </w:r>
      <w:r w:rsidRPr="004A0F6A">
        <w:rPr>
          <w:rFonts w:ascii="Arial" w:hAnsi="Arial" w:cs="Arabic Transparent" w:hint="cs"/>
          <w:sz w:val="30"/>
          <w:szCs w:val="30"/>
          <w:rtl/>
          <w:lang w:bidi="ar-MA"/>
        </w:rPr>
        <w:t xml:space="preserve"> بالنسبة للخضر. </w:t>
      </w:r>
    </w:p>
    <w:p w:rsidR="000637B9" w:rsidRDefault="000637B9" w:rsidP="000637B9">
      <w:pPr>
        <w:bidi/>
        <w:ind w:left="176" w:right="318"/>
        <w:jc w:val="center"/>
        <w:rPr>
          <w:rFonts w:ascii="Arabic Typesetting" w:hAnsi="Arabic Typesetting" w:cs="Arabic Typesetting"/>
          <w:b/>
          <w:bCs/>
          <w:sz w:val="14"/>
          <w:szCs w:val="14"/>
          <w:u w:val="single"/>
        </w:rPr>
      </w:pPr>
    </w:p>
    <w:p w:rsidR="00E55A8F" w:rsidRDefault="00E55A8F" w:rsidP="00E55A8F">
      <w:pPr>
        <w:bidi/>
        <w:ind w:left="176" w:right="318"/>
        <w:jc w:val="center"/>
        <w:rPr>
          <w:rFonts w:ascii="Arabic Typesetting" w:hAnsi="Arabic Typesetting" w:cs="Arabic Typesetting"/>
          <w:b/>
          <w:bCs/>
          <w:sz w:val="14"/>
          <w:szCs w:val="14"/>
          <w:u w:val="single"/>
          <w:rtl/>
        </w:rPr>
      </w:pPr>
    </w:p>
    <w:p w:rsidR="00C80A5C" w:rsidRDefault="000637B9" w:rsidP="00E55A8F">
      <w:pPr>
        <w:spacing w:after="0" w:line="240" w:lineRule="auto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DF74A4">
        <w:rPr>
          <w:rFonts w:ascii="Arial" w:hAnsi="Arial" w:cs="Arial"/>
          <w:sz w:val="30"/>
          <w:szCs w:val="30"/>
          <w:u w:val="single"/>
          <w:rtl/>
        </w:rPr>
        <w:lastRenderedPageBreak/>
        <w:t xml:space="preserve">جدول </w:t>
      </w:r>
      <w:r>
        <w:rPr>
          <w:rFonts w:ascii="Arial" w:hAnsi="Arial" w:cs="Arial" w:hint="cs"/>
          <w:sz w:val="30"/>
          <w:szCs w:val="30"/>
          <w:u w:val="single"/>
          <w:rtl/>
        </w:rPr>
        <w:t>3</w:t>
      </w:r>
      <w:r w:rsidRPr="00DF74A4">
        <w:rPr>
          <w:rFonts w:ascii="Arial" w:hAnsi="Arial" w:cs="Arial"/>
          <w:sz w:val="30"/>
          <w:szCs w:val="30"/>
          <w:u w:val="single"/>
          <w:rtl/>
        </w:rPr>
        <w:t xml:space="preserve">: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بمراكش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حسب الأقسام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ودجنبر</w:t>
      </w:r>
      <w:proofErr w:type="spellEnd"/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p w:rsidR="005E06AF" w:rsidRPr="002701F4" w:rsidRDefault="002701F4" w:rsidP="00E55A8F">
      <w:pPr>
        <w:tabs>
          <w:tab w:val="left" w:pos="7405"/>
        </w:tabs>
        <w:spacing w:after="0" w:line="240" w:lineRule="auto"/>
        <w:ind w:left="175" w:right="176" w:hanging="143"/>
        <w:jc w:val="center"/>
        <w:rPr>
          <w:rFonts w:eastAsia="Batang" w:cs="Times New Roman"/>
          <w:b/>
          <w:bCs/>
          <w:sz w:val="26"/>
          <w:szCs w:val="26"/>
          <w:rtl/>
          <w:lang w:bidi="ar-MA"/>
        </w:rPr>
      </w:pPr>
      <w:r w:rsidRPr="000A1410">
        <w:rPr>
          <w:rFonts w:ascii="Arial" w:hAnsi="Arial" w:cs="Arial"/>
          <w:sz w:val="30"/>
          <w:szCs w:val="30"/>
          <w:u w:val="single"/>
        </w:rPr>
        <w:t>Tableau 3</w:t>
      </w:r>
      <w:r w:rsidRPr="000A1410">
        <w:rPr>
          <w:rFonts w:ascii="Arial" w:hAnsi="Arial" w:cs="Arial"/>
          <w:sz w:val="30"/>
          <w:szCs w:val="30"/>
          <w:u w:val="single"/>
          <w:rtl/>
        </w:rPr>
        <w:t> </w:t>
      </w:r>
      <w:r w:rsidRPr="000A1410">
        <w:rPr>
          <w:rFonts w:ascii="Arial" w:hAnsi="Arial" w:cs="Arial"/>
          <w:sz w:val="30"/>
          <w:szCs w:val="30"/>
          <w:u w:val="single"/>
        </w:rPr>
        <w:t>:</w:t>
      </w:r>
      <w:r w:rsidRPr="00DF74A4">
        <w:rPr>
          <w:rFonts w:ascii="Batang" w:eastAsia="Batang" w:hAnsi="Batang" w:cs="Arial"/>
          <w:sz w:val="24"/>
          <w:szCs w:val="24"/>
          <w:u w:val="single"/>
        </w:rPr>
        <w:t xml:space="preserve"> </w:t>
      </w:r>
      <w:r w:rsidRPr="000A1410">
        <w:rPr>
          <w:rFonts w:ascii="Arial" w:hAnsi="Arial" w:cs="Arabic Transparent"/>
          <w:b/>
          <w:bCs/>
          <w:sz w:val="24"/>
          <w:szCs w:val="24"/>
        </w:rPr>
        <w:t>Variation de l’IPC par division de produits</w:t>
      </w:r>
      <w:r w:rsidRPr="000A1410">
        <w:rPr>
          <w:rFonts w:ascii="Arial" w:hAnsi="Arial" w:cs="Arabic Transparent" w:hint="cs"/>
          <w:b/>
          <w:bCs/>
          <w:sz w:val="24"/>
          <w:szCs w:val="24"/>
          <w:rtl/>
        </w:rPr>
        <w:t xml:space="preserve"> </w:t>
      </w:r>
      <w:r w:rsidRPr="000A1410">
        <w:rPr>
          <w:rFonts w:ascii="Arial" w:hAnsi="Arial" w:cs="Arabic Transparent"/>
          <w:b/>
          <w:bCs/>
          <w:sz w:val="24"/>
          <w:szCs w:val="24"/>
        </w:rPr>
        <w:t>dans</w:t>
      </w:r>
      <w:r w:rsidRPr="000A1410">
        <w:rPr>
          <w:rFonts w:ascii="Arial" w:hAnsi="Arial" w:cs="Arabic Transparent" w:hint="cs"/>
          <w:b/>
          <w:bCs/>
          <w:sz w:val="24"/>
          <w:szCs w:val="24"/>
          <w:rtl/>
        </w:rPr>
        <w:t xml:space="preserve"> </w:t>
      </w:r>
      <w:r w:rsidRPr="000A1410">
        <w:rPr>
          <w:rFonts w:ascii="Arial" w:hAnsi="Arial" w:cs="Arabic Transparent"/>
          <w:b/>
          <w:bCs/>
          <w:sz w:val="24"/>
          <w:szCs w:val="24"/>
        </w:rPr>
        <w:t>la ville de Marrakech entre Novembre et Décembre 2017</w:t>
      </w:r>
    </w:p>
    <w:tbl>
      <w:tblPr>
        <w:bidiVisual/>
        <w:tblW w:w="5001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90"/>
        <w:gridCol w:w="2032"/>
        <w:gridCol w:w="2032"/>
        <w:gridCol w:w="1938"/>
        <w:gridCol w:w="1931"/>
      </w:tblGrid>
      <w:tr w:rsidR="00131FB2" w:rsidRPr="00F1511D" w:rsidTr="000637B9">
        <w:trPr>
          <w:trHeight w:hRule="exact" w:val="340"/>
        </w:trPr>
        <w:tc>
          <w:tcPr>
            <w:tcW w:w="2211" w:type="pct"/>
            <w:shd w:val="clear" w:color="auto" w:fill="E36C0A" w:themeFill="accent6" w:themeFillShade="BF"/>
          </w:tcPr>
          <w:p w:rsidR="00131FB2" w:rsidRPr="00123204" w:rsidRDefault="00131FB2" w:rsidP="00FE4D5B">
            <w:pPr>
              <w:pStyle w:val="Titre2"/>
              <w:bidi/>
              <w:ind w:left="113"/>
              <w:jc w:val="center"/>
              <w:rPr>
                <w:rFonts w:ascii="Courier New" w:hAnsi="Courier New" w:cs="Courier New"/>
                <w:sz w:val="24"/>
                <w:szCs w:val="24"/>
                <w:rtl/>
              </w:rPr>
            </w:pPr>
            <w:r w:rsidRPr="00123204">
              <w:rPr>
                <w:rFonts w:ascii="Arabic Typesetting" w:hAnsi="Arabic Typesetting" w:cs="Arabic Typesetting"/>
                <w:b w:val="0"/>
                <w:bCs w:val="0"/>
                <w:sz w:val="26"/>
                <w:szCs w:val="26"/>
                <w:rtl/>
              </w:rPr>
              <w:tab/>
            </w:r>
            <w:proofErr w:type="gramStart"/>
            <w:r w:rsidRPr="00123204">
              <w:rPr>
                <w:rFonts w:ascii="Courier New" w:hAnsi="Courier New" w:cs="Courier New" w:hint="cs"/>
                <w:i w:val="0"/>
                <w:iCs w:val="0"/>
                <w:sz w:val="24"/>
                <w:szCs w:val="24"/>
                <w:rtl/>
              </w:rPr>
              <w:t>الأقســام</w:t>
            </w:r>
            <w:proofErr w:type="gramEnd"/>
          </w:p>
        </w:tc>
        <w:tc>
          <w:tcPr>
            <w:tcW w:w="714" w:type="pct"/>
            <w:shd w:val="clear" w:color="auto" w:fill="E36C0A" w:themeFill="accent6" w:themeFillShade="BF"/>
            <w:vAlign w:val="center"/>
          </w:tcPr>
          <w:p w:rsidR="00131FB2" w:rsidRPr="0023695E" w:rsidRDefault="00131FB2" w:rsidP="00FE4D5B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 w:rsidRPr="0023695E"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نونبر</w:t>
            </w:r>
            <w:proofErr w:type="spellEnd"/>
          </w:p>
          <w:p w:rsidR="00131FB2" w:rsidRPr="0023695E" w:rsidRDefault="00131FB2" w:rsidP="00FE4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2369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14" w:type="pct"/>
            <w:shd w:val="clear" w:color="auto" w:fill="E36C0A" w:themeFill="accent6" w:themeFillShade="BF"/>
            <w:vAlign w:val="center"/>
          </w:tcPr>
          <w:p w:rsidR="00131FB2" w:rsidRPr="0023695E" w:rsidRDefault="00131FB2" w:rsidP="00FE4D5B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دج</w:t>
            </w:r>
            <w:r w:rsidRPr="0023695E"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نبر</w:t>
            </w:r>
            <w:proofErr w:type="spellEnd"/>
          </w:p>
          <w:p w:rsidR="00131FB2" w:rsidRPr="0023695E" w:rsidRDefault="00131FB2" w:rsidP="00FE4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2369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681" w:type="pct"/>
            <w:shd w:val="clear" w:color="auto" w:fill="E36C0A" w:themeFill="accent6" w:themeFillShade="BF"/>
            <w:vAlign w:val="bottom"/>
          </w:tcPr>
          <w:p w:rsidR="00131FB2" w:rsidRPr="00420333" w:rsidRDefault="00131FB2" w:rsidP="00FE4D5B">
            <w:pPr>
              <w:bidi/>
              <w:spacing w:after="120"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proofErr w:type="gramStart"/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</w:t>
            </w:r>
            <w:r w:rsidRPr="00420333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>ير</w:t>
            </w:r>
            <w:proofErr w:type="gramEnd"/>
          </w:p>
          <w:p w:rsidR="00131FB2" w:rsidRPr="00420333" w:rsidRDefault="00131FB2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420333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79" w:type="pct"/>
            <w:shd w:val="clear" w:color="auto" w:fill="E36C0A" w:themeFill="accent6" w:themeFillShade="BF"/>
            <w:vAlign w:val="center"/>
          </w:tcPr>
          <w:p w:rsidR="00131FB2" w:rsidRPr="00131FB2" w:rsidRDefault="00131FB2" w:rsidP="00FE4D5B">
            <w:pPr>
              <w:jc w:val="center"/>
              <w:rPr>
                <w:rFonts w:ascii="Batang" w:eastAsia="Batang" w:hAnsi="Batang" w:cs="Arial"/>
                <w:b/>
                <w:bCs/>
                <w:lang w:eastAsia="zh-CN"/>
              </w:rPr>
            </w:pPr>
            <w:r w:rsidRPr="00131FB2">
              <w:rPr>
                <w:rFonts w:ascii="Batang" w:eastAsia="Batang" w:hAnsi="Batang" w:cs="Arial"/>
                <w:b/>
                <w:bCs/>
                <w:lang w:eastAsia="zh-CN"/>
              </w:rPr>
              <w:t>Divisions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127,1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128,4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Produits alimentaires et boissons non alcoolisées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المشروبات</w:t>
            </w:r>
            <w:proofErr w:type="gramEnd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Boissons alcoolisées, Tabac et Stupéfiants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</w:t>
            </w: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م</w:t>
            </w: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ل</w:t>
            </w: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</w:t>
            </w: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بس</w:t>
            </w:r>
            <w:proofErr w:type="gramEnd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والأحذية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Articles d’habillement et chaussures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الــــسكن</w:t>
            </w:r>
            <w:proofErr w:type="gramEnd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Logement, Eau, Gaz, Electricité et autres combustibles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</w:t>
            </w: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أثاث</w:t>
            </w: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 xml:space="preserve"> </w:t>
            </w: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والأدوات </w:t>
            </w: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المنزلي</w:t>
            </w: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ة والصيانة العادية للمنزل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Meubles, Articles de ménage et entretien courant du foyer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Santé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111,7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Transports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</w:t>
            </w: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ل</w:t>
            </w: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موا</w:t>
            </w:r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Communications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الترفيه</w:t>
            </w:r>
            <w:proofErr w:type="gramEnd"/>
            <w:r w:rsidRPr="000A1410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 xml:space="preserve"> والثقافـة</w:t>
            </w:r>
          </w:p>
        </w:tc>
        <w:tc>
          <w:tcPr>
            <w:tcW w:w="714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714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Loisirs et culture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164,2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164,2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Enseignement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مطاعم</w:t>
            </w:r>
            <w:proofErr w:type="gramEnd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وفنادق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Restaurants et hôtels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 w:right="121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سلع</w:t>
            </w:r>
            <w:proofErr w:type="gramEnd"/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وخدمات أخرى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0B673E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73E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780"/>
              </w:tabs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59"/>
              </w:tabs>
              <w:ind w:left="-70" w:right="20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rPr>
                <w:rFonts w:ascii="Batang" w:eastAsia="Batang" w:hAnsi="Batang" w:cs="Arial"/>
                <w:b/>
                <w:bCs/>
                <w:sz w:val="21"/>
                <w:szCs w:val="21"/>
              </w:rPr>
            </w:pPr>
            <w:r w:rsidRPr="00131FB2">
              <w:rPr>
                <w:rFonts w:ascii="Batang" w:eastAsia="Batang" w:hAnsi="Batang" w:cs="Arial"/>
                <w:b/>
                <w:bCs/>
                <w:sz w:val="21"/>
                <w:szCs w:val="21"/>
              </w:rPr>
              <w:t>Biens et services divers</w:t>
            </w:r>
          </w:p>
        </w:tc>
      </w:tr>
      <w:tr w:rsidR="00131FB2" w:rsidRPr="00F1511D" w:rsidTr="00E55A8F">
        <w:trPr>
          <w:trHeight w:hRule="exact" w:val="340"/>
        </w:trPr>
        <w:tc>
          <w:tcPr>
            <w:tcW w:w="2211" w:type="pct"/>
            <w:shd w:val="clear" w:color="auto" w:fill="FABF8F" w:themeFill="accent6" w:themeFillTint="99"/>
            <w:vAlign w:val="center"/>
          </w:tcPr>
          <w:p w:rsidR="00131FB2" w:rsidRPr="000A1410" w:rsidRDefault="00131FB2" w:rsidP="00FE4D5B">
            <w:pPr>
              <w:bidi/>
              <w:ind w:left="113"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0A1410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الرقم الاستدلالي العام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119,3</w:t>
            </w:r>
          </w:p>
        </w:tc>
        <w:tc>
          <w:tcPr>
            <w:tcW w:w="714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802"/>
              </w:tabs>
              <w:ind w:left="-70" w:right="172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119,8</w:t>
            </w:r>
          </w:p>
        </w:tc>
        <w:tc>
          <w:tcPr>
            <w:tcW w:w="681" w:type="pct"/>
            <w:shd w:val="clear" w:color="auto" w:fill="F2DBDB" w:themeFill="accent2" w:themeFillTint="33"/>
            <w:vAlign w:val="center"/>
          </w:tcPr>
          <w:p w:rsidR="00131FB2" w:rsidRPr="00536559" w:rsidRDefault="00131FB2" w:rsidP="00FE4D5B">
            <w:pPr>
              <w:tabs>
                <w:tab w:val="left" w:pos="434"/>
                <w:tab w:val="left" w:pos="859"/>
              </w:tabs>
              <w:ind w:left="-70" w:right="202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679" w:type="pct"/>
            <w:shd w:val="clear" w:color="auto" w:fill="FABF8F" w:themeFill="accent6" w:themeFillTint="99"/>
            <w:vAlign w:val="center"/>
          </w:tcPr>
          <w:p w:rsidR="00131FB2" w:rsidRPr="00131FB2" w:rsidRDefault="00131FB2" w:rsidP="00FE4D5B">
            <w:pPr>
              <w:spacing w:after="120"/>
              <w:jc w:val="center"/>
              <w:rPr>
                <w:rFonts w:ascii="Batang" w:eastAsia="Batang" w:hAnsi="Batang" w:cs="Arial"/>
                <w:b/>
                <w:bCs/>
              </w:rPr>
            </w:pPr>
            <w:r w:rsidRPr="00E55A8F">
              <w:rPr>
                <w:rFonts w:ascii="Batang" w:eastAsia="Batang" w:hAnsi="Batang" w:cs="Arial"/>
                <w:b/>
                <w:bCs/>
                <w:shd w:val="clear" w:color="auto" w:fill="FABF8F" w:themeFill="accent6" w:themeFillTint="99"/>
              </w:rPr>
              <w:t xml:space="preserve">INDICE </w:t>
            </w:r>
            <w:r w:rsidRPr="00131FB2">
              <w:rPr>
                <w:rFonts w:ascii="Batang" w:eastAsia="Batang" w:hAnsi="Batang" w:cs="Arial"/>
                <w:b/>
                <w:bCs/>
              </w:rPr>
              <w:t>GENERAL</w:t>
            </w:r>
          </w:p>
        </w:tc>
      </w:tr>
    </w:tbl>
    <w:p w:rsidR="00131FB2" w:rsidRDefault="00131FB2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E55A8F" w:rsidRDefault="00E55A8F" w:rsidP="00E55A8F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31FB2" w:rsidRDefault="00131FB2" w:rsidP="00131FB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C80A5C" w:rsidRDefault="002701F4" w:rsidP="00FE4D5B">
      <w:pPr>
        <w:bidi/>
        <w:spacing w:after="0" w:line="240" w:lineRule="auto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363738">
        <w:rPr>
          <w:rFonts w:ascii="Arial" w:hAnsi="Arial" w:cs="Arial"/>
          <w:sz w:val="30"/>
          <w:szCs w:val="30"/>
          <w:u w:val="single"/>
          <w:rtl/>
        </w:rPr>
        <w:lastRenderedPageBreak/>
        <w:t xml:space="preserve">جدول </w:t>
      </w:r>
      <w:r>
        <w:rPr>
          <w:rFonts w:ascii="Arial" w:hAnsi="Arial" w:cs="Arial" w:hint="cs"/>
          <w:sz w:val="30"/>
          <w:szCs w:val="30"/>
          <w:u w:val="single"/>
          <w:rtl/>
        </w:rPr>
        <w:t>4</w:t>
      </w:r>
      <w:r w:rsidRPr="00363738">
        <w:rPr>
          <w:rFonts w:ascii="Arial" w:hAnsi="Arial" w:cs="Arial"/>
          <w:sz w:val="30"/>
          <w:szCs w:val="30"/>
          <w:u w:val="single"/>
          <w:rtl/>
        </w:rPr>
        <w:t xml:space="preserve">: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بمدينة مراكش لبعض طبقات المواد الغذائية</w:t>
      </w:r>
      <w:r w:rsidRPr="00363738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نونبر</w:t>
      </w:r>
      <w:proofErr w:type="spellEnd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ودجنبر</w:t>
      </w:r>
      <w:proofErr w:type="spellEnd"/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p w:rsidR="00FE4D5B" w:rsidRPr="00B4284C" w:rsidRDefault="002701F4" w:rsidP="00FE4D5B">
      <w:pPr>
        <w:spacing w:after="0" w:line="240" w:lineRule="auto"/>
        <w:ind w:left="142" w:right="601"/>
        <w:jc w:val="center"/>
        <w:rPr>
          <w:rFonts w:eastAsia="Batang" w:cs="Times New Roman"/>
          <w:b/>
          <w:bCs/>
          <w:sz w:val="26"/>
          <w:szCs w:val="26"/>
        </w:rPr>
      </w:pPr>
      <w:r w:rsidRPr="00FE4D5B">
        <w:rPr>
          <w:rFonts w:ascii="Arial" w:hAnsi="Arial" w:cs="Arial"/>
          <w:sz w:val="24"/>
          <w:szCs w:val="24"/>
          <w:u w:val="single"/>
        </w:rPr>
        <w:t>Tableau 4:</w:t>
      </w:r>
      <w:r w:rsidRPr="00363738">
        <w:rPr>
          <w:rFonts w:ascii="Batang" w:eastAsia="Batang" w:hAnsi="Batang" w:cs="Arial"/>
          <w:sz w:val="24"/>
          <w:szCs w:val="24"/>
          <w:u w:val="single"/>
        </w:rPr>
        <w:t xml:space="preserve"> </w:t>
      </w:r>
      <w:r w:rsidRPr="00B4284C">
        <w:rPr>
          <w:rFonts w:eastAsia="Batang" w:cs="Times New Roman"/>
          <w:b/>
          <w:bCs/>
          <w:sz w:val="26"/>
          <w:szCs w:val="26"/>
        </w:rPr>
        <w:t>Variation des indices de certaines classes</w:t>
      </w:r>
      <w:r>
        <w:rPr>
          <w:rFonts w:eastAsia="Batang" w:cs="Times New Roman" w:hint="cs"/>
          <w:b/>
          <w:bCs/>
          <w:sz w:val="26"/>
          <w:szCs w:val="26"/>
          <w:rtl/>
        </w:rPr>
        <w:t xml:space="preserve"> </w:t>
      </w:r>
      <w:r w:rsidRPr="00B4284C">
        <w:rPr>
          <w:rFonts w:eastAsia="Batang" w:cs="Times New Roman"/>
          <w:b/>
          <w:bCs/>
          <w:sz w:val="26"/>
          <w:szCs w:val="26"/>
        </w:rPr>
        <w:t xml:space="preserve">alimentaires entre </w:t>
      </w:r>
      <w:r>
        <w:rPr>
          <w:rFonts w:eastAsia="Batang" w:cs="Times New Roman"/>
          <w:b/>
          <w:bCs/>
          <w:sz w:val="26"/>
          <w:szCs w:val="26"/>
        </w:rPr>
        <w:t xml:space="preserve">Novembre et Décembre </w:t>
      </w:r>
      <w:r w:rsidRPr="00B4284C">
        <w:rPr>
          <w:rFonts w:eastAsia="Batang" w:cs="Times New Roman"/>
          <w:b/>
          <w:bCs/>
          <w:sz w:val="26"/>
          <w:szCs w:val="26"/>
        </w:rPr>
        <w:t>2017</w:t>
      </w:r>
      <w:r>
        <w:rPr>
          <w:rFonts w:eastAsia="Batang" w:cs="Times New Roman" w:hint="cs"/>
          <w:b/>
          <w:bCs/>
          <w:sz w:val="26"/>
          <w:szCs w:val="26"/>
          <w:rtl/>
        </w:rPr>
        <w:t xml:space="preserve"> </w:t>
      </w:r>
      <w:r w:rsidRPr="00B4284C">
        <w:rPr>
          <w:rFonts w:eastAsia="Batang" w:cs="Times New Roman"/>
          <w:b/>
          <w:bCs/>
          <w:sz w:val="26"/>
          <w:szCs w:val="26"/>
        </w:rPr>
        <w:t xml:space="preserve">-Ville de Marrakech </w:t>
      </w:r>
      <w:r w:rsidR="00FE4D5B">
        <w:rPr>
          <w:rFonts w:eastAsia="Batang" w:cs="Times New Roman"/>
          <w:b/>
          <w:bCs/>
          <w:sz w:val="26"/>
          <w:szCs w:val="26"/>
        </w:rPr>
        <w:t>-</w:t>
      </w:r>
    </w:p>
    <w:tbl>
      <w:tblPr>
        <w:bidiVisual/>
        <w:tblW w:w="503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5361"/>
        <w:gridCol w:w="2344"/>
        <w:gridCol w:w="2344"/>
        <w:gridCol w:w="1817"/>
        <w:gridCol w:w="2462"/>
      </w:tblGrid>
      <w:tr w:rsidR="002701F4" w:rsidRPr="00F1511D" w:rsidTr="002701F4">
        <w:trPr>
          <w:trHeight w:hRule="exact" w:val="340"/>
          <w:jc w:val="center"/>
        </w:trPr>
        <w:tc>
          <w:tcPr>
            <w:tcW w:w="1871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2701F4" w:rsidRPr="00123204" w:rsidRDefault="002701F4" w:rsidP="00FE4D5B">
            <w:pPr>
              <w:pStyle w:val="Titre2"/>
              <w:bidi/>
              <w:jc w:val="center"/>
              <w:rPr>
                <w:rFonts w:ascii="Courier New" w:hAnsi="Courier New" w:cs="Courier New"/>
                <w:i w:val="0"/>
                <w:iCs w:val="0"/>
                <w:sz w:val="24"/>
                <w:szCs w:val="24"/>
                <w:rtl/>
              </w:rPr>
            </w:pPr>
            <w:proofErr w:type="gramStart"/>
            <w:r w:rsidRPr="00123204">
              <w:rPr>
                <w:rFonts w:ascii="Courier New" w:hAnsi="Courier New" w:cs="Courier New" w:hint="cs"/>
                <w:i w:val="0"/>
                <w:iCs w:val="0"/>
                <w:sz w:val="24"/>
                <w:szCs w:val="24"/>
                <w:rtl/>
              </w:rPr>
              <w:t>الطبقات</w:t>
            </w:r>
            <w:proofErr w:type="gramEnd"/>
          </w:p>
        </w:tc>
        <w:tc>
          <w:tcPr>
            <w:tcW w:w="818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701F4" w:rsidRPr="0023695E" w:rsidRDefault="002701F4" w:rsidP="00FE4D5B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 w:rsidRPr="0023695E"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نونبر</w:t>
            </w:r>
            <w:proofErr w:type="spellEnd"/>
          </w:p>
          <w:p w:rsidR="002701F4" w:rsidRPr="0023695E" w:rsidRDefault="002701F4" w:rsidP="00FE4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2369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818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701F4" w:rsidRPr="0023695E" w:rsidRDefault="002701F4" w:rsidP="00FE4D5B">
            <w:pPr>
              <w:jc w:val="center"/>
              <w:rPr>
                <w:rFonts w:ascii="Arial" w:hAnsi="Arial" w:cs="Arabic Transparent"/>
                <w:b/>
                <w:bCs/>
                <w:sz w:val="30"/>
                <w:szCs w:val="30"/>
                <w:rtl/>
                <w:lang w:bidi="ar-MA"/>
              </w:rPr>
            </w:pPr>
            <w:proofErr w:type="spellStart"/>
            <w:r w:rsidRPr="0023695E"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دجنبر</w:t>
            </w:r>
            <w:proofErr w:type="spellEnd"/>
          </w:p>
          <w:p w:rsidR="002701F4" w:rsidRPr="0023695E" w:rsidRDefault="002701F4" w:rsidP="00FE4D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 w:rsidRPr="0023695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634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701F4" w:rsidRPr="0020199A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proofErr w:type="gramStart"/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التغير</w:t>
            </w:r>
            <w:proofErr w:type="gramEnd"/>
          </w:p>
          <w:p w:rsidR="002701F4" w:rsidRPr="0020199A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20199A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9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2701F4" w:rsidRPr="0020199A" w:rsidRDefault="002701F4" w:rsidP="00FE4D5B">
            <w:pPr>
              <w:jc w:val="center"/>
              <w:rPr>
                <w:rFonts w:ascii="Batang" w:eastAsia="Batang" w:hAnsi="Batang" w:cs="Arial"/>
                <w:b/>
                <w:bCs/>
              </w:rPr>
            </w:pPr>
            <w:r w:rsidRPr="0020199A">
              <w:rPr>
                <w:rFonts w:ascii="Batang" w:eastAsia="Batang" w:hAnsi="Batang" w:cs="Arial"/>
                <w:b/>
                <w:bCs/>
              </w:rPr>
              <w:t>Classes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المواد</w:t>
            </w:r>
            <w:proofErr w:type="gram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الغذائية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C81">
              <w:rPr>
                <w:rFonts w:ascii="Arial" w:hAnsi="Arial" w:cs="Arial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128,4</w:t>
            </w:r>
          </w:p>
        </w:tc>
        <w:tc>
          <w:tcPr>
            <w:tcW w:w="634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1,1</w:t>
            </w:r>
          </w:p>
        </w:tc>
        <w:tc>
          <w:tcPr>
            <w:tcW w:w="859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b/>
                <w:bCs/>
              </w:rPr>
            </w:pPr>
            <w:r w:rsidRPr="0022383C">
              <w:rPr>
                <w:rFonts w:ascii="Batang" w:eastAsia="Batang" w:hAnsi="Batang" w:cs="Arial"/>
                <w:b/>
                <w:bCs/>
              </w:rPr>
              <w:t>PRODUITS ALIMENTAIRES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الخبز</w:t>
            </w:r>
            <w:proofErr w:type="gram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والحبوب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133,6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133,9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PAIN ET CEREALES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112,1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112,6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0,4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VIANDE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لأسماك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وفواكه البحر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150,5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151,0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POISSON ET FRUITS DE MER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 xml:space="preserve">الحليب و 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الجبن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 xml:space="preserve"> 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و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البيض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117,5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LAIT, FROMAGE ET OEUFS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الزيوت و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 xml:space="preserve">المواد </w:t>
            </w:r>
            <w:proofErr w:type="spellStart"/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د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150,9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151,8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0,6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HUILES ET GRAISSES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114,5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105,9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-7,5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FRUITS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الخض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ـــ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ر</w:t>
            </w:r>
            <w:proofErr w:type="gramEnd"/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140,9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153,0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LEGUMES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السكر والمربى والعسل </w:t>
            </w:r>
            <w:proofErr w:type="spellStart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والشكولاته</w:t>
            </w:r>
            <w:proofErr w:type="spell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والحلويات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  <w:rtl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SUCRE, CONFITURE, MIEL, CHOCOLAT ET CONFISERIE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مواد</w:t>
            </w:r>
            <w:proofErr w:type="gram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غذائية أخرى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140,0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PRODUITS ALIMENTAIRES N.C.A.</w:t>
            </w:r>
          </w:p>
        </w:tc>
      </w:tr>
      <w:tr w:rsidR="002701F4" w:rsidRPr="00F1511D" w:rsidTr="00E55A8F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المشروبات</w:t>
            </w:r>
            <w:proofErr w:type="gram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غير الكحولية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6C81">
              <w:rPr>
                <w:rFonts w:ascii="Arial" w:hAnsi="Arial" w:cs="Arial"/>
                <w:b/>
                <w:bCs/>
                <w:sz w:val="24"/>
                <w:szCs w:val="24"/>
              </w:rPr>
              <w:t>127,5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128,0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6559">
              <w:rPr>
                <w:rFonts w:ascii="Arial" w:hAnsi="Arial" w:cs="Arial"/>
                <w:b/>
                <w:bCs/>
                <w:sz w:val="24"/>
                <w:szCs w:val="24"/>
              </w:rPr>
              <w:t>0,4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7030A0"/>
            <w:vAlign w:val="center"/>
          </w:tcPr>
          <w:p w:rsidR="002701F4" w:rsidRPr="0020199A" w:rsidRDefault="002701F4" w:rsidP="00FE4D5B">
            <w:pPr>
              <w:rPr>
                <w:rFonts w:ascii="Batang" w:eastAsia="Batang" w:hAnsi="Batang" w:cs="Arabic Typesetting"/>
                <w:b/>
                <w:bCs/>
              </w:rPr>
            </w:pPr>
            <w:r w:rsidRPr="0022383C">
              <w:rPr>
                <w:rFonts w:ascii="Batang" w:eastAsia="Batang" w:hAnsi="Batang" w:cs="Arial"/>
                <w:b/>
                <w:bCs/>
              </w:rPr>
              <w:t>BOISSONS NON ALCOOLISÉES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بن</w:t>
            </w:r>
            <w:proofErr w:type="gram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، </w:t>
            </w:r>
            <w:r w:rsidRPr="00FE4D5B"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  <w:t>ال</w:t>
            </w:r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شاي، الكاكاو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131,0</w:t>
            </w:r>
          </w:p>
        </w:tc>
        <w:tc>
          <w:tcPr>
            <w:tcW w:w="81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131,6</w:t>
            </w:r>
          </w:p>
        </w:tc>
        <w:tc>
          <w:tcPr>
            <w:tcW w:w="63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8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CAFE, THE ET CACAO</w:t>
            </w:r>
          </w:p>
        </w:tc>
      </w:tr>
      <w:tr w:rsidR="002701F4" w:rsidRPr="00F1511D" w:rsidTr="008154D6">
        <w:trPr>
          <w:trHeight w:hRule="exact" w:val="340"/>
          <w:jc w:val="center"/>
        </w:trPr>
        <w:tc>
          <w:tcPr>
            <w:tcW w:w="1871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2701F4" w:rsidRPr="00FE4D5B" w:rsidRDefault="002701F4" w:rsidP="00FE4D5B">
            <w:pPr>
              <w:bidi/>
              <w:rPr>
                <w:rFonts w:ascii="Arial" w:hAnsi="Arial"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>مياه</w:t>
            </w:r>
            <w:proofErr w:type="gramEnd"/>
            <w:r w:rsidRPr="00FE4D5B">
              <w:rPr>
                <w:rFonts w:ascii="Arial" w:hAnsi="Arial" w:cs="Arabic Transparent" w:hint="cs"/>
                <w:sz w:val="30"/>
                <w:szCs w:val="30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818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701F4" w:rsidRPr="000D6C81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D6C81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818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634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2701F4" w:rsidRPr="00536559" w:rsidRDefault="002701F4" w:rsidP="00FE4D5B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36559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859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2701F4" w:rsidRPr="0022383C" w:rsidRDefault="002701F4" w:rsidP="00FE4D5B">
            <w:pPr>
              <w:rPr>
                <w:rFonts w:ascii="Batang" w:eastAsia="Batang" w:hAnsi="Batang" w:cs="Arial"/>
                <w:sz w:val="21"/>
                <w:szCs w:val="21"/>
              </w:rPr>
            </w:pPr>
            <w:r w:rsidRPr="0022383C">
              <w:rPr>
                <w:rFonts w:ascii="Batang" w:eastAsia="Batang" w:hAnsi="Batang" w:cs="Arial"/>
                <w:sz w:val="21"/>
                <w:szCs w:val="21"/>
              </w:rPr>
              <w:t>EAUX MINERALES, BOISSONS RAFRAICHISSANTES, JUS DE FRUITS ET DE LEGUMES (ND)</w:t>
            </w:r>
          </w:p>
        </w:tc>
      </w:tr>
    </w:tbl>
    <w:p w:rsidR="00C80A5C" w:rsidRDefault="00C80A5C" w:rsidP="00F1511D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701F4" w:rsidRDefault="002701F4">
      <w:pPr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br w:type="page"/>
      </w:r>
    </w:p>
    <w:p w:rsidR="002701F4" w:rsidRDefault="002701F4" w:rsidP="002701F4">
      <w:pPr>
        <w:bidi/>
        <w:jc w:val="center"/>
        <w:rPr>
          <w:b/>
          <w:bCs/>
          <w:sz w:val="68"/>
          <w:szCs w:val="68"/>
          <w:rtl/>
          <w:lang w:bidi="ar-MA"/>
        </w:rPr>
      </w:pPr>
      <w:proofErr w:type="gramStart"/>
      <w:r w:rsidRPr="002F458D">
        <w:rPr>
          <w:rFonts w:hint="cs"/>
          <w:b/>
          <w:bCs/>
          <w:sz w:val="68"/>
          <w:szCs w:val="68"/>
          <w:rtl/>
          <w:lang w:bidi="ar-MA"/>
        </w:rPr>
        <w:lastRenderedPageBreak/>
        <w:t>ملحقـات</w:t>
      </w:r>
      <w:proofErr w:type="gramEnd"/>
    </w:p>
    <w:p w:rsidR="002701F4" w:rsidRDefault="002701F4" w:rsidP="002701F4">
      <w:pPr>
        <w:bidi/>
        <w:jc w:val="center"/>
        <w:rPr>
          <w:b/>
          <w:bCs/>
          <w:sz w:val="56"/>
          <w:szCs w:val="56"/>
          <w:rtl/>
          <w:lang w:bidi="ar-MA"/>
        </w:rPr>
      </w:pPr>
      <w:r w:rsidRPr="002F458D">
        <w:rPr>
          <w:b/>
          <w:bCs/>
          <w:sz w:val="56"/>
          <w:szCs w:val="56"/>
          <w:lang w:bidi="ar-MA"/>
        </w:rPr>
        <w:t>Annexes</w:t>
      </w:r>
    </w:p>
    <w:p w:rsidR="002701F4" w:rsidRPr="00AA0CB9" w:rsidRDefault="002701F4" w:rsidP="00FE4D5B">
      <w:pPr>
        <w:spacing w:after="0" w:line="240" w:lineRule="auto"/>
        <w:ind w:left="-567" w:right="-739"/>
        <w:jc w:val="center"/>
        <w:rPr>
          <w:sz w:val="28"/>
          <w:szCs w:val="28"/>
        </w:rPr>
      </w:pPr>
      <w:proofErr w:type="gramStart"/>
      <w:r w:rsidRPr="00AA0CB9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تطور</w:t>
      </w:r>
      <w:proofErr w:type="gramEnd"/>
      <w:r w:rsidRPr="00AA0CB9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 الرقم الاستدلالي السنوي للأثمان عند الاستهلاك حسب الأقسام، على الصعيد الوطني، ما بين سنتي 2016 و 2017</w:t>
      </w:r>
    </w:p>
    <w:p w:rsidR="002701F4" w:rsidRDefault="002701F4" w:rsidP="00FE4D5B">
      <w:pPr>
        <w:spacing w:after="0" w:line="240" w:lineRule="auto"/>
        <w:ind w:left="-567" w:right="-739"/>
        <w:jc w:val="center"/>
      </w:pPr>
      <w:r w:rsidRPr="00AA0CB9">
        <w:rPr>
          <w:rFonts w:cs="Times New Roman"/>
          <w:b/>
          <w:bCs/>
          <w:color w:val="000000"/>
          <w:sz w:val="28"/>
          <w:szCs w:val="28"/>
          <w:u w:val="single"/>
        </w:rPr>
        <w:t>Evolution de l’IPC annuel par division, au niveau national, entre 2016 et 2017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21"/>
        <w:gridCol w:w="1417"/>
        <w:gridCol w:w="1210"/>
        <w:gridCol w:w="1767"/>
        <w:gridCol w:w="3159"/>
      </w:tblGrid>
      <w:tr w:rsidR="002701F4" w:rsidRPr="00D16800" w:rsidTr="00432F86">
        <w:trPr>
          <w:trHeight w:val="340"/>
        </w:trPr>
        <w:tc>
          <w:tcPr>
            <w:tcW w:w="6521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2701F4" w:rsidRPr="00AA0CB9" w:rsidRDefault="002701F4" w:rsidP="00432F8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Divisions de produits</w:t>
            </w:r>
          </w:p>
        </w:tc>
        <w:tc>
          <w:tcPr>
            <w:tcW w:w="4394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36C0A" w:themeFill="accent6" w:themeFillShade="BF"/>
            <w:noWrap/>
            <w:vAlign w:val="bottom"/>
            <w:hideMark/>
          </w:tcPr>
          <w:p w:rsidR="002701F4" w:rsidRPr="00AA0CB9" w:rsidRDefault="002701F4" w:rsidP="00432F8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AA0CB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Indices moyens annuels</w:t>
            </w:r>
          </w:p>
        </w:tc>
        <w:tc>
          <w:tcPr>
            <w:tcW w:w="3159" w:type="dxa"/>
            <w:vMerge w:val="restart"/>
            <w:tcBorders>
              <w:top w:val="double" w:sz="4" w:space="0" w:color="auto"/>
              <w:left w:val="nil"/>
              <w:bottom w:val="single" w:sz="8" w:space="0" w:color="000000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AA0CB9" w:rsidRDefault="002701F4" w:rsidP="00432F8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أقسام المواد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vMerge/>
            <w:tcBorders>
              <w:top w:val="single" w:sz="8" w:space="0" w:color="000000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2701F4" w:rsidRPr="00D16800" w:rsidRDefault="002701F4" w:rsidP="00432F8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ABF8F" w:themeFill="accent6" w:themeFillTint="99"/>
            <w:noWrap/>
            <w:vAlign w:val="bottom"/>
            <w:hideMark/>
          </w:tcPr>
          <w:p w:rsidR="002701F4" w:rsidRPr="00AA0CB9" w:rsidRDefault="002701F4" w:rsidP="00432F86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A0CB9">
              <w:rPr>
                <w:rFonts w:cs="Times New Roman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FE4D5B"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ABF8F" w:themeFill="accent6" w:themeFillTint="99"/>
                <w:rtl/>
              </w:rPr>
              <w:t>لرقم</w:t>
            </w:r>
            <w:proofErr w:type="gramEnd"/>
            <w:r w:rsidRPr="00FE4D5B">
              <w:rPr>
                <w:rFonts w:cs="Times New Roman"/>
                <w:b/>
                <w:bCs/>
                <w:color w:val="000000"/>
                <w:sz w:val="28"/>
                <w:szCs w:val="28"/>
                <w:shd w:val="clear" w:color="auto" w:fill="FABF8F" w:themeFill="accent6" w:themeFillTint="99"/>
                <w:rtl/>
              </w:rPr>
              <w:t xml:space="preserve"> الاستدلالي السنوي</w:t>
            </w:r>
          </w:p>
        </w:tc>
        <w:tc>
          <w:tcPr>
            <w:tcW w:w="31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2701F4" w:rsidRPr="00D16800" w:rsidRDefault="002701F4" w:rsidP="00432F8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vMerge/>
            <w:tcBorders>
              <w:top w:val="single" w:sz="8" w:space="0" w:color="000000"/>
              <w:left w:val="double" w:sz="4" w:space="0" w:color="auto"/>
              <w:bottom w:val="single" w:sz="18" w:space="0" w:color="auto"/>
              <w:right w:val="nil"/>
            </w:tcBorders>
            <w:vAlign w:val="center"/>
            <w:hideMark/>
          </w:tcPr>
          <w:p w:rsidR="002701F4" w:rsidRPr="00D16800" w:rsidRDefault="002701F4" w:rsidP="00432F86">
            <w:pPr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AA0CB9" w:rsidRDefault="002701F4" w:rsidP="00432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C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AA0CB9" w:rsidRDefault="002701F4" w:rsidP="00432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C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AA0CB9" w:rsidRDefault="002701F4" w:rsidP="00432F8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0CB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var. </w:t>
            </w:r>
            <w:r w:rsidRPr="00AA0CB9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AA0CB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التغير</w:t>
            </w:r>
          </w:p>
        </w:tc>
        <w:tc>
          <w:tcPr>
            <w:tcW w:w="3159" w:type="dxa"/>
            <w:vMerge/>
            <w:tcBorders>
              <w:top w:val="single" w:sz="8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2701F4" w:rsidRPr="00D16800" w:rsidRDefault="002701F4" w:rsidP="00432F8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Produits alimentaires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2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176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3159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AA0CB9" w:rsidRDefault="002701F4" w:rsidP="00432F8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المواد</w:t>
            </w:r>
            <w:proofErr w:type="gramEnd"/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الغذائية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01 - Produits alimentaires et boissons non alcoolisées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01 - المواد الغذائية والمشروبات غير الكحولية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02 - Boissons alcoolisées et tabac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122,7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02 -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المشروبات</w:t>
            </w:r>
            <w:proofErr w:type="gramEnd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الكحولية والتبغ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Produits non alimentaires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110,3</w:t>
            </w:r>
          </w:p>
        </w:tc>
        <w:tc>
          <w:tcPr>
            <w:tcW w:w="12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176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159" w:type="dxa"/>
            <w:tcBorders>
              <w:top w:val="single" w:sz="1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E55A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>المواد</w:t>
            </w:r>
            <w:proofErr w:type="gramEnd"/>
            <w:r w:rsidRPr="00E55A8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غير الغذائية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03 - Articles d'habillements et chaussures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03 -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الملابس</w:t>
            </w:r>
            <w:proofErr w:type="gramEnd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والأحذية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04 - Logements, eau, électricité et autres combustibles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04 -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السكن</w:t>
            </w:r>
            <w:proofErr w:type="gramEnd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والماء والكهرباء والغاز ومحروقات أخرى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05 - </w:t>
            </w:r>
            <w:proofErr w:type="spellStart"/>
            <w:r w:rsidRPr="00E55A8F">
              <w:rPr>
                <w:rFonts w:cs="Times New Roman"/>
                <w:color w:val="000000"/>
                <w:sz w:val="24"/>
                <w:szCs w:val="24"/>
              </w:rPr>
              <w:t>Meubles</w:t>
            </w:r>
            <w:proofErr w:type="gramStart"/>
            <w:r w:rsidRPr="00E55A8F">
              <w:rPr>
                <w:rFonts w:cs="Times New Roman"/>
                <w:color w:val="000000"/>
                <w:sz w:val="24"/>
                <w:szCs w:val="24"/>
              </w:rPr>
              <w:t>,articles</w:t>
            </w:r>
            <w:proofErr w:type="spellEnd"/>
            <w:proofErr w:type="gramEnd"/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de ménages et entretien courant du foyer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05 - الأثاث والأدوات المنزلية والصيانة العادية للمنزل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06 - Santé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104,5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105,2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06 -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الصحة</w:t>
            </w:r>
            <w:proofErr w:type="gramEnd"/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07 - Transport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07 –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النقل</w:t>
            </w:r>
            <w:proofErr w:type="gramEnd"/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08 - Communication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59,4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08 -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المواصلات</w:t>
            </w:r>
            <w:proofErr w:type="gramEnd"/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09 - Loisirs et culture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98,7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09 -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الترفيه</w:t>
            </w:r>
            <w:proofErr w:type="gramEnd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والثقافة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10 - Enseignement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146,5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10 -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التعليم</w:t>
            </w:r>
            <w:proofErr w:type="gramEnd"/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  11 - Restaurants et hôtels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129,6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11 -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مطاعم</w:t>
            </w:r>
            <w:proofErr w:type="gramEnd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وفنادق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nil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/>
              <w:rPr>
                <w:rFonts w:cs="Times New Roman"/>
                <w:color w:val="000000"/>
                <w:sz w:val="24"/>
                <w:szCs w:val="24"/>
              </w:rPr>
            </w:pPr>
            <w:r w:rsidRPr="00E55A8F">
              <w:rPr>
                <w:rFonts w:cs="Times New Roman"/>
                <w:color w:val="000000"/>
                <w:sz w:val="24"/>
                <w:szCs w:val="24"/>
              </w:rPr>
              <w:t xml:space="preserve">  12 - Biens et services divers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18" w:space="0" w:color="auto"/>
              <w:right w:val="doub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432F86">
            <w:pPr>
              <w:bidi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12 - </w:t>
            </w:r>
            <w:proofErr w:type="gramStart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مواد</w:t>
            </w:r>
            <w:proofErr w:type="gramEnd"/>
            <w:r w:rsidRPr="00E55A8F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وخدمات أخرى</w:t>
            </w:r>
          </w:p>
        </w:tc>
      </w:tr>
      <w:tr w:rsidR="002701F4" w:rsidRPr="00D16800" w:rsidTr="00432F86">
        <w:trPr>
          <w:trHeight w:val="340"/>
        </w:trPr>
        <w:tc>
          <w:tcPr>
            <w:tcW w:w="6521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AA0CB9" w:rsidRDefault="002701F4" w:rsidP="00432F86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  <w:r w:rsidRPr="00AA0CB9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IPC général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210" w:type="dxa"/>
            <w:tcBorders>
              <w:top w:val="single" w:sz="1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767" w:type="dxa"/>
            <w:tcBorders>
              <w:top w:val="single" w:sz="1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B2A1C7" w:themeFill="accent4" w:themeFillTint="99"/>
            <w:noWrap/>
            <w:vAlign w:val="center"/>
            <w:hideMark/>
          </w:tcPr>
          <w:p w:rsidR="002701F4" w:rsidRPr="00E55A8F" w:rsidRDefault="002701F4" w:rsidP="00432F86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159" w:type="dxa"/>
            <w:tcBorders>
              <w:top w:val="single" w:sz="18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AA0CB9" w:rsidRDefault="002701F4" w:rsidP="00432F86">
            <w:pPr>
              <w:bidi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الرقم </w:t>
            </w:r>
            <w:proofErr w:type="spellStart"/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الإستدلالي</w:t>
            </w:r>
            <w:proofErr w:type="spellEnd"/>
            <w:r w:rsidRPr="00AA0CB9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العام</w:t>
            </w:r>
          </w:p>
        </w:tc>
      </w:tr>
    </w:tbl>
    <w:p w:rsidR="002701F4" w:rsidRPr="00432F86" w:rsidRDefault="002701F4" w:rsidP="00432F86">
      <w:pPr>
        <w:bidi/>
        <w:spacing w:after="0"/>
        <w:jc w:val="center"/>
        <w:rPr>
          <w:b/>
          <w:bCs/>
          <w:sz w:val="24"/>
          <w:szCs w:val="24"/>
          <w:rtl/>
          <w:lang w:bidi="ar-MA"/>
        </w:rPr>
      </w:pPr>
    </w:p>
    <w:p w:rsidR="002701F4" w:rsidRPr="00D212B2" w:rsidRDefault="002701F4" w:rsidP="00432F86">
      <w:pPr>
        <w:tabs>
          <w:tab w:val="left" w:pos="14570"/>
        </w:tabs>
        <w:bidi/>
        <w:spacing w:after="0" w:line="240" w:lineRule="auto"/>
        <w:ind w:right="-31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تطور الرقم الاستدلالي</w:t>
      </w: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  <w:lang w:bidi="ar-MA"/>
        </w:rPr>
        <w:t xml:space="preserve"> الشهري</w:t>
      </w: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 للأثمان عند الاستهلاك على صعيد </w:t>
      </w:r>
      <w:proofErr w:type="gramStart"/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المدن  خلال</w:t>
      </w:r>
      <w:proofErr w:type="gramEnd"/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 سنة 201</w:t>
      </w: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6</w:t>
      </w:r>
    </w:p>
    <w:p w:rsidR="002701F4" w:rsidRPr="00D212B2" w:rsidRDefault="002701F4" w:rsidP="00432F86">
      <w:pPr>
        <w:tabs>
          <w:tab w:val="left" w:pos="14570"/>
        </w:tabs>
        <w:bidi/>
        <w:spacing w:after="0" w:line="240" w:lineRule="auto"/>
        <w:ind w:right="-31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D212B2">
        <w:rPr>
          <w:rFonts w:cs="Times New Roman"/>
          <w:b/>
          <w:bCs/>
          <w:color w:val="000000"/>
          <w:sz w:val="28"/>
          <w:szCs w:val="28"/>
          <w:u w:val="single"/>
        </w:rPr>
        <w:t xml:space="preserve">Evolution de l’indice </w:t>
      </w:r>
      <w:r>
        <w:rPr>
          <w:rFonts w:cs="Times New Roman"/>
          <w:b/>
          <w:bCs/>
          <w:color w:val="000000"/>
          <w:sz w:val="28"/>
          <w:szCs w:val="28"/>
          <w:u w:val="single"/>
        </w:rPr>
        <w:t xml:space="preserve">mensuel </w:t>
      </w:r>
      <w:r w:rsidRPr="00D212B2">
        <w:rPr>
          <w:rFonts w:cs="Times New Roman"/>
          <w:b/>
          <w:bCs/>
          <w:color w:val="000000"/>
          <w:sz w:val="28"/>
          <w:szCs w:val="28"/>
          <w:u w:val="single"/>
        </w:rPr>
        <w:t>des prix à la consommation au niveau des villes en 201</w:t>
      </w:r>
      <w:r>
        <w:rPr>
          <w:rFonts w:cs="Times New Roman"/>
          <w:b/>
          <w:bCs/>
          <w:color w:val="000000"/>
          <w:sz w:val="28"/>
          <w:szCs w:val="28"/>
          <w:u w:val="single"/>
        </w:rPr>
        <w:t>6</w:t>
      </w:r>
    </w:p>
    <w:p w:rsidR="002701F4" w:rsidRPr="009C4136" w:rsidRDefault="002701F4" w:rsidP="002701F4">
      <w:pPr>
        <w:jc w:val="center"/>
        <w:rPr>
          <w:rFonts w:ascii="Calibri" w:hAnsi="Calibri" w:cs="Arabic Transparent"/>
          <w:b/>
          <w:bCs/>
          <w:color w:val="000000"/>
          <w:sz w:val="8"/>
          <w:szCs w:val="8"/>
          <w:u w:val="single"/>
        </w:rPr>
      </w:pPr>
    </w:p>
    <w:tbl>
      <w:tblPr>
        <w:tblW w:w="14601" w:type="dxa"/>
        <w:jc w:val="center"/>
        <w:tblCellMar>
          <w:left w:w="70" w:type="dxa"/>
          <w:right w:w="70" w:type="dxa"/>
        </w:tblCellMar>
        <w:tblLook w:val="04A0"/>
      </w:tblPr>
      <w:tblGrid>
        <w:gridCol w:w="1589"/>
        <w:gridCol w:w="1065"/>
        <w:gridCol w:w="1065"/>
        <w:gridCol w:w="718"/>
        <w:gridCol w:w="801"/>
        <w:gridCol w:w="718"/>
        <w:gridCol w:w="720"/>
        <w:gridCol w:w="1065"/>
        <w:gridCol w:w="721"/>
        <w:gridCol w:w="1329"/>
        <w:gridCol w:w="1143"/>
        <w:gridCol w:w="1197"/>
        <w:gridCol w:w="1197"/>
        <w:gridCol w:w="1273"/>
      </w:tblGrid>
      <w:tr w:rsidR="00432F86" w:rsidRPr="009C4136" w:rsidTr="00432F86">
        <w:trPr>
          <w:trHeight w:val="375"/>
          <w:jc w:val="center"/>
        </w:trPr>
        <w:tc>
          <w:tcPr>
            <w:tcW w:w="1595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9C413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Villes</w:t>
            </w:r>
          </w:p>
        </w:tc>
        <w:tc>
          <w:tcPr>
            <w:tcW w:w="106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Janvier</w:t>
            </w:r>
          </w:p>
        </w:tc>
        <w:tc>
          <w:tcPr>
            <w:tcW w:w="106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Février</w:t>
            </w:r>
          </w:p>
        </w:tc>
        <w:tc>
          <w:tcPr>
            <w:tcW w:w="74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Mars</w:t>
            </w:r>
          </w:p>
        </w:tc>
        <w:tc>
          <w:tcPr>
            <w:tcW w:w="80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Avril</w:t>
            </w:r>
          </w:p>
        </w:tc>
        <w:tc>
          <w:tcPr>
            <w:tcW w:w="74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Mai</w:t>
            </w:r>
          </w:p>
        </w:tc>
        <w:tc>
          <w:tcPr>
            <w:tcW w:w="74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Juin</w:t>
            </w:r>
          </w:p>
        </w:tc>
        <w:tc>
          <w:tcPr>
            <w:tcW w:w="106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Juillet</w:t>
            </w:r>
          </w:p>
        </w:tc>
        <w:tc>
          <w:tcPr>
            <w:tcW w:w="74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Aout</w:t>
            </w:r>
          </w:p>
        </w:tc>
        <w:tc>
          <w:tcPr>
            <w:tcW w:w="132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Septembre</w:t>
            </w:r>
          </w:p>
        </w:tc>
        <w:tc>
          <w:tcPr>
            <w:tcW w:w="119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Octobre</w:t>
            </w:r>
          </w:p>
        </w:tc>
        <w:tc>
          <w:tcPr>
            <w:tcW w:w="11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Novembre</w:t>
            </w:r>
          </w:p>
        </w:tc>
        <w:tc>
          <w:tcPr>
            <w:tcW w:w="77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Décembre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المدن</w:t>
            </w:r>
            <w:proofErr w:type="gramEnd"/>
          </w:p>
        </w:tc>
      </w:tr>
      <w:tr w:rsidR="00432F86" w:rsidRPr="009C4136" w:rsidTr="00432F86">
        <w:trPr>
          <w:trHeight w:val="375"/>
          <w:jc w:val="center"/>
        </w:trPr>
        <w:tc>
          <w:tcPr>
            <w:tcW w:w="1595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يناير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فبراير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مارس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أبريل</w:t>
            </w:r>
            <w:proofErr w:type="gram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ماي</w:t>
            </w:r>
            <w:proofErr w:type="spellEnd"/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يونيه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يوليوز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غشت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شتنبر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أكتوبر</w:t>
            </w:r>
            <w:proofErr w:type="gramEnd"/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نونبر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2701F4" w:rsidRPr="00432F86" w:rsidRDefault="002701F4" w:rsidP="00FE4D5B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دجنبر</w:t>
            </w:r>
            <w:proofErr w:type="spellEnd"/>
          </w:p>
        </w:tc>
        <w:tc>
          <w:tcPr>
            <w:tcW w:w="15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2701F4" w:rsidRPr="00432F86" w:rsidRDefault="002701F4" w:rsidP="00FE4D5B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Agadir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113,6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أكادير</w:t>
            </w:r>
            <w:proofErr w:type="spellEnd"/>
          </w:p>
        </w:tc>
      </w:tr>
      <w:tr w:rsidR="00432F86" w:rsidRPr="009C4136" w:rsidTr="008154D6">
        <w:trPr>
          <w:trHeight w:val="660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Casablanca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الدار</w:t>
            </w:r>
            <w:proofErr w:type="gramEnd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البيضاء</w:t>
            </w:r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Fès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فاس</w:t>
            </w:r>
            <w:proofErr w:type="spell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Kenitra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القنيطرة</w:t>
            </w:r>
          </w:p>
        </w:tc>
      </w:tr>
      <w:tr w:rsidR="00432F86" w:rsidRPr="009C4136" w:rsidTr="00432F8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Marrakech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مراكش</w:t>
            </w:r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Oujda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وجدة</w:t>
            </w:r>
            <w:proofErr w:type="gram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Rabat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الرباط</w:t>
            </w:r>
            <w:proofErr w:type="gram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Tétouan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تطوان</w:t>
            </w:r>
            <w:proofErr w:type="spell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Meknès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مكناس</w:t>
            </w:r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Tanger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119,3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طنجة</w:t>
            </w:r>
            <w:proofErr w:type="spell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العيون</w:t>
            </w:r>
            <w:proofErr w:type="gram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Dakhla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الداخلة</w:t>
            </w:r>
            <w:proofErr w:type="gram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كلميم</w:t>
            </w:r>
            <w:proofErr w:type="spell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Settat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سطات</w:t>
            </w:r>
            <w:proofErr w:type="spell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Safi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113,2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آسفي</w:t>
            </w:r>
            <w:proofErr w:type="spellEnd"/>
          </w:p>
        </w:tc>
      </w:tr>
      <w:tr w:rsidR="00432F86" w:rsidRPr="009C4136" w:rsidTr="008154D6">
        <w:trPr>
          <w:trHeight w:val="45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Beni</w:t>
            </w:r>
            <w:proofErr w:type="spellEnd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Mellal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بني </w:t>
            </w: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ملال</w:t>
            </w:r>
            <w:proofErr w:type="spellEnd"/>
          </w:p>
        </w:tc>
      </w:tr>
      <w:tr w:rsidR="00432F86" w:rsidRPr="009C4136" w:rsidTr="008154D6">
        <w:trPr>
          <w:trHeight w:val="435"/>
          <w:jc w:val="center"/>
        </w:trPr>
        <w:tc>
          <w:tcPr>
            <w:tcW w:w="1595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Al Hoceima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118,9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544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432F86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الحسيمة</w:t>
            </w:r>
            <w:proofErr w:type="spellEnd"/>
          </w:p>
        </w:tc>
      </w:tr>
      <w:tr w:rsidR="00432F86" w:rsidRPr="009C4136" w:rsidTr="00432F86">
        <w:trPr>
          <w:trHeight w:val="480"/>
          <w:jc w:val="center"/>
        </w:trPr>
        <w:tc>
          <w:tcPr>
            <w:tcW w:w="159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IPC national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C413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الرقم</w:t>
            </w:r>
            <w:proofErr w:type="gramEnd"/>
            <w:r w:rsidRPr="009C413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الوطني</w:t>
            </w:r>
          </w:p>
        </w:tc>
      </w:tr>
    </w:tbl>
    <w:p w:rsidR="000F33C1" w:rsidRDefault="000F33C1" w:rsidP="002701F4">
      <w:pPr>
        <w:tabs>
          <w:tab w:val="left" w:pos="14570"/>
        </w:tabs>
        <w:bidi/>
        <w:ind w:right="-31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  <w:bookmarkStart w:id="0" w:name="RANGE!A1"/>
    </w:p>
    <w:p w:rsidR="000F33C1" w:rsidRDefault="000F33C1" w:rsidP="000F33C1">
      <w:pPr>
        <w:tabs>
          <w:tab w:val="left" w:pos="14570"/>
        </w:tabs>
        <w:bidi/>
        <w:ind w:right="-31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</w:p>
    <w:p w:rsidR="000F33C1" w:rsidRDefault="000F33C1" w:rsidP="000F33C1">
      <w:pPr>
        <w:tabs>
          <w:tab w:val="left" w:pos="14570"/>
        </w:tabs>
        <w:bidi/>
        <w:ind w:right="-31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</w:p>
    <w:p w:rsidR="002701F4" w:rsidRPr="00D212B2" w:rsidRDefault="002701F4" w:rsidP="000F33C1">
      <w:pPr>
        <w:tabs>
          <w:tab w:val="left" w:pos="14570"/>
        </w:tabs>
        <w:bidi/>
        <w:spacing w:after="0" w:line="240" w:lineRule="auto"/>
        <w:ind w:right="-31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تطور الرقم الاستدلالي</w:t>
      </w:r>
      <w:r w:rsidRPr="00066BEE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  <w:lang w:bidi="ar-MA"/>
        </w:rPr>
        <w:t xml:space="preserve"> </w:t>
      </w: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  <w:lang w:bidi="ar-MA"/>
        </w:rPr>
        <w:t>الشهري</w:t>
      </w: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 للأثمان عند الاستهلاك على صعيد </w:t>
      </w:r>
      <w:proofErr w:type="gramStart"/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المدن  خلال</w:t>
      </w:r>
      <w:proofErr w:type="gramEnd"/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 سنة 2017</w:t>
      </w:r>
    </w:p>
    <w:p w:rsidR="002701F4" w:rsidRPr="00D212B2" w:rsidRDefault="002701F4" w:rsidP="000F33C1">
      <w:pPr>
        <w:tabs>
          <w:tab w:val="left" w:pos="14570"/>
        </w:tabs>
        <w:spacing w:after="0" w:line="240" w:lineRule="auto"/>
        <w:ind w:right="-31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D212B2">
        <w:rPr>
          <w:rFonts w:cs="Times New Roman"/>
          <w:b/>
          <w:bCs/>
          <w:color w:val="000000"/>
          <w:sz w:val="28"/>
          <w:szCs w:val="28"/>
          <w:u w:val="single"/>
        </w:rPr>
        <w:t xml:space="preserve">Evolution de l’indice </w:t>
      </w:r>
      <w:r>
        <w:rPr>
          <w:rFonts w:cs="Times New Roman"/>
          <w:b/>
          <w:bCs/>
          <w:color w:val="000000"/>
          <w:sz w:val="28"/>
          <w:szCs w:val="28"/>
          <w:u w:val="single"/>
        </w:rPr>
        <w:t xml:space="preserve">mensuel </w:t>
      </w:r>
      <w:r w:rsidRPr="00D212B2">
        <w:rPr>
          <w:rFonts w:cs="Times New Roman"/>
          <w:b/>
          <w:bCs/>
          <w:color w:val="000000"/>
          <w:sz w:val="28"/>
          <w:szCs w:val="28"/>
          <w:u w:val="single"/>
        </w:rPr>
        <w:t>des prix à la consommation au niveau des villes en 2017</w:t>
      </w:r>
      <w:bookmarkEnd w:id="0"/>
    </w:p>
    <w:p w:rsidR="002701F4" w:rsidRPr="009C4136" w:rsidRDefault="002701F4" w:rsidP="002701F4">
      <w:pPr>
        <w:jc w:val="center"/>
        <w:rPr>
          <w:rFonts w:ascii="Calibri" w:hAnsi="Calibri" w:cs="Arabic Transparent"/>
          <w:b/>
          <w:bCs/>
          <w:color w:val="000000"/>
          <w:sz w:val="8"/>
          <w:szCs w:val="8"/>
          <w:u w:val="single"/>
        </w:rPr>
      </w:pPr>
    </w:p>
    <w:tbl>
      <w:tblPr>
        <w:tblW w:w="14601" w:type="dxa"/>
        <w:jc w:val="center"/>
        <w:tblCellMar>
          <w:left w:w="70" w:type="dxa"/>
          <w:right w:w="70" w:type="dxa"/>
        </w:tblCellMar>
        <w:tblLook w:val="04A0"/>
      </w:tblPr>
      <w:tblGrid>
        <w:gridCol w:w="1677"/>
        <w:gridCol w:w="1065"/>
        <w:gridCol w:w="1065"/>
        <w:gridCol w:w="711"/>
        <w:gridCol w:w="801"/>
        <w:gridCol w:w="711"/>
        <w:gridCol w:w="728"/>
        <w:gridCol w:w="1065"/>
        <w:gridCol w:w="749"/>
        <w:gridCol w:w="1329"/>
        <w:gridCol w:w="1065"/>
        <w:gridCol w:w="1197"/>
        <w:gridCol w:w="1197"/>
        <w:gridCol w:w="1241"/>
      </w:tblGrid>
      <w:tr w:rsidR="009E2FC0" w:rsidRPr="009C4136" w:rsidTr="000F33C1">
        <w:trPr>
          <w:trHeight w:val="375"/>
          <w:jc w:val="center"/>
        </w:trPr>
        <w:tc>
          <w:tcPr>
            <w:tcW w:w="1860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E2FC0" w:rsidRPr="009C4136" w:rsidRDefault="009E2FC0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Villes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Janvier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Février</w:t>
            </w:r>
          </w:p>
        </w:tc>
        <w:tc>
          <w:tcPr>
            <w:tcW w:w="77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Mars</w:t>
            </w:r>
          </w:p>
        </w:tc>
        <w:tc>
          <w:tcPr>
            <w:tcW w:w="77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Avril</w:t>
            </w:r>
          </w:p>
        </w:tc>
        <w:tc>
          <w:tcPr>
            <w:tcW w:w="77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Mai</w:t>
            </w:r>
          </w:p>
        </w:tc>
        <w:tc>
          <w:tcPr>
            <w:tcW w:w="82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Juin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Juillet</w:t>
            </w:r>
          </w:p>
        </w:tc>
        <w:tc>
          <w:tcPr>
            <w:tcW w:w="88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Aout</w:t>
            </w:r>
          </w:p>
        </w:tc>
        <w:tc>
          <w:tcPr>
            <w:tcW w:w="111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Septembre</w:t>
            </w:r>
          </w:p>
        </w:tc>
        <w:tc>
          <w:tcPr>
            <w:tcW w:w="91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Octobre</w:t>
            </w:r>
          </w:p>
        </w:tc>
        <w:tc>
          <w:tcPr>
            <w:tcW w:w="100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Novembre</w:t>
            </w:r>
          </w:p>
        </w:tc>
        <w:tc>
          <w:tcPr>
            <w:tcW w:w="10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Décembre</w:t>
            </w:r>
          </w:p>
        </w:tc>
        <w:tc>
          <w:tcPr>
            <w:tcW w:w="2001" w:type="dxa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E2FC0" w:rsidRPr="000F33C1" w:rsidRDefault="009E2FC0" w:rsidP="000F33C1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المدن</w:t>
            </w:r>
            <w:proofErr w:type="gramEnd"/>
          </w:p>
        </w:tc>
      </w:tr>
      <w:tr w:rsidR="009E2FC0" w:rsidRPr="009C4136" w:rsidTr="000F33C1">
        <w:trPr>
          <w:trHeight w:val="375"/>
          <w:jc w:val="center"/>
        </w:trPr>
        <w:tc>
          <w:tcPr>
            <w:tcW w:w="1860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2FC0" w:rsidRPr="009C4136" w:rsidRDefault="009E2FC0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يناير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فبراير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مارس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أبريل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ماي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يونيه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يوليوز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غشت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شتنبر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أكتوبر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نونبر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دجنبر</w:t>
            </w:r>
            <w:proofErr w:type="spellEnd"/>
          </w:p>
        </w:tc>
        <w:tc>
          <w:tcPr>
            <w:tcW w:w="20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2FC0" w:rsidRPr="000F33C1" w:rsidRDefault="009E2FC0" w:rsidP="000F33C1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Agadir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114,4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أكادير</w:t>
            </w:r>
            <w:proofErr w:type="spellEnd"/>
          </w:p>
        </w:tc>
      </w:tr>
      <w:tr w:rsidR="002701F4" w:rsidRPr="009C4136" w:rsidTr="000F33C1">
        <w:trPr>
          <w:trHeight w:val="660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Casablanca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الدار</w:t>
            </w:r>
            <w:proofErr w:type="gramEnd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البيضاء</w:t>
            </w:r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Fès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فاس</w:t>
            </w:r>
            <w:proofErr w:type="spell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Kenitra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القنيطرة</w:t>
            </w:r>
          </w:p>
        </w:tc>
      </w:tr>
      <w:tr w:rsidR="000F33C1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5F497A" w:themeFill="accent4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Marrakech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119,3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5F497A" w:themeFill="accent4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مراكش</w:t>
            </w:r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Oujda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وجدة</w:t>
            </w:r>
            <w:proofErr w:type="gram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Rabat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الرباط</w:t>
            </w:r>
            <w:proofErr w:type="gram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Tétouan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تطوان</w:t>
            </w:r>
            <w:proofErr w:type="spell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Meknès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122,1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مكناس</w:t>
            </w:r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Tanger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طنجة</w:t>
            </w:r>
            <w:proofErr w:type="spell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121,1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العيون</w:t>
            </w:r>
            <w:proofErr w:type="gram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Dakhla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121,7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الداخلة</w:t>
            </w:r>
            <w:proofErr w:type="gram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119,6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كلميم</w:t>
            </w:r>
            <w:proofErr w:type="spell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Settat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سطات</w:t>
            </w:r>
            <w:proofErr w:type="spell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Safi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آسفي</w:t>
            </w:r>
            <w:proofErr w:type="spellEnd"/>
          </w:p>
        </w:tc>
      </w:tr>
      <w:tr w:rsidR="002701F4" w:rsidRPr="009C4136" w:rsidTr="000F33C1">
        <w:trPr>
          <w:trHeight w:val="45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Beni</w:t>
            </w:r>
            <w:proofErr w:type="spellEnd"/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 xml:space="preserve"> Mellal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بني </w:t>
            </w: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ملال</w:t>
            </w:r>
            <w:proofErr w:type="spellEnd"/>
          </w:p>
        </w:tc>
      </w:tr>
      <w:tr w:rsidR="002701F4" w:rsidRPr="009C4136" w:rsidTr="000F33C1">
        <w:trPr>
          <w:trHeight w:val="435"/>
          <w:jc w:val="center"/>
        </w:trPr>
        <w:tc>
          <w:tcPr>
            <w:tcW w:w="186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E36C0A" w:themeFill="accent6" w:themeFillShade="BF"/>
            <w:vAlign w:val="bottom"/>
            <w:hideMark/>
          </w:tcPr>
          <w:p w:rsidR="002701F4" w:rsidRPr="009C4136" w:rsidRDefault="002701F4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Al Hoceima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117,8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118,8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2001" w:type="dxa"/>
            <w:tcBorders>
              <w:top w:val="nil"/>
              <w:left w:val="single" w:sz="8" w:space="0" w:color="auto"/>
              <w:bottom w:val="nil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0F33C1" w:rsidRDefault="002701F4" w:rsidP="00FE4D5B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0F33C1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الحسيمة</w:t>
            </w:r>
            <w:proofErr w:type="spellEnd"/>
          </w:p>
        </w:tc>
      </w:tr>
      <w:tr w:rsidR="002701F4" w:rsidRPr="009C4136" w:rsidTr="000F33C1">
        <w:trPr>
          <w:trHeight w:val="480"/>
          <w:jc w:val="center"/>
        </w:trPr>
        <w:tc>
          <w:tcPr>
            <w:tcW w:w="18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5F497A" w:themeFill="accent4" w:themeFillShade="BF"/>
            <w:vAlign w:val="center"/>
            <w:hideMark/>
          </w:tcPr>
          <w:p w:rsidR="002701F4" w:rsidRPr="009C4136" w:rsidRDefault="002701F4" w:rsidP="00FE4D5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IPC national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117,4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116,9</w:t>
            </w: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117,9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119,7</w:t>
            </w:r>
          </w:p>
        </w:tc>
        <w:tc>
          <w:tcPr>
            <w:tcW w:w="200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:rsidR="002701F4" w:rsidRPr="009C4136" w:rsidRDefault="002701F4" w:rsidP="00FE4D5B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9C413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الرقم</w:t>
            </w:r>
            <w:proofErr w:type="gramEnd"/>
            <w:r w:rsidRPr="009C4136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الوطني</w:t>
            </w:r>
          </w:p>
        </w:tc>
      </w:tr>
    </w:tbl>
    <w:p w:rsidR="002701F4" w:rsidRDefault="002701F4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lang w:bidi="ar-MA"/>
        </w:rPr>
      </w:pPr>
    </w:p>
    <w:p w:rsidR="00B741B3" w:rsidRDefault="00B741B3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lang w:bidi="ar-MA"/>
        </w:rPr>
      </w:pPr>
    </w:p>
    <w:p w:rsidR="00B741B3" w:rsidRDefault="00B741B3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lang w:bidi="ar-MA"/>
        </w:rPr>
      </w:pPr>
    </w:p>
    <w:p w:rsidR="00B741B3" w:rsidRDefault="00B741B3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lang w:bidi="ar-MA"/>
        </w:rPr>
      </w:pPr>
    </w:p>
    <w:p w:rsidR="00B741B3" w:rsidRDefault="00B741B3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lang w:bidi="ar-MA"/>
        </w:rPr>
      </w:pPr>
    </w:p>
    <w:p w:rsidR="00B741B3" w:rsidRDefault="00B741B3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lang w:bidi="ar-MA"/>
        </w:rPr>
      </w:pPr>
    </w:p>
    <w:p w:rsidR="00B741B3" w:rsidRDefault="00B741B3" w:rsidP="002701F4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  <w:rtl/>
          <w:lang w:bidi="ar-MA"/>
        </w:rPr>
      </w:pPr>
    </w:p>
    <w:p w:rsidR="002701F4" w:rsidRDefault="002701F4" w:rsidP="000F33C1">
      <w:pPr>
        <w:spacing w:after="0" w:line="240" w:lineRule="auto"/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تطور الرقم الاستدلالي</w:t>
      </w: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  <w:lang w:bidi="ar-MA"/>
        </w:rPr>
        <w:t xml:space="preserve"> الشهري </w:t>
      </w: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للأثمان عند الاستهلاك على صعيد مدينة مراكش خلال سنة 2017</w:t>
      </w:r>
    </w:p>
    <w:p w:rsidR="002701F4" w:rsidRPr="00D212B2" w:rsidRDefault="002701F4" w:rsidP="000F33C1">
      <w:pPr>
        <w:spacing w:after="0" w:line="240" w:lineRule="auto"/>
        <w:ind w:left="-567" w:right="-598"/>
        <w:jc w:val="center"/>
        <w:rPr>
          <w:rFonts w:cs="Times New Roman"/>
          <w:b/>
          <w:bCs/>
          <w:color w:val="000000"/>
          <w:sz w:val="28"/>
          <w:szCs w:val="28"/>
          <w:u w:val="single"/>
        </w:rPr>
      </w:pPr>
      <w:r w:rsidRPr="00D212B2">
        <w:rPr>
          <w:rFonts w:cs="Times New Roman"/>
          <w:b/>
          <w:bCs/>
          <w:color w:val="000000"/>
          <w:sz w:val="28"/>
          <w:szCs w:val="28"/>
          <w:u w:val="single"/>
        </w:rPr>
        <w:t xml:space="preserve">Evolution de l’IPC </w:t>
      </w:r>
      <w:r>
        <w:rPr>
          <w:rFonts w:cs="Times New Roman"/>
          <w:b/>
          <w:bCs/>
          <w:color w:val="000000"/>
          <w:sz w:val="28"/>
          <w:szCs w:val="28"/>
          <w:u w:val="single"/>
        </w:rPr>
        <w:t xml:space="preserve">mensuel </w:t>
      </w:r>
      <w:r w:rsidRPr="00D212B2">
        <w:rPr>
          <w:rFonts w:cs="Times New Roman"/>
          <w:b/>
          <w:bCs/>
          <w:color w:val="000000"/>
          <w:sz w:val="28"/>
          <w:szCs w:val="28"/>
          <w:u w:val="single"/>
        </w:rPr>
        <w:t>au niveau de la ville de Marrakech en 2017</w:t>
      </w:r>
    </w:p>
    <w:p w:rsidR="002701F4" w:rsidRDefault="002701F4" w:rsidP="000F33C1">
      <w:pPr>
        <w:spacing w:after="0"/>
        <w:jc w:val="center"/>
      </w:pP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20"/>
        <w:gridCol w:w="897"/>
        <w:gridCol w:w="897"/>
        <w:gridCol w:w="953"/>
        <w:gridCol w:w="920"/>
        <w:gridCol w:w="953"/>
        <w:gridCol w:w="953"/>
        <w:gridCol w:w="897"/>
        <w:gridCol w:w="891"/>
        <w:gridCol w:w="1042"/>
        <w:gridCol w:w="897"/>
        <w:gridCol w:w="1005"/>
        <w:gridCol w:w="1005"/>
        <w:gridCol w:w="2005"/>
      </w:tblGrid>
      <w:tr w:rsidR="009E2FC0" w:rsidRPr="00D16800" w:rsidTr="00B741B3">
        <w:trPr>
          <w:trHeight w:val="624"/>
        </w:trPr>
        <w:tc>
          <w:tcPr>
            <w:tcW w:w="24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E2FC0" w:rsidRPr="00D16800" w:rsidRDefault="009E2FC0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1680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lastRenderedPageBreak/>
              <w:t>Divisions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Janvier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Février</w:t>
            </w:r>
          </w:p>
        </w:tc>
        <w:tc>
          <w:tcPr>
            <w:tcW w:w="95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Mars</w:t>
            </w:r>
          </w:p>
        </w:tc>
        <w:tc>
          <w:tcPr>
            <w:tcW w:w="920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Avril</w:t>
            </w:r>
          </w:p>
        </w:tc>
        <w:tc>
          <w:tcPr>
            <w:tcW w:w="95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Mai</w:t>
            </w:r>
          </w:p>
        </w:tc>
        <w:tc>
          <w:tcPr>
            <w:tcW w:w="953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Juin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Juillet</w:t>
            </w:r>
          </w:p>
        </w:tc>
        <w:tc>
          <w:tcPr>
            <w:tcW w:w="89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Aout</w:t>
            </w:r>
          </w:p>
        </w:tc>
        <w:tc>
          <w:tcPr>
            <w:tcW w:w="104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Septembre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Octobre</w:t>
            </w:r>
          </w:p>
        </w:tc>
        <w:tc>
          <w:tcPr>
            <w:tcW w:w="100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Novembre</w:t>
            </w:r>
          </w:p>
        </w:tc>
        <w:tc>
          <w:tcPr>
            <w:tcW w:w="1005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9E2FC0" w:rsidRPr="00B741B3" w:rsidRDefault="009E2FC0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Décembre</w:t>
            </w:r>
          </w:p>
        </w:tc>
        <w:tc>
          <w:tcPr>
            <w:tcW w:w="2005" w:type="dxa"/>
            <w:vMerge w:val="restar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9E2FC0" w:rsidRPr="00D16800" w:rsidRDefault="009E2FC0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rtl/>
              </w:rPr>
              <w:t>الأقســام</w:t>
            </w:r>
            <w:proofErr w:type="gramEnd"/>
          </w:p>
        </w:tc>
      </w:tr>
      <w:tr w:rsidR="009E2FC0" w:rsidRPr="00D16800" w:rsidTr="00B741B3">
        <w:trPr>
          <w:trHeight w:val="624"/>
        </w:trPr>
        <w:tc>
          <w:tcPr>
            <w:tcW w:w="2420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E2FC0" w:rsidRPr="00D16800" w:rsidRDefault="009E2FC0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يناير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فبراير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مارس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أبريل</w:t>
            </w:r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ماي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يونيه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يوليوز</w:t>
            </w:r>
            <w:proofErr w:type="spellEnd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غشت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شتنبر</w:t>
            </w:r>
            <w:proofErr w:type="spellEnd"/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أكتوبر</w:t>
            </w:r>
            <w:proofErr w:type="gram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نونبر</w:t>
            </w:r>
            <w:proofErr w:type="spellEnd"/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9E2FC0" w:rsidRPr="00432F86" w:rsidRDefault="009E2FC0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دجنبر</w:t>
            </w:r>
            <w:proofErr w:type="spellEnd"/>
          </w:p>
        </w:tc>
        <w:tc>
          <w:tcPr>
            <w:tcW w:w="200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E2FC0" w:rsidRPr="00D16800" w:rsidRDefault="009E2FC0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Produits alimentaires et boissons non alcoolis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é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es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121,9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124,2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122,9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123,1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124,7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127,1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128,4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المواد الغذائية والمشروبات غير الكحولية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Boissons alcoolis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é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es, Tabac et Stup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é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fiants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المشروبات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الكحولية والتبغ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Articles d’habillement et chaussures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الملابس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والأحذية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Logement, Eau, Gaz, Electricit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é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 xml:space="preserve"> et autres combustibles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الــــسكن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، الماء الكهرباء والغاز ومحروقات أخرى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Meubles, Articles de m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é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nage et entretien courant du foyer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الأثاث والأدوات المنزلية والصيانة العادية للمنزل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Sant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الصحة</w:t>
            </w:r>
            <w:proofErr w:type="gramEnd"/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Transports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النقل</w:t>
            </w:r>
            <w:proofErr w:type="gramEnd"/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Communications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المواصلات</w:t>
            </w:r>
            <w:proofErr w:type="gramEnd"/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Loisirs et culture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الترفيه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والثقافـة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lastRenderedPageBreak/>
              <w:t>Enseignement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164,2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التعليم</w:t>
            </w:r>
            <w:proofErr w:type="gramEnd"/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Restaurants et h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ô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tels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مطاعم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وفنادق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B741B3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  <w:sz w:val="21"/>
                <w:szCs w:val="21"/>
              </w:rPr>
            </w:pP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1"/>
                <w:szCs w:val="21"/>
              </w:rPr>
              <w:t>Biens et services divers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bottom"/>
            <w:hideMark/>
          </w:tcPr>
          <w:p w:rsidR="002701F4" w:rsidRPr="00E55A8F" w:rsidRDefault="002701F4" w:rsidP="00E55A8F">
            <w:pPr>
              <w:ind w:left="-80"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سلع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وخدمات أخرى</w:t>
            </w:r>
          </w:p>
        </w:tc>
      </w:tr>
      <w:tr w:rsidR="002701F4" w:rsidRPr="00D16800" w:rsidTr="00B741B3">
        <w:trPr>
          <w:trHeight w:val="624"/>
        </w:trPr>
        <w:tc>
          <w:tcPr>
            <w:tcW w:w="242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:rsidR="002701F4" w:rsidRPr="00D16800" w:rsidRDefault="002701F4" w:rsidP="00FE4D5B">
            <w:pPr>
              <w:jc w:val="center"/>
              <w:rPr>
                <w:rFonts w:ascii="Batang" w:eastAsia="Batang" w:hAnsi="Calibri" w:cs="Times New Roman"/>
                <w:b/>
                <w:bCs/>
                <w:color w:val="000000"/>
              </w:rPr>
            </w:pPr>
            <w:r w:rsidRPr="00D16800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INDICE GENERAL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8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117,7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119,3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E55A8F">
            <w:pPr>
              <w:ind w:left="-80" w:firstLineChars="100" w:firstLine="24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119,8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:rsidR="002701F4" w:rsidRPr="00D16800" w:rsidRDefault="002701F4" w:rsidP="00FE4D5B">
            <w:pPr>
              <w:bidi/>
              <w:jc w:val="center"/>
              <w:rPr>
                <w:rFonts w:ascii="Batang" w:eastAsia="Batang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16800">
              <w:rPr>
                <w:rFonts w:ascii="Batang" w:eastAsia="Batang" w:hAnsi="Calibri" w:cs="Times New Roman" w:hint="eastAsia"/>
                <w:b/>
                <w:bCs/>
                <w:color w:val="000000"/>
                <w:sz w:val="24"/>
                <w:szCs w:val="24"/>
                <w:rtl/>
              </w:rPr>
              <w:t>الرقم الاستدلالي العام</w:t>
            </w:r>
          </w:p>
        </w:tc>
      </w:tr>
    </w:tbl>
    <w:p w:rsidR="00B741B3" w:rsidRDefault="00B741B3" w:rsidP="002701F4">
      <w:pPr>
        <w:jc w:val="center"/>
      </w:pPr>
    </w:p>
    <w:p w:rsidR="00B741B3" w:rsidRDefault="00B741B3">
      <w:r>
        <w:br w:type="page"/>
      </w:r>
    </w:p>
    <w:p w:rsidR="002701F4" w:rsidRPr="00D212B2" w:rsidRDefault="002701F4" w:rsidP="00B741B3">
      <w:pPr>
        <w:spacing w:after="0" w:line="240" w:lineRule="auto"/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lastRenderedPageBreak/>
        <w:t>التغيرات الشهرية ل</w:t>
      </w: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لرقم الاستدلالي للأثمان عند الاستهلاك على صعيد مدينة مراكش خلال سنة 2017 (بالنسبة المئوية)</w:t>
      </w:r>
    </w:p>
    <w:p w:rsidR="002701F4" w:rsidRPr="00D212B2" w:rsidRDefault="002701F4" w:rsidP="00B741B3">
      <w:pPr>
        <w:spacing w:after="0" w:line="240" w:lineRule="auto"/>
        <w:ind w:left="-567" w:right="-598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Varia</w:t>
      </w:r>
      <w:r w:rsidRPr="00D212B2">
        <w:rPr>
          <w:b/>
          <w:bCs/>
          <w:color w:val="000000"/>
          <w:sz w:val="28"/>
          <w:szCs w:val="28"/>
          <w:u w:val="single"/>
        </w:rPr>
        <w:t xml:space="preserve">tion </w:t>
      </w:r>
      <w:r>
        <w:rPr>
          <w:b/>
          <w:bCs/>
          <w:color w:val="000000"/>
          <w:sz w:val="28"/>
          <w:szCs w:val="28"/>
          <w:u w:val="single"/>
        </w:rPr>
        <w:t xml:space="preserve">mensuelle </w:t>
      </w:r>
      <w:r w:rsidRPr="00D212B2">
        <w:rPr>
          <w:b/>
          <w:bCs/>
          <w:color w:val="000000"/>
          <w:sz w:val="28"/>
          <w:szCs w:val="28"/>
          <w:u w:val="single"/>
        </w:rPr>
        <w:t>de l’IPC au niveau de la ville de Marrakech en 2017 (en %)</w:t>
      </w: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20"/>
        <w:gridCol w:w="897"/>
        <w:gridCol w:w="897"/>
        <w:gridCol w:w="953"/>
        <w:gridCol w:w="920"/>
        <w:gridCol w:w="953"/>
        <w:gridCol w:w="953"/>
        <w:gridCol w:w="897"/>
        <w:gridCol w:w="891"/>
        <w:gridCol w:w="1042"/>
        <w:gridCol w:w="897"/>
        <w:gridCol w:w="1005"/>
        <w:gridCol w:w="1005"/>
        <w:gridCol w:w="2005"/>
      </w:tblGrid>
      <w:tr w:rsidR="002701F4" w:rsidRPr="00D16800" w:rsidTr="00B741B3">
        <w:trPr>
          <w:trHeight w:val="684"/>
        </w:trPr>
        <w:tc>
          <w:tcPr>
            <w:tcW w:w="2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D1680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Divisions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Janv17/déc16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Févr</w:t>
            </w:r>
            <w:proofErr w:type="spellEnd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janv</w:t>
            </w:r>
            <w:proofErr w:type="spellEnd"/>
          </w:p>
        </w:tc>
        <w:tc>
          <w:tcPr>
            <w:tcW w:w="953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Mars/ 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févr</w:t>
            </w:r>
            <w:proofErr w:type="spellEnd"/>
          </w:p>
        </w:tc>
        <w:tc>
          <w:tcPr>
            <w:tcW w:w="92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Avril/ mars</w:t>
            </w:r>
          </w:p>
        </w:tc>
        <w:tc>
          <w:tcPr>
            <w:tcW w:w="953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Mai/ mars</w:t>
            </w:r>
          </w:p>
        </w:tc>
        <w:tc>
          <w:tcPr>
            <w:tcW w:w="953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Juin/ avril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Juillet/juin</w:t>
            </w:r>
          </w:p>
        </w:tc>
        <w:tc>
          <w:tcPr>
            <w:tcW w:w="891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Aout/ 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juill</w:t>
            </w:r>
            <w:proofErr w:type="spellEnd"/>
          </w:p>
        </w:tc>
        <w:tc>
          <w:tcPr>
            <w:tcW w:w="1042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Septembre/aout</w:t>
            </w:r>
          </w:p>
        </w:tc>
        <w:tc>
          <w:tcPr>
            <w:tcW w:w="897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Octobre/sept</w:t>
            </w:r>
          </w:p>
        </w:tc>
        <w:tc>
          <w:tcPr>
            <w:tcW w:w="1005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Novembre/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oct</w:t>
            </w:r>
            <w:proofErr w:type="spellEnd"/>
          </w:p>
        </w:tc>
        <w:tc>
          <w:tcPr>
            <w:tcW w:w="1005" w:type="dxa"/>
            <w:tcBorders>
              <w:top w:val="double" w:sz="4" w:space="0" w:color="auto"/>
              <w:left w:val="nil"/>
              <w:right w:val="single" w:sz="8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B741B3" w:rsidRDefault="002701F4" w:rsidP="00FE4D5B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Décembre/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005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  <w:rtl/>
              </w:rPr>
              <w:t>الأقســام</w:t>
            </w:r>
            <w:proofErr w:type="gramEnd"/>
          </w:p>
        </w:tc>
      </w:tr>
      <w:tr w:rsidR="002701F4" w:rsidRPr="00D16800" w:rsidTr="00B741B3">
        <w:trPr>
          <w:trHeight w:val="825"/>
        </w:trPr>
        <w:tc>
          <w:tcPr>
            <w:tcW w:w="242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Produits alimentaires et boissons non alcoolis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é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es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-1,6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المواد الغذائية والمشروبات غير الكحولية</w:t>
            </w:r>
          </w:p>
        </w:tc>
      </w:tr>
      <w:tr w:rsidR="002701F4" w:rsidRPr="00D16800" w:rsidTr="00B741B3">
        <w:trPr>
          <w:trHeight w:val="555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Boissons alcoolis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é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es, Tabac et Stup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é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fiants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المشروبات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الكحولية والتبغ</w:t>
            </w:r>
          </w:p>
        </w:tc>
      </w:tr>
      <w:tr w:rsidR="002701F4" w:rsidRPr="00D16800" w:rsidTr="00B741B3">
        <w:trPr>
          <w:trHeight w:val="555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Articles d’habillement et chaussures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الملابس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والأحذية</w:t>
            </w:r>
          </w:p>
        </w:tc>
      </w:tr>
      <w:tr w:rsidR="002701F4" w:rsidRPr="00D16800" w:rsidTr="00B741B3">
        <w:trPr>
          <w:trHeight w:val="825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Logement, Eau, Gaz, Electricit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é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 xml:space="preserve"> et autres combustibles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الــــسكن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، الماء الكهرباء والغاز ومحروقات أخرى</w:t>
            </w:r>
          </w:p>
        </w:tc>
      </w:tr>
      <w:tr w:rsidR="002701F4" w:rsidRPr="00D16800" w:rsidTr="00B741B3">
        <w:trPr>
          <w:trHeight w:val="81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Meubles, Articles de m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é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nage et entretien courant du foyer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center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الأثاث والأدوات المنزلية والصيانة العادية للمنزل</w:t>
            </w:r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Sant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é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الصحة</w:t>
            </w:r>
            <w:proofErr w:type="gramEnd"/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Transports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النقل</w:t>
            </w:r>
            <w:proofErr w:type="gramEnd"/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Communications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المواصلات</w:t>
            </w:r>
            <w:proofErr w:type="gramEnd"/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Loisirs et culture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الترفيه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والثقافـة</w:t>
            </w:r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lastRenderedPageBreak/>
              <w:t>Enseignement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التعليم</w:t>
            </w:r>
            <w:proofErr w:type="gramEnd"/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Restaurants et h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ô</w:t>
            </w: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tels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مطاعم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وفنادق</w:t>
            </w:r>
          </w:p>
        </w:tc>
      </w:tr>
      <w:tr w:rsidR="002701F4" w:rsidRPr="00D16800" w:rsidTr="00B741B3">
        <w:trPr>
          <w:trHeight w:val="360"/>
        </w:trPr>
        <w:tc>
          <w:tcPr>
            <w:tcW w:w="2420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rPr>
                <w:rFonts w:ascii="Batang" w:eastAsia="Batang" w:hAnsi="Calibri" w:cs="Times New Roman"/>
                <w:color w:val="000000"/>
                <w:sz w:val="21"/>
                <w:szCs w:val="21"/>
              </w:rPr>
            </w:pPr>
            <w:r w:rsidRPr="00D16800">
              <w:rPr>
                <w:rFonts w:ascii="Batang" w:eastAsia="Batang" w:hAnsi="Calibri" w:cs="Times New Roman" w:hint="eastAsia"/>
                <w:color w:val="000000"/>
                <w:sz w:val="21"/>
                <w:szCs w:val="21"/>
              </w:rPr>
              <w:t>Biens et services divers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  <w:hideMark/>
          </w:tcPr>
          <w:p w:rsidR="002701F4" w:rsidRPr="00E55A8F" w:rsidRDefault="002701F4" w:rsidP="00E55A8F">
            <w:pPr>
              <w:ind w:firstLineChars="100" w:firstLine="240"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2701F4" w:rsidRPr="00D16800" w:rsidRDefault="002701F4" w:rsidP="00FE4D5B">
            <w:pPr>
              <w:bidi/>
              <w:ind w:left="72"/>
              <w:rPr>
                <w:rFonts w:ascii="Batang" w:eastAsia="Batang" w:hAnsi="Calibri" w:cs="Times New Roman"/>
                <w:color w:val="000000"/>
                <w:sz w:val="24"/>
                <w:szCs w:val="24"/>
              </w:rPr>
            </w:pPr>
            <w:proofErr w:type="gramStart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>سلع</w:t>
            </w:r>
            <w:proofErr w:type="gramEnd"/>
            <w:r w:rsidRPr="00D16800">
              <w:rPr>
                <w:rFonts w:ascii="Batang" w:eastAsia="Batang" w:hAnsi="Calibri" w:cs="Times New Roman" w:hint="eastAsia"/>
                <w:color w:val="000000"/>
                <w:sz w:val="24"/>
                <w:szCs w:val="24"/>
                <w:rtl/>
              </w:rPr>
              <w:t xml:space="preserve"> وخدمات أخرى</w:t>
            </w:r>
          </w:p>
        </w:tc>
      </w:tr>
      <w:tr w:rsidR="002701F4" w:rsidRPr="00D16800" w:rsidTr="00B741B3">
        <w:trPr>
          <w:trHeight w:val="480"/>
        </w:trPr>
        <w:tc>
          <w:tcPr>
            <w:tcW w:w="2420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:rsidR="002701F4" w:rsidRPr="00D16800" w:rsidRDefault="002701F4" w:rsidP="00FE4D5B">
            <w:pPr>
              <w:jc w:val="center"/>
              <w:rPr>
                <w:rFonts w:ascii="Batang" w:eastAsia="Batang" w:hAnsi="Calibri" w:cs="Times New Roman"/>
                <w:b/>
                <w:bCs/>
                <w:color w:val="000000"/>
              </w:rPr>
            </w:pPr>
            <w:r w:rsidRPr="00D16800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INDICE GENERAL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-0,6</w:t>
            </w:r>
          </w:p>
        </w:tc>
        <w:tc>
          <w:tcPr>
            <w:tcW w:w="9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89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4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9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B2A1C7" w:themeFill="accent4" w:themeFillTint="99"/>
            <w:vAlign w:val="center"/>
            <w:hideMark/>
          </w:tcPr>
          <w:p w:rsidR="002701F4" w:rsidRPr="009C4136" w:rsidRDefault="002701F4" w:rsidP="00FE4D5B">
            <w:pPr>
              <w:ind w:firstLineChars="100" w:firstLine="241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C41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5F497A" w:themeFill="accent4" w:themeFillShade="BF"/>
            <w:vAlign w:val="center"/>
            <w:hideMark/>
          </w:tcPr>
          <w:p w:rsidR="002701F4" w:rsidRPr="00D16800" w:rsidRDefault="002701F4" w:rsidP="00FE4D5B">
            <w:pPr>
              <w:bidi/>
              <w:jc w:val="center"/>
              <w:rPr>
                <w:rFonts w:ascii="Batang" w:eastAsia="Batang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D16800">
              <w:rPr>
                <w:rFonts w:ascii="Batang" w:eastAsia="Batang" w:hAnsi="Calibri" w:cs="Times New Roman" w:hint="eastAsia"/>
                <w:b/>
                <w:bCs/>
                <w:color w:val="000000"/>
                <w:sz w:val="24"/>
                <w:szCs w:val="24"/>
                <w:rtl/>
              </w:rPr>
              <w:t>ا</w:t>
            </w:r>
            <w:r w:rsidRPr="00B741B3">
              <w:rPr>
                <w:rFonts w:ascii="Batang" w:eastAsia="Batang" w:hAnsi="Calibri" w:cs="Times New Roman" w:hint="eastAsia"/>
                <w:b/>
                <w:bCs/>
                <w:color w:val="000000"/>
                <w:sz w:val="24"/>
                <w:szCs w:val="24"/>
                <w:shd w:val="clear" w:color="auto" w:fill="5F497A" w:themeFill="accent4" w:themeFillShade="BF"/>
                <w:rtl/>
              </w:rPr>
              <w:t>لرقم الاستدلالي العام</w:t>
            </w:r>
          </w:p>
        </w:tc>
      </w:tr>
    </w:tbl>
    <w:p w:rsidR="002701F4" w:rsidRDefault="002701F4" w:rsidP="002701F4">
      <w:pPr>
        <w:jc w:val="center"/>
      </w:pPr>
    </w:p>
    <w:p w:rsidR="002701F4" w:rsidRPr="00422223" w:rsidRDefault="002701F4" w:rsidP="00422223">
      <w:pPr>
        <w:bidi/>
        <w:spacing w:after="0" w:line="240" w:lineRule="auto"/>
        <w:ind w:left="-567" w:right="-598"/>
        <w:jc w:val="center"/>
        <w:rPr>
          <w:rFonts w:cs="Times New Roman"/>
          <w:b/>
          <w:bCs/>
          <w:color w:val="000000"/>
          <w:sz w:val="26"/>
          <w:szCs w:val="26"/>
          <w:u w:val="single"/>
          <w:lang w:bidi="ar-MA"/>
        </w:rPr>
      </w:pPr>
      <w:r w:rsidRPr="00422223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تطور الرقم الاستدلالي</w:t>
      </w:r>
      <w:r w:rsidRPr="00422223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  <w:lang w:bidi="ar-MA"/>
        </w:rPr>
        <w:t xml:space="preserve"> الشهري</w:t>
      </w:r>
      <w:r w:rsidRPr="00422223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 للأثمان عند الاستهلاك بمدينة مراكش لبعض طبقات المواد الغذائية خلال سنة 2017</w:t>
      </w:r>
    </w:p>
    <w:p w:rsidR="002701F4" w:rsidRPr="00422223" w:rsidRDefault="002701F4" w:rsidP="00422223">
      <w:pPr>
        <w:spacing w:after="0" w:line="240" w:lineRule="auto"/>
        <w:ind w:left="-567" w:right="-598"/>
        <w:jc w:val="center"/>
        <w:rPr>
          <w:u w:val="single"/>
        </w:rPr>
      </w:pPr>
      <w:r w:rsidRPr="00422223">
        <w:rPr>
          <w:rFonts w:cs="Times New Roman"/>
          <w:b/>
          <w:bCs/>
          <w:color w:val="000000"/>
          <w:sz w:val="26"/>
          <w:szCs w:val="26"/>
          <w:u w:val="single"/>
        </w:rPr>
        <w:t>Evolution des indices mensuels des prix de certaines classes alimentaires dans la ville de Marrakech en 2017</w:t>
      </w: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1065"/>
        <w:gridCol w:w="1078"/>
        <w:gridCol w:w="732"/>
        <w:gridCol w:w="818"/>
        <w:gridCol w:w="718"/>
        <w:gridCol w:w="818"/>
        <w:gridCol w:w="1078"/>
        <w:gridCol w:w="732"/>
        <w:gridCol w:w="1221"/>
        <w:gridCol w:w="1065"/>
        <w:gridCol w:w="1217"/>
        <w:gridCol w:w="1200"/>
        <w:gridCol w:w="2008"/>
      </w:tblGrid>
      <w:tr w:rsidR="00422223" w:rsidRPr="00E47352" w:rsidTr="00422223">
        <w:trPr>
          <w:trHeight w:val="375"/>
        </w:trPr>
        <w:tc>
          <w:tcPr>
            <w:tcW w:w="1985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422223" w:rsidRPr="00E47352" w:rsidRDefault="00422223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E4735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Janvier</w:t>
            </w:r>
          </w:p>
        </w:tc>
        <w:tc>
          <w:tcPr>
            <w:tcW w:w="107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Février</w:t>
            </w:r>
          </w:p>
        </w:tc>
        <w:tc>
          <w:tcPr>
            <w:tcW w:w="73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Mars</w:t>
            </w:r>
          </w:p>
        </w:tc>
        <w:tc>
          <w:tcPr>
            <w:tcW w:w="81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Avril</w:t>
            </w:r>
          </w:p>
        </w:tc>
        <w:tc>
          <w:tcPr>
            <w:tcW w:w="71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Mai</w:t>
            </w:r>
          </w:p>
        </w:tc>
        <w:tc>
          <w:tcPr>
            <w:tcW w:w="81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Juin</w:t>
            </w:r>
          </w:p>
        </w:tc>
        <w:tc>
          <w:tcPr>
            <w:tcW w:w="1078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Juillet</w:t>
            </w:r>
          </w:p>
        </w:tc>
        <w:tc>
          <w:tcPr>
            <w:tcW w:w="732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Aout</w:t>
            </w:r>
          </w:p>
        </w:tc>
        <w:tc>
          <w:tcPr>
            <w:tcW w:w="122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22223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</w:pPr>
            <w:r w:rsidRPr="00422223">
              <w:rPr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Septembre</w:t>
            </w:r>
          </w:p>
        </w:tc>
        <w:tc>
          <w:tcPr>
            <w:tcW w:w="1065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Octobre</w:t>
            </w:r>
          </w:p>
        </w:tc>
        <w:tc>
          <w:tcPr>
            <w:tcW w:w="1217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Novembre</w:t>
            </w:r>
          </w:p>
        </w:tc>
        <w:tc>
          <w:tcPr>
            <w:tcW w:w="1200" w:type="dxa"/>
            <w:tcBorders>
              <w:top w:val="double" w:sz="4" w:space="0" w:color="auto"/>
              <w:left w:val="nil"/>
              <w:bottom w:val="nil"/>
              <w:right w:val="single" w:sz="8" w:space="0" w:color="auto"/>
            </w:tcBorders>
            <w:shd w:val="clear" w:color="auto" w:fill="E36C0A" w:themeFill="accent6" w:themeFillShade="BF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</w:rPr>
            </w:pPr>
            <w:r w:rsidRPr="00432F86">
              <w:rPr>
                <w:rFonts w:ascii="Courier New" w:hAnsi="Courier New" w:cs="Courier New"/>
                <w:b/>
                <w:bCs/>
                <w:color w:val="000000"/>
              </w:rPr>
              <w:t>Décembre</w:t>
            </w:r>
          </w:p>
        </w:tc>
        <w:tc>
          <w:tcPr>
            <w:tcW w:w="2008" w:type="dxa"/>
            <w:vMerge w:val="restart"/>
            <w:tcBorders>
              <w:top w:val="double" w:sz="4" w:space="0" w:color="auto"/>
              <w:left w:val="nil"/>
              <w:bottom w:val="single" w:sz="8" w:space="0" w:color="000000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422223" w:rsidRDefault="00422223" w:rsidP="00422223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الطبقات</w:t>
            </w:r>
            <w:proofErr w:type="gramEnd"/>
          </w:p>
        </w:tc>
      </w:tr>
      <w:tr w:rsidR="00422223" w:rsidRPr="00E47352" w:rsidTr="00422223">
        <w:trPr>
          <w:trHeight w:val="353"/>
        </w:trPr>
        <w:tc>
          <w:tcPr>
            <w:tcW w:w="1985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2223" w:rsidRPr="00E47352" w:rsidRDefault="00422223" w:rsidP="00FE4D5B">
            <w:pPr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يناير</w:t>
            </w:r>
            <w:proofErr w:type="gramEnd"/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فبراير</w:t>
            </w:r>
            <w:proofErr w:type="gramEnd"/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مارس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أبريل</w:t>
            </w:r>
            <w:proofErr w:type="gramEnd"/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ماي</w:t>
            </w:r>
            <w:proofErr w:type="spellEnd"/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يونيه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يوليوز</w:t>
            </w:r>
            <w:proofErr w:type="spellEnd"/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غشت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شتنبر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أكتوبر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نونبر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bottom"/>
            <w:hideMark/>
          </w:tcPr>
          <w:p w:rsidR="00422223" w:rsidRPr="00432F86" w:rsidRDefault="00422223" w:rsidP="004270CE">
            <w:pPr>
              <w:bidi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2F86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دجنبر</w:t>
            </w:r>
            <w:proofErr w:type="spellEnd"/>
          </w:p>
        </w:tc>
        <w:tc>
          <w:tcPr>
            <w:tcW w:w="20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422223" w:rsidRPr="00422223" w:rsidRDefault="00422223" w:rsidP="00422223">
            <w:pPr>
              <w:bidi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701F4" w:rsidRPr="00E47352" w:rsidTr="00422223">
        <w:trPr>
          <w:trHeight w:val="60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5F497A" w:themeFill="accent4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</w:rPr>
            </w:pP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PRODUITS ALIMENTAIRES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125,2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122,4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125,6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128,4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5F497A" w:themeFill="accent4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المواد</w:t>
            </w:r>
            <w:proofErr w:type="gramEnd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الغذائية</w:t>
            </w:r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PAIN ET CEREALES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134,8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133,9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الخبز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والحبوب</w:t>
            </w:r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VIANDE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اللحــــوم</w:t>
            </w:r>
            <w:proofErr w:type="gramEnd"/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POISSON ET FRUITS DE MER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150,2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الأسماك وفواكه البحر</w:t>
            </w:r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LAIT, FROMAGE ET OEUFS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الحليب و الجبن والبيض</w:t>
            </w:r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HUILES ET GRAISSES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139,6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139,2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144,8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151,8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الزيوت والمواد </w:t>
            </w:r>
            <w:proofErr w:type="spell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الدهنية</w:t>
            </w:r>
            <w:proofErr w:type="spellEnd"/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lastRenderedPageBreak/>
              <w:t>FRUITS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119,1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الفواكه</w:t>
            </w:r>
            <w:proofErr w:type="gramEnd"/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LEGUMES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111,4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132,3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الخضـــر</w:t>
            </w:r>
            <w:proofErr w:type="gramEnd"/>
          </w:p>
        </w:tc>
      </w:tr>
      <w:tr w:rsidR="002701F4" w:rsidRPr="00E47352" w:rsidTr="00422223">
        <w:trPr>
          <w:trHeight w:val="1064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SUCRE, CONFITURE, MIEL, CHOCOLAT ET CONFISERIE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120,6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السكر والمربى والعسل </w:t>
            </w:r>
            <w:proofErr w:type="spell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والشكولاته</w:t>
            </w:r>
            <w:proofErr w:type="spell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والحلويات</w:t>
            </w:r>
          </w:p>
        </w:tc>
      </w:tr>
      <w:tr w:rsidR="002701F4" w:rsidRPr="00E47352" w:rsidTr="00422223">
        <w:trPr>
          <w:trHeight w:val="569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 xml:space="preserve">PRODUITS ALIMENTAIRES </w:t>
            </w:r>
            <w: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  <w:t>N</w:t>
            </w: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CA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149,6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139,9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مواد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غذائية أخرى</w:t>
            </w:r>
          </w:p>
        </w:tc>
      </w:tr>
      <w:tr w:rsidR="002701F4" w:rsidRPr="00422223" w:rsidTr="00422223">
        <w:trPr>
          <w:trHeight w:val="66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5F497A" w:themeFill="accent4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</w:rPr>
            </w:pP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BOISSONS NON ALCOOLIS</w:t>
            </w: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É</w:t>
            </w: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123,7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127,5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5F497A" w:themeFill="accent4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المشروبات</w:t>
            </w:r>
            <w:proofErr w:type="gramEnd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غير الكحولية</w:t>
            </w:r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CAFE, THE ET CACAO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131,6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البن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، الشاي، الكاكاو</w:t>
            </w:r>
          </w:p>
        </w:tc>
      </w:tr>
      <w:tr w:rsidR="002701F4" w:rsidRPr="00E47352" w:rsidTr="00422223">
        <w:trPr>
          <w:trHeight w:val="1365"/>
        </w:trPr>
        <w:tc>
          <w:tcPr>
            <w:tcW w:w="19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EAUX MINERALES</w:t>
            </w:r>
            <w:r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 xml:space="preserve"> BOISSONS</w:t>
            </w: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, JUS DE FRUITS ET DE LEGUMES (ND)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7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1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7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6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20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مياه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معدنية، مشروبات منعشة، عصير الفواكه والخضر ومشروبات أخرى</w:t>
            </w:r>
          </w:p>
        </w:tc>
      </w:tr>
    </w:tbl>
    <w:p w:rsidR="00422223" w:rsidRDefault="00422223" w:rsidP="00422223">
      <w:pPr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</w:p>
    <w:p w:rsidR="00422223" w:rsidRDefault="00422223">
      <w:pPr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  <w:br w:type="page"/>
      </w:r>
    </w:p>
    <w:p w:rsidR="00422223" w:rsidRDefault="002701F4" w:rsidP="00422223">
      <w:pPr>
        <w:spacing w:after="0" w:line="240" w:lineRule="auto"/>
        <w:ind w:left="-567" w:right="-598"/>
        <w:jc w:val="center"/>
        <w:rPr>
          <w:rFonts w:ascii="Calibri" w:hAnsi="Calibri" w:cs="Arabic Transparent"/>
          <w:b/>
          <w:bCs/>
          <w:color w:val="000000"/>
          <w:sz w:val="28"/>
          <w:szCs w:val="28"/>
          <w:u w:val="single"/>
        </w:rPr>
      </w:pP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lastRenderedPageBreak/>
        <w:t>التغيرات الشهرية ل</w:t>
      </w: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 xml:space="preserve">لرقم </w:t>
      </w:r>
      <w:r w:rsidRPr="00422223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الاستدلالي للأثمان عند الاستهلاك بمدينة مراكش لبعض طبقات المواد الغذائية خلال سنة 2017</w:t>
      </w:r>
      <w:r w:rsidRPr="00422223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  <w:lang w:bidi="ar-MA"/>
        </w:rPr>
        <w:t xml:space="preserve"> </w:t>
      </w:r>
      <w:r w:rsidRPr="00D212B2"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(بالنسبة المئوية</w:t>
      </w:r>
      <w:r>
        <w:rPr>
          <w:rFonts w:ascii="Calibri" w:hAnsi="Calibri" w:cs="Arabic Transparent" w:hint="cs"/>
          <w:b/>
          <w:bCs/>
          <w:color w:val="000000"/>
          <w:sz w:val="28"/>
          <w:szCs w:val="28"/>
          <w:u w:val="single"/>
          <w:rtl/>
        </w:rPr>
        <w:t>)</w:t>
      </w:r>
    </w:p>
    <w:p w:rsidR="002701F4" w:rsidRPr="00422223" w:rsidRDefault="002701F4" w:rsidP="00422223">
      <w:pPr>
        <w:spacing w:after="0" w:line="240" w:lineRule="auto"/>
        <w:ind w:left="-567" w:right="-598"/>
        <w:jc w:val="center"/>
        <w:rPr>
          <w:u w:val="single"/>
        </w:rPr>
      </w:pPr>
      <w:r w:rsidRPr="00422223">
        <w:rPr>
          <w:rFonts w:cs="Times New Roman"/>
          <w:b/>
          <w:bCs/>
          <w:color w:val="000000"/>
          <w:sz w:val="26"/>
          <w:szCs w:val="26"/>
          <w:u w:val="single"/>
        </w:rPr>
        <w:t>Variation mensuelle des indices de certaines classes alimentaires dans la ville de Marrakech en 2017 (en%)</w:t>
      </w: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85"/>
        <w:gridCol w:w="1065"/>
        <w:gridCol w:w="1078"/>
        <w:gridCol w:w="834"/>
        <w:gridCol w:w="992"/>
        <w:gridCol w:w="850"/>
        <w:gridCol w:w="851"/>
        <w:gridCol w:w="992"/>
        <w:gridCol w:w="851"/>
        <w:gridCol w:w="992"/>
        <w:gridCol w:w="992"/>
        <w:gridCol w:w="1134"/>
        <w:gridCol w:w="1111"/>
        <w:gridCol w:w="2008"/>
      </w:tblGrid>
      <w:tr w:rsidR="00422223" w:rsidRPr="00E47352" w:rsidTr="00422223">
        <w:trPr>
          <w:trHeight w:val="791"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nil"/>
            </w:tcBorders>
            <w:shd w:val="clear" w:color="auto" w:fill="E36C0A" w:themeFill="accent6" w:themeFillShade="BF"/>
            <w:vAlign w:val="center"/>
            <w:hideMark/>
          </w:tcPr>
          <w:p w:rsidR="00422223" w:rsidRPr="00E47352" w:rsidRDefault="00422223" w:rsidP="00FE4D5B">
            <w:pPr>
              <w:bidi/>
              <w:jc w:val="center"/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</w:pPr>
            <w:r w:rsidRPr="00E47352">
              <w:rPr>
                <w:rFonts w:ascii="Courier New" w:hAnsi="Courier New" w:cs="Courier New"/>
                <w:b/>
                <w:bCs/>
                <w:color w:val="000000"/>
                <w:sz w:val="24"/>
                <w:szCs w:val="24"/>
              </w:rPr>
              <w:t>Classes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Janv17/déc16</w:t>
            </w:r>
          </w:p>
        </w:tc>
        <w:tc>
          <w:tcPr>
            <w:tcW w:w="10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Févr</w:t>
            </w:r>
            <w:proofErr w:type="spellEnd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/  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janv</w:t>
            </w:r>
            <w:proofErr w:type="spellEnd"/>
          </w:p>
        </w:tc>
        <w:tc>
          <w:tcPr>
            <w:tcW w:w="8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Mars/ 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févr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Avril/ mars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Mai/ mars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Juin/ avril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Juillet/juin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Aout/ 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juill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Septembre/aout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Octobre/sept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Novembre/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oct</w:t>
            </w:r>
            <w:proofErr w:type="spellEnd"/>
          </w:p>
        </w:tc>
        <w:tc>
          <w:tcPr>
            <w:tcW w:w="1111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B741B3" w:rsidRDefault="00422223" w:rsidP="004270C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Décembre/</w:t>
            </w:r>
            <w:proofErr w:type="spellStart"/>
            <w:r w:rsidRPr="00B741B3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008" w:type="dxa"/>
            <w:tcBorders>
              <w:top w:val="double" w:sz="4" w:space="0" w:color="auto"/>
              <w:left w:val="nil"/>
              <w:bottom w:val="single" w:sz="8" w:space="0" w:color="000000"/>
              <w:right w:val="doub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422223" w:rsidRPr="00422223" w:rsidRDefault="00422223" w:rsidP="00422223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الطبقات</w:t>
            </w:r>
            <w:proofErr w:type="gramEnd"/>
          </w:p>
        </w:tc>
      </w:tr>
      <w:tr w:rsidR="002701F4" w:rsidRPr="00E47352" w:rsidTr="00422223">
        <w:trPr>
          <w:trHeight w:val="60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5F497A" w:themeFill="accent4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</w:rPr>
            </w:pP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PRODUITS ALIMENTAIRES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1,1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5F497A" w:themeFill="accent4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المواد</w:t>
            </w:r>
            <w:proofErr w:type="gramEnd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الغذائية</w:t>
            </w:r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PAIN ET CEREALES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الخبز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والحبوب</w:t>
            </w:r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VIANDE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اللحــــوم</w:t>
            </w:r>
            <w:proofErr w:type="gramEnd"/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POISSON ET FRUITS DE MER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-3,2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الأسماك وفواكه البحر</w:t>
            </w:r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LAIT, FROMAGE ET OEUFS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الحليب و الجبن والبيض</w:t>
            </w:r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HUILES ET GRAISSES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الزيوت والمواد </w:t>
            </w:r>
            <w:proofErr w:type="spell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الدهنية</w:t>
            </w:r>
            <w:proofErr w:type="spellEnd"/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FRUITS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-7,5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الفواكه</w:t>
            </w:r>
            <w:proofErr w:type="gramEnd"/>
          </w:p>
        </w:tc>
      </w:tr>
      <w:tr w:rsidR="002701F4" w:rsidRPr="00E47352" w:rsidTr="00422223">
        <w:trPr>
          <w:trHeight w:val="3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LEGUMES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-4,4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الخضـــر</w:t>
            </w:r>
            <w:proofErr w:type="gramEnd"/>
          </w:p>
        </w:tc>
      </w:tr>
      <w:tr w:rsidR="002701F4" w:rsidRPr="00E47352" w:rsidTr="00422223">
        <w:trPr>
          <w:trHeight w:val="1064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SUCRE, CONFITURE, MIEL, CHOCOLAT ET CONFISERIE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السكر والمربى والعسل </w:t>
            </w:r>
            <w:proofErr w:type="spell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والشكولاته</w:t>
            </w:r>
            <w:proofErr w:type="spell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والحلويات</w:t>
            </w:r>
          </w:p>
        </w:tc>
      </w:tr>
      <w:tr w:rsidR="002701F4" w:rsidRPr="00E47352" w:rsidTr="00422223">
        <w:trPr>
          <w:trHeight w:val="569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 xml:space="preserve">PRODUITS ALIMENTAIRES </w:t>
            </w:r>
            <w: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  <w:t>N</w:t>
            </w: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CA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مواد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غذائية أخرى</w:t>
            </w:r>
          </w:p>
        </w:tc>
      </w:tr>
      <w:tr w:rsidR="002701F4" w:rsidRPr="00E47352" w:rsidTr="00422223">
        <w:trPr>
          <w:trHeight w:val="66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5F497A" w:themeFill="accent4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Calibri" w:cs="Times New Roman"/>
                <w:b/>
                <w:bCs/>
                <w:color w:val="000000"/>
              </w:rPr>
            </w:pP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lastRenderedPageBreak/>
              <w:t>BOISSONS NON ALCOOLIS</w:t>
            </w: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É</w:t>
            </w:r>
            <w:r w:rsidRPr="00E47352">
              <w:rPr>
                <w:rFonts w:ascii="Batang" w:eastAsia="Batang" w:hAnsi="Calibri" w:cs="Times New Roman" w:hint="eastAsia"/>
                <w:b/>
                <w:bCs/>
                <w:color w:val="000000"/>
              </w:rPr>
              <w:t>ES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-0,8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-0,4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2A1C7" w:themeFill="accent4" w:themeFillTint="99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5F497A" w:themeFill="accent4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المشروبات</w:t>
            </w:r>
            <w:proofErr w:type="gramEnd"/>
            <w:r w:rsidRPr="0042222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غير الكحولية</w:t>
            </w:r>
          </w:p>
        </w:tc>
      </w:tr>
      <w:tr w:rsidR="002701F4" w:rsidRPr="00E47352" w:rsidTr="00422223">
        <w:trPr>
          <w:trHeight w:val="630"/>
        </w:trPr>
        <w:tc>
          <w:tcPr>
            <w:tcW w:w="19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CAFE, THE ET CACAO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البن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، الشاي، الكاكاو</w:t>
            </w:r>
          </w:p>
        </w:tc>
      </w:tr>
      <w:tr w:rsidR="002701F4" w:rsidRPr="00E47352" w:rsidTr="00422223">
        <w:trPr>
          <w:trHeight w:val="1365"/>
        </w:trPr>
        <w:tc>
          <w:tcPr>
            <w:tcW w:w="19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E36C0A" w:themeFill="accent6" w:themeFillShade="BF"/>
            <w:hideMark/>
          </w:tcPr>
          <w:p w:rsidR="002701F4" w:rsidRPr="00E47352" w:rsidRDefault="002701F4" w:rsidP="00FE4D5B">
            <w:pPr>
              <w:rPr>
                <w:rFonts w:ascii="Batang" w:eastAsia="Batang" w:hAnsi="Batang" w:cs="Times New Roman"/>
                <w:smallCaps/>
                <w:color w:val="000000"/>
                <w:sz w:val="18"/>
                <w:szCs w:val="18"/>
              </w:rPr>
            </w:pP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EAUX MINERALES</w:t>
            </w:r>
            <w:r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 xml:space="preserve"> BOISSONS</w:t>
            </w:r>
            <w:r w:rsidRPr="00E47352">
              <w:rPr>
                <w:rFonts w:ascii="Batang" w:eastAsia="Batang" w:hAnsi="Batang" w:cs="Times New Roman" w:hint="eastAsia"/>
                <w:smallCaps/>
                <w:color w:val="000000"/>
                <w:sz w:val="18"/>
                <w:szCs w:val="18"/>
              </w:rPr>
              <w:t>, JUS DE FRUITS ET DE LEGUMES (ND)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-0,1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2DBDB" w:themeFill="accent2" w:themeFillTint="33"/>
            <w:vAlign w:val="center"/>
            <w:hideMark/>
          </w:tcPr>
          <w:p w:rsidR="002701F4" w:rsidRPr="00E55A8F" w:rsidRDefault="002701F4" w:rsidP="00FE4D5B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E55A8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0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36C0A" w:themeFill="accent6" w:themeFillShade="BF"/>
            <w:hideMark/>
          </w:tcPr>
          <w:p w:rsidR="002701F4" w:rsidRPr="00422223" w:rsidRDefault="002701F4" w:rsidP="00FE4D5B">
            <w:pPr>
              <w:bidi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مياه</w:t>
            </w:r>
            <w:proofErr w:type="gramEnd"/>
            <w:r w:rsidRPr="00422223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معدنية، مشروبات منعشة، عصير الفواكه والخضر ومشروبات أخرى</w:t>
            </w:r>
          </w:p>
        </w:tc>
      </w:tr>
    </w:tbl>
    <w:p w:rsidR="002701F4" w:rsidRDefault="002701F4" w:rsidP="00E55A8F">
      <w:pPr>
        <w:bidi/>
      </w:pPr>
    </w:p>
    <w:p w:rsidR="00E55A8F" w:rsidRDefault="00E55A8F" w:rsidP="00E55A8F">
      <w:pPr>
        <w:bidi/>
      </w:pPr>
    </w:p>
    <w:p w:rsidR="00E55A8F" w:rsidRDefault="00E55A8F" w:rsidP="00E55A8F">
      <w:pPr>
        <w:bidi/>
      </w:pPr>
    </w:p>
    <w:p w:rsidR="00E55A8F" w:rsidRDefault="00E55A8F" w:rsidP="00E55A8F">
      <w:pPr>
        <w:bidi/>
      </w:pPr>
    </w:p>
    <w:p w:rsidR="002701F4" w:rsidRPr="00951993" w:rsidRDefault="002701F4" w:rsidP="00E55A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bidi/>
        <w:spacing w:after="0" w:line="240" w:lineRule="auto"/>
        <w:jc w:val="center"/>
        <w:rPr>
          <w:rFonts w:cs="Times New Roman"/>
          <w:b/>
          <w:bCs/>
          <w:color w:val="000000"/>
          <w:sz w:val="26"/>
          <w:szCs w:val="26"/>
          <w:lang w:bidi="ar-MA"/>
        </w:rPr>
      </w:pPr>
      <w:r w:rsidRPr="00951993">
        <w:rPr>
          <w:rFonts w:ascii="Calibri" w:hAnsi="Calibri" w:cs="Arabic Transparent" w:hint="cs"/>
          <w:b/>
          <w:bCs/>
          <w:color w:val="000000"/>
          <w:sz w:val="28"/>
          <w:szCs w:val="28"/>
          <w:rtl/>
        </w:rPr>
        <w:t xml:space="preserve">التطور السنوي للرقم الاستدلالي للأثمان عند الاستهلاك على صعيد المدن ما بين </w:t>
      </w:r>
      <w:proofErr w:type="gramStart"/>
      <w:r w:rsidRPr="00951993">
        <w:rPr>
          <w:rFonts w:ascii="Calibri" w:hAnsi="Calibri" w:cs="Arabic Transparent" w:hint="cs"/>
          <w:b/>
          <w:bCs/>
          <w:color w:val="000000"/>
          <w:sz w:val="28"/>
          <w:szCs w:val="28"/>
          <w:rtl/>
        </w:rPr>
        <w:t xml:space="preserve">2016 </w:t>
      </w:r>
      <w:r>
        <w:rPr>
          <w:rFonts w:ascii="Calibri" w:hAnsi="Calibri" w:cs="Arabic Transparent" w:hint="cs"/>
          <w:b/>
          <w:bCs/>
          <w:color w:val="000000"/>
          <w:sz w:val="28"/>
          <w:szCs w:val="28"/>
          <w:rtl/>
          <w:lang w:bidi="ar-MA"/>
        </w:rPr>
        <w:t xml:space="preserve"> </w:t>
      </w:r>
      <w:r w:rsidRPr="00951993">
        <w:rPr>
          <w:rFonts w:ascii="Calibri" w:hAnsi="Calibri" w:cs="Arabic Transparent" w:hint="cs"/>
          <w:b/>
          <w:bCs/>
          <w:color w:val="000000"/>
          <w:sz w:val="28"/>
          <w:szCs w:val="28"/>
          <w:rtl/>
        </w:rPr>
        <w:t>و2017</w:t>
      </w:r>
      <w:proofErr w:type="gramEnd"/>
      <w:r w:rsidRPr="00951993">
        <w:rPr>
          <w:rFonts w:ascii="Calibri" w:hAnsi="Calibri" w:cs="Arabic Transparent" w:hint="cs"/>
          <w:b/>
          <w:bCs/>
          <w:color w:val="000000"/>
          <w:sz w:val="28"/>
          <w:szCs w:val="28"/>
          <w:rtl/>
        </w:rPr>
        <w:t xml:space="preserve"> (بالنسبة المئوية)</w:t>
      </w:r>
    </w:p>
    <w:p w:rsidR="002701F4" w:rsidRPr="00951993" w:rsidRDefault="002701F4" w:rsidP="00E55A8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951993">
        <w:rPr>
          <w:rFonts w:cs="Times New Roman"/>
          <w:b/>
          <w:bCs/>
          <w:color w:val="000000"/>
          <w:sz w:val="26"/>
          <w:szCs w:val="26"/>
        </w:rPr>
        <w:t>Variation annuelle de l’IPC</w:t>
      </w:r>
      <w:r>
        <w:rPr>
          <w:rFonts w:cs="Times New Roman"/>
          <w:b/>
          <w:bCs/>
          <w:color w:val="000000"/>
          <w:sz w:val="26"/>
          <w:szCs w:val="26"/>
        </w:rPr>
        <w:t xml:space="preserve"> </w:t>
      </w:r>
      <w:r w:rsidRPr="00951993">
        <w:rPr>
          <w:rFonts w:cs="Times New Roman"/>
          <w:b/>
          <w:bCs/>
          <w:color w:val="000000"/>
          <w:sz w:val="26"/>
          <w:szCs w:val="26"/>
        </w:rPr>
        <w:t>au niveau des villes entre 2016 et 2017 (en %)</w:t>
      </w:r>
    </w:p>
    <w:p w:rsidR="002701F4" w:rsidRDefault="002701F4" w:rsidP="002701F4"/>
    <w:p w:rsidR="002701F4" w:rsidRDefault="002701F4" w:rsidP="002701F4"/>
    <w:p w:rsidR="002701F4" w:rsidRDefault="002701F4" w:rsidP="002701F4">
      <w:r w:rsidRPr="00F25172">
        <w:rPr>
          <w:noProof/>
        </w:rPr>
        <w:lastRenderedPageBreak/>
        <w:drawing>
          <wp:inline distT="0" distB="0" distL="0" distR="0">
            <wp:extent cx="9302750" cy="5499100"/>
            <wp:effectExtent l="19050" t="0" r="12700" b="635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701F4" w:rsidRDefault="002701F4" w:rsidP="002701F4">
      <w:pPr>
        <w:ind w:left="1245" w:right="1418" w:firstLine="142"/>
      </w:pPr>
    </w:p>
    <w:p w:rsidR="002701F4" w:rsidRPr="002701F4" w:rsidRDefault="002701F4" w:rsidP="002701F4">
      <w:pPr>
        <w:jc w:val="center"/>
        <w:rPr>
          <w:rtl/>
          <w:lang w:bidi="ar-MA"/>
        </w:rPr>
      </w:pPr>
      <w:r w:rsidRPr="00F25172">
        <w:rPr>
          <w:noProof/>
        </w:rPr>
        <w:drawing>
          <wp:inline distT="0" distB="0" distL="0" distR="0">
            <wp:extent cx="7512050" cy="5397500"/>
            <wp:effectExtent l="19050" t="0" r="12700" b="0"/>
            <wp:docPr id="6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01F4" w:rsidRPr="00F1511D" w:rsidRDefault="002701F4" w:rsidP="002701F4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sectPr w:rsidR="002701F4" w:rsidRPr="00F1511D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11.2pt;height:11.2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1F4E1D5E"/>
    <w:multiLevelType w:val="hybridMultilevel"/>
    <w:tmpl w:val="0484A422"/>
    <w:lvl w:ilvl="0" w:tplc="24448954">
      <w:numFmt w:val="bullet"/>
      <w:lvlText w:val="-"/>
      <w:lvlJc w:val="left"/>
      <w:pPr>
        <w:ind w:left="785" w:hanging="360"/>
      </w:pPr>
      <w:rPr>
        <w:rFonts w:ascii="Courier New" w:eastAsia="Times New Roman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1791E46"/>
    <w:multiLevelType w:val="hybridMultilevel"/>
    <w:tmpl w:val="3250A5F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3A158FA"/>
    <w:multiLevelType w:val="hybridMultilevel"/>
    <w:tmpl w:val="0116F314"/>
    <w:lvl w:ilvl="0" w:tplc="B39ACF30">
      <w:numFmt w:val="bullet"/>
      <w:lvlText w:val=""/>
      <w:lvlJc w:val="left"/>
      <w:pPr>
        <w:ind w:left="785" w:hanging="360"/>
      </w:pPr>
      <w:rPr>
        <w:rFonts w:ascii="Wingdings" w:eastAsia="Batang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E4596"/>
    <w:rsid w:val="000637B9"/>
    <w:rsid w:val="000A1410"/>
    <w:rsid w:val="000F33C1"/>
    <w:rsid w:val="00131FB2"/>
    <w:rsid w:val="00187F44"/>
    <w:rsid w:val="002701F4"/>
    <w:rsid w:val="00283E3E"/>
    <w:rsid w:val="002B3B73"/>
    <w:rsid w:val="003E4596"/>
    <w:rsid w:val="00422223"/>
    <w:rsid w:val="00432F86"/>
    <w:rsid w:val="005E06AF"/>
    <w:rsid w:val="007C2250"/>
    <w:rsid w:val="007C2809"/>
    <w:rsid w:val="008154D6"/>
    <w:rsid w:val="008940B9"/>
    <w:rsid w:val="008B7FA8"/>
    <w:rsid w:val="009E2FC0"/>
    <w:rsid w:val="00B01E93"/>
    <w:rsid w:val="00B741B3"/>
    <w:rsid w:val="00BB24BA"/>
    <w:rsid w:val="00C35145"/>
    <w:rsid w:val="00C80A5C"/>
    <w:rsid w:val="00E55A8F"/>
    <w:rsid w:val="00E8106B"/>
    <w:rsid w:val="00F1511D"/>
    <w:rsid w:val="00FE4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50"/>
  </w:style>
  <w:style w:type="paragraph" w:styleId="Titre1">
    <w:name w:val="heading 1"/>
    <w:basedOn w:val="Normal"/>
    <w:next w:val="Normal"/>
    <w:link w:val="Titre1Car"/>
    <w:qFormat/>
    <w:rsid w:val="002701F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qFormat/>
    <w:rsid w:val="003E45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3E4596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3E459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itre8">
    <w:name w:val="heading 8"/>
    <w:basedOn w:val="Normal"/>
    <w:next w:val="Normal"/>
    <w:link w:val="Titre8Car"/>
    <w:qFormat/>
    <w:rsid w:val="003E459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3E4596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itre5Car">
    <w:name w:val="Titre 5 Car"/>
    <w:basedOn w:val="Policepardfaut"/>
    <w:link w:val="Titre5"/>
    <w:rsid w:val="003E4596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3E4596"/>
    <w:rPr>
      <w:rFonts w:ascii="Times New Roman" w:eastAsia="Times New Roman" w:hAnsi="Times New Roman" w:cs="Times New Roman"/>
      <w:b/>
      <w:bCs/>
    </w:rPr>
  </w:style>
  <w:style w:type="character" w:customStyle="1" w:styleId="Titre8Car">
    <w:name w:val="Titre 8 Car"/>
    <w:basedOn w:val="Policepardfaut"/>
    <w:link w:val="Titre8"/>
    <w:rsid w:val="003E459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596"/>
    <w:rPr>
      <w:rFonts w:ascii="Tahoma" w:hAnsi="Tahoma" w:cs="Tahoma"/>
      <w:sz w:val="16"/>
      <w:szCs w:val="16"/>
    </w:rPr>
  </w:style>
  <w:style w:type="character" w:styleId="Emphaseintense">
    <w:name w:val="Intense Emphasis"/>
    <w:basedOn w:val="Policepardfaut"/>
    <w:uiPriority w:val="21"/>
    <w:qFormat/>
    <w:rsid w:val="003E4596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F1511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701F4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Corpsdetexte">
    <w:name w:val="Body Text"/>
    <w:basedOn w:val="Normal"/>
    <w:link w:val="CorpsdetexteCar"/>
    <w:rsid w:val="002701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CorpsdetexteCar">
    <w:name w:val="Corps de texte Car"/>
    <w:basedOn w:val="Policepardfaut"/>
    <w:link w:val="Corpsdetexte"/>
    <w:rsid w:val="002701F4"/>
    <w:rPr>
      <w:rFonts w:ascii="Times New Roman" w:eastAsia="Times New Roman" w:hAnsi="Times New Roman" w:cs="Times New Roman"/>
      <w:b/>
      <w:bCs/>
      <w:sz w:val="32"/>
      <w:szCs w:val="28"/>
    </w:rPr>
  </w:style>
  <w:style w:type="paragraph" w:styleId="Pieddepage">
    <w:name w:val="footer"/>
    <w:basedOn w:val="Normal"/>
    <w:link w:val="PieddepageCar"/>
    <w:rsid w:val="002701F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2701F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270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s\Bureau\enquete%20des%20prix\IPC%20classique\Rapport\donnees\2017\12-2017\tableaux%20pr&#234;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s\Bureau\enquete%20des%20prix\IPC%20classique\Rapport\donnees\2017\12-2017\tableaux%20pr&#234;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cked"/>
        <c:ser>
          <c:idx val="0"/>
          <c:order val="0"/>
          <c:dLbls>
            <c:dLbl>
              <c:idx val="0"/>
              <c:layout>
                <c:manualLayout>
                  <c:x val="-3.7216833220808009E-2"/>
                  <c:y val="-3.0418250950570363E-2"/>
                </c:manualLayout>
              </c:layout>
              <c:showVal val="1"/>
            </c:dLbl>
            <c:dLbl>
              <c:idx val="1"/>
              <c:layout>
                <c:manualLayout>
                  <c:x val="-3.3980586853781178E-2"/>
                  <c:y val="-3.5487959442332094E-2"/>
                </c:manualLayout>
              </c:layout>
              <c:showVal val="1"/>
            </c:dLbl>
            <c:dLbl>
              <c:idx val="2"/>
              <c:layout>
                <c:manualLayout>
                  <c:x val="-9.7087391010803378E-3"/>
                  <c:y val="-2.7883396704689617E-2"/>
                </c:manualLayout>
              </c:layout>
              <c:showVal val="1"/>
            </c:dLbl>
            <c:dLbl>
              <c:idx val="3"/>
              <c:layout>
                <c:manualLayout>
                  <c:x val="-9.7087391010803048E-3"/>
                  <c:y val="9.2943581990108632E-17"/>
                </c:manualLayout>
              </c:layout>
              <c:showVal val="1"/>
            </c:dLbl>
            <c:dLbl>
              <c:idx val="4"/>
              <c:layout>
                <c:manualLayout>
                  <c:x val="-4.854369550540175E-3"/>
                  <c:y val="-1.5209125475285221E-2"/>
                </c:manualLayout>
              </c:layout>
              <c:showVal val="1"/>
            </c:dLbl>
            <c:dLbl>
              <c:idx val="5"/>
              <c:layout>
                <c:manualLayout>
                  <c:x val="-3.23624636702678E-3"/>
                  <c:y val="-1.5209125475285221E-2"/>
                </c:manualLayout>
              </c:layout>
              <c:showVal val="1"/>
            </c:dLbl>
            <c:dLbl>
              <c:idx val="8"/>
              <c:layout>
                <c:manualLayout>
                  <c:x val="-3.6860068259385682E-2"/>
                  <c:y val="-1.38568129330254E-2"/>
                </c:manualLayout>
              </c:layout>
              <c:showVal val="1"/>
            </c:dLbl>
            <c:dLbl>
              <c:idx val="9"/>
              <c:layout>
                <c:manualLayout>
                  <c:x val="-5.0161818688914839E-2"/>
                  <c:y val="-1.0139416983523407E-2"/>
                </c:manualLayout>
              </c:layout>
              <c:showVal val="1"/>
            </c:dLbl>
            <c:dLbl>
              <c:idx val="11"/>
              <c:layout>
                <c:manualLayout>
                  <c:x val="-4.854369550540175E-3"/>
                  <c:y val="-2.0278833967046918E-2"/>
                </c:manualLayout>
              </c:layout>
              <c:showVal val="1"/>
            </c:dLbl>
            <c:dLbl>
              <c:idx val="12"/>
              <c:layout>
                <c:manualLayout>
                  <c:x val="-2.2653724569187451E-2"/>
                  <c:y val="2.7883396704689617E-2"/>
                </c:manualLayout>
              </c:layout>
              <c:showVal val="1"/>
            </c:dLbl>
            <c:dLbl>
              <c:idx val="13"/>
              <c:layout>
                <c:manualLayout>
                  <c:x val="-9.7087391010803378E-3"/>
                  <c:y val="1.5209125475285221E-2"/>
                </c:manualLayout>
              </c:layout>
              <c:showVal val="1"/>
            </c:dLbl>
            <c:dLbl>
              <c:idx val="14"/>
              <c:layout>
                <c:manualLayout>
                  <c:x val="-1.2944985468107165E-2"/>
                  <c:y val="-2.7883396704689617E-2"/>
                </c:manualLayout>
              </c:layout>
              <c:showVal val="1"/>
            </c:dLbl>
            <c:dLbl>
              <c:idx val="15"/>
              <c:layout>
                <c:manualLayout>
                  <c:x val="-9.7087391010802267E-3"/>
                  <c:y val="-1.5209125475285221E-2"/>
                </c:manualLayout>
              </c:layout>
              <c:showVal val="1"/>
            </c:dLbl>
            <c:dLbl>
              <c:idx val="16"/>
              <c:layout>
                <c:manualLayout>
                  <c:x val="-4.8543695505400474E-3"/>
                  <c:y val="1.5209125475285317E-2"/>
                </c:manualLayout>
              </c:layout>
              <c:showVal val="1"/>
            </c:dLbl>
            <c:dLbl>
              <c:idx val="17"/>
              <c:layout>
                <c:manualLayout>
                  <c:x val="-9.7087391010802267E-3"/>
                  <c:y val="-2.2813688212927806E-2"/>
                </c:manualLayout>
              </c:layout>
              <c:showVal val="1"/>
            </c:dLbl>
            <c:showVal val="1"/>
          </c:dLbls>
          <c:cat>
            <c:strRef>
              <c:f>graphe!$G$4:$G$21</c:f>
              <c:strCache>
                <c:ptCount val="18"/>
                <c:pt idx="0">
                  <c:v>Agadir</c:v>
                </c:pt>
                <c:pt idx="1">
                  <c:v>Casablanca</c:v>
                </c:pt>
                <c:pt idx="2">
                  <c:v>Fès</c:v>
                </c:pt>
                <c:pt idx="3">
                  <c:v>Kenitra</c:v>
                </c:pt>
                <c:pt idx="4">
                  <c:v>Marrakech</c:v>
                </c:pt>
                <c:pt idx="5">
                  <c:v>Oujda</c:v>
                </c:pt>
                <c:pt idx="6">
                  <c:v>Rabat</c:v>
                </c:pt>
                <c:pt idx="7">
                  <c:v>Tétouan</c:v>
                </c:pt>
                <c:pt idx="8">
                  <c:v>Meknès</c:v>
                </c:pt>
                <c:pt idx="9">
                  <c:v>Tanger</c:v>
                </c:pt>
                <c:pt idx="10">
                  <c:v>Laâyoune</c:v>
                </c:pt>
                <c:pt idx="11">
                  <c:v>Dakhla</c:v>
                </c:pt>
                <c:pt idx="12">
                  <c:v>Guelmim</c:v>
                </c:pt>
                <c:pt idx="13">
                  <c:v>Settat</c:v>
                </c:pt>
                <c:pt idx="14">
                  <c:v>Safi</c:v>
                </c:pt>
                <c:pt idx="15">
                  <c:v>Beni Mellal</c:v>
                </c:pt>
                <c:pt idx="16">
                  <c:v>Al Hoceima</c:v>
                </c:pt>
                <c:pt idx="17">
                  <c:v>IPC national</c:v>
                </c:pt>
              </c:strCache>
            </c:strRef>
          </c:cat>
          <c:val>
            <c:numRef>
              <c:f>graphe!$H$4:$H$21</c:f>
              <c:numCache>
                <c:formatCode>0.0</c:formatCode>
                <c:ptCount val="18"/>
                <c:pt idx="0">
                  <c:v>0.30000000000000032</c:v>
                </c:pt>
                <c:pt idx="1">
                  <c:v>0.9</c:v>
                </c:pt>
                <c:pt idx="2">
                  <c:v>1</c:v>
                </c:pt>
                <c:pt idx="3">
                  <c:v>0.4</c:v>
                </c:pt>
                <c:pt idx="4">
                  <c:v>1.1000000000000001</c:v>
                </c:pt>
                <c:pt idx="5">
                  <c:v>0.70000000000000062</c:v>
                </c:pt>
                <c:pt idx="6">
                  <c:v>0.5</c:v>
                </c:pt>
                <c:pt idx="7">
                  <c:v>1.4</c:v>
                </c:pt>
                <c:pt idx="8">
                  <c:v>-0.1</c:v>
                </c:pt>
                <c:pt idx="9">
                  <c:v>0.9</c:v>
                </c:pt>
                <c:pt idx="10">
                  <c:v>2.1</c:v>
                </c:pt>
                <c:pt idx="11">
                  <c:v>0.8</c:v>
                </c:pt>
                <c:pt idx="12">
                  <c:v>0.70000000000000062</c:v>
                </c:pt>
                <c:pt idx="13">
                  <c:v>0.8</c:v>
                </c:pt>
                <c:pt idx="14">
                  <c:v>1.1000000000000001</c:v>
                </c:pt>
                <c:pt idx="15">
                  <c:v>1</c:v>
                </c:pt>
                <c:pt idx="16">
                  <c:v>0.4</c:v>
                </c:pt>
                <c:pt idx="17">
                  <c:v>0.70000000000000062</c:v>
                </c:pt>
              </c:numCache>
            </c:numRef>
          </c:val>
        </c:ser>
        <c:marker val="1"/>
        <c:axId val="261513984"/>
        <c:axId val="261515520"/>
      </c:lineChart>
      <c:catAx>
        <c:axId val="261513984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 b="0" i="1" baseline="0"/>
            </a:pPr>
            <a:endParaRPr lang="fr-FR"/>
          </a:p>
        </c:txPr>
        <c:crossAx val="261515520"/>
        <c:crosses val="autoZero"/>
        <c:auto val="1"/>
        <c:lblAlgn val="ctr"/>
        <c:lblOffset val="100"/>
      </c:catAx>
      <c:valAx>
        <c:axId val="261515520"/>
        <c:scaling>
          <c:orientation val="minMax"/>
        </c:scaling>
        <c:axPos val="l"/>
        <c:majorGridlines/>
        <c:numFmt formatCode="0.0" sourceLinked="1"/>
        <c:tickLblPos val="nextTo"/>
        <c:crossAx val="26151398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600" b="1" i="0" baseline="0"/>
              <a:t>تطور الرقم الاستدلالي</a:t>
            </a:r>
            <a:r>
              <a:rPr lang="ar-MA" sz="1600" b="1" i="0" baseline="0"/>
              <a:t> الشهري</a:t>
            </a:r>
            <a:r>
              <a:rPr lang="ar-SA" sz="1600" b="1" i="0" baseline="0"/>
              <a:t> للأثمان عند الاستهلاك</a:t>
            </a:r>
            <a:endParaRPr lang="ar-MA" sz="16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SA" sz="1600" b="1" i="0" baseline="0"/>
              <a:t>على صعيد مدينة  مراكش خلال سنة </a:t>
            </a:r>
            <a:r>
              <a:rPr lang="ar-SA" sz="1200" b="1" i="0" baseline="0"/>
              <a:t>2017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600" b="1"/>
              <a:t>Evolution de l’IPC mensuel au niveau de la ville de Marrakech en 2017</a:t>
            </a:r>
            <a:endParaRPr lang="fr-FR" sz="1600"/>
          </a:p>
        </c:rich>
      </c:tx>
      <c:layout>
        <c:manualLayout>
          <c:xMode val="edge"/>
          <c:yMode val="edge"/>
          <c:x val="5.3275470743671824E-2"/>
          <c:y val="0"/>
        </c:manualLayout>
      </c:layout>
    </c:title>
    <c:plotArea>
      <c:layout/>
      <c:barChart>
        <c:barDir val="col"/>
        <c:grouping val="clustered"/>
        <c:ser>
          <c:idx val="0"/>
          <c:order val="0"/>
          <c:dLbls>
            <c:dLbl>
              <c:idx val="11"/>
              <c:layout>
                <c:manualLayout>
                  <c:x val="0"/>
                  <c:y val="7.0588235294117745E-3"/>
                </c:manualLayout>
              </c:layout>
              <c:showVal val="1"/>
            </c:dLbl>
            <c:showVal val="1"/>
          </c:dLbls>
          <c:cat>
            <c:strRef>
              <c:f>graphe!$B$29:$M$29</c:f>
              <c:strCache>
                <c:ptCount val="12"/>
                <c:pt idx="0">
                  <c:v> يناير Janvier</c:v>
                </c:pt>
                <c:pt idx="1">
                  <c:v>فبراير Février</c:v>
                </c:pt>
                <c:pt idx="2">
                  <c:v> مارس Mars</c:v>
                </c:pt>
                <c:pt idx="3">
                  <c:v>أبريل Avril</c:v>
                </c:pt>
                <c:pt idx="4">
                  <c:v>ماي Mai</c:v>
                </c:pt>
                <c:pt idx="5">
                  <c:v>يونيه Juin</c:v>
                </c:pt>
                <c:pt idx="6">
                  <c:v>يوليوز Juillet</c:v>
                </c:pt>
                <c:pt idx="7">
                  <c:v>غشت Aout</c:v>
                </c:pt>
                <c:pt idx="8">
                  <c:v>شتنبر Septembre</c:v>
                </c:pt>
                <c:pt idx="9">
                  <c:v>أكتوبر Octobre</c:v>
                </c:pt>
                <c:pt idx="10">
                  <c:v>نونبر Novembre</c:v>
                </c:pt>
                <c:pt idx="11">
                  <c:v>دجنبر Décembre</c:v>
                </c:pt>
              </c:strCache>
            </c:strRef>
          </c:cat>
          <c:val>
            <c:numRef>
              <c:f>graphe!$B$30:$M$30</c:f>
              <c:numCache>
                <c:formatCode>0.0</c:formatCode>
                <c:ptCount val="12"/>
                <c:pt idx="0">
                  <c:v>118.4</c:v>
                </c:pt>
                <c:pt idx="1">
                  <c:v>118</c:v>
                </c:pt>
                <c:pt idx="2">
                  <c:v>117.3</c:v>
                </c:pt>
                <c:pt idx="3">
                  <c:v>117.5</c:v>
                </c:pt>
                <c:pt idx="4">
                  <c:v>118.1</c:v>
                </c:pt>
                <c:pt idx="5">
                  <c:v>118.5</c:v>
                </c:pt>
                <c:pt idx="6">
                  <c:v>117.5</c:v>
                </c:pt>
                <c:pt idx="7">
                  <c:v>117.7</c:v>
                </c:pt>
                <c:pt idx="8">
                  <c:v>118.4</c:v>
                </c:pt>
                <c:pt idx="9">
                  <c:v>118.5</c:v>
                </c:pt>
                <c:pt idx="10">
                  <c:v>119.3</c:v>
                </c:pt>
                <c:pt idx="11">
                  <c:v>119.8</c:v>
                </c:pt>
              </c:numCache>
            </c:numRef>
          </c:val>
        </c:ser>
        <c:axId val="146477440"/>
        <c:axId val="146478976"/>
      </c:barChart>
      <c:catAx>
        <c:axId val="146477440"/>
        <c:scaling>
          <c:orientation val="minMax"/>
        </c:scaling>
        <c:axPos val="b"/>
        <c:majorTickMark val="none"/>
        <c:tickLblPos val="nextTo"/>
        <c:spPr>
          <a:effectLst>
            <a:innerShdw blurRad="63500" dist="50800" dir="5400000">
              <a:prstClr val="black">
                <a:alpha val="50000"/>
              </a:prstClr>
            </a:innerShdw>
          </a:effectLst>
        </c:spPr>
        <c:crossAx val="146478976"/>
        <c:crosses val="autoZero"/>
        <c:auto val="1"/>
        <c:lblAlgn val="ctr"/>
        <c:lblOffset val="100"/>
      </c:catAx>
      <c:valAx>
        <c:axId val="146478976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4647744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22</Pages>
  <Words>3049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PCRC3</dc:creator>
  <cp:lastModifiedBy>PCRC3</cp:lastModifiedBy>
  <cp:revision>13</cp:revision>
  <dcterms:created xsi:type="dcterms:W3CDTF">2017-05-24T10:22:00Z</dcterms:created>
  <dcterms:modified xsi:type="dcterms:W3CDTF">2018-02-07T16:52:00Z</dcterms:modified>
</cp:coreProperties>
</file>