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DCB54" w14:textId="013585BF" w:rsidR="009217E4" w:rsidRDefault="00DA3210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C428D">
        <w:rPr>
          <w:noProof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3AA0BD6E" wp14:editId="0B7A6108">
            <wp:simplePos x="0" y="0"/>
            <wp:positionH relativeFrom="margin">
              <wp:posOffset>2129503</wp:posOffset>
            </wp:positionH>
            <wp:positionV relativeFrom="margin">
              <wp:align>top</wp:align>
            </wp:positionV>
            <wp:extent cx="1743710" cy="1437640"/>
            <wp:effectExtent l="0" t="0" r="8890" b="0"/>
            <wp:wrapTight wrapText="bothSides">
              <wp:wrapPolygon edited="0">
                <wp:start x="0" y="0"/>
                <wp:lineTo x="0" y="21180"/>
                <wp:lineTo x="21474" y="21180"/>
                <wp:lineTo x="21474" y="0"/>
                <wp:lineTo x="0" y="0"/>
              </wp:wrapPolygon>
            </wp:wrapTight>
            <wp:docPr id="791530310" name="Image 791530310" descr="HCP - Société Marocaine d'Ingénierie Touristiq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CP - Société Marocaine d'Ingénierie Touristiqu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A1CA5" w14:textId="7F9B3B0E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EF4E6EA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4A346E1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3ACBB94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8560150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0C92237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A4E791A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C7E8EE9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6852D9A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BE9D427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8D5C457" w14:textId="77777777" w:rsidR="00B31AB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2ED8A5B" w14:textId="77777777" w:rsidR="00B31AB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35D51F2" w14:textId="77777777" w:rsidR="00B31AB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2E7200E" w14:textId="4BCFB654" w:rsidR="000E6C55" w:rsidRPr="00B31ABC" w:rsidRDefault="000E6C55" w:rsidP="00DA3210">
      <w:pPr>
        <w:spacing w:after="0" w:line="288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</w:p>
    <w:p w14:paraId="53F50B8F" w14:textId="464C3693" w:rsidR="00A60B5A" w:rsidRPr="00B31ABC" w:rsidRDefault="005472E3" w:rsidP="00A60B5A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31ABC">
        <w:rPr>
          <w:rFonts w:asciiTheme="majorBidi" w:hAnsiTheme="majorBidi" w:cstheme="majorBidi"/>
          <w:b/>
          <w:bCs/>
          <w:sz w:val="32"/>
          <w:szCs w:val="32"/>
        </w:rPr>
        <w:t>Population légale d</w:t>
      </w:r>
      <w:r w:rsidR="00E9407C" w:rsidRPr="00B31ABC">
        <w:rPr>
          <w:rFonts w:asciiTheme="majorBidi" w:hAnsiTheme="majorBidi" w:cstheme="majorBidi"/>
          <w:b/>
          <w:bCs/>
          <w:sz w:val="32"/>
          <w:szCs w:val="32"/>
        </w:rPr>
        <w:t xml:space="preserve">u </w:t>
      </w:r>
      <w:r w:rsidRPr="00B31ABC">
        <w:rPr>
          <w:rFonts w:asciiTheme="majorBidi" w:hAnsiTheme="majorBidi" w:cstheme="majorBidi"/>
          <w:b/>
          <w:bCs/>
          <w:sz w:val="32"/>
          <w:szCs w:val="32"/>
        </w:rPr>
        <w:t>Royaume du Maroc</w:t>
      </w:r>
      <w:r w:rsidR="00A60B5A">
        <w:rPr>
          <w:rFonts w:asciiTheme="majorBidi" w:hAnsiTheme="majorBidi" w:cstheme="majorBidi"/>
          <w:b/>
          <w:bCs/>
          <w:sz w:val="32"/>
          <w:szCs w:val="32"/>
        </w:rPr>
        <w:t xml:space="preserve"> répartie par régions, provinces et préfectures et communes selon les résultats du </w:t>
      </w:r>
      <w:r w:rsidR="00A60B5A" w:rsidRPr="00B31ABC">
        <w:rPr>
          <w:rFonts w:asciiTheme="majorBidi" w:hAnsiTheme="majorBidi" w:cstheme="majorBidi"/>
          <w:b/>
          <w:bCs/>
          <w:sz w:val="32"/>
          <w:szCs w:val="32"/>
        </w:rPr>
        <w:t>Recensement général de la population et de l’habitat 2024</w:t>
      </w:r>
    </w:p>
    <w:p w14:paraId="1585E93A" w14:textId="25EEC47F" w:rsidR="009217E4" w:rsidRPr="00B31ABC" w:rsidRDefault="009217E4" w:rsidP="00DA3210">
      <w:pPr>
        <w:spacing w:after="0" w:line="288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7F78E09" w14:textId="328442E5" w:rsidR="00643B0C" w:rsidRPr="00B31ABC" w:rsidRDefault="00643B0C" w:rsidP="00DA32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0869727A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2FEB9A0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B31632A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76BE54B" w14:textId="28A12438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Novembre 2024</w:t>
      </w:r>
    </w:p>
    <w:p w14:paraId="7C1BEDA2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2EFEC12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C8B4823" w14:textId="6FB57975" w:rsidR="007A25CA" w:rsidRDefault="007A25C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3F6E61AF" w14:textId="1C74F392" w:rsidR="00973583" w:rsidRPr="00287BE6" w:rsidRDefault="00973583" w:rsidP="00FC6122">
      <w:pPr>
        <w:spacing w:after="0" w:line="288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7BE6">
        <w:rPr>
          <w:rFonts w:asciiTheme="majorBidi" w:hAnsiTheme="majorBidi" w:cstheme="majorBidi"/>
          <w:b/>
          <w:bCs/>
          <w:sz w:val="28"/>
          <w:szCs w:val="28"/>
        </w:rPr>
        <w:lastRenderedPageBreak/>
        <w:t>Population légale du Royaume du Maroc</w:t>
      </w:r>
      <w:r w:rsidR="00FC6122" w:rsidRPr="00287BE6">
        <w:rPr>
          <w:rFonts w:asciiTheme="majorBidi" w:hAnsiTheme="majorBidi" w:cstheme="majorBidi"/>
          <w:b/>
          <w:bCs/>
          <w:sz w:val="28"/>
          <w:szCs w:val="28"/>
        </w:rPr>
        <w:t> : Un aperçu global</w:t>
      </w:r>
    </w:p>
    <w:p w14:paraId="37FC7A8E" w14:textId="77777777" w:rsidR="00C72B4C" w:rsidRPr="00287BE6" w:rsidRDefault="00C72B4C" w:rsidP="006E25E5">
      <w:pPr>
        <w:spacing w:after="0" w:line="288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6472A55" w14:textId="3179E745" w:rsidR="00C72B4C" w:rsidRPr="00287BE6" w:rsidRDefault="00CB1093" w:rsidP="00FC10B5">
      <w:pPr>
        <w:spacing w:after="0" w:line="288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Conseil du Gouvernement a adopté </w:t>
      </w:r>
      <w:r w:rsidR="00FC10B5">
        <w:rPr>
          <w:rFonts w:asciiTheme="majorBidi" w:hAnsiTheme="majorBidi" w:cstheme="majorBidi"/>
          <w:sz w:val="28"/>
          <w:szCs w:val="28"/>
        </w:rPr>
        <w:t>le</w:t>
      </w:r>
      <w:r>
        <w:rPr>
          <w:rFonts w:asciiTheme="majorBidi" w:hAnsiTheme="majorBidi" w:cstheme="majorBidi"/>
          <w:sz w:val="28"/>
          <w:szCs w:val="28"/>
        </w:rPr>
        <w:t xml:space="preserve"> décret</w:t>
      </w:r>
      <w:r w:rsidR="00FC10B5">
        <w:rPr>
          <w:rFonts w:asciiTheme="majorBidi" w:hAnsiTheme="majorBidi" w:cstheme="majorBidi"/>
          <w:sz w:val="28"/>
          <w:szCs w:val="28"/>
        </w:rPr>
        <w:t xml:space="preserve"> n° 2.24.1009 </w:t>
      </w:r>
      <w:r>
        <w:rPr>
          <w:rFonts w:asciiTheme="majorBidi" w:hAnsiTheme="majorBidi" w:cstheme="majorBidi"/>
          <w:sz w:val="28"/>
          <w:szCs w:val="28"/>
        </w:rPr>
        <w:t xml:space="preserve">fixant la </w:t>
      </w:r>
      <w:r w:rsidR="00FC10B5">
        <w:rPr>
          <w:rFonts w:asciiTheme="majorBidi" w:hAnsiTheme="majorBidi" w:cstheme="majorBidi"/>
          <w:sz w:val="28"/>
          <w:szCs w:val="28"/>
        </w:rPr>
        <w:t>P</w:t>
      </w:r>
      <w:r w:rsidR="00C72B4C" w:rsidRPr="00287BE6">
        <w:rPr>
          <w:rFonts w:asciiTheme="majorBidi" w:hAnsiTheme="majorBidi" w:cstheme="majorBidi"/>
          <w:sz w:val="28"/>
          <w:szCs w:val="28"/>
        </w:rPr>
        <w:t xml:space="preserve">opulation </w:t>
      </w:r>
      <w:r w:rsidR="00FC10B5">
        <w:rPr>
          <w:rFonts w:asciiTheme="majorBidi" w:hAnsiTheme="majorBidi" w:cstheme="majorBidi"/>
          <w:sz w:val="28"/>
          <w:szCs w:val="28"/>
        </w:rPr>
        <w:t>L</w:t>
      </w:r>
      <w:r w:rsidR="00C72B4C" w:rsidRPr="00287BE6">
        <w:rPr>
          <w:rFonts w:asciiTheme="majorBidi" w:hAnsiTheme="majorBidi" w:cstheme="majorBidi"/>
          <w:sz w:val="28"/>
          <w:szCs w:val="28"/>
        </w:rPr>
        <w:t xml:space="preserve">égale du </w:t>
      </w:r>
      <w:r>
        <w:rPr>
          <w:rFonts w:asciiTheme="majorBidi" w:hAnsiTheme="majorBidi" w:cstheme="majorBidi"/>
          <w:sz w:val="28"/>
          <w:szCs w:val="28"/>
        </w:rPr>
        <w:t xml:space="preserve">Royaume du </w:t>
      </w:r>
      <w:r w:rsidR="00FC10B5" w:rsidRPr="00FC10B5">
        <w:rPr>
          <w:rFonts w:asciiTheme="majorBidi" w:hAnsiTheme="majorBidi" w:cstheme="majorBidi"/>
          <w:sz w:val="28"/>
          <w:szCs w:val="28"/>
        </w:rPr>
        <w:t xml:space="preserve">Royaume du Maroc répartie par régions, provinces, préfectures et communes selon </w:t>
      </w:r>
      <w:r w:rsidR="00C72B4C" w:rsidRPr="00287BE6">
        <w:rPr>
          <w:rFonts w:asciiTheme="majorBidi" w:hAnsiTheme="majorBidi" w:cstheme="majorBidi"/>
          <w:sz w:val="28"/>
          <w:szCs w:val="28"/>
        </w:rPr>
        <w:t xml:space="preserve">les résultats du recensement général de la population et de </w:t>
      </w:r>
      <w:r w:rsidR="001A548A" w:rsidRPr="00287BE6">
        <w:rPr>
          <w:rFonts w:asciiTheme="majorBidi" w:hAnsiTheme="majorBidi" w:cstheme="majorBidi"/>
          <w:sz w:val="28"/>
          <w:szCs w:val="28"/>
        </w:rPr>
        <w:t>l’habitat de</w:t>
      </w:r>
      <w:r w:rsidR="00C72B4C" w:rsidRPr="00287BE6">
        <w:rPr>
          <w:rFonts w:asciiTheme="majorBidi" w:hAnsiTheme="majorBidi" w:cstheme="majorBidi"/>
          <w:sz w:val="28"/>
          <w:szCs w:val="28"/>
        </w:rPr>
        <w:t xml:space="preserve"> 2024 (RGPH 2024)</w:t>
      </w:r>
      <w:r w:rsidR="001A548A" w:rsidRPr="00287BE6">
        <w:rPr>
          <w:rFonts w:asciiTheme="majorBidi" w:hAnsiTheme="majorBidi" w:cstheme="majorBidi"/>
          <w:sz w:val="28"/>
          <w:szCs w:val="28"/>
        </w:rPr>
        <w:t xml:space="preserve">. </w:t>
      </w:r>
      <w:r>
        <w:rPr>
          <w:rFonts w:asciiTheme="majorBidi" w:hAnsiTheme="majorBidi" w:cstheme="majorBidi"/>
          <w:sz w:val="28"/>
          <w:szCs w:val="28"/>
        </w:rPr>
        <w:t>Ci-dessous une première analyse de l’évolution de la population et des ménages et l</w:t>
      </w:r>
      <w:r w:rsidR="001A548A" w:rsidRPr="00287BE6">
        <w:rPr>
          <w:rFonts w:asciiTheme="majorBidi" w:hAnsiTheme="majorBidi" w:cstheme="majorBidi"/>
          <w:sz w:val="28"/>
          <w:szCs w:val="28"/>
        </w:rPr>
        <w:t>es résultats détaillés aux niveaux des différent</w:t>
      </w:r>
      <w:r w:rsidR="001569BE" w:rsidRPr="00287BE6">
        <w:rPr>
          <w:rFonts w:asciiTheme="majorBidi" w:hAnsiTheme="majorBidi" w:cstheme="majorBidi"/>
          <w:sz w:val="28"/>
          <w:szCs w:val="28"/>
        </w:rPr>
        <w:t>e</w:t>
      </w:r>
      <w:r w:rsidR="001A548A" w:rsidRPr="00287BE6">
        <w:rPr>
          <w:rFonts w:asciiTheme="majorBidi" w:hAnsiTheme="majorBidi" w:cstheme="majorBidi"/>
          <w:sz w:val="28"/>
          <w:szCs w:val="28"/>
        </w:rPr>
        <w:t>s collectivités territoriales</w:t>
      </w:r>
      <w:r w:rsidR="00A1157F" w:rsidRPr="00287BE6">
        <w:rPr>
          <w:rStyle w:val="Appelnotedebasdep"/>
          <w:rFonts w:asciiTheme="majorBidi" w:hAnsiTheme="majorBidi" w:cstheme="majorBidi"/>
          <w:sz w:val="28"/>
          <w:szCs w:val="28"/>
        </w:rPr>
        <w:footnoteReference w:id="1"/>
      </w:r>
      <w:r w:rsidR="001A548A" w:rsidRPr="00287BE6">
        <w:rPr>
          <w:rFonts w:asciiTheme="majorBidi" w:hAnsiTheme="majorBidi" w:cstheme="majorBidi"/>
          <w:sz w:val="28"/>
          <w:szCs w:val="28"/>
        </w:rPr>
        <w:t>.</w:t>
      </w:r>
    </w:p>
    <w:p w14:paraId="6206510E" w14:textId="77777777" w:rsidR="00287BE6" w:rsidRPr="00287BE6" w:rsidRDefault="00287BE6" w:rsidP="006E25E5">
      <w:pPr>
        <w:spacing w:after="0" w:line="288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5FD9887" w14:textId="60C11E11" w:rsidR="009C5A8A" w:rsidRPr="00287BE6" w:rsidRDefault="009C5A8A" w:rsidP="00287BE6">
      <w:pPr>
        <w:pStyle w:val="Paragraphedeliste"/>
        <w:spacing w:after="120" w:line="288" w:lineRule="auto"/>
        <w:ind w:left="0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fr-MA" w:eastAsia="fr-FR"/>
        </w:rPr>
      </w:pPr>
      <w:r w:rsidRPr="00287BE6">
        <w:rPr>
          <w:rFonts w:asciiTheme="majorBidi" w:eastAsia="Times New Roman" w:hAnsiTheme="majorBidi" w:cstheme="majorBidi"/>
          <w:b/>
          <w:bCs/>
          <w:sz w:val="28"/>
          <w:szCs w:val="28"/>
          <w:lang w:val="fr-MA" w:eastAsia="fr-FR"/>
        </w:rPr>
        <w:t>Un accroissement démographique en baisse</w:t>
      </w:r>
    </w:p>
    <w:p w14:paraId="13663005" w14:textId="59C979FE" w:rsidR="00B323E1" w:rsidRPr="00287BE6" w:rsidRDefault="00131E4E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Selon le</w:t>
      </w:r>
      <w:r w:rsidR="0044159E" w:rsidRPr="00287BE6">
        <w:rPr>
          <w:rFonts w:asciiTheme="majorBidi" w:hAnsiTheme="majorBidi" w:cstheme="majorBidi"/>
          <w:sz w:val="28"/>
          <w:szCs w:val="28"/>
        </w:rPr>
        <w:t>s résultats du</w:t>
      </w:r>
      <w:r w:rsidRPr="00287BE6">
        <w:rPr>
          <w:rFonts w:asciiTheme="majorBidi" w:hAnsiTheme="majorBidi" w:cstheme="majorBidi"/>
          <w:sz w:val="28"/>
          <w:szCs w:val="28"/>
        </w:rPr>
        <w:t xml:space="preserve"> RGPH de 2024, l</w:t>
      </w:r>
      <w:r w:rsidR="006D58C4" w:rsidRPr="00287BE6">
        <w:rPr>
          <w:rFonts w:asciiTheme="majorBidi" w:hAnsiTheme="majorBidi" w:cstheme="majorBidi"/>
          <w:sz w:val="28"/>
          <w:szCs w:val="28"/>
        </w:rPr>
        <w:t xml:space="preserve">a population légale du </w:t>
      </w:r>
      <w:r w:rsidR="00230A92" w:rsidRPr="00287BE6">
        <w:rPr>
          <w:rFonts w:asciiTheme="majorBidi" w:hAnsiTheme="majorBidi" w:cstheme="majorBidi"/>
          <w:sz w:val="28"/>
          <w:szCs w:val="28"/>
        </w:rPr>
        <w:t xml:space="preserve">Royaume 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a </w:t>
      </w:r>
      <w:r w:rsidR="00230A92" w:rsidRPr="00287BE6">
        <w:rPr>
          <w:rFonts w:asciiTheme="majorBidi" w:hAnsiTheme="majorBidi" w:cstheme="majorBidi"/>
          <w:sz w:val="28"/>
          <w:szCs w:val="28"/>
        </w:rPr>
        <w:t>atteint</w:t>
      </w:r>
      <w:r w:rsidR="006D58C4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264CCF" w:rsidRPr="00287BE6">
        <w:rPr>
          <w:rFonts w:asciiTheme="majorBidi" w:hAnsiTheme="majorBidi" w:cstheme="majorBidi"/>
          <w:sz w:val="28"/>
          <w:szCs w:val="28"/>
        </w:rPr>
        <w:t xml:space="preserve">36.828.330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BE5F24" w:rsidRPr="00287BE6">
        <w:rPr>
          <w:rFonts w:asciiTheme="majorBidi" w:hAnsiTheme="majorBidi" w:cstheme="majorBidi"/>
          <w:sz w:val="28"/>
          <w:szCs w:val="28"/>
        </w:rPr>
        <w:t>au 1</w:t>
      </w:r>
      <w:r w:rsidR="00BE5F24" w:rsidRPr="00287BE6">
        <w:rPr>
          <w:rFonts w:asciiTheme="majorBidi" w:hAnsiTheme="majorBidi" w:cstheme="majorBidi"/>
          <w:sz w:val="28"/>
          <w:szCs w:val="28"/>
          <w:vertAlign w:val="superscript"/>
        </w:rPr>
        <w:t>er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946903" w:rsidRPr="00287BE6">
        <w:rPr>
          <w:rFonts w:asciiTheme="majorBidi" w:hAnsiTheme="majorBidi" w:cstheme="majorBidi"/>
          <w:sz w:val="28"/>
          <w:szCs w:val="28"/>
        </w:rPr>
        <w:t>septembre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 2024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, dont </w:t>
      </w:r>
      <w:r w:rsidR="00264CCF" w:rsidRPr="00287BE6">
        <w:rPr>
          <w:rFonts w:asciiTheme="majorBidi" w:hAnsiTheme="majorBidi" w:cstheme="majorBidi"/>
          <w:sz w:val="28"/>
          <w:szCs w:val="28"/>
        </w:rPr>
        <w:t xml:space="preserve">36.680.178 </w:t>
      </w:r>
      <w:r w:rsidR="00E9407C" w:rsidRPr="00287BE6">
        <w:rPr>
          <w:rFonts w:asciiTheme="majorBidi" w:hAnsiTheme="majorBidi" w:cstheme="majorBidi"/>
          <w:sz w:val="28"/>
          <w:szCs w:val="28"/>
        </w:rPr>
        <w:t>m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arocains et </w:t>
      </w:r>
      <w:r w:rsidR="00264CCF" w:rsidRPr="00287BE6">
        <w:rPr>
          <w:rFonts w:asciiTheme="majorBidi" w:hAnsiTheme="majorBidi" w:cstheme="majorBidi"/>
          <w:sz w:val="28"/>
          <w:szCs w:val="28"/>
        </w:rPr>
        <w:t xml:space="preserve">148.152 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étrangers. Par rapport au recensement de 2014, 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l’effectif de 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la population a 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enregistré un accroissement absolu de </w:t>
      </w:r>
      <w:r w:rsidR="00264CCF" w:rsidRPr="00287BE6">
        <w:rPr>
          <w:rFonts w:asciiTheme="majorBidi" w:hAnsiTheme="majorBidi" w:cstheme="majorBidi"/>
          <w:sz w:val="28"/>
          <w:szCs w:val="28"/>
        </w:rPr>
        <w:t xml:space="preserve">2.980.088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946903" w:rsidRPr="00287BE6">
        <w:rPr>
          <w:rFonts w:asciiTheme="majorBidi" w:hAnsiTheme="majorBidi" w:cstheme="majorBidi"/>
          <w:sz w:val="28"/>
          <w:szCs w:val="28"/>
        </w:rPr>
        <w:t>, soit un taux d</w:t>
      </w:r>
      <w:r w:rsidR="00866DE0" w:rsidRPr="00287BE6">
        <w:rPr>
          <w:rFonts w:asciiTheme="majorBidi" w:hAnsiTheme="majorBidi" w:cstheme="majorBidi"/>
          <w:sz w:val="28"/>
          <w:szCs w:val="28"/>
        </w:rPr>
        <w:t xml:space="preserve">’accroissement </w:t>
      </w:r>
      <w:r w:rsidR="00D00723" w:rsidRPr="00287BE6">
        <w:rPr>
          <w:rFonts w:asciiTheme="majorBidi" w:hAnsiTheme="majorBidi" w:cstheme="majorBidi"/>
          <w:sz w:val="28"/>
          <w:szCs w:val="28"/>
        </w:rPr>
        <w:t>annuel moyen</w:t>
      </w:r>
      <w:r w:rsidR="00946903" w:rsidRPr="00287BE6">
        <w:rPr>
          <w:rFonts w:asciiTheme="majorBidi" w:hAnsiTheme="majorBidi" w:cstheme="majorBidi"/>
          <w:sz w:val="28"/>
          <w:szCs w:val="28"/>
        </w:rPr>
        <w:t xml:space="preserve"> de 0,85% au cours de cette période, contre 1,25 % entre 2004 et 2014. Le nombre d'étrangers résidant dans le Royaume a augmenté de 61</w:t>
      </w:r>
      <w:r w:rsidR="00E9407C" w:rsidRPr="00287BE6">
        <w:rPr>
          <w:rFonts w:asciiTheme="majorBidi" w:hAnsiTheme="majorBidi" w:cstheme="majorBidi"/>
          <w:sz w:val="28"/>
          <w:szCs w:val="28"/>
        </w:rPr>
        <w:t>.</w:t>
      </w:r>
      <w:r w:rsidR="00946903" w:rsidRPr="00287BE6">
        <w:rPr>
          <w:rFonts w:asciiTheme="majorBidi" w:hAnsiTheme="majorBidi" w:cstheme="majorBidi"/>
          <w:sz w:val="28"/>
          <w:szCs w:val="28"/>
        </w:rPr>
        <w:t>9</w:t>
      </w:r>
      <w:r w:rsidR="00264CCF" w:rsidRPr="00287BE6">
        <w:rPr>
          <w:rFonts w:asciiTheme="majorBidi" w:hAnsiTheme="majorBidi" w:cstheme="majorBidi"/>
          <w:sz w:val="28"/>
          <w:szCs w:val="28"/>
        </w:rPr>
        <w:t>46</w:t>
      </w:r>
      <w:r w:rsidR="00DD248A" w:rsidRPr="00287BE6">
        <w:rPr>
          <w:rFonts w:asciiTheme="majorBidi" w:hAnsiTheme="majorBidi" w:cstheme="majorBidi"/>
          <w:sz w:val="28"/>
          <w:szCs w:val="28"/>
        </w:rPr>
        <w:t xml:space="preserve"> entre 2014 et 2024, soit une augmentation </w:t>
      </w:r>
      <w:r w:rsidR="00D00723" w:rsidRPr="00287BE6">
        <w:rPr>
          <w:rFonts w:asciiTheme="majorBidi" w:hAnsiTheme="majorBidi" w:cstheme="majorBidi"/>
          <w:sz w:val="28"/>
          <w:szCs w:val="28"/>
        </w:rPr>
        <w:t xml:space="preserve">annuelle </w:t>
      </w:r>
      <w:r w:rsidR="00DD248A" w:rsidRPr="00287BE6">
        <w:rPr>
          <w:rFonts w:asciiTheme="majorBidi" w:hAnsiTheme="majorBidi" w:cstheme="majorBidi"/>
          <w:sz w:val="28"/>
          <w:szCs w:val="28"/>
        </w:rPr>
        <w:t>de 5,6 %.</w:t>
      </w:r>
    </w:p>
    <w:p w14:paraId="7527389F" w14:textId="7825A560" w:rsidR="00D61485" w:rsidRPr="00287BE6" w:rsidRDefault="00DD248A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 xml:space="preserve">En </w:t>
      </w:r>
      <w:r w:rsidR="00E9407C" w:rsidRPr="00287BE6">
        <w:rPr>
          <w:rFonts w:asciiTheme="majorBidi" w:hAnsiTheme="majorBidi" w:cstheme="majorBidi"/>
          <w:sz w:val="28"/>
          <w:szCs w:val="28"/>
        </w:rPr>
        <w:t xml:space="preserve">milieu </w:t>
      </w:r>
      <w:r w:rsidRPr="00287BE6">
        <w:rPr>
          <w:rFonts w:asciiTheme="majorBidi" w:hAnsiTheme="majorBidi" w:cstheme="majorBidi"/>
          <w:sz w:val="28"/>
          <w:szCs w:val="28"/>
        </w:rPr>
        <w:t xml:space="preserve">urbain, la population 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a </w:t>
      </w:r>
      <w:r w:rsidRPr="00287BE6">
        <w:rPr>
          <w:rFonts w:asciiTheme="majorBidi" w:hAnsiTheme="majorBidi" w:cstheme="majorBidi"/>
          <w:sz w:val="28"/>
          <w:szCs w:val="28"/>
        </w:rPr>
        <w:t>atteint 23</w:t>
      </w:r>
      <w:r w:rsidR="00E9407C" w:rsidRPr="00287BE6">
        <w:rPr>
          <w:rFonts w:asciiTheme="majorBidi" w:hAnsiTheme="majorBidi" w:cstheme="majorBidi"/>
          <w:sz w:val="28"/>
          <w:szCs w:val="28"/>
        </w:rPr>
        <w:t>.</w:t>
      </w:r>
      <w:r w:rsidR="00264CCF" w:rsidRPr="00287BE6">
        <w:rPr>
          <w:rFonts w:asciiTheme="majorBidi" w:hAnsiTheme="majorBidi" w:cstheme="majorBidi"/>
          <w:sz w:val="28"/>
          <w:szCs w:val="28"/>
        </w:rPr>
        <w:t>110.108</w:t>
      </w:r>
      <w:r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A35D5C" w:rsidRPr="00287BE6">
        <w:rPr>
          <w:rFonts w:asciiTheme="majorBidi" w:hAnsiTheme="majorBidi" w:cstheme="majorBidi"/>
          <w:sz w:val="28"/>
          <w:szCs w:val="28"/>
        </w:rPr>
        <w:t>habitants</w:t>
      </w:r>
      <w:r w:rsidRPr="00287BE6">
        <w:rPr>
          <w:rFonts w:asciiTheme="majorBidi" w:hAnsiTheme="majorBidi" w:cstheme="majorBidi"/>
          <w:sz w:val="28"/>
          <w:szCs w:val="28"/>
        </w:rPr>
        <w:t xml:space="preserve">, </w:t>
      </w:r>
      <w:r w:rsidR="004A343C" w:rsidRPr="00287BE6">
        <w:rPr>
          <w:rFonts w:asciiTheme="majorBidi" w:hAnsiTheme="majorBidi" w:cstheme="majorBidi"/>
          <w:sz w:val="28"/>
          <w:szCs w:val="28"/>
        </w:rPr>
        <w:t xml:space="preserve">avec </w:t>
      </w:r>
      <w:r w:rsidRPr="00287BE6">
        <w:rPr>
          <w:rFonts w:asciiTheme="majorBidi" w:hAnsiTheme="majorBidi" w:cstheme="majorBidi"/>
          <w:sz w:val="28"/>
          <w:szCs w:val="28"/>
        </w:rPr>
        <w:t xml:space="preserve">une augmentation de </w:t>
      </w:r>
      <w:r w:rsidR="00AA1386" w:rsidRPr="00287BE6">
        <w:rPr>
          <w:rFonts w:asciiTheme="majorBidi" w:hAnsiTheme="majorBidi" w:cstheme="majorBidi"/>
          <w:sz w:val="28"/>
          <w:szCs w:val="28"/>
        </w:rPr>
        <w:t>2</w:t>
      </w:r>
      <w:r w:rsidR="00E9407C" w:rsidRPr="00287BE6">
        <w:rPr>
          <w:rFonts w:asciiTheme="majorBidi" w:hAnsiTheme="majorBidi" w:cstheme="majorBidi"/>
          <w:sz w:val="28"/>
          <w:szCs w:val="28"/>
        </w:rPr>
        <w:t>.</w:t>
      </w:r>
      <w:r w:rsidR="00AA1386" w:rsidRPr="00287BE6">
        <w:rPr>
          <w:rFonts w:asciiTheme="majorBidi" w:hAnsiTheme="majorBidi" w:cstheme="majorBidi"/>
          <w:sz w:val="28"/>
          <w:szCs w:val="28"/>
        </w:rPr>
        <w:t>67</w:t>
      </w:r>
      <w:r w:rsidR="00264CCF" w:rsidRPr="00287BE6">
        <w:rPr>
          <w:rFonts w:asciiTheme="majorBidi" w:hAnsiTheme="majorBidi" w:cstheme="majorBidi"/>
          <w:sz w:val="28"/>
          <w:szCs w:val="28"/>
        </w:rPr>
        <w:t>7.669</w:t>
      </w:r>
      <w:r w:rsidR="005E73BC" w:rsidRPr="00287BE6">
        <w:rPr>
          <w:rFonts w:asciiTheme="majorBidi" w:hAnsiTheme="majorBidi" w:cstheme="majorBidi"/>
          <w:sz w:val="28"/>
          <w:szCs w:val="28"/>
        </w:rPr>
        <w:t xml:space="preserve"> entre 2014 et 2024, soit un taux d</w:t>
      </w:r>
      <w:r w:rsidR="00866DE0" w:rsidRPr="00287BE6">
        <w:rPr>
          <w:rFonts w:asciiTheme="majorBidi" w:hAnsiTheme="majorBidi" w:cstheme="majorBidi"/>
          <w:sz w:val="28"/>
          <w:szCs w:val="28"/>
        </w:rPr>
        <w:t>’ac</w:t>
      </w:r>
      <w:r w:rsidR="005E73BC" w:rsidRPr="00287BE6">
        <w:rPr>
          <w:rFonts w:asciiTheme="majorBidi" w:hAnsiTheme="majorBidi" w:cstheme="majorBidi"/>
          <w:sz w:val="28"/>
          <w:szCs w:val="28"/>
        </w:rPr>
        <w:t>croiss</w:t>
      </w:r>
      <w:r w:rsidR="00866DE0" w:rsidRPr="00287BE6">
        <w:rPr>
          <w:rFonts w:asciiTheme="majorBidi" w:hAnsiTheme="majorBidi" w:cstheme="majorBidi"/>
          <w:sz w:val="28"/>
          <w:szCs w:val="28"/>
        </w:rPr>
        <w:t xml:space="preserve">ement </w:t>
      </w:r>
      <w:r w:rsidR="00A35D5C" w:rsidRPr="00287BE6">
        <w:rPr>
          <w:rFonts w:asciiTheme="majorBidi" w:hAnsiTheme="majorBidi" w:cstheme="majorBidi"/>
          <w:sz w:val="28"/>
          <w:szCs w:val="28"/>
        </w:rPr>
        <w:t xml:space="preserve">annuel moyen </w:t>
      </w:r>
      <w:r w:rsidR="005E73BC" w:rsidRPr="00287BE6">
        <w:rPr>
          <w:rFonts w:asciiTheme="majorBidi" w:hAnsiTheme="majorBidi" w:cstheme="majorBidi"/>
          <w:sz w:val="28"/>
          <w:szCs w:val="28"/>
        </w:rPr>
        <w:t>de 1,24%.</w:t>
      </w:r>
      <w:r w:rsidR="00E9407C" w:rsidRPr="00287BE6">
        <w:rPr>
          <w:rFonts w:asciiTheme="majorBidi" w:hAnsiTheme="majorBidi" w:cstheme="majorBidi"/>
          <w:sz w:val="28"/>
          <w:szCs w:val="28"/>
        </w:rPr>
        <w:t xml:space="preserve"> En milieu </w:t>
      </w:r>
      <w:r w:rsidR="0048595F" w:rsidRPr="00287BE6">
        <w:rPr>
          <w:rFonts w:asciiTheme="majorBidi" w:hAnsiTheme="majorBidi" w:cstheme="majorBidi"/>
          <w:sz w:val="28"/>
          <w:szCs w:val="28"/>
        </w:rPr>
        <w:t xml:space="preserve">rural, la population </w:t>
      </w:r>
      <w:r w:rsidR="00BE5F24" w:rsidRPr="00287BE6">
        <w:rPr>
          <w:rFonts w:asciiTheme="majorBidi" w:hAnsiTheme="majorBidi" w:cstheme="majorBidi"/>
          <w:sz w:val="28"/>
          <w:szCs w:val="28"/>
        </w:rPr>
        <w:t xml:space="preserve">a </w:t>
      </w:r>
      <w:r w:rsidR="0048595F" w:rsidRPr="00287BE6">
        <w:rPr>
          <w:rFonts w:asciiTheme="majorBidi" w:hAnsiTheme="majorBidi" w:cstheme="majorBidi"/>
          <w:sz w:val="28"/>
          <w:szCs w:val="28"/>
        </w:rPr>
        <w:t>atteint 13</w:t>
      </w:r>
      <w:r w:rsidR="00E9407C" w:rsidRPr="00287BE6">
        <w:rPr>
          <w:rFonts w:asciiTheme="majorBidi" w:hAnsiTheme="majorBidi" w:cstheme="majorBidi"/>
          <w:sz w:val="28"/>
          <w:szCs w:val="28"/>
        </w:rPr>
        <w:t>.</w:t>
      </w:r>
      <w:r w:rsidR="00264CCF" w:rsidRPr="00287BE6">
        <w:rPr>
          <w:rFonts w:asciiTheme="majorBidi" w:hAnsiTheme="majorBidi" w:cstheme="majorBidi"/>
          <w:sz w:val="28"/>
          <w:szCs w:val="28"/>
        </w:rPr>
        <w:t>718.222</w:t>
      </w:r>
      <w:r w:rsidR="0048595F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48595F" w:rsidRPr="00287BE6">
        <w:rPr>
          <w:rFonts w:asciiTheme="majorBidi" w:hAnsiTheme="majorBidi" w:cstheme="majorBidi"/>
          <w:sz w:val="28"/>
          <w:szCs w:val="28"/>
        </w:rPr>
        <w:t xml:space="preserve">, soit une augmentation de </w:t>
      </w:r>
      <w:r w:rsidR="00264CCF" w:rsidRPr="00287BE6">
        <w:rPr>
          <w:rFonts w:asciiTheme="majorBidi" w:hAnsiTheme="majorBidi" w:cstheme="majorBidi"/>
          <w:sz w:val="28"/>
          <w:szCs w:val="28"/>
        </w:rPr>
        <w:t>302.419</w:t>
      </w:r>
      <w:r w:rsidR="0048595F" w:rsidRPr="00287BE6">
        <w:rPr>
          <w:rFonts w:asciiTheme="majorBidi" w:hAnsiTheme="majorBidi" w:cstheme="majorBidi"/>
          <w:sz w:val="28"/>
          <w:szCs w:val="28"/>
        </w:rPr>
        <w:t xml:space="preserve"> par rapport au recensement de 2014 et un taux d</w:t>
      </w:r>
      <w:r w:rsidR="00990340" w:rsidRPr="00287BE6">
        <w:rPr>
          <w:rFonts w:asciiTheme="majorBidi" w:hAnsiTheme="majorBidi" w:cstheme="majorBidi"/>
          <w:sz w:val="28"/>
          <w:szCs w:val="28"/>
        </w:rPr>
        <w:t xml:space="preserve">’accroissement </w:t>
      </w:r>
      <w:r w:rsidR="00E2285B" w:rsidRPr="00287BE6">
        <w:rPr>
          <w:rFonts w:asciiTheme="majorBidi" w:hAnsiTheme="majorBidi" w:cstheme="majorBidi"/>
          <w:sz w:val="28"/>
          <w:szCs w:val="28"/>
        </w:rPr>
        <w:t xml:space="preserve">annuel moyen </w:t>
      </w:r>
      <w:r w:rsidR="0048595F" w:rsidRPr="00287BE6">
        <w:rPr>
          <w:rFonts w:asciiTheme="majorBidi" w:hAnsiTheme="majorBidi" w:cstheme="majorBidi"/>
          <w:sz w:val="28"/>
          <w:szCs w:val="28"/>
        </w:rPr>
        <w:t>de 0,22%.</w:t>
      </w:r>
    </w:p>
    <w:p w14:paraId="60F51B34" w14:textId="7839A9BA" w:rsidR="001C52EF" w:rsidRPr="00287BE6" w:rsidRDefault="00E2285B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D</w:t>
      </w:r>
      <w:r w:rsidR="001C52EF" w:rsidRPr="00287BE6">
        <w:rPr>
          <w:rFonts w:asciiTheme="majorBidi" w:hAnsiTheme="majorBidi" w:cstheme="majorBidi"/>
          <w:sz w:val="28"/>
          <w:szCs w:val="28"/>
        </w:rPr>
        <w:t xml:space="preserve">epuis 1960, la population du Maroc </w:t>
      </w:r>
      <w:r w:rsidRPr="00287BE6">
        <w:rPr>
          <w:rFonts w:asciiTheme="majorBidi" w:hAnsiTheme="majorBidi" w:cstheme="majorBidi"/>
          <w:sz w:val="28"/>
          <w:szCs w:val="28"/>
        </w:rPr>
        <w:t xml:space="preserve">a plus que triplée et </w:t>
      </w:r>
      <w:r w:rsidR="001C52EF" w:rsidRPr="00287BE6">
        <w:rPr>
          <w:rFonts w:asciiTheme="majorBidi" w:hAnsiTheme="majorBidi" w:cstheme="majorBidi"/>
          <w:sz w:val="28"/>
          <w:szCs w:val="28"/>
        </w:rPr>
        <w:t xml:space="preserve">s’est renforcée </w:t>
      </w:r>
      <w:r w:rsidRPr="00287BE6">
        <w:rPr>
          <w:rFonts w:asciiTheme="majorBidi" w:hAnsiTheme="majorBidi" w:cstheme="majorBidi"/>
          <w:sz w:val="28"/>
          <w:szCs w:val="28"/>
        </w:rPr>
        <w:t xml:space="preserve">ainsi, </w:t>
      </w:r>
      <w:r w:rsidR="001C52EF" w:rsidRPr="00287BE6">
        <w:rPr>
          <w:rFonts w:asciiTheme="majorBidi" w:hAnsiTheme="majorBidi" w:cstheme="majorBidi"/>
          <w:sz w:val="28"/>
          <w:szCs w:val="28"/>
        </w:rPr>
        <w:t xml:space="preserve">de plus de 25 millions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Pr="00287BE6">
        <w:rPr>
          <w:rFonts w:asciiTheme="majorBidi" w:hAnsiTheme="majorBidi" w:cstheme="majorBidi"/>
          <w:sz w:val="28"/>
          <w:szCs w:val="28"/>
        </w:rPr>
        <w:t xml:space="preserve"> en 2024, bien que l’accroissement démographique observé le long de cette période est en diminution continue. Le taux d’accroissement moyen est </w:t>
      </w:r>
      <w:r w:rsidR="00C97445" w:rsidRPr="00287BE6">
        <w:rPr>
          <w:rFonts w:asciiTheme="majorBidi" w:hAnsiTheme="majorBidi" w:cstheme="majorBidi"/>
          <w:sz w:val="28"/>
          <w:szCs w:val="28"/>
        </w:rPr>
        <w:t xml:space="preserve">passé </w:t>
      </w:r>
      <w:r w:rsidRPr="00287BE6">
        <w:rPr>
          <w:rFonts w:asciiTheme="majorBidi" w:hAnsiTheme="majorBidi" w:cstheme="majorBidi"/>
          <w:sz w:val="28"/>
          <w:szCs w:val="28"/>
        </w:rPr>
        <w:t xml:space="preserve">ainsi, </w:t>
      </w:r>
      <w:r w:rsidR="00C97445" w:rsidRPr="00287BE6">
        <w:rPr>
          <w:rFonts w:asciiTheme="majorBidi" w:hAnsiTheme="majorBidi" w:cstheme="majorBidi"/>
          <w:sz w:val="28"/>
          <w:szCs w:val="28"/>
        </w:rPr>
        <w:t xml:space="preserve">de 2,6% entre 1960 et 1982 à 1,25% entre 2004 et 2014 et a atteint 0,85% </w:t>
      </w:r>
      <w:r w:rsidRPr="00287BE6">
        <w:rPr>
          <w:rFonts w:asciiTheme="majorBidi" w:hAnsiTheme="majorBidi" w:cstheme="majorBidi"/>
          <w:sz w:val="28"/>
          <w:szCs w:val="28"/>
        </w:rPr>
        <w:t xml:space="preserve">entre </w:t>
      </w:r>
      <w:r w:rsidR="00C97445" w:rsidRPr="00287BE6">
        <w:rPr>
          <w:rFonts w:asciiTheme="majorBidi" w:hAnsiTheme="majorBidi" w:cstheme="majorBidi"/>
          <w:sz w:val="28"/>
          <w:szCs w:val="28"/>
        </w:rPr>
        <w:t>2014</w:t>
      </w:r>
      <w:r w:rsidRPr="00287BE6">
        <w:rPr>
          <w:rFonts w:asciiTheme="majorBidi" w:hAnsiTheme="majorBidi" w:cstheme="majorBidi"/>
          <w:sz w:val="28"/>
          <w:szCs w:val="28"/>
        </w:rPr>
        <w:t xml:space="preserve"> et </w:t>
      </w:r>
      <w:r w:rsidR="00C97445" w:rsidRPr="00287BE6">
        <w:rPr>
          <w:rFonts w:asciiTheme="majorBidi" w:hAnsiTheme="majorBidi" w:cstheme="majorBidi"/>
          <w:sz w:val="28"/>
          <w:szCs w:val="28"/>
        </w:rPr>
        <w:t>2024.</w:t>
      </w:r>
    </w:p>
    <w:p w14:paraId="4E915557" w14:textId="7C05F076" w:rsidR="00E40F0D" w:rsidRPr="00287BE6" w:rsidRDefault="00746FE7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lastRenderedPageBreak/>
        <w:t>Cette dynamique démographique est portée principalement par le milieu urbain.</w:t>
      </w:r>
      <w:r w:rsidR="00E40F0D" w:rsidRPr="00287BE6">
        <w:rPr>
          <w:rFonts w:asciiTheme="majorBidi" w:hAnsiTheme="majorBidi" w:cstheme="majorBidi"/>
          <w:sz w:val="28"/>
          <w:szCs w:val="28"/>
        </w:rPr>
        <w:t xml:space="preserve"> La population urbaine qui s’élevait à environ 3,4 millions en 1960 est passée à 2</w:t>
      </w:r>
      <w:r w:rsidR="009620E7" w:rsidRPr="00287BE6">
        <w:rPr>
          <w:rFonts w:asciiTheme="majorBidi" w:hAnsiTheme="majorBidi" w:cstheme="majorBidi"/>
          <w:sz w:val="28"/>
          <w:szCs w:val="28"/>
        </w:rPr>
        <w:t>3</w:t>
      </w:r>
      <w:r w:rsidR="00E40F0D" w:rsidRPr="00287BE6">
        <w:rPr>
          <w:rFonts w:asciiTheme="majorBidi" w:hAnsiTheme="majorBidi" w:cstheme="majorBidi"/>
          <w:sz w:val="28"/>
          <w:szCs w:val="28"/>
        </w:rPr>
        <w:t>,</w:t>
      </w:r>
      <w:r w:rsidR="009620E7" w:rsidRPr="00287BE6">
        <w:rPr>
          <w:rFonts w:asciiTheme="majorBidi" w:hAnsiTheme="majorBidi" w:cstheme="majorBidi"/>
          <w:sz w:val="28"/>
          <w:szCs w:val="28"/>
        </w:rPr>
        <w:t>1</w:t>
      </w:r>
      <w:r w:rsidR="00E40F0D" w:rsidRPr="00287BE6">
        <w:rPr>
          <w:rFonts w:asciiTheme="majorBidi" w:hAnsiTheme="majorBidi" w:cstheme="majorBidi"/>
          <w:sz w:val="28"/>
          <w:szCs w:val="28"/>
        </w:rPr>
        <w:t xml:space="preserve"> millions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9620E7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E40F0D" w:rsidRPr="00287BE6">
        <w:rPr>
          <w:rFonts w:asciiTheme="majorBidi" w:hAnsiTheme="majorBidi" w:cstheme="majorBidi"/>
          <w:sz w:val="28"/>
          <w:szCs w:val="28"/>
        </w:rPr>
        <w:t>en 20</w:t>
      </w:r>
      <w:r w:rsidR="009620E7" w:rsidRPr="00287BE6">
        <w:rPr>
          <w:rFonts w:asciiTheme="majorBidi" w:hAnsiTheme="majorBidi" w:cstheme="majorBidi"/>
          <w:sz w:val="28"/>
          <w:szCs w:val="28"/>
        </w:rPr>
        <w:t>2</w:t>
      </w:r>
      <w:r w:rsidR="00E40F0D" w:rsidRPr="00287BE6">
        <w:rPr>
          <w:rFonts w:asciiTheme="majorBidi" w:hAnsiTheme="majorBidi" w:cstheme="majorBidi"/>
          <w:sz w:val="28"/>
          <w:szCs w:val="28"/>
        </w:rPr>
        <w:t>4, soit 1</w:t>
      </w:r>
      <w:r w:rsidR="009620E7" w:rsidRPr="00287BE6">
        <w:rPr>
          <w:rFonts w:asciiTheme="majorBidi" w:hAnsiTheme="majorBidi" w:cstheme="majorBidi"/>
          <w:sz w:val="28"/>
          <w:szCs w:val="28"/>
        </w:rPr>
        <w:t>9</w:t>
      </w:r>
      <w:r w:rsidR="00E40F0D" w:rsidRPr="00287BE6">
        <w:rPr>
          <w:rFonts w:asciiTheme="majorBidi" w:hAnsiTheme="majorBidi" w:cstheme="majorBidi"/>
          <w:sz w:val="28"/>
          <w:szCs w:val="28"/>
        </w:rPr>
        <w:t>,</w:t>
      </w:r>
      <w:r w:rsidR="009620E7" w:rsidRPr="00287BE6">
        <w:rPr>
          <w:rFonts w:asciiTheme="majorBidi" w:hAnsiTheme="majorBidi" w:cstheme="majorBidi"/>
          <w:sz w:val="28"/>
          <w:szCs w:val="28"/>
        </w:rPr>
        <w:t>7</w:t>
      </w:r>
      <w:r w:rsidR="00E40F0D" w:rsidRPr="00287BE6">
        <w:rPr>
          <w:rFonts w:asciiTheme="majorBidi" w:hAnsiTheme="majorBidi" w:cstheme="majorBidi"/>
          <w:sz w:val="28"/>
          <w:szCs w:val="28"/>
        </w:rPr>
        <w:t xml:space="preserve"> millions de plus qu’en 1960</w:t>
      </w:r>
      <w:r w:rsidR="002762FC" w:rsidRPr="00287BE6">
        <w:rPr>
          <w:rFonts w:asciiTheme="majorBidi" w:hAnsiTheme="majorBidi" w:cstheme="majorBidi"/>
          <w:sz w:val="28"/>
          <w:szCs w:val="28"/>
        </w:rPr>
        <w:t xml:space="preserve"> et u</w:t>
      </w:r>
      <w:r w:rsidR="00E40F0D" w:rsidRPr="00287BE6">
        <w:rPr>
          <w:rFonts w:asciiTheme="majorBidi" w:hAnsiTheme="majorBidi" w:cstheme="majorBidi"/>
          <w:sz w:val="28"/>
          <w:szCs w:val="28"/>
        </w:rPr>
        <w:t>n accroissement au rythme de 3,</w:t>
      </w:r>
      <w:r w:rsidR="009620E7" w:rsidRPr="00287BE6">
        <w:rPr>
          <w:rFonts w:asciiTheme="majorBidi" w:hAnsiTheme="majorBidi" w:cstheme="majorBidi"/>
          <w:sz w:val="28"/>
          <w:szCs w:val="28"/>
        </w:rPr>
        <w:t>0</w:t>
      </w:r>
      <w:r w:rsidR="00E40F0D" w:rsidRPr="00287BE6">
        <w:rPr>
          <w:rFonts w:asciiTheme="majorBidi" w:hAnsiTheme="majorBidi" w:cstheme="majorBidi"/>
          <w:sz w:val="28"/>
          <w:szCs w:val="28"/>
        </w:rPr>
        <w:t>4 % par an.</w:t>
      </w:r>
      <w:r w:rsidR="00AC599E" w:rsidRPr="00287BE6">
        <w:rPr>
          <w:rFonts w:asciiTheme="majorBidi" w:hAnsiTheme="majorBidi" w:cstheme="majorBidi"/>
          <w:sz w:val="28"/>
          <w:szCs w:val="28"/>
        </w:rPr>
        <w:t xml:space="preserve"> En milieu rural, la population est passée de 8,2 millions à 13,7 millions, avec un taux d’accroissement annuel moyen de 0,8% au cours de la même période.</w:t>
      </w:r>
    </w:p>
    <w:p w14:paraId="4CE03397" w14:textId="7D50BB7F" w:rsidR="00B652A3" w:rsidRPr="00287BE6" w:rsidRDefault="00FC6122" w:rsidP="00287BE6">
      <w:pPr>
        <w:pStyle w:val="Paragraphedeliste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BE6">
        <w:rPr>
          <w:rFonts w:ascii="Times New Roman" w:hAnsi="Times New Roman" w:cs="Times New Roman"/>
          <w:b/>
          <w:bCs/>
          <w:sz w:val="28"/>
          <w:szCs w:val="28"/>
        </w:rPr>
        <w:t>Cinq régions regroupent plus de 70 % de la population nationale</w:t>
      </w:r>
    </w:p>
    <w:p w14:paraId="069E10C0" w14:textId="1020DD78" w:rsidR="001378F9" w:rsidRPr="00287BE6" w:rsidRDefault="002B6250" w:rsidP="00FC6122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Cinq régions abritent 71,2% de la population nationale. L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a région de Casablanca-Settat vient en tête avec 7 millions et 689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F960E0" w:rsidRPr="00287BE6">
        <w:rPr>
          <w:rFonts w:asciiTheme="majorBidi" w:hAnsiTheme="majorBidi" w:cstheme="majorBidi"/>
          <w:sz w:val="28"/>
          <w:szCs w:val="28"/>
        </w:rPr>
        <w:t xml:space="preserve"> et un poids de 20,9%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, suivie de la région de Rabat-Salé-Kenitra avec 5 millions et 133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, puis la région de Marrakech-Safi avec 4 millions et 892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, la région de Fès-Meknès avec 4 millions et 468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, et la région de Tanger-Tétouan-Al Hoceima avec 4 millions et 30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. Le reste de la population est réparti entre les autres régions du Royaume, allant de 3 millions et 20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 dans la région de Souss-Massa à 220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 dans la région Dakhla-Oued Eddahab.</w:t>
      </w:r>
    </w:p>
    <w:p w14:paraId="068D9E04" w14:textId="260B0A7D" w:rsidR="009E28B0" w:rsidRPr="00287BE6" w:rsidRDefault="009E28B0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L</w:t>
      </w:r>
      <w:r w:rsidR="001378F9" w:rsidRPr="00287BE6">
        <w:rPr>
          <w:rFonts w:asciiTheme="majorBidi" w:hAnsiTheme="majorBidi" w:cstheme="majorBidi"/>
          <w:sz w:val="28"/>
          <w:szCs w:val="28"/>
        </w:rPr>
        <w:t>a</w:t>
      </w:r>
      <w:r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1378F9" w:rsidRPr="00287BE6">
        <w:rPr>
          <w:rFonts w:asciiTheme="majorBidi" w:hAnsiTheme="majorBidi" w:cstheme="majorBidi"/>
          <w:sz w:val="28"/>
          <w:szCs w:val="28"/>
        </w:rPr>
        <w:t xml:space="preserve">dynamique démographique observée entre 2014 et 2024 est portée principalement par les régions de l’axe Casablanca-Settat, Rabat-Salé-Kenitra et Tanger-Tétouan-Al Hoceima, </w:t>
      </w:r>
      <w:r w:rsidRPr="00287BE6">
        <w:rPr>
          <w:rFonts w:asciiTheme="majorBidi" w:hAnsiTheme="majorBidi" w:cstheme="majorBidi"/>
          <w:sz w:val="28"/>
          <w:szCs w:val="28"/>
        </w:rPr>
        <w:t xml:space="preserve">d’une part, et par les régions de Marrakech-Safi et Souss-Massa, d’autre part. La contribution de ces régions au croît global de l’effectif de la population entre 2014 et 2024 est de 86,2%, </w:t>
      </w:r>
      <w:r w:rsidR="0084202A" w:rsidRPr="00287BE6">
        <w:rPr>
          <w:rFonts w:asciiTheme="majorBidi" w:hAnsiTheme="majorBidi" w:cstheme="majorBidi"/>
          <w:sz w:val="28"/>
          <w:szCs w:val="28"/>
        </w:rPr>
        <w:t xml:space="preserve">avec </w:t>
      </w:r>
      <w:r w:rsidRPr="00287BE6">
        <w:rPr>
          <w:rFonts w:asciiTheme="majorBidi" w:hAnsiTheme="majorBidi" w:cstheme="majorBidi"/>
          <w:sz w:val="28"/>
          <w:szCs w:val="28"/>
        </w:rPr>
        <w:t>des taux d’accroissement démographique vari</w:t>
      </w:r>
      <w:r w:rsidR="0084202A" w:rsidRPr="00287BE6">
        <w:rPr>
          <w:rFonts w:asciiTheme="majorBidi" w:hAnsiTheme="majorBidi" w:cstheme="majorBidi"/>
          <w:sz w:val="28"/>
          <w:szCs w:val="28"/>
        </w:rPr>
        <w:t xml:space="preserve">ant </w:t>
      </w:r>
      <w:r w:rsidRPr="00287BE6">
        <w:rPr>
          <w:rFonts w:asciiTheme="majorBidi" w:hAnsiTheme="majorBidi" w:cstheme="majorBidi"/>
          <w:sz w:val="28"/>
          <w:szCs w:val="28"/>
        </w:rPr>
        <w:t xml:space="preserve">entre 0,79% dans la région de Marrakech-Safi et 1,26% dans la région de </w:t>
      </w:r>
      <w:r w:rsidR="00F960E0" w:rsidRPr="00287BE6">
        <w:rPr>
          <w:rFonts w:asciiTheme="majorBidi" w:hAnsiTheme="majorBidi" w:cstheme="majorBidi"/>
          <w:sz w:val="28"/>
          <w:szCs w:val="28"/>
        </w:rPr>
        <w:t>Tanger-Tétouan-Al Hoceïma</w:t>
      </w:r>
      <w:r w:rsidRPr="00287BE6">
        <w:rPr>
          <w:rFonts w:asciiTheme="majorBidi" w:hAnsiTheme="majorBidi" w:cstheme="majorBidi"/>
          <w:sz w:val="28"/>
          <w:szCs w:val="28"/>
        </w:rPr>
        <w:t>.</w:t>
      </w:r>
    </w:p>
    <w:p w14:paraId="785D45EA" w14:textId="03B4BFED" w:rsidR="00287BE6" w:rsidRPr="00287BE6" w:rsidRDefault="00287BE6" w:rsidP="00287BE6">
      <w:pPr>
        <w:pStyle w:val="Paragraphedeliste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7BE6">
        <w:rPr>
          <w:rFonts w:ascii="Times New Roman" w:hAnsi="Times New Roman" w:cs="Times New Roman"/>
          <w:b/>
          <w:bCs/>
          <w:sz w:val="28"/>
          <w:szCs w:val="28"/>
        </w:rPr>
        <w:t>Urbanisation continue de croître avec des disparités régionales marquées</w:t>
      </w:r>
    </w:p>
    <w:p w14:paraId="5E09B92F" w14:textId="04B2D73F" w:rsidR="00320C30" w:rsidRPr="00287BE6" w:rsidRDefault="002946E1" w:rsidP="006E25E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L</w:t>
      </w:r>
      <w:r w:rsidR="00320C30" w:rsidRPr="00287BE6">
        <w:rPr>
          <w:rFonts w:asciiTheme="majorBidi" w:hAnsiTheme="majorBidi" w:cstheme="majorBidi"/>
          <w:sz w:val="28"/>
          <w:szCs w:val="28"/>
        </w:rPr>
        <w:t>e</w:t>
      </w:r>
      <w:r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320C30" w:rsidRPr="00287BE6">
        <w:rPr>
          <w:rFonts w:asciiTheme="majorBidi" w:hAnsiTheme="majorBidi" w:cstheme="majorBidi"/>
          <w:sz w:val="28"/>
          <w:szCs w:val="28"/>
        </w:rPr>
        <w:t>taux d’urbanisation a atteint 62,8% en 2024 contre 60,4% en 2014. Ce taux est plus important dans les régions de Laayoune-Sakia El Hamra (92,4%), Dakhla-Oued Ed-Dahab (80,</w:t>
      </w:r>
      <w:r w:rsidR="001378F9" w:rsidRPr="00287BE6">
        <w:rPr>
          <w:rFonts w:asciiTheme="majorBidi" w:hAnsiTheme="majorBidi" w:cstheme="majorBidi"/>
          <w:sz w:val="28"/>
          <w:szCs w:val="28"/>
        </w:rPr>
        <w:t>4</w:t>
      </w:r>
      <w:r w:rsidR="00320C30" w:rsidRPr="00287BE6">
        <w:rPr>
          <w:rFonts w:asciiTheme="majorBidi" w:hAnsiTheme="majorBidi" w:cstheme="majorBidi"/>
          <w:sz w:val="28"/>
          <w:szCs w:val="28"/>
        </w:rPr>
        <w:t>%), Casablanca-Settat (73,3%) et Rabat-Salé-Kenitra (70,7%). Les plus faibles taux sont enregistrés dans les régions de Marrakech Safi (46,0%) et Drâa-Tafilalet (36,7%).</w:t>
      </w:r>
    </w:p>
    <w:p w14:paraId="2296BAD4" w14:textId="77777777" w:rsidR="00E90115" w:rsidRDefault="00E90115" w:rsidP="00287BE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7CB33D37" w14:textId="5405D21F" w:rsidR="00E17AE6" w:rsidRPr="00287BE6" w:rsidRDefault="00FC6122" w:rsidP="00287BE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7BE6">
        <w:rPr>
          <w:rFonts w:asciiTheme="majorBidi" w:hAnsiTheme="majorBidi" w:cstheme="majorBidi"/>
          <w:b/>
          <w:bCs/>
          <w:sz w:val="28"/>
          <w:szCs w:val="28"/>
        </w:rPr>
        <w:lastRenderedPageBreak/>
        <w:t>Sept grandes villes accueillent près de 40 % de la population urbaine</w:t>
      </w:r>
    </w:p>
    <w:p w14:paraId="10615493" w14:textId="603221B4" w:rsidR="002F320B" w:rsidRPr="00287BE6" w:rsidRDefault="002B6250" w:rsidP="00FC6122">
      <w:pPr>
        <w:spacing w:after="2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S</w:t>
      </w:r>
      <w:r w:rsidR="00274873" w:rsidRPr="00287BE6">
        <w:rPr>
          <w:rFonts w:asciiTheme="majorBidi" w:hAnsiTheme="majorBidi" w:cstheme="majorBidi"/>
          <w:sz w:val="28"/>
          <w:szCs w:val="28"/>
        </w:rPr>
        <w:t>ept</w:t>
      </w:r>
      <w:r w:rsidR="00BD3A11" w:rsidRPr="00287BE6">
        <w:rPr>
          <w:rFonts w:asciiTheme="majorBidi" w:hAnsiTheme="majorBidi" w:cstheme="majorBidi"/>
          <w:sz w:val="28"/>
          <w:szCs w:val="28"/>
        </w:rPr>
        <w:t xml:space="preserve"> grandes villes </w:t>
      </w:r>
      <w:r w:rsidRPr="00287BE6">
        <w:rPr>
          <w:rFonts w:asciiTheme="majorBidi" w:hAnsiTheme="majorBidi" w:cstheme="majorBidi"/>
          <w:sz w:val="28"/>
          <w:szCs w:val="28"/>
        </w:rPr>
        <w:t xml:space="preserve">concentrent </w:t>
      </w:r>
      <w:r w:rsidR="00BD3A11" w:rsidRPr="00287BE6">
        <w:rPr>
          <w:rFonts w:asciiTheme="majorBidi" w:hAnsiTheme="majorBidi" w:cstheme="majorBidi"/>
          <w:sz w:val="28"/>
          <w:szCs w:val="28"/>
        </w:rPr>
        <w:t>37,8% de la population urbaine</w:t>
      </w:r>
      <w:r w:rsidRPr="00287BE6">
        <w:rPr>
          <w:rFonts w:asciiTheme="majorBidi" w:hAnsiTheme="majorBidi" w:cstheme="majorBidi"/>
          <w:sz w:val="28"/>
          <w:szCs w:val="28"/>
        </w:rPr>
        <w:t xml:space="preserve"> du Royaume</w:t>
      </w:r>
      <w:r w:rsidR="00BD3A11" w:rsidRPr="00287BE6">
        <w:rPr>
          <w:rFonts w:asciiTheme="majorBidi" w:hAnsiTheme="majorBidi" w:cstheme="majorBidi"/>
          <w:sz w:val="28"/>
          <w:szCs w:val="28"/>
        </w:rPr>
        <w:t xml:space="preserve">, répartie respectivement avec 3 millions et 236 mille </w:t>
      </w:r>
      <w:r w:rsidR="0018641A" w:rsidRPr="00287BE6">
        <w:rPr>
          <w:rFonts w:asciiTheme="majorBidi" w:hAnsiTheme="majorBidi" w:cstheme="majorBidi"/>
          <w:sz w:val="28"/>
          <w:szCs w:val="28"/>
        </w:rPr>
        <w:t>habitants</w:t>
      </w:r>
      <w:r w:rsidR="00E9407C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BD3A11" w:rsidRPr="00287BE6">
        <w:rPr>
          <w:rFonts w:asciiTheme="majorBidi" w:hAnsiTheme="majorBidi" w:cstheme="majorBidi"/>
          <w:sz w:val="28"/>
          <w:szCs w:val="28"/>
        </w:rPr>
        <w:t xml:space="preserve">à Casablanca, suivie par Tanger avec un million et 275 mille, Fès avec un million et 183 mille, Marrakech avec un million et 15 mille, Salé avec </w:t>
      </w:r>
      <w:r w:rsidR="0017448A" w:rsidRPr="00287BE6">
        <w:rPr>
          <w:rFonts w:asciiTheme="majorBidi" w:hAnsiTheme="majorBidi" w:cstheme="majorBidi"/>
          <w:sz w:val="28"/>
          <w:szCs w:val="28"/>
        </w:rPr>
        <w:t>945</w:t>
      </w:r>
      <w:r w:rsidR="004F56FC" w:rsidRPr="00287BE6">
        <w:rPr>
          <w:rFonts w:asciiTheme="majorBidi" w:hAnsiTheme="majorBidi" w:cstheme="majorBidi"/>
          <w:sz w:val="28"/>
          <w:szCs w:val="28"/>
        </w:rPr>
        <w:t xml:space="preserve"> mille, Meknès avec </w:t>
      </w:r>
      <w:r w:rsidR="0017448A" w:rsidRPr="00287BE6">
        <w:rPr>
          <w:rFonts w:asciiTheme="majorBidi" w:hAnsiTheme="majorBidi" w:cstheme="majorBidi"/>
          <w:sz w:val="28"/>
          <w:szCs w:val="28"/>
        </w:rPr>
        <w:t>562</w:t>
      </w:r>
      <w:r w:rsidR="004F56FC" w:rsidRPr="00287BE6">
        <w:rPr>
          <w:rFonts w:asciiTheme="majorBidi" w:hAnsiTheme="majorBidi" w:cstheme="majorBidi"/>
          <w:sz w:val="28"/>
          <w:szCs w:val="28"/>
        </w:rPr>
        <w:t xml:space="preserve"> mille et Rabat avec </w:t>
      </w:r>
      <w:r w:rsidR="0017448A" w:rsidRPr="00287BE6">
        <w:rPr>
          <w:rFonts w:asciiTheme="majorBidi" w:hAnsiTheme="majorBidi" w:cstheme="majorBidi"/>
          <w:sz w:val="28"/>
          <w:szCs w:val="28"/>
        </w:rPr>
        <w:t xml:space="preserve">516 </w:t>
      </w:r>
      <w:r w:rsidR="003C566C" w:rsidRPr="00287BE6">
        <w:rPr>
          <w:rFonts w:asciiTheme="majorBidi" w:hAnsiTheme="majorBidi" w:cstheme="majorBidi"/>
          <w:sz w:val="28"/>
          <w:szCs w:val="28"/>
        </w:rPr>
        <w:t>mille.</w:t>
      </w:r>
    </w:p>
    <w:p w14:paraId="632EB325" w14:textId="77777777" w:rsidR="00287BE6" w:rsidRPr="00287BE6" w:rsidRDefault="00287BE6" w:rsidP="006E25E5">
      <w:pPr>
        <w:spacing w:after="240" w:line="288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7BE6">
        <w:rPr>
          <w:rFonts w:asciiTheme="majorBidi" w:hAnsiTheme="majorBidi" w:cstheme="majorBidi"/>
          <w:b/>
          <w:bCs/>
          <w:sz w:val="28"/>
          <w:szCs w:val="28"/>
        </w:rPr>
        <w:t>Augmentation du Nombre de Ménages avec Une Réduction de Leur Taille Moyenne</w:t>
      </w:r>
    </w:p>
    <w:p w14:paraId="251C2C3C" w14:textId="2D9C9037" w:rsidR="002B6250" w:rsidRPr="00287BE6" w:rsidRDefault="002B6250" w:rsidP="00E90115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 xml:space="preserve">Le nombre de ménages </w:t>
      </w:r>
      <w:r w:rsidR="00287BE6" w:rsidRPr="00287BE6">
        <w:rPr>
          <w:rFonts w:asciiTheme="majorBidi" w:hAnsiTheme="majorBidi" w:cstheme="majorBidi"/>
          <w:sz w:val="28"/>
          <w:szCs w:val="28"/>
        </w:rPr>
        <w:t xml:space="preserve">au Maroc </w:t>
      </w:r>
      <w:r w:rsidRPr="00287BE6">
        <w:rPr>
          <w:rFonts w:asciiTheme="majorBidi" w:hAnsiTheme="majorBidi" w:cstheme="majorBidi"/>
          <w:sz w:val="28"/>
          <w:szCs w:val="28"/>
        </w:rPr>
        <w:t>s’élève à 9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275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038, répartis entre 6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173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930 ménages en milieu urbain et 3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101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108 en milieu rural. Depuis 2014, ce chiffre a augmenté de 1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961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232, soit un taux annuel moyen de 2,4 %. En milieu urbain, l’augmentation est de 1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366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>187 ménages (2,5 % par an) et en milieu rural, de 595</w:t>
      </w:r>
      <w:r w:rsidR="00E90115">
        <w:rPr>
          <w:rFonts w:asciiTheme="majorBidi" w:hAnsiTheme="majorBidi" w:cstheme="majorBidi"/>
          <w:sz w:val="28"/>
          <w:szCs w:val="28"/>
        </w:rPr>
        <w:t>.</w:t>
      </w:r>
      <w:r w:rsidRPr="00287BE6">
        <w:rPr>
          <w:rFonts w:asciiTheme="majorBidi" w:hAnsiTheme="majorBidi" w:cstheme="majorBidi"/>
          <w:sz w:val="28"/>
          <w:szCs w:val="28"/>
        </w:rPr>
        <w:t xml:space="preserve">045 (2,2 % par an). </w:t>
      </w:r>
      <w:bookmarkStart w:id="0" w:name="_GoBack"/>
      <w:bookmarkEnd w:id="0"/>
    </w:p>
    <w:p w14:paraId="61E77F5A" w14:textId="71C9ACA1" w:rsidR="007A3B5C" w:rsidRPr="00287BE6" w:rsidRDefault="00BE0ADA" w:rsidP="00FC6122">
      <w:pPr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287BE6">
        <w:rPr>
          <w:rFonts w:asciiTheme="majorBidi" w:hAnsiTheme="majorBidi" w:cstheme="majorBidi"/>
          <w:sz w:val="28"/>
          <w:szCs w:val="28"/>
        </w:rPr>
        <w:t>Ainsi, l</w:t>
      </w:r>
      <w:r w:rsidR="00D553C7" w:rsidRPr="00287BE6">
        <w:rPr>
          <w:rFonts w:asciiTheme="majorBidi" w:hAnsiTheme="majorBidi" w:cstheme="majorBidi"/>
          <w:sz w:val="28"/>
          <w:szCs w:val="28"/>
        </w:rPr>
        <w:t xml:space="preserve">a taille </w:t>
      </w:r>
      <w:r w:rsidRPr="00287BE6">
        <w:rPr>
          <w:rFonts w:asciiTheme="majorBidi" w:hAnsiTheme="majorBidi" w:cstheme="majorBidi"/>
          <w:sz w:val="28"/>
          <w:szCs w:val="28"/>
        </w:rPr>
        <w:t>moyen</w:t>
      </w:r>
      <w:r w:rsidR="00D553C7" w:rsidRPr="00287BE6">
        <w:rPr>
          <w:rFonts w:asciiTheme="majorBidi" w:hAnsiTheme="majorBidi" w:cstheme="majorBidi"/>
          <w:sz w:val="28"/>
          <w:szCs w:val="28"/>
        </w:rPr>
        <w:t>ne</w:t>
      </w:r>
      <w:r w:rsidRPr="00287BE6">
        <w:rPr>
          <w:rFonts w:asciiTheme="majorBidi" w:hAnsiTheme="majorBidi" w:cstheme="majorBidi"/>
          <w:sz w:val="28"/>
          <w:szCs w:val="28"/>
        </w:rPr>
        <w:t xml:space="preserve"> des ménages </w:t>
      </w:r>
      <w:r w:rsidR="002B6250" w:rsidRPr="00287BE6">
        <w:rPr>
          <w:rFonts w:asciiTheme="majorBidi" w:hAnsiTheme="majorBidi" w:cstheme="majorBidi"/>
          <w:sz w:val="28"/>
          <w:szCs w:val="28"/>
        </w:rPr>
        <w:t xml:space="preserve">a diminué, passant de </w:t>
      </w:r>
      <w:r w:rsidR="007A3B5C" w:rsidRPr="00287BE6">
        <w:rPr>
          <w:rFonts w:asciiTheme="majorBidi" w:hAnsiTheme="majorBidi" w:cstheme="majorBidi"/>
          <w:sz w:val="28"/>
          <w:szCs w:val="28"/>
        </w:rPr>
        <w:t xml:space="preserve">4,6 à 3,9 </w:t>
      </w:r>
      <w:r w:rsidR="003C567D" w:rsidRPr="00287BE6">
        <w:rPr>
          <w:rFonts w:asciiTheme="majorBidi" w:hAnsiTheme="majorBidi" w:cstheme="majorBidi"/>
          <w:sz w:val="28"/>
          <w:szCs w:val="28"/>
        </w:rPr>
        <w:t xml:space="preserve">personnes </w:t>
      </w:r>
      <w:r w:rsidR="007A3B5C" w:rsidRPr="00287BE6">
        <w:rPr>
          <w:rFonts w:asciiTheme="majorBidi" w:hAnsiTheme="majorBidi" w:cstheme="majorBidi"/>
          <w:sz w:val="28"/>
          <w:szCs w:val="28"/>
        </w:rPr>
        <w:t>entre 2014 et 2024 à l'échelle nationale</w:t>
      </w:r>
      <w:r w:rsidR="002B6250" w:rsidRPr="00287BE6">
        <w:rPr>
          <w:rFonts w:asciiTheme="majorBidi" w:hAnsiTheme="majorBidi" w:cstheme="majorBidi"/>
          <w:sz w:val="28"/>
          <w:szCs w:val="28"/>
        </w:rPr>
        <w:t>,</w:t>
      </w:r>
      <w:r w:rsidR="003C567D" w:rsidRPr="00287BE6">
        <w:rPr>
          <w:rFonts w:asciiTheme="majorBidi" w:hAnsiTheme="majorBidi" w:cstheme="majorBidi"/>
          <w:sz w:val="28"/>
          <w:szCs w:val="28"/>
        </w:rPr>
        <w:t xml:space="preserve"> de </w:t>
      </w:r>
      <w:r w:rsidR="001941EA" w:rsidRPr="00287BE6">
        <w:rPr>
          <w:rFonts w:asciiTheme="majorBidi" w:hAnsiTheme="majorBidi" w:cstheme="majorBidi"/>
          <w:sz w:val="28"/>
          <w:szCs w:val="28"/>
        </w:rPr>
        <w:t>4,2</w:t>
      </w:r>
      <w:r w:rsidR="003C567D" w:rsidRPr="00287BE6">
        <w:rPr>
          <w:rFonts w:asciiTheme="majorBidi" w:hAnsiTheme="majorBidi" w:cstheme="majorBidi"/>
          <w:sz w:val="28"/>
          <w:szCs w:val="28"/>
        </w:rPr>
        <w:t xml:space="preserve"> à</w:t>
      </w:r>
      <w:r w:rsidR="00B32173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1941EA" w:rsidRPr="00287BE6">
        <w:rPr>
          <w:rFonts w:asciiTheme="majorBidi" w:hAnsiTheme="majorBidi" w:cstheme="majorBidi"/>
          <w:sz w:val="28"/>
          <w:szCs w:val="28"/>
        </w:rPr>
        <w:t xml:space="preserve">3,7 </w:t>
      </w:r>
      <w:r w:rsidR="003C567D" w:rsidRPr="00287BE6">
        <w:rPr>
          <w:rFonts w:asciiTheme="majorBidi" w:hAnsiTheme="majorBidi" w:cstheme="majorBidi"/>
          <w:sz w:val="28"/>
          <w:szCs w:val="28"/>
        </w:rPr>
        <w:t>personnes en milieu urbain</w:t>
      </w:r>
      <w:r w:rsidR="002B6250" w:rsidRPr="00287BE6">
        <w:rPr>
          <w:rFonts w:asciiTheme="majorBidi" w:hAnsiTheme="majorBidi" w:cstheme="majorBidi"/>
          <w:sz w:val="28"/>
          <w:szCs w:val="28"/>
        </w:rPr>
        <w:t>, et de</w:t>
      </w:r>
      <w:r w:rsidR="003C567D" w:rsidRPr="00287BE6">
        <w:rPr>
          <w:rFonts w:asciiTheme="majorBidi" w:hAnsiTheme="majorBidi" w:cstheme="majorBidi"/>
          <w:sz w:val="28"/>
          <w:szCs w:val="28"/>
        </w:rPr>
        <w:t xml:space="preserve"> </w:t>
      </w:r>
      <w:r w:rsidR="001941EA" w:rsidRPr="00287BE6">
        <w:rPr>
          <w:rFonts w:asciiTheme="majorBidi" w:hAnsiTheme="majorBidi" w:cstheme="majorBidi"/>
          <w:sz w:val="28"/>
          <w:szCs w:val="28"/>
        </w:rPr>
        <w:t xml:space="preserve">5,3 </w:t>
      </w:r>
      <w:r w:rsidR="003C567D" w:rsidRPr="00287BE6">
        <w:rPr>
          <w:rFonts w:asciiTheme="majorBidi" w:hAnsiTheme="majorBidi" w:cstheme="majorBidi"/>
          <w:sz w:val="28"/>
          <w:szCs w:val="28"/>
        </w:rPr>
        <w:t xml:space="preserve">à </w:t>
      </w:r>
      <w:r w:rsidR="001941EA" w:rsidRPr="00287BE6">
        <w:rPr>
          <w:rFonts w:asciiTheme="majorBidi" w:hAnsiTheme="majorBidi" w:cstheme="majorBidi"/>
          <w:sz w:val="28"/>
          <w:szCs w:val="28"/>
        </w:rPr>
        <w:t xml:space="preserve">4,4 </w:t>
      </w:r>
      <w:r w:rsidR="003C567D" w:rsidRPr="00287BE6">
        <w:rPr>
          <w:rFonts w:asciiTheme="majorBidi" w:hAnsiTheme="majorBidi" w:cstheme="majorBidi"/>
          <w:sz w:val="28"/>
          <w:szCs w:val="28"/>
        </w:rPr>
        <w:t>en milieu rural</w:t>
      </w:r>
      <w:r w:rsidR="007A3B5C" w:rsidRPr="00287BE6">
        <w:rPr>
          <w:rFonts w:asciiTheme="majorBidi" w:hAnsiTheme="majorBidi" w:cstheme="majorBidi"/>
          <w:sz w:val="28"/>
          <w:szCs w:val="28"/>
        </w:rPr>
        <w:t>.</w:t>
      </w:r>
    </w:p>
    <w:p w14:paraId="2E1330BE" w14:textId="3141A6C4" w:rsidR="00C91947" w:rsidRDefault="00C91947" w:rsidP="00DA321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3EA77A74" w14:textId="516E67FE" w:rsidR="00C91947" w:rsidRPr="00360C53" w:rsidRDefault="00C91947" w:rsidP="00DA3210">
      <w:pPr>
        <w:spacing w:after="240" w:line="288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0C53">
        <w:rPr>
          <w:rFonts w:asciiTheme="majorBidi" w:hAnsiTheme="majorBidi" w:cstheme="majorBidi"/>
          <w:b/>
          <w:bCs/>
          <w:sz w:val="32"/>
          <w:szCs w:val="32"/>
        </w:rPr>
        <w:lastRenderedPageBreak/>
        <w:t>Annexe</w:t>
      </w:r>
    </w:p>
    <w:p w14:paraId="4EC6A46D" w14:textId="0CF34C35" w:rsidR="0052370F" w:rsidRDefault="0052370F" w:rsidP="00A844BF">
      <w:pPr>
        <w:pStyle w:val="Lgende"/>
        <w:spacing w:after="12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</w:pP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Tableau </w: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instrText xml:space="preserve"> SEQ Tableau \* ARABIC </w:instrTex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separate"/>
      </w:r>
      <w:r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 : 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P</w: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opulation légale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 du Maroc, </w: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taux d’accroissement </w:t>
      </w:r>
      <w:r w:rsidR="00360C5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annuel moyen 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 xml:space="preserve">et taux d’urbanisation de 1960 à </w:t>
      </w:r>
      <w:r w:rsidRPr="000963A3">
        <w:rPr>
          <w:rFonts w:asciiTheme="majorBidi" w:hAnsiTheme="majorBidi" w:cstheme="majorBidi"/>
          <w:b/>
          <w:bCs/>
          <w:i w:val="0"/>
          <w:iCs w:val="0"/>
          <w:color w:val="auto"/>
          <w:sz w:val="20"/>
          <w:szCs w:val="20"/>
        </w:rPr>
        <w:t>2024</w:t>
      </w: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1460"/>
        <w:gridCol w:w="1116"/>
        <w:gridCol w:w="1116"/>
        <w:gridCol w:w="1116"/>
        <w:gridCol w:w="1026"/>
        <w:gridCol w:w="1028"/>
        <w:gridCol w:w="1050"/>
        <w:gridCol w:w="1484"/>
      </w:tblGrid>
      <w:tr w:rsidR="0052370F" w:rsidRPr="00D61485" w14:paraId="7EA8CD77" w14:textId="77777777" w:rsidTr="00537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vMerge w:val="restart"/>
            <w:hideMark/>
          </w:tcPr>
          <w:p w14:paraId="359ED38C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RGPH</w:t>
            </w:r>
          </w:p>
        </w:tc>
        <w:tc>
          <w:tcPr>
            <w:tcW w:w="1768" w:type="pct"/>
            <w:gridSpan w:val="3"/>
            <w:hideMark/>
          </w:tcPr>
          <w:p w14:paraId="2926758E" w14:textId="77777777" w:rsidR="0052370F" w:rsidRPr="00D61485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Effectifs de la population</w:t>
            </w:r>
          </w:p>
        </w:tc>
        <w:tc>
          <w:tcPr>
            <w:tcW w:w="1733" w:type="pct"/>
            <w:gridSpan w:val="3"/>
            <w:hideMark/>
          </w:tcPr>
          <w:p w14:paraId="43789E4E" w14:textId="2B2C68A5" w:rsidR="0052370F" w:rsidRPr="00D61485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 xml:space="preserve">Taux d'accroissement </w:t>
            </w:r>
            <w:r w:rsidR="00360C53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annuel moyen</w:t>
            </w:r>
          </w:p>
        </w:tc>
        <w:tc>
          <w:tcPr>
            <w:tcW w:w="754" w:type="pct"/>
            <w:vMerge w:val="restart"/>
            <w:hideMark/>
          </w:tcPr>
          <w:p w14:paraId="055DE863" w14:textId="77777777" w:rsidR="0052370F" w:rsidRPr="00D61485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Taux d’urbanisation</w:t>
            </w:r>
          </w:p>
        </w:tc>
      </w:tr>
      <w:tr w:rsidR="0052370F" w:rsidRPr="00D61485" w14:paraId="2422DC62" w14:textId="77777777" w:rsidTr="0053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vMerge/>
            <w:hideMark/>
          </w:tcPr>
          <w:p w14:paraId="2CDF5494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  <w:tc>
          <w:tcPr>
            <w:tcW w:w="589" w:type="pct"/>
            <w:hideMark/>
          </w:tcPr>
          <w:p w14:paraId="0EBC7F78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Urbain</w:t>
            </w:r>
          </w:p>
        </w:tc>
        <w:tc>
          <w:tcPr>
            <w:tcW w:w="589" w:type="pct"/>
            <w:hideMark/>
          </w:tcPr>
          <w:p w14:paraId="7072DFEE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Rural</w:t>
            </w:r>
          </w:p>
        </w:tc>
        <w:tc>
          <w:tcPr>
            <w:tcW w:w="589" w:type="pct"/>
            <w:hideMark/>
          </w:tcPr>
          <w:p w14:paraId="0205964A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Ensemble</w:t>
            </w:r>
          </w:p>
        </w:tc>
        <w:tc>
          <w:tcPr>
            <w:tcW w:w="578" w:type="pct"/>
            <w:hideMark/>
          </w:tcPr>
          <w:p w14:paraId="2B634CDB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Urbain</w:t>
            </w:r>
          </w:p>
        </w:tc>
        <w:tc>
          <w:tcPr>
            <w:tcW w:w="578" w:type="pct"/>
            <w:hideMark/>
          </w:tcPr>
          <w:p w14:paraId="1B883B57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Rural</w:t>
            </w:r>
          </w:p>
        </w:tc>
        <w:tc>
          <w:tcPr>
            <w:tcW w:w="578" w:type="pct"/>
            <w:hideMark/>
          </w:tcPr>
          <w:p w14:paraId="5459318D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Ensemble</w:t>
            </w:r>
          </w:p>
        </w:tc>
        <w:tc>
          <w:tcPr>
            <w:tcW w:w="754" w:type="pct"/>
            <w:vMerge/>
            <w:hideMark/>
          </w:tcPr>
          <w:p w14:paraId="7CCEC9DB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</w:tr>
      <w:tr w:rsidR="0052370F" w:rsidRPr="00D61485" w14:paraId="6C64AD24" w14:textId="77777777" w:rsidTr="0053706A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686D5EF6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1960</w:t>
            </w:r>
          </w:p>
        </w:tc>
        <w:tc>
          <w:tcPr>
            <w:tcW w:w="589" w:type="pct"/>
            <w:hideMark/>
          </w:tcPr>
          <w:p w14:paraId="46E0E885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3.389.613</w:t>
            </w:r>
          </w:p>
        </w:tc>
        <w:tc>
          <w:tcPr>
            <w:tcW w:w="589" w:type="pct"/>
            <w:hideMark/>
          </w:tcPr>
          <w:p w14:paraId="3D451866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8.236.857</w:t>
            </w:r>
          </w:p>
        </w:tc>
        <w:tc>
          <w:tcPr>
            <w:tcW w:w="589" w:type="pct"/>
            <w:hideMark/>
          </w:tcPr>
          <w:p w14:paraId="1EC5D1FB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11.626.470</w:t>
            </w:r>
          </w:p>
        </w:tc>
        <w:tc>
          <w:tcPr>
            <w:tcW w:w="578" w:type="pct"/>
            <w:noWrap/>
            <w:hideMark/>
          </w:tcPr>
          <w:p w14:paraId="26154441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78" w:type="pct"/>
            <w:noWrap/>
            <w:hideMark/>
          </w:tcPr>
          <w:p w14:paraId="18E842B0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78" w:type="pct"/>
            <w:noWrap/>
            <w:hideMark/>
          </w:tcPr>
          <w:p w14:paraId="215321F2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754" w:type="pct"/>
            <w:noWrap/>
            <w:hideMark/>
          </w:tcPr>
          <w:p w14:paraId="0D4A09BF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29,2</w:t>
            </w:r>
          </w:p>
        </w:tc>
      </w:tr>
      <w:tr w:rsidR="0052370F" w:rsidRPr="00D61485" w14:paraId="52FDF4E1" w14:textId="77777777" w:rsidTr="0053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6D53263A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1971</w:t>
            </w:r>
          </w:p>
        </w:tc>
        <w:tc>
          <w:tcPr>
            <w:tcW w:w="589" w:type="pct"/>
            <w:hideMark/>
          </w:tcPr>
          <w:p w14:paraId="29EE6B7E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5.409.725</w:t>
            </w:r>
          </w:p>
        </w:tc>
        <w:tc>
          <w:tcPr>
            <w:tcW w:w="589" w:type="pct"/>
            <w:hideMark/>
          </w:tcPr>
          <w:p w14:paraId="3A9E9452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9.969.534</w:t>
            </w:r>
          </w:p>
        </w:tc>
        <w:tc>
          <w:tcPr>
            <w:tcW w:w="589" w:type="pct"/>
            <w:hideMark/>
          </w:tcPr>
          <w:p w14:paraId="70ACD591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15.379.259</w:t>
            </w:r>
          </w:p>
        </w:tc>
        <w:tc>
          <w:tcPr>
            <w:tcW w:w="578" w:type="pct"/>
            <w:noWrap/>
            <w:hideMark/>
          </w:tcPr>
          <w:p w14:paraId="318A1C54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4,34</w:t>
            </w:r>
          </w:p>
        </w:tc>
        <w:tc>
          <w:tcPr>
            <w:tcW w:w="578" w:type="pct"/>
            <w:noWrap/>
            <w:hideMark/>
          </w:tcPr>
          <w:p w14:paraId="1A6D97B6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1,75</w:t>
            </w:r>
          </w:p>
        </w:tc>
        <w:tc>
          <w:tcPr>
            <w:tcW w:w="578" w:type="pct"/>
            <w:noWrap/>
            <w:hideMark/>
          </w:tcPr>
          <w:p w14:paraId="7961E8BF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2,58</w:t>
            </w:r>
          </w:p>
        </w:tc>
        <w:tc>
          <w:tcPr>
            <w:tcW w:w="754" w:type="pct"/>
            <w:noWrap/>
            <w:hideMark/>
          </w:tcPr>
          <w:p w14:paraId="3C2ADA1A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35,2</w:t>
            </w:r>
          </w:p>
        </w:tc>
      </w:tr>
      <w:tr w:rsidR="0052370F" w:rsidRPr="00D61485" w14:paraId="48DAE492" w14:textId="77777777" w:rsidTr="0053706A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73A848FB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1982</w:t>
            </w:r>
          </w:p>
        </w:tc>
        <w:tc>
          <w:tcPr>
            <w:tcW w:w="589" w:type="pct"/>
            <w:hideMark/>
          </w:tcPr>
          <w:p w14:paraId="1A04BEF2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8.730.399</w:t>
            </w:r>
          </w:p>
        </w:tc>
        <w:tc>
          <w:tcPr>
            <w:tcW w:w="589" w:type="pct"/>
            <w:hideMark/>
          </w:tcPr>
          <w:p w14:paraId="431E03D5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11.689.156</w:t>
            </w:r>
          </w:p>
        </w:tc>
        <w:tc>
          <w:tcPr>
            <w:tcW w:w="589" w:type="pct"/>
            <w:hideMark/>
          </w:tcPr>
          <w:p w14:paraId="7185EBE0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20.419.555</w:t>
            </w:r>
          </w:p>
        </w:tc>
        <w:tc>
          <w:tcPr>
            <w:tcW w:w="578" w:type="pct"/>
            <w:noWrap/>
            <w:hideMark/>
          </w:tcPr>
          <w:p w14:paraId="39B6E6FD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4,45</w:t>
            </w:r>
          </w:p>
        </w:tc>
        <w:tc>
          <w:tcPr>
            <w:tcW w:w="578" w:type="pct"/>
            <w:noWrap/>
            <w:hideMark/>
          </w:tcPr>
          <w:p w14:paraId="38C84011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1,46</w:t>
            </w:r>
          </w:p>
        </w:tc>
        <w:tc>
          <w:tcPr>
            <w:tcW w:w="578" w:type="pct"/>
            <w:noWrap/>
            <w:hideMark/>
          </w:tcPr>
          <w:p w14:paraId="754EA2F1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2,61</w:t>
            </w:r>
          </w:p>
        </w:tc>
        <w:tc>
          <w:tcPr>
            <w:tcW w:w="754" w:type="pct"/>
            <w:noWrap/>
            <w:hideMark/>
          </w:tcPr>
          <w:p w14:paraId="64CDDE6D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42,8</w:t>
            </w:r>
          </w:p>
        </w:tc>
      </w:tr>
      <w:tr w:rsidR="0052370F" w:rsidRPr="00D61485" w14:paraId="31933BC4" w14:textId="77777777" w:rsidTr="0053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107FA13D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1994</w:t>
            </w:r>
          </w:p>
        </w:tc>
        <w:tc>
          <w:tcPr>
            <w:tcW w:w="589" w:type="pct"/>
            <w:hideMark/>
          </w:tcPr>
          <w:p w14:paraId="0B595FBB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13.407.835</w:t>
            </w:r>
          </w:p>
        </w:tc>
        <w:tc>
          <w:tcPr>
            <w:tcW w:w="589" w:type="pct"/>
            <w:hideMark/>
          </w:tcPr>
          <w:p w14:paraId="7EBA2FBE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12.665.882</w:t>
            </w:r>
          </w:p>
        </w:tc>
        <w:tc>
          <w:tcPr>
            <w:tcW w:w="589" w:type="pct"/>
            <w:hideMark/>
          </w:tcPr>
          <w:p w14:paraId="47C68FAC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26.073.717</w:t>
            </w:r>
          </w:p>
        </w:tc>
        <w:tc>
          <w:tcPr>
            <w:tcW w:w="578" w:type="pct"/>
            <w:noWrap/>
            <w:hideMark/>
          </w:tcPr>
          <w:p w14:paraId="278298DF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3,64</w:t>
            </w:r>
          </w:p>
        </w:tc>
        <w:tc>
          <w:tcPr>
            <w:tcW w:w="578" w:type="pct"/>
            <w:noWrap/>
            <w:hideMark/>
          </w:tcPr>
          <w:p w14:paraId="582F5F41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0,67</w:t>
            </w:r>
          </w:p>
        </w:tc>
        <w:tc>
          <w:tcPr>
            <w:tcW w:w="578" w:type="pct"/>
            <w:noWrap/>
            <w:hideMark/>
          </w:tcPr>
          <w:p w14:paraId="2C661BF4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2,06</w:t>
            </w:r>
          </w:p>
        </w:tc>
        <w:tc>
          <w:tcPr>
            <w:tcW w:w="754" w:type="pct"/>
            <w:noWrap/>
            <w:hideMark/>
          </w:tcPr>
          <w:p w14:paraId="644B2339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51,4</w:t>
            </w:r>
          </w:p>
        </w:tc>
      </w:tr>
      <w:tr w:rsidR="0052370F" w:rsidRPr="00D61485" w14:paraId="75981C9D" w14:textId="77777777" w:rsidTr="0053706A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7868A3EB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2004</w:t>
            </w:r>
          </w:p>
        </w:tc>
        <w:tc>
          <w:tcPr>
            <w:tcW w:w="589" w:type="pct"/>
            <w:hideMark/>
          </w:tcPr>
          <w:p w14:paraId="616566C7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16.463.634</w:t>
            </w:r>
          </w:p>
        </w:tc>
        <w:tc>
          <w:tcPr>
            <w:tcW w:w="589" w:type="pct"/>
            <w:hideMark/>
          </w:tcPr>
          <w:p w14:paraId="0A24DC9A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13.428.074</w:t>
            </w:r>
          </w:p>
        </w:tc>
        <w:tc>
          <w:tcPr>
            <w:tcW w:w="589" w:type="pct"/>
            <w:hideMark/>
          </w:tcPr>
          <w:p w14:paraId="432FC089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29.891.708</w:t>
            </w:r>
          </w:p>
        </w:tc>
        <w:tc>
          <w:tcPr>
            <w:tcW w:w="578" w:type="pct"/>
            <w:noWrap/>
            <w:hideMark/>
          </w:tcPr>
          <w:p w14:paraId="19FA1147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2,07</w:t>
            </w:r>
          </w:p>
        </w:tc>
        <w:tc>
          <w:tcPr>
            <w:tcW w:w="578" w:type="pct"/>
            <w:noWrap/>
            <w:hideMark/>
          </w:tcPr>
          <w:p w14:paraId="29758B8A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0,59</w:t>
            </w:r>
          </w:p>
        </w:tc>
        <w:tc>
          <w:tcPr>
            <w:tcW w:w="578" w:type="pct"/>
            <w:noWrap/>
            <w:hideMark/>
          </w:tcPr>
          <w:p w14:paraId="1D76F032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1,38</w:t>
            </w:r>
          </w:p>
        </w:tc>
        <w:tc>
          <w:tcPr>
            <w:tcW w:w="754" w:type="pct"/>
            <w:noWrap/>
            <w:hideMark/>
          </w:tcPr>
          <w:p w14:paraId="76E97771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55,1</w:t>
            </w:r>
          </w:p>
        </w:tc>
      </w:tr>
      <w:tr w:rsidR="0052370F" w:rsidRPr="00D61485" w14:paraId="58D699FA" w14:textId="77777777" w:rsidTr="0053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678EA8E5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2014</w:t>
            </w:r>
          </w:p>
        </w:tc>
        <w:tc>
          <w:tcPr>
            <w:tcW w:w="589" w:type="pct"/>
            <w:hideMark/>
          </w:tcPr>
          <w:p w14:paraId="66F24EC0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20.432.439</w:t>
            </w:r>
          </w:p>
        </w:tc>
        <w:tc>
          <w:tcPr>
            <w:tcW w:w="589" w:type="pct"/>
            <w:hideMark/>
          </w:tcPr>
          <w:p w14:paraId="78C41BB9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13.415.803</w:t>
            </w:r>
          </w:p>
        </w:tc>
        <w:tc>
          <w:tcPr>
            <w:tcW w:w="589" w:type="pct"/>
            <w:hideMark/>
          </w:tcPr>
          <w:p w14:paraId="166891B4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33.848.242</w:t>
            </w:r>
          </w:p>
        </w:tc>
        <w:tc>
          <w:tcPr>
            <w:tcW w:w="578" w:type="pct"/>
            <w:noWrap/>
            <w:hideMark/>
          </w:tcPr>
          <w:p w14:paraId="44AA65DB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2,18</w:t>
            </w:r>
          </w:p>
        </w:tc>
        <w:tc>
          <w:tcPr>
            <w:tcW w:w="578" w:type="pct"/>
            <w:noWrap/>
            <w:hideMark/>
          </w:tcPr>
          <w:p w14:paraId="581256A1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-0,01</w:t>
            </w:r>
          </w:p>
        </w:tc>
        <w:tc>
          <w:tcPr>
            <w:tcW w:w="578" w:type="pct"/>
            <w:noWrap/>
            <w:hideMark/>
          </w:tcPr>
          <w:p w14:paraId="529230AF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1,25</w:t>
            </w:r>
          </w:p>
        </w:tc>
        <w:tc>
          <w:tcPr>
            <w:tcW w:w="754" w:type="pct"/>
            <w:noWrap/>
            <w:hideMark/>
          </w:tcPr>
          <w:p w14:paraId="4D628D61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60,4</w:t>
            </w:r>
          </w:p>
        </w:tc>
      </w:tr>
      <w:tr w:rsidR="0052370F" w:rsidRPr="00D61485" w14:paraId="2A93B848" w14:textId="77777777" w:rsidTr="0053706A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3BDE008F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2024</w:t>
            </w:r>
          </w:p>
        </w:tc>
        <w:tc>
          <w:tcPr>
            <w:tcW w:w="589" w:type="pct"/>
            <w:hideMark/>
          </w:tcPr>
          <w:p w14:paraId="4EC847A3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23.110.108</w:t>
            </w:r>
          </w:p>
        </w:tc>
        <w:tc>
          <w:tcPr>
            <w:tcW w:w="589" w:type="pct"/>
            <w:hideMark/>
          </w:tcPr>
          <w:p w14:paraId="7471224F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13.718.222</w:t>
            </w:r>
          </w:p>
        </w:tc>
        <w:tc>
          <w:tcPr>
            <w:tcW w:w="589" w:type="pct"/>
            <w:hideMark/>
          </w:tcPr>
          <w:p w14:paraId="333E38B2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36.828.330</w:t>
            </w:r>
          </w:p>
        </w:tc>
        <w:tc>
          <w:tcPr>
            <w:tcW w:w="578" w:type="pct"/>
            <w:noWrap/>
            <w:hideMark/>
          </w:tcPr>
          <w:p w14:paraId="7511D236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1,24</w:t>
            </w:r>
          </w:p>
        </w:tc>
        <w:tc>
          <w:tcPr>
            <w:tcW w:w="578" w:type="pct"/>
            <w:noWrap/>
            <w:hideMark/>
          </w:tcPr>
          <w:p w14:paraId="47BA61BF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0,22</w:t>
            </w:r>
          </w:p>
        </w:tc>
        <w:tc>
          <w:tcPr>
            <w:tcW w:w="578" w:type="pct"/>
            <w:noWrap/>
            <w:hideMark/>
          </w:tcPr>
          <w:p w14:paraId="5444A73D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0,85</w:t>
            </w:r>
          </w:p>
        </w:tc>
        <w:tc>
          <w:tcPr>
            <w:tcW w:w="754" w:type="pct"/>
            <w:noWrap/>
            <w:hideMark/>
          </w:tcPr>
          <w:p w14:paraId="68D0BA9B" w14:textId="77777777" w:rsidR="0052370F" w:rsidRPr="00D61485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62,8</w:t>
            </w:r>
          </w:p>
        </w:tc>
      </w:tr>
      <w:tr w:rsidR="0052370F" w:rsidRPr="00D61485" w14:paraId="3E1281A8" w14:textId="77777777" w:rsidTr="00537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pct"/>
            <w:hideMark/>
          </w:tcPr>
          <w:p w14:paraId="0011722F" w14:textId="77777777" w:rsidR="0052370F" w:rsidRPr="00D61485" w:rsidRDefault="0052370F" w:rsidP="00DA3210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Accroissement 1960-20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</w:t>
            </w: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</w:t>
            </w:r>
          </w:p>
        </w:tc>
        <w:tc>
          <w:tcPr>
            <w:tcW w:w="589" w:type="pct"/>
            <w:hideMark/>
          </w:tcPr>
          <w:p w14:paraId="38562840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19.720.495</w:t>
            </w:r>
          </w:p>
        </w:tc>
        <w:tc>
          <w:tcPr>
            <w:tcW w:w="589" w:type="pct"/>
            <w:hideMark/>
          </w:tcPr>
          <w:p w14:paraId="5C52FB69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5.481.365</w:t>
            </w:r>
          </w:p>
        </w:tc>
        <w:tc>
          <w:tcPr>
            <w:tcW w:w="589" w:type="pct"/>
            <w:hideMark/>
          </w:tcPr>
          <w:p w14:paraId="7683E2A7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25.201.860</w:t>
            </w:r>
          </w:p>
        </w:tc>
        <w:tc>
          <w:tcPr>
            <w:tcW w:w="578" w:type="pct"/>
            <w:noWrap/>
            <w:hideMark/>
          </w:tcPr>
          <w:p w14:paraId="3C9B1602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3,04</w:t>
            </w:r>
          </w:p>
        </w:tc>
        <w:tc>
          <w:tcPr>
            <w:tcW w:w="578" w:type="pct"/>
            <w:noWrap/>
            <w:hideMark/>
          </w:tcPr>
          <w:p w14:paraId="24A80F96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0,80</w:t>
            </w:r>
          </w:p>
        </w:tc>
        <w:tc>
          <w:tcPr>
            <w:tcW w:w="578" w:type="pct"/>
            <w:noWrap/>
            <w:hideMark/>
          </w:tcPr>
          <w:p w14:paraId="5E6AC48F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1,82</w:t>
            </w:r>
          </w:p>
        </w:tc>
        <w:tc>
          <w:tcPr>
            <w:tcW w:w="754" w:type="pct"/>
            <w:noWrap/>
            <w:hideMark/>
          </w:tcPr>
          <w:p w14:paraId="41037E56" w14:textId="77777777" w:rsidR="0052370F" w:rsidRPr="00D61485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</w:tr>
    </w:tbl>
    <w:p w14:paraId="6704F0C2" w14:textId="77777777" w:rsidR="0052370F" w:rsidRPr="0072446D" w:rsidRDefault="0052370F" w:rsidP="00360C53">
      <w:pPr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</w:rPr>
        <w:t xml:space="preserve">Source : </w:t>
      </w:r>
      <w:r>
        <w:rPr>
          <w:rFonts w:asciiTheme="majorBidi" w:hAnsiTheme="majorBidi" w:cstheme="majorBidi"/>
          <w:sz w:val="20"/>
          <w:szCs w:val="20"/>
        </w:rPr>
        <w:t xml:space="preserve">HCP, </w:t>
      </w:r>
      <w:r w:rsidRPr="0072446D">
        <w:rPr>
          <w:rFonts w:asciiTheme="majorBidi" w:hAnsiTheme="majorBidi" w:cstheme="majorBidi"/>
          <w:sz w:val="20"/>
          <w:szCs w:val="20"/>
        </w:rPr>
        <w:t xml:space="preserve">RGPH </w:t>
      </w:r>
      <w:r>
        <w:rPr>
          <w:rFonts w:asciiTheme="majorBidi" w:hAnsiTheme="majorBidi" w:cstheme="majorBidi"/>
          <w:sz w:val="20"/>
          <w:szCs w:val="20"/>
        </w:rPr>
        <w:t>de 1960, 1971, 1982, 1994, 2004, 2014 et 2024</w:t>
      </w:r>
    </w:p>
    <w:p w14:paraId="69768D58" w14:textId="0D2860A6" w:rsidR="0052370F" w:rsidRPr="00C46BD4" w:rsidRDefault="0052370F" w:rsidP="00DA3210">
      <w:pPr>
        <w:pStyle w:val="Lgende"/>
        <w:spacing w:after="12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</w:pP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Tableau 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instrText xml:space="preserve"> SEQ Tableau \* ARABIC </w:instrTex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2"/>
          <w:szCs w:val="22"/>
        </w:rPr>
        <w:t>2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 : Population légale des régions, taux d’accroissement </w:t>
      </w:r>
      <w:r w:rsidR="00360C53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annuel moyen 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>et taux d’urbanisation</w:t>
      </w:r>
    </w:p>
    <w:tbl>
      <w:tblPr>
        <w:tblStyle w:val="TableauGrille4-Accentuation1"/>
        <w:tblW w:w="5125" w:type="pct"/>
        <w:tblLook w:val="04A0" w:firstRow="1" w:lastRow="0" w:firstColumn="1" w:lastColumn="0" w:noHBand="0" w:noVBand="1"/>
      </w:tblPr>
      <w:tblGrid>
        <w:gridCol w:w="2310"/>
        <w:gridCol w:w="1026"/>
        <w:gridCol w:w="1026"/>
        <w:gridCol w:w="1026"/>
        <w:gridCol w:w="6"/>
        <w:gridCol w:w="712"/>
        <w:gridCol w:w="616"/>
        <w:gridCol w:w="926"/>
        <w:gridCol w:w="1347"/>
        <w:gridCol w:w="628"/>
        <w:gridCol w:w="9"/>
      </w:tblGrid>
      <w:tr w:rsidR="00C3566F" w:rsidRPr="00E00549" w14:paraId="52F1A922" w14:textId="77777777" w:rsidTr="00C35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 w:val="restart"/>
            <w:hideMark/>
          </w:tcPr>
          <w:p w14:paraId="041958D7" w14:textId="77777777" w:rsidR="00C3566F" w:rsidRPr="00A7464F" w:rsidRDefault="00C3566F" w:rsidP="00DA321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00549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Région</w:t>
            </w:r>
          </w:p>
        </w:tc>
        <w:tc>
          <w:tcPr>
            <w:tcW w:w="1601" w:type="pct"/>
            <w:gridSpan w:val="4"/>
            <w:noWrap/>
            <w:hideMark/>
          </w:tcPr>
          <w:p w14:paraId="5B71EAD9" w14:textId="77777777" w:rsidR="00C3566F" w:rsidRPr="00A7464F" w:rsidRDefault="00C3566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Effectifs de la population</w:t>
            </w:r>
          </w:p>
        </w:tc>
        <w:tc>
          <w:tcPr>
            <w:tcW w:w="1170" w:type="pct"/>
            <w:gridSpan w:val="3"/>
            <w:hideMark/>
          </w:tcPr>
          <w:p w14:paraId="3C4B7042" w14:textId="2C148A26" w:rsidR="00C3566F" w:rsidRPr="00A7464F" w:rsidRDefault="00C3566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 xml:space="preserve">Taux d'accroissement </w:t>
            </w:r>
            <w:r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annuel moyen 2014-24</w:t>
            </w:r>
          </w:p>
        </w:tc>
        <w:tc>
          <w:tcPr>
            <w:tcW w:w="699" w:type="pct"/>
            <w:vMerge w:val="restart"/>
            <w:hideMark/>
          </w:tcPr>
          <w:p w14:paraId="351E5D42" w14:textId="77777777" w:rsidR="00C3566F" w:rsidRPr="00A7464F" w:rsidRDefault="00C3566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Taux d'urbanisation</w:t>
            </w:r>
          </w:p>
        </w:tc>
        <w:tc>
          <w:tcPr>
            <w:tcW w:w="331" w:type="pct"/>
            <w:gridSpan w:val="2"/>
            <w:noWrap/>
            <w:hideMark/>
          </w:tcPr>
          <w:p w14:paraId="68EC792D" w14:textId="13985DE2" w:rsidR="00C3566F" w:rsidRPr="00A7464F" w:rsidRDefault="00C3566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Poids</w:t>
            </w:r>
          </w:p>
        </w:tc>
      </w:tr>
      <w:tr w:rsidR="00C3566F" w:rsidRPr="00E00549" w14:paraId="50391DF7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vMerge/>
            <w:noWrap/>
            <w:hideMark/>
          </w:tcPr>
          <w:p w14:paraId="1BF26BE0" w14:textId="77777777" w:rsidR="00C3566F" w:rsidRPr="00A7464F" w:rsidRDefault="00C3566F" w:rsidP="00DA3210">
            <w:pPr>
              <w:jc w:val="center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</w:p>
        </w:tc>
        <w:tc>
          <w:tcPr>
            <w:tcW w:w="533" w:type="pct"/>
            <w:noWrap/>
            <w:hideMark/>
          </w:tcPr>
          <w:p w14:paraId="3E2120C7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Urbain</w:t>
            </w:r>
          </w:p>
        </w:tc>
        <w:tc>
          <w:tcPr>
            <w:tcW w:w="533" w:type="pct"/>
            <w:noWrap/>
            <w:hideMark/>
          </w:tcPr>
          <w:p w14:paraId="17F3592C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Rural</w:t>
            </w:r>
          </w:p>
        </w:tc>
        <w:tc>
          <w:tcPr>
            <w:tcW w:w="533" w:type="pct"/>
            <w:noWrap/>
            <w:hideMark/>
          </w:tcPr>
          <w:p w14:paraId="6DB0AF85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Ensemble</w:t>
            </w:r>
          </w:p>
        </w:tc>
        <w:tc>
          <w:tcPr>
            <w:tcW w:w="372" w:type="pct"/>
            <w:gridSpan w:val="2"/>
            <w:noWrap/>
            <w:hideMark/>
          </w:tcPr>
          <w:p w14:paraId="2E4A668C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Urbain</w:t>
            </w:r>
          </w:p>
        </w:tc>
        <w:tc>
          <w:tcPr>
            <w:tcW w:w="320" w:type="pct"/>
            <w:noWrap/>
            <w:hideMark/>
          </w:tcPr>
          <w:p w14:paraId="774CCB9E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Rural</w:t>
            </w:r>
          </w:p>
        </w:tc>
        <w:tc>
          <w:tcPr>
            <w:tcW w:w="481" w:type="pct"/>
            <w:noWrap/>
            <w:hideMark/>
          </w:tcPr>
          <w:p w14:paraId="582C6688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Ensemble</w:t>
            </w:r>
          </w:p>
        </w:tc>
        <w:tc>
          <w:tcPr>
            <w:tcW w:w="699" w:type="pct"/>
            <w:vMerge/>
            <w:hideMark/>
          </w:tcPr>
          <w:p w14:paraId="3A664C3E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</w:p>
        </w:tc>
        <w:tc>
          <w:tcPr>
            <w:tcW w:w="326" w:type="pct"/>
            <w:hideMark/>
          </w:tcPr>
          <w:p w14:paraId="0187C264" w14:textId="77777777" w:rsidR="00C3566F" w:rsidRPr="00A7464F" w:rsidRDefault="00C3566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</w:p>
        </w:tc>
      </w:tr>
      <w:tr w:rsidR="0052370F" w:rsidRPr="00E00549" w14:paraId="78E8626C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3A3F69F1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Tanger-Tétouan-Al Hoceïma</w:t>
            </w:r>
          </w:p>
        </w:tc>
        <w:tc>
          <w:tcPr>
            <w:tcW w:w="533" w:type="pct"/>
            <w:noWrap/>
            <w:hideMark/>
          </w:tcPr>
          <w:p w14:paraId="2DD0265B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2.638.815</w:t>
            </w:r>
          </w:p>
        </w:tc>
        <w:tc>
          <w:tcPr>
            <w:tcW w:w="533" w:type="pct"/>
            <w:noWrap/>
            <w:hideMark/>
          </w:tcPr>
          <w:p w14:paraId="255C48CD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1.391.407</w:t>
            </w:r>
          </w:p>
        </w:tc>
        <w:tc>
          <w:tcPr>
            <w:tcW w:w="533" w:type="pct"/>
            <w:noWrap/>
            <w:hideMark/>
          </w:tcPr>
          <w:p w14:paraId="6061AED9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4.030.222</w:t>
            </w:r>
          </w:p>
        </w:tc>
        <w:tc>
          <w:tcPr>
            <w:tcW w:w="372" w:type="pct"/>
            <w:gridSpan w:val="2"/>
            <w:noWrap/>
            <w:hideMark/>
          </w:tcPr>
          <w:p w14:paraId="1E7D9486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2,16</w:t>
            </w:r>
          </w:p>
        </w:tc>
        <w:tc>
          <w:tcPr>
            <w:tcW w:w="320" w:type="pct"/>
            <w:noWrap/>
            <w:hideMark/>
          </w:tcPr>
          <w:p w14:paraId="52B79C6A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-0,24</w:t>
            </w:r>
          </w:p>
        </w:tc>
        <w:tc>
          <w:tcPr>
            <w:tcW w:w="481" w:type="pct"/>
            <w:noWrap/>
            <w:hideMark/>
          </w:tcPr>
          <w:p w14:paraId="68F87023" w14:textId="77777777" w:rsidR="0052370F" w:rsidRPr="002946E1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1,26</w:t>
            </w:r>
          </w:p>
        </w:tc>
        <w:tc>
          <w:tcPr>
            <w:tcW w:w="699" w:type="pct"/>
            <w:hideMark/>
          </w:tcPr>
          <w:p w14:paraId="1DF2E28E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65,5</w:t>
            </w:r>
          </w:p>
        </w:tc>
        <w:tc>
          <w:tcPr>
            <w:tcW w:w="326" w:type="pct"/>
            <w:noWrap/>
            <w:hideMark/>
          </w:tcPr>
          <w:p w14:paraId="09EA3463" w14:textId="77777777" w:rsidR="0052370F" w:rsidRPr="00A7464F" w:rsidRDefault="0052370F" w:rsidP="00DA32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10,9</w:t>
            </w:r>
          </w:p>
        </w:tc>
      </w:tr>
      <w:tr w:rsidR="0052370F" w:rsidRPr="00E00549" w14:paraId="0B10091B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0614CCBD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Oriental</w:t>
            </w:r>
          </w:p>
        </w:tc>
        <w:tc>
          <w:tcPr>
            <w:tcW w:w="533" w:type="pct"/>
            <w:noWrap/>
            <w:hideMark/>
          </w:tcPr>
          <w:p w14:paraId="66FF19BE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1.505.714</w:t>
            </w:r>
          </w:p>
        </w:tc>
        <w:tc>
          <w:tcPr>
            <w:tcW w:w="533" w:type="pct"/>
            <w:noWrap/>
            <w:hideMark/>
          </w:tcPr>
          <w:p w14:paraId="638B78DF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788.951</w:t>
            </w:r>
          </w:p>
        </w:tc>
        <w:tc>
          <w:tcPr>
            <w:tcW w:w="533" w:type="pct"/>
            <w:noWrap/>
            <w:hideMark/>
          </w:tcPr>
          <w:p w14:paraId="78A8DD99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2.294.665</w:t>
            </w:r>
          </w:p>
        </w:tc>
        <w:tc>
          <w:tcPr>
            <w:tcW w:w="372" w:type="pct"/>
            <w:gridSpan w:val="2"/>
            <w:noWrap/>
            <w:hideMark/>
          </w:tcPr>
          <w:p w14:paraId="014A2794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-0,05</w:t>
            </w:r>
          </w:p>
        </w:tc>
        <w:tc>
          <w:tcPr>
            <w:tcW w:w="320" w:type="pct"/>
            <w:noWrap/>
            <w:hideMark/>
          </w:tcPr>
          <w:p w14:paraId="14DD08F3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-0,14</w:t>
            </w:r>
          </w:p>
        </w:tc>
        <w:tc>
          <w:tcPr>
            <w:tcW w:w="481" w:type="pct"/>
            <w:noWrap/>
            <w:hideMark/>
          </w:tcPr>
          <w:p w14:paraId="7EACFDE2" w14:textId="77777777" w:rsidR="0052370F" w:rsidRPr="002946E1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-0,09</w:t>
            </w:r>
          </w:p>
        </w:tc>
        <w:tc>
          <w:tcPr>
            <w:tcW w:w="699" w:type="pct"/>
            <w:hideMark/>
          </w:tcPr>
          <w:p w14:paraId="4D94C7DE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65,6</w:t>
            </w:r>
          </w:p>
        </w:tc>
        <w:tc>
          <w:tcPr>
            <w:tcW w:w="326" w:type="pct"/>
            <w:noWrap/>
            <w:hideMark/>
          </w:tcPr>
          <w:p w14:paraId="5FC45C26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6,2</w:t>
            </w:r>
          </w:p>
        </w:tc>
      </w:tr>
      <w:tr w:rsidR="0052370F" w:rsidRPr="00E00549" w14:paraId="64FFE566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013A087C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Fès-Meknès</w:t>
            </w:r>
          </w:p>
        </w:tc>
        <w:tc>
          <w:tcPr>
            <w:tcW w:w="533" w:type="pct"/>
            <w:noWrap/>
            <w:hideMark/>
          </w:tcPr>
          <w:p w14:paraId="2A642EF3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2.855.366</w:t>
            </w:r>
          </w:p>
        </w:tc>
        <w:tc>
          <w:tcPr>
            <w:tcW w:w="533" w:type="pct"/>
            <w:noWrap/>
            <w:hideMark/>
          </w:tcPr>
          <w:p w14:paraId="6069F911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1.612.545</w:t>
            </w:r>
          </w:p>
        </w:tc>
        <w:tc>
          <w:tcPr>
            <w:tcW w:w="533" w:type="pct"/>
            <w:noWrap/>
            <w:hideMark/>
          </w:tcPr>
          <w:p w14:paraId="5C84EFE2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4.467.911</w:t>
            </w:r>
          </w:p>
        </w:tc>
        <w:tc>
          <w:tcPr>
            <w:tcW w:w="372" w:type="pct"/>
            <w:gridSpan w:val="2"/>
            <w:noWrap/>
            <w:hideMark/>
          </w:tcPr>
          <w:p w14:paraId="72F38611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1,08</w:t>
            </w:r>
          </w:p>
        </w:tc>
        <w:tc>
          <w:tcPr>
            <w:tcW w:w="320" w:type="pct"/>
            <w:noWrap/>
            <w:hideMark/>
          </w:tcPr>
          <w:p w14:paraId="036B39A2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-0,37</w:t>
            </w:r>
          </w:p>
        </w:tc>
        <w:tc>
          <w:tcPr>
            <w:tcW w:w="481" w:type="pct"/>
            <w:noWrap/>
            <w:hideMark/>
          </w:tcPr>
          <w:p w14:paraId="438EAE47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0,53</w:t>
            </w:r>
          </w:p>
        </w:tc>
        <w:tc>
          <w:tcPr>
            <w:tcW w:w="699" w:type="pct"/>
            <w:hideMark/>
          </w:tcPr>
          <w:p w14:paraId="53C0BCFF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63,9</w:t>
            </w:r>
          </w:p>
        </w:tc>
        <w:tc>
          <w:tcPr>
            <w:tcW w:w="326" w:type="pct"/>
            <w:noWrap/>
            <w:hideMark/>
          </w:tcPr>
          <w:p w14:paraId="241F6F5C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12,1</w:t>
            </w:r>
          </w:p>
        </w:tc>
      </w:tr>
      <w:tr w:rsidR="0052370F" w:rsidRPr="00E00549" w14:paraId="0075081F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4810771C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Rabat-Salé-Kénitra</w:t>
            </w:r>
          </w:p>
        </w:tc>
        <w:tc>
          <w:tcPr>
            <w:tcW w:w="533" w:type="pct"/>
            <w:noWrap/>
            <w:hideMark/>
          </w:tcPr>
          <w:p w14:paraId="3AB64D15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3.627.178</w:t>
            </w:r>
          </w:p>
        </w:tc>
        <w:tc>
          <w:tcPr>
            <w:tcW w:w="533" w:type="pct"/>
            <w:noWrap/>
            <w:hideMark/>
          </w:tcPr>
          <w:p w14:paraId="7EB7E548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1.505.461</w:t>
            </w:r>
          </w:p>
        </w:tc>
        <w:tc>
          <w:tcPr>
            <w:tcW w:w="533" w:type="pct"/>
            <w:noWrap/>
            <w:hideMark/>
          </w:tcPr>
          <w:p w14:paraId="6FE4065F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5.132.639</w:t>
            </w:r>
          </w:p>
        </w:tc>
        <w:tc>
          <w:tcPr>
            <w:tcW w:w="372" w:type="pct"/>
            <w:gridSpan w:val="2"/>
            <w:noWrap/>
            <w:hideMark/>
          </w:tcPr>
          <w:p w14:paraId="19D5573C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1,27</w:t>
            </w:r>
          </w:p>
        </w:tc>
        <w:tc>
          <w:tcPr>
            <w:tcW w:w="320" w:type="pct"/>
            <w:noWrap/>
            <w:hideMark/>
          </w:tcPr>
          <w:p w14:paraId="288061DB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0,86</w:t>
            </w:r>
          </w:p>
        </w:tc>
        <w:tc>
          <w:tcPr>
            <w:tcW w:w="481" w:type="pct"/>
            <w:noWrap/>
            <w:hideMark/>
          </w:tcPr>
          <w:p w14:paraId="6036C5DB" w14:textId="77777777" w:rsidR="0052370F" w:rsidRPr="002946E1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1,14</w:t>
            </w:r>
          </w:p>
        </w:tc>
        <w:tc>
          <w:tcPr>
            <w:tcW w:w="699" w:type="pct"/>
            <w:hideMark/>
          </w:tcPr>
          <w:p w14:paraId="30513E59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70,7</w:t>
            </w:r>
          </w:p>
        </w:tc>
        <w:tc>
          <w:tcPr>
            <w:tcW w:w="326" w:type="pct"/>
            <w:noWrap/>
            <w:hideMark/>
          </w:tcPr>
          <w:p w14:paraId="37D1A35D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13,9</w:t>
            </w:r>
          </w:p>
        </w:tc>
      </w:tr>
      <w:tr w:rsidR="0052370F" w:rsidRPr="00E00549" w14:paraId="2FA8C083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24C53EDE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Béni Mellal-Khénifra</w:t>
            </w:r>
          </w:p>
        </w:tc>
        <w:tc>
          <w:tcPr>
            <w:tcW w:w="533" w:type="pct"/>
            <w:noWrap/>
            <w:hideMark/>
          </w:tcPr>
          <w:p w14:paraId="3E098791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1.283.492</w:t>
            </w:r>
          </w:p>
        </w:tc>
        <w:tc>
          <w:tcPr>
            <w:tcW w:w="533" w:type="pct"/>
            <w:noWrap/>
            <w:hideMark/>
          </w:tcPr>
          <w:p w14:paraId="0EA29E82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1.242.309</w:t>
            </w:r>
          </w:p>
        </w:tc>
        <w:tc>
          <w:tcPr>
            <w:tcW w:w="533" w:type="pct"/>
            <w:noWrap/>
            <w:hideMark/>
          </w:tcPr>
          <w:p w14:paraId="0FA78E56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2.525.801</w:t>
            </w:r>
          </w:p>
        </w:tc>
        <w:tc>
          <w:tcPr>
            <w:tcW w:w="372" w:type="pct"/>
            <w:gridSpan w:val="2"/>
            <w:noWrap/>
            <w:hideMark/>
          </w:tcPr>
          <w:p w14:paraId="2A0C3A0F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0,36</w:t>
            </w:r>
          </w:p>
        </w:tc>
        <w:tc>
          <w:tcPr>
            <w:tcW w:w="320" w:type="pct"/>
            <w:noWrap/>
            <w:hideMark/>
          </w:tcPr>
          <w:p w14:paraId="321C097F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-0,31</w:t>
            </w:r>
          </w:p>
        </w:tc>
        <w:tc>
          <w:tcPr>
            <w:tcW w:w="481" w:type="pct"/>
            <w:noWrap/>
            <w:hideMark/>
          </w:tcPr>
          <w:p w14:paraId="78A521E1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0,02</w:t>
            </w:r>
          </w:p>
        </w:tc>
        <w:tc>
          <w:tcPr>
            <w:tcW w:w="699" w:type="pct"/>
            <w:hideMark/>
          </w:tcPr>
          <w:p w14:paraId="72119F4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50,8</w:t>
            </w:r>
          </w:p>
        </w:tc>
        <w:tc>
          <w:tcPr>
            <w:tcW w:w="326" w:type="pct"/>
            <w:noWrap/>
            <w:hideMark/>
          </w:tcPr>
          <w:p w14:paraId="291898C0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6,9</w:t>
            </w:r>
          </w:p>
        </w:tc>
      </w:tr>
      <w:tr w:rsidR="0052370F" w:rsidRPr="00E00549" w14:paraId="4178A3CD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77EE355B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Grand Casablanca-Settat</w:t>
            </w:r>
          </w:p>
        </w:tc>
        <w:tc>
          <w:tcPr>
            <w:tcW w:w="533" w:type="pct"/>
            <w:noWrap/>
            <w:hideMark/>
          </w:tcPr>
          <w:p w14:paraId="0881E71D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5.633.748</w:t>
            </w:r>
          </w:p>
        </w:tc>
        <w:tc>
          <w:tcPr>
            <w:tcW w:w="533" w:type="pct"/>
            <w:noWrap/>
            <w:hideMark/>
          </w:tcPr>
          <w:p w14:paraId="7A8BEB2B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2.055.219</w:t>
            </w:r>
          </w:p>
        </w:tc>
        <w:tc>
          <w:tcPr>
            <w:tcW w:w="533" w:type="pct"/>
            <w:noWrap/>
            <w:hideMark/>
          </w:tcPr>
          <w:p w14:paraId="64C9D431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7.688.967</w:t>
            </w:r>
          </w:p>
        </w:tc>
        <w:tc>
          <w:tcPr>
            <w:tcW w:w="372" w:type="pct"/>
            <w:gridSpan w:val="2"/>
            <w:noWrap/>
            <w:hideMark/>
          </w:tcPr>
          <w:p w14:paraId="2DDE5A82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1,10</w:t>
            </w:r>
          </w:p>
        </w:tc>
        <w:tc>
          <w:tcPr>
            <w:tcW w:w="320" w:type="pct"/>
            <w:noWrap/>
            <w:hideMark/>
          </w:tcPr>
          <w:p w14:paraId="4642E69F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1,27</w:t>
            </w:r>
          </w:p>
        </w:tc>
        <w:tc>
          <w:tcPr>
            <w:tcW w:w="481" w:type="pct"/>
            <w:noWrap/>
            <w:hideMark/>
          </w:tcPr>
          <w:p w14:paraId="0F9640D9" w14:textId="77777777" w:rsidR="0052370F" w:rsidRPr="002946E1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1,14</w:t>
            </w:r>
          </w:p>
        </w:tc>
        <w:tc>
          <w:tcPr>
            <w:tcW w:w="699" w:type="pct"/>
            <w:hideMark/>
          </w:tcPr>
          <w:p w14:paraId="12428B91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73,3</w:t>
            </w:r>
          </w:p>
        </w:tc>
        <w:tc>
          <w:tcPr>
            <w:tcW w:w="326" w:type="pct"/>
            <w:noWrap/>
            <w:hideMark/>
          </w:tcPr>
          <w:p w14:paraId="1DF0FF23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20,9</w:t>
            </w:r>
          </w:p>
        </w:tc>
      </w:tr>
      <w:tr w:rsidR="0052370F" w:rsidRPr="00E00549" w14:paraId="2B8BA281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4C30D141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Marrakech-Safi</w:t>
            </w:r>
          </w:p>
        </w:tc>
        <w:tc>
          <w:tcPr>
            <w:tcW w:w="533" w:type="pct"/>
            <w:noWrap/>
            <w:hideMark/>
          </w:tcPr>
          <w:p w14:paraId="07D88608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2.248.954</w:t>
            </w:r>
          </w:p>
        </w:tc>
        <w:tc>
          <w:tcPr>
            <w:tcW w:w="533" w:type="pct"/>
            <w:noWrap/>
            <w:hideMark/>
          </w:tcPr>
          <w:p w14:paraId="189A851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2.643.439</w:t>
            </w:r>
          </w:p>
        </w:tc>
        <w:tc>
          <w:tcPr>
            <w:tcW w:w="533" w:type="pct"/>
            <w:noWrap/>
            <w:hideMark/>
          </w:tcPr>
          <w:p w14:paraId="7AF0DFA7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4.892.393</w:t>
            </w:r>
          </w:p>
        </w:tc>
        <w:tc>
          <w:tcPr>
            <w:tcW w:w="372" w:type="pct"/>
            <w:gridSpan w:val="2"/>
            <w:noWrap/>
            <w:hideMark/>
          </w:tcPr>
          <w:p w14:paraId="05C10621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1,50</w:t>
            </w:r>
          </w:p>
        </w:tc>
        <w:tc>
          <w:tcPr>
            <w:tcW w:w="320" w:type="pct"/>
            <w:noWrap/>
            <w:hideMark/>
          </w:tcPr>
          <w:p w14:paraId="5914C83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0,23</w:t>
            </w:r>
          </w:p>
        </w:tc>
        <w:tc>
          <w:tcPr>
            <w:tcW w:w="481" w:type="pct"/>
            <w:noWrap/>
            <w:hideMark/>
          </w:tcPr>
          <w:p w14:paraId="0D52214E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0,79</w:t>
            </w:r>
          </w:p>
        </w:tc>
        <w:tc>
          <w:tcPr>
            <w:tcW w:w="699" w:type="pct"/>
            <w:hideMark/>
          </w:tcPr>
          <w:p w14:paraId="22D464B6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46,0</w:t>
            </w:r>
          </w:p>
        </w:tc>
        <w:tc>
          <w:tcPr>
            <w:tcW w:w="326" w:type="pct"/>
            <w:noWrap/>
            <w:hideMark/>
          </w:tcPr>
          <w:p w14:paraId="49285682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13,3</w:t>
            </w:r>
          </w:p>
        </w:tc>
      </w:tr>
      <w:tr w:rsidR="0052370F" w:rsidRPr="00E00549" w14:paraId="39E55F13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26E5EA35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Drâa-Tafilalet</w:t>
            </w:r>
          </w:p>
        </w:tc>
        <w:tc>
          <w:tcPr>
            <w:tcW w:w="533" w:type="pct"/>
            <w:noWrap/>
            <w:hideMark/>
          </w:tcPr>
          <w:p w14:paraId="5D56C7B2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607.724</w:t>
            </w:r>
          </w:p>
        </w:tc>
        <w:tc>
          <w:tcPr>
            <w:tcW w:w="533" w:type="pct"/>
            <w:noWrap/>
            <w:hideMark/>
          </w:tcPr>
          <w:p w14:paraId="6537ECB3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1.047.899</w:t>
            </w:r>
          </w:p>
        </w:tc>
        <w:tc>
          <w:tcPr>
            <w:tcW w:w="533" w:type="pct"/>
            <w:noWrap/>
            <w:hideMark/>
          </w:tcPr>
          <w:p w14:paraId="2D808497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1.655.623</w:t>
            </w:r>
          </w:p>
        </w:tc>
        <w:tc>
          <w:tcPr>
            <w:tcW w:w="372" w:type="pct"/>
            <w:gridSpan w:val="2"/>
            <w:noWrap/>
            <w:hideMark/>
          </w:tcPr>
          <w:p w14:paraId="366B6E78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0,81</w:t>
            </w:r>
          </w:p>
        </w:tc>
        <w:tc>
          <w:tcPr>
            <w:tcW w:w="320" w:type="pct"/>
            <w:noWrap/>
            <w:hideMark/>
          </w:tcPr>
          <w:p w14:paraId="5279D4B9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-0,25</w:t>
            </w:r>
          </w:p>
        </w:tc>
        <w:tc>
          <w:tcPr>
            <w:tcW w:w="481" w:type="pct"/>
            <w:noWrap/>
            <w:hideMark/>
          </w:tcPr>
          <w:p w14:paraId="26E2A2F6" w14:textId="77777777" w:rsidR="0052370F" w:rsidRPr="002946E1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0,13</w:t>
            </w:r>
          </w:p>
        </w:tc>
        <w:tc>
          <w:tcPr>
            <w:tcW w:w="699" w:type="pct"/>
            <w:hideMark/>
          </w:tcPr>
          <w:p w14:paraId="5F928478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36,7</w:t>
            </w:r>
          </w:p>
        </w:tc>
        <w:tc>
          <w:tcPr>
            <w:tcW w:w="326" w:type="pct"/>
            <w:noWrap/>
            <w:hideMark/>
          </w:tcPr>
          <w:p w14:paraId="12F0C5EA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4,5</w:t>
            </w:r>
          </w:p>
        </w:tc>
      </w:tr>
      <w:tr w:rsidR="0052370F" w:rsidRPr="00E00549" w14:paraId="4B249AF2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2F7D372B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Souss-Massa</w:t>
            </w:r>
          </w:p>
        </w:tc>
        <w:tc>
          <w:tcPr>
            <w:tcW w:w="533" w:type="pct"/>
            <w:noWrap/>
            <w:hideMark/>
          </w:tcPr>
          <w:p w14:paraId="71BA293C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1.816.102</w:t>
            </w:r>
          </w:p>
        </w:tc>
        <w:tc>
          <w:tcPr>
            <w:tcW w:w="533" w:type="pct"/>
            <w:noWrap/>
            <w:hideMark/>
          </w:tcPr>
          <w:p w14:paraId="0DCCE0FB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1.204.329</w:t>
            </w:r>
          </w:p>
        </w:tc>
        <w:tc>
          <w:tcPr>
            <w:tcW w:w="533" w:type="pct"/>
            <w:noWrap/>
            <w:hideMark/>
          </w:tcPr>
          <w:p w14:paraId="07DFAC2B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3.020.431</w:t>
            </w:r>
          </w:p>
        </w:tc>
        <w:tc>
          <w:tcPr>
            <w:tcW w:w="372" w:type="pct"/>
            <w:gridSpan w:val="2"/>
            <w:noWrap/>
            <w:hideMark/>
          </w:tcPr>
          <w:p w14:paraId="2ADC9CD4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1,89</w:t>
            </w:r>
          </w:p>
        </w:tc>
        <w:tc>
          <w:tcPr>
            <w:tcW w:w="320" w:type="pct"/>
            <w:noWrap/>
            <w:hideMark/>
          </w:tcPr>
          <w:p w14:paraId="6C793520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0,28</w:t>
            </w:r>
          </w:p>
        </w:tc>
        <w:tc>
          <w:tcPr>
            <w:tcW w:w="481" w:type="pct"/>
            <w:noWrap/>
            <w:hideMark/>
          </w:tcPr>
          <w:p w14:paraId="00F7EABD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1,21</w:t>
            </w:r>
          </w:p>
        </w:tc>
        <w:tc>
          <w:tcPr>
            <w:tcW w:w="699" w:type="pct"/>
            <w:hideMark/>
          </w:tcPr>
          <w:p w14:paraId="41F50D88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60,1</w:t>
            </w:r>
          </w:p>
        </w:tc>
        <w:tc>
          <w:tcPr>
            <w:tcW w:w="326" w:type="pct"/>
            <w:noWrap/>
            <w:hideMark/>
          </w:tcPr>
          <w:p w14:paraId="7114EF13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8,2</w:t>
            </w:r>
          </w:p>
        </w:tc>
      </w:tr>
      <w:tr w:rsidR="0052370F" w:rsidRPr="00E00549" w14:paraId="3BC9A51A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5659173F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Guelmim-Oued Noun</w:t>
            </w:r>
          </w:p>
        </w:tc>
        <w:tc>
          <w:tcPr>
            <w:tcW w:w="533" w:type="pct"/>
            <w:noWrap/>
            <w:hideMark/>
          </w:tcPr>
          <w:p w14:paraId="32DDA3DB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299.543</w:t>
            </w:r>
          </w:p>
        </w:tc>
        <w:tc>
          <w:tcPr>
            <w:tcW w:w="533" w:type="pct"/>
            <w:noWrap/>
            <w:hideMark/>
          </w:tcPr>
          <w:p w14:paraId="7BE3C579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149.142</w:t>
            </w:r>
          </w:p>
        </w:tc>
        <w:tc>
          <w:tcPr>
            <w:tcW w:w="533" w:type="pct"/>
            <w:noWrap/>
            <w:hideMark/>
          </w:tcPr>
          <w:p w14:paraId="6C1BA6A5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448.685</w:t>
            </w:r>
          </w:p>
        </w:tc>
        <w:tc>
          <w:tcPr>
            <w:tcW w:w="372" w:type="pct"/>
            <w:gridSpan w:val="2"/>
            <w:noWrap/>
            <w:hideMark/>
          </w:tcPr>
          <w:p w14:paraId="7BD4F329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0,67</w:t>
            </w:r>
          </w:p>
        </w:tc>
        <w:tc>
          <w:tcPr>
            <w:tcW w:w="320" w:type="pct"/>
            <w:noWrap/>
            <w:hideMark/>
          </w:tcPr>
          <w:p w14:paraId="33816967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-0,30</w:t>
            </w:r>
          </w:p>
        </w:tc>
        <w:tc>
          <w:tcPr>
            <w:tcW w:w="481" w:type="pct"/>
            <w:noWrap/>
            <w:hideMark/>
          </w:tcPr>
          <w:p w14:paraId="06B5517D" w14:textId="77777777" w:rsidR="0052370F" w:rsidRPr="002946E1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0,34</w:t>
            </w:r>
          </w:p>
        </w:tc>
        <w:tc>
          <w:tcPr>
            <w:tcW w:w="699" w:type="pct"/>
            <w:hideMark/>
          </w:tcPr>
          <w:p w14:paraId="7503DD4E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66,8</w:t>
            </w:r>
          </w:p>
        </w:tc>
        <w:tc>
          <w:tcPr>
            <w:tcW w:w="326" w:type="pct"/>
            <w:noWrap/>
            <w:hideMark/>
          </w:tcPr>
          <w:p w14:paraId="304E02AE" w14:textId="77777777" w:rsidR="0052370F" w:rsidRPr="00A7464F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</w:t>
            </w:r>
          </w:p>
        </w:tc>
      </w:tr>
      <w:tr w:rsidR="0052370F" w:rsidRPr="00E00549" w14:paraId="1D7CEAB3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41CFB2C2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Laâyoune-Sakia El Hamra</w:t>
            </w:r>
          </w:p>
        </w:tc>
        <w:tc>
          <w:tcPr>
            <w:tcW w:w="533" w:type="pct"/>
            <w:noWrap/>
            <w:hideMark/>
          </w:tcPr>
          <w:p w14:paraId="58098DEC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416.636</w:t>
            </w:r>
          </w:p>
        </w:tc>
        <w:tc>
          <w:tcPr>
            <w:tcW w:w="533" w:type="pct"/>
            <w:noWrap/>
            <w:hideMark/>
          </w:tcPr>
          <w:p w14:paraId="01968196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34.392</w:t>
            </w:r>
          </w:p>
        </w:tc>
        <w:tc>
          <w:tcPr>
            <w:tcW w:w="533" w:type="pct"/>
            <w:noWrap/>
            <w:hideMark/>
          </w:tcPr>
          <w:p w14:paraId="05F60BB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451.028</w:t>
            </w:r>
          </w:p>
        </w:tc>
        <w:tc>
          <w:tcPr>
            <w:tcW w:w="372" w:type="pct"/>
            <w:gridSpan w:val="2"/>
            <w:noWrap/>
            <w:hideMark/>
          </w:tcPr>
          <w:p w14:paraId="4B2C5C7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1,95</w:t>
            </w:r>
          </w:p>
        </w:tc>
        <w:tc>
          <w:tcPr>
            <w:tcW w:w="320" w:type="pct"/>
            <w:noWrap/>
            <w:hideMark/>
          </w:tcPr>
          <w:p w14:paraId="7FE46FFE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3,49</w:t>
            </w:r>
          </w:p>
        </w:tc>
        <w:tc>
          <w:tcPr>
            <w:tcW w:w="481" w:type="pct"/>
            <w:noWrap/>
            <w:hideMark/>
          </w:tcPr>
          <w:p w14:paraId="79A962A6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2,06</w:t>
            </w:r>
          </w:p>
        </w:tc>
        <w:tc>
          <w:tcPr>
            <w:tcW w:w="699" w:type="pct"/>
            <w:hideMark/>
          </w:tcPr>
          <w:p w14:paraId="723A7269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92,4</w:t>
            </w:r>
          </w:p>
        </w:tc>
        <w:tc>
          <w:tcPr>
            <w:tcW w:w="326" w:type="pct"/>
            <w:noWrap/>
            <w:hideMark/>
          </w:tcPr>
          <w:p w14:paraId="47442CF1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</w:t>
            </w:r>
          </w:p>
        </w:tc>
      </w:tr>
      <w:tr w:rsidR="0052370F" w:rsidRPr="00E00549" w14:paraId="4ADB1F1F" w14:textId="77777777" w:rsidTr="0053706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5C44A400" w14:textId="77777777" w:rsidR="0052370F" w:rsidRPr="00EB6ABE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Dakhla-Oued Ed Dahab</w:t>
            </w:r>
          </w:p>
        </w:tc>
        <w:tc>
          <w:tcPr>
            <w:tcW w:w="533" w:type="pct"/>
            <w:noWrap/>
            <w:hideMark/>
          </w:tcPr>
          <w:p w14:paraId="50547F12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176.836</w:t>
            </w:r>
          </w:p>
        </w:tc>
        <w:tc>
          <w:tcPr>
            <w:tcW w:w="533" w:type="pct"/>
            <w:noWrap/>
            <w:hideMark/>
          </w:tcPr>
          <w:p w14:paraId="549BC508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43.129</w:t>
            </w:r>
          </w:p>
        </w:tc>
        <w:tc>
          <w:tcPr>
            <w:tcW w:w="533" w:type="pct"/>
            <w:noWrap/>
            <w:hideMark/>
          </w:tcPr>
          <w:p w14:paraId="76E2A888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219.965</w:t>
            </w:r>
          </w:p>
        </w:tc>
        <w:tc>
          <w:tcPr>
            <w:tcW w:w="372" w:type="pct"/>
            <w:gridSpan w:val="2"/>
            <w:noWrap/>
            <w:hideMark/>
          </w:tcPr>
          <w:p w14:paraId="7068676F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5,22</w:t>
            </w:r>
          </w:p>
        </w:tc>
        <w:tc>
          <w:tcPr>
            <w:tcW w:w="320" w:type="pct"/>
            <w:noWrap/>
            <w:hideMark/>
          </w:tcPr>
          <w:p w14:paraId="7054FB3E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1,63</w:t>
            </w:r>
          </w:p>
        </w:tc>
        <w:tc>
          <w:tcPr>
            <w:tcW w:w="481" w:type="pct"/>
            <w:noWrap/>
            <w:hideMark/>
          </w:tcPr>
          <w:p w14:paraId="07376559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4,40</w:t>
            </w:r>
          </w:p>
        </w:tc>
        <w:tc>
          <w:tcPr>
            <w:tcW w:w="699" w:type="pct"/>
            <w:hideMark/>
          </w:tcPr>
          <w:p w14:paraId="7337C97E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80,4</w:t>
            </w:r>
          </w:p>
        </w:tc>
        <w:tc>
          <w:tcPr>
            <w:tcW w:w="326" w:type="pct"/>
            <w:noWrap/>
            <w:hideMark/>
          </w:tcPr>
          <w:p w14:paraId="3E39CF86" w14:textId="77777777" w:rsidR="0052370F" w:rsidRPr="00EB6ABE" w:rsidRDefault="0052370F" w:rsidP="00360C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0,6</w:t>
            </w:r>
          </w:p>
        </w:tc>
      </w:tr>
      <w:tr w:rsidR="0052370F" w:rsidRPr="00E00549" w14:paraId="73E94377" w14:textId="77777777" w:rsidTr="0053706A">
        <w:trPr>
          <w:gridAfter w:val="1"/>
          <w:wAfter w:w="5" w:type="pct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9" w:type="pct"/>
            <w:noWrap/>
            <w:hideMark/>
          </w:tcPr>
          <w:p w14:paraId="5345C120" w14:textId="77777777" w:rsidR="0052370F" w:rsidRPr="00A7464F" w:rsidRDefault="0052370F" w:rsidP="00A844BF">
            <w:pPr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Ensemble</w:t>
            </w:r>
          </w:p>
        </w:tc>
        <w:tc>
          <w:tcPr>
            <w:tcW w:w="533" w:type="pct"/>
            <w:noWrap/>
            <w:hideMark/>
          </w:tcPr>
          <w:p w14:paraId="360ED2CD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23.110.108</w:t>
            </w:r>
          </w:p>
        </w:tc>
        <w:tc>
          <w:tcPr>
            <w:tcW w:w="533" w:type="pct"/>
            <w:noWrap/>
            <w:hideMark/>
          </w:tcPr>
          <w:p w14:paraId="71B9C4B5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13.718.222</w:t>
            </w:r>
          </w:p>
        </w:tc>
        <w:tc>
          <w:tcPr>
            <w:tcW w:w="533" w:type="pct"/>
            <w:noWrap/>
            <w:hideMark/>
          </w:tcPr>
          <w:p w14:paraId="7EBC4378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36.828.330</w:t>
            </w:r>
          </w:p>
        </w:tc>
        <w:tc>
          <w:tcPr>
            <w:tcW w:w="372" w:type="pct"/>
            <w:gridSpan w:val="2"/>
            <w:noWrap/>
            <w:hideMark/>
          </w:tcPr>
          <w:p w14:paraId="17754C35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1,24</w:t>
            </w:r>
          </w:p>
        </w:tc>
        <w:tc>
          <w:tcPr>
            <w:tcW w:w="320" w:type="pct"/>
            <w:noWrap/>
            <w:hideMark/>
          </w:tcPr>
          <w:p w14:paraId="09F9393E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0,22</w:t>
            </w:r>
          </w:p>
        </w:tc>
        <w:tc>
          <w:tcPr>
            <w:tcW w:w="481" w:type="pct"/>
            <w:noWrap/>
            <w:hideMark/>
          </w:tcPr>
          <w:p w14:paraId="3915A48A" w14:textId="77777777" w:rsidR="0052370F" w:rsidRPr="002946E1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0,85</w:t>
            </w:r>
          </w:p>
        </w:tc>
        <w:tc>
          <w:tcPr>
            <w:tcW w:w="699" w:type="pct"/>
            <w:hideMark/>
          </w:tcPr>
          <w:p w14:paraId="0E5611A3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62,8</w:t>
            </w:r>
          </w:p>
        </w:tc>
        <w:tc>
          <w:tcPr>
            <w:tcW w:w="326" w:type="pct"/>
            <w:noWrap/>
            <w:hideMark/>
          </w:tcPr>
          <w:p w14:paraId="16EF42FB" w14:textId="77777777" w:rsidR="0052370F" w:rsidRPr="00A7464F" w:rsidRDefault="0052370F" w:rsidP="00360C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100,0</w:t>
            </w:r>
          </w:p>
        </w:tc>
      </w:tr>
    </w:tbl>
    <w:p w14:paraId="56CE137B" w14:textId="77777777" w:rsidR="0052370F" w:rsidRPr="0072446D" w:rsidRDefault="0052370F" w:rsidP="00360C53">
      <w:pPr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</w:rPr>
        <w:t xml:space="preserve">Source : </w:t>
      </w:r>
      <w:r>
        <w:rPr>
          <w:rFonts w:asciiTheme="majorBidi" w:hAnsiTheme="majorBidi" w:cstheme="majorBidi"/>
          <w:sz w:val="20"/>
          <w:szCs w:val="20"/>
        </w:rPr>
        <w:t xml:space="preserve">HCP, </w:t>
      </w:r>
      <w:r w:rsidRPr="0072446D">
        <w:rPr>
          <w:rFonts w:asciiTheme="majorBidi" w:hAnsiTheme="majorBidi" w:cstheme="majorBidi"/>
          <w:sz w:val="20"/>
          <w:szCs w:val="20"/>
        </w:rPr>
        <w:t xml:space="preserve">RGPH </w:t>
      </w:r>
      <w:r>
        <w:rPr>
          <w:rFonts w:asciiTheme="majorBidi" w:hAnsiTheme="majorBidi" w:cstheme="majorBidi"/>
          <w:sz w:val="20"/>
          <w:szCs w:val="20"/>
        </w:rPr>
        <w:t>de 2014 et 2024</w:t>
      </w:r>
    </w:p>
    <w:p w14:paraId="5A610907" w14:textId="7DE32B3F" w:rsidR="005D3F4F" w:rsidRDefault="005D3F4F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1AA30DFA" w14:textId="02AAC5D9" w:rsidR="0052370F" w:rsidRPr="00C46BD4" w:rsidRDefault="0052370F" w:rsidP="00DA3210">
      <w:pPr>
        <w:pStyle w:val="Lgende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</w:pP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lastRenderedPageBreak/>
        <w:t xml:space="preserve">Tableau 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instrText xml:space="preserve"> SEQ Tableau \* ARABIC </w:instrTex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separate"/>
      </w:r>
      <w:r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2"/>
          <w:szCs w:val="22"/>
        </w:rPr>
        <w:t>3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 : 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Effectifs et taux d’accroissement </w:t>
      </w:r>
      <w:r w:rsidR="00A844BF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 xml:space="preserve">annuel moyen </w:t>
      </w:r>
      <w:r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  <w:t>des ménages des régions entre 2014 et 2024</w:t>
      </w:r>
    </w:p>
    <w:tbl>
      <w:tblPr>
        <w:tblStyle w:val="TableauGrille4-Accentuation1"/>
        <w:tblW w:w="5278" w:type="pct"/>
        <w:tblLayout w:type="fixed"/>
        <w:tblLook w:val="04A0" w:firstRow="1" w:lastRow="0" w:firstColumn="1" w:lastColumn="0" w:noHBand="0" w:noVBand="1"/>
      </w:tblPr>
      <w:tblGrid>
        <w:gridCol w:w="1979"/>
        <w:gridCol w:w="990"/>
        <w:gridCol w:w="992"/>
        <w:gridCol w:w="958"/>
        <w:gridCol w:w="887"/>
        <w:gridCol w:w="986"/>
        <w:gridCol w:w="857"/>
        <w:gridCol w:w="708"/>
        <w:gridCol w:w="603"/>
        <w:gridCol w:w="958"/>
      </w:tblGrid>
      <w:tr w:rsidR="0052370F" w:rsidRPr="00D077CD" w14:paraId="3AAF2BBA" w14:textId="77777777" w:rsidTr="00341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vMerge w:val="restart"/>
            <w:noWrap/>
            <w:hideMark/>
          </w:tcPr>
          <w:p w14:paraId="7C5BF187" w14:textId="77777777" w:rsidR="0052370F" w:rsidRPr="00D077CD" w:rsidRDefault="0052370F" w:rsidP="00DA3210">
            <w:pPr>
              <w:jc w:val="center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Région</w:t>
            </w:r>
          </w:p>
        </w:tc>
        <w:tc>
          <w:tcPr>
            <w:tcW w:w="1482" w:type="pct"/>
            <w:gridSpan w:val="3"/>
            <w:noWrap/>
            <w:hideMark/>
          </w:tcPr>
          <w:p w14:paraId="6E4DD3B5" w14:textId="77777777" w:rsidR="0052370F" w:rsidRPr="00D077CD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RGPH 2014</w:t>
            </w:r>
          </w:p>
        </w:tc>
        <w:tc>
          <w:tcPr>
            <w:tcW w:w="1376" w:type="pct"/>
            <w:gridSpan w:val="3"/>
            <w:noWrap/>
            <w:hideMark/>
          </w:tcPr>
          <w:p w14:paraId="3ABFB6C6" w14:textId="77777777" w:rsidR="0052370F" w:rsidRPr="00D077CD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RGPH 2024</w:t>
            </w:r>
          </w:p>
        </w:tc>
        <w:tc>
          <w:tcPr>
            <w:tcW w:w="1144" w:type="pct"/>
            <w:gridSpan w:val="3"/>
            <w:vMerge w:val="restart"/>
            <w:hideMark/>
          </w:tcPr>
          <w:p w14:paraId="67D392AF" w14:textId="7CE07F8E" w:rsidR="0052370F" w:rsidRPr="00D077CD" w:rsidRDefault="0052370F" w:rsidP="00DA321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Taux d'accroissement</w:t>
            </w:r>
            <w:r w:rsidR="00A844BF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 xml:space="preserve"> annuel moyen </w:t>
            </w: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2014-24</w:t>
            </w:r>
          </w:p>
        </w:tc>
      </w:tr>
      <w:tr w:rsidR="0052370F" w:rsidRPr="00D077CD" w14:paraId="376ED337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vMerge/>
            <w:hideMark/>
          </w:tcPr>
          <w:p w14:paraId="6D2D447A" w14:textId="77777777" w:rsidR="0052370F" w:rsidRPr="00D077CD" w:rsidRDefault="0052370F" w:rsidP="00DA3210">
            <w:pPr>
              <w:jc w:val="center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</w:p>
        </w:tc>
        <w:tc>
          <w:tcPr>
            <w:tcW w:w="1482" w:type="pct"/>
            <w:gridSpan w:val="3"/>
            <w:noWrap/>
            <w:hideMark/>
          </w:tcPr>
          <w:p w14:paraId="7CA8E837" w14:textId="57565C13" w:rsidR="0052370F" w:rsidRPr="00D077CD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Effectifs des ménages</w:t>
            </w:r>
          </w:p>
        </w:tc>
        <w:tc>
          <w:tcPr>
            <w:tcW w:w="1376" w:type="pct"/>
            <w:gridSpan w:val="3"/>
            <w:noWrap/>
            <w:hideMark/>
          </w:tcPr>
          <w:p w14:paraId="76E17565" w14:textId="27172EDA" w:rsidR="0052370F" w:rsidRPr="00D077CD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Effectifs des ménages</w:t>
            </w:r>
          </w:p>
        </w:tc>
        <w:tc>
          <w:tcPr>
            <w:tcW w:w="1144" w:type="pct"/>
            <w:gridSpan w:val="3"/>
            <w:vMerge/>
            <w:hideMark/>
          </w:tcPr>
          <w:p w14:paraId="4261A7CA" w14:textId="77777777" w:rsidR="0052370F" w:rsidRPr="00D077CD" w:rsidRDefault="0052370F" w:rsidP="00DA32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</w:p>
        </w:tc>
      </w:tr>
      <w:tr w:rsidR="0052370F" w:rsidRPr="00D077CD" w14:paraId="2BCD4EF6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31A9AEDC" w14:textId="3F6D34E4" w:rsidR="0052370F" w:rsidRPr="00D077CD" w:rsidRDefault="0052370F" w:rsidP="00DA3210">
            <w:pPr>
              <w:jc w:val="center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</w:p>
        </w:tc>
        <w:tc>
          <w:tcPr>
            <w:tcW w:w="499" w:type="pct"/>
            <w:noWrap/>
            <w:hideMark/>
          </w:tcPr>
          <w:p w14:paraId="55A60B8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Urbain</w:t>
            </w:r>
          </w:p>
        </w:tc>
        <w:tc>
          <w:tcPr>
            <w:tcW w:w="500" w:type="pct"/>
            <w:noWrap/>
            <w:hideMark/>
          </w:tcPr>
          <w:p w14:paraId="5E144F0B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Rural</w:t>
            </w:r>
          </w:p>
        </w:tc>
        <w:tc>
          <w:tcPr>
            <w:tcW w:w="482" w:type="pct"/>
            <w:noWrap/>
            <w:hideMark/>
          </w:tcPr>
          <w:p w14:paraId="4C294A83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Ensemble</w:t>
            </w:r>
          </w:p>
        </w:tc>
        <w:tc>
          <w:tcPr>
            <w:tcW w:w="447" w:type="pct"/>
            <w:noWrap/>
            <w:hideMark/>
          </w:tcPr>
          <w:p w14:paraId="671C648C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Urbain</w:t>
            </w:r>
          </w:p>
        </w:tc>
        <w:tc>
          <w:tcPr>
            <w:tcW w:w="497" w:type="pct"/>
            <w:noWrap/>
            <w:hideMark/>
          </w:tcPr>
          <w:p w14:paraId="474A2A59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Rural</w:t>
            </w:r>
          </w:p>
        </w:tc>
        <w:tc>
          <w:tcPr>
            <w:tcW w:w="432" w:type="pct"/>
            <w:noWrap/>
            <w:hideMark/>
          </w:tcPr>
          <w:p w14:paraId="034769DC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Ensemble</w:t>
            </w:r>
          </w:p>
        </w:tc>
        <w:tc>
          <w:tcPr>
            <w:tcW w:w="357" w:type="pct"/>
            <w:noWrap/>
            <w:hideMark/>
          </w:tcPr>
          <w:p w14:paraId="65B4C20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Urbain</w:t>
            </w:r>
          </w:p>
        </w:tc>
        <w:tc>
          <w:tcPr>
            <w:tcW w:w="304" w:type="pct"/>
            <w:noWrap/>
            <w:hideMark/>
          </w:tcPr>
          <w:p w14:paraId="6283C38F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Rural</w:t>
            </w:r>
          </w:p>
        </w:tc>
        <w:tc>
          <w:tcPr>
            <w:tcW w:w="483" w:type="pct"/>
            <w:noWrap/>
            <w:hideMark/>
          </w:tcPr>
          <w:p w14:paraId="73F226F4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Ensemble</w:t>
            </w:r>
          </w:p>
        </w:tc>
      </w:tr>
      <w:tr w:rsidR="0034147C" w:rsidRPr="00D077CD" w14:paraId="2BF6F87B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7E5AF1A1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Tanger-Tétouan-Al Hoceïma</w:t>
            </w:r>
          </w:p>
        </w:tc>
        <w:tc>
          <w:tcPr>
            <w:tcW w:w="499" w:type="pct"/>
            <w:noWrap/>
            <w:hideMark/>
          </w:tcPr>
          <w:p w14:paraId="01F4AB86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525.168</w:t>
            </w:r>
          </w:p>
        </w:tc>
        <w:tc>
          <w:tcPr>
            <w:tcW w:w="500" w:type="pct"/>
            <w:noWrap/>
            <w:hideMark/>
          </w:tcPr>
          <w:p w14:paraId="2264D4E0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273.956</w:t>
            </w:r>
          </w:p>
        </w:tc>
        <w:tc>
          <w:tcPr>
            <w:tcW w:w="482" w:type="pct"/>
            <w:noWrap/>
            <w:hideMark/>
          </w:tcPr>
          <w:p w14:paraId="11475AC4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799.124</w:t>
            </w:r>
          </w:p>
        </w:tc>
        <w:tc>
          <w:tcPr>
            <w:tcW w:w="447" w:type="pct"/>
            <w:noWrap/>
            <w:hideMark/>
          </w:tcPr>
          <w:p w14:paraId="7971BCF5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728.766</w:t>
            </w:r>
          </w:p>
        </w:tc>
        <w:tc>
          <w:tcPr>
            <w:tcW w:w="497" w:type="pct"/>
            <w:noWrap/>
            <w:hideMark/>
          </w:tcPr>
          <w:p w14:paraId="1B6B0635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320.094</w:t>
            </w:r>
          </w:p>
        </w:tc>
        <w:tc>
          <w:tcPr>
            <w:tcW w:w="432" w:type="pct"/>
            <w:noWrap/>
            <w:hideMark/>
          </w:tcPr>
          <w:p w14:paraId="73D9D4D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1.048.860</w:t>
            </w:r>
          </w:p>
        </w:tc>
        <w:tc>
          <w:tcPr>
            <w:tcW w:w="357" w:type="pct"/>
            <w:noWrap/>
            <w:hideMark/>
          </w:tcPr>
          <w:p w14:paraId="06C69DF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3,3</w:t>
            </w:r>
          </w:p>
        </w:tc>
        <w:tc>
          <w:tcPr>
            <w:tcW w:w="304" w:type="pct"/>
            <w:noWrap/>
            <w:hideMark/>
          </w:tcPr>
          <w:p w14:paraId="0CA7A5C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1,6</w:t>
            </w:r>
          </w:p>
        </w:tc>
        <w:tc>
          <w:tcPr>
            <w:tcW w:w="483" w:type="pct"/>
            <w:noWrap/>
            <w:hideMark/>
          </w:tcPr>
          <w:p w14:paraId="168FF6A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2,8</w:t>
            </w:r>
          </w:p>
        </w:tc>
      </w:tr>
      <w:tr w:rsidR="0052370F" w:rsidRPr="00D077CD" w14:paraId="717BA172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3CA751EA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Oriental</w:t>
            </w:r>
          </w:p>
        </w:tc>
        <w:tc>
          <w:tcPr>
            <w:tcW w:w="499" w:type="pct"/>
            <w:noWrap/>
            <w:hideMark/>
          </w:tcPr>
          <w:p w14:paraId="79FE3F91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338.419</w:t>
            </w:r>
          </w:p>
        </w:tc>
        <w:tc>
          <w:tcPr>
            <w:tcW w:w="500" w:type="pct"/>
            <w:noWrap/>
            <w:hideMark/>
          </w:tcPr>
          <w:p w14:paraId="29D99B68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156.111</w:t>
            </w:r>
          </w:p>
        </w:tc>
        <w:tc>
          <w:tcPr>
            <w:tcW w:w="482" w:type="pct"/>
            <w:noWrap/>
            <w:hideMark/>
          </w:tcPr>
          <w:p w14:paraId="1C2BB6D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494.530</w:t>
            </w:r>
          </w:p>
        </w:tc>
        <w:tc>
          <w:tcPr>
            <w:tcW w:w="447" w:type="pct"/>
            <w:noWrap/>
            <w:hideMark/>
          </w:tcPr>
          <w:p w14:paraId="5411B8E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390.123</w:t>
            </w:r>
          </w:p>
        </w:tc>
        <w:tc>
          <w:tcPr>
            <w:tcW w:w="497" w:type="pct"/>
            <w:noWrap/>
            <w:hideMark/>
          </w:tcPr>
          <w:p w14:paraId="46EE961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184.892</w:t>
            </w:r>
          </w:p>
        </w:tc>
        <w:tc>
          <w:tcPr>
            <w:tcW w:w="432" w:type="pct"/>
            <w:noWrap/>
            <w:hideMark/>
          </w:tcPr>
          <w:p w14:paraId="4A00979E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575.015</w:t>
            </w:r>
          </w:p>
        </w:tc>
        <w:tc>
          <w:tcPr>
            <w:tcW w:w="357" w:type="pct"/>
            <w:noWrap/>
            <w:hideMark/>
          </w:tcPr>
          <w:p w14:paraId="13C5692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1,4</w:t>
            </w:r>
          </w:p>
        </w:tc>
        <w:tc>
          <w:tcPr>
            <w:tcW w:w="304" w:type="pct"/>
            <w:noWrap/>
            <w:hideMark/>
          </w:tcPr>
          <w:p w14:paraId="175F03F0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1,7</w:t>
            </w:r>
          </w:p>
        </w:tc>
        <w:tc>
          <w:tcPr>
            <w:tcW w:w="483" w:type="pct"/>
            <w:noWrap/>
            <w:hideMark/>
          </w:tcPr>
          <w:p w14:paraId="3326C5B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1,5</w:t>
            </w:r>
          </w:p>
        </w:tc>
      </w:tr>
      <w:tr w:rsidR="0034147C" w:rsidRPr="00D077CD" w14:paraId="151431F8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2EED7373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Fès-Meknès</w:t>
            </w:r>
          </w:p>
        </w:tc>
        <w:tc>
          <w:tcPr>
            <w:tcW w:w="499" w:type="pct"/>
            <w:noWrap/>
            <w:hideMark/>
          </w:tcPr>
          <w:p w14:paraId="6672BEF1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600.113</w:t>
            </w:r>
          </w:p>
        </w:tc>
        <w:tc>
          <w:tcPr>
            <w:tcW w:w="500" w:type="pct"/>
            <w:noWrap/>
            <w:hideMark/>
          </w:tcPr>
          <w:p w14:paraId="5B141E48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319.384</w:t>
            </w:r>
          </w:p>
        </w:tc>
        <w:tc>
          <w:tcPr>
            <w:tcW w:w="482" w:type="pct"/>
            <w:noWrap/>
            <w:hideMark/>
          </w:tcPr>
          <w:p w14:paraId="2DDA9E3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919.497</w:t>
            </w:r>
          </w:p>
        </w:tc>
        <w:tc>
          <w:tcPr>
            <w:tcW w:w="447" w:type="pct"/>
            <w:noWrap/>
            <w:hideMark/>
          </w:tcPr>
          <w:p w14:paraId="36F4EA64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755.719</w:t>
            </w:r>
          </w:p>
        </w:tc>
        <w:tc>
          <w:tcPr>
            <w:tcW w:w="497" w:type="pct"/>
            <w:noWrap/>
            <w:hideMark/>
          </w:tcPr>
          <w:p w14:paraId="6CD0D791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379.998</w:t>
            </w:r>
          </w:p>
        </w:tc>
        <w:tc>
          <w:tcPr>
            <w:tcW w:w="432" w:type="pct"/>
            <w:noWrap/>
            <w:hideMark/>
          </w:tcPr>
          <w:p w14:paraId="22EABC54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1.135.717</w:t>
            </w:r>
          </w:p>
        </w:tc>
        <w:tc>
          <w:tcPr>
            <w:tcW w:w="357" w:type="pct"/>
            <w:noWrap/>
            <w:hideMark/>
          </w:tcPr>
          <w:p w14:paraId="2247B6A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2,3</w:t>
            </w:r>
          </w:p>
        </w:tc>
        <w:tc>
          <w:tcPr>
            <w:tcW w:w="304" w:type="pct"/>
            <w:noWrap/>
            <w:hideMark/>
          </w:tcPr>
          <w:p w14:paraId="34374A8F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1,8</w:t>
            </w:r>
          </w:p>
        </w:tc>
        <w:tc>
          <w:tcPr>
            <w:tcW w:w="483" w:type="pct"/>
            <w:noWrap/>
            <w:hideMark/>
          </w:tcPr>
          <w:p w14:paraId="48342FA2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2,1</w:t>
            </w:r>
          </w:p>
        </w:tc>
      </w:tr>
      <w:tr w:rsidR="0052370F" w:rsidRPr="00D077CD" w14:paraId="6A77A0D6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42CDC1F3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Rabat-Salé-Kénitra</w:t>
            </w:r>
          </w:p>
        </w:tc>
        <w:tc>
          <w:tcPr>
            <w:tcW w:w="499" w:type="pct"/>
            <w:noWrap/>
            <w:hideMark/>
          </w:tcPr>
          <w:p w14:paraId="6A964C5C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766.852</w:t>
            </w:r>
          </w:p>
        </w:tc>
        <w:tc>
          <w:tcPr>
            <w:tcW w:w="500" w:type="pct"/>
            <w:noWrap/>
            <w:hideMark/>
          </w:tcPr>
          <w:p w14:paraId="22FC516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248.255</w:t>
            </w:r>
          </w:p>
        </w:tc>
        <w:tc>
          <w:tcPr>
            <w:tcW w:w="482" w:type="pct"/>
            <w:noWrap/>
            <w:hideMark/>
          </w:tcPr>
          <w:p w14:paraId="44CB5FB7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1.015.107</w:t>
            </w:r>
          </w:p>
        </w:tc>
        <w:tc>
          <w:tcPr>
            <w:tcW w:w="447" w:type="pct"/>
            <w:noWrap/>
            <w:hideMark/>
          </w:tcPr>
          <w:p w14:paraId="4923C90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984.650</w:t>
            </w:r>
          </w:p>
        </w:tc>
        <w:tc>
          <w:tcPr>
            <w:tcW w:w="497" w:type="pct"/>
            <w:noWrap/>
            <w:hideMark/>
          </w:tcPr>
          <w:p w14:paraId="7CE3A0FA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316.842</w:t>
            </w:r>
          </w:p>
        </w:tc>
        <w:tc>
          <w:tcPr>
            <w:tcW w:w="432" w:type="pct"/>
            <w:noWrap/>
            <w:hideMark/>
          </w:tcPr>
          <w:p w14:paraId="43A380B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1.301.492</w:t>
            </w:r>
          </w:p>
        </w:tc>
        <w:tc>
          <w:tcPr>
            <w:tcW w:w="357" w:type="pct"/>
            <w:noWrap/>
            <w:hideMark/>
          </w:tcPr>
          <w:p w14:paraId="728CF97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  <w:tc>
          <w:tcPr>
            <w:tcW w:w="304" w:type="pct"/>
            <w:noWrap/>
            <w:hideMark/>
          </w:tcPr>
          <w:p w14:paraId="254B2B0A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  <w:tc>
          <w:tcPr>
            <w:tcW w:w="483" w:type="pct"/>
            <w:noWrap/>
            <w:hideMark/>
          </w:tcPr>
          <w:p w14:paraId="4FBEEC2F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</w:tr>
      <w:tr w:rsidR="0034147C" w:rsidRPr="00D077CD" w14:paraId="51A2AEEE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0A6222D0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Béni Mellal-Khénifra</w:t>
            </w:r>
          </w:p>
        </w:tc>
        <w:tc>
          <w:tcPr>
            <w:tcW w:w="499" w:type="pct"/>
            <w:noWrap/>
            <w:hideMark/>
          </w:tcPr>
          <w:p w14:paraId="71DE3CB5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287.268</w:t>
            </w:r>
          </w:p>
        </w:tc>
        <w:tc>
          <w:tcPr>
            <w:tcW w:w="500" w:type="pct"/>
            <w:noWrap/>
            <w:hideMark/>
          </w:tcPr>
          <w:p w14:paraId="75CBDFF7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232.906</w:t>
            </w:r>
          </w:p>
        </w:tc>
        <w:tc>
          <w:tcPr>
            <w:tcW w:w="482" w:type="pct"/>
            <w:noWrap/>
            <w:hideMark/>
          </w:tcPr>
          <w:p w14:paraId="295BFC72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520.174</w:t>
            </w:r>
          </w:p>
        </w:tc>
        <w:tc>
          <w:tcPr>
            <w:tcW w:w="447" w:type="pct"/>
            <w:noWrap/>
            <w:hideMark/>
          </w:tcPr>
          <w:p w14:paraId="48F062A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338.559</w:t>
            </w:r>
          </w:p>
        </w:tc>
        <w:tc>
          <w:tcPr>
            <w:tcW w:w="497" w:type="pct"/>
            <w:noWrap/>
            <w:hideMark/>
          </w:tcPr>
          <w:p w14:paraId="490668B4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278.007</w:t>
            </w:r>
          </w:p>
        </w:tc>
        <w:tc>
          <w:tcPr>
            <w:tcW w:w="432" w:type="pct"/>
            <w:noWrap/>
            <w:hideMark/>
          </w:tcPr>
          <w:p w14:paraId="15EBA3C6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616.566</w:t>
            </w:r>
          </w:p>
        </w:tc>
        <w:tc>
          <w:tcPr>
            <w:tcW w:w="357" w:type="pct"/>
            <w:noWrap/>
            <w:hideMark/>
          </w:tcPr>
          <w:p w14:paraId="0BF6A95E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1,7</w:t>
            </w:r>
          </w:p>
        </w:tc>
        <w:tc>
          <w:tcPr>
            <w:tcW w:w="304" w:type="pct"/>
            <w:noWrap/>
            <w:hideMark/>
          </w:tcPr>
          <w:p w14:paraId="10CC24B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1,8</w:t>
            </w:r>
          </w:p>
        </w:tc>
        <w:tc>
          <w:tcPr>
            <w:tcW w:w="483" w:type="pct"/>
            <w:noWrap/>
            <w:hideMark/>
          </w:tcPr>
          <w:p w14:paraId="02AA12DF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1,7</w:t>
            </w:r>
          </w:p>
        </w:tc>
      </w:tr>
      <w:tr w:rsidR="0052370F" w:rsidRPr="00D077CD" w14:paraId="69277178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691DC9F6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Grand Casablanca-Settat</w:t>
            </w:r>
          </w:p>
        </w:tc>
        <w:tc>
          <w:tcPr>
            <w:tcW w:w="499" w:type="pct"/>
            <w:noWrap/>
            <w:hideMark/>
          </w:tcPr>
          <w:p w14:paraId="36D9C99F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1.214.427</w:t>
            </w:r>
          </w:p>
        </w:tc>
        <w:tc>
          <w:tcPr>
            <w:tcW w:w="500" w:type="pct"/>
            <w:noWrap/>
            <w:hideMark/>
          </w:tcPr>
          <w:p w14:paraId="5C1897C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344.977</w:t>
            </w:r>
          </w:p>
        </w:tc>
        <w:tc>
          <w:tcPr>
            <w:tcW w:w="482" w:type="pct"/>
            <w:noWrap/>
            <w:hideMark/>
          </w:tcPr>
          <w:p w14:paraId="36837DEB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1.559.404</w:t>
            </w:r>
          </w:p>
        </w:tc>
        <w:tc>
          <w:tcPr>
            <w:tcW w:w="447" w:type="pct"/>
            <w:noWrap/>
            <w:hideMark/>
          </w:tcPr>
          <w:p w14:paraId="6D8264EE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1.554.705</w:t>
            </w:r>
          </w:p>
        </w:tc>
        <w:tc>
          <w:tcPr>
            <w:tcW w:w="497" w:type="pct"/>
            <w:noWrap/>
            <w:hideMark/>
          </w:tcPr>
          <w:p w14:paraId="3E66E00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466.327</w:t>
            </w:r>
          </w:p>
        </w:tc>
        <w:tc>
          <w:tcPr>
            <w:tcW w:w="432" w:type="pct"/>
            <w:noWrap/>
            <w:hideMark/>
          </w:tcPr>
          <w:p w14:paraId="0BACE67A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2.021.032</w:t>
            </w:r>
          </w:p>
        </w:tc>
        <w:tc>
          <w:tcPr>
            <w:tcW w:w="357" w:type="pct"/>
            <w:noWrap/>
            <w:hideMark/>
          </w:tcPr>
          <w:p w14:paraId="031294D1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  <w:tc>
          <w:tcPr>
            <w:tcW w:w="304" w:type="pct"/>
            <w:noWrap/>
            <w:hideMark/>
          </w:tcPr>
          <w:p w14:paraId="7AE3B5C4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3,1</w:t>
            </w:r>
          </w:p>
        </w:tc>
        <w:tc>
          <w:tcPr>
            <w:tcW w:w="483" w:type="pct"/>
            <w:noWrap/>
            <w:hideMark/>
          </w:tcPr>
          <w:p w14:paraId="0CC127FB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2,6</w:t>
            </w:r>
          </w:p>
        </w:tc>
      </w:tr>
      <w:tr w:rsidR="0034147C" w:rsidRPr="00D077CD" w14:paraId="353C0071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2938E5A8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Marrakech-Safi</w:t>
            </w:r>
          </w:p>
        </w:tc>
        <w:tc>
          <w:tcPr>
            <w:tcW w:w="499" w:type="pct"/>
            <w:noWrap/>
            <w:hideMark/>
          </w:tcPr>
          <w:p w14:paraId="06CF2870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444.856</w:t>
            </w:r>
          </w:p>
        </w:tc>
        <w:tc>
          <w:tcPr>
            <w:tcW w:w="500" w:type="pct"/>
            <w:noWrap/>
            <w:hideMark/>
          </w:tcPr>
          <w:p w14:paraId="544F125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483.264</w:t>
            </w:r>
          </w:p>
        </w:tc>
        <w:tc>
          <w:tcPr>
            <w:tcW w:w="482" w:type="pct"/>
            <w:noWrap/>
            <w:hideMark/>
          </w:tcPr>
          <w:p w14:paraId="787ED87C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928.120</w:t>
            </w:r>
          </w:p>
        </w:tc>
        <w:tc>
          <w:tcPr>
            <w:tcW w:w="447" w:type="pct"/>
            <w:noWrap/>
            <w:hideMark/>
          </w:tcPr>
          <w:p w14:paraId="35440130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581.558</w:t>
            </w:r>
          </w:p>
        </w:tc>
        <w:tc>
          <w:tcPr>
            <w:tcW w:w="497" w:type="pct"/>
            <w:noWrap/>
            <w:hideMark/>
          </w:tcPr>
          <w:p w14:paraId="0CEE56E6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604.307</w:t>
            </w:r>
          </w:p>
        </w:tc>
        <w:tc>
          <w:tcPr>
            <w:tcW w:w="432" w:type="pct"/>
            <w:noWrap/>
            <w:hideMark/>
          </w:tcPr>
          <w:p w14:paraId="2E885B78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1.185.865</w:t>
            </w:r>
          </w:p>
        </w:tc>
        <w:tc>
          <w:tcPr>
            <w:tcW w:w="357" w:type="pct"/>
            <w:noWrap/>
            <w:hideMark/>
          </w:tcPr>
          <w:p w14:paraId="4029E0F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2,7</w:t>
            </w:r>
          </w:p>
        </w:tc>
        <w:tc>
          <w:tcPr>
            <w:tcW w:w="304" w:type="pct"/>
            <w:noWrap/>
            <w:hideMark/>
          </w:tcPr>
          <w:p w14:paraId="21A90DF2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2,3</w:t>
            </w:r>
          </w:p>
        </w:tc>
        <w:tc>
          <w:tcPr>
            <w:tcW w:w="483" w:type="pct"/>
            <w:noWrap/>
            <w:hideMark/>
          </w:tcPr>
          <w:p w14:paraId="6D88D40E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</w:tr>
      <w:tr w:rsidR="0052370F" w:rsidRPr="00D077CD" w14:paraId="2F35C0D6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59E9C37E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Drâa-Tafilalet</w:t>
            </w:r>
          </w:p>
        </w:tc>
        <w:tc>
          <w:tcPr>
            <w:tcW w:w="499" w:type="pct"/>
            <w:noWrap/>
            <w:hideMark/>
          </w:tcPr>
          <w:p w14:paraId="77FDADCF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114.631</w:t>
            </w:r>
          </w:p>
        </w:tc>
        <w:tc>
          <w:tcPr>
            <w:tcW w:w="500" w:type="pct"/>
            <w:noWrap/>
            <w:hideMark/>
          </w:tcPr>
          <w:p w14:paraId="5A01D3C3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163.367</w:t>
            </w:r>
          </w:p>
        </w:tc>
        <w:tc>
          <w:tcPr>
            <w:tcW w:w="482" w:type="pct"/>
            <w:noWrap/>
            <w:hideMark/>
          </w:tcPr>
          <w:p w14:paraId="1325B988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277.998</w:t>
            </w:r>
          </w:p>
        </w:tc>
        <w:tc>
          <w:tcPr>
            <w:tcW w:w="447" w:type="pct"/>
            <w:noWrap/>
            <w:hideMark/>
          </w:tcPr>
          <w:p w14:paraId="294B5A2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139.655</w:t>
            </w:r>
          </w:p>
        </w:tc>
        <w:tc>
          <w:tcPr>
            <w:tcW w:w="497" w:type="pct"/>
            <w:noWrap/>
            <w:hideMark/>
          </w:tcPr>
          <w:p w14:paraId="4ACDF8B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199.322</w:t>
            </w:r>
          </w:p>
        </w:tc>
        <w:tc>
          <w:tcPr>
            <w:tcW w:w="432" w:type="pct"/>
            <w:noWrap/>
            <w:hideMark/>
          </w:tcPr>
          <w:p w14:paraId="5ACB2B97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338.977</w:t>
            </w:r>
          </w:p>
        </w:tc>
        <w:tc>
          <w:tcPr>
            <w:tcW w:w="357" w:type="pct"/>
            <w:noWrap/>
            <w:hideMark/>
          </w:tcPr>
          <w:p w14:paraId="3F543904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2,0</w:t>
            </w:r>
          </w:p>
        </w:tc>
        <w:tc>
          <w:tcPr>
            <w:tcW w:w="304" w:type="pct"/>
            <w:noWrap/>
            <w:hideMark/>
          </w:tcPr>
          <w:p w14:paraId="1D1C1D48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2,0</w:t>
            </w:r>
          </w:p>
        </w:tc>
        <w:tc>
          <w:tcPr>
            <w:tcW w:w="483" w:type="pct"/>
            <w:noWrap/>
            <w:hideMark/>
          </w:tcPr>
          <w:p w14:paraId="5A9C09ED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2,0</w:t>
            </w:r>
          </w:p>
        </w:tc>
      </w:tr>
      <w:tr w:rsidR="0034147C" w:rsidRPr="00D077CD" w14:paraId="1B59ADA1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3C338F42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Souss-Massa</w:t>
            </w:r>
          </w:p>
        </w:tc>
        <w:tc>
          <w:tcPr>
            <w:tcW w:w="499" w:type="pct"/>
            <w:noWrap/>
            <w:hideMark/>
          </w:tcPr>
          <w:p w14:paraId="210BB5B0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353.802</w:t>
            </w:r>
          </w:p>
        </w:tc>
        <w:tc>
          <w:tcPr>
            <w:tcW w:w="500" w:type="pct"/>
            <w:noWrap/>
            <w:hideMark/>
          </w:tcPr>
          <w:p w14:paraId="5945EB31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247.709</w:t>
            </w:r>
          </w:p>
        </w:tc>
        <w:tc>
          <w:tcPr>
            <w:tcW w:w="482" w:type="pct"/>
            <w:noWrap/>
            <w:hideMark/>
          </w:tcPr>
          <w:p w14:paraId="6A5C90D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601.511</w:t>
            </w:r>
          </w:p>
        </w:tc>
        <w:tc>
          <w:tcPr>
            <w:tcW w:w="447" w:type="pct"/>
            <w:noWrap/>
            <w:hideMark/>
          </w:tcPr>
          <w:p w14:paraId="7C2E54DC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476.722</w:t>
            </w:r>
          </w:p>
        </w:tc>
        <w:tc>
          <w:tcPr>
            <w:tcW w:w="497" w:type="pct"/>
            <w:noWrap/>
            <w:hideMark/>
          </w:tcPr>
          <w:p w14:paraId="187A6F50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308.486</w:t>
            </w:r>
          </w:p>
        </w:tc>
        <w:tc>
          <w:tcPr>
            <w:tcW w:w="432" w:type="pct"/>
            <w:noWrap/>
            <w:hideMark/>
          </w:tcPr>
          <w:p w14:paraId="2C0D1F6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785.208</w:t>
            </w:r>
          </w:p>
        </w:tc>
        <w:tc>
          <w:tcPr>
            <w:tcW w:w="357" w:type="pct"/>
            <w:noWrap/>
            <w:hideMark/>
          </w:tcPr>
          <w:p w14:paraId="0E7AE6B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3,0</w:t>
            </w:r>
          </w:p>
        </w:tc>
        <w:tc>
          <w:tcPr>
            <w:tcW w:w="304" w:type="pct"/>
            <w:noWrap/>
            <w:hideMark/>
          </w:tcPr>
          <w:p w14:paraId="1BF1158E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2,2</w:t>
            </w:r>
          </w:p>
        </w:tc>
        <w:tc>
          <w:tcPr>
            <w:tcW w:w="483" w:type="pct"/>
            <w:noWrap/>
            <w:hideMark/>
          </w:tcPr>
          <w:p w14:paraId="0AD4A8B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2,7</w:t>
            </w:r>
          </w:p>
        </w:tc>
      </w:tr>
      <w:tr w:rsidR="0052370F" w:rsidRPr="00D077CD" w14:paraId="574FCA3C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5A66CCF5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Guelmim-Oued Noun</w:t>
            </w:r>
          </w:p>
        </w:tc>
        <w:tc>
          <w:tcPr>
            <w:tcW w:w="499" w:type="pct"/>
            <w:noWrap/>
            <w:hideMark/>
          </w:tcPr>
          <w:p w14:paraId="34D1BA2E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60.873</w:t>
            </w:r>
          </w:p>
        </w:tc>
        <w:tc>
          <w:tcPr>
            <w:tcW w:w="500" w:type="pct"/>
            <w:noWrap/>
            <w:hideMark/>
          </w:tcPr>
          <w:p w14:paraId="6CE0551E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29.329</w:t>
            </w:r>
          </w:p>
        </w:tc>
        <w:tc>
          <w:tcPr>
            <w:tcW w:w="482" w:type="pct"/>
            <w:noWrap/>
            <w:hideMark/>
          </w:tcPr>
          <w:p w14:paraId="752E5B01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90.202</w:t>
            </w:r>
          </w:p>
        </w:tc>
        <w:tc>
          <w:tcPr>
            <w:tcW w:w="447" w:type="pct"/>
            <w:noWrap/>
            <w:hideMark/>
          </w:tcPr>
          <w:p w14:paraId="0E661FFD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73.720</w:t>
            </w:r>
          </w:p>
        </w:tc>
        <w:tc>
          <w:tcPr>
            <w:tcW w:w="497" w:type="pct"/>
            <w:noWrap/>
            <w:hideMark/>
          </w:tcPr>
          <w:p w14:paraId="7EE5F2AA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31.674</w:t>
            </w:r>
          </w:p>
        </w:tc>
        <w:tc>
          <w:tcPr>
            <w:tcW w:w="432" w:type="pct"/>
            <w:noWrap/>
            <w:hideMark/>
          </w:tcPr>
          <w:p w14:paraId="569B6815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105.394</w:t>
            </w:r>
          </w:p>
        </w:tc>
        <w:tc>
          <w:tcPr>
            <w:tcW w:w="357" w:type="pct"/>
            <w:noWrap/>
            <w:hideMark/>
          </w:tcPr>
          <w:p w14:paraId="22F4BF14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1,9</w:t>
            </w:r>
          </w:p>
        </w:tc>
        <w:tc>
          <w:tcPr>
            <w:tcW w:w="304" w:type="pct"/>
            <w:noWrap/>
            <w:hideMark/>
          </w:tcPr>
          <w:p w14:paraId="225326C1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0,8</w:t>
            </w:r>
          </w:p>
        </w:tc>
        <w:tc>
          <w:tcPr>
            <w:tcW w:w="483" w:type="pct"/>
            <w:noWrap/>
            <w:hideMark/>
          </w:tcPr>
          <w:p w14:paraId="6B026E5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1,6</w:t>
            </w:r>
          </w:p>
        </w:tc>
      </w:tr>
      <w:tr w:rsidR="0034147C" w:rsidRPr="00D077CD" w14:paraId="07235B6D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2B0E3657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Laâyoune-Sakia El Hamra</w:t>
            </w:r>
          </w:p>
        </w:tc>
        <w:tc>
          <w:tcPr>
            <w:tcW w:w="499" w:type="pct"/>
            <w:noWrap/>
            <w:hideMark/>
          </w:tcPr>
          <w:p w14:paraId="5B47799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75.865</w:t>
            </w:r>
          </w:p>
        </w:tc>
        <w:tc>
          <w:tcPr>
            <w:tcW w:w="500" w:type="pct"/>
            <w:noWrap/>
            <w:hideMark/>
          </w:tcPr>
          <w:p w14:paraId="600FF1A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2.889</w:t>
            </w:r>
          </w:p>
        </w:tc>
        <w:tc>
          <w:tcPr>
            <w:tcW w:w="482" w:type="pct"/>
            <w:noWrap/>
            <w:hideMark/>
          </w:tcPr>
          <w:p w14:paraId="5EB6EADC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78.754</w:t>
            </w:r>
          </w:p>
        </w:tc>
        <w:tc>
          <w:tcPr>
            <w:tcW w:w="447" w:type="pct"/>
            <w:noWrap/>
            <w:hideMark/>
          </w:tcPr>
          <w:p w14:paraId="2A5CED8A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102.853</w:t>
            </w:r>
          </w:p>
        </w:tc>
        <w:tc>
          <w:tcPr>
            <w:tcW w:w="497" w:type="pct"/>
            <w:noWrap/>
            <w:hideMark/>
          </w:tcPr>
          <w:p w14:paraId="4A118506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3.898</w:t>
            </w:r>
          </w:p>
        </w:tc>
        <w:tc>
          <w:tcPr>
            <w:tcW w:w="432" w:type="pct"/>
            <w:noWrap/>
            <w:hideMark/>
          </w:tcPr>
          <w:p w14:paraId="1D29125F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106.751</w:t>
            </w:r>
          </w:p>
        </w:tc>
        <w:tc>
          <w:tcPr>
            <w:tcW w:w="357" w:type="pct"/>
            <w:noWrap/>
            <w:hideMark/>
          </w:tcPr>
          <w:p w14:paraId="4BB27C29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3,1</w:t>
            </w:r>
          </w:p>
        </w:tc>
        <w:tc>
          <w:tcPr>
            <w:tcW w:w="304" w:type="pct"/>
            <w:noWrap/>
            <w:hideMark/>
          </w:tcPr>
          <w:p w14:paraId="19520CD6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3,0</w:t>
            </w:r>
          </w:p>
        </w:tc>
        <w:tc>
          <w:tcPr>
            <w:tcW w:w="483" w:type="pct"/>
            <w:noWrap/>
            <w:hideMark/>
          </w:tcPr>
          <w:p w14:paraId="7BC31C58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3,1</w:t>
            </w:r>
          </w:p>
        </w:tc>
      </w:tr>
      <w:tr w:rsidR="0052370F" w:rsidRPr="00D077CD" w14:paraId="1A3D6477" w14:textId="77777777" w:rsidTr="0034147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72771706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Dakhla-Oued Ed Dahab</w:t>
            </w:r>
          </w:p>
        </w:tc>
        <w:tc>
          <w:tcPr>
            <w:tcW w:w="499" w:type="pct"/>
            <w:noWrap/>
            <w:hideMark/>
          </w:tcPr>
          <w:p w14:paraId="5DBB246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25.469</w:t>
            </w:r>
          </w:p>
        </w:tc>
        <w:tc>
          <w:tcPr>
            <w:tcW w:w="500" w:type="pct"/>
            <w:noWrap/>
            <w:hideMark/>
          </w:tcPr>
          <w:p w14:paraId="6F6FB05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3.916</w:t>
            </w:r>
          </w:p>
        </w:tc>
        <w:tc>
          <w:tcPr>
            <w:tcW w:w="482" w:type="pct"/>
            <w:noWrap/>
            <w:hideMark/>
          </w:tcPr>
          <w:p w14:paraId="2ACC2922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29.385</w:t>
            </w:r>
          </w:p>
        </w:tc>
        <w:tc>
          <w:tcPr>
            <w:tcW w:w="447" w:type="pct"/>
            <w:noWrap/>
            <w:hideMark/>
          </w:tcPr>
          <w:p w14:paraId="7552D431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46.900</w:t>
            </w:r>
          </w:p>
        </w:tc>
        <w:tc>
          <w:tcPr>
            <w:tcW w:w="497" w:type="pct"/>
            <w:noWrap/>
            <w:hideMark/>
          </w:tcPr>
          <w:p w14:paraId="05A349A6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7.261</w:t>
            </w:r>
          </w:p>
        </w:tc>
        <w:tc>
          <w:tcPr>
            <w:tcW w:w="432" w:type="pct"/>
            <w:noWrap/>
            <w:hideMark/>
          </w:tcPr>
          <w:p w14:paraId="644D23DE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54.161</w:t>
            </w:r>
          </w:p>
        </w:tc>
        <w:tc>
          <w:tcPr>
            <w:tcW w:w="357" w:type="pct"/>
            <w:noWrap/>
            <w:hideMark/>
          </w:tcPr>
          <w:p w14:paraId="7E65EF2F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6,3</w:t>
            </w:r>
          </w:p>
        </w:tc>
        <w:tc>
          <w:tcPr>
            <w:tcW w:w="304" w:type="pct"/>
            <w:noWrap/>
            <w:hideMark/>
          </w:tcPr>
          <w:p w14:paraId="2795E1BA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6,4</w:t>
            </w:r>
          </w:p>
        </w:tc>
        <w:tc>
          <w:tcPr>
            <w:tcW w:w="483" w:type="pct"/>
            <w:noWrap/>
            <w:hideMark/>
          </w:tcPr>
          <w:p w14:paraId="3C015597" w14:textId="77777777" w:rsidR="0052370F" w:rsidRPr="00D077CD" w:rsidRDefault="0052370F" w:rsidP="00341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6,3</w:t>
            </w:r>
          </w:p>
        </w:tc>
      </w:tr>
      <w:tr w:rsidR="0034147C" w:rsidRPr="00D077CD" w14:paraId="21739433" w14:textId="77777777" w:rsidTr="003414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" w:type="pct"/>
            <w:noWrap/>
            <w:hideMark/>
          </w:tcPr>
          <w:p w14:paraId="4043DE35" w14:textId="77777777" w:rsidR="0052370F" w:rsidRPr="00D077CD" w:rsidRDefault="0052370F" w:rsidP="00A844BF">
            <w:pPr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Ensemble</w:t>
            </w:r>
          </w:p>
        </w:tc>
        <w:tc>
          <w:tcPr>
            <w:tcW w:w="499" w:type="pct"/>
            <w:noWrap/>
            <w:hideMark/>
          </w:tcPr>
          <w:p w14:paraId="06B05AD8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4.807.743</w:t>
            </w:r>
          </w:p>
        </w:tc>
        <w:tc>
          <w:tcPr>
            <w:tcW w:w="500" w:type="pct"/>
            <w:noWrap/>
            <w:hideMark/>
          </w:tcPr>
          <w:p w14:paraId="3699BDCD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2.506.063</w:t>
            </w:r>
          </w:p>
        </w:tc>
        <w:tc>
          <w:tcPr>
            <w:tcW w:w="482" w:type="pct"/>
            <w:noWrap/>
            <w:hideMark/>
          </w:tcPr>
          <w:p w14:paraId="43133731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7.313.806</w:t>
            </w:r>
          </w:p>
        </w:tc>
        <w:tc>
          <w:tcPr>
            <w:tcW w:w="447" w:type="pct"/>
            <w:noWrap/>
            <w:hideMark/>
          </w:tcPr>
          <w:p w14:paraId="533924D9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6.173.930</w:t>
            </w:r>
          </w:p>
        </w:tc>
        <w:tc>
          <w:tcPr>
            <w:tcW w:w="497" w:type="pct"/>
            <w:noWrap/>
            <w:hideMark/>
          </w:tcPr>
          <w:p w14:paraId="52476EB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3.101.108</w:t>
            </w:r>
          </w:p>
        </w:tc>
        <w:tc>
          <w:tcPr>
            <w:tcW w:w="432" w:type="pct"/>
            <w:noWrap/>
            <w:hideMark/>
          </w:tcPr>
          <w:p w14:paraId="196EA903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kern w:val="0"/>
                <w:sz w:val="16"/>
                <w:szCs w:val="16"/>
                <w:lang w:val="fr-MA" w:eastAsia="fr-MA"/>
                <w14:ligatures w14:val="none"/>
              </w:rPr>
              <w:t>9.275.038</w:t>
            </w:r>
          </w:p>
        </w:tc>
        <w:tc>
          <w:tcPr>
            <w:tcW w:w="357" w:type="pct"/>
            <w:noWrap/>
            <w:hideMark/>
          </w:tcPr>
          <w:p w14:paraId="4556A5B7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2,5</w:t>
            </w:r>
          </w:p>
        </w:tc>
        <w:tc>
          <w:tcPr>
            <w:tcW w:w="304" w:type="pct"/>
            <w:noWrap/>
            <w:hideMark/>
          </w:tcPr>
          <w:p w14:paraId="28203E37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2,2</w:t>
            </w:r>
          </w:p>
        </w:tc>
        <w:tc>
          <w:tcPr>
            <w:tcW w:w="483" w:type="pct"/>
            <w:noWrap/>
            <w:hideMark/>
          </w:tcPr>
          <w:p w14:paraId="77FF8A8F" w14:textId="77777777" w:rsidR="0052370F" w:rsidRPr="00D077CD" w:rsidRDefault="0052370F" w:rsidP="00341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</w:pPr>
            <w:r w:rsidRPr="00D077CD">
              <w:rPr>
                <w:rFonts w:asciiTheme="majorBidi" w:eastAsia="Times New Roman" w:hAnsiTheme="majorBidi" w:cstheme="majorBidi"/>
                <w:color w:val="000000"/>
                <w:kern w:val="0"/>
                <w:sz w:val="16"/>
                <w:szCs w:val="16"/>
                <w:lang w:val="fr-MA" w:eastAsia="fr-MA"/>
                <w14:ligatures w14:val="none"/>
              </w:rPr>
              <w:t>2,4</w:t>
            </w:r>
          </w:p>
        </w:tc>
      </w:tr>
    </w:tbl>
    <w:p w14:paraId="60ECE14C" w14:textId="77777777" w:rsidR="0052370F" w:rsidRPr="0072446D" w:rsidRDefault="0052370F" w:rsidP="0034147C">
      <w:pPr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</w:rPr>
        <w:t xml:space="preserve">Source : </w:t>
      </w:r>
      <w:r>
        <w:rPr>
          <w:rFonts w:asciiTheme="majorBidi" w:hAnsiTheme="majorBidi" w:cstheme="majorBidi"/>
          <w:sz w:val="20"/>
          <w:szCs w:val="20"/>
        </w:rPr>
        <w:t xml:space="preserve">HCP, </w:t>
      </w:r>
      <w:r w:rsidRPr="0072446D">
        <w:rPr>
          <w:rFonts w:asciiTheme="majorBidi" w:hAnsiTheme="majorBidi" w:cstheme="majorBidi"/>
          <w:sz w:val="20"/>
          <w:szCs w:val="20"/>
        </w:rPr>
        <w:t xml:space="preserve">RGPH </w:t>
      </w:r>
      <w:r>
        <w:rPr>
          <w:rFonts w:asciiTheme="majorBidi" w:hAnsiTheme="majorBidi" w:cstheme="majorBidi"/>
          <w:sz w:val="20"/>
          <w:szCs w:val="20"/>
        </w:rPr>
        <w:t>de 2014 et 2024</w:t>
      </w:r>
    </w:p>
    <w:p w14:paraId="1BFB66AB" w14:textId="0A91D935" w:rsidR="00803761" w:rsidRPr="00BD622B" w:rsidRDefault="00803761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FEB0DC5" w14:textId="77777777" w:rsidR="00912843" w:rsidRDefault="00912843" w:rsidP="0091284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8AD379B" w14:textId="77777777" w:rsidR="00DA3210" w:rsidRPr="00362D6C" w:rsidRDefault="00DA3210">
      <w:pPr>
        <w:bidi/>
        <w:spacing w:after="240" w:line="288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sectPr w:rsidR="00DA3210" w:rsidRPr="00362D6C" w:rsidSect="001663E1">
      <w:foot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DD0DE" w14:textId="77777777" w:rsidR="00E074B6" w:rsidRDefault="00E074B6" w:rsidP="007A1159">
      <w:pPr>
        <w:spacing w:after="0" w:line="240" w:lineRule="auto"/>
      </w:pPr>
      <w:r>
        <w:separator/>
      </w:r>
    </w:p>
  </w:endnote>
  <w:endnote w:type="continuationSeparator" w:id="0">
    <w:p w14:paraId="0C9B5233" w14:textId="77777777" w:rsidR="00E074B6" w:rsidRDefault="00E074B6" w:rsidP="007A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</w:rPr>
      <w:id w:val="-1491709211"/>
      <w:docPartObj>
        <w:docPartGallery w:val="Page Numbers (Bottom of Page)"/>
        <w:docPartUnique/>
      </w:docPartObj>
    </w:sdtPr>
    <w:sdtEndPr/>
    <w:sdtContent>
      <w:p w14:paraId="47AD3605" w14:textId="2BB30030" w:rsidR="007A1159" w:rsidRPr="007A1159" w:rsidRDefault="007A1159">
        <w:pPr>
          <w:pStyle w:val="Pieddepage"/>
          <w:jc w:val="center"/>
          <w:rPr>
            <w:b/>
            <w:bCs/>
          </w:rPr>
        </w:pPr>
        <w:r w:rsidRPr="007A1159">
          <w:rPr>
            <w:b/>
            <w:bCs/>
          </w:rPr>
          <w:fldChar w:fldCharType="begin"/>
        </w:r>
        <w:r w:rsidRPr="007A1159">
          <w:rPr>
            <w:b/>
            <w:bCs/>
          </w:rPr>
          <w:instrText>PAGE   \* MERGEFORMAT</w:instrText>
        </w:r>
        <w:r w:rsidRPr="007A1159">
          <w:rPr>
            <w:b/>
            <w:bCs/>
          </w:rPr>
          <w:fldChar w:fldCharType="separate"/>
        </w:r>
        <w:r w:rsidR="00E90115">
          <w:rPr>
            <w:b/>
            <w:bCs/>
            <w:noProof/>
          </w:rPr>
          <w:t>1</w:t>
        </w:r>
        <w:r w:rsidRPr="007A1159">
          <w:rPr>
            <w:b/>
            <w:bCs/>
          </w:rPr>
          <w:fldChar w:fldCharType="end"/>
        </w:r>
      </w:p>
    </w:sdtContent>
  </w:sdt>
  <w:p w14:paraId="094E6E91" w14:textId="77777777" w:rsidR="007A1159" w:rsidRDefault="007A11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FAB02" w14:textId="77777777" w:rsidR="00E074B6" w:rsidRDefault="00E074B6" w:rsidP="007A1159">
      <w:pPr>
        <w:spacing w:after="0" w:line="240" w:lineRule="auto"/>
      </w:pPr>
      <w:r>
        <w:separator/>
      </w:r>
    </w:p>
  </w:footnote>
  <w:footnote w:type="continuationSeparator" w:id="0">
    <w:p w14:paraId="3670D23A" w14:textId="77777777" w:rsidR="00E074B6" w:rsidRDefault="00E074B6" w:rsidP="007A1159">
      <w:pPr>
        <w:spacing w:after="0" w:line="240" w:lineRule="auto"/>
      </w:pPr>
      <w:r>
        <w:continuationSeparator/>
      </w:r>
    </w:p>
  </w:footnote>
  <w:footnote w:id="1">
    <w:p w14:paraId="12802E4D" w14:textId="29C9177C" w:rsidR="00A1157F" w:rsidRPr="00C06B51" w:rsidRDefault="00A1157F" w:rsidP="00A1157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 w:rsidRPr="00C06B51">
        <w:rPr>
          <w:rFonts w:asciiTheme="majorBidi" w:hAnsiTheme="majorBidi" w:cstheme="majorBidi"/>
          <w:sz w:val="20"/>
          <w:szCs w:val="20"/>
        </w:rPr>
        <w:t>Le RGPH permet de déterminer la population légale selon les différentes collectivités territoriales</w:t>
      </w:r>
      <w:r>
        <w:rPr>
          <w:rFonts w:asciiTheme="majorBidi" w:hAnsiTheme="majorBidi" w:cstheme="majorBidi"/>
          <w:sz w:val="20"/>
          <w:szCs w:val="20"/>
        </w:rPr>
        <w:t xml:space="preserve"> : </w:t>
      </w:r>
      <w:r w:rsidRPr="00C06B51">
        <w:rPr>
          <w:rFonts w:asciiTheme="majorBidi" w:hAnsiTheme="majorBidi" w:cstheme="majorBidi"/>
          <w:sz w:val="20"/>
          <w:szCs w:val="20"/>
        </w:rPr>
        <w:t xml:space="preserve">12 régions, 75 préfectures et provinces et 1503 communes. </w:t>
      </w:r>
      <w:r>
        <w:rPr>
          <w:rFonts w:asciiTheme="majorBidi" w:hAnsiTheme="majorBidi" w:cstheme="majorBidi"/>
          <w:sz w:val="20"/>
          <w:szCs w:val="20"/>
        </w:rPr>
        <w:t xml:space="preserve">Il </w:t>
      </w:r>
      <w:r w:rsidRPr="00C06B51">
        <w:rPr>
          <w:rFonts w:asciiTheme="majorBidi" w:hAnsiTheme="majorBidi" w:cstheme="majorBidi"/>
          <w:sz w:val="20"/>
          <w:szCs w:val="20"/>
        </w:rPr>
        <w:t xml:space="preserve">permet </w:t>
      </w:r>
      <w:r>
        <w:rPr>
          <w:rFonts w:asciiTheme="majorBidi" w:hAnsiTheme="majorBidi" w:cstheme="majorBidi"/>
          <w:sz w:val="20"/>
          <w:szCs w:val="20"/>
        </w:rPr>
        <w:t xml:space="preserve">aussi, </w:t>
      </w:r>
      <w:r w:rsidRPr="00C06B51">
        <w:rPr>
          <w:rFonts w:asciiTheme="majorBidi" w:hAnsiTheme="majorBidi" w:cstheme="majorBidi"/>
          <w:sz w:val="20"/>
          <w:szCs w:val="20"/>
        </w:rPr>
        <w:t xml:space="preserve">de fournir </w:t>
      </w:r>
      <w:r>
        <w:rPr>
          <w:rFonts w:asciiTheme="majorBidi" w:hAnsiTheme="majorBidi" w:cstheme="majorBidi"/>
          <w:sz w:val="20"/>
          <w:szCs w:val="20"/>
        </w:rPr>
        <w:t>l</w:t>
      </w:r>
      <w:r w:rsidRPr="00C06B51">
        <w:rPr>
          <w:rFonts w:asciiTheme="majorBidi" w:hAnsiTheme="majorBidi" w:cstheme="majorBidi"/>
          <w:sz w:val="20"/>
          <w:szCs w:val="20"/>
        </w:rPr>
        <w:t>a population légale pour les 8 préfectures d’arrondissements, 41 arrondissements, 291 c</w:t>
      </w:r>
      <w:r w:rsidR="00E90115">
        <w:rPr>
          <w:rFonts w:asciiTheme="majorBidi" w:hAnsiTheme="majorBidi" w:cstheme="majorBidi"/>
          <w:sz w:val="20"/>
          <w:szCs w:val="20"/>
        </w:rPr>
        <w:t>ercles et 164 centres urbains. Les résultats détaillés sont disponibles dans un fichier annexe.</w:t>
      </w:r>
    </w:p>
    <w:p w14:paraId="5A7CFF83" w14:textId="77777777" w:rsidR="00A1157F" w:rsidRDefault="00A1157F" w:rsidP="00A1157F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4CB4"/>
    <w:multiLevelType w:val="hybridMultilevel"/>
    <w:tmpl w:val="B14A0FA8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1E371EB"/>
    <w:multiLevelType w:val="hybridMultilevel"/>
    <w:tmpl w:val="1B8289C6"/>
    <w:lvl w:ilvl="0" w:tplc="17FC8E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F5D"/>
    <w:multiLevelType w:val="hybridMultilevel"/>
    <w:tmpl w:val="23C82DA8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1010"/>
    <w:multiLevelType w:val="hybridMultilevel"/>
    <w:tmpl w:val="B26C55EA"/>
    <w:lvl w:ilvl="0" w:tplc="811CA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96ED9"/>
    <w:multiLevelType w:val="hybridMultilevel"/>
    <w:tmpl w:val="92BCC602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B01F8"/>
    <w:multiLevelType w:val="hybridMultilevel"/>
    <w:tmpl w:val="6CCC3282"/>
    <w:lvl w:ilvl="0" w:tplc="3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CD01008"/>
    <w:multiLevelType w:val="hybridMultilevel"/>
    <w:tmpl w:val="A40CF60E"/>
    <w:lvl w:ilvl="0" w:tplc="3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E1"/>
    <w:rsid w:val="000063C6"/>
    <w:rsid w:val="000137DB"/>
    <w:rsid w:val="000227C9"/>
    <w:rsid w:val="000243A5"/>
    <w:rsid w:val="00027438"/>
    <w:rsid w:val="0003072E"/>
    <w:rsid w:val="00035CFC"/>
    <w:rsid w:val="0003600F"/>
    <w:rsid w:val="00037752"/>
    <w:rsid w:val="000416C3"/>
    <w:rsid w:val="00050FEC"/>
    <w:rsid w:val="00052072"/>
    <w:rsid w:val="000579A4"/>
    <w:rsid w:val="00065408"/>
    <w:rsid w:val="00086B89"/>
    <w:rsid w:val="000963A3"/>
    <w:rsid w:val="000A1CE2"/>
    <w:rsid w:val="000A255C"/>
    <w:rsid w:val="000A3C58"/>
    <w:rsid w:val="000B0F56"/>
    <w:rsid w:val="000D57BC"/>
    <w:rsid w:val="000E6C55"/>
    <w:rsid w:val="000E75CF"/>
    <w:rsid w:val="000F33AF"/>
    <w:rsid w:val="000F701E"/>
    <w:rsid w:val="00106924"/>
    <w:rsid w:val="0012708E"/>
    <w:rsid w:val="00131E4E"/>
    <w:rsid w:val="001376FC"/>
    <w:rsid w:val="001378F9"/>
    <w:rsid w:val="00142AE5"/>
    <w:rsid w:val="001544EB"/>
    <w:rsid w:val="001569BE"/>
    <w:rsid w:val="001663E1"/>
    <w:rsid w:val="00171F09"/>
    <w:rsid w:val="0017448A"/>
    <w:rsid w:val="001855B4"/>
    <w:rsid w:val="0018641A"/>
    <w:rsid w:val="00186B07"/>
    <w:rsid w:val="001941EA"/>
    <w:rsid w:val="001A548A"/>
    <w:rsid w:val="001B6E50"/>
    <w:rsid w:val="001C52EF"/>
    <w:rsid w:val="001D68CA"/>
    <w:rsid w:val="001E26CD"/>
    <w:rsid w:val="001E3652"/>
    <w:rsid w:val="001F1335"/>
    <w:rsid w:val="001F19FE"/>
    <w:rsid w:val="001F3871"/>
    <w:rsid w:val="00200160"/>
    <w:rsid w:val="002223DE"/>
    <w:rsid w:val="00230A92"/>
    <w:rsid w:val="00230BD3"/>
    <w:rsid w:val="0023320A"/>
    <w:rsid w:val="00250B52"/>
    <w:rsid w:val="00257532"/>
    <w:rsid w:val="00264CCF"/>
    <w:rsid w:val="00270886"/>
    <w:rsid w:val="00274873"/>
    <w:rsid w:val="002762FC"/>
    <w:rsid w:val="00286160"/>
    <w:rsid w:val="00287BE6"/>
    <w:rsid w:val="002946E1"/>
    <w:rsid w:val="002947BD"/>
    <w:rsid w:val="002A5C27"/>
    <w:rsid w:val="002B6250"/>
    <w:rsid w:val="002C2B41"/>
    <w:rsid w:val="002D2287"/>
    <w:rsid w:val="002D38B9"/>
    <w:rsid w:val="002D42F0"/>
    <w:rsid w:val="002D43B9"/>
    <w:rsid w:val="002D7DFE"/>
    <w:rsid w:val="002E4EE0"/>
    <w:rsid w:val="002F320B"/>
    <w:rsid w:val="0030130F"/>
    <w:rsid w:val="00304366"/>
    <w:rsid w:val="00310998"/>
    <w:rsid w:val="0031254B"/>
    <w:rsid w:val="00320C30"/>
    <w:rsid w:val="00323620"/>
    <w:rsid w:val="003270F9"/>
    <w:rsid w:val="00330CD7"/>
    <w:rsid w:val="00335252"/>
    <w:rsid w:val="0034147C"/>
    <w:rsid w:val="0035321F"/>
    <w:rsid w:val="003562B9"/>
    <w:rsid w:val="00360251"/>
    <w:rsid w:val="00360C53"/>
    <w:rsid w:val="00362D6C"/>
    <w:rsid w:val="00367BB0"/>
    <w:rsid w:val="003A0539"/>
    <w:rsid w:val="003C1830"/>
    <w:rsid w:val="003C256C"/>
    <w:rsid w:val="003C30C2"/>
    <w:rsid w:val="003C566C"/>
    <w:rsid w:val="003C567D"/>
    <w:rsid w:val="003D0908"/>
    <w:rsid w:val="003D11E8"/>
    <w:rsid w:val="003D5B18"/>
    <w:rsid w:val="003E2FB9"/>
    <w:rsid w:val="003E46B5"/>
    <w:rsid w:val="003E67E4"/>
    <w:rsid w:val="003F20B4"/>
    <w:rsid w:val="004051F0"/>
    <w:rsid w:val="00425543"/>
    <w:rsid w:val="00427126"/>
    <w:rsid w:val="0044159E"/>
    <w:rsid w:val="00444C5A"/>
    <w:rsid w:val="0044603A"/>
    <w:rsid w:val="00446A66"/>
    <w:rsid w:val="004500D3"/>
    <w:rsid w:val="004618F4"/>
    <w:rsid w:val="00472A35"/>
    <w:rsid w:val="0048595F"/>
    <w:rsid w:val="004860D3"/>
    <w:rsid w:val="004973C8"/>
    <w:rsid w:val="004A343C"/>
    <w:rsid w:val="004A4BBE"/>
    <w:rsid w:val="004B4140"/>
    <w:rsid w:val="004B4BD4"/>
    <w:rsid w:val="004C0D8C"/>
    <w:rsid w:val="004E1577"/>
    <w:rsid w:val="004E7D8F"/>
    <w:rsid w:val="004F406E"/>
    <w:rsid w:val="004F56FC"/>
    <w:rsid w:val="005040EC"/>
    <w:rsid w:val="00504B2B"/>
    <w:rsid w:val="005061EF"/>
    <w:rsid w:val="0052370F"/>
    <w:rsid w:val="00526A43"/>
    <w:rsid w:val="0052790A"/>
    <w:rsid w:val="005364A7"/>
    <w:rsid w:val="00536D5E"/>
    <w:rsid w:val="005472E3"/>
    <w:rsid w:val="0055612E"/>
    <w:rsid w:val="00557569"/>
    <w:rsid w:val="005609E9"/>
    <w:rsid w:val="00571198"/>
    <w:rsid w:val="005827EE"/>
    <w:rsid w:val="0058340E"/>
    <w:rsid w:val="00591134"/>
    <w:rsid w:val="005A130A"/>
    <w:rsid w:val="005A22A9"/>
    <w:rsid w:val="005B02EA"/>
    <w:rsid w:val="005D3F4F"/>
    <w:rsid w:val="005D4115"/>
    <w:rsid w:val="005E31D0"/>
    <w:rsid w:val="005E73BC"/>
    <w:rsid w:val="005F0716"/>
    <w:rsid w:val="006131E4"/>
    <w:rsid w:val="00616F6E"/>
    <w:rsid w:val="00627CEA"/>
    <w:rsid w:val="00632DB2"/>
    <w:rsid w:val="0064081B"/>
    <w:rsid w:val="00643B0C"/>
    <w:rsid w:val="00644468"/>
    <w:rsid w:val="006515C3"/>
    <w:rsid w:val="006546A8"/>
    <w:rsid w:val="0065525B"/>
    <w:rsid w:val="0066355B"/>
    <w:rsid w:val="00676FEB"/>
    <w:rsid w:val="00681D2B"/>
    <w:rsid w:val="00686AA0"/>
    <w:rsid w:val="00691E3C"/>
    <w:rsid w:val="006B366F"/>
    <w:rsid w:val="006B5FBA"/>
    <w:rsid w:val="006C4894"/>
    <w:rsid w:val="006D26D8"/>
    <w:rsid w:val="006D58C4"/>
    <w:rsid w:val="006E25E5"/>
    <w:rsid w:val="006F45CA"/>
    <w:rsid w:val="00700264"/>
    <w:rsid w:val="00712A5E"/>
    <w:rsid w:val="007168AE"/>
    <w:rsid w:val="0072446D"/>
    <w:rsid w:val="00724631"/>
    <w:rsid w:val="00727A11"/>
    <w:rsid w:val="00741795"/>
    <w:rsid w:val="0074313B"/>
    <w:rsid w:val="00745C31"/>
    <w:rsid w:val="00746FE7"/>
    <w:rsid w:val="007512EA"/>
    <w:rsid w:val="00754E01"/>
    <w:rsid w:val="0079040D"/>
    <w:rsid w:val="00792338"/>
    <w:rsid w:val="007A107F"/>
    <w:rsid w:val="007A110C"/>
    <w:rsid w:val="007A1159"/>
    <w:rsid w:val="007A1692"/>
    <w:rsid w:val="007A25CA"/>
    <w:rsid w:val="007A3B5C"/>
    <w:rsid w:val="007B2B07"/>
    <w:rsid w:val="007C5173"/>
    <w:rsid w:val="007C74FF"/>
    <w:rsid w:val="007E044A"/>
    <w:rsid w:val="007E3131"/>
    <w:rsid w:val="007E62EE"/>
    <w:rsid w:val="007F156F"/>
    <w:rsid w:val="007F4261"/>
    <w:rsid w:val="008013C8"/>
    <w:rsid w:val="00803761"/>
    <w:rsid w:val="0083428A"/>
    <w:rsid w:val="0084202A"/>
    <w:rsid w:val="00856CB4"/>
    <w:rsid w:val="008578AF"/>
    <w:rsid w:val="008579C6"/>
    <w:rsid w:val="00860EA7"/>
    <w:rsid w:val="00866DE0"/>
    <w:rsid w:val="00882FD6"/>
    <w:rsid w:val="00886AB6"/>
    <w:rsid w:val="008B205F"/>
    <w:rsid w:val="008C7447"/>
    <w:rsid w:val="008D3DCB"/>
    <w:rsid w:val="008D6A13"/>
    <w:rsid w:val="008E6EDB"/>
    <w:rsid w:val="008F084A"/>
    <w:rsid w:val="008F49EA"/>
    <w:rsid w:val="008F6A12"/>
    <w:rsid w:val="009046C2"/>
    <w:rsid w:val="00912843"/>
    <w:rsid w:val="009217E4"/>
    <w:rsid w:val="00923EC1"/>
    <w:rsid w:val="009263A5"/>
    <w:rsid w:val="00926EC3"/>
    <w:rsid w:val="00940605"/>
    <w:rsid w:val="00946903"/>
    <w:rsid w:val="0095766D"/>
    <w:rsid w:val="009620E7"/>
    <w:rsid w:val="00967362"/>
    <w:rsid w:val="0097096B"/>
    <w:rsid w:val="00973583"/>
    <w:rsid w:val="00973903"/>
    <w:rsid w:val="00973D7A"/>
    <w:rsid w:val="00977467"/>
    <w:rsid w:val="00986CD7"/>
    <w:rsid w:val="00987015"/>
    <w:rsid w:val="00990340"/>
    <w:rsid w:val="009A337F"/>
    <w:rsid w:val="009B166A"/>
    <w:rsid w:val="009B1A7E"/>
    <w:rsid w:val="009B63C9"/>
    <w:rsid w:val="009C0438"/>
    <w:rsid w:val="009C16BC"/>
    <w:rsid w:val="009C5A8A"/>
    <w:rsid w:val="009D5223"/>
    <w:rsid w:val="009E28B0"/>
    <w:rsid w:val="009E756E"/>
    <w:rsid w:val="00A1157F"/>
    <w:rsid w:val="00A15A63"/>
    <w:rsid w:val="00A349AB"/>
    <w:rsid w:val="00A35D5C"/>
    <w:rsid w:val="00A45584"/>
    <w:rsid w:val="00A46259"/>
    <w:rsid w:val="00A60B5A"/>
    <w:rsid w:val="00A61C90"/>
    <w:rsid w:val="00A7464F"/>
    <w:rsid w:val="00A80EDA"/>
    <w:rsid w:val="00A844BF"/>
    <w:rsid w:val="00AA1386"/>
    <w:rsid w:val="00AB33A0"/>
    <w:rsid w:val="00AB5660"/>
    <w:rsid w:val="00AB5740"/>
    <w:rsid w:val="00AB70B2"/>
    <w:rsid w:val="00AC599E"/>
    <w:rsid w:val="00AC7471"/>
    <w:rsid w:val="00AD2277"/>
    <w:rsid w:val="00AE0A88"/>
    <w:rsid w:val="00AE1A16"/>
    <w:rsid w:val="00B02532"/>
    <w:rsid w:val="00B14015"/>
    <w:rsid w:val="00B15FC3"/>
    <w:rsid w:val="00B23B07"/>
    <w:rsid w:val="00B31ABC"/>
    <w:rsid w:val="00B32173"/>
    <w:rsid w:val="00B323E1"/>
    <w:rsid w:val="00B42B6E"/>
    <w:rsid w:val="00B5074F"/>
    <w:rsid w:val="00B50C26"/>
    <w:rsid w:val="00B557C8"/>
    <w:rsid w:val="00B61F28"/>
    <w:rsid w:val="00B652A3"/>
    <w:rsid w:val="00B76B98"/>
    <w:rsid w:val="00B82090"/>
    <w:rsid w:val="00B97946"/>
    <w:rsid w:val="00BA49EF"/>
    <w:rsid w:val="00BA5EC3"/>
    <w:rsid w:val="00BA66C4"/>
    <w:rsid w:val="00BB0456"/>
    <w:rsid w:val="00BB0DDD"/>
    <w:rsid w:val="00BB4304"/>
    <w:rsid w:val="00BC1583"/>
    <w:rsid w:val="00BD1860"/>
    <w:rsid w:val="00BD3A11"/>
    <w:rsid w:val="00BD4FEA"/>
    <w:rsid w:val="00BD622B"/>
    <w:rsid w:val="00BE0ADA"/>
    <w:rsid w:val="00BE5F24"/>
    <w:rsid w:val="00BE6301"/>
    <w:rsid w:val="00BF265F"/>
    <w:rsid w:val="00C044C0"/>
    <w:rsid w:val="00C06B51"/>
    <w:rsid w:val="00C15475"/>
    <w:rsid w:val="00C16D99"/>
    <w:rsid w:val="00C31756"/>
    <w:rsid w:val="00C3566F"/>
    <w:rsid w:val="00C37D35"/>
    <w:rsid w:val="00C40730"/>
    <w:rsid w:val="00C46BD4"/>
    <w:rsid w:val="00C51A98"/>
    <w:rsid w:val="00C72B4C"/>
    <w:rsid w:val="00C75B1F"/>
    <w:rsid w:val="00C80D0B"/>
    <w:rsid w:val="00C81423"/>
    <w:rsid w:val="00C81577"/>
    <w:rsid w:val="00C829AC"/>
    <w:rsid w:val="00C84072"/>
    <w:rsid w:val="00C91947"/>
    <w:rsid w:val="00C9360E"/>
    <w:rsid w:val="00C9579F"/>
    <w:rsid w:val="00C97445"/>
    <w:rsid w:val="00CB1093"/>
    <w:rsid w:val="00CB5EE9"/>
    <w:rsid w:val="00CD7D38"/>
    <w:rsid w:val="00CF299A"/>
    <w:rsid w:val="00CF3A65"/>
    <w:rsid w:val="00D00723"/>
    <w:rsid w:val="00D077CD"/>
    <w:rsid w:val="00D117C7"/>
    <w:rsid w:val="00D317AD"/>
    <w:rsid w:val="00D42006"/>
    <w:rsid w:val="00D43EB8"/>
    <w:rsid w:val="00D553C7"/>
    <w:rsid w:val="00D57503"/>
    <w:rsid w:val="00D57961"/>
    <w:rsid w:val="00D61485"/>
    <w:rsid w:val="00D82A1C"/>
    <w:rsid w:val="00D93D1D"/>
    <w:rsid w:val="00D95C02"/>
    <w:rsid w:val="00DA3210"/>
    <w:rsid w:val="00DA417D"/>
    <w:rsid w:val="00DC49F8"/>
    <w:rsid w:val="00DC6BCD"/>
    <w:rsid w:val="00DD248A"/>
    <w:rsid w:val="00DE4550"/>
    <w:rsid w:val="00E00549"/>
    <w:rsid w:val="00E03B8E"/>
    <w:rsid w:val="00E074B6"/>
    <w:rsid w:val="00E11450"/>
    <w:rsid w:val="00E14E7E"/>
    <w:rsid w:val="00E166E3"/>
    <w:rsid w:val="00E17AE6"/>
    <w:rsid w:val="00E2285B"/>
    <w:rsid w:val="00E309B7"/>
    <w:rsid w:val="00E310F7"/>
    <w:rsid w:val="00E33366"/>
    <w:rsid w:val="00E333E2"/>
    <w:rsid w:val="00E40A12"/>
    <w:rsid w:val="00E40F0D"/>
    <w:rsid w:val="00E45FFE"/>
    <w:rsid w:val="00E6252C"/>
    <w:rsid w:val="00E6267D"/>
    <w:rsid w:val="00E6616C"/>
    <w:rsid w:val="00E90115"/>
    <w:rsid w:val="00E9407C"/>
    <w:rsid w:val="00EA2142"/>
    <w:rsid w:val="00EA6D35"/>
    <w:rsid w:val="00EB6ABE"/>
    <w:rsid w:val="00EC539C"/>
    <w:rsid w:val="00EC76F4"/>
    <w:rsid w:val="00ED10F1"/>
    <w:rsid w:val="00ED6042"/>
    <w:rsid w:val="00EE391D"/>
    <w:rsid w:val="00EF3A0A"/>
    <w:rsid w:val="00F030AB"/>
    <w:rsid w:val="00F10D67"/>
    <w:rsid w:val="00F26BB7"/>
    <w:rsid w:val="00F4140A"/>
    <w:rsid w:val="00F55657"/>
    <w:rsid w:val="00F92232"/>
    <w:rsid w:val="00F960E0"/>
    <w:rsid w:val="00F97B2F"/>
    <w:rsid w:val="00FB2BFC"/>
    <w:rsid w:val="00FB357F"/>
    <w:rsid w:val="00FB5F7D"/>
    <w:rsid w:val="00FB79E7"/>
    <w:rsid w:val="00FC10B5"/>
    <w:rsid w:val="00FC6122"/>
    <w:rsid w:val="00FC6BD5"/>
    <w:rsid w:val="00FC7E29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0CE1"/>
  <w15:chartTrackingRefBased/>
  <w15:docId w15:val="{A238EAB9-BD40-4308-B75E-D808D866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3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63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3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63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663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63E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63E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63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63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63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63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63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6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63E1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1663E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663E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63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63E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63E1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159"/>
  </w:style>
  <w:style w:type="paragraph" w:styleId="Pieddepage">
    <w:name w:val="footer"/>
    <w:basedOn w:val="Normal"/>
    <w:link w:val="PieddepageCar"/>
    <w:uiPriority w:val="99"/>
    <w:unhideWhenUsed/>
    <w:rsid w:val="007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15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F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F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B5F7D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46A66"/>
    <w:rPr>
      <w:color w:val="666666"/>
    </w:rPr>
  </w:style>
  <w:style w:type="paragraph" w:styleId="Lgende">
    <w:name w:val="caption"/>
    <w:basedOn w:val="Normal"/>
    <w:next w:val="Normal"/>
    <w:uiPriority w:val="35"/>
    <w:unhideWhenUsed/>
    <w:qFormat/>
    <w:rsid w:val="00A15A63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auGrille3-Accentuation1">
    <w:name w:val="Grid Table 3 Accent 1"/>
    <w:basedOn w:val="TableauNormal"/>
    <w:uiPriority w:val="48"/>
    <w:rsid w:val="000963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4-Accentuation1">
    <w:name w:val="Grid Table 4 Accent 1"/>
    <w:basedOn w:val="TableauNormal"/>
    <w:uiPriority w:val="49"/>
    <w:rsid w:val="000963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aragraphedelisteCar">
    <w:name w:val="Paragraphe de liste Car"/>
    <w:basedOn w:val="Policepardfaut"/>
    <w:link w:val="Paragraphedeliste"/>
    <w:uiPriority w:val="34"/>
    <w:rsid w:val="009C5A8A"/>
  </w:style>
  <w:style w:type="character" w:customStyle="1" w:styleId="hps">
    <w:name w:val="hps"/>
    <w:basedOn w:val="Policepardfaut"/>
    <w:rsid w:val="002F320B"/>
  </w:style>
  <w:style w:type="paragraph" w:styleId="Textedebulles">
    <w:name w:val="Balloon Text"/>
    <w:basedOn w:val="Normal"/>
    <w:link w:val="TextedebullesCar"/>
    <w:uiPriority w:val="99"/>
    <w:semiHidden/>
    <w:unhideWhenUsed/>
    <w:rsid w:val="00FC6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1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8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87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A1B56-82A7-43E1-B8BC-0023F309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1318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 MOURCHID</dc:creator>
  <cp:keywords/>
  <dc:description/>
  <cp:lastModifiedBy>HCP</cp:lastModifiedBy>
  <cp:revision>2</cp:revision>
  <dcterms:created xsi:type="dcterms:W3CDTF">2024-11-07T13:20:00Z</dcterms:created>
  <dcterms:modified xsi:type="dcterms:W3CDTF">2024-11-07T13:20:00Z</dcterms:modified>
</cp:coreProperties>
</file>