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0B21F1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4.9pt;margin-top:-84.05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786986819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8F235A" w:rsidRPr="006D2DE2" w:rsidRDefault="008F235A" w:rsidP="008F235A">
      <w:pPr>
        <w:jc w:val="center"/>
        <w:rPr>
          <w:rFonts w:ascii="Arial" w:hAnsi="Arial" w:cs="Arial"/>
          <w:b/>
          <w:bCs/>
          <w:color w:val="993265"/>
          <w:spacing w:val="-4"/>
          <w:w w:val="108"/>
          <w:sz w:val="44"/>
          <w:szCs w:val="44"/>
        </w:rPr>
      </w:pPr>
      <w:r w:rsidRPr="006D2DE2">
        <w:rPr>
          <w:rFonts w:ascii="Arial" w:hAnsi="Arial" w:cs="Arial"/>
          <w:b/>
          <w:bCs/>
          <w:color w:val="993265"/>
          <w:spacing w:val="-4"/>
          <w:w w:val="108"/>
          <w:sz w:val="44"/>
          <w:szCs w:val="44"/>
        </w:rPr>
        <w:t>Note d’informatio</w:t>
      </w:r>
      <w:r w:rsidR="006D2DE2" w:rsidRPr="006D2DE2">
        <w:rPr>
          <w:rFonts w:ascii="Arial" w:hAnsi="Arial" w:cs="Arial"/>
          <w:b/>
          <w:bCs/>
          <w:color w:val="993265"/>
          <w:spacing w:val="-4"/>
          <w:w w:val="108"/>
          <w:sz w:val="44"/>
          <w:szCs w:val="44"/>
        </w:rPr>
        <w:t xml:space="preserve">n relative aux comptes </w:t>
      </w:r>
      <w:r w:rsidRPr="006D2DE2">
        <w:rPr>
          <w:rFonts w:ascii="Arial" w:hAnsi="Arial" w:cs="Arial"/>
          <w:b/>
          <w:bCs/>
          <w:color w:val="993265"/>
          <w:spacing w:val="-4"/>
          <w:w w:val="108"/>
          <w:sz w:val="44"/>
          <w:szCs w:val="44"/>
        </w:rPr>
        <w:t>régionaux de l’année 2022</w:t>
      </w: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2124FF" w:rsidRPr="002124FF" w:rsidRDefault="00745BB6" w:rsidP="007F31F3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enregistré</w:t>
      </w:r>
      <w:r w:rsidR="002124FF">
        <w:rPr>
          <w:rFonts w:ascii="Book Antiqua" w:hAnsi="Book Antiqua" w:cs="Arial"/>
          <w:b/>
          <w:bCs/>
        </w:rPr>
        <w:t>, en 202</w:t>
      </w:r>
      <w:r w:rsidR="000F6C8A">
        <w:rPr>
          <w:rFonts w:ascii="Book Antiqua" w:hAnsi="Book Antiqua" w:cs="Arial"/>
          <w:b/>
          <w:bCs/>
        </w:rPr>
        <w:t>2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>
        <w:rPr>
          <w:rFonts w:ascii="Book Antiqua" w:hAnsi="Book Antiqua" w:cs="Arial"/>
          <w:b/>
          <w:bCs/>
        </w:rPr>
        <w:t xml:space="preserve">en volume de </w:t>
      </w:r>
      <w:r w:rsidR="000F6C8A">
        <w:rPr>
          <w:rFonts w:ascii="Book Antiqua" w:hAnsi="Book Antiqua" w:cs="Arial"/>
          <w:b/>
          <w:bCs/>
        </w:rPr>
        <w:t>1296</w:t>
      </w:r>
      <w:r w:rsidR="00BC59D4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2124FF">
        <w:rPr>
          <w:rFonts w:ascii="Book Antiqua" w:hAnsi="Book Antiqua" w:cs="Arial"/>
          <w:b/>
          <w:bCs/>
        </w:rPr>
        <w:t xml:space="preserve"> avec une croissance</w:t>
      </w:r>
      <w:r>
        <w:rPr>
          <w:rFonts w:ascii="Book Antiqua" w:hAnsi="Book Antiqua" w:cs="Arial"/>
          <w:b/>
          <w:bCs/>
        </w:rPr>
        <w:t xml:space="preserve"> de</w:t>
      </w:r>
      <w:r w:rsidR="00BC59D4">
        <w:rPr>
          <w:rFonts w:ascii="Book Antiqua" w:hAnsi="Book Antiqua" w:cs="Arial"/>
          <w:b/>
          <w:bCs/>
        </w:rPr>
        <w:t xml:space="preserve"> </w:t>
      </w:r>
      <w:r w:rsidR="000F6C8A">
        <w:rPr>
          <w:rFonts w:ascii="Book Antiqua" w:hAnsi="Book Antiqua" w:cs="Arial"/>
          <w:b/>
          <w:bCs/>
        </w:rPr>
        <w:t>1,5</w:t>
      </w:r>
      <w:r>
        <w:rPr>
          <w:rFonts w:ascii="Book Antiqua" w:hAnsi="Book Antiqua" w:cs="Arial"/>
          <w:b/>
          <w:bCs/>
        </w:rPr>
        <w:t>%</w:t>
      </w:r>
      <w:r w:rsidR="00977111">
        <w:rPr>
          <w:rFonts w:ascii="Book Antiqua" w:hAnsi="Book Antiqua" w:cs="Arial"/>
          <w:b/>
          <w:bCs/>
        </w:rPr>
        <w:t xml:space="preserve"> par rapport à 2021</w:t>
      </w:r>
      <w:r w:rsidR="002124FF" w:rsidRPr="002124FF">
        <w:rPr>
          <w:rFonts w:ascii="Book Antiqua" w:hAnsi="Book Antiqua" w:cs="Arial"/>
          <w:b/>
          <w:bCs/>
        </w:rPr>
        <w:t xml:space="preserve">. </w:t>
      </w:r>
    </w:p>
    <w:p w:rsidR="00745BB6" w:rsidRDefault="00745BB6" w:rsidP="00086AA4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="000F6C8A">
        <w:rPr>
          <w:rFonts w:ascii="Book Antiqua" w:hAnsi="Book Antiqua" w:cs="Arial"/>
          <w:b/>
          <w:bCs/>
        </w:rPr>
        <w:t>1330,5</w:t>
      </w:r>
      <w:r w:rsidR="00BC59D4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086AA4">
        <w:rPr>
          <w:rFonts w:ascii="Book Antiqua" w:hAnsi="Book Antiqua" w:cs="Arial"/>
          <w:b/>
          <w:bCs/>
        </w:rPr>
        <w:t xml:space="preserve"> avec une hausse</w:t>
      </w:r>
      <w:r w:rsidRPr="00654239">
        <w:rPr>
          <w:rFonts w:ascii="Book Antiqua" w:hAnsi="Book Antiqua" w:cs="Arial"/>
          <w:b/>
          <w:bCs/>
        </w:rPr>
        <w:t xml:space="preserve"> de </w:t>
      </w:r>
      <w:r w:rsidR="000F6C8A">
        <w:rPr>
          <w:rFonts w:ascii="Book Antiqua" w:hAnsi="Book Antiqua" w:cs="Arial"/>
          <w:b/>
          <w:bCs/>
        </w:rPr>
        <w:t>4</w:t>
      </w:r>
      <w:r w:rsidR="00086AA4">
        <w:rPr>
          <w:rFonts w:ascii="Book Antiqua" w:hAnsi="Book Antiqua" w:cs="Arial"/>
          <w:b/>
          <w:bCs/>
        </w:rPr>
        <w:t>,</w:t>
      </w:r>
      <w:r w:rsidR="000F6C8A">
        <w:rPr>
          <w:rFonts w:ascii="Book Antiqua" w:hAnsi="Book Antiqua" w:cs="Arial"/>
          <w:b/>
          <w:bCs/>
        </w:rPr>
        <w:t>2</w:t>
      </w:r>
      <w:r w:rsidRPr="00654239">
        <w:rPr>
          <w:rFonts w:ascii="Book Antiqua" w:hAnsi="Book Antiqua" w:cs="Arial"/>
          <w:b/>
          <w:bCs/>
        </w:rPr>
        <w:t>%.</w:t>
      </w:r>
    </w:p>
    <w:p w:rsidR="00055BC9" w:rsidRDefault="00745BB6" w:rsidP="00977111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</w:t>
      </w:r>
      <w:r w:rsidR="00F523B4">
        <w:rPr>
          <w:rFonts w:ascii="Book Antiqua" w:hAnsi="Book Antiqua" w:cs="Arial"/>
          <w:b/>
          <w:bCs/>
        </w:rPr>
        <w:t>tte note</w:t>
      </w:r>
      <w:r>
        <w:rPr>
          <w:rFonts w:ascii="Book Antiqua" w:hAnsi="Book Antiqua" w:cs="Arial"/>
          <w:b/>
          <w:bCs/>
        </w:rPr>
        <w:t xml:space="preserve"> présente, par région, le PIB en volume et en valeur ainsi que les dépenses de c</w:t>
      </w:r>
      <w:r w:rsidR="002C6011">
        <w:rPr>
          <w:rFonts w:ascii="Book Antiqua" w:hAnsi="Book Antiqua" w:cs="Arial"/>
          <w:b/>
          <w:bCs/>
        </w:rPr>
        <w:t>onsommation finale</w:t>
      </w:r>
      <w:r w:rsidR="00055BC9">
        <w:rPr>
          <w:rFonts w:ascii="Book Antiqua" w:hAnsi="Book Antiqua" w:cs="Arial"/>
          <w:b/>
          <w:bCs/>
        </w:rPr>
        <w:t xml:space="preserve"> des ménages </w:t>
      </w:r>
      <w:r w:rsidR="00977111">
        <w:rPr>
          <w:rFonts w:ascii="Book Antiqua" w:hAnsi="Book Antiqua" w:cs="Arial"/>
          <w:b/>
          <w:bCs/>
        </w:rPr>
        <w:t>pour l’année 2022, en prenant 2014 comme année de référence</w:t>
      </w:r>
      <w:r w:rsidR="00055BC9">
        <w:rPr>
          <w:rFonts w:ascii="Book Antiqua" w:hAnsi="Book Antiqua" w:cs="Arial"/>
          <w:b/>
          <w:bCs/>
        </w:rPr>
        <w:t>.</w:t>
      </w:r>
    </w:p>
    <w:p w:rsidR="00745BB6" w:rsidRDefault="00745BB6" w:rsidP="00745BB6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5BB6" w:rsidRPr="00C74ECE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Croissance économique régionale </w:t>
      </w:r>
    </w:p>
    <w:p w:rsidR="00745BB6" w:rsidRDefault="00745BB6" w:rsidP="00745BB6">
      <w:pPr>
        <w:jc w:val="both"/>
        <w:rPr>
          <w:rFonts w:ascii="Book Antiqua" w:hAnsi="Book Antiqua" w:cs="Arial"/>
        </w:rPr>
      </w:pPr>
      <w:r w:rsidRPr="004E176F">
        <w:rPr>
          <w:rFonts w:ascii="Book Antiqua" w:hAnsi="Book Antiqua" w:cs="Arial"/>
          <w:b/>
          <w:bCs/>
        </w:rPr>
        <w:t>En volume</w:t>
      </w:r>
      <w:r w:rsidR="00830DF1">
        <w:rPr>
          <w:rFonts w:ascii="Book Antiqua" w:hAnsi="Book Antiqua" w:cs="Arial"/>
        </w:rPr>
        <w:t>, les comptes régionaux de 202</w:t>
      </w:r>
      <w:r w:rsidR="000F6C8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font ressortir des disparités des taux de croissance du PIB entre les régions</w:t>
      </w:r>
      <w:r w:rsidR="00977111">
        <w:rPr>
          <w:rFonts w:ascii="Book Antiqua" w:hAnsi="Book Antiqua" w:cs="Arial"/>
        </w:rPr>
        <w:t xml:space="preserve"> par rapport à l’année 2021</w:t>
      </w:r>
      <w:r>
        <w:rPr>
          <w:rFonts w:ascii="Book Antiqua" w:hAnsi="Book Antiqua" w:cs="Arial"/>
        </w:rPr>
        <w:t xml:space="preserve">. </w:t>
      </w:r>
    </w:p>
    <w:p w:rsidR="00745BB6" w:rsidRDefault="00745BB6" w:rsidP="00745BB6">
      <w:pPr>
        <w:jc w:val="both"/>
        <w:rPr>
          <w:rFonts w:ascii="Book Antiqua" w:hAnsi="Book Antiqua" w:cs="Arial"/>
        </w:rPr>
      </w:pPr>
    </w:p>
    <w:p w:rsidR="00745BB6" w:rsidRDefault="000F6C8A" w:rsidP="00684EE2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Quatre</w:t>
      </w:r>
      <w:r w:rsidR="00745BB6">
        <w:rPr>
          <w:rFonts w:ascii="Book Antiqua" w:hAnsi="Book Antiqua" w:cs="Arial"/>
        </w:rPr>
        <w:t xml:space="preserve"> régions ont</w:t>
      </w:r>
      <w:r w:rsidR="00F523B4">
        <w:rPr>
          <w:rFonts w:ascii="Book Antiqua" w:hAnsi="Book Antiqua" w:cs="Arial"/>
        </w:rPr>
        <w:t xml:space="preserve"> </w:t>
      </w:r>
      <w:r w:rsidR="00745BB6">
        <w:rPr>
          <w:rFonts w:ascii="Book Antiqua" w:hAnsi="Book Antiqua" w:cs="Arial"/>
        </w:rPr>
        <w:t xml:space="preserve">pu enregistrer des taux de croissance </w:t>
      </w:r>
      <w:r w:rsidR="00F523B4">
        <w:rPr>
          <w:rFonts w:ascii="Book Antiqua" w:hAnsi="Book Antiqua" w:cs="Arial"/>
        </w:rPr>
        <w:t>supérieurs à la</w:t>
      </w:r>
      <w:r w:rsidR="00F523B4" w:rsidRPr="007E6293">
        <w:rPr>
          <w:rFonts w:ascii="Book Antiqua" w:hAnsi="Book Antiqua" w:cs="Arial"/>
        </w:rPr>
        <w:t xml:space="preserve"> </w:t>
      </w:r>
      <w:r w:rsidR="00F523B4">
        <w:rPr>
          <w:rFonts w:ascii="Book Antiqua" w:hAnsi="Book Antiqua" w:cs="Arial"/>
        </w:rPr>
        <w:t>moyenne nationale (</w:t>
      </w:r>
      <w:r>
        <w:rPr>
          <w:rFonts w:ascii="Book Antiqua" w:hAnsi="Book Antiqua" w:cs="Arial"/>
        </w:rPr>
        <w:t>1,5</w:t>
      </w:r>
      <w:r w:rsidR="00F523B4">
        <w:rPr>
          <w:rFonts w:ascii="Book Antiqua" w:hAnsi="Book Antiqua" w:cs="Arial"/>
        </w:rPr>
        <w:t>%)</w:t>
      </w:r>
      <w:r w:rsidR="00745BB6">
        <w:rPr>
          <w:rFonts w:ascii="Book Antiqua" w:hAnsi="Book Antiqua" w:cs="Arial"/>
        </w:rPr>
        <w:t>. Il s’agit de</w:t>
      </w:r>
      <w:r w:rsidR="00F523B4">
        <w:rPr>
          <w:rFonts w:ascii="Book Antiqua" w:hAnsi="Book Antiqua" w:cs="Arial"/>
        </w:rPr>
        <w:t xml:space="preserve"> la</w:t>
      </w:r>
      <w:r w:rsidR="00745BB6">
        <w:rPr>
          <w:rFonts w:ascii="Book Antiqua" w:hAnsi="Book Antiqua" w:cs="Arial"/>
        </w:rPr>
        <w:t xml:space="preserve"> </w:t>
      </w:r>
      <w:r w:rsidR="00745BB6" w:rsidRPr="007E6293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>Souss-Ma</w:t>
      </w:r>
      <w:r>
        <w:rPr>
          <w:rFonts w:ascii="Book Antiqua" w:hAnsi="Book Antiqua" w:cs="Arial"/>
        </w:rPr>
        <w:t>ssa (7,5%),</w:t>
      </w:r>
      <w:r w:rsidR="00745BB6" w:rsidRPr="007E6293">
        <w:rPr>
          <w:rFonts w:ascii="Book Antiqua" w:hAnsi="Book Antiqua" w:cs="Arial"/>
        </w:rPr>
        <w:t xml:space="preserve"> </w:t>
      </w:r>
      <w:r w:rsidR="004801B8">
        <w:rPr>
          <w:rFonts w:ascii="Book Antiqua" w:hAnsi="Book Antiqua" w:cs="Arial"/>
        </w:rPr>
        <w:t>d</w:t>
      </w:r>
      <w:r w:rsidR="00F523B4">
        <w:rPr>
          <w:rFonts w:ascii="Book Antiqua" w:hAnsi="Book Antiqua" w:cs="Arial"/>
        </w:rPr>
        <w:t xml:space="preserve">e </w:t>
      </w:r>
      <w:r w:rsidRPr="000762DA">
        <w:rPr>
          <w:rFonts w:ascii="Book Antiqua" w:hAnsi="Book Antiqua" w:cs="Arial"/>
        </w:rPr>
        <w:t>Rabat-Salé-Kénitra</w:t>
      </w:r>
      <w:r>
        <w:rPr>
          <w:rFonts w:ascii="Book Antiqua" w:hAnsi="Book Antiqua" w:cs="Arial"/>
        </w:rPr>
        <w:t xml:space="preserve"> </w:t>
      </w:r>
      <w:r w:rsidR="00F523B4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5,2</w:t>
      </w:r>
      <w:r w:rsidR="00F523B4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de </w:t>
      </w:r>
      <w:r w:rsidR="00684EE2">
        <w:rPr>
          <w:rFonts w:ascii="Book Antiqua" w:hAnsi="Book Antiqua" w:cs="Arial"/>
        </w:rPr>
        <w:t>Marrakech</w:t>
      </w:r>
      <w:r w:rsidR="00684EE2" w:rsidRPr="003E71FF">
        <w:rPr>
          <w:rFonts w:ascii="Book Antiqua" w:hAnsi="Book Antiqua" w:cs="Arial"/>
        </w:rPr>
        <w:t>-Saf</w:t>
      </w:r>
      <w:r w:rsidR="00684EE2">
        <w:rPr>
          <w:rFonts w:ascii="Book Antiqua" w:hAnsi="Book Antiqua" w:cs="Arial"/>
        </w:rPr>
        <w:t>i</w:t>
      </w:r>
      <w:r w:rsidR="00684EE2" w:rsidRPr="001B6AA5">
        <w:rPr>
          <w:rFonts w:ascii="Book Antiqua" w:hAnsi="Book Antiqua" w:cs="Arial"/>
        </w:rPr>
        <w:t xml:space="preserve"> </w:t>
      </w:r>
      <w:r w:rsidR="00684EE2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4,6</w:t>
      </w:r>
      <w:r w:rsidR="00684EE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 et de </w:t>
      </w:r>
      <w:proofErr w:type="spellStart"/>
      <w:r w:rsidR="00194C43">
        <w:rPr>
          <w:rFonts w:ascii="Book Antiqua" w:hAnsi="Book Antiqua" w:cs="Arial"/>
        </w:rPr>
        <w:t>Laayoune</w:t>
      </w:r>
      <w:proofErr w:type="spellEnd"/>
      <w:r w:rsidR="00194C43" w:rsidRPr="00E9771B">
        <w:rPr>
          <w:rFonts w:ascii="Book Antiqua" w:hAnsi="Book Antiqua" w:cs="Arial"/>
        </w:rPr>
        <w:t>-</w:t>
      </w:r>
      <w:proofErr w:type="spellStart"/>
      <w:r w:rsidR="00194C43" w:rsidRPr="00E9771B">
        <w:rPr>
          <w:rFonts w:ascii="Book Antiqua" w:hAnsi="Book Antiqua" w:cs="Arial"/>
        </w:rPr>
        <w:t>Saguia</w:t>
      </w:r>
      <w:proofErr w:type="spellEnd"/>
      <w:r w:rsidR="00194C43" w:rsidRPr="00E9771B">
        <w:rPr>
          <w:rFonts w:ascii="Book Antiqua" w:hAnsi="Book Antiqua" w:cs="Arial"/>
        </w:rPr>
        <w:t xml:space="preserve"> al Hamra</w:t>
      </w:r>
      <w:r w:rsidR="00194C43">
        <w:rPr>
          <w:rFonts w:ascii="Book Antiqua" w:hAnsi="Book Antiqua" w:cs="Arial"/>
        </w:rPr>
        <w:t xml:space="preserve"> (2,9%)</w:t>
      </w:r>
      <w:r w:rsidR="00684EE2">
        <w:rPr>
          <w:rFonts w:ascii="Book Antiqua" w:hAnsi="Book Antiqua" w:cs="Arial"/>
        </w:rPr>
        <w:t>.</w:t>
      </w:r>
    </w:p>
    <w:p w:rsidR="00745BB6" w:rsidRDefault="00745BB6" w:rsidP="00745BB6">
      <w:pPr>
        <w:jc w:val="both"/>
        <w:rPr>
          <w:rFonts w:ascii="Book Antiqua" w:hAnsi="Book Antiqua" w:cs="Arial"/>
        </w:rPr>
      </w:pPr>
    </w:p>
    <w:p w:rsidR="00745BB6" w:rsidRDefault="00194C43" w:rsidP="004875BC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Six</w:t>
      </w:r>
      <w:r w:rsidR="00684E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régions ont</w:t>
      </w:r>
      <w:r w:rsidR="00745BB6">
        <w:rPr>
          <w:rFonts w:ascii="Book Antiqua" w:hAnsi="Book Antiqua" w:cs="Arial"/>
        </w:rPr>
        <w:t xml:space="preserve"> enregistré des taux de croissance</w:t>
      </w:r>
      <w:r>
        <w:rPr>
          <w:rFonts w:ascii="Book Antiqua" w:hAnsi="Book Antiqua" w:cs="Arial"/>
        </w:rPr>
        <w:t xml:space="preserve"> </w:t>
      </w:r>
      <w:r w:rsidR="004875BC">
        <w:rPr>
          <w:rFonts w:ascii="Book Antiqua" w:hAnsi="Book Antiqua" w:cs="Arial"/>
        </w:rPr>
        <w:t xml:space="preserve">positifs </w:t>
      </w:r>
      <w:r w:rsidR="00684EE2">
        <w:rPr>
          <w:rFonts w:ascii="Book Antiqua" w:hAnsi="Book Antiqua" w:cs="Arial"/>
        </w:rPr>
        <w:t>inférieur</w:t>
      </w:r>
      <w:r w:rsidR="004875BC">
        <w:rPr>
          <w:rFonts w:ascii="Book Antiqua" w:hAnsi="Book Antiqua" w:cs="Arial"/>
        </w:rPr>
        <w:t>s</w:t>
      </w:r>
      <w:r w:rsidR="00684EE2">
        <w:rPr>
          <w:rFonts w:ascii="Book Antiqua" w:hAnsi="Book Antiqua" w:cs="Arial"/>
        </w:rPr>
        <w:t xml:space="preserve"> à </w:t>
      </w:r>
      <w:r w:rsidR="00745BB6">
        <w:rPr>
          <w:rFonts w:ascii="Book Antiqua" w:hAnsi="Book Antiqua" w:cs="Arial"/>
        </w:rPr>
        <w:t>la moyenne nationale (</w:t>
      </w:r>
      <w:r>
        <w:rPr>
          <w:rFonts w:ascii="Book Antiqua" w:hAnsi="Book Antiqua" w:cs="Arial"/>
        </w:rPr>
        <w:t>1,5</w:t>
      </w:r>
      <w:r w:rsidR="00745BB6">
        <w:rPr>
          <w:rFonts w:ascii="Book Antiqua" w:hAnsi="Book Antiqua" w:cs="Arial"/>
        </w:rPr>
        <w:t>%</w:t>
      </w:r>
      <w:r w:rsidR="00684EE2">
        <w:rPr>
          <w:rFonts w:ascii="Book Antiqua" w:hAnsi="Book Antiqua" w:cs="Arial"/>
        </w:rPr>
        <w:t>) ; allant de (</w:t>
      </w:r>
      <w:r>
        <w:rPr>
          <w:rFonts w:ascii="Book Antiqua" w:hAnsi="Book Antiqua" w:cs="Arial"/>
        </w:rPr>
        <w:t>1</w:t>
      </w:r>
      <w:r w:rsidR="00684EE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3</w:t>
      </w:r>
      <w:r w:rsidR="00684EE2">
        <w:rPr>
          <w:rFonts w:ascii="Book Antiqua" w:hAnsi="Book Antiqua" w:cs="Arial"/>
        </w:rPr>
        <w:t>%) dans l</w:t>
      </w:r>
      <w:r>
        <w:rPr>
          <w:rFonts w:ascii="Book Antiqua" w:hAnsi="Book Antiqua" w:cs="Arial"/>
        </w:rPr>
        <w:t>a</w:t>
      </w:r>
      <w:r w:rsidR="00684EE2">
        <w:rPr>
          <w:rFonts w:ascii="Book Antiqua" w:hAnsi="Book Antiqua" w:cs="Arial"/>
        </w:rPr>
        <w:t xml:space="preserve"> région de </w:t>
      </w:r>
      <w:proofErr w:type="spellStart"/>
      <w:r w:rsidR="00684EE2" w:rsidRPr="00AD2025">
        <w:rPr>
          <w:rFonts w:ascii="Book Antiqua" w:hAnsi="Book Antiqua" w:cs="Arial"/>
        </w:rPr>
        <w:t>Guelmim</w:t>
      </w:r>
      <w:proofErr w:type="spellEnd"/>
      <w:r w:rsidR="00684EE2" w:rsidRPr="00AD2025">
        <w:rPr>
          <w:rFonts w:ascii="Book Antiqua" w:hAnsi="Book Antiqua" w:cs="Arial"/>
        </w:rPr>
        <w:t>-Oued Noun</w:t>
      </w:r>
      <w:r>
        <w:rPr>
          <w:rFonts w:ascii="Book Antiqua" w:hAnsi="Book Antiqua" w:cs="Arial"/>
        </w:rPr>
        <w:t xml:space="preserve"> et la région de </w:t>
      </w:r>
      <w:proofErr w:type="spellStart"/>
      <w:r w:rsidRPr="00E9771B">
        <w:rPr>
          <w:rFonts w:ascii="Book Antiqua" w:hAnsi="Book Antiqua" w:cs="Arial"/>
        </w:rPr>
        <w:t>Drâa</w:t>
      </w:r>
      <w:proofErr w:type="spellEnd"/>
      <w:r w:rsidRPr="00E9771B">
        <w:rPr>
          <w:rFonts w:ascii="Book Antiqua" w:hAnsi="Book Antiqua" w:cs="Arial"/>
        </w:rPr>
        <w:t>-Tafilale</w:t>
      </w:r>
      <w:r>
        <w:rPr>
          <w:rFonts w:ascii="Book Antiqua" w:hAnsi="Book Antiqua" w:cs="Arial"/>
        </w:rPr>
        <w:t>t</w:t>
      </w:r>
      <w:r w:rsidR="00684EE2">
        <w:rPr>
          <w:rFonts w:ascii="Book Antiqua" w:hAnsi="Book Antiqua" w:cs="Arial"/>
        </w:rPr>
        <w:t xml:space="preserve"> à (</w:t>
      </w:r>
      <w:r>
        <w:rPr>
          <w:rFonts w:ascii="Book Antiqua" w:hAnsi="Book Antiqua" w:cs="Arial"/>
        </w:rPr>
        <w:t>0,2</w:t>
      </w:r>
      <w:r w:rsidR="00684EE2">
        <w:rPr>
          <w:rFonts w:ascii="Book Antiqua" w:hAnsi="Book Antiqua" w:cs="Arial"/>
        </w:rPr>
        <w:t xml:space="preserve">%) dans la région de </w:t>
      </w:r>
      <w:r w:rsidR="00684EE2" w:rsidRPr="001B6AA5">
        <w:rPr>
          <w:rFonts w:ascii="Book Antiqua" w:hAnsi="Book Antiqua" w:cs="Arial"/>
        </w:rPr>
        <w:t>Casablanca-Settat</w:t>
      </w:r>
      <w:r w:rsidR="00684EE2">
        <w:rPr>
          <w:rFonts w:ascii="Book Antiqua" w:hAnsi="Book Antiqua" w:cs="Arial"/>
        </w:rPr>
        <w:t>.</w:t>
      </w:r>
    </w:p>
    <w:p w:rsidR="00194C43" w:rsidRDefault="00194C43" w:rsidP="00684EE2">
      <w:pPr>
        <w:jc w:val="both"/>
        <w:rPr>
          <w:rFonts w:ascii="Book Antiqua" w:hAnsi="Book Antiqua" w:cs="Arial"/>
        </w:rPr>
      </w:pPr>
    </w:p>
    <w:p w:rsidR="00194C43" w:rsidRDefault="00194C43" w:rsidP="00684EE2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Deux régions ont enregistré une croissance négative, il s'agit de la région de Béni</w:t>
      </w:r>
      <w:r w:rsidRPr="000762DA">
        <w:rPr>
          <w:rFonts w:ascii="Book Antiqua" w:hAnsi="Book Antiqua" w:cs="Arial"/>
        </w:rPr>
        <w:t xml:space="preserve"> Mellal-</w:t>
      </w:r>
      <w:proofErr w:type="spellStart"/>
      <w:r w:rsidRPr="000762DA">
        <w:rPr>
          <w:rFonts w:ascii="Book Antiqua" w:hAnsi="Book Antiqua" w:cs="Arial"/>
        </w:rPr>
        <w:t>Khénifra</w:t>
      </w:r>
      <w:proofErr w:type="spellEnd"/>
      <w:r>
        <w:rPr>
          <w:rFonts w:ascii="Book Antiqua" w:hAnsi="Book Antiqua" w:cs="Arial"/>
        </w:rPr>
        <w:t xml:space="preserve"> (-4,7%) et la région de Fès-Meknès (-1,9%).</w:t>
      </w:r>
    </w:p>
    <w:p w:rsidR="00194C43" w:rsidRDefault="00194C43" w:rsidP="00684EE2">
      <w:pPr>
        <w:jc w:val="both"/>
        <w:rPr>
          <w:rFonts w:ascii="Book Antiqua" w:hAnsi="Book Antiqua" w:cs="Arial"/>
        </w:rPr>
      </w:pPr>
    </w:p>
    <w:p w:rsidR="00684EE2" w:rsidRDefault="00684EE2" w:rsidP="00684EE2">
      <w:pPr>
        <w:jc w:val="both"/>
        <w:rPr>
          <w:rFonts w:ascii="Book Antiqua" w:hAnsi="Book Antiqua" w:cs="Arial"/>
        </w:rPr>
      </w:pPr>
    </w:p>
    <w:p w:rsidR="00745BB6" w:rsidRDefault="00745BB6" w:rsidP="00745BB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  <w:rtl/>
        </w:rPr>
      </w:pPr>
    </w:p>
    <w:p w:rsidR="00055BC9" w:rsidRDefault="00055BC9" w:rsidP="00745BB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  <w:rtl/>
        </w:rPr>
      </w:pPr>
    </w:p>
    <w:p w:rsidR="00745BB6" w:rsidRDefault="003C3015" w:rsidP="00745BB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noProof/>
        </w:rPr>
        <w:drawing>
          <wp:inline distT="0" distB="0" distL="0" distR="0">
            <wp:extent cx="5053330" cy="3124200"/>
            <wp:effectExtent l="57150" t="19050" r="33020" b="0"/>
            <wp:docPr id="1593848525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08CC347-FC92-6403-FC5F-01BBDF1C29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55010">
        <w:rPr>
          <w:rFonts w:ascii="Book Antiqua" w:hAnsi="Book Antiqua" w:cs="Arial"/>
          <w:noProof/>
        </w:rPr>
        <w:t xml:space="preserve"> </w:t>
      </w:r>
    </w:p>
    <w:p w:rsidR="0042787F" w:rsidRDefault="0042787F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 en valeur</w:t>
      </w:r>
    </w:p>
    <w:p w:rsidR="00745BB6" w:rsidRPr="00242F95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Aux prix courants, l</w:t>
      </w:r>
      <w:r w:rsidRPr="00D51E50">
        <w:rPr>
          <w:rFonts w:ascii="Book Antiqua" w:hAnsi="Book Antiqua" w:cs="Arial"/>
        </w:rPr>
        <w:t xml:space="preserve">es </w:t>
      </w:r>
      <w:r>
        <w:rPr>
          <w:rFonts w:ascii="Book Antiqua" w:hAnsi="Book Antiqua" w:cs="Arial"/>
        </w:rPr>
        <w:t xml:space="preserve">trois régions de Casablanca-Settat, </w:t>
      </w:r>
      <w:r w:rsidRPr="000762DA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et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>ont créé 5</w:t>
      </w:r>
      <w:r w:rsidR="0093782C">
        <w:rPr>
          <w:rFonts w:ascii="Book Antiqua" w:hAnsi="Book Antiqua" w:cs="Arial"/>
        </w:rPr>
        <w:t>7</w:t>
      </w:r>
      <w:r w:rsidR="008D3BCA"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 de la richesse nationale, avec </w:t>
      </w:r>
      <w:r w:rsidRPr="000762DA">
        <w:rPr>
          <w:rFonts w:ascii="Book Antiqua" w:hAnsi="Book Antiqua" w:cs="Arial"/>
        </w:rPr>
        <w:t>3</w:t>
      </w:r>
      <w:r w:rsidR="0093782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%, 1</w:t>
      </w:r>
      <w:r w:rsidR="0093782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 et 10,</w:t>
      </w:r>
      <w:r w:rsidR="0093782C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 respectivement.</w:t>
      </w:r>
    </w:p>
    <w:p w:rsidR="00745BB6" w:rsidRPr="00E9771B" w:rsidRDefault="00745BB6" w:rsidP="00745BB6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Cinq </w:t>
      </w:r>
      <w:r w:rsidRPr="000762DA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 ont généré 3</w:t>
      </w:r>
      <w:r w:rsidR="00B8799A">
        <w:rPr>
          <w:rFonts w:ascii="Book Antiqua" w:hAnsi="Book Antiqua" w:cs="Arial"/>
        </w:rPr>
        <w:t>4</w:t>
      </w:r>
      <w:r w:rsidRPr="000762DA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 xml:space="preserve"> : la région de </w:t>
      </w:r>
      <w:r w:rsidR="0093782C" w:rsidRPr="000762DA">
        <w:rPr>
          <w:rFonts w:ascii="Book Antiqua" w:hAnsi="Book Antiqua" w:cs="Arial"/>
        </w:rPr>
        <w:t>Marrakech-Safi</w:t>
      </w:r>
      <w:r w:rsidR="0093782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avec </w:t>
      </w:r>
      <w:r w:rsidR="008D3BCA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%, la région de </w:t>
      </w:r>
      <w:r w:rsidR="0093782C">
        <w:rPr>
          <w:rFonts w:ascii="Book Antiqua" w:hAnsi="Book Antiqua" w:cs="Arial"/>
        </w:rPr>
        <w:t xml:space="preserve">Fès-Meknès </w:t>
      </w:r>
      <w:r>
        <w:rPr>
          <w:rFonts w:ascii="Book Antiqua" w:hAnsi="Book Antiqua" w:cs="Arial"/>
        </w:rPr>
        <w:t>avec 7,</w:t>
      </w:r>
      <w:r w:rsidR="008D3BC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%, la région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avec 6</w:t>
      </w:r>
      <w:r w:rsidRPr="000762DA"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de Béni</w:t>
      </w:r>
      <w:r w:rsidRPr="000762DA">
        <w:rPr>
          <w:rFonts w:ascii="Book Antiqua" w:hAnsi="Book Antiqua" w:cs="Arial"/>
        </w:rPr>
        <w:t xml:space="preserve"> Mellal-</w:t>
      </w:r>
      <w:proofErr w:type="spellStart"/>
      <w:r w:rsidRPr="000762DA">
        <w:rPr>
          <w:rFonts w:ascii="Book Antiqua" w:hAnsi="Book Antiqua" w:cs="Arial"/>
        </w:rPr>
        <w:t>Khénifra</w:t>
      </w:r>
      <w:proofErr w:type="spellEnd"/>
      <w:r>
        <w:rPr>
          <w:rFonts w:ascii="Book Antiqua" w:hAnsi="Book Antiqua" w:cs="Arial"/>
        </w:rPr>
        <w:t xml:space="preserve"> avec </w:t>
      </w:r>
      <w:r w:rsidR="0093782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l’Oriental avec </w:t>
      </w:r>
      <w:r w:rsidR="0093782C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93782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%.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proofErr w:type="spellStart"/>
      <w:r w:rsidRPr="00E9771B">
        <w:rPr>
          <w:rFonts w:ascii="Book Antiqua" w:hAnsi="Book Antiqua" w:cs="Arial"/>
        </w:rPr>
        <w:t>Drâa</w:t>
      </w:r>
      <w:proofErr w:type="spellEnd"/>
      <w:r w:rsidRPr="00E9771B">
        <w:rPr>
          <w:rFonts w:ascii="Book Antiqua" w:hAnsi="Book Antiqua" w:cs="Arial"/>
        </w:rPr>
        <w:t>-Tafilalet</w:t>
      </w:r>
      <w:r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>
        <w:rPr>
          <w:rFonts w:ascii="Book Antiqua" w:hAnsi="Book Antiqua" w:cs="Arial"/>
        </w:rPr>
        <w:t xml:space="preserve">n’ont contribué qu’à hauteur </w:t>
      </w:r>
      <w:r w:rsidRPr="00E9771B">
        <w:rPr>
          <w:rFonts w:ascii="Book Antiqua" w:hAnsi="Book Antiqua" w:cs="Arial"/>
        </w:rPr>
        <w:t xml:space="preserve">de </w:t>
      </w:r>
      <w:r w:rsidR="00F71884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,</w:t>
      </w:r>
      <w:r w:rsidR="00924297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 à la création du PIB en valeur, avec </w:t>
      </w:r>
      <w:r w:rsidR="00924297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924297">
        <w:rPr>
          <w:rFonts w:ascii="Book Antiqua" w:hAnsi="Book Antiqua" w:cs="Arial"/>
        </w:rPr>
        <w:t>9</w:t>
      </w:r>
      <w:r w:rsidRPr="00E9771B">
        <w:rPr>
          <w:rFonts w:ascii="Book Antiqua" w:hAnsi="Book Antiqua" w:cs="Arial"/>
        </w:rPr>
        <w:t>%</w:t>
      </w:r>
      <w:r w:rsidRPr="00070FA9">
        <w:rPr>
          <w:rFonts w:ascii="Book Antiqua" w:hAnsi="Book Antiqua" w:cs="Arial"/>
        </w:rPr>
        <w:t>respectivement.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quant à la création de la richesse entre les régions se sont </w:t>
      </w:r>
      <w:r w:rsidR="00627B70">
        <w:rPr>
          <w:rFonts w:ascii="Book Antiqua" w:hAnsi="Book Antiqua" w:cs="Arial"/>
        </w:rPr>
        <w:t>accent</w:t>
      </w:r>
      <w:r>
        <w:rPr>
          <w:rFonts w:ascii="Book Antiqua" w:hAnsi="Book Antiqua" w:cs="Arial"/>
        </w:rPr>
        <w:t>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 xml:space="preserve">) est passé de </w:t>
      </w:r>
      <w:r w:rsidR="00B07544">
        <w:rPr>
          <w:rFonts w:ascii="Book Antiqua" w:hAnsi="Book Antiqua" w:cs="Arial"/>
        </w:rPr>
        <w:t>72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</w:t>
      </w:r>
      <w:r w:rsidR="00627B70">
        <w:rPr>
          <w:rFonts w:ascii="Book Antiqua" w:hAnsi="Book Antiqua" w:cs="Arial"/>
        </w:rPr>
        <w:t>2</w:t>
      </w:r>
      <w:r w:rsidR="00134EA4">
        <w:rPr>
          <w:rFonts w:ascii="Book Antiqua" w:hAnsi="Book Antiqua" w:cs="Arial" w:hint="cs"/>
          <w:rtl/>
        </w:rPr>
        <w:t>1</w:t>
      </w:r>
      <w:r>
        <w:rPr>
          <w:rFonts w:ascii="Book Antiqua" w:hAnsi="Book Antiqua" w:cs="Arial"/>
        </w:rPr>
        <w:t xml:space="preserve"> à </w:t>
      </w:r>
      <w:r w:rsidR="00627B70">
        <w:rPr>
          <w:rFonts w:ascii="Book Antiqua" w:hAnsi="Book Antiqua" w:cs="Arial"/>
        </w:rPr>
        <w:t>7</w:t>
      </w:r>
      <w:r w:rsidR="00B07544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B07544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202</w:t>
      </w:r>
      <w:r w:rsidR="00134EA4">
        <w:rPr>
          <w:rFonts w:ascii="Book Antiqua" w:hAnsi="Book Antiqua" w:cs="Arial" w:hint="cs"/>
          <w:rtl/>
        </w:rPr>
        <w:t>2</w:t>
      </w:r>
      <w:r>
        <w:rPr>
          <w:rFonts w:ascii="Book Antiqua" w:hAnsi="Book Antiqua" w:cs="Arial"/>
        </w:rPr>
        <w:t>.</w:t>
      </w:r>
    </w:p>
    <w:p w:rsidR="000E3336" w:rsidRDefault="000E333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0E3336" w:rsidRDefault="000E333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745BB6" w:rsidRPr="008B5472" w:rsidRDefault="00745BB6" w:rsidP="00745BB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lastRenderedPageBreak/>
        <w:t xml:space="preserve">PIB 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par secteur d’activité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5B29F9" w:rsidRDefault="005B29F9" w:rsidP="00F34F7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 xml:space="preserve">primaires (agriculture et pêche) constituent </w:t>
      </w:r>
      <w:r w:rsidR="00386547">
        <w:rPr>
          <w:rFonts w:ascii="Book Antiqua" w:hAnsi="Book Antiqua" w:cs="Arial"/>
        </w:rPr>
        <w:t>9,8</w:t>
      </w:r>
      <w:r>
        <w:rPr>
          <w:rFonts w:ascii="Book Antiqua" w:hAnsi="Book Antiqua" w:cs="Arial"/>
        </w:rPr>
        <w:t>% du PIB au niveau national en 202</w:t>
      </w:r>
      <w:r w:rsidR="00386547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>la</w:t>
      </w:r>
      <w:r>
        <w:rPr>
          <w:rFonts w:ascii="Book Antiqua" w:hAnsi="Book Antiqua" w:cs="Arial"/>
        </w:rPr>
        <w:t xml:space="preserve"> création de la richesse dépasse, dans </w:t>
      </w:r>
      <w:r w:rsidR="007E1EC6">
        <w:rPr>
          <w:rFonts w:ascii="Book Antiqua" w:hAnsi="Book Antiqua" w:cs="Arial"/>
        </w:rPr>
        <w:t>la majorité des</w:t>
      </w:r>
      <w:r>
        <w:rPr>
          <w:rFonts w:ascii="Book Antiqua" w:hAnsi="Book Antiqua" w:cs="Arial"/>
        </w:rPr>
        <w:t xml:space="preserve"> régions, cette moyenne nationale. Ces activités contribuent pour </w:t>
      </w:r>
      <w:r w:rsidR="00523919">
        <w:rPr>
          <w:rFonts w:ascii="Book Antiqua" w:hAnsi="Book Antiqua" w:cs="Arial"/>
        </w:rPr>
        <w:t>2</w:t>
      </w:r>
      <w:r w:rsidR="00386547">
        <w:rPr>
          <w:rFonts w:ascii="Book Antiqua" w:hAnsi="Book Antiqua" w:cs="Arial"/>
        </w:rPr>
        <w:t>1</w:t>
      </w:r>
      <w:r w:rsidR="00523919">
        <w:rPr>
          <w:rFonts w:ascii="Book Antiqua" w:hAnsi="Book Antiqua" w:cs="Arial"/>
        </w:rPr>
        <w:t xml:space="preserve">,3% au PIB de la région Fès-Meknès, </w:t>
      </w:r>
      <w:r w:rsidR="00386547">
        <w:rPr>
          <w:rFonts w:ascii="Book Antiqua" w:hAnsi="Book Antiqua" w:cs="Arial"/>
        </w:rPr>
        <w:t>19</w:t>
      </w:r>
      <w:r>
        <w:rPr>
          <w:rFonts w:ascii="Book Antiqua" w:hAnsi="Book Antiqua" w:cs="Arial"/>
        </w:rPr>
        <w:t>,</w:t>
      </w:r>
      <w:r w:rsidR="00386547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% au PIB de la région de </w:t>
      </w:r>
      <w:proofErr w:type="spellStart"/>
      <w:r w:rsidRPr="00E9771B">
        <w:rPr>
          <w:rFonts w:ascii="Book Antiqua" w:hAnsi="Book Antiqua" w:cs="Arial"/>
        </w:rPr>
        <w:t>Drâa</w:t>
      </w:r>
      <w:proofErr w:type="spellEnd"/>
      <w:r w:rsidRPr="00E9771B">
        <w:rPr>
          <w:rFonts w:ascii="Book Antiqua" w:hAnsi="Book Antiqua" w:cs="Arial"/>
        </w:rPr>
        <w:t>-</w:t>
      </w:r>
      <w:r w:rsidR="003B1177" w:rsidRPr="00E9771B">
        <w:rPr>
          <w:rFonts w:ascii="Book Antiqua" w:hAnsi="Book Antiqua" w:cs="Arial"/>
        </w:rPr>
        <w:t>Tafilalet</w:t>
      </w:r>
      <w:r w:rsidR="003B1177">
        <w:rPr>
          <w:rFonts w:ascii="Book Antiqua" w:hAnsi="Book Antiqua" w:cs="Arial"/>
        </w:rPr>
        <w:t>, 17</w:t>
      </w:r>
      <w:r w:rsidR="00705FFF">
        <w:rPr>
          <w:rFonts w:ascii="Book Antiqua" w:hAnsi="Book Antiqua" w:cs="Arial"/>
        </w:rPr>
        <w:t>,4%</w:t>
      </w:r>
      <w:r w:rsidR="00EB2F8C">
        <w:rPr>
          <w:rFonts w:ascii="Book Antiqua" w:hAnsi="Book Antiqua" w:cs="Arial"/>
        </w:rPr>
        <w:t xml:space="preserve"> </w:t>
      </w:r>
      <w:r w:rsidR="00705FFF">
        <w:rPr>
          <w:rFonts w:ascii="Book Antiqua" w:hAnsi="Book Antiqua" w:cs="Arial"/>
        </w:rPr>
        <w:t>au PIB de Souss-Massa,</w:t>
      </w:r>
      <w:r w:rsidR="003B1177">
        <w:rPr>
          <w:rFonts w:ascii="Book Antiqua" w:hAnsi="Book Antiqua" w:cs="Arial"/>
        </w:rPr>
        <w:t xml:space="preserve"> 15,8% au PIB de la région de l’Oriental,</w:t>
      </w:r>
      <w:r>
        <w:rPr>
          <w:rFonts w:ascii="Book Antiqua" w:hAnsi="Book Antiqua" w:cs="Arial"/>
        </w:rPr>
        <w:t xml:space="preserve"> </w:t>
      </w:r>
      <w:r w:rsidR="00523919">
        <w:rPr>
          <w:rFonts w:ascii="Book Antiqua" w:hAnsi="Book Antiqua" w:cs="Arial"/>
        </w:rPr>
        <w:t>1</w:t>
      </w:r>
      <w:r w:rsidR="00705FFF">
        <w:rPr>
          <w:rFonts w:ascii="Book Antiqua" w:hAnsi="Book Antiqua" w:cs="Arial"/>
        </w:rPr>
        <w:t>4</w:t>
      </w:r>
      <w:r w:rsidR="00523919">
        <w:rPr>
          <w:rFonts w:ascii="Book Antiqua" w:hAnsi="Book Antiqua" w:cs="Arial"/>
        </w:rPr>
        <w:t>,</w:t>
      </w:r>
      <w:r w:rsidR="00705FFF">
        <w:rPr>
          <w:rFonts w:ascii="Book Antiqua" w:hAnsi="Book Antiqua" w:cs="Arial"/>
        </w:rPr>
        <w:t>2</w:t>
      </w:r>
      <w:r w:rsidR="00523919">
        <w:rPr>
          <w:rFonts w:ascii="Book Antiqua" w:hAnsi="Book Antiqua" w:cs="Arial"/>
        </w:rPr>
        <w:t xml:space="preserve">% au PIB de la région de </w:t>
      </w:r>
      <w:r w:rsidR="00523919" w:rsidRPr="005A3642">
        <w:rPr>
          <w:rFonts w:ascii="Book Antiqua" w:hAnsi="Book Antiqua" w:cs="Arial"/>
        </w:rPr>
        <w:t>Dakhla-Oued</w:t>
      </w:r>
      <w:r w:rsidR="00523919">
        <w:rPr>
          <w:rFonts w:ascii="Book Antiqua" w:hAnsi="Book Antiqua" w:cs="Arial"/>
        </w:rPr>
        <w:t>-E</w:t>
      </w:r>
      <w:r w:rsidR="00523919" w:rsidRPr="005A3642">
        <w:rPr>
          <w:rFonts w:ascii="Book Antiqua" w:hAnsi="Book Antiqua" w:cs="Arial"/>
        </w:rPr>
        <w:t>d</w:t>
      </w:r>
      <w:r w:rsidR="00523919">
        <w:rPr>
          <w:rFonts w:ascii="Book Antiqua" w:hAnsi="Book Antiqua" w:cs="Arial"/>
        </w:rPr>
        <w:t>-</w:t>
      </w:r>
      <w:proofErr w:type="spellStart"/>
      <w:r w:rsidR="00523919" w:rsidRPr="005A3642">
        <w:rPr>
          <w:rFonts w:ascii="Book Antiqua" w:hAnsi="Book Antiqua" w:cs="Arial"/>
        </w:rPr>
        <w:t>Dahab</w:t>
      </w:r>
      <w:proofErr w:type="spellEnd"/>
      <w:r w:rsidR="00523919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1</w:t>
      </w:r>
      <w:r w:rsidR="00705FF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705FFF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 au PIB de</w:t>
      </w:r>
      <w:r w:rsidR="003B1177">
        <w:rPr>
          <w:rFonts w:ascii="Book Antiqua" w:hAnsi="Book Antiqua" w:cs="Arial"/>
        </w:rPr>
        <w:t xml:space="preserve"> la</w:t>
      </w:r>
      <w:r>
        <w:rPr>
          <w:rFonts w:ascii="Book Antiqua" w:hAnsi="Book Antiqua" w:cs="Arial"/>
        </w:rPr>
        <w:t xml:space="preserve"> région de </w:t>
      </w:r>
      <w:r w:rsidRPr="000762DA">
        <w:rPr>
          <w:rFonts w:ascii="Book Antiqua" w:hAnsi="Book Antiqua" w:cs="Arial"/>
        </w:rPr>
        <w:t>Béni Mellal-</w:t>
      </w:r>
      <w:proofErr w:type="spellStart"/>
      <w:r w:rsidRPr="000762DA">
        <w:rPr>
          <w:rFonts w:ascii="Book Antiqua" w:hAnsi="Book Antiqua" w:cs="Arial"/>
        </w:rPr>
        <w:t>Khénifra</w:t>
      </w:r>
      <w:proofErr w:type="spellEnd"/>
      <w:r w:rsidR="00523919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</w:t>
      </w:r>
      <w:r w:rsidR="00A170F5">
        <w:rPr>
          <w:rFonts w:ascii="Book Antiqua" w:hAnsi="Book Antiqua" w:cs="Arial"/>
        </w:rPr>
        <w:t>10,1</w:t>
      </w:r>
      <w:r w:rsidR="007E1EC6">
        <w:rPr>
          <w:rFonts w:ascii="Book Antiqua" w:hAnsi="Book Antiqua" w:cs="Arial"/>
        </w:rPr>
        <w:t>% au PIB de la région de Marrakech-</w:t>
      </w:r>
      <w:r w:rsidR="00AC08BC">
        <w:rPr>
          <w:rFonts w:ascii="Book Antiqua" w:hAnsi="Book Antiqua" w:cs="Arial"/>
        </w:rPr>
        <w:t xml:space="preserve">Safi. </w:t>
      </w:r>
      <w:r>
        <w:rPr>
          <w:rFonts w:ascii="Book Antiqua" w:hAnsi="Book Antiqua" w:cs="Arial"/>
        </w:rPr>
        <w:t xml:space="preserve"> 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affiche, quant à elle, la part la plus faible avec </w:t>
      </w:r>
      <w:r w:rsidR="00A170F5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A170F5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%.</w:t>
      </w:r>
    </w:p>
    <w:p w:rsidR="005B29F9" w:rsidRPr="00AC52D2" w:rsidRDefault="005B29F9" w:rsidP="005B29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</w:t>
      </w:r>
      <w:r>
        <w:rPr>
          <w:rFonts w:ascii="Book Antiqua" w:hAnsi="Book Antiqua" w:cs="Arial"/>
        </w:rPr>
        <w:t xml:space="preserve"> manufacturière</w:t>
      </w:r>
      <w:r w:rsidRPr="008D09BB">
        <w:rPr>
          <w:rFonts w:ascii="Book Antiqua" w:hAnsi="Book Antiqua" w:cs="Arial"/>
        </w:rPr>
        <w:t>, mines, électricité</w:t>
      </w:r>
      <w:r>
        <w:rPr>
          <w:rFonts w:ascii="Book Antiqua" w:hAnsi="Book Antiqua" w:cs="Arial"/>
        </w:rPr>
        <w:t>, eau,</w:t>
      </w:r>
      <w:r w:rsidRPr="00342B13">
        <w:rPr>
          <w:rFonts w:ascii="Book Antiqua" w:hAnsi="Book Antiqua" w:cs="Arial"/>
        </w:rPr>
        <w:t xml:space="preserve"> assainissement, gestion des déchets et dépollution</w:t>
      </w:r>
      <w:r>
        <w:rPr>
          <w:rFonts w:ascii="Book Antiqua" w:hAnsi="Book Antiqua" w:cs="Arial"/>
        </w:rPr>
        <w:t>,</w:t>
      </w:r>
      <w:r w:rsidRPr="008D09BB">
        <w:rPr>
          <w:rFonts w:ascii="Book Antiqua" w:hAnsi="Book Antiqua" w:cs="Arial"/>
        </w:rPr>
        <w:t xml:space="preserve"> et bâtiment et travaux publics)</w:t>
      </w:r>
      <w:r>
        <w:rPr>
          <w:rFonts w:ascii="Book Antiqua" w:hAnsi="Book Antiqua" w:cs="Arial"/>
        </w:rPr>
        <w:t xml:space="preserve"> représentent 2</w:t>
      </w:r>
      <w:r w:rsidR="0052627A">
        <w:rPr>
          <w:rFonts w:ascii="Book Antiqua" w:hAnsi="Book Antiqua" w:cs="Arial"/>
        </w:rPr>
        <w:t>5,</w:t>
      </w:r>
      <w:r w:rsidR="00B328D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du PIB au niveau national en 202</w:t>
      </w:r>
      <w:r w:rsidR="00B328D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. Quatre régions affichent des parts supérieures à cette moyenne : 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avec 3</w:t>
      </w:r>
      <w:r w:rsidR="0052627A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,</w:t>
      </w:r>
      <w:r w:rsidR="00B328D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la région de </w:t>
      </w:r>
      <w:proofErr w:type="spellStart"/>
      <w:r w:rsidRPr="005A3642">
        <w:rPr>
          <w:rFonts w:ascii="Book Antiqua" w:hAnsi="Book Antiqua" w:cs="Arial"/>
        </w:rPr>
        <w:t>Laâyoune</w:t>
      </w:r>
      <w:proofErr w:type="spellEnd"/>
      <w:r w:rsidRPr="005A3642">
        <w:rPr>
          <w:rFonts w:ascii="Book Antiqua" w:hAnsi="Book Antiqua" w:cs="Arial"/>
        </w:rPr>
        <w:t>-</w:t>
      </w:r>
      <w:proofErr w:type="spellStart"/>
      <w:r w:rsidRPr="005A3642">
        <w:rPr>
          <w:rFonts w:ascii="Book Antiqua" w:hAnsi="Book Antiqua" w:cs="Arial"/>
        </w:rPr>
        <w:t>Saguia</w:t>
      </w:r>
      <w:proofErr w:type="spellEnd"/>
      <w:r w:rsidRPr="005A3642">
        <w:rPr>
          <w:rFonts w:ascii="Book Antiqua" w:hAnsi="Book Antiqua" w:cs="Arial"/>
        </w:rPr>
        <w:t xml:space="preserve"> al Hamra</w:t>
      </w:r>
      <w:r>
        <w:rPr>
          <w:rFonts w:ascii="Book Antiqua" w:hAnsi="Book Antiqua" w:cs="Arial"/>
        </w:rPr>
        <w:t xml:space="preserve"> avec 3</w:t>
      </w:r>
      <w:r w:rsidR="00B328DA">
        <w:rPr>
          <w:rFonts w:ascii="Book Antiqua" w:hAnsi="Book Antiqua" w:cs="Arial"/>
        </w:rPr>
        <w:t>5,1</w:t>
      </w:r>
      <w:r>
        <w:rPr>
          <w:rFonts w:ascii="Book Antiqua" w:hAnsi="Book Antiqua" w:cs="Arial"/>
        </w:rPr>
        <w:t>%,</w:t>
      </w:r>
      <w:r>
        <w:t xml:space="preserve"> </w:t>
      </w:r>
      <w:r>
        <w:rPr>
          <w:rFonts w:ascii="Book Antiqua" w:hAnsi="Book Antiqua" w:cs="Arial"/>
        </w:rPr>
        <w:t xml:space="preserve">la région de </w:t>
      </w:r>
      <w:r w:rsidRPr="000762DA">
        <w:rPr>
          <w:rFonts w:ascii="Book Antiqua" w:hAnsi="Book Antiqua" w:cs="Arial"/>
        </w:rPr>
        <w:t>Béni Mellal-</w:t>
      </w:r>
      <w:proofErr w:type="spellStart"/>
      <w:r w:rsidRPr="000762DA">
        <w:rPr>
          <w:rFonts w:ascii="Book Antiqua" w:hAnsi="Book Antiqua" w:cs="Arial"/>
        </w:rPr>
        <w:t>Khénifra</w:t>
      </w:r>
      <w:proofErr w:type="spellEnd"/>
      <w:r>
        <w:rPr>
          <w:rFonts w:ascii="Book Antiqua" w:hAnsi="Book Antiqua" w:cs="Arial"/>
        </w:rPr>
        <w:t xml:space="preserve"> avec </w:t>
      </w:r>
      <w:r w:rsidR="00B328DA">
        <w:rPr>
          <w:rFonts w:ascii="Book Antiqua" w:hAnsi="Book Antiqua" w:cs="Arial"/>
        </w:rPr>
        <w:t>34</w:t>
      </w:r>
      <w:r>
        <w:rPr>
          <w:rFonts w:ascii="Book Antiqua" w:hAnsi="Book Antiqua" w:cs="Arial"/>
        </w:rPr>
        <w:t>,</w:t>
      </w:r>
      <w:r w:rsidR="00B328DA"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</w:t>
      </w:r>
      <w:r w:rsidR="00B328DA">
        <w:rPr>
          <w:rFonts w:ascii="Book Antiqua" w:hAnsi="Book Antiqua" w:cs="Arial"/>
        </w:rPr>
        <w:t xml:space="preserve"> et celle de </w:t>
      </w:r>
      <w:r w:rsidR="00B328DA" w:rsidRPr="0073084F">
        <w:rPr>
          <w:rFonts w:ascii="Book Antiqua" w:hAnsi="Book Antiqua" w:cs="Arial"/>
        </w:rPr>
        <w:t xml:space="preserve">Tanger-Tétouan-Al Hoceima </w:t>
      </w:r>
      <w:r w:rsidR="00B328DA">
        <w:rPr>
          <w:rFonts w:ascii="Book Antiqua" w:hAnsi="Book Antiqua" w:cs="Arial"/>
        </w:rPr>
        <w:t>avec 33,5</w:t>
      </w:r>
      <w:r w:rsidR="00B328DA" w:rsidRPr="00AC52D2"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5B29F9" w:rsidRDefault="005B29F9" w:rsidP="005B29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 w:rsidRPr="008D09BB">
        <w:rPr>
          <w:rFonts w:ascii="Book Antiqua" w:hAnsi="Book Antiqua" w:cs="Arial"/>
        </w:rPr>
        <w:t xml:space="preserve"> (services marchands et non marchands)</w:t>
      </w:r>
      <w:r>
        <w:rPr>
          <w:rFonts w:ascii="Book Antiqua" w:hAnsi="Book Antiqua" w:cs="Arial"/>
        </w:rPr>
        <w:t xml:space="preserve"> créent plus que la moitié de la richesse nationale en 202</w:t>
      </w:r>
      <w:r w:rsidR="00514E0C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(5</w:t>
      </w:r>
      <w:r w:rsidR="00514E0C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514E0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%). Les régions de </w:t>
      </w:r>
      <w:proofErr w:type="spellStart"/>
      <w:r w:rsidRPr="00AD2025">
        <w:rPr>
          <w:rFonts w:ascii="Book Antiqua" w:hAnsi="Book Antiqua" w:cs="Arial"/>
        </w:rPr>
        <w:t>Guelmim</w:t>
      </w:r>
      <w:proofErr w:type="spellEnd"/>
      <w:r w:rsidRPr="00AD2025">
        <w:rPr>
          <w:rFonts w:ascii="Book Antiqua" w:hAnsi="Book Antiqua" w:cs="Arial"/>
        </w:rPr>
        <w:t>-Oued Noun</w:t>
      </w:r>
      <w:r>
        <w:rPr>
          <w:rFonts w:ascii="Book Antiqua" w:hAnsi="Book Antiqua" w:cs="Arial"/>
        </w:rPr>
        <w:t xml:space="preserve">,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-Ed-</w:t>
      </w:r>
      <w:proofErr w:type="spellStart"/>
      <w:r>
        <w:rPr>
          <w:rFonts w:ascii="Book Antiqua" w:hAnsi="Book Antiqua" w:cs="Arial"/>
        </w:rPr>
        <w:t>Daha</w:t>
      </w:r>
      <w:proofErr w:type="spellEnd"/>
      <w:r>
        <w:rPr>
          <w:rFonts w:ascii="Book Antiqua" w:hAnsi="Book Antiqua" w:cs="Arial"/>
        </w:rPr>
        <w:t xml:space="preserve">,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et de Marrakech-Safi présentent des structures économiques dominées par les activités des services, avec des parts largement supérieures à celle réalisée </w:t>
      </w:r>
      <w:r w:rsidR="00514E0C">
        <w:rPr>
          <w:rFonts w:ascii="Book Antiqua" w:hAnsi="Book Antiqua" w:cs="Arial"/>
        </w:rPr>
        <w:t>au niveau national</w:t>
      </w:r>
      <w:r>
        <w:rPr>
          <w:rFonts w:ascii="Book Antiqua" w:hAnsi="Book Antiqua" w:cs="Arial"/>
        </w:rPr>
        <w:t>, respectivement de 73</w:t>
      </w:r>
      <w:r w:rsidR="0052627A">
        <w:rPr>
          <w:rFonts w:ascii="Book Antiqua" w:hAnsi="Book Antiqua" w:cs="Arial"/>
        </w:rPr>
        <w:t>,</w:t>
      </w:r>
      <w:r w:rsidR="00514E0C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%, 6</w:t>
      </w:r>
      <w:r w:rsidR="00514E0C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,</w:t>
      </w:r>
      <w:r w:rsidR="00514E0C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%, 6</w:t>
      </w:r>
      <w:r w:rsidR="00514E0C">
        <w:rPr>
          <w:rFonts w:ascii="Book Antiqua" w:hAnsi="Book Antiqua" w:cs="Arial"/>
        </w:rPr>
        <w:t>5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6</w:t>
      </w:r>
      <w:r w:rsidR="00514E0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52627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%.</w:t>
      </w:r>
      <w:r w:rsidRPr="007F4515">
        <w:rPr>
          <w:rFonts w:ascii="Book Antiqua" w:hAnsi="Book Antiqua" w:cs="Arial"/>
        </w:rPr>
        <w:t xml:space="preserve"> Elles affichent, toutefois, les parts les plus faibles relatives à la participation des activités secondaires</w:t>
      </w:r>
      <w:r>
        <w:rPr>
          <w:rFonts w:ascii="Book Antiqua" w:hAnsi="Book Antiqua" w:cs="Arial"/>
        </w:rPr>
        <w:t xml:space="preserve"> </w:t>
      </w:r>
      <w:r w:rsidRPr="007F4515">
        <w:rPr>
          <w:rFonts w:ascii="Book Antiqua" w:hAnsi="Book Antiqua" w:cs="Arial"/>
        </w:rPr>
        <w:t>à la création de la richesse régionale.</w:t>
      </w:r>
    </w:p>
    <w:p w:rsidR="00745BB6" w:rsidRPr="00431B35" w:rsidRDefault="00745BB6" w:rsidP="00745BB6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5BB6" w:rsidRPr="00AC52D2" w:rsidRDefault="00745BB6" w:rsidP="00C1165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 d’un nombre limité de régions ; sept régions ont créé</w:t>
      </w:r>
      <w:r w:rsidR="00202FA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plus que quatre cinquièmes de la valeur ajoutée du secteur. En effet, les régions de </w:t>
      </w:r>
      <w:r w:rsidR="00F6028B" w:rsidRPr="00FF57BD">
        <w:rPr>
          <w:rFonts w:ascii="Book Antiqua" w:hAnsi="Book Antiqua" w:cs="Arial"/>
        </w:rPr>
        <w:t>Fès-Meknès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</w:t>
      </w:r>
      <w:r w:rsidR="00F6028B" w:rsidRPr="00F6028B">
        <w:rPr>
          <w:rFonts w:ascii="Book Antiqua" w:hAnsi="Book Antiqua" w:cs="Arial"/>
        </w:rPr>
        <w:t xml:space="preserve"> </w:t>
      </w:r>
      <w:r w:rsidR="00F6028B" w:rsidRPr="00FF57BD">
        <w:rPr>
          <w:rFonts w:ascii="Book Antiqua" w:hAnsi="Book Antiqua" w:cs="Arial"/>
        </w:rPr>
        <w:t>Rabat-Salé-Kénitra</w:t>
      </w:r>
      <w:r>
        <w:rPr>
          <w:rFonts w:ascii="Book Antiqua" w:hAnsi="Book Antiqua" w:cs="Arial"/>
        </w:rPr>
        <w:t xml:space="preserve">, de </w:t>
      </w:r>
      <w:r w:rsidRPr="00E63E27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, de </w:t>
      </w:r>
      <w:r w:rsidRPr="00E63E27">
        <w:rPr>
          <w:rFonts w:ascii="Book Antiqua" w:hAnsi="Book Antiqua" w:cs="Arial"/>
        </w:rPr>
        <w:t>Marrakech-Safi</w:t>
      </w:r>
      <w:r w:rsidR="00977111">
        <w:rPr>
          <w:rFonts w:ascii="Book Antiqua" w:hAnsi="Book Antiqua" w:cs="Arial"/>
        </w:rPr>
        <w:t>,</w:t>
      </w:r>
      <w:r w:rsidR="00F6028B" w:rsidRPr="00F6028B">
        <w:rPr>
          <w:rFonts w:ascii="Book Antiqua" w:hAnsi="Book Antiqua" w:cs="Arial"/>
        </w:rPr>
        <w:t xml:space="preserve"> </w:t>
      </w:r>
      <w:r w:rsidR="00F6028B">
        <w:rPr>
          <w:rFonts w:ascii="Book Antiqua" w:hAnsi="Book Antiqua" w:cs="Arial"/>
        </w:rPr>
        <w:t xml:space="preserve">de </w:t>
      </w:r>
      <w:r w:rsidR="00F6028B"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="00F6028B" w:rsidRPr="00F6028B">
        <w:rPr>
          <w:rFonts w:ascii="Book Antiqua" w:hAnsi="Book Antiqua" w:cs="Arial"/>
        </w:rPr>
        <w:t xml:space="preserve"> </w:t>
      </w:r>
      <w:r w:rsidR="00F6028B"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et de </w:t>
      </w:r>
      <w:r w:rsidR="00F6028B" w:rsidRPr="000762DA">
        <w:rPr>
          <w:rFonts w:ascii="Book Antiqua" w:hAnsi="Book Antiqua" w:cs="Arial"/>
        </w:rPr>
        <w:t>Béni Mellal-</w:t>
      </w:r>
      <w:proofErr w:type="spellStart"/>
      <w:r w:rsidR="00F6028B" w:rsidRPr="000762DA">
        <w:rPr>
          <w:rFonts w:ascii="Book Antiqua" w:hAnsi="Book Antiqua" w:cs="Arial"/>
        </w:rPr>
        <w:t>Khénifra</w:t>
      </w:r>
      <w:proofErr w:type="spellEnd"/>
      <w:r w:rsidRPr="0073084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ont contribué pour 8</w:t>
      </w:r>
      <w:r w:rsidR="00DF1341">
        <w:rPr>
          <w:rFonts w:ascii="Book Antiqua" w:hAnsi="Book Antiqua" w:cs="Arial"/>
        </w:rPr>
        <w:t>2</w:t>
      </w:r>
      <w:r w:rsidR="00F6028B">
        <w:rPr>
          <w:rFonts w:ascii="Book Antiqua" w:hAnsi="Book Antiqua" w:cs="Arial"/>
        </w:rPr>
        <w:t>,</w:t>
      </w:r>
      <w:r w:rsidR="00DF1341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 à la création de la valeur ajoutée nationale du secteur primaire en 202</w:t>
      </w:r>
      <w:r w:rsidR="00DF1341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au lieu de 8</w:t>
      </w:r>
      <w:r w:rsidR="00DF1341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DF1341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 en 20</w:t>
      </w:r>
      <w:r w:rsidR="00F6028B">
        <w:rPr>
          <w:rFonts w:ascii="Book Antiqua" w:hAnsi="Book Antiqua" w:cs="Arial"/>
        </w:rPr>
        <w:t>2</w:t>
      </w:r>
      <w:r w:rsidR="00DF1341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. </w:t>
      </w:r>
    </w:p>
    <w:p w:rsidR="00745BB6" w:rsidRPr="00AC52D2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les activités du secteur secondaire sont concentrées dans les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</w:t>
      </w:r>
      <w:r>
        <w:rPr>
          <w:rFonts w:ascii="Book Antiqua" w:hAnsi="Book Antiqua" w:cs="Arial"/>
        </w:rPr>
        <w:t xml:space="preserve">e </w:t>
      </w:r>
      <w:r w:rsidRPr="008E4089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qui ont participé pour </w:t>
      </w:r>
      <w:r w:rsidR="00436D9C">
        <w:rPr>
          <w:rFonts w:ascii="Book Antiqua" w:hAnsi="Book Antiqua" w:cs="Arial"/>
        </w:rPr>
        <w:t>58</w:t>
      </w:r>
      <w:r>
        <w:rPr>
          <w:rFonts w:ascii="Book Antiqua" w:hAnsi="Book Antiqua" w:cs="Arial"/>
        </w:rPr>
        <w:t>,</w:t>
      </w:r>
      <w:r w:rsidR="00436D9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202</w:t>
      </w:r>
      <w:r w:rsidR="00436D9C">
        <w:rPr>
          <w:rFonts w:ascii="Book Antiqua" w:hAnsi="Book Antiqua" w:cs="Arial"/>
        </w:rPr>
        <w:t xml:space="preserve">2 </w:t>
      </w:r>
      <w:r>
        <w:rPr>
          <w:rFonts w:ascii="Book Antiqua" w:hAnsi="Book Antiqua" w:cs="Arial"/>
        </w:rPr>
        <w:t>au lieu de 6</w:t>
      </w:r>
      <w:r w:rsidR="00436D9C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436D9C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 en 20</w:t>
      </w:r>
      <w:r w:rsidR="00436D9C">
        <w:rPr>
          <w:rFonts w:ascii="Book Antiqua" w:hAnsi="Book Antiqua" w:cs="Arial"/>
        </w:rPr>
        <w:t>21</w:t>
      </w:r>
      <w:r w:rsidRPr="00AC52D2">
        <w:rPr>
          <w:rFonts w:ascii="Book Antiqua" w:hAnsi="Book Antiqua" w:cs="Arial"/>
        </w:rPr>
        <w:t>.</w:t>
      </w:r>
    </w:p>
    <w:p w:rsidR="00745BB6" w:rsidRDefault="00745BB6" w:rsidP="00BA04F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D’un autre côté, 5</w:t>
      </w:r>
      <w:r w:rsidR="004F488F">
        <w:rPr>
          <w:rFonts w:ascii="Book Antiqua" w:hAnsi="Book Antiqua" w:cs="Arial"/>
        </w:rPr>
        <w:t>5,8</w:t>
      </w:r>
      <w:r>
        <w:rPr>
          <w:rFonts w:ascii="Book Antiqua" w:hAnsi="Book Antiqua" w:cs="Arial"/>
        </w:rPr>
        <w:t>% de la richesse cré</w:t>
      </w:r>
      <w:r w:rsidR="004801B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 xml:space="preserve">e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,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BA04F8" w:rsidRDefault="00BA04F8" w:rsidP="00BA04F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5BB6" w:rsidRPr="00431B35" w:rsidRDefault="00745BB6" w:rsidP="00BA04F8">
      <w:pPr>
        <w:autoSpaceDE w:val="0"/>
        <w:autoSpaceDN w:val="0"/>
        <w:adjustRightInd w:val="0"/>
        <w:spacing w:before="120" w:after="24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5BB6" w:rsidRDefault="00745BB6" w:rsidP="00745BB6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PIB par habitant s’élève à </w:t>
      </w:r>
      <w:r w:rsidR="00CA63EC">
        <w:rPr>
          <w:rFonts w:ascii="Book Antiqua" w:hAnsi="Book Antiqua" w:cs="Arial"/>
        </w:rPr>
        <w:t>36</w:t>
      </w:r>
      <w:r w:rsidR="00977111">
        <w:rPr>
          <w:rFonts w:ascii="Book Antiqua" w:hAnsi="Book Antiqua" w:cs="Arial"/>
        </w:rPr>
        <w:t xml:space="preserve"> </w:t>
      </w:r>
      <w:r w:rsidR="00CA63EC">
        <w:rPr>
          <w:rFonts w:ascii="Book Antiqua" w:hAnsi="Book Antiqua" w:cs="Arial"/>
        </w:rPr>
        <w:t>284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202</w:t>
      </w:r>
      <w:r w:rsidR="00CA63EC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au niveau national. </w:t>
      </w:r>
      <w:r w:rsidR="00304086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proofErr w:type="spellStart"/>
      <w:r w:rsidRPr="00E9771B">
        <w:rPr>
          <w:rFonts w:ascii="Book Antiqua" w:hAnsi="Book Antiqua" w:cs="Arial"/>
        </w:rPr>
        <w:t>Dahab</w:t>
      </w:r>
      <w:proofErr w:type="spellEnd"/>
      <w:r>
        <w:rPr>
          <w:rFonts w:ascii="Book Antiqua" w:hAnsi="Book Antiqua" w:cs="Arial"/>
        </w:rPr>
        <w:t xml:space="preserve"> (</w:t>
      </w:r>
      <w:r w:rsidR="00231F51">
        <w:rPr>
          <w:rFonts w:ascii="Book Antiqua" w:hAnsi="Book Antiqua" w:cs="Arial"/>
        </w:rPr>
        <w:t>80</w:t>
      </w:r>
      <w:r w:rsidR="00977111">
        <w:rPr>
          <w:rFonts w:ascii="Book Antiqua" w:hAnsi="Book Antiqua" w:cs="Arial"/>
        </w:rPr>
        <w:t xml:space="preserve"> </w:t>
      </w:r>
      <w:r w:rsidR="00231F51">
        <w:rPr>
          <w:rFonts w:ascii="Book Antiqua" w:hAnsi="Book Antiqua" w:cs="Arial"/>
        </w:rPr>
        <w:t>996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de </w:t>
      </w:r>
      <w:proofErr w:type="spellStart"/>
      <w:r>
        <w:rPr>
          <w:rFonts w:ascii="Book Antiqua" w:hAnsi="Book Antiqua" w:cs="Arial"/>
        </w:rPr>
        <w:t>Laayoune</w:t>
      </w:r>
      <w:proofErr w:type="spellEnd"/>
      <w:r w:rsidRPr="00E9771B">
        <w:rPr>
          <w:rFonts w:ascii="Book Antiqua" w:hAnsi="Book Antiqua" w:cs="Arial"/>
        </w:rPr>
        <w:t>-</w:t>
      </w:r>
      <w:proofErr w:type="spellStart"/>
      <w:r w:rsidRPr="00E9771B">
        <w:rPr>
          <w:rFonts w:ascii="Book Antiqua" w:hAnsi="Book Antiqua" w:cs="Arial"/>
        </w:rPr>
        <w:t>Saguia</w:t>
      </w:r>
      <w:proofErr w:type="spellEnd"/>
      <w:r w:rsidRPr="00E9771B">
        <w:rPr>
          <w:rFonts w:ascii="Book Antiqua" w:hAnsi="Book Antiqua" w:cs="Arial"/>
        </w:rPr>
        <w:t xml:space="preserve"> al Hamra</w:t>
      </w:r>
      <w:r>
        <w:rPr>
          <w:rFonts w:ascii="Book Antiqua" w:hAnsi="Book Antiqua" w:cs="Arial"/>
        </w:rPr>
        <w:t xml:space="preserve"> (</w:t>
      </w:r>
      <w:r w:rsidR="00231F51">
        <w:rPr>
          <w:rFonts w:ascii="Book Antiqua" w:hAnsi="Book Antiqua" w:cs="Arial"/>
        </w:rPr>
        <w:t>71</w:t>
      </w:r>
      <w:r w:rsidR="00977111">
        <w:rPr>
          <w:rFonts w:ascii="Book Antiqua" w:hAnsi="Book Antiqua" w:cs="Arial"/>
        </w:rPr>
        <w:t xml:space="preserve"> </w:t>
      </w:r>
      <w:r w:rsidR="00231F51">
        <w:rPr>
          <w:rFonts w:ascii="Book Antiqua" w:hAnsi="Book Antiqua" w:cs="Arial"/>
        </w:rPr>
        <w:t>246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Casablanca-Settat</w:t>
      </w:r>
      <w:r>
        <w:rPr>
          <w:rFonts w:ascii="Book Antiqua" w:hAnsi="Book Antiqua" w:cs="Arial"/>
        </w:rPr>
        <w:t xml:space="preserve"> (</w:t>
      </w:r>
      <w:r w:rsidR="00304086">
        <w:rPr>
          <w:rFonts w:ascii="Book Antiqua" w:hAnsi="Book Antiqua" w:cs="Arial"/>
        </w:rPr>
        <w:t>54</w:t>
      </w:r>
      <w:r w:rsidR="00977111">
        <w:rPr>
          <w:rFonts w:ascii="Book Antiqua" w:hAnsi="Book Antiqua" w:cs="Arial"/>
        </w:rPr>
        <w:t xml:space="preserve"> </w:t>
      </w:r>
      <w:r w:rsidR="00231F51">
        <w:rPr>
          <w:rFonts w:ascii="Book Antiqua" w:hAnsi="Book Antiqua" w:cs="Arial"/>
        </w:rPr>
        <w:t>997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 xml:space="preserve">de </w:t>
      </w:r>
      <w:proofErr w:type="spellStart"/>
      <w:r w:rsidRPr="006667F9">
        <w:rPr>
          <w:rFonts w:ascii="Book Antiqua" w:hAnsi="Book Antiqua" w:cs="Arial"/>
        </w:rPr>
        <w:t>Guelmim</w:t>
      </w:r>
      <w:proofErr w:type="spellEnd"/>
      <w:r w:rsidRPr="006667F9">
        <w:rPr>
          <w:rFonts w:ascii="Book Antiqua" w:hAnsi="Book Antiqua" w:cs="Arial"/>
        </w:rPr>
        <w:t>-Oued Noun</w:t>
      </w:r>
      <w:r>
        <w:rPr>
          <w:rFonts w:ascii="Book Antiqua" w:hAnsi="Book Antiqua" w:cs="Arial"/>
        </w:rPr>
        <w:t xml:space="preserve"> (</w:t>
      </w:r>
      <w:r w:rsidR="00231F51">
        <w:rPr>
          <w:rFonts w:ascii="Book Antiqua" w:hAnsi="Book Antiqua" w:cs="Arial"/>
        </w:rPr>
        <w:t>44</w:t>
      </w:r>
      <w:r w:rsidR="00977111">
        <w:rPr>
          <w:rFonts w:ascii="Book Antiqua" w:hAnsi="Book Antiqua" w:cs="Arial"/>
        </w:rPr>
        <w:t xml:space="preserve"> </w:t>
      </w:r>
      <w:r w:rsidR="00231F51">
        <w:rPr>
          <w:rFonts w:ascii="Book Antiqua" w:hAnsi="Book Antiqua" w:cs="Arial"/>
        </w:rPr>
        <w:t>432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de </w:t>
      </w:r>
      <w:r w:rsidRPr="00E9771B">
        <w:rPr>
          <w:rFonts w:ascii="Book Antiqua" w:hAnsi="Book Antiqua" w:cs="Arial"/>
        </w:rPr>
        <w:t>Rabat-Salé-</w:t>
      </w:r>
      <w:proofErr w:type="spellStart"/>
      <w:r w:rsidRPr="00E9771B">
        <w:rPr>
          <w:rFonts w:ascii="Book Antiqua" w:hAnsi="Book Antiqua" w:cs="Arial"/>
        </w:rPr>
        <w:t>Kénitra</w:t>
      </w:r>
      <w:proofErr w:type="spellEnd"/>
      <w:r>
        <w:rPr>
          <w:rFonts w:ascii="Book Antiqua" w:hAnsi="Book Antiqua" w:cs="Arial"/>
        </w:rPr>
        <w:t xml:space="preserve"> (</w:t>
      </w:r>
      <w:r w:rsidR="00231F51">
        <w:rPr>
          <w:rFonts w:ascii="Book Antiqua" w:hAnsi="Book Antiqua" w:cs="Arial"/>
        </w:rPr>
        <w:t>43</w:t>
      </w:r>
      <w:r w:rsidR="00977111">
        <w:rPr>
          <w:rFonts w:ascii="Book Antiqua" w:hAnsi="Book Antiqua" w:cs="Arial"/>
        </w:rPr>
        <w:t xml:space="preserve"> </w:t>
      </w:r>
      <w:r w:rsidR="00231F51">
        <w:rPr>
          <w:rFonts w:ascii="Book Antiqua" w:hAnsi="Book Antiqua" w:cs="Arial"/>
        </w:rPr>
        <w:t>124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="00304086">
        <w:rPr>
          <w:rFonts w:ascii="Book Antiqua" w:hAnsi="Book Antiqua" w:cs="Arial"/>
        </w:rPr>
        <w:t>.</w:t>
      </w:r>
    </w:p>
    <w:p w:rsidR="00745BB6" w:rsidRDefault="00745BB6" w:rsidP="00745BB6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5BB6" w:rsidRPr="00AC52D2" w:rsidRDefault="00745BB6" w:rsidP="00745BB6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="004F71B8">
        <w:rPr>
          <w:rFonts w:ascii="Book Antiqua" w:hAnsi="Book Antiqua" w:cs="Arial"/>
        </w:rPr>
        <w:t>22</w:t>
      </w:r>
      <w:r w:rsidR="00977111">
        <w:rPr>
          <w:rFonts w:ascii="Book Antiqua" w:hAnsi="Book Antiqua" w:cs="Arial"/>
        </w:rPr>
        <w:t xml:space="preserve"> </w:t>
      </w:r>
      <w:r w:rsidR="004F71B8">
        <w:rPr>
          <w:rFonts w:ascii="Book Antiqua" w:hAnsi="Book Antiqua" w:cs="Arial"/>
        </w:rPr>
        <w:t>730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E63E27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et </w:t>
      </w:r>
      <w:r w:rsidR="004F71B8">
        <w:rPr>
          <w:rFonts w:ascii="Book Antiqua" w:hAnsi="Book Antiqua" w:cs="Arial"/>
        </w:rPr>
        <w:t>35</w:t>
      </w:r>
      <w:r w:rsidR="00977111">
        <w:rPr>
          <w:rFonts w:ascii="Book Antiqua" w:hAnsi="Book Antiqua" w:cs="Arial"/>
        </w:rPr>
        <w:t xml:space="preserve"> </w:t>
      </w:r>
      <w:r w:rsidR="004F71B8">
        <w:rPr>
          <w:rFonts w:ascii="Book Antiqua" w:hAnsi="Book Antiqua" w:cs="Arial"/>
        </w:rPr>
        <w:t>641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de </w:t>
      </w:r>
      <w:r w:rsidR="00C11650"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. </w:t>
      </w:r>
    </w:p>
    <w:p w:rsidR="00745BB6" w:rsidRPr="00721E7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</w:t>
      </w:r>
      <w:r w:rsidR="002E7265">
        <w:rPr>
          <w:rFonts w:ascii="Book Antiqua" w:hAnsi="Book Antiqua" w:cs="Arial"/>
        </w:rPr>
        <w:t xml:space="preserve"> a enregistré une faible baisse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est passé de </w:t>
      </w:r>
      <w:r w:rsidR="00E932C0">
        <w:rPr>
          <w:rFonts w:ascii="Book Antiqua" w:hAnsi="Book Antiqua" w:cs="Arial"/>
        </w:rPr>
        <w:t>14</w:t>
      </w:r>
      <w:r w:rsidR="00977111">
        <w:rPr>
          <w:rFonts w:ascii="Book Antiqua" w:hAnsi="Book Antiqua" w:cs="Arial"/>
        </w:rPr>
        <w:t xml:space="preserve"> </w:t>
      </w:r>
      <w:r w:rsidR="00A66303">
        <w:rPr>
          <w:rFonts w:ascii="Book Antiqua" w:hAnsi="Book Antiqua" w:cs="Arial"/>
        </w:rPr>
        <w:t>617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</w:t>
      </w:r>
      <w:r w:rsidR="00E932C0">
        <w:rPr>
          <w:rFonts w:ascii="Book Antiqua" w:hAnsi="Book Antiqua" w:cs="Arial"/>
        </w:rPr>
        <w:t>2</w:t>
      </w:r>
      <w:r w:rsidR="00A66303">
        <w:rPr>
          <w:rFonts w:ascii="Book Antiqua" w:hAnsi="Book Antiqua" w:cs="Arial"/>
        </w:rPr>
        <w:t>1</w:t>
      </w:r>
      <w:r w:rsidR="00BC59D4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</w:t>
      </w:r>
      <w:r w:rsidR="00E932C0">
        <w:rPr>
          <w:rFonts w:ascii="Book Antiqua" w:hAnsi="Book Antiqua" w:cs="Arial"/>
        </w:rPr>
        <w:t>14</w:t>
      </w:r>
      <w:r w:rsidR="00977111">
        <w:rPr>
          <w:rFonts w:ascii="Book Antiqua" w:hAnsi="Book Antiqua" w:cs="Arial"/>
        </w:rPr>
        <w:t xml:space="preserve"> </w:t>
      </w:r>
      <w:r w:rsidR="00A66303">
        <w:rPr>
          <w:rFonts w:ascii="Book Antiqua" w:hAnsi="Book Antiqua" w:cs="Arial"/>
        </w:rPr>
        <w:t>552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 en 202</w:t>
      </w:r>
      <w:r w:rsidR="00A6630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.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5BB6" w:rsidRPr="0072644C" w:rsidRDefault="00745BB6" w:rsidP="00745BB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5BB6" w:rsidRPr="0069351C" w:rsidRDefault="00745BB6" w:rsidP="00745BB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5BB6" w:rsidRDefault="00745BB6" w:rsidP="00271B86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202</w:t>
      </w:r>
      <w:r w:rsidR="00996FE4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, les dépenses de consommation finale des ménages </w:t>
      </w:r>
      <w:r w:rsidRPr="00962ECB"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), au niveau national, ont atteint </w:t>
      </w:r>
      <w:r w:rsidR="00996FE4">
        <w:rPr>
          <w:rFonts w:ascii="Book Antiqua" w:hAnsi="Book Antiqua" w:cs="Arial"/>
        </w:rPr>
        <w:t>816</w:t>
      </w:r>
      <w:r>
        <w:rPr>
          <w:rFonts w:ascii="Book Antiqua" w:hAnsi="Book Antiqua" w:cs="Arial"/>
        </w:rPr>
        <w:t xml:space="preserve"> milliards de Dirhams. Les régions de Casablanca-Settat, </w:t>
      </w:r>
      <w:r w:rsidRPr="000762DA">
        <w:rPr>
          <w:rFonts w:ascii="Book Antiqua" w:hAnsi="Book Antiqua" w:cs="Arial"/>
        </w:rPr>
        <w:t>de Rabat-Salé-Kénitra</w:t>
      </w:r>
      <w:r w:rsidR="00996FE4">
        <w:rPr>
          <w:rFonts w:ascii="Book Antiqua" w:hAnsi="Book Antiqua" w:cs="Arial"/>
        </w:rPr>
        <w:t>, Tanger-Tétouan-Al Hoceima</w:t>
      </w:r>
      <w:r>
        <w:rPr>
          <w:rFonts w:ascii="Book Antiqua" w:hAnsi="Book Antiqua" w:cs="Arial"/>
        </w:rPr>
        <w:t xml:space="preserve"> et de </w:t>
      </w:r>
      <w:r w:rsidRPr="00F0433D">
        <w:rPr>
          <w:rFonts w:ascii="Book Antiqua" w:hAnsi="Book Antiqua" w:cs="Arial"/>
        </w:rPr>
        <w:t>Fès-Meknè</w:t>
      </w:r>
      <w:r w:rsidR="00202FA8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ont accaparé </w:t>
      </w:r>
      <w:r w:rsidR="00996FE4">
        <w:rPr>
          <w:rFonts w:ascii="Book Antiqua" w:hAnsi="Book Antiqua" w:cs="Arial"/>
        </w:rPr>
        <w:t xml:space="preserve">presque les deux-tiers </w:t>
      </w:r>
      <w:r w:rsidRPr="00271B86">
        <w:rPr>
          <w:rFonts w:ascii="Book Antiqua" w:hAnsi="Book Antiqua" w:cs="Arial"/>
        </w:rPr>
        <w:t>(</w:t>
      </w:r>
      <w:r w:rsidR="00271B86">
        <w:rPr>
          <w:rFonts w:ascii="Book Antiqua" w:hAnsi="Book Antiqua" w:cs="Arial"/>
        </w:rPr>
        <w:t>6</w:t>
      </w:r>
      <w:r w:rsidR="00423891">
        <w:rPr>
          <w:rFonts w:ascii="Book Antiqua" w:hAnsi="Book Antiqua" w:cs="Arial"/>
        </w:rPr>
        <w:t>2,9</w:t>
      </w:r>
      <w:r w:rsidRPr="00271B86">
        <w:rPr>
          <w:rFonts w:ascii="Book Antiqua" w:hAnsi="Book Antiqua" w:cs="Arial"/>
        </w:rPr>
        <w:t>%) de ces dépenses, avec 25,</w:t>
      </w:r>
      <w:r w:rsidR="005E3504" w:rsidRPr="00271B86">
        <w:rPr>
          <w:rFonts w:ascii="Book Antiqua" w:hAnsi="Book Antiqua" w:cs="Arial"/>
        </w:rPr>
        <w:t>3</w:t>
      </w:r>
      <w:r w:rsidRPr="00271B86">
        <w:rPr>
          <w:rFonts w:ascii="Book Antiqua" w:hAnsi="Book Antiqua" w:cs="Arial"/>
        </w:rPr>
        <w:t>%, 14,7%</w:t>
      </w:r>
      <w:r w:rsidR="00996FE4" w:rsidRPr="00271B86">
        <w:rPr>
          <w:rFonts w:ascii="Book Antiqua" w:hAnsi="Book Antiqua" w:cs="Arial"/>
        </w:rPr>
        <w:t>, 11,5%</w:t>
      </w:r>
      <w:r w:rsidRPr="00271B86">
        <w:rPr>
          <w:rFonts w:ascii="Book Antiqua" w:hAnsi="Book Antiqua" w:cs="Arial"/>
        </w:rPr>
        <w:t xml:space="preserve"> et</w:t>
      </w:r>
      <w:r w:rsidR="00BC59D4" w:rsidRPr="00271B86">
        <w:rPr>
          <w:rFonts w:ascii="Book Antiqua" w:hAnsi="Book Antiqua" w:cs="Arial"/>
        </w:rPr>
        <w:t xml:space="preserve"> </w:t>
      </w:r>
      <w:r w:rsidRPr="00271B86">
        <w:rPr>
          <w:rFonts w:ascii="Book Antiqua" w:hAnsi="Book Antiqua" w:cs="Arial"/>
        </w:rPr>
        <w:t>11,</w:t>
      </w:r>
      <w:r w:rsidR="00996FE4" w:rsidRPr="00271B86">
        <w:rPr>
          <w:rFonts w:ascii="Book Antiqua" w:hAnsi="Book Antiqua" w:cs="Arial"/>
        </w:rPr>
        <w:t>5</w:t>
      </w:r>
      <w:r w:rsidRPr="00271B86">
        <w:rPr>
          <w:rFonts w:ascii="Book Antiqua" w:hAnsi="Book Antiqua" w:cs="Arial"/>
        </w:rPr>
        <w:t>%,</w:t>
      </w:r>
      <w:r>
        <w:rPr>
          <w:rFonts w:ascii="Book Antiqua" w:hAnsi="Book Antiqua" w:cs="Arial"/>
        </w:rPr>
        <w:t xml:space="preserve"> respectivement. </w:t>
      </w:r>
    </w:p>
    <w:p w:rsidR="00745BB6" w:rsidRPr="00A044A5" w:rsidRDefault="00745BB6" w:rsidP="00745BB6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</w:t>
      </w:r>
      <w:r w:rsidR="005E350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Marrakech-Safi</w:t>
      </w:r>
      <w:r w:rsidR="00996FE4">
        <w:rPr>
          <w:rFonts w:ascii="Book Antiqua" w:hAnsi="Book Antiqua" w:cs="Arial"/>
        </w:rPr>
        <w:t>, Souss-Massa et l'Oriental</w:t>
      </w:r>
      <w:r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 xml:space="preserve">détenu </w:t>
      </w:r>
      <w:r w:rsidR="00397673">
        <w:rPr>
          <w:rFonts w:ascii="Book Antiqua" w:hAnsi="Book Antiqua" w:cs="Arial"/>
        </w:rPr>
        <w:t>presque un quart</w:t>
      </w:r>
      <w:r>
        <w:rPr>
          <w:rFonts w:ascii="Book Antiqua" w:hAnsi="Book Antiqua" w:cs="Arial"/>
        </w:rPr>
        <w:t xml:space="preserve"> des </w:t>
      </w:r>
      <w:r w:rsidRPr="00F0433D">
        <w:rPr>
          <w:rFonts w:ascii="Book Antiqua" w:hAnsi="Book Antiqua" w:cs="Arial"/>
        </w:rPr>
        <w:t>DCFM</w:t>
      </w:r>
      <w:r w:rsidR="00397673">
        <w:rPr>
          <w:rFonts w:ascii="Book Antiqua" w:hAnsi="Book Antiqua" w:cs="Arial"/>
        </w:rPr>
        <w:t xml:space="preserve"> (25,4</w:t>
      </w:r>
      <w:r w:rsidR="00397673" w:rsidRPr="00F0433D">
        <w:rPr>
          <w:rFonts w:ascii="Book Antiqua" w:hAnsi="Book Antiqua" w:cs="Arial"/>
        </w:rPr>
        <w:t>%</w:t>
      </w:r>
      <w:r w:rsidR="00397673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>, répartie</w:t>
      </w:r>
      <w:r w:rsidR="00977111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respectivement à 11,</w:t>
      </w:r>
      <w:r w:rsidR="00397673">
        <w:rPr>
          <w:rFonts w:ascii="Book Antiqua" w:hAnsi="Book Antiqua" w:cs="Arial"/>
        </w:rPr>
        <w:t>3, 7,2%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</w:t>
      </w:r>
      <w:r w:rsidR="00397673">
        <w:rPr>
          <w:rFonts w:ascii="Book Antiqua" w:hAnsi="Book Antiqua" w:cs="Arial"/>
        </w:rPr>
        <w:t xml:space="preserve"> 7</w:t>
      </w:r>
      <w:r>
        <w:rPr>
          <w:rFonts w:ascii="Book Antiqua" w:hAnsi="Book Antiqua" w:cs="Arial"/>
        </w:rPr>
        <w:t>%.</w:t>
      </w:r>
    </w:p>
    <w:p w:rsidR="00745BB6" w:rsidRDefault="00745BB6" w:rsidP="00745BB6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996FE4">
        <w:rPr>
          <w:rFonts w:ascii="Book Antiqua" w:hAnsi="Book Antiqua" w:cs="Arial"/>
        </w:rPr>
        <w:t>Cinq</w:t>
      </w:r>
      <w:bookmarkStart w:id="0" w:name="_GoBack"/>
      <w:bookmarkEnd w:id="0"/>
      <w:r w:rsidR="00996FE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régions restantes ont contribué pour </w:t>
      </w:r>
      <w:r w:rsidR="00996FE4">
        <w:rPr>
          <w:rFonts w:ascii="Book Antiqua" w:hAnsi="Book Antiqua" w:cs="Arial"/>
        </w:rPr>
        <w:t>11,7%</w:t>
      </w:r>
      <w:r>
        <w:rPr>
          <w:rFonts w:ascii="Book Antiqua" w:hAnsi="Book Antiqua" w:cs="Arial"/>
        </w:rPr>
        <w:t xml:space="preserve"> aux DCFM, avec des apports compris entre 0,7%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proofErr w:type="spellStart"/>
      <w:r w:rsidRPr="00E9771B">
        <w:rPr>
          <w:rFonts w:ascii="Book Antiqua" w:hAnsi="Book Antiqua" w:cs="Arial"/>
        </w:rPr>
        <w:t>Dahab</w:t>
      </w:r>
      <w:proofErr w:type="spellEnd"/>
      <w:r>
        <w:rPr>
          <w:rFonts w:ascii="Book Antiqua" w:hAnsi="Book Antiqua" w:cs="Arial"/>
        </w:rPr>
        <w:t xml:space="preserve"> et </w:t>
      </w:r>
      <w:r w:rsidR="00996FE4">
        <w:rPr>
          <w:rFonts w:ascii="Book Antiqua" w:hAnsi="Book Antiqua" w:cs="Arial"/>
        </w:rPr>
        <w:t>5</w:t>
      </w:r>
      <w:r w:rsidR="00707AF7">
        <w:rPr>
          <w:rFonts w:ascii="Book Antiqua" w:hAnsi="Book Antiqua" w:cs="Arial"/>
        </w:rPr>
        <w:t>,4</w:t>
      </w:r>
      <w:r>
        <w:rPr>
          <w:rFonts w:ascii="Book Antiqua" w:hAnsi="Book Antiqua" w:cs="Arial"/>
        </w:rPr>
        <w:t xml:space="preserve">% pour la région de </w:t>
      </w:r>
      <w:r w:rsidR="00707AF7" w:rsidRPr="000762DA">
        <w:rPr>
          <w:rFonts w:ascii="Book Antiqua" w:hAnsi="Book Antiqua" w:cs="Arial"/>
        </w:rPr>
        <w:t>Béni Mellal-</w:t>
      </w:r>
      <w:proofErr w:type="spellStart"/>
      <w:r w:rsidR="00707AF7" w:rsidRPr="000762DA">
        <w:rPr>
          <w:rFonts w:ascii="Book Antiqua" w:hAnsi="Book Antiqua" w:cs="Arial"/>
        </w:rPr>
        <w:t>Khénifra</w:t>
      </w:r>
      <w:proofErr w:type="spellEnd"/>
      <w:r>
        <w:rPr>
          <w:rFonts w:ascii="Book Antiqua" w:hAnsi="Book Antiqua" w:cs="Arial"/>
        </w:rPr>
        <w:t>.</w:t>
      </w: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</w:t>
      </w:r>
      <w:r w:rsidR="004333C2">
        <w:rPr>
          <w:rFonts w:ascii="Book Antiqua" w:hAnsi="Book Antiqua" w:cs="Arial"/>
        </w:rPr>
        <w:t>accentuées</w:t>
      </w:r>
      <w:r w:rsidR="00977111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="00BC59D4">
        <w:rPr>
          <w:rFonts w:ascii="Book Antiqua" w:hAnsi="Book Antiqua" w:cs="Arial"/>
        </w:rPr>
        <w:t xml:space="preserve"> </w:t>
      </w:r>
      <w:r w:rsidR="004333C2">
        <w:rPr>
          <w:rFonts w:ascii="Book Antiqua" w:hAnsi="Book Antiqua" w:cs="Arial"/>
        </w:rPr>
        <w:t>4</w:t>
      </w:r>
      <w:r w:rsidR="009B3629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9B3629">
        <w:rPr>
          <w:rFonts w:ascii="Book Antiqua" w:hAnsi="Book Antiqua" w:cs="Arial"/>
        </w:rPr>
        <w:t>2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202</w:t>
      </w:r>
      <w:r w:rsidR="009B362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au lieu de </w:t>
      </w:r>
      <w:r w:rsidR="009B3629">
        <w:rPr>
          <w:rFonts w:ascii="Book Antiqua" w:hAnsi="Book Antiqua" w:cs="Arial"/>
        </w:rPr>
        <w:t>40</w:t>
      </w:r>
      <w:r>
        <w:rPr>
          <w:rFonts w:ascii="Book Antiqua" w:hAnsi="Book Antiqua" w:cs="Arial"/>
        </w:rPr>
        <w:t>,</w:t>
      </w:r>
      <w:r w:rsidR="009B3629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</w:t>
      </w:r>
      <w:r w:rsidR="004333C2">
        <w:rPr>
          <w:rFonts w:ascii="Book Antiqua" w:hAnsi="Book Antiqua" w:cs="Arial"/>
        </w:rPr>
        <w:t>2</w:t>
      </w:r>
      <w:r w:rsidR="009B3629"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. </w:t>
      </w: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5BB6" w:rsidRDefault="003C3015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noProof/>
        </w:rPr>
        <w:drawing>
          <wp:inline distT="0" distB="0" distL="0" distR="0">
            <wp:extent cx="5987333" cy="3138805"/>
            <wp:effectExtent l="0" t="0" r="13970" b="4445"/>
            <wp:docPr id="185237349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08CC347-FC92-6403-FC5F-01BBDF1C29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E309C">
        <w:rPr>
          <w:rFonts w:ascii="Book Antiqua" w:hAnsi="Book Antiqua" w:cs="Arial"/>
          <w:noProof/>
        </w:rPr>
        <w:t xml:space="preserve"> </w:t>
      </w:r>
    </w:p>
    <w:p w:rsidR="00745BB6" w:rsidRPr="005D08B4" w:rsidRDefault="00745BB6" w:rsidP="00745B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  <w:sz w:val="2"/>
          <w:szCs w:val="2"/>
        </w:rPr>
      </w:pPr>
    </w:p>
    <w:p w:rsidR="00745BB6" w:rsidRPr="00D2227D" w:rsidRDefault="00745BB6" w:rsidP="00745B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 xml:space="preserve">, 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ont affiché des niveaux </w:t>
      </w:r>
      <w:r w:rsidRPr="00D2227D">
        <w:rPr>
          <w:rFonts w:ascii="Book Antiqua" w:hAnsi="Book Antiqua" w:cs="Arial"/>
        </w:rPr>
        <w:t>supérieurs à la moyenne nationale (</w:t>
      </w:r>
      <w:r w:rsidR="005128C1">
        <w:rPr>
          <w:rFonts w:ascii="Book Antiqua" w:hAnsi="Book Antiqua" w:cs="Arial"/>
        </w:rPr>
        <w:t>2</w:t>
      </w:r>
      <w:r w:rsidR="00492509">
        <w:rPr>
          <w:rFonts w:ascii="Book Antiqua" w:hAnsi="Book Antiqua" w:cs="Arial"/>
        </w:rPr>
        <w:t>2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253</w:t>
      </w:r>
      <w:r>
        <w:rPr>
          <w:rFonts w:ascii="Book Antiqua" w:hAnsi="Book Antiqua" w:cs="Arial"/>
        </w:rPr>
        <w:t xml:space="preserve"> DH en 202</w:t>
      </w:r>
      <w:r w:rsidR="00492509">
        <w:rPr>
          <w:rFonts w:ascii="Book Antiqua" w:hAnsi="Book Antiqua" w:cs="Arial"/>
        </w:rPr>
        <w:t>2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six régions</w:t>
      </w:r>
      <w:r w:rsidRPr="00D2227D">
        <w:rPr>
          <w:rFonts w:ascii="Book Antiqua" w:hAnsi="Book Antiqua" w:cs="Arial"/>
        </w:rPr>
        <w:t>. Il s’agit des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régions de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proofErr w:type="spellStart"/>
      <w:r w:rsidRPr="00D2227D">
        <w:rPr>
          <w:rFonts w:ascii="Book Antiqua" w:hAnsi="Book Antiqua" w:cs="Arial"/>
        </w:rPr>
        <w:t>Dahab</w:t>
      </w:r>
      <w:proofErr w:type="spellEnd"/>
      <w:r w:rsidRPr="00D2227D">
        <w:rPr>
          <w:rFonts w:ascii="Book Antiqua" w:hAnsi="Book Antiqua" w:cs="Arial"/>
        </w:rPr>
        <w:t xml:space="preserve"> (</w:t>
      </w:r>
      <w:r w:rsidR="00492509">
        <w:rPr>
          <w:rFonts w:ascii="Book Antiqua" w:hAnsi="Book Antiqua" w:cs="Arial"/>
        </w:rPr>
        <w:t>31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316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Casablanca-Settat </w:t>
      </w:r>
      <w:r w:rsidRPr="00D2227D">
        <w:rPr>
          <w:rFonts w:ascii="Book Antiqua" w:hAnsi="Book Antiqua" w:cs="Arial"/>
        </w:rPr>
        <w:t>(</w:t>
      </w:r>
      <w:r w:rsidR="00492509">
        <w:rPr>
          <w:rFonts w:ascii="Book Antiqua" w:hAnsi="Book Antiqua" w:cs="Arial"/>
        </w:rPr>
        <w:t>27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128</w:t>
      </w:r>
      <w:r>
        <w:rPr>
          <w:rFonts w:ascii="Book Antiqua" w:hAnsi="Book Antiqua" w:cs="Arial"/>
        </w:rPr>
        <w:t xml:space="preserve"> DH), de </w:t>
      </w:r>
      <w:r w:rsidRPr="00D2227D">
        <w:rPr>
          <w:rFonts w:ascii="Book Antiqua" w:hAnsi="Book Antiqua" w:cs="Arial"/>
        </w:rPr>
        <w:t>Rabat-Salé-Kénitra (</w:t>
      </w:r>
      <w:r w:rsidR="00492509">
        <w:rPr>
          <w:rFonts w:ascii="Book Antiqua" w:hAnsi="Book Antiqua" w:cs="Arial"/>
        </w:rPr>
        <w:t>24147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>
        <w:rPr>
          <w:rFonts w:ascii="Book Antiqua" w:hAnsi="Book Antiqua" w:cs="Arial"/>
        </w:rPr>
        <w:t xml:space="preserve"> (</w:t>
      </w:r>
      <w:r w:rsidR="00492509">
        <w:rPr>
          <w:rFonts w:ascii="Book Antiqua" w:hAnsi="Book Antiqua" w:cs="Arial"/>
        </w:rPr>
        <w:t>24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052</w:t>
      </w:r>
      <w:r>
        <w:rPr>
          <w:rFonts w:ascii="Book Antiqua" w:hAnsi="Book Antiqua" w:cs="Arial"/>
        </w:rPr>
        <w:t>DH),</w:t>
      </w:r>
      <w:r w:rsidRPr="00D2227D">
        <w:rPr>
          <w:rFonts w:ascii="Book Antiqua" w:hAnsi="Book Antiqua" w:cs="Arial"/>
        </w:rPr>
        <w:t xml:space="preserve"> de</w:t>
      </w:r>
      <w:r>
        <w:rPr>
          <w:rFonts w:ascii="Book Antiqua" w:hAnsi="Book Antiqua" w:cs="Arial"/>
        </w:rPr>
        <w:t xml:space="preserve"> </w:t>
      </w:r>
      <w:proofErr w:type="spellStart"/>
      <w:r w:rsidRPr="00D2227D">
        <w:rPr>
          <w:rFonts w:ascii="Book Antiqua" w:hAnsi="Book Antiqua" w:cs="Arial"/>
        </w:rPr>
        <w:t>Laâyoune</w:t>
      </w:r>
      <w:proofErr w:type="spellEnd"/>
      <w:r w:rsidRPr="00D2227D">
        <w:rPr>
          <w:rFonts w:ascii="Book Antiqua" w:hAnsi="Book Antiqua" w:cs="Arial"/>
        </w:rPr>
        <w:t>-</w:t>
      </w:r>
      <w:proofErr w:type="spellStart"/>
      <w:r w:rsidRPr="00D2227D">
        <w:rPr>
          <w:rFonts w:ascii="Book Antiqua" w:hAnsi="Book Antiqua" w:cs="Arial"/>
        </w:rPr>
        <w:t>Saguia</w:t>
      </w:r>
      <w:proofErr w:type="spellEnd"/>
      <w:r w:rsidRPr="00D2227D">
        <w:rPr>
          <w:rFonts w:ascii="Book Antiqua" w:hAnsi="Book Antiqua" w:cs="Arial"/>
        </w:rPr>
        <w:t xml:space="preserve"> al Hamra (</w:t>
      </w:r>
      <w:r w:rsidR="00492509">
        <w:rPr>
          <w:rFonts w:ascii="Book Antiqua" w:hAnsi="Book Antiqua" w:cs="Arial"/>
        </w:rPr>
        <w:t>23308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="00492509">
        <w:rPr>
          <w:rFonts w:ascii="Book Antiqua" w:hAnsi="Book Antiqua" w:cs="Arial"/>
        </w:rPr>
        <w:t>22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640</w:t>
      </w:r>
      <w:r w:rsidRPr="00D2227D">
        <w:rPr>
          <w:rFonts w:ascii="Book Antiqua" w:hAnsi="Book Antiqua" w:cs="Arial"/>
        </w:rPr>
        <w:t xml:space="preserve"> DH). </w:t>
      </w:r>
    </w:p>
    <w:p w:rsidR="00745BB6" w:rsidRDefault="00745BB6" w:rsidP="00745B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>par habitant sont passées</w:t>
      </w:r>
      <w:r w:rsidRPr="00D2227D">
        <w:rPr>
          <w:rFonts w:ascii="Book Antiqua" w:hAnsi="Book Antiqua" w:cs="Arial"/>
        </w:rPr>
        <w:t xml:space="preserve"> d’un minimum de </w:t>
      </w:r>
      <w:r w:rsidR="00492509">
        <w:rPr>
          <w:rFonts w:ascii="Book Antiqua" w:hAnsi="Book Antiqua" w:cs="Arial"/>
        </w:rPr>
        <w:t>15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565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proofErr w:type="spellStart"/>
      <w:r w:rsidRPr="00746FAA">
        <w:rPr>
          <w:rFonts w:ascii="Book Antiqua" w:hAnsi="Book Antiqua" w:cs="Arial"/>
        </w:rPr>
        <w:t>Drâa</w:t>
      </w:r>
      <w:proofErr w:type="spellEnd"/>
      <w:r w:rsidRPr="00746FAA">
        <w:rPr>
          <w:rFonts w:ascii="Book Antiqua" w:hAnsi="Book Antiqua" w:cs="Arial"/>
        </w:rPr>
        <w:t>-Tafilalet</w:t>
      </w:r>
      <w:r w:rsidRPr="00D2227D">
        <w:rPr>
          <w:rFonts w:ascii="Book Antiqua" w:hAnsi="Book Antiqua" w:cs="Arial"/>
        </w:rPr>
        <w:t xml:space="preserve">) à </w:t>
      </w:r>
      <w:r w:rsidR="00492509">
        <w:rPr>
          <w:rFonts w:ascii="Book Antiqua" w:hAnsi="Book Antiqua" w:cs="Arial"/>
        </w:rPr>
        <w:t>21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054</w:t>
      </w:r>
      <w:r w:rsidR="00BC59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Fès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5BB6" w:rsidRDefault="00745BB6" w:rsidP="00745B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 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>a</w:t>
      </w:r>
      <w:r w:rsidR="00133C14">
        <w:rPr>
          <w:rFonts w:ascii="Book Antiqua" w:hAnsi="Book Antiqua" w:cs="Arial"/>
        </w:rPr>
        <w:t xml:space="preserve"> augmenté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</w:t>
      </w:r>
      <w:r w:rsidR="00492509">
        <w:rPr>
          <w:rFonts w:ascii="Book Antiqua" w:hAnsi="Book Antiqua" w:cs="Arial"/>
        </w:rPr>
        <w:t>3155</w:t>
      </w:r>
      <w:r w:rsidRPr="00D2227D">
        <w:rPr>
          <w:rFonts w:ascii="Book Antiqua" w:hAnsi="Book Antiqua" w:cs="Arial"/>
        </w:rPr>
        <w:t xml:space="preserve"> DH en </w:t>
      </w:r>
      <w:r w:rsidR="00133C14">
        <w:rPr>
          <w:rFonts w:ascii="Book Antiqua" w:hAnsi="Book Antiqua" w:cs="Arial"/>
        </w:rPr>
        <w:t>202</w:t>
      </w:r>
      <w:r w:rsidR="00492509">
        <w:rPr>
          <w:rFonts w:ascii="Book Antiqua" w:hAnsi="Book Antiqua" w:cs="Arial"/>
        </w:rPr>
        <w:t>1</w:t>
      </w:r>
      <w:r w:rsidR="00BC59D4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à</w:t>
      </w:r>
      <w:r w:rsidR="00BC59D4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3</w:t>
      </w:r>
      <w:r w:rsidR="00977111">
        <w:rPr>
          <w:rFonts w:ascii="Book Antiqua" w:hAnsi="Book Antiqua" w:cs="Arial"/>
        </w:rPr>
        <w:t xml:space="preserve"> </w:t>
      </w:r>
      <w:r w:rsidR="00492509">
        <w:rPr>
          <w:rFonts w:ascii="Book Antiqua" w:hAnsi="Book Antiqua" w:cs="Arial"/>
        </w:rPr>
        <w:t>345</w:t>
      </w:r>
      <w:r w:rsidRPr="00D2227D">
        <w:rPr>
          <w:rFonts w:ascii="Book Antiqua" w:hAnsi="Book Antiqua" w:cs="Arial"/>
        </w:rPr>
        <w:t xml:space="preserve"> DH en </w:t>
      </w:r>
      <w:r w:rsidR="00133C14">
        <w:rPr>
          <w:rFonts w:ascii="Book Antiqua" w:hAnsi="Book Antiqua" w:cs="Arial"/>
        </w:rPr>
        <w:t>202</w:t>
      </w:r>
      <w:r w:rsidR="0049250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. </w:t>
      </w:r>
    </w:p>
    <w:p w:rsidR="00745BB6" w:rsidRDefault="00745BB6" w:rsidP="00745BB6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273250" w:rsidRDefault="00273250" w:rsidP="00273250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</w:p>
    <w:p w:rsidR="00746A5F" w:rsidRDefault="00746A5F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E830AB" w:rsidRDefault="00E830AB" w:rsidP="008A3516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A81817" w:rsidRDefault="00A81817" w:rsidP="008A3516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A81817" w:rsidRDefault="00A81817" w:rsidP="008A3516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745BB6" w:rsidRDefault="00E830AB" w:rsidP="00E830AB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 w:rsidRPr="00A81817">
        <w:rPr>
          <w:rFonts w:ascii="Arial" w:hAnsi="Arial" w:cs="Arial"/>
          <w:b/>
          <w:bCs/>
          <w:color w:val="993265"/>
          <w:w w:val="99"/>
          <w:sz w:val="72"/>
          <w:szCs w:val="72"/>
        </w:rPr>
        <w:t>Tableaux des résultats</w:t>
      </w:r>
    </w:p>
    <w:p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p w:rsidR="00745BB6" w:rsidRDefault="00745BB6" w:rsidP="00745BB6">
      <w:pPr>
        <w:tabs>
          <w:tab w:val="left" w:pos="6242"/>
        </w:tabs>
        <w:bidi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  <w:rtl/>
        </w:rPr>
        <w:tab/>
      </w:r>
    </w:p>
    <w:p w:rsidR="006E287F" w:rsidRPr="006E287F" w:rsidRDefault="006E287F" w:rsidP="006E287F">
      <w:pPr>
        <w:bidi/>
        <w:rPr>
          <w:rFonts w:ascii="Arial" w:hAnsi="Arial" w:cs="Arial"/>
          <w:sz w:val="22"/>
          <w:szCs w:val="22"/>
        </w:rPr>
        <w:sectPr w:rsidR="006E287F" w:rsidRPr="006E287F" w:rsidSect="00CC4E6F">
          <w:footerReference w:type="first" r:id="rId11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745BB6" w:rsidRDefault="00745BB6" w:rsidP="00745BB6">
      <w:pPr>
        <w:pStyle w:val="Paragraphedeliste"/>
        <w:ind w:left="0"/>
      </w:pPr>
    </w:p>
    <w:p w:rsidR="00745BB6" w:rsidRDefault="00745BB6" w:rsidP="00745BB6">
      <w:pPr>
        <w:pStyle w:val="Paragraphedeliste"/>
        <w:ind w:left="0"/>
      </w:pPr>
    </w:p>
    <w:tbl>
      <w:tblPr>
        <w:tblW w:w="14681" w:type="dxa"/>
        <w:tblLook w:val="04A0"/>
      </w:tblPr>
      <w:tblGrid>
        <w:gridCol w:w="673"/>
        <w:gridCol w:w="7834"/>
        <w:gridCol w:w="278"/>
        <w:gridCol w:w="278"/>
        <w:gridCol w:w="1285"/>
        <w:gridCol w:w="1578"/>
        <w:gridCol w:w="1285"/>
        <w:gridCol w:w="1530"/>
      </w:tblGrid>
      <w:tr w:rsidR="00421D45" w:rsidTr="00421D45">
        <w:trPr>
          <w:trHeight w:val="470"/>
        </w:trPr>
        <w:tc>
          <w:tcPr>
            <w:tcW w:w="14681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421D45" w:rsidTr="00421D45">
        <w:trPr>
          <w:trHeight w:val="320"/>
        </w:trPr>
        <w:tc>
          <w:tcPr>
            <w:tcW w:w="673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:rsidTr="00421D45">
        <w:trPr>
          <w:trHeight w:val="320"/>
        </w:trPr>
        <w:tc>
          <w:tcPr>
            <w:tcW w:w="8507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:rsidTr="00421D45">
        <w:trPr>
          <w:trHeight w:val="720"/>
        </w:trPr>
        <w:tc>
          <w:tcPr>
            <w:tcW w:w="8507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6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81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421D45" w:rsidTr="00421D45">
        <w:trPr>
          <w:trHeight w:val="300"/>
        </w:trPr>
        <w:tc>
          <w:tcPr>
            <w:tcW w:w="8507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4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5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-1.9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-0.2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0.8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Béni Mellal-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Khénifra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-4.7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-0.3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8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0.4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Drâa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-Tafilalet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8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0.5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Guelmim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-Oued Noun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8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Laâyoune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Saguia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al Hamra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</w:tr>
      <w:tr w:rsidR="00421D45" w:rsidTr="00421D45">
        <w:trPr>
          <w:trHeight w:val="300"/>
        </w:trPr>
        <w:tc>
          <w:tcPr>
            <w:tcW w:w="673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7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Dahab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</w:tr>
      <w:tr w:rsidR="00421D45" w:rsidTr="00421D45">
        <w:trPr>
          <w:trHeight w:val="300"/>
        </w:trPr>
        <w:tc>
          <w:tcPr>
            <w:tcW w:w="8507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extra-territoriales</w:t>
            </w:r>
            <w:proofErr w:type="spellEnd"/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</w:tr>
      <w:tr w:rsidR="00421D45" w:rsidTr="00421D45">
        <w:trPr>
          <w:trHeight w:val="300"/>
        </w:trPr>
        <w:tc>
          <w:tcPr>
            <w:tcW w:w="8507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</w:tr>
    </w:tbl>
    <w:p w:rsidR="00745BB6" w:rsidRDefault="00086AA4" w:rsidP="00745BB6">
      <w:pPr>
        <w:pStyle w:val="Paragraphedeliste"/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8F157C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</w:t>
      </w:r>
      <w:r w:rsidRPr="004C167D">
        <w:rPr>
          <w:sz w:val="16"/>
          <w:szCs w:val="16"/>
        </w:rPr>
        <w:t>* Données semi-définitives</w:t>
      </w:r>
    </w:p>
    <w:p w:rsidR="008D29F5" w:rsidRDefault="008D29F5" w:rsidP="00745BB6">
      <w:pPr>
        <w:pStyle w:val="Paragraphedeliste"/>
        <w:ind w:left="6384" w:firstLine="69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tbl>
      <w:tblPr>
        <w:tblW w:w="14681" w:type="dxa"/>
        <w:tblLook w:val="04A0"/>
      </w:tblPr>
      <w:tblGrid>
        <w:gridCol w:w="499"/>
        <w:gridCol w:w="5802"/>
        <w:gridCol w:w="1815"/>
        <w:gridCol w:w="1815"/>
        <w:gridCol w:w="1047"/>
        <w:gridCol w:w="1169"/>
        <w:gridCol w:w="1267"/>
        <w:gridCol w:w="1267"/>
      </w:tblGrid>
      <w:tr w:rsidR="00421D45" w:rsidTr="00421D45">
        <w:trPr>
          <w:trHeight w:val="470"/>
        </w:trPr>
        <w:tc>
          <w:tcPr>
            <w:tcW w:w="14681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421D45" w:rsidTr="00421D45">
        <w:trPr>
          <w:trHeight w:val="290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:rsidTr="00421D45">
        <w:trPr>
          <w:trHeight w:val="290"/>
        </w:trPr>
        <w:tc>
          <w:tcPr>
            <w:tcW w:w="630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:rsidTr="00421D45">
        <w:trPr>
          <w:trHeight w:val="300"/>
        </w:trPr>
        <w:tc>
          <w:tcPr>
            <w:tcW w:w="630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21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53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421D45" w:rsidTr="00421D45">
        <w:trPr>
          <w:trHeight w:val="300"/>
        </w:trPr>
        <w:tc>
          <w:tcPr>
            <w:tcW w:w="630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 w:rsidP="00ED4B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 w:rsidP="00ED4B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D45" w:rsidRDefault="00421D45" w:rsidP="0019215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8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134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81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139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10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1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12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35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641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67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68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304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80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104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105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707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202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214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16.1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41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124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80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Béni Mellal-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Khénifra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72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30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960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413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417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32.4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31.4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081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54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997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80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110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730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Drâa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-Tafilalet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39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973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80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80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87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29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425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Guelmim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-Oued Noun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432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0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Laâyoune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Saguia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al Hamra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29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65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71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246</w:t>
            </w:r>
          </w:p>
        </w:tc>
      </w:tr>
      <w:tr w:rsidR="00421D45" w:rsidTr="00421D45">
        <w:trPr>
          <w:trHeight w:val="300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Dahab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84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80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996</w:t>
            </w:r>
          </w:p>
        </w:tc>
      </w:tr>
      <w:tr w:rsidR="00421D45" w:rsidTr="00421D45">
        <w:trPr>
          <w:trHeight w:val="300"/>
        </w:trPr>
        <w:tc>
          <w:tcPr>
            <w:tcW w:w="630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extra-territoriales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ED4B9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1 </w:t>
            </w:r>
            <w:r w:rsidR="00421D45">
              <w:rPr>
                <w:rFonts w:ascii="Book Antiqua" w:hAnsi="Book Antiqua" w:cs="Arial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:rsidTr="00421D45">
        <w:trPr>
          <w:trHeight w:val="300"/>
        </w:trPr>
        <w:tc>
          <w:tcPr>
            <w:tcW w:w="630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ED4B9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1 276 </w:t>
            </w:r>
            <w:r w:rsidR="00421D45">
              <w:rPr>
                <w:rFonts w:ascii="Book Antiqua" w:hAnsi="Book Antiqua" w:cs="Arial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 w:rsidP="00ED4B9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330</w:t>
            </w:r>
            <w:r w:rsidR="00ED4B9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21D45" w:rsidRDefault="00192152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35 </w:t>
            </w:r>
            <w:r w:rsidR="00421D45">
              <w:rPr>
                <w:rFonts w:ascii="Book Antiqua" w:hAnsi="Book Antiqua" w:cs="Arial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21D45" w:rsidRDefault="00421D45" w:rsidP="00192152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36</w:t>
            </w:r>
            <w:r w:rsidR="00192152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284</w:t>
            </w:r>
          </w:p>
        </w:tc>
      </w:tr>
    </w:tbl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F157C" w:rsidP="008D29F5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 xml:space="preserve"> * Données semi-définitives</w:t>
      </w: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086AA4">
      <w:pPr>
        <w:pStyle w:val="Paragraphedeliste"/>
        <w:ind w:left="0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8D29F5" w:rsidRDefault="008D29F5" w:rsidP="008D29F5">
      <w:pPr>
        <w:pStyle w:val="Paragraphedeliste"/>
        <w:rPr>
          <w:sz w:val="16"/>
          <w:szCs w:val="16"/>
        </w:rPr>
      </w:pPr>
    </w:p>
    <w:p w:rsidR="00745BB6" w:rsidRPr="004C167D" w:rsidRDefault="008D29F5" w:rsidP="00086AA4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086AA4">
        <w:rPr>
          <w:sz w:val="16"/>
          <w:szCs w:val="16"/>
        </w:rPr>
        <w:t xml:space="preserve">                            </w:t>
      </w:r>
    </w:p>
    <w:tbl>
      <w:tblPr>
        <w:tblW w:w="14943" w:type="dxa"/>
        <w:tblLook w:val="04A0"/>
      </w:tblPr>
      <w:tblGrid>
        <w:gridCol w:w="436"/>
        <w:gridCol w:w="6258"/>
        <w:gridCol w:w="1390"/>
        <w:gridCol w:w="1390"/>
        <w:gridCol w:w="1643"/>
        <w:gridCol w:w="1694"/>
        <w:gridCol w:w="1073"/>
        <w:gridCol w:w="1073"/>
      </w:tblGrid>
      <w:tr w:rsidR="00A94FBE" w:rsidTr="00A94FBE">
        <w:trPr>
          <w:trHeight w:val="470"/>
        </w:trPr>
        <w:tc>
          <w:tcPr>
            <w:tcW w:w="1494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A94FBE" w:rsidTr="00A94FBE">
        <w:trPr>
          <w:trHeight w:val="290"/>
        </w:trPr>
        <w:tc>
          <w:tcPr>
            <w:tcW w:w="42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4FBE" w:rsidTr="00A94FBE">
        <w:trPr>
          <w:trHeight w:val="29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4FBE" w:rsidTr="00A94FBE">
        <w:trPr>
          <w:trHeight w:val="300"/>
        </w:trPr>
        <w:tc>
          <w:tcPr>
            <w:tcW w:w="66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3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14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A94FBE" w:rsidTr="00A94FBE">
        <w:trPr>
          <w:trHeight w:val="300"/>
        </w:trPr>
        <w:tc>
          <w:tcPr>
            <w:tcW w:w="66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E" w:rsidRDefault="00A94FBE" w:rsidP="00E5428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E" w:rsidRDefault="00A94FBE" w:rsidP="00E5428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E" w:rsidRDefault="00A94F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E" w:rsidRDefault="00A94F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FBE" w:rsidRDefault="00A94FBE" w:rsidP="00E5428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85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93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16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10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052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52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640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25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93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054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110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147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25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Béni Mellal-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Khénifra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40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083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583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128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25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84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91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903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Drâa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-Tafilalet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565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25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54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618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Guelmim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-Oued Noun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724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5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Laâyoune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Saguia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al Hamra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308</w:t>
            </w:r>
          </w:p>
        </w:tc>
      </w:tr>
      <w:tr w:rsidR="00A94FBE" w:rsidTr="00A94FBE">
        <w:trPr>
          <w:trHeight w:val="300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Dahab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29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31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316</w:t>
            </w:r>
          </w:p>
        </w:tc>
      </w:tr>
      <w:tr w:rsidR="00A94FBE" w:rsidTr="00A94FBE">
        <w:trPr>
          <w:trHeight w:val="300"/>
        </w:trPr>
        <w:tc>
          <w:tcPr>
            <w:tcW w:w="66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751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816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A94FBE" w:rsidRDefault="00A94FBE" w:rsidP="00E54285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E54285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253</w:t>
            </w:r>
          </w:p>
        </w:tc>
      </w:tr>
    </w:tbl>
    <w:p w:rsidR="008F157C" w:rsidRDefault="008F157C" w:rsidP="008F157C">
      <w:pPr>
        <w:pStyle w:val="Paragraphedeliste"/>
        <w:ind w:left="9924" w:firstLine="696"/>
        <w:rPr>
          <w:sz w:val="16"/>
          <w:szCs w:val="16"/>
        </w:rPr>
      </w:pPr>
    </w:p>
    <w:p w:rsidR="008F157C" w:rsidRPr="004C167D" w:rsidRDefault="008F157C" w:rsidP="008F157C">
      <w:pPr>
        <w:pStyle w:val="Paragraphedeliste"/>
        <w:ind w:left="9924" w:firstLine="696"/>
        <w:rPr>
          <w:sz w:val="16"/>
          <w:szCs w:val="16"/>
          <w:rtl/>
        </w:rPr>
      </w:pPr>
      <w:r>
        <w:rPr>
          <w:sz w:val="16"/>
          <w:szCs w:val="16"/>
        </w:rPr>
        <w:t xml:space="preserve">                        </w:t>
      </w:r>
      <w:r w:rsidRPr="004C167D">
        <w:rPr>
          <w:sz w:val="16"/>
          <w:szCs w:val="16"/>
        </w:rPr>
        <w:t>* Données semi-définitives</w:t>
      </w:r>
    </w:p>
    <w:p w:rsidR="008F157C" w:rsidRDefault="008F157C" w:rsidP="008F157C">
      <w:pPr>
        <w:pStyle w:val="Paragraphedeliste"/>
        <w:rPr>
          <w:sz w:val="16"/>
          <w:szCs w:val="16"/>
        </w:rPr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  <w:tabs>
          <w:tab w:val="left" w:pos="1236"/>
        </w:tabs>
        <w:ind w:left="0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086AA4" w:rsidRDefault="00086AA4" w:rsidP="00745BB6">
      <w:pPr>
        <w:pStyle w:val="Paragraphedeliste"/>
      </w:pPr>
    </w:p>
    <w:p w:rsidR="00745BB6" w:rsidRPr="004C167D" w:rsidRDefault="00745BB6" w:rsidP="008F157C">
      <w:pPr>
        <w:pStyle w:val="Paragraphedeliste"/>
        <w:rPr>
          <w:sz w:val="16"/>
          <w:szCs w:val="16"/>
          <w:rtl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</w:p>
    <w:tbl>
      <w:tblPr>
        <w:tblW w:w="15199" w:type="dxa"/>
        <w:tblLook w:val="04A0"/>
      </w:tblPr>
      <w:tblGrid>
        <w:gridCol w:w="436"/>
        <w:gridCol w:w="5721"/>
        <w:gridCol w:w="1066"/>
        <w:gridCol w:w="1066"/>
        <w:gridCol w:w="1066"/>
        <w:gridCol w:w="1066"/>
        <w:gridCol w:w="1066"/>
        <w:gridCol w:w="1066"/>
        <w:gridCol w:w="1066"/>
        <w:gridCol w:w="1629"/>
      </w:tblGrid>
      <w:tr w:rsidR="004F1298" w:rsidTr="004F1298">
        <w:trPr>
          <w:trHeight w:val="542"/>
        </w:trPr>
        <w:tc>
          <w:tcPr>
            <w:tcW w:w="1519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4F1298" w:rsidTr="004F1298">
        <w:trPr>
          <w:trHeight w:val="296"/>
        </w:trPr>
        <w:tc>
          <w:tcPr>
            <w:tcW w:w="38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:rsidTr="004F1298">
        <w:trPr>
          <w:trHeight w:val="307"/>
        </w:trPr>
        <w:tc>
          <w:tcPr>
            <w:tcW w:w="610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69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F1298" w:rsidTr="004F1298">
        <w:trPr>
          <w:trHeight w:val="307"/>
        </w:trPr>
        <w:tc>
          <w:tcPr>
            <w:tcW w:w="610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14967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12578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45018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46610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60124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65842</w:t>
            </w:r>
          </w:p>
        </w:tc>
        <w:tc>
          <w:tcPr>
            <w:tcW w:w="10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14333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13984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9578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16324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13053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35284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38731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6454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5819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26406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22528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13534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12922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56305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62381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8186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7916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23118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21521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31284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34806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129519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139168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18772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18511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Béni Mellal-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Khénifra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13769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11515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19611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27917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31967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34822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7006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7560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19758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13464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155434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155504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186820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200650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51240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48140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15582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10211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16871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19227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58410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70516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9940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10445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Drâa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-Tafilalet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8844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7599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6525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6943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19722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21774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3025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14583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15271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14069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13160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44141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51902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7440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7270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Guelmim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-Oued Noun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1257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2705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14113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14790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1326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1264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Laâyoune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Saguia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al Hamra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1948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8793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10291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13073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14232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3169</w:t>
            </w:r>
          </w:p>
        </w:tc>
      </w:tr>
      <w:tr w:rsidR="004F1298" w:rsidTr="004F1298">
        <w:trPr>
          <w:trHeight w:val="307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Dahab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2922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2217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10183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10628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1170</w:t>
            </w:r>
          </w:p>
        </w:tc>
      </w:tr>
      <w:tr w:rsidR="004F1298" w:rsidTr="004F1298">
        <w:trPr>
          <w:trHeight w:val="307"/>
        </w:trPr>
        <w:tc>
          <w:tcPr>
            <w:tcW w:w="610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extra-territoriales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:rsidTr="004F1298">
        <w:trPr>
          <w:trHeight w:val="307"/>
        </w:trPr>
        <w:tc>
          <w:tcPr>
            <w:tcW w:w="610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152906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130636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331318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344765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661109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726884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131230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128273</w:t>
            </w:r>
          </w:p>
        </w:tc>
      </w:tr>
    </w:tbl>
    <w:p w:rsidR="008D29F5" w:rsidRDefault="008F157C" w:rsidP="00745B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:rsidR="008F157C" w:rsidRDefault="005C0261" w:rsidP="008F157C">
      <w:pPr>
        <w:pStyle w:val="Paragraphedeliste"/>
        <w:ind w:left="6384" w:firstLine="69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8F157C" w:rsidRPr="004C167D">
        <w:rPr>
          <w:sz w:val="16"/>
          <w:szCs w:val="16"/>
        </w:rPr>
        <w:t>* Données semi-définitives</w:t>
      </w:r>
    </w:p>
    <w:p w:rsidR="008F157C" w:rsidRDefault="008F157C" w:rsidP="00745BB6">
      <w:pPr>
        <w:pStyle w:val="Paragraphedeliste"/>
      </w:pPr>
    </w:p>
    <w:p w:rsidR="008D29F5" w:rsidRDefault="008D29F5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Pr="008749FF" w:rsidRDefault="00745BB6" w:rsidP="00745BB6">
      <w:pPr>
        <w:rPr>
          <w:sz w:val="16"/>
          <w:szCs w:val="16"/>
        </w:rPr>
      </w:pPr>
    </w:p>
    <w:p w:rsidR="00745BB6" w:rsidRDefault="00745BB6" w:rsidP="008F157C">
      <w:pPr>
        <w:pStyle w:val="Paragraphedeliste"/>
        <w:ind w:left="9924" w:firstLine="696"/>
        <w:rPr>
          <w:sz w:val="16"/>
          <w:szCs w:val="16"/>
        </w:rPr>
      </w:pPr>
      <w:r w:rsidRPr="004C167D">
        <w:rPr>
          <w:sz w:val="16"/>
          <w:szCs w:val="16"/>
        </w:rPr>
        <w:t xml:space="preserve"> </w:t>
      </w:r>
    </w:p>
    <w:p w:rsidR="00745BB6" w:rsidRDefault="00745BB6" w:rsidP="00745BB6">
      <w:pPr>
        <w:pStyle w:val="Paragraphedeliste"/>
        <w:ind w:left="7092" w:firstLine="696"/>
        <w:rPr>
          <w:sz w:val="16"/>
          <w:szCs w:val="16"/>
        </w:rPr>
      </w:pPr>
    </w:p>
    <w:p w:rsidR="00745BB6" w:rsidRDefault="00745BB6" w:rsidP="00745BB6">
      <w:pPr>
        <w:pStyle w:val="Paragraphedeliste"/>
        <w:ind w:left="7092" w:firstLine="696"/>
      </w:pPr>
    </w:p>
    <w:p w:rsidR="00745BB6" w:rsidRDefault="00745BB6" w:rsidP="00745BB6">
      <w:pPr>
        <w:jc w:val="both"/>
      </w:pPr>
    </w:p>
    <w:p w:rsidR="00745BB6" w:rsidRDefault="00745BB6" w:rsidP="00745BB6">
      <w:pPr>
        <w:jc w:val="both"/>
      </w:pPr>
    </w:p>
    <w:p w:rsidR="00745BB6" w:rsidRDefault="00745BB6" w:rsidP="00745BB6">
      <w:pPr>
        <w:jc w:val="both"/>
      </w:pPr>
    </w:p>
    <w:tbl>
      <w:tblPr>
        <w:tblW w:w="15426" w:type="dxa"/>
        <w:tblLook w:val="04A0"/>
      </w:tblPr>
      <w:tblGrid>
        <w:gridCol w:w="460"/>
        <w:gridCol w:w="6818"/>
        <w:gridCol w:w="965"/>
        <w:gridCol w:w="1080"/>
        <w:gridCol w:w="965"/>
        <w:gridCol w:w="1080"/>
        <w:gridCol w:w="965"/>
        <w:gridCol w:w="1080"/>
        <w:gridCol w:w="965"/>
        <w:gridCol w:w="1046"/>
        <w:gridCol w:w="6"/>
      </w:tblGrid>
      <w:tr w:rsidR="004F1298" w:rsidTr="004F1298">
        <w:trPr>
          <w:trHeight w:val="434"/>
        </w:trPr>
        <w:tc>
          <w:tcPr>
            <w:tcW w:w="15426" w:type="dxa"/>
            <w:gridSpan w:val="11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>Contribution des régions  à la VA des secteurs d'activité  (en %)</w:t>
            </w:r>
          </w:p>
        </w:tc>
      </w:tr>
      <w:tr w:rsidR="004F1298" w:rsidTr="004F1298">
        <w:trPr>
          <w:gridAfter w:val="1"/>
          <w:wAfter w:w="6" w:type="dxa"/>
          <w:trHeight w:val="262"/>
        </w:trPr>
        <w:tc>
          <w:tcPr>
            <w:tcW w:w="4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:rsidTr="004F1298">
        <w:trPr>
          <w:trHeight w:val="271"/>
        </w:trPr>
        <w:tc>
          <w:tcPr>
            <w:tcW w:w="727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0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1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F1298" w:rsidTr="004F1298">
        <w:trPr>
          <w:gridAfter w:val="1"/>
          <w:wAfter w:w="5" w:type="dxa"/>
          <w:trHeight w:val="271"/>
        </w:trPr>
        <w:tc>
          <w:tcPr>
            <w:tcW w:w="727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10.9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4.5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8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17.3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10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6.2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14.4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8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Béni Mellal-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Khénifra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0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5.9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46.9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28.3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39.0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37.5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8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10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8.1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Drâa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-Tafilalet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2.4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8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0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5.7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Guelmim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-Oued Noun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1.0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Laâyoune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Saguia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al Hamra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2.5</w:t>
            </w:r>
          </w:p>
        </w:tc>
      </w:tr>
      <w:tr w:rsidR="004F1298" w:rsidTr="004F1298">
        <w:trPr>
          <w:gridAfter w:val="1"/>
          <w:wAfter w:w="6" w:type="dxa"/>
          <w:trHeight w:val="271"/>
        </w:trPr>
        <w:tc>
          <w:tcPr>
            <w:tcW w:w="4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Dahab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0.9</w:t>
            </w:r>
          </w:p>
        </w:tc>
      </w:tr>
      <w:tr w:rsidR="004F1298" w:rsidTr="004F1298">
        <w:trPr>
          <w:gridAfter w:val="1"/>
          <w:wAfter w:w="5" w:type="dxa"/>
          <w:trHeight w:val="271"/>
        </w:trPr>
        <w:tc>
          <w:tcPr>
            <w:tcW w:w="72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extra-territoriales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0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96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:rsidTr="004F1298">
        <w:trPr>
          <w:gridAfter w:val="1"/>
          <w:wAfter w:w="5" w:type="dxa"/>
          <w:trHeight w:val="271"/>
        </w:trPr>
        <w:tc>
          <w:tcPr>
            <w:tcW w:w="72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</w:tr>
    </w:tbl>
    <w:p w:rsidR="006E287F" w:rsidRDefault="005C0261" w:rsidP="00745BB6">
      <w:pPr>
        <w:pStyle w:val="Paragraphedeliste"/>
        <w:jc w:val="both"/>
      </w:pPr>
      <w:r>
        <w:t xml:space="preserve">    </w:t>
      </w:r>
    </w:p>
    <w:p w:rsidR="005C0261" w:rsidRPr="008749FF" w:rsidRDefault="005C0261" w:rsidP="005C0261">
      <w:pPr>
        <w:pStyle w:val="Paragraphedeliste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 xml:space="preserve"> * Données semi-définitiv</w:t>
      </w:r>
      <w:r>
        <w:rPr>
          <w:sz w:val="16"/>
          <w:szCs w:val="16"/>
        </w:rPr>
        <w:t>es</w:t>
      </w:r>
    </w:p>
    <w:p w:rsidR="006E287F" w:rsidRDefault="006E287F" w:rsidP="00745BB6">
      <w:pPr>
        <w:pStyle w:val="Paragraphedeliste"/>
        <w:jc w:val="both"/>
      </w:pPr>
    </w:p>
    <w:p w:rsidR="00745BB6" w:rsidRDefault="00745BB6" w:rsidP="00745BB6">
      <w:pPr>
        <w:pStyle w:val="Paragraphedeliste"/>
        <w:jc w:val="both"/>
      </w:pPr>
    </w:p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5BB6" w:rsidRPr="004C167D" w:rsidRDefault="00745BB6" w:rsidP="008F157C">
      <w:pPr>
        <w:pStyle w:val="Paragraphedeliste"/>
        <w:ind w:left="6384" w:firstLine="696"/>
        <w:rPr>
          <w:sz w:val="16"/>
          <w:szCs w:val="16"/>
          <w:rtl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745BB6" w:rsidRDefault="00745BB6" w:rsidP="00745BB6"/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6E287F" w:rsidRDefault="006E287F" w:rsidP="00745BB6">
      <w:pPr>
        <w:pStyle w:val="Paragraphedeliste"/>
      </w:pPr>
    </w:p>
    <w:p w:rsidR="006E287F" w:rsidRDefault="006E287F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5C0261">
      <w:pPr>
        <w:pStyle w:val="Paragraphedeliste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5BB6" w:rsidRDefault="00745BB6" w:rsidP="00745BB6">
      <w:pPr>
        <w:pStyle w:val="Paragraphedeliste"/>
      </w:pPr>
    </w:p>
    <w:p w:rsidR="00745BB6" w:rsidRDefault="00745BB6" w:rsidP="00745BB6"/>
    <w:tbl>
      <w:tblPr>
        <w:tblpPr w:leftFromText="180" w:rightFromText="180" w:vertAnchor="text" w:horzAnchor="margin" w:tblpXSpec="center" w:tblpY="107"/>
        <w:tblW w:w="15698" w:type="dxa"/>
        <w:tblLook w:val="04A0"/>
      </w:tblPr>
      <w:tblGrid>
        <w:gridCol w:w="453"/>
        <w:gridCol w:w="6750"/>
        <w:gridCol w:w="867"/>
        <w:gridCol w:w="1069"/>
        <w:gridCol w:w="867"/>
        <w:gridCol w:w="1069"/>
        <w:gridCol w:w="867"/>
        <w:gridCol w:w="1069"/>
        <w:gridCol w:w="867"/>
        <w:gridCol w:w="1810"/>
        <w:gridCol w:w="10"/>
      </w:tblGrid>
      <w:tr w:rsidR="004F1298" w:rsidTr="004F1298">
        <w:trPr>
          <w:trHeight w:val="401"/>
        </w:trPr>
        <w:tc>
          <w:tcPr>
            <w:tcW w:w="15698" w:type="dxa"/>
            <w:gridSpan w:val="11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4F1298" w:rsidTr="004F1298">
        <w:trPr>
          <w:gridAfter w:val="1"/>
          <w:wAfter w:w="14" w:type="dxa"/>
          <w:trHeight w:val="241"/>
        </w:trPr>
        <w:tc>
          <w:tcPr>
            <w:tcW w:w="45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:rsidTr="004F1298">
        <w:trPr>
          <w:trHeight w:val="250"/>
        </w:trPr>
        <w:tc>
          <w:tcPr>
            <w:tcW w:w="720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93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93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93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68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F1298" w:rsidTr="004F1298">
        <w:trPr>
          <w:gridAfter w:val="1"/>
          <w:wAfter w:w="13" w:type="dxa"/>
          <w:trHeight w:val="250"/>
        </w:trPr>
        <w:tc>
          <w:tcPr>
            <w:tcW w:w="72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7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8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0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8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10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8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44.7</w:t>
            </w:r>
          </w:p>
        </w:tc>
        <w:tc>
          <w:tcPr>
            <w:tcW w:w="10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47.4</w:t>
            </w:r>
          </w:p>
        </w:tc>
        <w:tc>
          <w:tcPr>
            <w:tcW w:w="8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10.1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8.5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21.3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53.9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59.0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7.5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63.9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65.0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8.6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Béni Mellal-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Khénifra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42.6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11.5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57.9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63.9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1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9.5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Drâa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-Tafilalet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23.4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19.3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55.3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7.7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8.3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Guelmim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-Oued Noun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73.2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73.9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6.3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Laâyoune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Saguia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al Hamra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35.1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48.5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10.8</w:t>
            </w:r>
          </w:p>
        </w:tc>
      </w:tr>
      <w:tr w:rsidR="004F1298" w:rsidTr="004F1298">
        <w:trPr>
          <w:gridAfter w:val="1"/>
          <w:wAfter w:w="14" w:type="dxa"/>
          <w:trHeight w:val="250"/>
        </w:trPr>
        <w:tc>
          <w:tcPr>
            <w:tcW w:w="45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Dakhla-Oued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ed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Dahab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7.5</w:t>
            </w:r>
          </w:p>
        </w:tc>
      </w:tr>
      <w:tr w:rsidR="004F1298" w:rsidTr="004F1298">
        <w:trPr>
          <w:gridAfter w:val="1"/>
          <w:wAfter w:w="13" w:type="dxa"/>
          <w:trHeight w:val="250"/>
        </w:trPr>
        <w:tc>
          <w:tcPr>
            <w:tcW w:w="72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extra-territoriales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:rsidTr="004F1298">
        <w:trPr>
          <w:gridAfter w:val="1"/>
          <w:wAfter w:w="13" w:type="dxa"/>
          <w:trHeight w:val="250"/>
        </w:trPr>
        <w:tc>
          <w:tcPr>
            <w:tcW w:w="72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54.6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9.6</w:t>
            </w:r>
          </w:p>
        </w:tc>
      </w:tr>
    </w:tbl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745BB6">
      <w:pPr>
        <w:pStyle w:val="Paragraphedeliste"/>
      </w:pPr>
    </w:p>
    <w:p w:rsidR="00745BB6" w:rsidRDefault="00745BB6" w:rsidP="00421D45"/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C167D">
        <w:rPr>
          <w:sz w:val="16"/>
          <w:szCs w:val="16"/>
        </w:rPr>
        <w:t xml:space="preserve"> * Données semi-définitives</w:t>
      </w:r>
    </w:p>
    <w:p w:rsidR="00745BB6" w:rsidRDefault="00745BB6" w:rsidP="00745B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6A5F" w:rsidRPr="000F38FB" w:rsidRDefault="00746A5F" w:rsidP="00746A5F">
      <w:pPr>
        <w:sectPr w:rsidR="00746A5F" w:rsidRPr="000F38FB" w:rsidSect="002C7FD0">
          <w:headerReference w:type="default" r:id="rId12"/>
          <w:footerReference w:type="default" r:id="rId13"/>
          <w:pgSz w:w="16840" w:h="11900" w:orient="landscape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DA292B" w:rsidRPr="004558B4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DA292B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DA292B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90D91" w:rsidRDefault="00F90D91" w:rsidP="00F90D91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90D91" w:rsidRDefault="00F90D91" w:rsidP="00F90D91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90D91" w:rsidRDefault="00F90D91" w:rsidP="00F90D91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90D91" w:rsidRDefault="00F90D91" w:rsidP="00F90D91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90D91" w:rsidRPr="004558B4" w:rsidRDefault="00F90D91" w:rsidP="00F90D91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DA292B" w:rsidRPr="004D1D03" w:rsidRDefault="00DA292B" w:rsidP="00DA292B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 </w:t>
      </w:r>
      <w:r w:rsidR="009939B9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 </w:t>
      </w:r>
      <w:proofErr w:type="spellStart"/>
      <w:r w:rsidR="009939B9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>Cartes</w:t>
      </w:r>
      <w:proofErr w:type="spellEnd"/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  <w:r>
        <w:rPr>
          <w:noProof/>
          <w:lang w:bidi="ar-MA"/>
        </w:rPr>
        <w:t xml:space="preserve"> </w:t>
      </w: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rPr>
          <w:noProof/>
          <w:lang w:bidi="ar-MA"/>
        </w:rPr>
      </w:pPr>
    </w:p>
    <w:p w:rsidR="00DA292B" w:rsidRDefault="00DA292B" w:rsidP="00DA292B">
      <w:pPr>
        <w:jc w:val="center"/>
      </w:pPr>
    </w:p>
    <w:p w:rsidR="00DA292B" w:rsidRDefault="00DA292B" w:rsidP="00DA292B">
      <w:pPr>
        <w:jc w:val="center"/>
      </w:pPr>
    </w:p>
    <w:p w:rsidR="00746A5F" w:rsidRDefault="00746A5F" w:rsidP="00746A5F"/>
    <w:p w:rsidR="00DA292B" w:rsidRDefault="00DA292B" w:rsidP="00746A5F"/>
    <w:p w:rsidR="00DA292B" w:rsidRDefault="00DA292B" w:rsidP="00DA292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A292B" w:rsidRDefault="00DA292B" w:rsidP="00DA292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A292B" w:rsidRDefault="00DA292B" w:rsidP="00DA292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623DFE" w:rsidRDefault="00623DFE" w:rsidP="00D645D8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42940" cy="812257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DFE" w:rsidRDefault="00623DFE" w:rsidP="00D645D8">
      <w:pPr>
        <w:rPr>
          <w:noProof/>
        </w:rPr>
      </w:pPr>
    </w:p>
    <w:p w:rsidR="00623DFE" w:rsidRDefault="00623DFE" w:rsidP="00D645D8">
      <w:pPr>
        <w:rPr>
          <w:noProof/>
        </w:rPr>
      </w:pPr>
    </w:p>
    <w:p w:rsidR="00623DFE" w:rsidRDefault="00623DFE" w:rsidP="00D645D8">
      <w:pPr>
        <w:rPr>
          <w:noProof/>
        </w:rPr>
      </w:pPr>
    </w:p>
    <w:p w:rsidR="00623DFE" w:rsidRDefault="00623DFE" w:rsidP="00D645D8">
      <w:pPr>
        <w:rPr>
          <w:noProof/>
        </w:rPr>
      </w:pPr>
    </w:p>
    <w:p w:rsidR="00623DFE" w:rsidRDefault="00623DFE" w:rsidP="00D645D8">
      <w:pPr>
        <w:rPr>
          <w:noProof/>
        </w:rPr>
      </w:pPr>
    </w:p>
    <w:p w:rsidR="00D645D8" w:rsidRDefault="00746A5F" w:rsidP="00D645D8">
      <w:r>
        <w:rPr>
          <w:noProof/>
        </w:rPr>
        <w:br w:type="page"/>
      </w:r>
      <w:r w:rsidR="0083384B">
        <w:rPr>
          <w:noProof/>
        </w:rPr>
        <w:lastRenderedPageBreak/>
        <w:drawing>
          <wp:inline distT="0" distB="0" distL="0" distR="0">
            <wp:extent cx="5742940" cy="811533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D8" w:rsidRPr="009B3979" w:rsidRDefault="00D645D8" w:rsidP="00D645D8">
      <w:pPr>
        <w:pStyle w:val="Paragraphedeliste"/>
      </w:pPr>
    </w:p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83384B" w:rsidP="00D645D8">
      <w:r>
        <w:rPr>
          <w:noProof/>
        </w:rPr>
        <w:lastRenderedPageBreak/>
        <w:drawing>
          <wp:inline distT="0" distB="0" distL="0" distR="0">
            <wp:extent cx="5742940" cy="811533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83384B" w:rsidP="00D645D8">
      <w:r>
        <w:rPr>
          <w:noProof/>
        </w:rPr>
        <w:lastRenderedPageBreak/>
        <w:drawing>
          <wp:inline distT="0" distB="0" distL="0" distR="0">
            <wp:extent cx="5742940" cy="811533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D645D8" w:rsidP="00D645D8"/>
    <w:p w:rsidR="00D645D8" w:rsidRDefault="0083384B" w:rsidP="0083384B">
      <w:r>
        <w:rPr>
          <w:noProof/>
        </w:rPr>
        <w:lastRenderedPageBreak/>
        <w:drawing>
          <wp:inline distT="0" distB="0" distL="0" distR="0">
            <wp:extent cx="5742940" cy="81153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5D8" w:rsidSect="00EF3714">
      <w:footerReference w:type="default" r:id="rId19"/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D1D" w:rsidRDefault="00E63D1D" w:rsidP="00611FF6">
      <w:r>
        <w:separator/>
      </w:r>
    </w:p>
    <w:p w:rsidR="00E63D1D" w:rsidRDefault="00E63D1D"/>
  </w:endnote>
  <w:endnote w:type="continuationSeparator" w:id="0">
    <w:p w:rsidR="00E63D1D" w:rsidRDefault="00E63D1D" w:rsidP="00611FF6">
      <w:r>
        <w:continuationSeparator/>
      </w:r>
    </w:p>
    <w:p w:rsidR="00E63D1D" w:rsidRDefault="00E63D1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8" w:rsidRDefault="000B21F1">
    <w:pPr>
      <w:jc w:val="center"/>
    </w:pPr>
    <w:fldSimple w:instr=" PAGE   \* MERGEFORMAT ">
      <w:r w:rsidR="00B8799A">
        <w:rPr>
          <w:noProof/>
        </w:rPr>
        <w:t>1</w:t>
      </w:r>
    </w:fldSimple>
  </w:p>
  <w:p w:rsidR="00BA04F8" w:rsidRDefault="00BA04F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8" w:rsidRDefault="000B21F1">
    <w:pPr>
      <w:jc w:val="center"/>
    </w:pPr>
    <w:fldSimple w:instr=" PAGE   \* MERGEFORMAT ">
      <w:r w:rsidR="00B8799A">
        <w:rPr>
          <w:noProof/>
        </w:rPr>
        <w:t>12</w:t>
      </w:r>
    </w:fldSimple>
  </w:p>
  <w:p w:rsidR="00BA04F8" w:rsidRDefault="00BA04F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8" w:rsidRDefault="000B21F1">
    <w:pPr>
      <w:jc w:val="center"/>
    </w:pPr>
    <w:fldSimple w:instr=" PAGE   \* MERGEFORMAT ">
      <w:r w:rsidR="00B8799A">
        <w:rPr>
          <w:noProof/>
        </w:rPr>
        <w:t>18</w:t>
      </w:r>
    </w:fldSimple>
  </w:p>
  <w:p w:rsidR="00BA04F8" w:rsidRDefault="00BA04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D1D" w:rsidRDefault="00E63D1D" w:rsidP="00611FF6">
      <w:r>
        <w:separator/>
      </w:r>
    </w:p>
    <w:p w:rsidR="00E63D1D" w:rsidRDefault="00E63D1D"/>
  </w:footnote>
  <w:footnote w:type="continuationSeparator" w:id="0">
    <w:p w:rsidR="00E63D1D" w:rsidRDefault="00E63D1D" w:rsidP="00611FF6">
      <w:r>
        <w:continuationSeparator/>
      </w:r>
    </w:p>
    <w:p w:rsidR="00E63D1D" w:rsidRDefault="00E63D1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8" w:rsidRDefault="00BA04F8"/>
  <w:p w:rsidR="00BA04F8" w:rsidRDefault="00BA04F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pt;height:12.1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2218"/>
    <w:rsid w:val="00003CE2"/>
    <w:rsid w:val="0000685D"/>
    <w:rsid w:val="0000772F"/>
    <w:rsid w:val="00007CEA"/>
    <w:rsid w:val="00007F6C"/>
    <w:rsid w:val="00013E16"/>
    <w:rsid w:val="0001513B"/>
    <w:rsid w:val="0002166B"/>
    <w:rsid w:val="000223B6"/>
    <w:rsid w:val="000323D3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463E"/>
    <w:rsid w:val="00055BC9"/>
    <w:rsid w:val="0005643F"/>
    <w:rsid w:val="000604C4"/>
    <w:rsid w:val="0006664F"/>
    <w:rsid w:val="00067D5E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86AA4"/>
    <w:rsid w:val="000911F6"/>
    <w:rsid w:val="00091B25"/>
    <w:rsid w:val="0009383B"/>
    <w:rsid w:val="000A5EF1"/>
    <w:rsid w:val="000A5F43"/>
    <w:rsid w:val="000A6B80"/>
    <w:rsid w:val="000B0B65"/>
    <w:rsid w:val="000B21F1"/>
    <w:rsid w:val="000B28AB"/>
    <w:rsid w:val="000B2F66"/>
    <w:rsid w:val="000C09AF"/>
    <w:rsid w:val="000C1051"/>
    <w:rsid w:val="000C12EA"/>
    <w:rsid w:val="000C23CB"/>
    <w:rsid w:val="000C3339"/>
    <w:rsid w:val="000C4F8C"/>
    <w:rsid w:val="000D0774"/>
    <w:rsid w:val="000D0DFC"/>
    <w:rsid w:val="000D29AB"/>
    <w:rsid w:val="000D2E72"/>
    <w:rsid w:val="000D5F7E"/>
    <w:rsid w:val="000D63C8"/>
    <w:rsid w:val="000D7DA5"/>
    <w:rsid w:val="000E1B0A"/>
    <w:rsid w:val="000E2039"/>
    <w:rsid w:val="000E305A"/>
    <w:rsid w:val="000E3336"/>
    <w:rsid w:val="000F20BA"/>
    <w:rsid w:val="000F3D3D"/>
    <w:rsid w:val="000F3E2C"/>
    <w:rsid w:val="000F4FE7"/>
    <w:rsid w:val="000F6C8A"/>
    <w:rsid w:val="000F75DC"/>
    <w:rsid w:val="00100A50"/>
    <w:rsid w:val="00100CB6"/>
    <w:rsid w:val="00101D2B"/>
    <w:rsid w:val="0010418D"/>
    <w:rsid w:val="00111F64"/>
    <w:rsid w:val="00113627"/>
    <w:rsid w:val="00114E37"/>
    <w:rsid w:val="00115CC3"/>
    <w:rsid w:val="0011786F"/>
    <w:rsid w:val="001203D2"/>
    <w:rsid w:val="00121EF3"/>
    <w:rsid w:val="00121F70"/>
    <w:rsid w:val="00123E21"/>
    <w:rsid w:val="0012628B"/>
    <w:rsid w:val="00127952"/>
    <w:rsid w:val="00130493"/>
    <w:rsid w:val="0013085D"/>
    <w:rsid w:val="00131CEC"/>
    <w:rsid w:val="00133C14"/>
    <w:rsid w:val="00134EA4"/>
    <w:rsid w:val="00135E0B"/>
    <w:rsid w:val="0014631C"/>
    <w:rsid w:val="00153F1B"/>
    <w:rsid w:val="0015763C"/>
    <w:rsid w:val="0015769C"/>
    <w:rsid w:val="001610B6"/>
    <w:rsid w:val="00163084"/>
    <w:rsid w:val="00163195"/>
    <w:rsid w:val="001645E0"/>
    <w:rsid w:val="001652A3"/>
    <w:rsid w:val="00172297"/>
    <w:rsid w:val="001727AC"/>
    <w:rsid w:val="0017287B"/>
    <w:rsid w:val="0017399D"/>
    <w:rsid w:val="00175BD2"/>
    <w:rsid w:val="00176EE9"/>
    <w:rsid w:val="001776B8"/>
    <w:rsid w:val="00177BB7"/>
    <w:rsid w:val="0018215F"/>
    <w:rsid w:val="0018408D"/>
    <w:rsid w:val="001914A1"/>
    <w:rsid w:val="00192152"/>
    <w:rsid w:val="001940E6"/>
    <w:rsid w:val="00194C43"/>
    <w:rsid w:val="00196E31"/>
    <w:rsid w:val="001978BE"/>
    <w:rsid w:val="001A0192"/>
    <w:rsid w:val="001A0777"/>
    <w:rsid w:val="001A1C09"/>
    <w:rsid w:val="001A21E5"/>
    <w:rsid w:val="001A4568"/>
    <w:rsid w:val="001A4A33"/>
    <w:rsid w:val="001A5C14"/>
    <w:rsid w:val="001B0028"/>
    <w:rsid w:val="001B05AB"/>
    <w:rsid w:val="001B4853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DB1"/>
    <w:rsid w:val="001E522D"/>
    <w:rsid w:val="001E7A60"/>
    <w:rsid w:val="001F0A26"/>
    <w:rsid w:val="001F1BDB"/>
    <w:rsid w:val="001F3480"/>
    <w:rsid w:val="001F5C90"/>
    <w:rsid w:val="00202FA8"/>
    <w:rsid w:val="00204F31"/>
    <w:rsid w:val="002073BA"/>
    <w:rsid w:val="002105CD"/>
    <w:rsid w:val="002124FF"/>
    <w:rsid w:val="002138C2"/>
    <w:rsid w:val="002140B9"/>
    <w:rsid w:val="00214114"/>
    <w:rsid w:val="00214222"/>
    <w:rsid w:val="002143B6"/>
    <w:rsid w:val="0021605E"/>
    <w:rsid w:val="00217504"/>
    <w:rsid w:val="002175F4"/>
    <w:rsid w:val="00220060"/>
    <w:rsid w:val="00221884"/>
    <w:rsid w:val="0022405A"/>
    <w:rsid w:val="00226801"/>
    <w:rsid w:val="0023097C"/>
    <w:rsid w:val="00231F51"/>
    <w:rsid w:val="002325A2"/>
    <w:rsid w:val="002333D9"/>
    <w:rsid w:val="00235022"/>
    <w:rsid w:val="00236D3F"/>
    <w:rsid w:val="00242919"/>
    <w:rsid w:val="00242F95"/>
    <w:rsid w:val="002434D0"/>
    <w:rsid w:val="002460AB"/>
    <w:rsid w:val="002517D4"/>
    <w:rsid w:val="00252408"/>
    <w:rsid w:val="00252BDD"/>
    <w:rsid w:val="00254738"/>
    <w:rsid w:val="00255D90"/>
    <w:rsid w:val="0025787E"/>
    <w:rsid w:val="0026124E"/>
    <w:rsid w:val="00261BD6"/>
    <w:rsid w:val="00264581"/>
    <w:rsid w:val="002649A4"/>
    <w:rsid w:val="00264DFE"/>
    <w:rsid w:val="002679E2"/>
    <w:rsid w:val="00267F16"/>
    <w:rsid w:val="00271B86"/>
    <w:rsid w:val="00273250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40D3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11"/>
    <w:rsid w:val="002C60F4"/>
    <w:rsid w:val="002C6408"/>
    <w:rsid w:val="002C682B"/>
    <w:rsid w:val="002C702F"/>
    <w:rsid w:val="002C7FD0"/>
    <w:rsid w:val="002D1D10"/>
    <w:rsid w:val="002D51DB"/>
    <w:rsid w:val="002E0857"/>
    <w:rsid w:val="002E1150"/>
    <w:rsid w:val="002E309C"/>
    <w:rsid w:val="002E32E7"/>
    <w:rsid w:val="002E357C"/>
    <w:rsid w:val="002E367C"/>
    <w:rsid w:val="002E5B65"/>
    <w:rsid w:val="002E60DC"/>
    <w:rsid w:val="002E7265"/>
    <w:rsid w:val="002E774B"/>
    <w:rsid w:val="002E7900"/>
    <w:rsid w:val="002F06D0"/>
    <w:rsid w:val="002F2F51"/>
    <w:rsid w:val="002F3F44"/>
    <w:rsid w:val="00304086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363E8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3FED"/>
    <w:rsid w:val="00377453"/>
    <w:rsid w:val="00377E82"/>
    <w:rsid w:val="00380189"/>
    <w:rsid w:val="003811C4"/>
    <w:rsid w:val="00381C63"/>
    <w:rsid w:val="0038258D"/>
    <w:rsid w:val="003844C1"/>
    <w:rsid w:val="003844E3"/>
    <w:rsid w:val="0038550B"/>
    <w:rsid w:val="00385F5C"/>
    <w:rsid w:val="0038626B"/>
    <w:rsid w:val="00386547"/>
    <w:rsid w:val="00387214"/>
    <w:rsid w:val="00387C76"/>
    <w:rsid w:val="00387D48"/>
    <w:rsid w:val="00387D6B"/>
    <w:rsid w:val="00390F3F"/>
    <w:rsid w:val="00391333"/>
    <w:rsid w:val="0039250E"/>
    <w:rsid w:val="0039594C"/>
    <w:rsid w:val="00397673"/>
    <w:rsid w:val="003A298E"/>
    <w:rsid w:val="003A34F6"/>
    <w:rsid w:val="003A64A8"/>
    <w:rsid w:val="003A72BC"/>
    <w:rsid w:val="003B1177"/>
    <w:rsid w:val="003B1D13"/>
    <w:rsid w:val="003B1FF8"/>
    <w:rsid w:val="003B489D"/>
    <w:rsid w:val="003B70DB"/>
    <w:rsid w:val="003C0365"/>
    <w:rsid w:val="003C0D58"/>
    <w:rsid w:val="003C1E9B"/>
    <w:rsid w:val="003C3015"/>
    <w:rsid w:val="003D144A"/>
    <w:rsid w:val="003D4062"/>
    <w:rsid w:val="003D50EF"/>
    <w:rsid w:val="003D6168"/>
    <w:rsid w:val="003E1434"/>
    <w:rsid w:val="003E181A"/>
    <w:rsid w:val="003E2EB3"/>
    <w:rsid w:val="003E3912"/>
    <w:rsid w:val="003E5B3C"/>
    <w:rsid w:val="003F5469"/>
    <w:rsid w:val="003F6E61"/>
    <w:rsid w:val="003F73D5"/>
    <w:rsid w:val="0040226B"/>
    <w:rsid w:val="00406475"/>
    <w:rsid w:val="00411FF2"/>
    <w:rsid w:val="004125AD"/>
    <w:rsid w:val="00414945"/>
    <w:rsid w:val="00414ADC"/>
    <w:rsid w:val="004213C2"/>
    <w:rsid w:val="00421D45"/>
    <w:rsid w:val="00423891"/>
    <w:rsid w:val="0042640A"/>
    <w:rsid w:val="00426794"/>
    <w:rsid w:val="0042787F"/>
    <w:rsid w:val="00430CA1"/>
    <w:rsid w:val="00431F48"/>
    <w:rsid w:val="004333C2"/>
    <w:rsid w:val="00436D9C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41DC"/>
    <w:rsid w:val="00467BEF"/>
    <w:rsid w:val="00467E40"/>
    <w:rsid w:val="004801B8"/>
    <w:rsid w:val="004802A8"/>
    <w:rsid w:val="004833E2"/>
    <w:rsid w:val="0048345E"/>
    <w:rsid w:val="00483696"/>
    <w:rsid w:val="00483CA2"/>
    <w:rsid w:val="004875BC"/>
    <w:rsid w:val="0049194E"/>
    <w:rsid w:val="00492509"/>
    <w:rsid w:val="00493A27"/>
    <w:rsid w:val="00496D70"/>
    <w:rsid w:val="004A030E"/>
    <w:rsid w:val="004A2618"/>
    <w:rsid w:val="004A2DCA"/>
    <w:rsid w:val="004B0744"/>
    <w:rsid w:val="004B234D"/>
    <w:rsid w:val="004B3B96"/>
    <w:rsid w:val="004B4AC7"/>
    <w:rsid w:val="004C0DC6"/>
    <w:rsid w:val="004C167D"/>
    <w:rsid w:val="004C1F1F"/>
    <w:rsid w:val="004C2B66"/>
    <w:rsid w:val="004C33B2"/>
    <w:rsid w:val="004C6512"/>
    <w:rsid w:val="004C6A75"/>
    <w:rsid w:val="004C72CF"/>
    <w:rsid w:val="004C79D2"/>
    <w:rsid w:val="004D4797"/>
    <w:rsid w:val="004D509B"/>
    <w:rsid w:val="004D7C45"/>
    <w:rsid w:val="004E07C6"/>
    <w:rsid w:val="004E2BA5"/>
    <w:rsid w:val="004F1298"/>
    <w:rsid w:val="004F488F"/>
    <w:rsid w:val="004F5216"/>
    <w:rsid w:val="004F71B8"/>
    <w:rsid w:val="00500683"/>
    <w:rsid w:val="00501518"/>
    <w:rsid w:val="00501552"/>
    <w:rsid w:val="00502659"/>
    <w:rsid w:val="00506462"/>
    <w:rsid w:val="0051059C"/>
    <w:rsid w:val="005118F6"/>
    <w:rsid w:val="005128C1"/>
    <w:rsid w:val="00513CDC"/>
    <w:rsid w:val="00514E0C"/>
    <w:rsid w:val="005171DC"/>
    <w:rsid w:val="00517558"/>
    <w:rsid w:val="00517B10"/>
    <w:rsid w:val="00521221"/>
    <w:rsid w:val="005212AD"/>
    <w:rsid w:val="0052143D"/>
    <w:rsid w:val="0052198A"/>
    <w:rsid w:val="005232D1"/>
    <w:rsid w:val="00523919"/>
    <w:rsid w:val="0052535A"/>
    <w:rsid w:val="0052627A"/>
    <w:rsid w:val="00527898"/>
    <w:rsid w:val="00531853"/>
    <w:rsid w:val="0053489A"/>
    <w:rsid w:val="00534BBB"/>
    <w:rsid w:val="005361CB"/>
    <w:rsid w:val="005367D0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0A1A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2058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29F9"/>
    <w:rsid w:val="005B4009"/>
    <w:rsid w:val="005B40E7"/>
    <w:rsid w:val="005B4E44"/>
    <w:rsid w:val="005B52BA"/>
    <w:rsid w:val="005B53CC"/>
    <w:rsid w:val="005B5E05"/>
    <w:rsid w:val="005B69D1"/>
    <w:rsid w:val="005C0261"/>
    <w:rsid w:val="005C045E"/>
    <w:rsid w:val="005C3EF9"/>
    <w:rsid w:val="005D0854"/>
    <w:rsid w:val="005D139A"/>
    <w:rsid w:val="005D1F4C"/>
    <w:rsid w:val="005D2309"/>
    <w:rsid w:val="005D4183"/>
    <w:rsid w:val="005D47CE"/>
    <w:rsid w:val="005D7DE5"/>
    <w:rsid w:val="005E3504"/>
    <w:rsid w:val="005E3DDE"/>
    <w:rsid w:val="005E4C36"/>
    <w:rsid w:val="005E5F5A"/>
    <w:rsid w:val="005E63E5"/>
    <w:rsid w:val="005F383B"/>
    <w:rsid w:val="005F3D36"/>
    <w:rsid w:val="005F3E4C"/>
    <w:rsid w:val="005F4449"/>
    <w:rsid w:val="00601E93"/>
    <w:rsid w:val="0060314B"/>
    <w:rsid w:val="00607EEE"/>
    <w:rsid w:val="00611FF6"/>
    <w:rsid w:val="00612AEC"/>
    <w:rsid w:val="0061499F"/>
    <w:rsid w:val="00617CED"/>
    <w:rsid w:val="006202A0"/>
    <w:rsid w:val="00622500"/>
    <w:rsid w:val="00623DFE"/>
    <w:rsid w:val="00624CC3"/>
    <w:rsid w:val="00627A37"/>
    <w:rsid w:val="00627B70"/>
    <w:rsid w:val="00627F7F"/>
    <w:rsid w:val="00630ACF"/>
    <w:rsid w:val="00630E5D"/>
    <w:rsid w:val="006401FC"/>
    <w:rsid w:val="00643C0E"/>
    <w:rsid w:val="00643E53"/>
    <w:rsid w:val="0064731F"/>
    <w:rsid w:val="0064791A"/>
    <w:rsid w:val="00651B4A"/>
    <w:rsid w:val="00651C36"/>
    <w:rsid w:val="00654239"/>
    <w:rsid w:val="00654FE9"/>
    <w:rsid w:val="00655010"/>
    <w:rsid w:val="006551CD"/>
    <w:rsid w:val="00655475"/>
    <w:rsid w:val="00655A5D"/>
    <w:rsid w:val="00656B75"/>
    <w:rsid w:val="00661D16"/>
    <w:rsid w:val="00662A53"/>
    <w:rsid w:val="00662CA5"/>
    <w:rsid w:val="00670884"/>
    <w:rsid w:val="006709D1"/>
    <w:rsid w:val="00670F45"/>
    <w:rsid w:val="00671E80"/>
    <w:rsid w:val="006731E9"/>
    <w:rsid w:val="0067459D"/>
    <w:rsid w:val="00675366"/>
    <w:rsid w:val="00676AF9"/>
    <w:rsid w:val="00677067"/>
    <w:rsid w:val="0067766F"/>
    <w:rsid w:val="00680E16"/>
    <w:rsid w:val="00683A1E"/>
    <w:rsid w:val="00684363"/>
    <w:rsid w:val="00684EE2"/>
    <w:rsid w:val="0068530B"/>
    <w:rsid w:val="0068542A"/>
    <w:rsid w:val="00686239"/>
    <w:rsid w:val="00686ACA"/>
    <w:rsid w:val="006905C4"/>
    <w:rsid w:val="00690AC0"/>
    <w:rsid w:val="00690DEE"/>
    <w:rsid w:val="00691C92"/>
    <w:rsid w:val="0069351C"/>
    <w:rsid w:val="00695DF3"/>
    <w:rsid w:val="006973E9"/>
    <w:rsid w:val="006A015F"/>
    <w:rsid w:val="006A11F9"/>
    <w:rsid w:val="006A2DDA"/>
    <w:rsid w:val="006B1155"/>
    <w:rsid w:val="006B244E"/>
    <w:rsid w:val="006B39DC"/>
    <w:rsid w:val="006B4218"/>
    <w:rsid w:val="006B5299"/>
    <w:rsid w:val="006B5813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D2DE2"/>
    <w:rsid w:val="006E287F"/>
    <w:rsid w:val="006E31A1"/>
    <w:rsid w:val="006E3427"/>
    <w:rsid w:val="006F3DCF"/>
    <w:rsid w:val="006F4233"/>
    <w:rsid w:val="006F5946"/>
    <w:rsid w:val="006F7E04"/>
    <w:rsid w:val="00702B20"/>
    <w:rsid w:val="00704845"/>
    <w:rsid w:val="007052E2"/>
    <w:rsid w:val="00705FFF"/>
    <w:rsid w:val="00707AF7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808"/>
    <w:rsid w:val="00745BB6"/>
    <w:rsid w:val="00746A5F"/>
    <w:rsid w:val="00747E71"/>
    <w:rsid w:val="00753EAF"/>
    <w:rsid w:val="00754DB0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764A"/>
    <w:rsid w:val="00790FC8"/>
    <w:rsid w:val="00791AA5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7EB6"/>
    <w:rsid w:val="007B15A7"/>
    <w:rsid w:val="007B268B"/>
    <w:rsid w:val="007B3948"/>
    <w:rsid w:val="007B3D99"/>
    <w:rsid w:val="007B4A23"/>
    <w:rsid w:val="007C3B92"/>
    <w:rsid w:val="007C46F1"/>
    <w:rsid w:val="007C50F2"/>
    <w:rsid w:val="007D0646"/>
    <w:rsid w:val="007D105C"/>
    <w:rsid w:val="007D5451"/>
    <w:rsid w:val="007D5B9E"/>
    <w:rsid w:val="007D7B3D"/>
    <w:rsid w:val="007E1478"/>
    <w:rsid w:val="007E1EC6"/>
    <w:rsid w:val="007E6293"/>
    <w:rsid w:val="007E7367"/>
    <w:rsid w:val="007F0A5F"/>
    <w:rsid w:val="007F2BC9"/>
    <w:rsid w:val="007F31F3"/>
    <w:rsid w:val="00806051"/>
    <w:rsid w:val="00807C7B"/>
    <w:rsid w:val="00810202"/>
    <w:rsid w:val="00812C94"/>
    <w:rsid w:val="008131FD"/>
    <w:rsid w:val="008160A2"/>
    <w:rsid w:val="00826670"/>
    <w:rsid w:val="00830ACB"/>
    <w:rsid w:val="00830DF1"/>
    <w:rsid w:val="008318AA"/>
    <w:rsid w:val="00832526"/>
    <w:rsid w:val="008330A0"/>
    <w:rsid w:val="0083384B"/>
    <w:rsid w:val="0083436D"/>
    <w:rsid w:val="008371A9"/>
    <w:rsid w:val="00840246"/>
    <w:rsid w:val="00842670"/>
    <w:rsid w:val="00842C92"/>
    <w:rsid w:val="008431EA"/>
    <w:rsid w:val="008435F7"/>
    <w:rsid w:val="008437D7"/>
    <w:rsid w:val="0084761F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968"/>
    <w:rsid w:val="00860B1F"/>
    <w:rsid w:val="0086233C"/>
    <w:rsid w:val="0086276D"/>
    <w:rsid w:val="0086299B"/>
    <w:rsid w:val="00862BA1"/>
    <w:rsid w:val="0086308A"/>
    <w:rsid w:val="00864371"/>
    <w:rsid w:val="00865442"/>
    <w:rsid w:val="00867D6A"/>
    <w:rsid w:val="00870C10"/>
    <w:rsid w:val="008734FB"/>
    <w:rsid w:val="00873EF8"/>
    <w:rsid w:val="00877CFD"/>
    <w:rsid w:val="008818F6"/>
    <w:rsid w:val="00882655"/>
    <w:rsid w:val="00884C62"/>
    <w:rsid w:val="00891F15"/>
    <w:rsid w:val="00892303"/>
    <w:rsid w:val="00892C76"/>
    <w:rsid w:val="00893B01"/>
    <w:rsid w:val="00895609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987"/>
    <w:rsid w:val="008C7617"/>
    <w:rsid w:val="008D128A"/>
    <w:rsid w:val="008D1801"/>
    <w:rsid w:val="008D29F5"/>
    <w:rsid w:val="008D3BCA"/>
    <w:rsid w:val="008D7705"/>
    <w:rsid w:val="008E1A8F"/>
    <w:rsid w:val="008E4E33"/>
    <w:rsid w:val="008E5F0A"/>
    <w:rsid w:val="008F10EB"/>
    <w:rsid w:val="008F157C"/>
    <w:rsid w:val="008F222D"/>
    <w:rsid w:val="008F235A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23371"/>
    <w:rsid w:val="00924297"/>
    <w:rsid w:val="009304F3"/>
    <w:rsid w:val="009310BE"/>
    <w:rsid w:val="00931202"/>
    <w:rsid w:val="009336DC"/>
    <w:rsid w:val="00933CA5"/>
    <w:rsid w:val="00935067"/>
    <w:rsid w:val="00936D5A"/>
    <w:rsid w:val="0093782C"/>
    <w:rsid w:val="00937D06"/>
    <w:rsid w:val="00943A2F"/>
    <w:rsid w:val="00944ADD"/>
    <w:rsid w:val="0095099E"/>
    <w:rsid w:val="00953566"/>
    <w:rsid w:val="0095406B"/>
    <w:rsid w:val="0095454E"/>
    <w:rsid w:val="009548EC"/>
    <w:rsid w:val="00954C71"/>
    <w:rsid w:val="00954F5A"/>
    <w:rsid w:val="00956072"/>
    <w:rsid w:val="00962ECB"/>
    <w:rsid w:val="0096303E"/>
    <w:rsid w:val="00965FDB"/>
    <w:rsid w:val="009733A9"/>
    <w:rsid w:val="0097440C"/>
    <w:rsid w:val="009744F8"/>
    <w:rsid w:val="00976663"/>
    <w:rsid w:val="00976C97"/>
    <w:rsid w:val="00977111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40A5"/>
    <w:rsid w:val="00996FE4"/>
    <w:rsid w:val="0099779E"/>
    <w:rsid w:val="00997FB9"/>
    <w:rsid w:val="009A1922"/>
    <w:rsid w:val="009A5062"/>
    <w:rsid w:val="009A6AD0"/>
    <w:rsid w:val="009B157F"/>
    <w:rsid w:val="009B188D"/>
    <w:rsid w:val="009B2F19"/>
    <w:rsid w:val="009B3629"/>
    <w:rsid w:val="009B3979"/>
    <w:rsid w:val="009B39DD"/>
    <w:rsid w:val="009B5B72"/>
    <w:rsid w:val="009B5B8E"/>
    <w:rsid w:val="009B612A"/>
    <w:rsid w:val="009B641C"/>
    <w:rsid w:val="009C670F"/>
    <w:rsid w:val="009C72C5"/>
    <w:rsid w:val="009D02F6"/>
    <w:rsid w:val="009D2424"/>
    <w:rsid w:val="009D3DC5"/>
    <w:rsid w:val="009D48E2"/>
    <w:rsid w:val="009E66E4"/>
    <w:rsid w:val="009F3C04"/>
    <w:rsid w:val="009F3CE2"/>
    <w:rsid w:val="009F53CD"/>
    <w:rsid w:val="009F6203"/>
    <w:rsid w:val="00A0020B"/>
    <w:rsid w:val="00A00613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170F5"/>
    <w:rsid w:val="00A209BB"/>
    <w:rsid w:val="00A22A70"/>
    <w:rsid w:val="00A25233"/>
    <w:rsid w:val="00A31489"/>
    <w:rsid w:val="00A32969"/>
    <w:rsid w:val="00A32AD0"/>
    <w:rsid w:val="00A32FCF"/>
    <w:rsid w:val="00A33346"/>
    <w:rsid w:val="00A33F70"/>
    <w:rsid w:val="00A33FB2"/>
    <w:rsid w:val="00A35941"/>
    <w:rsid w:val="00A362CD"/>
    <w:rsid w:val="00A364CB"/>
    <w:rsid w:val="00A3667F"/>
    <w:rsid w:val="00A36D2A"/>
    <w:rsid w:val="00A37342"/>
    <w:rsid w:val="00A40F5A"/>
    <w:rsid w:val="00A44DF4"/>
    <w:rsid w:val="00A47AA8"/>
    <w:rsid w:val="00A52295"/>
    <w:rsid w:val="00A53F63"/>
    <w:rsid w:val="00A54ADC"/>
    <w:rsid w:val="00A559EF"/>
    <w:rsid w:val="00A56684"/>
    <w:rsid w:val="00A60F57"/>
    <w:rsid w:val="00A62F37"/>
    <w:rsid w:val="00A6369B"/>
    <w:rsid w:val="00A63E3A"/>
    <w:rsid w:val="00A6499F"/>
    <w:rsid w:val="00A66303"/>
    <w:rsid w:val="00A66BCE"/>
    <w:rsid w:val="00A671AA"/>
    <w:rsid w:val="00A71368"/>
    <w:rsid w:val="00A71820"/>
    <w:rsid w:val="00A72BDE"/>
    <w:rsid w:val="00A746C8"/>
    <w:rsid w:val="00A81817"/>
    <w:rsid w:val="00A81F55"/>
    <w:rsid w:val="00A84B68"/>
    <w:rsid w:val="00A904A6"/>
    <w:rsid w:val="00A91B31"/>
    <w:rsid w:val="00A91E07"/>
    <w:rsid w:val="00A93EEC"/>
    <w:rsid w:val="00A94FBE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08BC"/>
    <w:rsid w:val="00AC3C4D"/>
    <w:rsid w:val="00AC50E1"/>
    <w:rsid w:val="00AC7BB7"/>
    <w:rsid w:val="00AD1060"/>
    <w:rsid w:val="00AD10EF"/>
    <w:rsid w:val="00AD5037"/>
    <w:rsid w:val="00AE15AC"/>
    <w:rsid w:val="00AE3542"/>
    <w:rsid w:val="00AE4ADE"/>
    <w:rsid w:val="00AE5A6D"/>
    <w:rsid w:val="00AE6A7E"/>
    <w:rsid w:val="00AE6F9F"/>
    <w:rsid w:val="00AE780D"/>
    <w:rsid w:val="00AE7A99"/>
    <w:rsid w:val="00AF0E66"/>
    <w:rsid w:val="00AF15ED"/>
    <w:rsid w:val="00AF2CF8"/>
    <w:rsid w:val="00AF2E0F"/>
    <w:rsid w:val="00AF3E9A"/>
    <w:rsid w:val="00B005FE"/>
    <w:rsid w:val="00B01118"/>
    <w:rsid w:val="00B01E5E"/>
    <w:rsid w:val="00B04DF9"/>
    <w:rsid w:val="00B07544"/>
    <w:rsid w:val="00B12374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28DA"/>
    <w:rsid w:val="00B33493"/>
    <w:rsid w:val="00B36EB5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7AC9"/>
    <w:rsid w:val="00B6038F"/>
    <w:rsid w:val="00B61B9E"/>
    <w:rsid w:val="00B6467E"/>
    <w:rsid w:val="00B646B3"/>
    <w:rsid w:val="00B717A8"/>
    <w:rsid w:val="00B719B0"/>
    <w:rsid w:val="00B760C4"/>
    <w:rsid w:val="00B7652D"/>
    <w:rsid w:val="00B85824"/>
    <w:rsid w:val="00B85FFD"/>
    <w:rsid w:val="00B8745B"/>
    <w:rsid w:val="00B8799A"/>
    <w:rsid w:val="00B87AE4"/>
    <w:rsid w:val="00B90A3E"/>
    <w:rsid w:val="00B90F98"/>
    <w:rsid w:val="00B91467"/>
    <w:rsid w:val="00B92222"/>
    <w:rsid w:val="00B9256A"/>
    <w:rsid w:val="00BA012B"/>
    <w:rsid w:val="00BA04F8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B7991"/>
    <w:rsid w:val="00BC0C20"/>
    <w:rsid w:val="00BC1C1D"/>
    <w:rsid w:val="00BC20D1"/>
    <w:rsid w:val="00BC301E"/>
    <w:rsid w:val="00BC40FE"/>
    <w:rsid w:val="00BC4918"/>
    <w:rsid w:val="00BC4BD4"/>
    <w:rsid w:val="00BC59D4"/>
    <w:rsid w:val="00BD034B"/>
    <w:rsid w:val="00BD0B07"/>
    <w:rsid w:val="00BD4BD5"/>
    <w:rsid w:val="00BD5103"/>
    <w:rsid w:val="00BD52F6"/>
    <w:rsid w:val="00BD5A17"/>
    <w:rsid w:val="00BD75E7"/>
    <w:rsid w:val="00BD7DB6"/>
    <w:rsid w:val="00BE1BCA"/>
    <w:rsid w:val="00BE2563"/>
    <w:rsid w:val="00BE3454"/>
    <w:rsid w:val="00BE35F1"/>
    <w:rsid w:val="00BE3EE9"/>
    <w:rsid w:val="00BE45AF"/>
    <w:rsid w:val="00BE4C61"/>
    <w:rsid w:val="00BE505E"/>
    <w:rsid w:val="00BF04E0"/>
    <w:rsid w:val="00BF0E65"/>
    <w:rsid w:val="00BF32FD"/>
    <w:rsid w:val="00BF5729"/>
    <w:rsid w:val="00C0048F"/>
    <w:rsid w:val="00C00522"/>
    <w:rsid w:val="00C04E24"/>
    <w:rsid w:val="00C05817"/>
    <w:rsid w:val="00C078B0"/>
    <w:rsid w:val="00C1055C"/>
    <w:rsid w:val="00C11221"/>
    <w:rsid w:val="00C11650"/>
    <w:rsid w:val="00C13D2E"/>
    <w:rsid w:val="00C143B6"/>
    <w:rsid w:val="00C174AC"/>
    <w:rsid w:val="00C17DFD"/>
    <w:rsid w:val="00C20029"/>
    <w:rsid w:val="00C303C0"/>
    <w:rsid w:val="00C30D03"/>
    <w:rsid w:val="00C36F57"/>
    <w:rsid w:val="00C3716C"/>
    <w:rsid w:val="00C37BF4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5B2A"/>
    <w:rsid w:val="00C7634D"/>
    <w:rsid w:val="00C76BA2"/>
    <w:rsid w:val="00C76CD9"/>
    <w:rsid w:val="00C81F0B"/>
    <w:rsid w:val="00C8232E"/>
    <w:rsid w:val="00C86008"/>
    <w:rsid w:val="00C903EC"/>
    <w:rsid w:val="00C91865"/>
    <w:rsid w:val="00C91943"/>
    <w:rsid w:val="00C92C59"/>
    <w:rsid w:val="00C933F4"/>
    <w:rsid w:val="00C9443D"/>
    <w:rsid w:val="00C94E6C"/>
    <w:rsid w:val="00C959DB"/>
    <w:rsid w:val="00C95F2B"/>
    <w:rsid w:val="00C9636E"/>
    <w:rsid w:val="00CA3FF4"/>
    <w:rsid w:val="00CA63EC"/>
    <w:rsid w:val="00CA6DC0"/>
    <w:rsid w:val="00CB09B6"/>
    <w:rsid w:val="00CB6F79"/>
    <w:rsid w:val="00CB7151"/>
    <w:rsid w:val="00CC0A34"/>
    <w:rsid w:val="00CC4E6F"/>
    <w:rsid w:val="00CC51B6"/>
    <w:rsid w:val="00CC674C"/>
    <w:rsid w:val="00CC6C05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17A0D"/>
    <w:rsid w:val="00D20B7B"/>
    <w:rsid w:val="00D2128F"/>
    <w:rsid w:val="00D24703"/>
    <w:rsid w:val="00D31447"/>
    <w:rsid w:val="00D316F8"/>
    <w:rsid w:val="00D3320A"/>
    <w:rsid w:val="00D359CC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1E50"/>
    <w:rsid w:val="00D52027"/>
    <w:rsid w:val="00D52D7E"/>
    <w:rsid w:val="00D552AB"/>
    <w:rsid w:val="00D56257"/>
    <w:rsid w:val="00D645D8"/>
    <w:rsid w:val="00D66084"/>
    <w:rsid w:val="00D702FF"/>
    <w:rsid w:val="00D70381"/>
    <w:rsid w:val="00D70876"/>
    <w:rsid w:val="00D734D1"/>
    <w:rsid w:val="00D74C90"/>
    <w:rsid w:val="00D74CC8"/>
    <w:rsid w:val="00D76AB3"/>
    <w:rsid w:val="00D77CA5"/>
    <w:rsid w:val="00D77F4E"/>
    <w:rsid w:val="00D81434"/>
    <w:rsid w:val="00D81BF9"/>
    <w:rsid w:val="00D825FB"/>
    <w:rsid w:val="00D859A2"/>
    <w:rsid w:val="00D8622E"/>
    <w:rsid w:val="00D8789E"/>
    <w:rsid w:val="00D91246"/>
    <w:rsid w:val="00D92DCF"/>
    <w:rsid w:val="00D97ACE"/>
    <w:rsid w:val="00DA0838"/>
    <w:rsid w:val="00DA21E7"/>
    <w:rsid w:val="00DA292B"/>
    <w:rsid w:val="00DA2BB2"/>
    <w:rsid w:val="00DA5A2F"/>
    <w:rsid w:val="00DA6514"/>
    <w:rsid w:val="00DB164A"/>
    <w:rsid w:val="00DB1C94"/>
    <w:rsid w:val="00DB30DC"/>
    <w:rsid w:val="00DB78CC"/>
    <w:rsid w:val="00DC3E98"/>
    <w:rsid w:val="00DC5729"/>
    <w:rsid w:val="00DC5F53"/>
    <w:rsid w:val="00DD2554"/>
    <w:rsid w:val="00DD2F2B"/>
    <w:rsid w:val="00DE0BEB"/>
    <w:rsid w:val="00DE2212"/>
    <w:rsid w:val="00DE26E8"/>
    <w:rsid w:val="00DE49FE"/>
    <w:rsid w:val="00DF08A0"/>
    <w:rsid w:val="00DF1341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5B73"/>
    <w:rsid w:val="00E468BE"/>
    <w:rsid w:val="00E50156"/>
    <w:rsid w:val="00E503C2"/>
    <w:rsid w:val="00E51788"/>
    <w:rsid w:val="00E53C9E"/>
    <w:rsid w:val="00E54285"/>
    <w:rsid w:val="00E545EF"/>
    <w:rsid w:val="00E60E05"/>
    <w:rsid w:val="00E63D1D"/>
    <w:rsid w:val="00E63F4A"/>
    <w:rsid w:val="00E6636B"/>
    <w:rsid w:val="00E6664A"/>
    <w:rsid w:val="00E672AE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2629"/>
    <w:rsid w:val="00E9287E"/>
    <w:rsid w:val="00E932C0"/>
    <w:rsid w:val="00E94D92"/>
    <w:rsid w:val="00EA0DE4"/>
    <w:rsid w:val="00EA1556"/>
    <w:rsid w:val="00EA1D95"/>
    <w:rsid w:val="00EA21E8"/>
    <w:rsid w:val="00EA42C5"/>
    <w:rsid w:val="00EA5C24"/>
    <w:rsid w:val="00EA6229"/>
    <w:rsid w:val="00EA6570"/>
    <w:rsid w:val="00EB1E5B"/>
    <w:rsid w:val="00EB2F8C"/>
    <w:rsid w:val="00EB69E8"/>
    <w:rsid w:val="00EC083C"/>
    <w:rsid w:val="00EC1412"/>
    <w:rsid w:val="00EC2164"/>
    <w:rsid w:val="00EC3792"/>
    <w:rsid w:val="00EC4306"/>
    <w:rsid w:val="00EC4591"/>
    <w:rsid w:val="00ED0F87"/>
    <w:rsid w:val="00ED3A44"/>
    <w:rsid w:val="00ED4B95"/>
    <w:rsid w:val="00ED63CF"/>
    <w:rsid w:val="00EE0A67"/>
    <w:rsid w:val="00EE1147"/>
    <w:rsid w:val="00EE4D05"/>
    <w:rsid w:val="00EE6C62"/>
    <w:rsid w:val="00EF05C5"/>
    <w:rsid w:val="00EF0EDD"/>
    <w:rsid w:val="00EF2F07"/>
    <w:rsid w:val="00EF33AD"/>
    <w:rsid w:val="00EF3714"/>
    <w:rsid w:val="00EF5D2A"/>
    <w:rsid w:val="00EF60A4"/>
    <w:rsid w:val="00EF6FAC"/>
    <w:rsid w:val="00EF75F9"/>
    <w:rsid w:val="00F009EB"/>
    <w:rsid w:val="00F00F4A"/>
    <w:rsid w:val="00F02CD4"/>
    <w:rsid w:val="00F061FC"/>
    <w:rsid w:val="00F07865"/>
    <w:rsid w:val="00F1288B"/>
    <w:rsid w:val="00F12A8D"/>
    <w:rsid w:val="00F144B4"/>
    <w:rsid w:val="00F14BCA"/>
    <w:rsid w:val="00F15AC5"/>
    <w:rsid w:val="00F163E1"/>
    <w:rsid w:val="00F20131"/>
    <w:rsid w:val="00F233B2"/>
    <w:rsid w:val="00F2578C"/>
    <w:rsid w:val="00F26BD9"/>
    <w:rsid w:val="00F32A78"/>
    <w:rsid w:val="00F3430A"/>
    <w:rsid w:val="00F347A2"/>
    <w:rsid w:val="00F34F70"/>
    <w:rsid w:val="00F4207D"/>
    <w:rsid w:val="00F434D8"/>
    <w:rsid w:val="00F461D5"/>
    <w:rsid w:val="00F523B4"/>
    <w:rsid w:val="00F53999"/>
    <w:rsid w:val="00F56BC7"/>
    <w:rsid w:val="00F6025E"/>
    <w:rsid w:val="00F6028B"/>
    <w:rsid w:val="00F61069"/>
    <w:rsid w:val="00F610B1"/>
    <w:rsid w:val="00F640A6"/>
    <w:rsid w:val="00F64878"/>
    <w:rsid w:val="00F65141"/>
    <w:rsid w:val="00F65E0E"/>
    <w:rsid w:val="00F66C09"/>
    <w:rsid w:val="00F715A0"/>
    <w:rsid w:val="00F71884"/>
    <w:rsid w:val="00F71B74"/>
    <w:rsid w:val="00F76715"/>
    <w:rsid w:val="00F76C50"/>
    <w:rsid w:val="00F77866"/>
    <w:rsid w:val="00F81841"/>
    <w:rsid w:val="00F90D91"/>
    <w:rsid w:val="00F91365"/>
    <w:rsid w:val="00F915B6"/>
    <w:rsid w:val="00F93516"/>
    <w:rsid w:val="00F94379"/>
    <w:rsid w:val="00F95637"/>
    <w:rsid w:val="00F96A5D"/>
    <w:rsid w:val="00F96DE5"/>
    <w:rsid w:val="00F97B90"/>
    <w:rsid w:val="00FA2521"/>
    <w:rsid w:val="00FA311B"/>
    <w:rsid w:val="00FA4232"/>
    <w:rsid w:val="00FA5CF0"/>
    <w:rsid w:val="00FB1934"/>
    <w:rsid w:val="00FB48C6"/>
    <w:rsid w:val="00FB7B70"/>
    <w:rsid w:val="00FC0789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EC1"/>
    <w:rsid w:val="00FE2006"/>
    <w:rsid w:val="00FE50CC"/>
    <w:rsid w:val="00FE6BC9"/>
    <w:rsid w:val="00FE6CAD"/>
    <w:rsid w:val="00FF018B"/>
    <w:rsid w:val="00FF34DD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Classic 2" w:uiPriority="0"/>
    <w:lsdException w:name="Balloo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CommentaireCar">
    <w:name w:val="Commentaire Car"/>
    <w:link w:val="Commentaire"/>
    <w:uiPriority w:val="99"/>
    <w:semiHidden/>
    <w:rsid w:val="00745BB6"/>
    <w:rPr>
      <w:rFonts w:ascii="Times New Roman" w:eastAsia="Times New Roman" w:hAnsi="Times New Roman" w:cs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BB6"/>
    <w:rPr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745BB6"/>
    <w:rPr>
      <w:rFonts w:ascii="Times New Roman" w:eastAsia="Times New Roman" w:hAnsi="Times New Roman" w:cs="Times New Roman"/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BB6"/>
    <w:rPr>
      <w:b/>
      <w:bCs/>
    </w:rPr>
  </w:style>
  <w:style w:type="character" w:styleId="Accentuation">
    <w:name w:val="Emphasis"/>
    <w:uiPriority w:val="20"/>
    <w:qFormat/>
    <w:locked/>
    <w:rsid w:val="00745BB6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BB6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745BB6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055BC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chart" Target="charts/chart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fr-FR"/>
              <a:t>Croissance du PIB par région (en %)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7.7575400635896227E-2"/>
          <c:y val="0.1568650793650794"/>
          <c:w val="0.62848080575293797"/>
          <c:h val="0.7538980933602718"/>
        </c:manualLayout>
      </c:layout>
      <c:barChart>
        <c:barDir val="col"/>
        <c:grouping val="clustered"/>
        <c:ser>
          <c:idx val="0"/>
          <c:order val="0"/>
          <c:tx>
            <c:strRef>
              <c:f>pib!$B$39</c:f>
              <c:strCache>
                <c:ptCount val="1"/>
                <c:pt idx="0">
                  <c:v>Tanger-Tétouan-Al Hoceima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pib!$I$39</c:f>
              <c:numCache>
                <c:formatCode>#,##0.0</c:formatCode>
                <c:ptCount val="1"/>
                <c:pt idx="0">
                  <c:v>0.84180078972839745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04-4E58-8942-54DDBC8E94CE}"/>
            </c:ext>
          </c:extLst>
        </c:ser>
        <c:ser>
          <c:idx val="1"/>
          <c:order val="1"/>
          <c:tx>
            <c:strRef>
              <c:f>pib!$B$40</c:f>
              <c:strCache>
                <c:ptCount val="1"/>
                <c:pt idx="0">
                  <c:v>Oriental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pib!$I$40</c:f>
              <c:numCache>
                <c:formatCode>#,##0.0</c:formatCode>
                <c:ptCount val="1"/>
                <c:pt idx="0">
                  <c:v>0.31569685019154931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804-4E58-8942-54DDBC8E94CE}"/>
            </c:ext>
          </c:extLst>
        </c:ser>
        <c:ser>
          <c:idx val="2"/>
          <c:order val="2"/>
          <c:tx>
            <c:strRef>
              <c:f>pib!$B$41</c:f>
              <c:strCache>
                <c:ptCount val="1"/>
                <c:pt idx="0">
                  <c:v>Fès-Meknès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pib!$I$41</c:f>
              <c:numCache>
                <c:formatCode>#,##0.0</c:formatCode>
                <c:ptCount val="1"/>
                <c:pt idx="0">
                  <c:v>-1.93795450310168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804-4E58-8942-54DDBC8E94CE}"/>
            </c:ext>
          </c:extLst>
        </c:ser>
        <c:ser>
          <c:idx val="3"/>
          <c:order val="3"/>
          <c:tx>
            <c:strRef>
              <c:f>pib!$B$42</c:f>
              <c:strCache>
                <c:ptCount val="1"/>
                <c:pt idx="0">
                  <c:v>Rabat-Salé-Kénitra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pib!$I$42</c:f>
              <c:numCache>
                <c:formatCode>#,##0.0</c:formatCode>
                <c:ptCount val="1"/>
                <c:pt idx="0">
                  <c:v>5.1999647284125965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804-4E58-8942-54DDBC8E94CE}"/>
            </c:ext>
          </c:extLst>
        </c:ser>
        <c:ser>
          <c:idx val="4"/>
          <c:order val="4"/>
          <c:tx>
            <c:strRef>
              <c:f>pib!$B$43</c:f>
              <c:strCache>
                <c:ptCount val="1"/>
                <c:pt idx="0">
                  <c:v>Béni Mellal-Khénifra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pib!$I$43</c:f>
              <c:numCache>
                <c:formatCode>#,##0.0</c:formatCode>
                <c:ptCount val="1"/>
                <c:pt idx="0">
                  <c:v>-4.7269587328964242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804-4E58-8942-54DDBC8E94CE}"/>
            </c:ext>
          </c:extLst>
        </c:ser>
        <c:ser>
          <c:idx val="5"/>
          <c:order val="5"/>
          <c:tx>
            <c:strRef>
              <c:f>pib!$B$44</c:f>
              <c:strCache>
                <c:ptCount val="1"/>
                <c:pt idx="0">
                  <c:v>Casablanca-Settat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pib!$I$44</c:f>
              <c:numCache>
                <c:formatCode>#,##0.0</c:formatCode>
                <c:ptCount val="1"/>
                <c:pt idx="0">
                  <c:v>0.19409926889837412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804-4E58-8942-54DDBC8E94CE}"/>
            </c:ext>
          </c:extLst>
        </c:ser>
        <c:ser>
          <c:idx val="6"/>
          <c:order val="6"/>
          <c:tx>
            <c:strRef>
              <c:f>pib!$B$45</c:f>
              <c:strCache>
                <c:ptCount val="1"/>
                <c:pt idx="0">
                  <c:v>Marrakech-Safi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pib!$I$45</c:f>
              <c:numCache>
                <c:formatCode>#,##0.0</c:formatCode>
                <c:ptCount val="1"/>
                <c:pt idx="0">
                  <c:v>4.5930003137617081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804-4E58-8942-54DDBC8E94CE}"/>
            </c:ext>
          </c:extLst>
        </c:ser>
        <c:ser>
          <c:idx val="7"/>
          <c:order val="7"/>
          <c:tx>
            <c:strRef>
              <c:f>pib!$B$46</c:f>
              <c:strCache>
                <c:ptCount val="1"/>
                <c:pt idx="0">
                  <c:v>Drâa-Tafilalet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pib!$I$46</c:f>
              <c:numCache>
                <c:formatCode>#,##0.0</c:formatCode>
                <c:ptCount val="1"/>
                <c:pt idx="0">
                  <c:v>1.3105014522219338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804-4E58-8942-54DDBC8E94CE}"/>
            </c:ext>
          </c:extLst>
        </c:ser>
        <c:ser>
          <c:idx val="8"/>
          <c:order val="8"/>
          <c:tx>
            <c:strRef>
              <c:f>pib!$B$47</c:f>
              <c:strCache>
                <c:ptCount val="1"/>
                <c:pt idx="0">
                  <c:v>Souss-Massa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pib!$I$47</c:f>
              <c:numCache>
                <c:formatCode>#,##0.0</c:formatCode>
                <c:ptCount val="1"/>
                <c:pt idx="0">
                  <c:v>7.5374742519947056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804-4E58-8942-54DDBC8E94CE}"/>
            </c:ext>
          </c:extLst>
        </c:ser>
        <c:ser>
          <c:idx val="9"/>
          <c:order val="9"/>
          <c:tx>
            <c:strRef>
              <c:f>pib!$B$48</c:f>
              <c:strCache>
                <c:ptCount val="1"/>
                <c:pt idx="0">
                  <c:v>Guelmim-Oued Noun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pib!$I$48</c:f>
              <c:numCache>
                <c:formatCode>#,##0.0</c:formatCode>
                <c:ptCount val="1"/>
                <c:pt idx="0">
                  <c:v>1.2634519919450193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804-4E58-8942-54DDBC8E94CE}"/>
            </c:ext>
          </c:extLst>
        </c:ser>
        <c:ser>
          <c:idx val="10"/>
          <c:order val="10"/>
          <c:tx>
            <c:strRef>
              <c:f>pib!$B$49</c:f>
              <c:strCache>
                <c:ptCount val="1"/>
                <c:pt idx="0">
                  <c:v>Laâyoune-Saguia al Hamra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pib!$I$49</c:f>
              <c:numCache>
                <c:formatCode>#,##0.0</c:formatCode>
                <c:ptCount val="1"/>
                <c:pt idx="0">
                  <c:v>2.8573389464776202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804-4E58-8942-54DDBC8E94CE}"/>
            </c:ext>
          </c:extLst>
        </c:ser>
        <c:ser>
          <c:idx val="11"/>
          <c:order val="11"/>
          <c:tx>
            <c:strRef>
              <c:f>pib!$B$50</c:f>
              <c:strCache>
                <c:ptCount val="1"/>
                <c:pt idx="0">
                  <c:v>Dakhla-Oued ed Dahab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pib!$I$50</c:f>
              <c:numCache>
                <c:formatCode>#,##0.0</c:formatCode>
                <c:ptCount val="1"/>
                <c:pt idx="0">
                  <c:v>0.5503552664379856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804-4E58-8942-54DDBC8E94CE}"/>
            </c:ext>
          </c:extLst>
        </c:ser>
        <c:dLbls>
          <c:showVal val="1"/>
        </c:dLbls>
        <c:gapWidth val="140"/>
        <c:overlap val="-42"/>
        <c:axId val="147083264"/>
        <c:axId val="147084800"/>
      </c:barChart>
      <c:catAx>
        <c:axId val="147083264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47084800"/>
        <c:crosses val="autoZero"/>
        <c:lblAlgn val="ctr"/>
        <c:lblOffset val="100"/>
      </c:catAx>
      <c:valAx>
        <c:axId val="147084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fr-FR"/>
          </a:p>
        </c:txPr>
        <c:crossAx val="14708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990444487122041"/>
          <c:y val="0.1548184601924768"/>
          <c:w val="0.25708742504747945"/>
          <c:h val="0.80182643264690301"/>
        </c:manualLayout>
      </c:layout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r-FR"/>
        </a:p>
      </c:txPr>
    </c:legend>
    <c:plotVisOnly val="1"/>
    <c:dispBlanksAs val="gap"/>
  </c:chart>
  <c:spPr>
    <a:solidFill>
      <a:sysClr val="window" lastClr="FFFFFF"/>
    </a:solidFill>
    <a:ln w="25400" cap="flat" cmpd="sng" algn="ctr">
      <a:solidFill>
        <a:srgbClr val="4F81BD"/>
      </a:solidFill>
      <a:prstDash val="solid"/>
    </a:ln>
    <a:effectLst/>
    <a:scene3d>
      <a:camera prst="orthographicFront"/>
      <a:lightRig rig="threePt" dir="t"/>
    </a:scene3d>
    <a:sp3d>
      <a:bevelT w="190500" h="38100"/>
    </a:sp3d>
  </c:spPr>
  <c:txPr>
    <a:bodyPr/>
    <a:lstStyle/>
    <a:p>
      <a:pPr>
        <a:defRPr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600" b="1" i="0" u="none" strike="noStrike" kern="1200" spc="0" baseline="0">
                <a:solidFill>
                  <a:schemeClr val="tx1"/>
                </a:solidFill>
              </a:rPr>
              <a:t>Contribution des régions aux DCFM nationales en 2022 (en %)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pib!$B$39</c:f>
              <c:strCache>
                <c:ptCount val="1"/>
                <c:pt idx="0">
                  <c:v>Tanger-Tétouan-Al Hoceima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pib!$I$39</c:f>
              <c:numCache>
                <c:formatCode>#,##0.0</c:formatCode>
                <c:ptCount val="1"/>
                <c:pt idx="0">
                  <c:v>11.495887501777284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32-4344-AF77-61C2D995D0E0}"/>
            </c:ext>
          </c:extLst>
        </c:ser>
        <c:ser>
          <c:idx val="1"/>
          <c:order val="1"/>
          <c:tx>
            <c:strRef>
              <c:f>pib!$B$40</c:f>
              <c:strCache>
                <c:ptCount val="1"/>
                <c:pt idx="0">
                  <c:v>Oriental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pib!$I$40</c:f>
              <c:numCache>
                <c:formatCode>#,##0.0</c:formatCode>
                <c:ptCount val="1"/>
                <c:pt idx="0">
                  <c:v>6.9520418464737475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32-4344-AF77-61C2D995D0E0}"/>
            </c:ext>
          </c:extLst>
        </c:ser>
        <c:ser>
          <c:idx val="2"/>
          <c:order val="2"/>
          <c:tx>
            <c:strRef>
              <c:f>pib!$B$41</c:f>
              <c:strCache>
                <c:ptCount val="1"/>
                <c:pt idx="0">
                  <c:v>Fès-Meknès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pib!$I$41</c:f>
              <c:numCache>
                <c:formatCode>#,##0.0</c:formatCode>
                <c:ptCount val="1"/>
                <c:pt idx="0">
                  <c:v>11.508552696856434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32-4344-AF77-61C2D995D0E0}"/>
            </c:ext>
          </c:extLst>
        </c:ser>
        <c:ser>
          <c:idx val="3"/>
          <c:order val="3"/>
          <c:tx>
            <c:strRef>
              <c:f>pib!$B$42</c:f>
              <c:strCache>
                <c:ptCount val="1"/>
                <c:pt idx="0">
                  <c:v>Rabat-Salé-Kénitra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pib!$I$42</c:f>
              <c:numCache>
                <c:formatCode>#,##0.0</c:formatCode>
                <c:ptCount val="1"/>
                <c:pt idx="0">
                  <c:v>14.684842139331037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F32-4344-AF77-61C2D995D0E0}"/>
            </c:ext>
          </c:extLst>
        </c:ser>
        <c:ser>
          <c:idx val="4"/>
          <c:order val="4"/>
          <c:tx>
            <c:strRef>
              <c:f>pib!$B$43</c:f>
              <c:strCache>
                <c:ptCount val="1"/>
                <c:pt idx="0">
                  <c:v>Béni Mellal-Khénifra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pib!$I$43</c:f>
              <c:numCache>
                <c:formatCode>#,##0.0</c:formatCode>
                <c:ptCount val="1"/>
                <c:pt idx="0">
                  <c:v>5.3700821771402865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F32-4344-AF77-61C2D995D0E0}"/>
            </c:ext>
          </c:extLst>
        </c:ser>
        <c:ser>
          <c:idx val="5"/>
          <c:order val="5"/>
          <c:tx>
            <c:strRef>
              <c:f>pib!$B$44</c:f>
              <c:strCache>
                <c:ptCount val="1"/>
                <c:pt idx="0">
                  <c:v>Casablanca-Settat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pib!$I$44</c:f>
              <c:numCache>
                <c:formatCode>#,##0.0</c:formatCode>
                <c:ptCount val="1"/>
                <c:pt idx="0">
                  <c:v>25.251784443805914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F32-4344-AF77-61C2D995D0E0}"/>
            </c:ext>
          </c:extLst>
        </c:ser>
        <c:ser>
          <c:idx val="6"/>
          <c:order val="6"/>
          <c:tx>
            <c:strRef>
              <c:f>pib!$B$45</c:f>
              <c:strCache>
                <c:ptCount val="1"/>
                <c:pt idx="0">
                  <c:v>Marrakech-Safi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pib!$I$45</c:f>
              <c:numCache>
                <c:formatCode>#,##0.0</c:formatCode>
                <c:ptCount val="1"/>
                <c:pt idx="0">
                  <c:v>11.250984660453286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F32-4344-AF77-61C2D995D0E0}"/>
            </c:ext>
          </c:extLst>
        </c:ser>
        <c:ser>
          <c:idx val="7"/>
          <c:order val="7"/>
          <c:tx>
            <c:strRef>
              <c:f>pib!$B$46</c:f>
              <c:strCache>
                <c:ptCount val="1"/>
                <c:pt idx="0">
                  <c:v>Drâa-Tafilalet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pib!$I$46</c:f>
              <c:numCache>
                <c:formatCode>#,##0.0</c:formatCode>
                <c:ptCount val="1"/>
                <c:pt idx="0">
                  <c:v>3.2664428206614007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F32-4344-AF77-61C2D995D0E0}"/>
            </c:ext>
          </c:extLst>
        </c:ser>
        <c:ser>
          <c:idx val="8"/>
          <c:order val="8"/>
          <c:tx>
            <c:strRef>
              <c:f>pib!$B$47</c:f>
              <c:strCache>
                <c:ptCount val="1"/>
                <c:pt idx="0">
                  <c:v>Souss-Massa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pib!$I$47</c:f>
              <c:numCache>
                <c:formatCode>#,##0.0</c:formatCode>
                <c:ptCount val="1"/>
                <c:pt idx="0">
                  <c:v>7.157381438800738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F32-4344-AF77-61C2D995D0E0}"/>
            </c:ext>
          </c:extLst>
        </c:ser>
        <c:ser>
          <c:idx val="9"/>
          <c:order val="9"/>
          <c:tx>
            <c:strRef>
              <c:f>pib!$B$48</c:f>
              <c:strCache>
                <c:ptCount val="1"/>
                <c:pt idx="0">
                  <c:v>Guelmim-Oued Noun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pib!$I$48</c:f>
              <c:numCache>
                <c:formatCode>#,##0.0</c:formatCode>
                <c:ptCount val="1"/>
                <c:pt idx="0">
                  <c:v>1.1440657331318231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F32-4344-AF77-61C2D995D0E0}"/>
            </c:ext>
          </c:extLst>
        </c:ser>
        <c:ser>
          <c:idx val="10"/>
          <c:order val="10"/>
          <c:tx>
            <c:strRef>
              <c:f>pib!$B$49</c:f>
              <c:strCache>
                <c:ptCount val="1"/>
                <c:pt idx="0">
                  <c:v>Laâyoune-Saguia al Hamra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pib!$I$49</c:f>
              <c:numCache>
                <c:formatCode>#,##0.0</c:formatCode>
                <c:ptCount val="1"/>
                <c:pt idx="0">
                  <c:v>1.176781854423496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F32-4344-AF77-61C2D995D0E0}"/>
            </c:ext>
          </c:extLst>
        </c:ser>
        <c:ser>
          <c:idx val="11"/>
          <c:order val="11"/>
          <c:tx>
            <c:strRef>
              <c:f>pib!$B$50</c:f>
              <c:strCache>
                <c:ptCount val="1"/>
                <c:pt idx="0">
                  <c:v>Dakhla-Oued ed Dahab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93913.127486630896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206061.88407894422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6048.0208613791519</c:v>
                </c:pt>
              </c:numCache>
            </c:numRef>
          </c:cat>
          <c:val>
            <c:numRef>
              <c:f>pib!$I$50</c:f>
              <c:numCache>
                <c:formatCode>#,##0.0</c:formatCode>
                <c:ptCount val="1"/>
                <c:pt idx="0">
                  <c:v>0.7411526871445937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F32-4344-AF77-61C2D995D0E0}"/>
            </c:ext>
          </c:extLst>
        </c:ser>
        <c:dLbls>
          <c:showVal val="1"/>
        </c:dLbls>
        <c:gapWidth val="140"/>
        <c:overlap val="-42"/>
        <c:axId val="160337280"/>
        <c:axId val="160351360"/>
      </c:barChart>
      <c:catAx>
        <c:axId val="160337280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60351360"/>
        <c:crosses val="autoZero"/>
        <c:lblAlgn val="ctr"/>
        <c:lblOffset val="100"/>
      </c:catAx>
      <c:valAx>
        <c:axId val="160351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033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25400" cap="flat" cmpd="sng" algn="ctr">
      <a:solidFill>
        <a:schemeClr val="accent1">
          <a:lumMod val="75000"/>
        </a:schemeClr>
      </a:solidFill>
      <a:round/>
    </a:ln>
    <a:effectLst>
      <a:softEdge rad="0"/>
    </a:effectLst>
  </c:spPr>
  <c:txPr>
    <a:bodyPr/>
    <a:lstStyle/>
    <a:p>
      <a:pPr>
        <a:defRPr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2236</Words>
  <Characters>12301</Characters>
  <Application>Microsoft Office Word</Application>
  <DocSecurity>0</DocSecurity>
  <Lines>102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2024-09-02T09:04:00Z</cp:lastPrinted>
  <dcterms:created xsi:type="dcterms:W3CDTF">2024-07-24T13:11:00Z</dcterms:created>
  <dcterms:modified xsi:type="dcterms:W3CDTF">2024-09-04T19:27:00Z</dcterms:modified>
</cp:coreProperties>
</file>