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A94A7A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99389007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</w:t>
      </w:r>
      <w:r w:rsidR="00E114EF">
        <w:rPr>
          <w:rFonts w:ascii="Book Antiqua" w:hAnsi="Book Antiqua"/>
          <w:b/>
          <w:shadow/>
          <w:color w:val="FF0000"/>
          <w:sz w:val="32"/>
          <w:szCs w:val="32"/>
        </w:rPr>
        <w:t>5</w:t>
      </w:r>
    </w:p>
    <w:p w:rsidR="00ED3A44" w:rsidRPr="00BD0B07" w:rsidRDefault="007D0646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895E88" w:rsidRDefault="00895E88" w:rsidP="00CE4C0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32525E">
        <w:rPr>
          <w:rFonts w:ascii="Book Antiqua" w:hAnsi="Book Antiqua" w:cs="Arial"/>
          <w:b/>
          <w:bCs/>
        </w:rPr>
        <w:t>5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97440C">
        <w:rPr>
          <w:rFonts w:ascii="Book Antiqua" w:hAnsi="Book Antiqua" w:cs="Arial"/>
          <w:b/>
          <w:bCs/>
        </w:rPr>
        <w:t>967,5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97440C" w:rsidRPr="00654239">
        <w:rPr>
          <w:rFonts w:ascii="Book Antiqua" w:hAnsi="Book Antiqua" w:cs="Arial"/>
          <w:b/>
          <w:bCs/>
        </w:rPr>
        <w:t>9</w:t>
      </w:r>
      <w:r w:rsidR="0097440C">
        <w:rPr>
          <w:rFonts w:ascii="Book Antiqua" w:hAnsi="Book Antiqua" w:cs="Arial"/>
          <w:b/>
          <w:bCs/>
        </w:rPr>
        <w:t>88</w:t>
      </w:r>
      <w:r w:rsidR="0097440C" w:rsidRPr="00654239">
        <w:rPr>
          <w:rFonts w:ascii="Book Antiqua" w:hAnsi="Book Antiqua" w:cs="Arial"/>
          <w:b/>
          <w:bCs/>
        </w:rPr>
        <w:t>,</w:t>
      </w:r>
      <w:r w:rsidR="0097440C">
        <w:rPr>
          <w:rFonts w:ascii="Book Antiqua" w:hAnsi="Book Antiqua" w:cs="Arial"/>
          <w:b/>
          <w:bCs/>
        </w:rPr>
        <w:t>02</w:t>
      </w:r>
      <w:r w:rsidR="0097440C" w:rsidRPr="00654239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2525E">
        <w:rPr>
          <w:rFonts w:ascii="Book Antiqua" w:hAnsi="Book Antiqua" w:cs="Arial"/>
          <w:b/>
          <w:bCs/>
        </w:rPr>
        <w:t xml:space="preserve">soit une croissance de </w:t>
      </w:r>
      <w:r w:rsidR="00FD121A">
        <w:rPr>
          <w:rFonts w:ascii="Book Antiqua" w:hAnsi="Book Antiqua" w:cs="Arial"/>
          <w:b/>
          <w:bCs/>
        </w:rPr>
        <w:t xml:space="preserve">4,5 % et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FD121A">
        <w:rPr>
          <w:rFonts w:ascii="Book Antiqua" w:hAnsi="Book Antiqua" w:cs="Arial"/>
          <w:b/>
          <w:bCs/>
        </w:rPr>
        <w:t>6</w:t>
      </w:r>
      <w:r w:rsidRPr="00654239">
        <w:rPr>
          <w:rFonts w:ascii="Book Antiqua" w:hAnsi="Book Antiqua" w:cs="Arial"/>
          <w:b/>
          <w:bCs/>
        </w:rPr>
        <w:t>,</w:t>
      </w:r>
      <w:r w:rsidR="00FD121A">
        <w:rPr>
          <w:rFonts w:ascii="Book Antiqua" w:hAnsi="Book Antiqua" w:cs="Arial"/>
          <w:b/>
          <w:bCs/>
        </w:rPr>
        <w:t>8</w:t>
      </w:r>
      <w:r w:rsidRPr="00654239">
        <w:rPr>
          <w:rFonts w:ascii="Book Antiqua" w:hAnsi="Book Antiqua" w:cs="Arial"/>
          <w:b/>
          <w:bCs/>
        </w:rPr>
        <w:t>% par rapport à 201</w:t>
      </w:r>
      <w:r w:rsidR="0032525E">
        <w:rPr>
          <w:rFonts w:ascii="Book Antiqua" w:hAnsi="Book Antiqua" w:cs="Arial"/>
          <w:b/>
          <w:bCs/>
        </w:rPr>
        <w:t>4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  <w:r w:rsidR="003E3912">
        <w:rPr>
          <w:rFonts w:ascii="Book Antiqua" w:hAnsi="Book Antiqua" w:cs="Arial"/>
          <w:b/>
          <w:bCs/>
        </w:rPr>
        <w:t>Les comptes régionaux relatif</w:t>
      </w:r>
      <w:r w:rsidR="00D76AB3">
        <w:rPr>
          <w:rFonts w:ascii="Book Antiqua" w:hAnsi="Book Antiqua" w:cs="Arial"/>
          <w:b/>
          <w:bCs/>
        </w:rPr>
        <w:t>s</w:t>
      </w:r>
      <w:r w:rsidR="003E3912">
        <w:rPr>
          <w:rFonts w:ascii="Book Antiqua" w:hAnsi="Book Antiqua" w:cs="Arial"/>
          <w:b/>
          <w:bCs/>
        </w:rPr>
        <w:t xml:space="preserve"> à </w:t>
      </w:r>
      <w:r w:rsidR="00D76AB3">
        <w:rPr>
          <w:rFonts w:ascii="Book Antiqua" w:hAnsi="Book Antiqua" w:cs="Arial"/>
          <w:b/>
          <w:bCs/>
        </w:rPr>
        <w:t>2015</w:t>
      </w:r>
      <w:r w:rsidR="003E3912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 présentent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3E3912">
        <w:rPr>
          <w:rFonts w:ascii="Book Antiqua" w:hAnsi="Book Antiqua" w:cs="Arial"/>
          <w:b/>
          <w:bCs/>
        </w:rPr>
        <w:t>par région</w:t>
      </w:r>
      <w:r w:rsidR="00D76AB3">
        <w:rPr>
          <w:rFonts w:ascii="Book Antiqua" w:hAnsi="Book Antiqua" w:cs="Arial"/>
          <w:b/>
          <w:bCs/>
        </w:rPr>
        <w:t xml:space="preserve"> et</w:t>
      </w:r>
      <w:r w:rsidR="003E3912">
        <w:rPr>
          <w:rFonts w:ascii="Book Antiqua" w:hAnsi="Book Antiqua" w:cs="Arial"/>
          <w:b/>
          <w:bCs/>
        </w:rPr>
        <w:t xml:space="preserve"> par groupe de branche d’activité ainsi que les dépenses de consommation finales des ménages. Ces comptes </w:t>
      </w:r>
      <w:r w:rsidR="00D76AB3">
        <w:rPr>
          <w:rFonts w:ascii="Book Antiqua" w:hAnsi="Book Antiqua" w:cs="Arial"/>
          <w:b/>
          <w:bCs/>
        </w:rPr>
        <w:t>intègrent</w:t>
      </w:r>
      <w:r w:rsidR="00F3430A">
        <w:rPr>
          <w:rFonts w:ascii="Book Antiqua" w:hAnsi="Book Antiqua" w:cs="Arial"/>
          <w:b/>
          <w:bCs/>
        </w:rPr>
        <w:t>,</w:t>
      </w:r>
      <w:r w:rsidR="00F3430A" w:rsidRPr="00F3430A">
        <w:rPr>
          <w:rFonts w:ascii="Book Antiqua" w:hAnsi="Book Antiqua" w:cs="Arial"/>
          <w:b/>
          <w:bCs/>
        </w:rPr>
        <w:t xml:space="preserve"> </w:t>
      </w:r>
      <w:r w:rsidR="00F3430A">
        <w:rPr>
          <w:rFonts w:ascii="Book Antiqua" w:hAnsi="Book Antiqua" w:cs="Arial"/>
          <w:b/>
          <w:bCs/>
        </w:rPr>
        <w:t>pour la première</w:t>
      </w:r>
      <w:r w:rsidR="003E3912">
        <w:rPr>
          <w:rFonts w:ascii="Book Antiqua" w:hAnsi="Book Antiqua" w:cs="Arial"/>
          <w:b/>
          <w:bCs/>
        </w:rPr>
        <w:t xml:space="preserve"> </w:t>
      </w:r>
      <w:r w:rsidR="00683A1E">
        <w:rPr>
          <w:rFonts w:ascii="Book Antiqua" w:hAnsi="Book Antiqua" w:cs="Arial"/>
          <w:b/>
          <w:bCs/>
        </w:rPr>
        <w:t>fois</w:t>
      </w:r>
      <w:r w:rsidR="00290456">
        <w:rPr>
          <w:rFonts w:ascii="Book Antiqua" w:hAnsi="Book Antiqua" w:cs="Arial"/>
          <w:b/>
          <w:bCs/>
        </w:rPr>
        <w:t>,</w:t>
      </w:r>
      <w:r w:rsidR="00683A1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les </w:t>
      </w:r>
      <w:r w:rsidR="00683A1E">
        <w:rPr>
          <w:rFonts w:ascii="Book Antiqua" w:hAnsi="Book Antiqua" w:cs="Arial"/>
          <w:b/>
          <w:bCs/>
        </w:rPr>
        <w:t xml:space="preserve"> PIB en volume et la croissance par région</w:t>
      </w:r>
      <w:r w:rsidR="002A536E">
        <w:rPr>
          <w:rFonts w:ascii="Book Antiqua" w:hAnsi="Book Antiqua" w:cs="Arial"/>
          <w:b/>
          <w:bCs/>
        </w:rPr>
        <w:t>.</w:t>
      </w:r>
    </w:p>
    <w:p w:rsidR="000323D3" w:rsidRPr="000323D3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ontribution régionale à la 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153F1B" w:rsidRDefault="000323D3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comptes régionaux de 2015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D76AB3">
        <w:rPr>
          <w:rFonts w:ascii="Book Antiqua" w:hAnsi="Book Antiqua" w:cs="Arial"/>
        </w:rPr>
        <w:t>Q</w:t>
      </w:r>
      <w:r>
        <w:rPr>
          <w:rFonts w:ascii="Book Antiqua" w:hAnsi="Book Antiqua" w:cs="Arial"/>
        </w:rPr>
        <w:t>uatre</w:t>
      </w:r>
      <w:r w:rsidR="00153F1B" w:rsidRPr="007E6293">
        <w:rPr>
          <w:rFonts w:ascii="Book Antiqua" w:hAnsi="Book Antiqua" w:cs="Arial"/>
        </w:rPr>
        <w:t xml:space="preserve"> régions ont enregistré des </w:t>
      </w:r>
      <w:r>
        <w:rPr>
          <w:rFonts w:ascii="Book Antiqua" w:hAnsi="Book Antiqua" w:cs="Arial"/>
        </w:rPr>
        <w:t xml:space="preserve">taux de croissance </w:t>
      </w:r>
      <w:r w:rsidR="00D76AB3">
        <w:rPr>
          <w:rFonts w:ascii="Book Antiqua" w:hAnsi="Book Antiqua" w:cs="Arial"/>
        </w:rPr>
        <w:t>largement</w:t>
      </w:r>
      <w:r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</w:t>
      </w:r>
      <w:r>
        <w:rPr>
          <w:rFonts w:ascii="Book Antiqua" w:hAnsi="Book Antiqua" w:cs="Arial"/>
        </w:rPr>
        <w:t xml:space="preserve"> (4,5%)</w:t>
      </w:r>
      <w:r w:rsidR="00153F1B">
        <w:rPr>
          <w:rFonts w:ascii="Book Antiqua" w:hAnsi="Book Antiqua" w:cs="Arial"/>
        </w:rPr>
        <w:t>. I</w:t>
      </w:r>
      <w:r w:rsidR="00153F1B" w:rsidRPr="007E6293">
        <w:rPr>
          <w:rFonts w:ascii="Book Antiqua" w:hAnsi="Book Antiqua" w:cs="Arial"/>
        </w:rPr>
        <w:t>l s’agit des régions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 xml:space="preserve">d Dahab </w:t>
      </w:r>
      <w:r w:rsidR="00910774">
        <w:rPr>
          <w:rFonts w:ascii="Book Antiqua" w:hAnsi="Book Antiqua" w:cs="Arial"/>
        </w:rPr>
        <w:t>(</w:t>
      </w:r>
      <w:r w:rsidR="00A71368">
        <w:rPr>
          <w:rFonts w:ascii="Book Antiqua" w:hAnsi="Book Antiqua" w:cs="Arial"/>
        </w:rPr>
        <w:t>1</w:t>
      </w:r>
      <w:r w:rsidR="00080370">
        <w:rPr>
          <w:rFonts w:ascii="Book Antiqua" w:hAnsi="Book Antiqua" w:cs="Arial"/>
        </w:rPr>
        <w:t>6</w:t>
      </w:r>
      <w:r w:rsidR="00910774">
        <w:rPr>
          <w:rFonts w:ascii="Book Antiqua" w:hAnsi="Book Antiqua" w:cs="Arial"/>
        </w:rPr>
        <w:t>,</w:t>
      </w:r>
      <w:r w:rsidR="00506462">
        <w:rPr>
          <w:rFonts w:ascii="Book Antiqua" w:hAnsi="Book Antiqua" w:cs="Arial"/>
        </w:rPr>
        <w:t>5</w:t>
      </w:r>
      <w:r w:rsidR="00910774">
        <w:rPr>
          <w:rFonts w:ascii="Book Antiqua" w:hAnsi="Book Antiqua" w:cs="Arial"/>
        </w:rPr>
        <w:t>%)</w:t>
      </w:r>
      <w:r w:rsidR="005950A2">
        <w:rPr>
          <w:rFonts w:ascii="Book Antiqua" w:hAnsi="Book Antiqua" w:cs="Arial"/>
        </w:rPr>
        <w:t xml:space="preserve">, </w:t>
      </w:r>
      <w:r w:rsidR="001F0A26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 Laâyoune-Saguia al Hamra (</w:t>
      </w:r>
      <w:r w:rsidR="001F0A26">
        <w:rPr>
          <w:rFonts w:ascii="Book Antiqua" w:hAnsi="Book Antiqua" w:cs="Arial"/>
        </w:rPr>
        <w:t>10</w:t>
      </w:r>
      <w:r w:rsidR="00506462" w:rsidRPr="007E6293">
        <w:rPr>
          <w:rFonts w:ascii="Book Antiqua" w:hAnsi="Book Antiqua" w:cs="Arial"/>
        </w:rPr>
        <w:t>,</w:t>
      </w:r>
      <w:r w:rsidR="001F0A26">
        <w:rPr>
          <w:rFonts w:ascii="Book Antiqua" w:hAnsi="Book Antiqua" w:cs="Arial"/>
        </w:rPr>
        <w:t>2</w:t>
      </w:r>
      <w:r w:rsidR="00506462" w:rsidRPr="007E6293"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 xml:space="preserve">, </w:t>
      </w:r>
      <w:r w:rsidR="005950A2" w:rsidRPr="007E6293">
        <w:rPr>
          <w:rFonts w:ascii="Book Antiqua" w:hAnsi="Book Antiqua" w:cs="Arial"/>
        </w:rPr>
        <w:t>de Tanger-Tétouan-Al Hoceima (</w:t>
      </w:r>
      <w:r w:rsidR="001F0A26">
        <w:rPr>
          <w:rFonts w:ascii="Book Antiqua" w:hAnsi="Book Antiqua" w:cs="Arial"/>
        </w:rPr>
        <w:t>7,9%)</w:t>
      </w:r>
      <w:r w:rsidR="00153F1B" w:rsidRPr="007E6293">
        <w:rPr>
          <w:rFonts w:ascii="Book Antiqua" w:hAnsi="Book Antiqua" w:cs="Arial"/>
        </w:rPr>
        <w:t xml:space="preserve"> </w:t>
      </w:r>
      <w:r w:rsidR="00910774">
        <w:rPr>
          <w:rFonts w:ascii="Book Antiqua" w:hAnsi="Book Antiqua" w:cs="Arial"/>
        </w:rPr>
        <w:t xml:space="preserve">et </w:t>
      </w:r>
      <w:r w:rsidR="00153F1B" w:rsidRPr="007E6293">
        <w:rPr>
          <w:rFonts w:ascii="Book Antiqua" w:hAnsi="Book Antiqua" w:cs="Arial"/>
        </w:rPr>
        <w:t xml:space="preserve">de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(</w:t>
      </w:r>
      <w:r w:rsidR="005950A2">
        <w:rPr>
          <w:rFonts w:ascii="Book Antiqua" w:hAnsi="Book Antiqua" w:cs="Arial"/>
        </w:rPr>
        <w:t>7</w:t>
      </w:r>
      <w:r w:rsidR="000F3E2C">
        <w:rPr>
          <w:rFonts w:ascii="Book Antiqua" w:hAnsi="Book Antiqua" w:cs="Arial"/>
        </w:rPr>
        <w:t>%)</w:t>
      </w:r>
      <w:r w:rsidR="00153F1B" w:rsidRPr="007E6293">
        <w:rPr>
          <w:rFonts w:ascii="Book Antiqua" w:hAnsi="Book Antiqua" w:cs="Arial"/>
        </w:rPr>
        <w:t>.</w:t>
      </w:r>
    </w:p>
    <w:p w:rsidR="00A71368" w:rsidRDefault="00A71368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Deux régions ont marqué des taux de croissance proches de la moyenne nationale ; il s’agit de </w:t>
      </w:r>
      <w:r w:rsidR="001F0A26" w:rsidRPr="007E6293">
        <w:rPr>
          <w:rFonts w:ascii="Book Antiqua" w:hAnsi="Book Antiqua" w:cs="Arial"/>
        </w:rPr>
        <w:t>Béni Mellal-Khénifra</w:t>
      </w:r>
      <w:r w:rsidR="001F0A26">
        <w:rPr>
          <w:rFonts w:ascii="Book Antiqua" w:hAnsi="Book Antiqua" w:cs="Arial"/>
        </w:rPr>
        <w:t xml:space="preserve"> (4,3%) et </w:t>
      </w:r>
      <w:r w:rsidRPr="007E6293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Pr="006667F9">
        <w:rPr>
          <w:rFonts w:ascii="Book Antiqua" w:hAnsi="Book Antiqua" w:cs="Arial"/>
        </w:rPr>
        <w:t>Guelmim-Oued Noun</w:t>
      </w:r>
      <w:r w:rsidRPr="007E6293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4,</w:t>
      </w:r>
      <w:r w:rsidR="001F0A2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>.</w:t>
      </w:r>
    </w:p>
    <w:p w:rsidR="008A7697" w:rsidRDefault="00CE4C09" w:rsidP="00CE4C09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entre 2,2%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-0,1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830ACB">
        <w:rPr>
          <w:rFonts w:ascii="Book Antiqua" w:hAnsi="Book Antiqua" w:cs="Arial"/>
        </w:rPr>
        <w:t>Fès- Meknès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61499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F233B2">
        <w:rPr>
          <w:rFonts w:ascii="Book Antiqua" w:hAnsi="Book Antiqua" w:cs="Arial"/>
        </w:rPr>
        <w:t xml:space="preserve">près de la moitié de la croissance nationale (48,1%) 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>de 2,2 point</w:t>
      </w:r>
      <w:r w:rsidR="009E66E4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>.</w:t>
      </w:r>
    </w:p>
    <w:p w:rsidR="00C4662F" w:rsidRDefault="001B7B00" w:rsidP="00FA252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FA2521">
        <w:rPr>
          <w:rFonts w:ascii="Book Antiqua" w:hAnsi="Book Antiqua" w:cs="Arial"/>
        </w:rPr>
        <w:t xml:space="preserve">25%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1,2 point, avec 0,8 et 0,</w:t>
      </w:r>
      <w:r w:rsidR="001F0A26">
        <w:rPr>
          <w:rFonts w:ascii="Book Antiqua" w:hAnsi="Book Antiqua" w:cs="Arial"/>
        </w:rPr>
        <w:t>4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3409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près </w:t>
      </w:r>
      <w:r>
        <w:rPr>
          <w:rFonts w:ascii="Book Antiqua" w:hAnsi="Book Antiqua" w:cs="Arial"/>
        </w:rPr>
        <w:t xml:space="preserve">d’un quart </w:t>
      </w:r>
      <w:r w:rsidR="0003409C">
        <w:rPr>
          <w:rFonts w:ascii="Book Antiqua" w:hAnsi="Book Antiqua" w:cs="Arial"/>
        </w:rPr>
        <w:t xml:space="preserve"> (26,9%)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2015</w:t>
      </w:r>
      <w:r>
        <w:rPr>
          <w:rFonts w:ascii="Book Antiqua" w:hAnsi="Book Antiqua" w:cs="Arial"/>
        </w:rPr>
        <w:t>.</w:t>
      </w:r>
    </w:p>
    <w:p w:rsidR="00506462" w:rsidRDefault="00506462" w:rsidP="00C466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5A2E0B" w:rsidRDefault="00C4662F" w:rsidP="0064791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 </w:t>
      </w:r>
      <w:r w:rsidR="007D0646">
        <w:rPr>
          <w:rFonts w:ascii="Book Antiqua" w:hAnsi="Book Antiqua" w:cs="Arial"/>
          <w:noProof/>
        </w:rPr>
        <w:drawing>
          <wp:inline distT="0" distB="0" distL="0" distR="0">
            <wp:extent cx="5722670" cy="2858009"/>
            <wp:effectExtent l="17528" t="8605" r="12902" b="3586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CE4C0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78764A">
        <w:rPr>
          <w:rFonts w:ascii="Book Antiqua" w:hAnsi="Book Antiqua" w:cs="Arial"/>
        </w:rPr>
        <w:t xml:space="preserve">deux régions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0762DA">
        <w:rPr>
          <w:rFonts w:ascii="Book Antiqua" w:hAnsi="Book Antiqua" w:cs="Arial"/>
        </w:rPr>
        <w:t xml:space="preserve">de Rabat-Salé-Kénitra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78764A">
        <w:rPr>
          <w:rFonts w:ascii="Book Antiqua" w:hAnsi="Book Antiqua" w:cs="Arial"/>
        </w:rPr>
        <w:t xml:space="preserve"> près de la moitié de la richesse nationale (</w:t>
      </w:r>
      <w:r w:rsidR="00070FA9">
        <w:rPr>
          <w:rFonts w:ascii="Book Antiqua" w:hAnsi="Book Antiqua" w:cs="Arial"/>
        </w:rPr>
        <w:t>48</w:t>
      </w:r>
      <w:r w:rsidR="00242F95">
        <w:rPr>
          <w:rFonts w:ascii="Book Antiqua" w:hAnsi="Book Antiqua" w:cs="Arial"/>
        </w:rPr>
        <w:t>,2</w:t>
      </w:r>
      <w:r w:rsidR="00070FA9" w:rsidRPr="000762DA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du</w:t>
      </w:r>
      <w:r w:rsidR="00070FA9" w:rsidRPr="000762DA">
        <w:rPr>
          <w:rFonts w:ascii="Book Antiqua" w:hAnsi="Book Antiqua" w:cs="Arial"/>
        </w:rPr>
        <w:t xml:space="preserve"> PIB</w:t>
      </w:r>
      <w:r w:rsidR="002C582F">
        <w:rPr>
          <w:rFonts w:ascii="Book Antiqua" w:hAnsi="Book Antiqua" w:cs="Arial"/>
        </w:rPr>
        <w:t xml:space="preserve"> en valeur</w:t>
      </w:r>
      <w:r w:rsidR="009E66E4">
        <w:rPr>
          <w:rFonts w:ascii="Book Antiqua" w:hAnsi="Book Antiqua" w:cs="Arial"/>
        </w:rPr>
        <w:t>)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78764A">
        <w:rPr>
          <w:rFonts w:ascii="Book Antiqua" w:hAnsi="Book Antiqua" w:cs="Arial"/>
        </w:rPr>
        <w:t>,</w:t>
      </w:r>
      <w:r w:rsidR="00242F95">
        <w:rPr>
          <w:rFonts w:ascii="Book Antiqua" w:hAnsi="Book Antiqua" w:cs="Arial"/>
        </w:rPr>
        <w:t>2</w:t>
      </w:r>
      <w:r w:rsidR="00070FA9">
        <w:rPr>
          <w:rFonts w:ascii="Book Antiqua" w:hAnsi="Book Antiqua" w:cs="Arial"/>
        </w:rPr>
        <w:t xml:space="preserve">% </w:t>
      </w:r>
      <w:r w:rsidR="009E66E4">
        <w:rPr>
          <w:rFonts w:ascii="Book Antiqua" w:hAnsi="Book Antiqua" w:cs="Arial"/>
        </w:rPr>
        <w:t xml:space="preserve">et </w:t>
      </w:r>
      <w:r w:rsidR="00242F95">
        <w:rPr>
          <w:rFonts w:ascii="Book Antiqua" w:hAnsi="Book Antiqua" w:cs="Arial"/>
        </w:rPr>
        <w:t>16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153F1B" w:rsidP="002C582F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 w:rsidR="00462BEB"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10</w:t>
      </w:r>
      <w:r>
        <w:rPr>
          <w:rFonts w:ascii="Book Antiqua" w:hAnsi="Book Antiqua" w:cs="Arial"/>
        </w:rPr>
        <w:t>,</w:t>
      </w:r>
      <w:r w:rsidR="0052198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%,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 w:rsidR="0052198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 w:rsidR="00905235"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C61196">
        <w:rPr>
          <w:rFonts w:ascii="Book Antiqua" w:hAnsi="Book Antiqua" w:cs="Arial"/>
        </w:rPr>
        <w:t>3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C61196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,</w:t>
      </w:r>
      <w:r w:rsidR="00C61196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12628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12628B">
        <w:rPr>
          <w:rFonts w:ascii="Book Antiqua" w:hAnsi="Book Antiqua" w:cs="Arial"/>
        </w:rPr>
        <w:t>53,1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12628B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56,</w:t>
      </w:r>
      <w:r w:rsidR="00DB78CC">
        <w:rPr>
          <w:rFonts w:ascii="Book Antiqua" w:hAnsi="Book Antiqua" w:cs="Arial"/>
        </w:rPr>
        <w:t>9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12628B">
        <w:rPr>
          <w:rFonts w:ascii="Book Antiqua" w:hAnsi="Book Antiqua" w:cs="Arial"/>
        </w:rPr>
        <w:t>5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720319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du PIB au niveau national en 201</w:t>
      </w:r>
      <w:r w:rsidR="00720319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26,8%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 Dahab</w:t>
      </w:r>
      <w:r w:rsidR="00F14BCA">
        <w:rPr>
          <w:rFonts w:ascii="Book Antiqua" w:hAnsi="Book Antiqua" w:cs="Arial"/>
        </w:rPr>
        <w:t xml:space="preserve">, 19,9%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 xml:space="preserve">19,8%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>avec 5,4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992CA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</w:t>
      </w:r>
      <w:r w:rsidR="00561CDE">
        <w:rPr>
          <w:rFonts w:ascii="Book Antiqua" w:hAnsi="Book Antiqua" w:cs="Arial"/>
        </w:rPr>
        <w:t>1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561CDE">
        <w:rPr>
          <w:rFonts w:ascii="Book Antiqua" w:hAnsi="Book Antiqua" w:cs="Arial"/>
        </w:rPr>
        <w:t>5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31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1B05AB">
        <w:rPr>
          <w:rFonts w:ascii="Book Antiqua" w:hAnsi="Book Antiqua" w:cs="Arial"/>
        </w:rPr>
        <w:t>49</w:t>
      </w:r>
      <w:r w:rsidR="00AA51E8">
        <w:rPr>
          <w:rFonts w:ascii="Book Antiqua" w:hAnsi="Book Antiqua" w:cs="Arial"/>
        </w:rPr>
        <w:t>,7% à la richesse nationale en 201</w:t>
      </w:r>
      <w:r w:rsidR="001B05AB">
        <w:rPr>
          <w:rFonts w:ascii="Book Antiqua" w:hAnsi="Book Antiqua" w:cs="Arial"/>
        </w:rPr>
        <w:t>5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FE6CAD">
        <w:rPr>
          <w:rFonts w:ascii="Book Antiqua" w:hAnsi="Book Antiqua" w:cs="Arial"/>
        </w:rPr>
        <w:t>-E</w:t>
      </w:r>
      <w:r w:rsidR="00FE6CAD" w:rsidRPr="005A3642">
        <w:rPr>
          <w:rFonts w:ascii="Book Antiqua" w:hAnsi="Book Antiqua" w:cs="Arial"/>
        </w:rPr>
        <w:t>d 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68,4%</w:t>
      </w:r>
      <w:r w:rsidR="001A4568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>64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62,8%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C643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économiques </w:t>
      </w:r>
      <w:r w:rsidR="001A4568">
        <w:rPr>
          <w:rFonts w:ascii="Book Antiqua" w:hAnsi="Book Antiqua" w:cs="Arial"/>
        </w:rPr>
        <w:t xml:space="preserve">sectorielles </w:t>
      </w:r>
      <w:r>
        <w:rPr>
          <w:rFonts w:ascii="Book Antiqua" w:hAnsi="Book Antiqua" w:cs="Arial"/>
        </w:rPr>
        <w:t>restent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et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,</w:t>
      </w:r>
      <w:r w:rsidR="0083436D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83436D">
        <w:rPr>
          <w:rFonts w:ascii="Book Antiqua" w:hAnsi="Book Antiqua" w:cs="Arial"/>
        </w:rPr>
        <w:t>5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% en 201</w:t>
      </w:r>
      <w:r w:rsidR="0083436D">
        <w:rPr>
          <w:rFonts w:ascii="Book Antiqua" w:hAnsi="Book Antiqua" w:cs="Arial"/>
        </w:rPr>
        <w:t>4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</w:t>
      </w:r>
      <w:r w:rsidR="00AB11A1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>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</w:t>
      </w:r>
      <w:r w:rsidR="00AB11A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54,1</w:t>
      </w:r>
      <w:r w:rsidR="0069351C">
        <w:rPr>
          <w:rFonts w:ascii="Book Antiqua" w:hAnsi="Book Antiqua" w:cs="Arial"/>
        </w:rPr>
        <w:t>% en 201</w:t>
      </w:r>
      <w:r w:rsidR="00AB11A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AB11A1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ont participé par 5</w:t>
      </w:r>
      <w:r w:rsidR="00AB11A1">
        <w:rPr>
          <w:rFonts w:ascii="Book Antiqua" w:hAnsi="Book Antiqua" w:cs="Arial"/>
        </w:rPr>
        <w:t>9</w:t>
      </w:r>
      <w:r w:rsidR="00552BA4">
        <w:rPr>
          <w:rFonts w:ascii="Book Antiqua" w:hAnsi="Book Antiqua" w:cs="Arial"/>
        </w:rPr>
        <w:t>,</w:t>
      </w:r>
      <w:r w:rsidR="00AB11A1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valeur ajoutée des activités tertiaires en 201</w:t>
      </w:r>
      <w:r w:rsidR="00AB11A1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au lieu de 5</w:t>
      </w:r>
      <w:r w:rsidR="00AB11A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,9% en 201</w:t>
      </w:r>
      <w:r w:rsidR="00AB11A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1A4568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s’élève à 28953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2015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74254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45846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40154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34271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30102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5494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Pr="004833E2">
        <w:rPr>
          <w:rFonts w:ascii="Book Antiqua" w:hAnsi="Book Antiqua" w:cs="Arial"/>
        </w:rPr>
        <w:t>27669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F14BC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9582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4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11019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5.</w:t>
      </w:r>
    </w:p>
    <w:p w:rsidR="0069351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lastRenderedPageBreak/>
        <w:t xml:space="preserve">Les </w:t>
      </w:r>
      <w:r w:rsidR="00CB7151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F3DCF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F3DCF">
        <w:rPr>
          <w:rFonts w:ascii="Book Antiqua" w:hAnsi="Book Antiqua" w:cs="Arial"/>
        </w:rPr>
        <w:t>40</w:t>
      </w:r>
      <w:r w:rsidR="0069351C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2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7</w:t>
      </w:r>
      <w:r w:rsidR="00527898">
        <w:rPr>
          <w:rFonts w:ascii="Book Antiqua" w:hAnsi="Book Antiqua" w:cs="Arial"/>
        </w:rPr>
        <w:t>% et 14,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Tanger-Tétouan-Al Hoceima, </w:t>
      </w:r>
      <w:r>
        <w:rPr>
          <w:rFonts w:ascii="Book Antiqua" w:hAnsi="Book Antiqua" w:cs="Arial"/>
        </w:rPr>
        <w:t>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</w:t>
      </w:r>
      <w:r w:rsidR="00254738" w:rsidRPr="00F0433D">
        <w:rPr>
          <w:rFonts w:ascii="Book Antiqua" w:hAnsi="Book Antiqua" w:cs="Arial"/>
        </w:rPr>
        <w:t>Meknès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254738">
        <w:rPr>
          <w:rFonts w:ascii="Book Antiqua" w:hAnsi="Book Antiqua" w:cs="Arial"/>
        </w:rPr>
        <w:t>2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254738">
        <w:rPr>
          <w:rFonts w:ascii="Book Antiqua" w:hAnsi="Book Antiqua" w:cs="Arial"/>
        </w:rPr>
        <w:t>7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254738">
        <w:rPr>
          <w:rFonts w:ascii="Book Antiqua" w:hAnsi="Book Antiqua" w:cs="Arial"/>
        </w:rPr>
        <w:t>3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 xml:space="preserve">,1%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1A4568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18,6%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D74CC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</w:t>
      </w:r>
      <w:r w:rsidR="00766EFC">
        <w:rPr>
          <w:rFonts w:ascii="Book Antiqua" w:hAnsi="Book Antiqua" w:cs="Arial"/>
        </w:rPr>
        <w:t>6,8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E7682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2</w:t>
      </w:r>
      <w:r w:rsidR="00D14766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8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E7682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 </w:t>
      </w:r>
    </w:p>
    <w:p w:rsidR="009E66E4" w:rsidRDefault="007D0646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drawing>
          <wp:inline distT="0" distB="0" distL="0" distR="0">
            <wp:extent cx="5785834" cy="3477666"/>
            <wp:effectExtent l="17721" t="10471" r="13045" b="4363"/>
            <wp:docPr id="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351C" w:rsidRPr="00D2227D" w:rsidRDefault="00CB7151" w:rsidP="00DF2E0C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494</w:t>
      </w:r>
      <w:r w:rsidR="0069351C" w:rsidRPr="00D2227D">
        <w:rPr>
          <w:rFonts w:ascii="Book Antiqua" w:hAnsi="Book Antiqua" w:cs="Arial"/>
        </w:rPr>
        <w:t xml:space="preserve"> DH en 201</w:t>
      </w:r>
      <w:r w:rsidR="00DF2E0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DF2E0C">
        <w:rPr>
          <w:rFonts w:ascii="Book Antiqua" w:hAnsi="Book Antiqua" w:cs="Arial"/>
        </w:rPr>
        <w:t>5469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DF2E0C">
        <w:rPr>
          <w:rFonts w:ascii="Book Antiqua" w:hAnsi="Book Antiqua" w:cs="Arial"/>
        </w:rPr>
        <w:t>838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DF2E0C">
        <w:rPr>
          <w:rFonts w:ascii="Book Antiqua" w:hAnsi="Book Antiqua" w:cs="Arial"/>
        </w:rPr>
        <w:t xml:space="preserve">18384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DF2E0C">
        <w:rPr>
          <w:rFonts w:ascii="Book Antiqua" w:hAnsi="Book Antiqua" w:cs="Arial"/>
        </w:rPr>
        <w:t>8170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 xml:space="preserve">DH), de </w:t>
      </w:r>
      <w:r w:rsidR="00DF2E0C" w:rsidRPr="00D2227D">
        <w:rPr>
          <w:rFonts w:ascii="Book Antiqua" w:hAnsi="Book Antiqua" w:cs="Arial"/>
        </w:rPr>
        <w:t>Rabat-Salé-Kénitra (</w:t>
      </w:r>
      <w:r w:rsidR="00DF2E0C" w:rsidRPr="00555781">
        <w:rPr>
          <w:rFonts w:ascii="Book Antiqua" w:hAnsi="Book Antiqua" w:cs="Arial"/>
        </w:rPr>
        <w:t>17</w:t>
      </w:r>
      <w:r w:rsidR="00DF2E0C">
        <w:rPr>
          <w:rFonts w:ascii="Book Antiqua" w:hAnsi="Book Antiqua" w:cs="Arial"/>
        </w:rPr>
        <w:t xml:space="preserve">660 </w:t>
      </w:r>
      <w:r w:rsidR="00DF2E0C" w:rsidRPr="00D2227D">
        <w:rPr>
          <w:rFonts w:ascii="Book Antiqua" w:hAnsi="Book Antiqua" w:cs="Arial"/>
        </w:rPr>
        <w:t>DH)</w:t>
      </w:r>
      <w:r w:rsidR="00DF2E0C">
        <w:rPr>
          <w:rFonts w:ascii="Book Antiqua" w:hAnsi="Book Antiqua" w:cs="Arial"/>
        </w:rPr>
        <w:t>,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514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D316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D316F8">
        <w:rPr>
          <w:rFonts w:ascii="Book Antiqua" w:hAnsi="Book Antiqua" w:cs="Arial"/>
        </w:rPr>
        <w:t>163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</w:t>
      </w:r>
      <w:r w:rsidR="00D316F8">
        <w:rPr>
          <w:rFonts w:ascii="Book Antiqua" w:hAnsi="Book Antiqua" w:cs="Arial"/>
        </w:rPr>
        <w:t>89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D316F8" w:rsidRPr="00AD2025">
        <w:rPr>
          <w:rFonts w:ascii="Book Antiqua" w:hAnsi="Book Antiqua" w:cs="Arial"/>
        </w:rPr>
        <w:t>Guelmim-Oued Noun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>
        <w:rPr>
          <w:rFonts w:ascii="Book Antiqua" w:hAnsi="Book Antiqua" w:cs="Arial"/>
        </w:rPr>
        <w:t>connu</w:t>
      </w:r>
      <w:r w:rsidR="00220060">
        <w:rPr>
          <w:rFonts w:ascii="Book Antiqua" w:hAnsi="Book Antiqua" w:cs="Arial"/>
        </w:rPr>
        <w:t xml:space="preserve"> une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</w:t>
      </w:r>
      <w:r w:rsidR="004D7C45">
        <w:rPr>
          <w:rFonts w:ascii="Book Antiqua" w:hAnsi="Book Antiqua" w:cs="Arial"/>
        </w:rPr>
        <w:t>530</w:t>
      </w:r>
      <w:r w:rsidR="0069351C" w:rsidRPr="00D2227D">
        <w:rPr>
          <w:rFonts w:ascii="Book Antiqua" w:hAnsi="Book Antiqua" w:cs="Arial"/>
        </w:rPr>
        <w:t xml:space="preserve"> DH en  201</w:t>
      </w:r>
      <w:r w:rsidR="004D7C45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</w:t>
      </w:r>
      <w:r w:rsidR="004D7C45">
        <w:rPr>
          <w:rFonts w:ascii="Book Antiqua" w:hAnsi="Book Antiqua" w:cs="Arial"/>
        </w:rPr>
        <w:t>90</w:t>
      </w:r>
      <w:r w:rsidR="0069351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DH en 201</w:t>
      </w:r>
      <w:r w:rsidR="004D7C45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F76C50" w:rsidRPr="006B4218" w:rsidRDefault="005361CB" w:rsidP="004213C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12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</w:t>
      </w:r>
      <w:r w:rsidR="004213C2">
        <w:rPr>
          <w:b/>
          <w:bCs/>
          <w:i/>
          <w:iCs/>
          <w:sz w:val="20"/>
          <w:szCs w:val="20"/>
        </w:rPr>
        <w:t>4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</w:t>
      </w:r>
      <w:r w:rsidR="004213C2">
        <w:rPr>
          <w:b/>
          <w:bCs/>
          <w:i/>
          <w:iCs/>
          <w:sz w:val="20"/>
          <w:szCs w:val="20"/>
        </w:rPr>
        <w:t>5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1983" w:type="dxa"/>
        <w:tblInd w:w="1837" w:type="dxa"/>
        <w:tblCellMar>
          <w:left w:w="70" w:type="dxa"/>
          <w:right w:w="70" w:type="dxa"/>
        </w:tblCellMar>
        <w:tblLook w:val="04A0"/>
      </w:tblPr>
      <w:tblGrid>
        <w:gridCol w:w="360"/>
        <w:gridCol w:w="3646"/>
        <w:gridCol w:w="1545"/>
        <w:gridCol w:w="479"/>
        <w:gridCol w:w="1701"/>
        <w:gridCol w:w="1701"/>
        <w:gridCol w:w="2551"/>
      </w:tblGrid>
      <w:tr w:rsidR="003722B7" w:rsidRPr="003722B7" w:rsidTr="00290456">
        <w:trPr>
          <w:trHeight w:val="480"/>
        </w:trPr>
        <w:tc>
          <w:tcPr>
            <w:tcW w:w="11983" w:type="dxa"/>
            <w:gridSpan w:val="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lastRenderedPageBreak/>
              <w:t xml:space="preserve">Croissance du Produit intérieur brut par région </w:t>
            </w:r>
          </w:p>
        </w:tc>
      </w:tr>
      <w:tr w:rsidR="003722B7" w:rsidRPr="003722B7" w:rsidTr="00290456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4A2DCA">
        <w:trPr>
          <w:trHeight w:val="315"/>
        </w:trPr>
        <w:tc>
          <w:tcPr>
            <w:tcW w:w="4006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3722B7" w:rsidRPr="003722B7" w:rsidRDefault="003722B7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8" w:space="0" w:color="C00000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70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5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3722B7" w:rsidRPr="003722B7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courant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290456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  <w:p w:rsidR="003722B7" w:rsidRPr="003722B7" w:rsidRDefault="00583423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81F55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prix 2014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98 007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46 446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87 610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155 438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0,4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56 386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309 110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86 956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24 827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63 253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12 634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14 734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10 676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967476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6072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3722B7" w:rsidRDefault="003722B7" w:rsidP="00F76C50">
      <w:pPr>
        <w:pStyle w:val="Paragraphedeliste"/>
      </w:pPr>
    </w:p>
    <w:p w:rsidR="003722B7" w:rsidRDefault="003722B7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220" w:type="dxa"/>
        <w:tblInd w:w="701" w:type="dxa"/>
        <w:tblCellMar>
          <w:left w:w="70" w:type="dxa"/>
          <w:right w:w="70" w:type="dxa"/>
        </w:tblCellMar>
        <w:tblLook w:val="04A0"/>
      </w:tblPr>
      <w:tblGrid>
        <w:gridCol w:w="523"/>
        <w:gridCol w:w="6261"/>
        <w:gridCol w:w="1472"/>
        <w:gridCol w:w="1472"/>
        <w:gridCol w:w="1012"/>
        <w:gridCol w:w="1012"/>
        <w:gridCol w:w="1234"/>
        <w:gridCol w:w="1234"/>
      </w:tblGrid>
      <w:tr w:rsidR="006A2DDA" w:rsidRPr="006A2DDA" w:rsidTr="00290456">
        <w:trPr>
          <w:trHeight w:val="480"/>
        </w:trPr>
        <w:tc>
          <w:tcPr>
            <w:tcW w:w="1422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(courant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) par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région</w:t>
            </w:r>
          </w:p>
        </w:tc>
      </w:tr>
      <w:tr w:rsidR="006A2DDA" w:rsidRPr="006A2DDA" w:rsidTr="00290456">
        <w:trPr>
          <w:trHeight w:val="31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678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4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99368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27669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47201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19791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20248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89196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20737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20944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158313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33280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34271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57601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21481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22742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317925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42219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45847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87937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18622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19306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15116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15494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64647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22987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23901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28008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30102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14939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36469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40154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10943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64546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74254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988021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27403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28953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657" w:type="dxa"/>
        <w:tblInd w:w="483" w:type="dxa"/>
        <w:tblCellMar>
          <w:left w:w="70" w:type="dxa"/>
          <w:right w:w="70" w:type="dxa"/>
        </w:tblCellMar>
        <w:tblLook w:val="04A0"/>
      </w:tblPr>
      <w:tblGrid>
        <w:gridCol w:w="414"/>
        <w:gridCol w:w="4967"/>
        <w:gridCol w:w="1386"/>
        <w:gridCol w:w="1386"/>
        <w:gridCol w:w="1943"/>
        <w:gridCol w:w="2508"/>
        <w:gridCol w:w="979"/>
        <w:gridCol w:w="1074"/>
      </w:tblGrid>
      <w:tr w:rsidR="006A2DDA" w:rsidRPr="006A2DDA" w:rsidTr="00290456">
        <w:trPr>
          <w:trHeight w:val="480"/>
        </w:trPr>
        <w:tc>
          <w:tcPr>
            <w:tcW w:w="1465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(en valeur)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par 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région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53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7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44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6A2DDA" w:rsidRPr="006A2DDA" w:rsidTr="00290456">
        <w:trPr>
          <w:trHeight w:val="315"/>
        </w:trPr>
        <w:tc>
          <w:tcPr>
            <w:tcW w:w="53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62802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66021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38780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38497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16514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65257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63791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81531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81578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17660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30129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30857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12183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136597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144505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20838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61938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62326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18494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18337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11163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39206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39702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6495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15489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6294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18170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3270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3754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25469</w:t>
            </w:r>
          </w:p>
        </w:tc>
      </w:tr>
      <w:tr w:rsidR="006A2DDA" w:rsidRPr="006A2DDA" w:rsidTr="00290456">
        <w:trPr>
          <w:trHeight w:val="345"/>
        </w:trPr>
        <w:tc>
          <w:tcPr>
            <w:tcW w:w="53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550793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562868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16 494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</w:t>
      </w:r>
      <w:r w:rsidR="00F02CD4">
        <w:t>*Données définitives    ** données semi-définitives</w:t>
      </w:r>
    </w:p>
    <w:p w:rsidR="006A2DDA" w:rsidRDefault="006A2DDA" w:rsidP="006A2DDA">
      <w:pPr>
        <w:pStyle w:val="Paragraphedeliste"/>
        <w:jc w:val="both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385"/>
        <w:gridCol w:w="4603"/>
        <w:gridCol w:w="1082"/>
        <w:gridCol w:w="1082"/>
        <w:gridCol w:w="1082"/>
        <w:gridCol w:w="1082"/>
        <w:gridCol w:w="1082"/>
        <w:gridCol w:w="1082"/>
        <w:gridCol w:w="908"/>
        <w:gridCol w:w="1572"/>
      </w:tblGrid>
      <w:tr w:rsidR="00691C92" w:rsidRPr="00691C92" w:rsidTr="00290456">
        <w:trPr>
          <w:trHeight w:val="54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583423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</w:pP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Produit intérieur brut </w:t>
            </w:r>
            <w:r w:rsidR="00583423"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(courant)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 </w:t>
            </w: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par secteurs d'activité et par région (en millions de DH)</w:t>
            </w:r>
          </w:p>
        </w:tc>
      </w:tr>
      <w:tr w:rsidR="00691C92" w:rsidRPr="00691C92" w:rsidTr="00290456">
        <w:trPr>
          <w:trHeight w:val="31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49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49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11044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29322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30954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41027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44540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10601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12830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5954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10137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9073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23420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24207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6193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17505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18284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17840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41432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41526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10485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12120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19547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22083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23269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94705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95819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17142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9141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19233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19394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20558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20840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5129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5984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12782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17326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103327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115161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145577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151229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27188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34209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12774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18503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17925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42633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42086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10090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4112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3741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4067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13655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3577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11270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12048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13126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30301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31601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6667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7890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1304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8307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8964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1417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4346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4785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8018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8361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-410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156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6651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7067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-275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107905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124799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245138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257795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477665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491456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94668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113971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A81F55">
      <w:pPr>
        <w:pStyle w:val="Paragraphedeliste"/>
        <w:ind w:left="0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4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64"/>
        <w:gridCol w:w="5564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691C92" w:rsidRPr="00691C92" w:rsidTr="00290456">
        <w:trPr>
          <w:trHeight w:val="480"/>
        </w:trPr>
        <w:tc>
          <w:tcPr>
            <w:tcW w:w="1396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Contribution des régions  à la VA 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(en valeur) 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des secteurs d'activité 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60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60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57"/>
        <w:gridCol w:w="5468"/>
        <w:gridCol w:w="884"/>
        <w:gridCol w:w="884"/>
        <w:gridCol w:w="884"/>
        <w:gridCol w:w="884"/>
        <w:gridCol w:w="974"/>
        <w:gridCol w:w="974"/>
        <w:gridCol w:w="884"/>
        <w:gridCol w:w="1667"/>
      </w:tblGrid>
      <w:tr w:rsidR="00691C92" w:rsidRPr="00691C92" w:rsidTr="00290456">
        <w:trPr>
          <w:trHeight w:val="48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Structure du PIB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par secteur d'activité et par région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59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59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50,8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55,3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54,3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48,9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64,6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691C92" w:rsidRDefault="00691C92" w:rsidP="00F76C50">
      <w:pPr>
        <w:pStyle w:val="Paragraphedeliste"/>
      </w:pPr>
    </w:p>
    <w:p w:rsidR="00F02CD4" w:rsidRDefault="00290456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BA5240" w:rsidRDefault="00BA5240" w:rsidP="00F02CD4">
      <w:pPr>
        <w:pStyle w:val="Paragraphedeliste"/>
        <w:ind w:left="0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071329">
          <w:footerReference w:type="default" r:id="rId13"/>
          <w:pgSz w:w="16840" w:h="11900" w:orient="landscape"/>
          <w:pgMar w:top="1191" w:right="1247" w:bottom="1304" w:left="624" w:header="720" w:footer="720" w:gutter="0"/>
          <w:cols w:space="720"/>
          <w:noEndnote/>
          <w:docGrid w:linePitch="326"/>
        </w:sectPr>
      </w:pPr>
    </w:p>
    <w:p w:rsidR="0069351C" w:rsidRDefault="007D0646" w:rsidP="0069351C">
      <w:r>
        <w:rPr>
          <w:noProof/>
        </w:rPr>
        <w:lastRenderedPageBreak/>
        <w:drawing>
          <wp:inline distT="0" distB="0" distL="0" distR="0">
            <wp:extent cx="6197600" cy="88138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D0646" w:rsidP="0069351C">
      <w:r>
        <w:rPr>
          <w:noProof/>
        </w:rPr>
        <w:lastRenderedPageBreak/>
        <w:drawing>
          <wp:inline distT="0" distB="0" distL="0" distR="0">
            <wp:extent cx="6261100" cy="87757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7D0646" w:rsidP="00C04E24">
      <w:pPr>
        <w:jc w:val="center"/>
      </w:pPr>
      <w:r>
        <w:rPr>
          <w:noProof/>
        </w:rPr>
        <w:lastRenderedPageBreak/>
        <w:drawing>
          <wp:inline distT="0" distB="0" distL="0" distR="0">
            <wp:extent cx="6121400" cy="86741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EF3714" w:rsidP="00EF3714">
      <w:pPr>
        <w:rPr>
          <w:noProof/>
        </w:rPr>
      </w:pPr>
      <w:r>
        <w:rPr>
          <w:noProof/>
        </w:rPr>
        <w:br w:type="page"/>
      </w:r>
      <w:r w:rsidR="007D0646">
        <w:rPr>
          <w:noProof/>
        </w:rPr>
        <w:lastRenderedPageBreak/>
        <w:drawing>
          <wp:inline distT="0" distB="0" distL="0" distR="0">
            <wp:extent cx="6121400" cy="86487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7D0646" w:rsidP="00EF3714">
      <w:r>
        <w:rPr>
          <w:noProof/>
        </w:rPr>
        <w:lastRenderedPageBreak/>
        <w:drawing>
          <wp:inline distT="0" distB="0" distL="0" distR="0">
            <wp:extent cx="6121400" cy="86487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714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0C0" w:rsidRDefault="00B060C0" w:rsidP="00611FF6">
      <w:r>
        <w:separator/>
      </w:r>
    </w:p>
  </w:endnote>
  <w:endnote w:type="continuationSeparator" w:id="1">
    <w:p w:rsidR="00B060C0" w:rsidRDefault="00B060C0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691C92" w:rsidP="00832526">
    <w:pPr>
      <w:pStyle w:val="Pieddepage"/>
      <w:spacing w:before="120"/>
      <w:jc w:val="center"/>
    </w:pPr>
  </w:p>
  <w:p w:rsidR="00691C92" w:rsidRDefault="00691C9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A94A7A">
    <w:pPr>
      <w:pStyle w:val="Pieddepage"/>
      <w:jc w:val="center"/>
    </w:pPr>
    <w:fldSimple w:instr=" PAGE   \* MERGEFORMAT ">
      <w:r w:rsidR="00E84E2E">
        <w:rPr>
          <w:noProof/>
        </w:rPr>
        <w:t>9</w:t>
      </w:r>
    </w:fldSimple>
  </w:p>
  <w:p w:rsidR="00691C92" w:rsidRDefault="00691C9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0C0" w:rsidRDefault="00B060C0" w:rsidP="00611FF6">
      <w:r>
        <w:separator/>
      </w:r>
    </w:p>
  </w:footnote>
  <w:footnote w:type="continuationSeparator" w:id="1">
    <w:p w:rsidR="00B060C0" w:rsidRDefault="00B060C0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F6C"/>
    <w:rsid w:val="0001513B"/>
    <w:rsid w:val="000323D3"/>
    <w:rsid w:val="0003409C"/>
    <w:rsid w:val="00036526"/>
    <w:rsid w:val="00044FC6"/>
    <w:rsid w:val="000532E5"/>
    <w:rsid w:val="000535AB"/>
    <w:rsid w:val="0005395B"/>
    <w:rsid w:val="00053BAE"/>
    <w:rsid w:val="000604C4"/>
    <w:rsid w:val="0006664F"/>
    <w:rsid w:val="0007046A"/>
    <w:rsid w:val="00070FA9"/>
    <w:rsid w:val="0007102C"/>
    <w:rsid w:val="00071329"/>
    <w:rsid w:val="0007573E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5F7E"/>
    <w:rsid w:val="000D63C8"/>
    <w:rsid w:val="000E1B0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325A2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4BA3"/>
    <w:rsid w:val="003504B9"/>
    <w:rsid w:val="00353212"/>
    <w:rsid w:val="00354227"/>
    <w:rsid w:val="00354B44"/>
    <w:rsid w:val="00355B15"/>
    <w:rsid w:val="003607A5"/>
    <w:rsid w:val="003614BB"/>
    <w:rsid w:val="00365E93"/>
    <w:rsid w:val="003722B7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40848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7BEF"/>
    <w:rsid w:val="004833E2"/>
    <w:rsid w:val="00483696"/>
    <w:rsid w:val="00483CA2"/>
    <w:rsid w:val="0049194E"/>
    <w:rsid w:val="00493A27"/>
    <w:rsid w:val="004A2DCA"/>
    <w:rsid w:val="004B234D"/>
    <w:rsid w:val="004B3B96"/>
    <w:rsid w:val="004B4AC7"/>
    <w:rsid w:val="004C0DC6"/>
    <w:rsid w:val="004C6512"/>
    <w:rsid w:val="004C79D2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2198A"/>
    <w:rsid w:val="005232D1"/>
    <w:rsid w:val="0052535A"/>
    <w:rsid w:val="00527898"/>
    <w:rsid w:val="00531853"/>
    <w:rsid w:val="0053489A"/>
    <w:rsid w:val="005361CB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83B"/>
    <w:rsid w:val="005F3D36"/>
    <w:rsid w:val="005F4449"/>
    <w:rsid w:val="00601E93"/>
    <w:rsid w:val="00611FF6"/>
    <w:rsid w:val="00612AEC"/>
    <w:rsid w:val="0061499F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62CA5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6808"/>
    <w:rsid w:val="00761185"/>
    <w:rsid w:val="007652F6"/>
    <w:rsid w:val="00766767"/>
    <w:rsid w:val="00766EFC"/>
    <w:rsid w:val="007676F1"/>
    <w:rsid w:val="007801D3"/>
    <w:rsid w:val="00782F49"/>
    <w:rsid w:val="0078408F"/>
    <w:rsid w:val="0078764A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7697"/>
    <w:rsid w:val="008B0D42"/>
    <w:rsid w:val="008B6540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5235"/>
    <w:rsid w:val="0090670F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867"/>
    <w:rsid w:val="00990C65"/>
    <w:rsid w:val="00992CA6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E66E4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B60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59EF"/>
    <w:rsid w:val="00A6369B"/>
    <w:rsid w:val="00A6499F"/>
    <w:rsid w:val="00A66BCE"/>
    <w:rsid w:val="00A671AA"/>
    <w:rsid w:val="00A71368"/>
    <w:rsid w:val="00A71820"/>
    <w:rsid w:val="00A72BDE"/>
    <w:rsid w:val="00A746C8"/>
    <w:rsid w:val="00A81F55"/>
    <w:rsid w:val="00A91B31"/>
    <w:rsid w:val="00A93EEC"/>
    <w:rsid w:val="00A94A7A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060C0"/>
    <w:rsid w:val="00B12374"/>
    <w:rsid w:val="00B1446A"/>
    <w:rsid w:val="00B15B9E"/>
    <w:rsid w:val="00B16B86"/>
    <w:rsid w:val="00B179A0"/>
    <w:rsid w:val="00B2551C"/>
    <w:rsid w:val="00B3013A"/>
    <w:rsid w:val="00B3138A"/>
    <w:rsid w:val="00B32235"/>
    <w:rsid w:val="00B33493"/>
    <w:rsid w:val="00B36EB5"/>
    <w:rsid w:val="00B43A33"/>
    <w:rsid w:val="00B462B3"/>
    <w:rsid w:val="00B463A1"/>
    <w:rsid w:val="00B46404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B202A"/>
    <w:rsid w:val="00BB2508"/>
    <w:rsid w:val="00BB3DB1"/>
    <w:rsid w:val="00BC0C20"/>
    <w:rsid w:val="00BC20D1"/>
    <w:rsid w:val="00BC40FE"/>
    <w:rsid w:val="00BC4918"/>
    <w:rsid w:val="00BD034B"/>
    <w:rsid w:val="00BD0B07"/>
    <w:rsid w:val="00BD51B3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716C"/>
    <w:rsid w:val="00C37BF4"/>
    <w:rsid w:val="00C425C8"/>
    <w:rsid w:val="00C4662F"/>
    <w:rsid w:val="00C4732A"/>
    <w:rsid w:val="00C504BD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8232E"/>
    <w:rsid w:val="00C86008"/>
    <w:rsid w:val="00C903EC"/>
    <w:rsid w:val="00C91865"/>
    <w:rsid w:val="00C91943"/>
    <w:rsid w:val="00C92C59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D23CB"/>
    <w:rsid w:val="00CD5BCB"/>
    <w:rsid w:val="00CD6928"/>
    <w:rsid w:val="00CD7581"/>
    <w:rsid w:val="00CE2139"/>
    <w:rsid w:val="00CE4C09"/>
    <w:rsid w:val="00CE7BED"/>
    <w:rsid w:val="00CF3FFC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F4E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B78CC"/>
    <w:rsid w:val="00DC5729"/>
    <w:rsid w:val="00DC5F53"/>
    <w:rsid w:val="00DD2554"/>
    <w:rsid w:val="00DD2F2B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4E2E"/>
    <w:rsid w:val="00E86210"/>
    <w:rsid w:val="00E862FE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A44"/>
    <w:rsid w:val="00EE0A67"/>
    <w:rsid w:val="00EE4D05"/>
    <w:rsid w:val="00EF33AD"/>
    <w:rsid w:val="00EF3714"/>
    <w:rsid w:val="00EF5D2A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6025E"/>
    <w:rsid w:val="00F61069"/>
    <w:rsid w:val="00F610B1"/>
    <w:rsid w:val="00F640A6"/>
    <w:rsid w:val="00F65141"/>
    <w:rsid w:val="00F65E0E"/>
    <w:rsid w:val="00F71B74"/>
    <w:rsid w:val="00F76715"/>
    <w:rsid w:val="00F76C50"/>
    <w:rsid w:val="00F81841"/>
    <w:rsid w:val="00F91365"/>
    <w:rsid w:val="00F915B6"/>
    <w:rsid w:val="00F94379"/>
    <w:rsid w:val="00F97B90"/>
    <w:rsid w:val="00FA2521"/>
    <w:rsid w:val="00FA311B"/>
    <w:rsid w:val="00FA4232"/>
    <w:rsid w:val="00FB1934"/>
    <w:rsid w:val="00FB48C6"/>
    <w:rsid w:val="00FC25A8"/>
    <w:rsid w:val="00FC4650"/>
    <w:rsid w:val="00FC489D"/>
    <w:rsid w:val="00FC4D28"/>
    <w:rsid w:val="00FC5D50"/>
    <w:rsid w:val="00FD121A"/>
    <w:rsid w:val="00FD2161"/>
    <w:rsid w:val="00FD7335"/>
    <w:rsid w:val="00FD7EC1"/>
    <w:rsid w:val="00FE6BC9"/>
    <w:rsid w:val="00FE6CAD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531E-2"/>
          <c:y val="0.12328083989501311"/>
          <c:w val="0.58524060898594177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16.982962390986589</c:v>
                </c:pt>
                <c:pt idx="1">
                  <c:v>1.7613316763942228</c:v>
                </c:pt>
                <c:pt idx="2">
                  <c:v>-0.22943278169823988</c:v>
                </c:pt>
                <c:pt idx="3">
                  <c:v>7.9631786961240634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7.0233534597441896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3.2387617002972218</c:v>
                </c:pt>
                <c:pt idx="11">
                  <c:v>3.5917757447803202</c:v>
                </c:pt>
              </c:numCache>
            </c:numRef>
          </c:val>
        </c:ser>
        <c:gapWidth val="100"/>
        <c:axId val="125965440"/>
        <c:axId val="125966976"/>
      </c:barChart>
      <c:catAx>
        <c:axId val="125965440"/>
        <c:scaling>
          <c:orientation val="minMax"/>
        </c:scaling>
        <c:delete val="1"/>
        <c:axPos val="b"/>
        <c:tickLblPos val="nextTo"/>
        <c:crossAx val="125966976"/>
        <c:crosses val="autoZero"/>
        <c:auto val="1"/>
        <c:lblAlgn val="ctr"/>
        <c:lblOffset val="100"/>
      </c:catAx>
      <c:valAx>
        <c:axId val="125966976"/>
        <c:scaling>
          <c:orientation val="minMax"/>
        </c:scaling>
        <c:axPos val="l"/>
        <c:majorGridlines/>
        <c:numFmt formatCode="0.0" sourceLinked="1"/>
        <c:tickLblPos val="nextTo"/>
        <c:crossAx val="12596544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61E-2"/>
          <c:y val="0.12328083989501311"/>
          <c:w val="0.59338316709612271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11.729321587241991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</c:v>
                </c:pt>
                <c:pt idx="4">
                  <c:v>5.4820516623768363</c:v>
                </c:pt>
                <c:pt idx="5">
                  <c:v>25.673012458095233</c:v>
                </c:pt>
                <c:pt idx="6">
                  <c:v>11.072952880603246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0.66686891478259258</c:v>
                </c:pt>
              </c:numCache>
            </c:numRef>
          </c:val>
        </c:ser>
        <c:gapWidth val="100"/>
        <c:axId val="125999744"/>
        <c:axId val="126009728"/>
      </c:barChart>
      <c:catAx>
        <c:axId val="125999744"/>
        <c:scaling>
          <c:orientation val="minMax"/>
        </c:scaling>
        <c:delete val="1"/>
        <c:axPos val="b"/>
        <c:tickLblPos val="nextTo"/>
        <c:crossAx val="126009728"/>
        <c:crosses val="autoZero"/>
        <c:auto val="1"/>
        <c:lblAlgn val="ctr"/>
        <c:lblOffset val="100"/>
      </c:catAx>
      <c:valAx>
        <c:axId val="126009728"/>
        <c:scaling>
          <c:orientation val="minMax"/>
        </c:scaling>
        <c:axPos val="l"/>
        <c:majorGridlines/>
        <c:numFmt formatCode="0.0" sourceLinked="1"/>
        <c:tickLblPos val="nextTo"/>
        <c:crossAx val="125999744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72E0-13D1-4D71-B7DC-FF0980C7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2074</Words>
  <Characters>11408</Characters>
  <Application>Microsoft Office Word</Application>
  <DocSecurity>0</DocSecurity>
  <Lines>95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2017-09-18T11:42:00Z</cp:lastPrinted>
  <dcterms:created xsi:type="dcterms:W3CDTF">2018-09-25T12:57:00Z</dcterms:created>
  <dcterms:modified xsi:type="dcterms:W3CDTF">2018-09-25T12:57:00Z</dcterms:modified>
</cp:coreProperties>
</file>