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DF0322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1.9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715407108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ED1070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</w:t>
      </w: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C74ECE" w:rsidRPr="008B184C" w:rsidRDefault="00C74ECE" w:rsidP="00D91DE2">
      <w:pPr>
        <w:jc w:val="center"/>
        <w:rPr>
          <w:rFonts w:ascii="Book Antiqua" w:hAnsi="Book Antiqua"/>
          <w:b/>
          <w:shadow/>
          <w:color w:val="FF0000"/>
          <w:sz w:val="36"/>
          <w:szCs w:val="36"/>
        </w:rPr>
      </w:pPr>
      <w:r w:rsidRPr="008B184C">
        <w:rPr>
          <w:rFonts w:ascii="Book Antiqua" w:hAnsi="Book Antiqua"/>
          <w:b/>
          <w:shadow/>
          <w:color w:val="FF0000"/>
          <w:sz w:val="36"/>
          <w:szCs w:val="36"/>
        </w:rPr>
        <w:t>Note d’information relative aux comptes</w:t>
      </w:r>
      <w:r w:rsidR="00D91DE2" w:rsidRPr="008B184C">
        <w:rPr>
          <w:rFonts w:ascii="Book Antiqua" w:hAnsi="Book Antiqua"/>
          <w:b/>
          <w:shadow/>
          <w:color w:val="FF0000"/>
          <w:sz w:val="36"/>
          <w:szCs w:val="36"/>
        </w:rPr>
        <w:t xml:space="preserve">          </w:t>
      </w:r>
      <w:r w:rsidRPr="008B184C">
        <w:rPr>
          <w:rFonts w:ascii="Book Antiqua" w:hAnsi="Book Antiqua"/>
          <w:b/>
          <w:shadow/>
          <w:color w:val="FF0000"/>
          <w:sz w:val="36"/>
          <w:szCs w:val="36"/>
        </w:rPr>
        <w:t>régionaux de l’année 201</w:t>
      </w:r>
      <w:r w:rsidR="00424533" w:rsidRPr="008B184C">
        <w:rPr>
          <w:rFonts w:ascii="Book Antiqua" w:hAnsi="Book Antiqua"/>
          <w:b/>
          <w:shadow/>
          <w:color w:val="FF0000"/>
          <w:sz w:val="36"/>
          <w:szCs w:val="36"/>
        </w:rPr>
        <w:t>9</w:t>
      </w:r>
    </w:p>
    <w:p w:rsidR="00F56BC7" w:rsidRPr="00C74ECE" w:rsidRDefault="00F56BC7" w:rsidP="00BD0B07">
      <w:pPr>
        <w:jc w:val="center"/>
        <w:rPr>
          <w:rFonts w:ascii="Book Antiqua" w:hAnsi="Book Antiqua" w:cs="Arial"/>
          <w:b/>
          <w:bCs/>
          <w:sz w:val="36"/>
          <w:szCs w:val="36"/>
        </w:rPr>
      </w:pPr>
    </w:p>
    <w:p w:rsidR="00A23636" w:rsidRDefault="00030B51" w:rsidP="00BD0B07">
      <w:pPr>
        <w:jc w:val="center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            </w:t>
      </w:r>
    </w:p>
    <w:p w:rsidR="00F56BC7" w:rsidRDefault="00F56BC7" w:rsidP="00F56BC7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A37FFB" w:rsidRDefault="00746A5F" w:rsidP="005E1239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0F4F38">
        <w:rPr>
          <w:rFonts w:ascii="Book Antiqua" w:hAnsi="Book Antiqua" w:cs="Arial"/>
          <w:b/>
          <w:bCs/>
        </w:rPr>
        <w:t>9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A37FFB">
        <w:rPr>
          <w:rFonts w:ascii="Book Antiqua" w:hAnsi="Book Antiqua" w:cs="Arial"/>
          <w:b/>
          <w:bCs/>
        </w:rPr>
        <w:t xml:space="preserve">en volume </w:t>
      </w:r>
      <w:r>
        <w:rPr>
          <w:rFonts w:ascii="Book Antiqua" w:hAnsi="Book Antiqua" w:cs="Arial"/>
          <w:b/>
          <w:bCs/>
        </w:rPr>
        <w:t xml:space="preserve">de </w:t>
      </w:r>
      <w:r w:rsidR="000F4F38">
        <w:rPr>
          <w:rFonts w:ascii="Book Antiqua" w:hAnsi="Book Antiqua" w:cs="Arial"/>
          <w:b/>
          <w:bCs/>
        </w:rPr>
        <w:t>1137,3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>avec une croissance économique</w:t>
      </w:r>
      <w:r w:rsidR="00A37FFB" w:rsidRPr="00A37FFB">
        <w:rPr>
          <w:rFonts w:ascii="Book Antiqua" w:hAnsi="Book Antiqua" w:cs="Arial"/>
          <w:b/>
          <w:bCs/>
        </w:rPr>
        <w:t xml:space="preserve"> </w:t>
      </w:r>
      <w:r w:rsidR="00A37FFB">
        <w:rPr>
          <w:rFonts w:ascii="Book Antiqua" w:hAnsi="Book Antiqua" w:cs="Arial"/>
          <w:b/>
          <w:bCs/>
        </w:rPr>
        <w:t xml:space="preserve">de </w:t>
      </w:r>
      <w:r w:rsidR="000F4F38">
        <w:rPr>
          <w:rFonts w:ascii="Book Antiqua" w:hAnsi="Book Antiqua" w:cs="Arial"/>
          <w:b/>
          <w:bCs/>
        </w:rPr>
        <w:t>2</w:t>
      </w:r>
      <w:r w:rsidR="00A37FFB">
        <w:rPr>
          <w:rFonts w:ascii="Book Antiqua" w:hAnsi="Book Antiqua" w:cs="Arial"/>
          <w:b/>
          <w:bCs/>
        </w:rPr>
        <w:t>,</w:t>
      </w:r>
      <w:r w:rsidR="000F4F38">
        <w:rPr>
          <w:rFonts w:ascii="Book Antiqua" w:hAnsi="Book Antiqua" w:cs="Arial"/>
          <w:b/>
          <w:bCs/>
        </w:rPr>
        <w:t>6</w:t>
      </w:r>
      <w:r w:rsidR="00A37FFB">
        <w:rPr>
          <w:rFonts w:ascii="Book Antiqua" w:hAnsi="Book Antiqua" w:cs="Arial"/>
          <w:b/>
          <w:bCs/>
        </w:rPr>
        <w:t xml:space="preserve"> % </w:t>
      </w:r>
      <w:r w:rsidR="00A37FFB" w:rsidRPr="00654239">
        <w:rPr>
          <w:rFonts w:ascii="Book Antiqua" w:hAnsi="Book Antiqua" w:cs="Arial"/>
          <w:b/>
          <w:bCs/>
        </w:rPr>
        <w:t xml:space="preserve">par rapport à </w:t>
      </w:r>
      <w:r w:rsidR="00A37FFB">
        <w:rPr>
          <w:rFonts w:ascii="Book Antiqua" w:hAnsi="Book Antiqua" w:cs="Arial"/>
          <w:b/>
          <w:bCs/>
        </w:rPr>
        <w:t xml:space="preserve">l’année </w:t>
      </w:r>
      <w:r w:rsidR="00A37FFB" w:rsidRPr="00654239">
        <w:rPr>
          <w:rFonts w:ascii="Book Antiqua" w:hAnsi="Book Antiqua" w:cs="Arial"/>
          <w:b/>
          <w:bCs/>
        </w:rPr>
        <w:t>201</w:t>
      </w:r>
      <w:r w:rsidR="000F4F38">
        <w:rPr>
          <w:rFonts w:ascii="Book Antiqua" w:hAnsi="Book Antiqua" w:cs="Arial"/>
          <w:b/>
          <w:bCs/>
        </w:rPr>
        <w:t>8</w:t>
      </w:r>
      <w:r w:rsidR="00A37FFB">
        <w:rPr>
          <w:rFonts w:ascii="Book Antiqua" w:hAnsi="Book Antiqua" w:cs="Arial"/>
          <w:b/>
          <w:bCs/>
        </w:rPr>
        <w:t>.</w:t>
      </w:r>
    </w:p>
    <w:p w:rsidR="00746A5F" w:rsidRDefault="00A37FFB" w:rsidP="005E1239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Pr="008C6987">
        <w:rPr>
          <w:rFonts w:ascii="Book Antiqua" w:hAnsi="Book Antiqua" w:cs="Arial"/>
          <w:b/>
          <w:bCs/>
        </w:rPr>
        <w:t>1</w:t>
      </w:r>
      <w:r w:rsidR="000F4F38">
        <w:rPr>
          <w:rFonts w:ascii="Book Antiqua" w:hAnsi="Book Antiqua" w:cs="Arial"/>
          <w:b/>
          <w:bCs/>
        </w:rPr>
        <w:t>152</w:t>
      </w:r>
      <w:r>
        <w:rPr>
          <w:rFonts w:ascii="Book Antiqua" w:hAnsi="Book Antiqua" w:cs="Arial"/>
          <w:b/>
          <w:bCs/>
        </w:rPr>
        <w:t>,</w:t>
      </w:r>
      <w:r w:rsidR="000F4F38">
        <w:rPr>
          <w:rFonts w:ascii="Book Antiqua" w:hAnsi="Book Antiqua" w:cs="Arial"/>
          <w:b/>
          <w:bCs/>
        </w:rPr>
        <w:t>8</w:t>
      </w:r>
      <w:r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>
        <w:rPr>
          <w:rFonts w:ascii="Book Antiqua" w:hAnsi="Book Antiqua" w:cs="Arial"/>
          <w:b/>
          <w:bCs/>
        </w:rPr>
        <w:t xml:space="preserve"> avec </w:t>
      </w:r>
      <w:r w:rsidR="00746A5F">
        <w:rPr>
          <w:rFonts w:ascii="Book Antiqua" w:hAnsi="Book Antiqua" w:cs="Arial"/>
          <w:b/>
          <w:bCs/>
        </w:rPr>
        <w:t>une</w:t>
      </w:r>
      <w:r w:rsidR="00746A5F" w:rsidRPr="00654239">
        <w:rPr>
          <w:rFonts w:ascii="Book Antiqua" w:hAnsi="Book Antiqua" w:cs="Arial"/>
          <w:b/>
          <w:bCs/>
        </w:rPr>
        <w:t xml:space="preserve"> augmentation de </w:t>
      </w:r>
      <w:r w:rsidR="007A57A0">
        <w:rPr>
          <w:rFonts w:ascii="Book Antiqua" w:hAnsi="Book Antiqua" w:cs="Arial"/>
          <w:b/>
          <w:bCs/>
        </w:rPr>
        <w:t>4</w:t>
      </w:r>
      <w:r w:rsidR="00746A5F" w:rsidRPr="00654239">
        <w:rPr>
          <w:rFonts w:ascii="Book Antiqua" w:hAnsi="Book Antiqua" w:cs="Arial"/>
          <w:b/>
          <w:bCs/>
        </w:rPr>
        <w:t>%.</w:t>
      </w:r>
      <w:r w:rsidR="00746A5F">
        <w:rPr>
          <w:rFonts w:ascii="Book Antiqua" w:hAnsi="Book Antiqua" w:cs="Arial"/>
          <w:b/>
          <w:bCs/>
        </w:rPr>
        <w:t xml:space="preserve"> </w:t>
      </w:r>
    </w:p>
    <w:p w:rsidR="00746A5F" w:rsidRDefault="006F4233" w:rsidP="00390F3F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</w:t>
      </w:r>
      <w:r w:rsidR="00BC1C1D">
        <w:rPr>
          <w:rFonts w:ascii="Book Antiqua" w:hAnsi="Book Antiqua" w:cs="Arial"/>
          <w:b/>
          <w:bCs/>
        </w:rPr>
        <w:t xml:space="preserve"> </w:t>
      </w:r>
      <w:r w:rsidR="00746A5F">
        <w:rPr>
          <w:rFonts w:ascii="Book Antiqua" w:hAnsi="Book Antiqua" w:cs="Arial"/>
          <w:b/>
          <w:bCs/>
        </w:rPr>
        <w:t xml:space="preserve">présente, par région, le PIB en volume et en valeur ainsi que les dépenses de consommation finales des ménages. </w:t>
      </w:r>
    </w:p>
    <w:p w:rsidR="00390F3F" w:rsidRDefault="00390F3F" w:rsidP="00746A5F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6A5F" w:rsidRPr="00C74ECE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roissance économique régionale </w:t>
      </w:r>
    </w:p>
    <w:p w:rsidR="00746A5F" w:rsidRPr="000F4F38" w:rsidRDefault="002D5990" w:rsidP="001B177F">
      <w:pPr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9F0211">
        <w:rPr>
          <w:rFonts w:ascii="Book Antiqua" w:hAnsi="Book Antiqua" w:cs="Arial"/>
          <w:b/>
          <w:bCs/>
        </w:rPr>
        <w:t>En volume</w:t>
      </w:r>
      <w:r>
        <w:rPr>
          <w:rFonts w:ascii="Book Antiqua" w:hAnsi="Book Antiqua" w:cs="Arial"/>
        </w:rPr>
        <w:t xml:space="preserve">, </w:t>
      </w:r>
      <w:r w:rsidR="00746A5F">
        <w:rPr>
          <w:rFonts w:ascii="Book Antiqua" w:hAnsi="Book Antiqua" w:cs="Arial"/>
        </w:rPr>
        <w:t>Les comptes régionaux de 201</w:t>
      </w:r>
      <w:r w:rsidR="000F4F38">
        <w:rPr>
          <w:rFonts w:ascii="Book Antiqua" w:hAnsi="Book Antiqua" w:cs="Arial"/>
        </w:rPr>
        <w:t>9</w:t>
      </w:r>
      <w:r w:rsidR="00746A5F">
        <w:rPr>
          <w:rFonts w:ascii="Book Antiqua" w:hAnsi="Book Antiqua" w:cs="Arial"/>
        </w:rPr>
        <w:t xml:space="preserve"> font ressortir des disparités des taux de croissance du PIB entre les régions. </w:t>
      </w:r>
      <w:r w:rsidR="001B177F">
        <w:rPr>
          <w:rFonts w:ascii="Book Antiqua" w:hAnsi="Book Antiqua" w:cs="Arial"/>
        </w:rPr>
        <w:t>Sept</w:t>
      </w:r>
      <w:r w:rsidR="00746A5F">
        <w:rPr>
          <w:rFonts w:ascii="Book Antiqua" w:hAnsi="Book Antiqua" w:cs="Arial"/>
        </w:rPr>
        <w:t xml:space="preserve"> régions ont enregistré des taux de croissance supérieurs à la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moyenne nationale (</w:t>
      </w:r>
      <w:r w:rsidR="000F4F38">
        <w:rPr>
          <w:rFonts w:ascii="Book Antiqua" w:hAnsi="Book Antiqua" w:cs="Arial"/>
        </w:rPr>
        <w:t>2</w:t>
      </w:r>
      <w:r w:rsidR="00746A5F">
        <w:rPr>
          <w:rFonts w:ascii="Book Antiqua" w:hAnsi="Book Antiqua" w:cs="Arial"/>
        </w:rPr>
        <w:t>,</w:t>
      </w:r>
      <w:r w:rsidR="000F4F38">
        <w:rPr>
          <w:rFonts w:ascii="Book Antiqua" w:hAnsi="Book Antiqua" w:cs="Arial"/>
        </w:rPr>
        <w:t>6</w:t>
      </w:r>
      <w:r w:rsidR="00746A5F">
        <w:rPr>
          <w:rFonts w:ascii="Book Antiqua" w:hAnsi="Book Antiqua" w:cs="Arial"/>
        </w:rPr>
        <w:t xml:space="preserve">%). Il s’agit des </w:t>
      </w:r>
      <w:r w:rsidR="00746A5F" w:rsidRPr="007E6293">
        <w:rPr>
          <w:rFonts w:ascii="Book Antiqua" w:hAnsi="Book Antiqua" w:cs="Arial"/>
        </w:rPr>
        <w:t>région</w:t>
      </w:r>
      <w:r w:rsidR="00746A5F">
        <w:rPr>
          <w:rFonts w:ascii="Book Antiqua" w:hAnsi="Book Antiqua" w:cs="Arial"/>
        </w:rPr>
        <w:t>s</w:t>
      </w:r>
      <w:r w:rsidR="00746A5F" w:rsidRPr="007E6293">
        <w:rPr>
          <w:rFonts w:ascii="Book Antiqua" w:hAnsi="Book Antiqua" w:cs="Arial"/>
        </w:rPr>
        <w:t xml:space="preserve"> de</w:t>
      </w:r>
      <w:r w:rsidR="000F4F38">
        <w:rPr>
          <w:rFonts w:ascii="Book Antiqua" w:hAnsi="Book Antiqua" w:cs="Arial"/>
        </w:rPr>
        <w:t xml:space="preserve"> </w:t>
      </w:r>
      <w:r w:rsidR="000F4F38" w:rsidRPr="006667F9">
        <w:rPr>
          <w:rFonts w:ascii="Book Antiqua" w:hAnsi="Book Antiqua" w:cs="Arial"/>
        </w:rPr>
        <w:t>Guelmim-Oued Noun</w:t>
      </w:r>
      <w:r w:rsidR="000F4F38">
        <w:rPr>
          <w:rFonts w:ascii="Book Antiqua" w:hAnsi="Book Antiqua" w:cs="Arial"/>
        </w:rPr>
        <w:t xml:space="preserve"> (7,1%), de </w:t>
      </w:r>
      <w:r w:rsidR="000F4F38" w:rsidRPr="007E6293">
        <w:rPr>
          <w:rFonts w:ascii="Book Antiqua" w:hAnsi="Book Antiqua" w:cs="Arial"/>
        </w:rPr>
        <w:t xml:space="preserve">Laâyoune-Saguia al Hamra </w:t>
      </w:r>
      <w:r w:rsidR="000F4F38">
        <w:rPr>
          <w:rFonts w:ascii="Book Antiqua" w:hAnsi="Book Antiqua" w:cs="Arial"/>
        </w:rPr>
        <w:t>(7%),</w:t>
      </w:r>
      <w:r w:rsidR="000F4F38" w:rsidRPr="007E6293">
        <w:rPr>
          <w:rFonts w:ascii="Book Antiqua" w:hAnsi="Book Antiqua" w:cs="Arial"/>
        </w:rPr>
        <w:t xml:space="preserve"> </w:t>
      </w:r>
      <w:r w:rsidR="001B177F" w:rsidRPr="000F4F38">
        <w:rPr>
          <w:rFonts w:ascii="Book Antiqua" w:hAnsi="Book Antiqua" w:cs="Arial"/>
        </w:rPr>
        <w:t>Drâa-Tafilalet</w:t>
      </w:r>
      <w:r w:rsidR="001B177F">
        <w:rPr>
          <w:rFonts w:ascii="Book Antiqua" w:hAnsi="Book Antiqua" w:cs="Arial"/>
        </w:rPr>
        <w:t xml:space="preserve"> (5,8%),</w:t>
      </w:r>
      <w:r w:rsidR="00DB4D7E">
        <w:rPr>
          <w:rFonts w:ascii="Book Antiqua" w:hAnsi="Book Antiqua" w:cs="Arial"/>
        </w:rPr>
        <w:t xml:space="preserve"> </w:t>
      </w:r>
      <w:r w:rsidR="000F4F38">
        <w:rPr>
          <w:rFonts w:ascii="Book Antiqua" w:hAnsi="Book Antiqua" w:cs="Arial"/>
        </w:rPr>
        <w:t xml:space="preserve">de </w:t>
      </w:r>
      <w:r w:rsidR="000F4F38" w:rsidRPr="000F4F38">
        <w:rPr>
          <w:rFonts w:ascii="Book Antiqua" w:hAnsi="Book Antiqua" w:cs="Arial"/>
        </w:rPr>
        <w:t>Béni Mellal-Khénifra</w:t>
      </w:r>
      <w:r w:rsidR="000F4F38">
        <w:rPr>
          <w:rFonts w:ascii="Book Antiqua" w:hAnsi="Book Antiqua" w:cs="Arial"/>
        </w:rPr>
        <w:t xml:space="preserve"> (5,6%), de l’</w:t>
      </w:r>
      <w:r w:rsidR="000F4F38" w:rsidRPr="000F4F38">
        <w:rPr>
          <w:rFonts w:ascii="Book Antiqua" w:hAnsi="Book Antiqua" w:cs="Arial"/>
        </w:rPr>
        <w:t xml:space="preserve">Oriental </w:t>
      </w:r>
      <w:r w:rsidR="000F4F38">
        <w:rPr>
          <w:rFonts w:ascii="Book Antiqua" w:hAnsi="Book Antiqua" w:cs="Arial"/>
        </w:rPr>
        <w:t>(5,5%)</w:t>
      </w:r>
      <w:r w:rsidR="001B177F">
        <w:rPr>
          <w:rFonts w:ascii="Book Antiqua" w:hAnsi="Book Antiqua" w:cs="Arial"/>
        </w:rPr>
        <w:t>,</w:t>
      </w:r>
      <w:r w:rsidR="000F4F38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1B177F" w:rsidRPr="001B177F">
        <w:rPr>
          <w:rFonts w:ascii="Book Antiqua" w:hAnsi="Book Antiqua" w:cs="Arial"/>
        </w:rPr>
        <w:t>de</w:t>
      </w:r>
      <w:r w:rsidR="001B177F">
        <w:rPr>
          <w:rFonts w:ascii="Calibri" w:hAnsi="Calibri" w:cs="Calibri"/>
          <w:b/>
          <w:bCs/>
          <w:color w:val="000000"/>
          <w:sz w:val="22"/>
          <w:szCs w:val="22"/>
        </w:rPr>
        <w:t xml:space="preserve"> </w:t>
      </w:r>
      <w:r w:rsidR="001B177F" w:rsidRPr="001B177F">
        <w:rPr>
          <w:rFonts w:ascii="Book Antiqua" w:hAnsi="Book Antiqua" w:cs="Arial"/>
        </w:rPr>
        <w:t>Dakhla-Oued ed Dahab</w:t>
      </w:r>
      <w:r w:rsidR="001B177F">
        <w:rPr>
          <w:rFonts w:ascii="Book Antiqua" w:hAnsi="Book Antiqua" w:cs="Arial"/>
        </w:rPr>
        <w:t xml:space="preserve"> (4%) et de</w:t>
      </w:r>
      <w:r w:rsidR="000F4F38">
        <w:rPr>
          <w:rFonts w:ascii="Book Antiqua" w:hAnsi="Book Antiqua" w:cs="Arial"/>
        </w:rPr>
        <w:t xml:space="preserve"> </w:t>
      </w:r>
      <w:r w:rsidR="00256238" w:rsidRPr="007E6293">
        <w:rPr>
          <w:rFonts w:ascii="Book Antiqua" w:hAnsi="Book Antiqua" w:cs="Arial"/>
        </w:rPr>
        <w:t>Tanger-Tétouan-Al Hoceima</w:t>
      </w:r>
      <w:r w:rsidR="00746A5F" w:rsidRPr="007E6293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(</w:t>
      </w:r>
      <w:r w:rsidR="001B177F">
        <w:rPr>
          <w:rFonts w:ascii="Book Antiqua" w:hAnsi="Book Antiqua" w:cs="Arial"/>
        </w:rPr>
        <w:t>3,8%).</w:t>
      </w:r>
      <w:r w:rsidR="00746A5F">
        <w:rPr>
          <w:rFonts w:ascii="Book Antiqua" w:hAnsi="Book Antiqua" w:cs="Arial"/>
        </w:rPr>
        <w:t xml:space="preserve"> </w:t>
      </w:r>
    </w:p>
    <w:p w:rsidR="00256238" w:rsidRDefault="00746A5F" w:rsidP="00256238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1B177F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région d</w:t>
      </w:r>
      <w:r w:rsidR="001B177F">
        <w:rPr>
          <w:rFonts w:ascii="Book Antiqua" w:hAnsi="Book Antiqua" w:cs="Arial"/>
        </w:rPr>
        <w:t xml:space="preserve">e </w:t>
      </w:r>
      <w:r w:rsidR="00EE6C62" w:rsidRPr="000762DA">
        <w:rPr>
          <w:rFonts w:ascii="Book Antiqua" w:hAnsi="Book Antiqua" w:cs="Arial"/>
        </w:rPr>
        <w:t>Marrakech-Safi</w:t>
      </w:r>
      <w:r w:rsidR="001B177F">
        <w:rPr>
          <w:rFonts w:ascii="Book Antiqua" w:hAnsi="Book Antiqua" w:cs="Arial"/>
        </w:rPr>
        <w:t xml:space="preserve"> a</w:t>
      </w:r>
      <w:r w:rsidR="00EE6C6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marqué </w:t>
      </w:r>
      <w:r w:rsidR="001B177F">
        <w:rPr>
          <w:rFonts w:ascii="Book Antiqua" w:hAnsi="Book Antiqua" w:cs="Arial"/>
        </w:rPr>
        <w:t>un</w:t>
      </w:r>
      <w:r>
        <w:rPr>
          <w:rFonts w:ascii="Book Antiqua" w:hAnsi="Book Antiqua" w:cs="Arial"/>
        </w:rPr>
        <w:t xml:space="preserve"> taux de croissance, proche de la moyenne nationale, de </w:t>
      </w:r>
      <w:r w:rsidR="001B177F">
        <w:rPr>
          <w:rFonts w:ascii="Book Antiqua" w:hAnsi="Book Antiqua" w:cs="Arial"/>
        </w:rPr>
        <w:t>2,8%</w:t>
      </w:r>
      <w:r w:rsidRPr="007E6293">
        <w:rPr>
          <w:rFonts w:ascii="Book Antiqua" w:hAnsi="Book Antiqua" w:cs="Arial"/>
        </w:rPr>
        <w:t>.</w:t>
      </w:r>
      <w:r w:rsidR="00256238" w:rsidRPr="00256238">
        <w:rPr>
          <w:rFonts w:ascii="Book Antiqua" w:hAnsi="Book Antiqua" w:cs="Arial"/>
        </w:rPr>
        <w:t xml:space="preserve"> </w:t>
      </w:r>
    </w:p>
    <w:p w:rsidR="00746A5F" w:rsidRPr="001B177F" w:rsidRDefault="00746A5F" w:rsidP="001B177F">
      <w:pPr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Book Antiqua" w:hAnsi="Book Antiqua" w:cs="Arial"/>
        </w:rPr>
        <w:t xml:space="preserve">Les </w:t>
      </w:r>
      <w:r w:rsidR="001B177F">
        <w:rPr>
          <w:rFonts w:ascii="Book Antiqua" w:hAnsi="Book Antiqua" w:cs="Arial"/>
        </w:rPr>
        <w:t>quatre</w:t>
      </w:r>
      <w:r>
        <w:rPr>
          <w:rFonts w:ascii="Book Antiqua" w:hAnsi="Book Antiqua" w:cs="Arial"/>
        </w:rPr>
        <w:t xml:space="preserve"> régions </w:t>
      </w:r>
      <w:r w:rsidR="005706B0">
        <w:rPr>
          <w:rFonts w:ascii="Book Antiqua" w:hAnsi="Book Antiqua" w:cs="Arial"/>
        </w:rPr>
        <w:t xml:space="preserve">restantes </w:t>
      </w:r>
      <w:r w:rsidR="00CA3410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présent</w:t>
      </w:r>
      <w:r w:rsidR="00CA3410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des taux de croissance inférieurs à la moyenne nationale</w:t>
      </w:r>
      <w:r w:rsidR="005706B0">
        <w:rPr>
          <w:rFonts w:ascii="Book Antiqua" w:hAnsi="Book Antiqua" w:cs="Arial"/>
        </w:rPr>
        <w:t> ;</w:t>
      </w:r>
      <w:r>
        <w:rPr>
          <w:rFonts w:ascii="Book Antiqua" w:hAnsi="Book Antiqua" w:cs="Arial"/>
        </w:rPr>
        <w:t xml:space="preserve"> </w:t>
      </w:r>
      <w:r w:rsidR="005706B0">
        <w:rPr>
          <w:rFonts w:ascii="Book Antiqua" w:hAnsi="Book Antiqua" w:cs="Arial"/>
        </w:rPr>
        <w:t>allant de 2,</w:t>
      </w:r>
      <w:r w:rsidR="001B177F">
        <w:rPr>
          <w:rFonts w:ascii="Book Antiqua" w:hAnsi="Book Antiqua" w:cs="Arial"/>
        </w:rPr>
        <w:t>3</w:t>
      </w:r>
      <w:r w:rsidR="00EE6C62">
        <w:rPr>
          <w:rFonts w:ascii="Book Antiqua" w:hAnsi="Book Antiqua" w:cs="Arial"/>
        </w:rPr>
        <w:t xml:space="preserve">% </w:t>
      </w:r>
      <w:r w:rsidR="005706B0">
        <w:rPr>
          <w:rFonts w:ascii="Book Antiqua" w:hAnsi="Book Antiqua" w:cs="Arial"/>
        </w:rPr>
        <w:t>dans la</w:t>
      </w:r>
      <w:r w:rsidR="00EE6C62">
        <w:rPr>
          <w:rFonts w:ascii="Book Antiqua" w:hAnsi="Book Antiqua" w:cs="Arial"/>
        </w:rPr>
        <w:t xml:space="preserve"> région </w:t>
      </w:r>
      <w:r w:rsidR="006F4233">
        <w:rPr>
          <w:rFonts w:ascii="Book Antiqua" w:hAnsi="Book Antiqua" w:cs="Arial"/>
        </w:rPr>
        <w:t xml:space="preserve">de </w:t>
      </w:r>
      <w:r w:rsidR="001B177F" w:rsidRPr="001B177F">
        <w:rPr>
          <w:rFonts w:ascii="Book Antiqua" w:hAnsi="Book Antiqua" w:cs="Arial"/>
        </w:rPr>
        <w:t>Souss-Massa</w:t>
      </w:r>
      <w:r w:rsidR="001B177F">
        <w:rPr>
          <w:rFonts w:ascii="Book Antiqua" w:hAnsi="Book Antiqua" w:cs="Arial"/>
        </w:rPr>
        <w:t xml:space="preserve"> à </w:t>
      </w:r>
      <w:r w:rsidR="00C0048F">
        <w:rPr>
          <w:rFonts w:ascii="Book Antiqua" w:hAnsi="Book Antiqua" w:cs="Arial"/>
        </w:rPr>
        <w:t>0,</w:t>
      </w:r>
      <w:r w:rsidR="001B177F">
        <w:rPr>
          <w:rFonts w:ascii="Book Antiqua" w:hAnsi="Book Antiqua" w:cs="Arial"/>
        </w:rPr>
        <w:t>6</w:t>
      </w:r>
      <w:r w:rsidR="00C0048F">
        <w:rPr>
          <w:rFonts w:ascii="Book Antiqua" w:hAnsi="Book Antiqua" w:cs="Arial"/>
        </w:rPr>
        <w:t xml:space="preserve">% dans la région de </w:t>
      </w:r>
      <w:r w:rsidR="00EE6C62">
        <w:rPr>
          <w:rFonts w:ascii="Book Antiqua" w:hAnsi="Book Antiqua" w:cs="Arial"/>
        </w:rPr>
        <w:t xml:space="preserve"> </w:t>
      </w:r>
      <w:r w:rsidR="005706B0" w:rsidRPr="00AC52D2">
        <w:rPr>
          <w:rFonts w:ascii="Book Antiqua" w:hAnsi="Book Antiqua" w:cs="Arial"/>
        </w:rPr>
        <w:t>Rabat-Salé-</w:t>
      </w:r>
      <w:r w:rsidR="005706B0" w:rsidRPr="00FF57BD">
        <w:rPr>
          <w:rFonts w:ascii="Book Antiqua" w:hAnsi="Book Antiqua" w:cs="Arial"/>
        </w:rPr>
        <w:t>Kénitr</w:t>
      </w:r>
      <w:r w:rsidR="005706B0">
        <w:rPr>
          <w:rFonts w:ascii="Book Antiqua" w:hAnsi="Book Antiqua" w:cs="Arial"/>
        </w:rPr>
        <w:t>a</w:t>
      </w:r>
      <w:r w:rsidR="00C0048F">
        <w:rPr>
          <w:rFonts w:ascii="Book Antiqua" w:hAnsi="Book Antiqua" w:cs="Arial"/>
        </w:rPr>
        <w:t>.</w:t>
      </w:r>
    </w:p>
    <w:p w:rsidR="00746A5F" w:rsidRDefault="00746A5F" w:rsidP="004F646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Par ailleurs, </w:t>
      </w:r>
      <w:r w:rsidR="001B177F">
        <w:rPr>
          <w:rFonts w:ascii="Book Antiqua" w:hAnsi="Book Antiqua" w:cs="Arial"/>
        </w:rPr>
        <w:t>22,6</w:t>
      </w:r>
      <w:r>
        <w:rPr>
          <w:rFonts w:ascii="Book Antiqua" w:hAnsi="Book Antiqua" w:cs="Arial"/>
        </w:rPr>
        <w:t xml:space="preserve">% de la croissance nationale est à mettre à l’actif de la 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dont la contribution  à la croissance du PIB  </w:t>
      </w:r>
      <w:r w:rsidR="00C82B7E">
        <w:rPr>
          <w:rFonts w:ascii="Book Antiqua" w:hAnsi="Book Antiqua" w:cs="Arial"/>
        </w:rPr>
        <w:t>a été</w:t>
      </w:r>
      <w:r>
        <w:rPr>
          <w:rFonts w:ascii="Book Antiqua" w:hAnsi="Book Antiqua" w:cs="Arial"/>
        </w:rPr>
        <w:t xml:space="preserve"> de </w:t>
      </w:r>
      <w:r w:rsidR="001B177F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1B177F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point.</w:t>
      </w:r>
    </w:p>
    <w:p w:rsidR="00746A5F" w:rsidRDefault="00746A5F" w:rsidP="00FD7825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L</w:t>
      </w:r>
      <w:r w:rsidR="007E4CDB">
        <w:rPr>
          <w:rFonts w:ascii="Book Antiqua" w:hAnsi="Book Antiqua" w:cs="Arial"/>
        </w:rPr>
        <w:t>es deux</w:t>
      </w:r>
      <w:r>
        <w:rPr>
          <w:rFonts w:ascii="Book Antiqua" w:hAnsi="Book Antiqua" w:cs="Arial"/>
        </w:rPr>
        <w:t xml:space="preserve"> région</w:t>
      </w:r>
      <w:r w:rsidR="007E4CDB">
        <w:rPr>
          <w:rFonts w:ascii="Book Antiqua" w:hAnsi="Book Antiqua" w:cs="Arial"/>
        </w:rPr>
        <w:t>s</w:t>
      </w:r>
      <w:r w:rsidR="00FD7825">
        <w:rPr>
          <w:rFonts w:ascii="Book Antiqua" w:hAnsi="Book Antiqua" w:cs="Arial"/>
        </w:rPr>
        <w:t xml:space="preserve"> de</w:t>
      </w:r>
      <w:r>
        <w:rPr>
          <w:rFonts w:ascii="Book Antiqua" w:hAnsi="Book Antiqua" w:cs="Arial"/>
        </w:rPr>
        <w:t xml:space="preserve"> </w:t>
      </w:r>
      <w:r w:rsidRPr="007E6293">
        <w:rPr>
          <w:rFonts w:ascii="Book Antiqua" w:hAnsi="Book Antiqua" w:cs="Arial"/>
        </w:rPr>
        <w:t>Tanger-Tétouan-Al Hoceima</w:t>
      </w:r>
      <w:r w:rsidR="007E4CDB">
        <w:rPr>
          <w:rFonts w:ascii="Book Antiqua" w:hAnsi="Book Antiqua" w:cs="Arial"/>
        </w:rPr>
        <w:t xml:space="preserve"> et </w:t>
      </w:r>
      <w:r w:rsidR="007E4CDB" w:rsidRPr="000F4F38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</w:t>
      </w:r>
      <w:r w:rsidR="007E4CDB">
        <w:rPr>
          <w:rFonts w:ascii="Book Antiqua" w:hAnsi="Book Antiqua" w:cs="Arial"/>
        </w:rPr>
        <w:t xml:space="preserve">ont </w:t>
      </w:r>
      <w:r w:rsidR="00CA3410">
        <w:rPr>
          <w:rFonts w:ascii="Book Antiqua" w:hAnsi="Book Antiqua" w:cs="Arial"/>
        </w:rPr>
        <w:t xml:space="preserve"> participé</w:t>
      </w:r>
      <w:r w:rsidR="001B177F">
        <w:rPr>
          <w:rFonts w:ascii="Book Antiqua" w:hAnsi="Book Antiqua" w:cs="Arial"/>
        </w:rPr>
        <w:t xml:space="preserve"> </w:t>
      </w:r>
      <w:r w:rsidR="007E4CDB">
        <w:rPr>
          <w:rFonts w:ascii="Book Antiqua" w:hAnsi="Book Antiqua" w:cs="Arial"/>
        </w:rPr>
        <w:t xml:space="preserve">successivement </w:t>
      </w:r>
      <w:r w:rsidR="001B177F">
        <w:rPr>
          <w:rFonts w:ascii="Book Antiqua" w:hAnsi="Book Antiqua" w:cs="Arial"/>
        </w:rPr>
        <w:t>de 15,6%</w:t>
      </w:r>
      <w:r w:rsidR="007E4CDB">
        <w:rPr>
          <w:rFonts w:ascii="Book Antiqua" w:hAnsi="Book Antiqua" w:cs="Arial"/>
        </w:rPr>
        <w:t xml:space="preserve"> et 12,3%</w:t>
      </w:r>
      <w:r w:rsidR="001B177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à la cr</w:t>
      </w:r>
      <w:r w:rsidR="00FD7825">
        <w:rPr>
          <w:rFonts w:ascii="Book Antiqua" w:hAnsi="Book Antiqua" w:cs="Arial"/>
        </w:rPr>
        <w:t>oissance du PIB en volume, soit</w:t>
      </w:r>
      <w:r>
        <w:rPr>
          <w:rFonts w:ascii="Book Antiqua" w:hAnsi="Book Antiqua" w:cs="Arial"/>
        </w:rPr>
        <w:t xml:space="preserve"> 0,</w:t>
      </w:r>
      <w:r w:rsidR="001B177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</w:t>
      </w:r>
      <w:r w:rsidR="007E4CDB">
        <w:rPr>
          <w:rFonts w:ascii="Book Antiqua" w:hAnsi="Book Antiqua" w:cs="Arial"/>
        </w:rPr>
        <w:t>point et 0</w:t>
      </w:r>
      <w:r w:rsidR="00EA2A51">
        <w:rPr>
          <w:rFonts w:ascii="Book Antiqua" w:hAnsi="Book Antiqua" w:cs="Arial"/>
        </w:rPr>
        <w:t>,</w:t>
      </w:r>
      <w:r w:rsidR="007E4CDB">
        <w:rPr>
          <w:rFonts w:ascii="Book Antiqua" w:hAnsi="Book Antiqua" w:cs="Arial"/>
        </w:rPr>
        <w:t xml:space="preserve">3 </w:t>
      </w:r>
      <w:r>
        <w:rPr>
          <w:rFonts w:ascii="Book Antiqua" w:hAnsi="Book Antiqua" w:cs="Arial"/>
        </w:rPr>
        <w:t>point.</w:t>
      </w:r>
    </w:p>
    <w:p w:rsidR="00746A5F" w:rsidRDefault="00746A5F" w:rsidP="00FD7825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="007E4CDB">
        <w:rPr>
          <w:rFonts w:ascii="Book Antiqua" w:hAnsi="Book Antiqua" w:cs="Arial"/>
        </w:rPr>
        <w:t>neuf</w:t>
      </w:r>
      <w:r>
        <w:rPr>
          <w:rFonts w:ascii="Book Antiqua" w:hAnsi="Book Antiqua" w:cs="Arial"/>
        </w:rPr>
        <w:t xml:space="preserve"> régions restantes </w:t>
      </w:r>
      <w:r w:rsidR="00CA3410">
        <w:rPr>
          <w:rFonts w:ascii="Book Antiqua" w:hAnsi="Book Antiqua" w:cs="Arial"/>
        </w:rPr>
        <w:t>ont contribué</w:t>
      </w:r>
      <w:r>
        <w:rPr>
          <w:rFonts w:ascii="Book Antiqua" w:hAnsi="Book Antiqua" w:cs="Arial"/>
        </w:rPr>
        <w:t xml:space="preserve"> pour </w:t>
      </w:r>
      <w:r w:rsidR="007E4CDB">
        <w:rPr>
          <w:rFonts w:ascii="Book Antiqua" w:hAnsi="Book Antiqua" w:cs="Arial"/>
        </w:rPr>
        <w:t>50</w:t>
      </w:r>
      <w:r w:rsidR="00FD7825">
        <w:rPr>
          <w:rFonts w:ascii="Book Antiqua" w:hAnsi="Book Antiqua" w:cs="Arial"/>
        </w:rPr>
        <w:t>%</w:t>
      </w:r>
      <w:r w:rsidR="00E67CC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la croissance enregistrée en 201</w:t>
      </w:r>
      <w:r w:rsidR="007E4CDB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soit </w:t>
      </w:r>
      <w:r w:rsidR="00E67CC7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FD7825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point.</w:t>
      </w:r>
    </w:p>
    <w:p w:rsidR="00746A5F" w:rsidRDefault="001F273F" w:rsidP="00312A7C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rPr>
          <w:rFonts w:ascii="Book Antiqua" w:hAnsi="Book Antiqua" w:cs="Arial"/>
          <w:noProof/>
        </w:rPr>
      </w:pPr>
      <w:r>
        <w:rPr>
          <w:noProof/>
        </w:rPr>
        <w:drawing>
          <wp:inline distT="0" distB="0" distL="0" distR="0">
            <wp:extent cx="6002382" cy="4063973"/>
            <wp:effectExtent l="12200" t="12205" r="17918" b="13222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D08A6" w:rsidRDefault="00CD08A6" w:rsidP="00C74EC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</w:p>
    <w:p w:rsidR="00746A5F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  <w:r w:rsidR="00D842E8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en valeur</w:t>
      </w:r>
    </w:p>
    <w:p w:rsidR="00746A5F" w:rsidRPr="00242F95" w:rsidRDefault="00D842E8" w:rsidP="004E782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9F0211">
        <w:rPr>
          <w:rFonts w:ascii="Book Antiqua" w:hAnsi="Book Antiqua" w:cs="Arial"/>
          <w:b/>
          <w:bCs/>
        </w:rPr>
        <w:t>Aux prix courants</w:t>
      </w:r>
      <w:r>
        <w:rPr>
          <w:rFonts w:ascii="Book Antiqua" w:hAnsi="Book Antiqua" w:cs="Arial"/>
        </w:rPr>
        <w:t>, l</w:t>
      </w:r>
      <w:r w:rsidR="00746A5F" w:rsidRPr="00D51E50">
        <w:rPr>
          <w:rFonts w:ascii="Book Antiqua" w:hAnsi="Book Antiqua" w:cs="Arial"/>
        </w:rPr>
        <w:t xml:space="preserve">es </w:t>
      </w:r>
      <w:r w:rsidR="00746A5F">
        <w:rPr>
          <w:rFonts w:ascii="Book Antiqua" w:hAnsi="Book Antiqua" w:cs="Arial"/>
        </w:rPr>
        <w:t xml:space="preserve">trois régions de Casablanca-Settat, </w:t>
      </w:r>
      <w:r w:rsidR="00746A5F" w:rsidRPr="000762DA">
        <w:rPr>
          <w:rFonts w:ascii="Book Antiqua" w:hAnsi="Book Antiqua" w:cs="Arial"/>
        </w:rPr>
        <w:t xml:space="preserve">de Rabat-Salé-Kénitra </w:t>
      </w:r>
      <w:r w:rsidR="00746A5F">
        <w:rPr>
          <w:rFonts w:ascii="Book Antiqua" w:hAnsi="Book Antiqua" w:cs="Arial"/>
        </w:rPr>
        <w:t xml:space="preserve">et de </w:t>
      </w:r>
      <w:r w:rsidR="00746A5F" w:rsidRPr="0073084F">
        <w:rPr>
          <w:rFonts w:ascii="Book Antiqua" w:hAnsi="Book Antiqua" w:cs="Arial"/>
        </w:rPr>
        <w:t xml:space="preserve">Tanger-Tétouan-Al Hoceima </w:t>
      </w:r>
      <w:r w:rsidR="00312A7C">
        <w:rPr>
          <w:rFonts w:ascii="Book Antiqua" w:hAnsi="Book Antiqua" w:cs="Arial"/>
        </w:rPr>
        <w:t>ont créé 58</w:t>
      </w:r>
      <w:r w:rsidR="00746A5F">
        <w:rPr>
          <w:rFonts w:ascii="Book Antiqua" w:hAnsi="Book Antiqua" w:cs="Arial"/>
        </w:rPr>
        <w:t xml:space="preserve">% de la richesse nationale, avec </w:t>
      </w:r>
      <w:r w:rsidR="00746A5F" w:rsidRPr="000762DA">
        <w:rPr>
          <w:rFonts w:ascii="Book Antiqua" w:hAnsi="Book Antiqua" w:cs="Arial"/>
        </w:rPr>
        <w:t>3</w:t>
      </w:r>
      <w:r w:rsidR="00312A7C">
        <w:rPr>
          <w:rFonts w:ascii="Book Antiqua" w:hAnsi="Book Antiqua" w:cs="Arial"/>
        </w:rPr>
        <w:t>1</w:t>
      </w:r>
      <w:r w:rsidR="00DC3E98">
        <w:rPr>
          <w:rFonts w:ascii="Book Antiqua" w:hAnsi="Book Antiqua" w:cs="Arial"/>
        </w:rPr>
        <w:t>,</w:t>
      </w:r>
      <w:r w:rsidR="00312A7C">
        <w:rPr>
          <w:rFonts w:ascii="Book Antiqua" w:hAnsi="Book Antiqua" w:cs="Arial"/>
        </w:rPr>
        <w:t>8</w:t>
      </w:r>
      <w:r w:rsidR="008D3A94">
        <w:rPr>
          <w:rFonts w:ascii="Book Antiqua" w:hAnsi="Book Antiqua" w:cs="Arial"/>
        </w:rPr>
        <w:t xml:space="preserve">%, </w:t>
      </w:r>
      <w:r w:rsidR="00390F3F">
        <w:rPr>
          <w:rFonts w:ascii="Book Antiqua" w:hAnsi="Book Antiqua" w:cs="Arial"/>
        </w:rPr>
        <w:t>1</w:t>
      </w:r>
      <w:r w:rsidR="004E7826">
        <w:rPr>
          <w:rFonts w:ascii="Book Antiqua" w:hAnsi="Book Antiqua" w:cs="Arial"/>
        </w:rPr>
        <w:t>5</w:t>
      </w:r>
      <w:r w:rsidR="00DC3E98">
        <w:rPr>
          <w:rFonts w:ascii="Book Antiqua" w:hAnsi="Book Antiqua" w:cs="Arial"/>
        </w:rPr>
        <w:t>,</w:t>
      </w:r>
      <w:r w:rsidR="00312A7C">
        <w:rPr>
          <w:rFonts w:ascii="Book Antiqua" w:hAnsi="Book Antiqua" w:cs="Arial"/>
        </w:rPr>
        <w:t>3</w:t>
      </w:r>
      <w:r w:rsidR="00390F3F">
        <w:rPr>
          <w:rFonts w:ascii="Book Antiqua" w:hAnsi="Book Antiqua" w:cs="Arial"/>
        </w:rPr>
        <w:t>% et 10,</w:t>
      </w:r>
      <w:r w:rsidR="00312A7C">
        <w:rPr>
          <w:rFonts w:ascii="Book Antiqua" w:hAnsi="Book Antiqua" w:cs="Arial"/>
        </w:rPr>
        <w:t>9</w:t>
      </w:r>
      <w:r w:rsidR="00746A5F">
        <w:rPr>
          <w:rFonts w:ascii="Book Antiqua" w:hAnsi="Book Antiqua" w:cs="Arial"/>
        </w:rPr>
        <w:t>% respectivement.</w:t>
      </w:r>
    </w:p>
    <w:p w:rsidR="00746A5F" w:rsidRPr="00E9771B" w:rsidRDefault="004E7826" w:rsidP="009E3F5D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="00746A5F">
        <w:rPr>
          <w:rFonts w:ascii="Book Antiqua" w:hAnsi="Book Antiqua" w:cs="Arial"/>
        </w:rPr>
        <w:t xml:space="preserve"> </w:t>
      </w:r>
      <w:r w:rsidR="00746A5F" w:rsidRPr="000762DA">
        <w:rPr>
          <w:rFonts w:ascii="Book Antiqua" w:hAnsi="Book Antiqua" w:cs="Arial"/>
        </w:rPr>
        <w:t xml:space="preserve"> régions </w:t>
      </w:r>
      <w:r w:rsidR="00746A5F">
        <w:rPr>
          <w:rFonts w:ascii="Book Antiqua" w:hAnsi="Book Antiqua" w:cs="Arial"/>
        </w:rPr>
        <w:t xml:space="preserve">ont généré </w:t>
      </w:r>
      <w:r w:rsidR="006363B8">
        <w:rPr>
          <w:rFonts w:ascii="Book Antiqua" w:hAnsi="Book Antiqua" w:cs="Arial"/>
        </w:rPr>
        <w:t>34,</w:t>
      </w:r>
      <w:r w:rsidR="009E3F5D">
        <w:rPr>
          <w:rFonts w:ascii="Book Antiqua" w:hAnsi="Book Antiqua" w:cs="Arial"/>
        </w:rPr>
        <w:t>7</w:t>
      </w:r>
      <w:r w:rsidR="00746A5F" w:rsidRPr="000762DA">
        <w:rPr>
          <w:rFonts w:ascii="Book Antiqua" w:hAnsi="Book Antiqua" w:cs="Arial"/>
        </w:rPr>
        <w:t>% du PIB</w:t>
      </w:r>
      <w:r w:rsidR="00746A5F">
        <w:rPr>
          <w:rFonts w:ascii="Book Antiqua" w:hAnsi="Book Antiqua" w:cs="Arial"/>
        </w:rPr>
        <w:t xml:space="preserve"> : </w:t>
      </w:r>
      <w:r w:rsidR="00312A7C">
        <w:rPr>
          <w:rFonts w:ascii="Book Antiqua" w:hAnsi="Book Antiqua" w:cs="Arial"/>
        </w:rPr>
        <w:t xml:space="preserve">la région de </w:t>
      </w:r>
      <w:r w:rsidR="00312A7C" w:rsidRPr="000762DA">
        <w:rPr>
          <w:rFonts w:ascii="Book Antiqua" w:hAnsi="Book Antiqua" w:cs="Arial"/>
        </w:rPr>
        <w:t>Marrakech-Safi</w:t>
      </w:r>
      <w:r w:rsidR="00312A7C">
        <w:rPr>
          <w:rFonts w:ascii="Book Antiqua" w:hAnsi="Book Antiqua" w:cs="Arial"/>
        </w:rPr>
        <w:t xml:space="preserve"> avec 8,5%</w:t>
      </w:r>
      <w:r w:rsidR="006363B8">
        <w:rPr>
          <w:rFonts w:ascii="Book Antiqua" w:hAnsi="Book Antiqua" w:cs="Arial"/>
        </w:rPr>
        <w:t>,</w:t>
      </w:r>
      <w:r w:rsidR="00312A7C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l</w:t>
      </w:r>
      <w:r w:rsidR="00312A7C">
        <w:rPr>
          <w:rFonts w:ascii="Book Antiqua" w:hAnsi="Book Antiqua" w:cs="Arial"/>
        </w:rPr>
        <w:t>a</w:t>
      </w:r>
      <w:r w:rsidR="00746A5F">
        <w:rPr>
          <w:rFonts w:ascii="Book Antiqua" w:hAnsi="Book Antiqua" w:cs="Arial"/>
        </w:rPr>
        <w:t xml:space="preserve"> région</w:t>
      </w:r>
      <w:r w:rsidR="00312A7C">
        <w:rPr>
          <w:rFonts w:ascii="Book Antiqua" w:hAnsi="Book Antiqua" w:cs="Arial"/>
        </w:rPr>
        <w:t xml:space="preserve"> de Fès-Meknès </w:t>
      </w:r>
      <w:r w:rsidR="00746A5F">
        <w:rPr>
          <w:rFonts w:ascii="Book Antiqua" w:hAnsi="Book Antiqua" w:cs="Arial"/>
        </w:rPr>
        <w:t xml:space="preserve">avec </w:t>
      </w:r>
      <w:r w:rsidR="00DC3E98">
        <w:rPr>
          <w:rFonts w:ascii="Book Antiqua" w:hAnsi="Book Antiqua" w:cs="Arial"/>
        </w:rPr>
        <w:t>8,</w:t>
      </w:r>
      <w:r w:rsidR="00312A7C">
        <w:rPr>
          <w:rFonts w:ascii="Book Antiqua" w:hAnsi="Book Antiqua" w:cs="Arial"/>
        </w:rPr>
        <w:t>4%</w:t>
      </w:r>
      <w:r>
        <w:rPr>
          <w:rFonts w:ascii="Book Antiqua" w:hAnsi="Book Antiqua" w:cs="Arial"/>
        </w:rPr>
        <w:t>, la région</w:t>
      </w:r>
      <w:r w:rsidR="00746A5F">
        <w:rPr>
          <w:rFonts w:ascii="Book Antiqua" w:hAnsi="Book Antiqua" w:cs="Arial"/>
        </w:rPr>
        <w:t xml:space="preserve"> </w:t>
      </w:r>
      <w:r w:rsidR="00746A5F" w:rsidRPr="000762DA">
        <w:rPr>
          <w:rFonts w:ascii="Book Antiqua" w:hAnsi="Book Antiqua" w:cs="Arial"/>
        </w:rPr>
        <w:t xml:space="preserve">de </w:t>
      </w:r>
      <w:r w:rsidR="00746A5F" w:rsidRPr="0073084F">
        <w:rPr>
          <w:rFonts w:ascii="Book Antiqua" w:hAnsi="Book Antiqua" w:cs="Arial"/>
        </w:rPr>
        <w:t>Souss-Massa</w:t>
      </w:r>
      <w:r w:rsidR="00746A5F" w:rsidRPr="000762DA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>avec 6</w:t>
      </w:r>
      <w:r w:rsidR="00746A5F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="00746A5F" w:rsidRPr="000762DA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de</w:t>
      </w:r>
      <w:r w:rsidR="00746A5F">
        <w:rPr>
          <w:rFonts w:ascii="Book Antiqua" w:hAnsi="Book Antiqua" w:cs="Arial"/>
        </w:rPr>
        <w:t xml:space="preserve">  </w:t>
      </w:r>
      <w:r w:rsidR="00746A5F" w:rsidRPr="000762DA">
        <w:rPr>
          <w:rFonts w:ascii="Book Antiqua" w:hAnsi="Book Antiqua" w:cs="Arial"/>
        </w:rPr>
        <w:t xml:space="preserve">Béni Mellal-Khénifra </w:t>
      </w:r>
      <w:r w:rsidR="006363B8">
        <w:rPr>
          <w:rFonts w:ascii="Book Antiqua" w:hAnsi="Book Antiqua" w:cs="Arial"/>
        </w:rPr>
        <w:t>avec 6</w:t>
      </w:r>
      <w:r>
        <w:rPr>
          <w:rFonts w:ascii="Book Antiqua" w:hAnsi="Book Antiqua" w:cs="Arial"/>
        </w:rPr>
        <w:t>%</w:t>
      </w:r>
      <w:r w:rsidRPr="004E782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et</w:t>
      </w:r>
      <w:r w:rsidRPr="004E782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l’Oriental </w:t>
      </w:r>
      <w:r w:rsidR="007F4515">
        <w:rPr>
          <w:rFonts w:ascii="Book Antiqua" w:hAnsi="Book Antiqua" w:cs="Arial"/>
        </w:rPr>
        <w:t>avec</w:t>
      </w:r>
      <w:r w:rsidR="006363B8">
        <w:rPr>
          <w:rFonts w:ascii="Book Antiqua" w:hAnsi="Book Antiqua" w:cs="Arial"/>
        </w:rPr>
        <w:t xml:space="preserve"> 5,1</w:t>
      </w:r>
      <w:r>
        <w:rPr>
          <w:rFonts w:ascii="Book Antiqua" w:hAnsi="Book Antiqua" w:cs="Arial"/>
        </w:rPr>
        <w:t>%.</w:t>
      </w:r>
    </w:p>
    <w:p w:rsidR="00746A5F" w:rsidRDefault="00746A5F" w:rsidP="009E3F5D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n’ont contribué qu’à hauteur </w:t>
      </w:r>
      <w:r w:rsidRPr="00E9771B">
        <w:rPr>
          <w:rFonts w:ascii="Book Antiqua" w:hAnsi="Book Antiqua" w:cs="Arial"/>
        </w:rPr>
        <w:t xml:space="preserve">de </w:t>
      </w:r>
      <w:r w:rsidR="00DC335A">
        <w:rPr>
          <w:rFonts w:ascii="Book Antiqua" w:hAnsi="Book Antiqua" w:cs="Arial"/>
        </w:rPr>
        <w:t>7</w:t>
      </w:r>
      <w:r w:rsidR="006363B8">
        <w:rPr>
          <w:rFonts w:ascii="Book Antiqua" w:hAnsi="Book Antiqua" w:cs="Arial"/>
        </w:rPr>
        <w:t>,</w:t>
      </w:r>
      <w:r w:rsidR="009E3F5D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à la création de PIB en valeur, avec  </w:t>
      </w:r>
      <w:r w:rsidR="00DC335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6363B8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% </w:t>
      </w:r>
      <w:r w:rsidRPr="00E9771B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DC335A">
        <w:rPr>
          <w:rFonts w:ascii="Book Antiqua" w:hAnsi="Book Antiqua" w:cs="Arial"/>
        </w:rPr>
        <w:t>5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 xml:space="preserve"> </w:t>
      </w:r>
      <w:r w:rsidRPr="00070FA9">
        <w:rPr>
          <w:rFonts w:ascii="Book Antiqua" w:hAnsi="Book Antiqua" w:cs="Arial"/>
        </w:rPr>
        <w:t>respectivement.</w:t>
      </w:r>
    </w:p>
    <w:p w:rsidR="00746A5F" w:rsidRDefault="00746A5F" w:rsidP="00B66555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Dans ces conditions, les disparités </w:t>
      </w:r>
      <w:r w:rsidR="00B66555">
        <w:rPr>
          <w:rFonts w:ascii="Book Antiqua" w:hAnsi="Book Antiqua" w:cs="Arial"/>
        </w:rPr>
        <w:t>quant à la c</w:t>
      </w:r>
      <w:r w:rsidR="00CB52B5">
        <w:rPr>
          <w:rFonts w:ascii="Book Antiqua" w:hAnsi="Book Antiqua" w:cs="Arial"/>
        </w:rPr>
        <w:t xml:space="preserve">réation de la richesse </w:t>
      </w:r>
      <w:r>
        <w:rPr>
          <w:rFonts w:ascii="Book Antiqua" w:hAnsi="Book Antiqua" w:cs="Arial"/>
        </w:rPr>
        <w:t>entre les régions se sont accentuées.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 xml:space="preserve">) est passé de </w:t>
      </w:r>
      <w:r w:rsidR="00F95C8F">
        <w:rPr>
          <w:rFonts w:ascii="Book Antiqua" w:hAnsi="Book Antiqua" w:cs="Arial"/>
        </w:rPr>
        <w:t>62,7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6363B8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à </w:t>
      </w:r>
      <w:r w:rsidR="00F95C8F">
        <w:rPr>
          <w:rFonts w:ascii="Book Antiqua" w:hAnsi="Book Antiqua" w:cs="Arial"/>
        </w:rPr>
        <w:t>63,9</w:t>
      </w:r>
      <w:r w:rsidR="00FB1180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201</w:t>
      </w:r>
      <w:r w:rsidR="006363B8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.</w:t>
      </w:r>
    </w:p>
    <w:p w:rsidR="00746A5F" w:rsidRPr="008B5472" w:rsidRDefault="00D81BF9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746A5F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Default="00746A5F" w:rsidP="009E3F5D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12</w:t>
      </w:r>
      <w:r w:rsidR="00121EF3">
        <w:rPr>
          <w:rFonts w:ascii="Book Antiqua" w:hAnsi="Book Antiqua" w:cs="Arial"/>
        </w:rPr>
        <w:t>,</w:t>
      </w:r>
      <w:r w:rsidR="00F95C8F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 du PIB au niveau national en 201</w:t>
      </w:r>
      <w:r w:rsidR="00F95C8F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c</w:t>
      </w:r>
      <w:r w:rsidR="006667CD">
        <w:rPr>
          <w:rFonts w:ascii="Book Antiqua" w:hAnsi="Book Antiqua" w:cs="Arial"/>
        </w:rPr>
        <w:t xml:space="preserve">réation de la richesse dépasse, </w:t>
      </w:r>
      <w:r>
        <w:rPr>
          <w:rFonts w:ascii="Book Antiqua" w:hAnsi="Book Antiqua" w:cs="Arial"/>
        </w:rPr>
        <w:t xml:space="preserve">dans la majorité des régions, cette moyenne nationale. Ces activités contribuent pour </w:t>
      </w:r>
      <w:r w:rsidR="00F95C8F">
        <w:rPr>
          <w:rFonts w:ascii="Book Antiqua" w:hAnsi="Book Antiqua" w:cs="Arial"/>
        </w:rPr>
        <w:t>27,3</w:t>
      </w:r>
      <w:r>
        <w:rPr>
          <w:rFonts w:ascii="Book Antiqua" w:hAnsi="Book Antiqua" w:cs="Arial"/>
        </w:rPr>
        <w:t xml:space="preserve">% au  PIB de la région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5A3642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, </w:t>
      </w:r>
      <w:r w:rsidR="00F95C8F">
        <w:rPr>
          <w:rFonts w:ascii="Book Antiqua" w:hAnsi="Book Antiqua" w:cs="Arial"/>
        </w:rPr>
        <w:t xml:space="preserve">21,6% au PIB de la région de </w:t>
      </w:r>
      <w:r w:rsidR="00F95C8F" w:rsidRPr="00E9771B">
        <w:rPr>
          <w:rFonts w:ascii="Book Antiqua" w:hAnsi="Book Antiqua" w:cs="Arial"/>
        </w:rPr>
        <w:t>Drâa-Tafilalet</w:t>
      </w:r>
      <w:r w:rsidR="00F95C8F">
        <w:rPr>
          <w:rFonts w:ascii="Book Antiqua" w:hAnsi="Book Antiqua" w:cs="Arial"/>
        </w:rPr>
        <w:t xml:space="preserve">, </w:t>
      </w:r>
      <w:r w:rsidR="0048345E">
        <w:rPr>
          <w:rFonts w:ascii="Book Antiqua" w:hAnsi="Book Antiqua" w:cs="Arial"/>
        </w:rPr>
        <w:t>21,</w:t>
      </w:r>
      <w:r w:rsidR="00F95C8F">
        <w:rPr>
          <w:rFonts w:ascii="Book Antiqua" w:hAnsi="Book Antiqua" w:cs="Arial"/>
        </w:rPr>
        <w:t>2</w:t>
      </w:r>
      <w:r w:rsidR="0048345E">
        <w:rPr>
          <w:rFonts w:ascii="Book Antiqua" w:hAnsi="Book Antiqua" w:cs="Arial"/>
        </w:rPr>
        <w:t xml:space="preserve">%  au PIB de la région Fès-Meknès, </w:t>
      </w:r>
      <w:r w:rsidR="00F95C8F">
        <w:rPr>
          <w:rFonts w:ascii="Book Antiqua" w:hAnsi="Book Antiqua" w:cs="Arial"/>
        </w:rPr>
        <w:t>19</w:t>
      </w:r>
      <w:r>
        <w:rPr>
          <w:rFonts w:ascii="Book Antiqua" w:hAnsi="Book Antiqua" w:cs="Arial"/>
        </w:rPr>
        <w:t>,</w:t>
      </w:r>
      <w:r w:rsidR="00F95C8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au P</w:t>
      </w:r>
      <w:r w:rsidR="009E3F5D">
        <w:rPr>
          <w:rFonts w:ascii="Book Antiqua" w:hAnsi="Book Antiqua" w:cs="Arial"/>
        </w:rPr>
        <w:t xml:space="preserve">IB de la région </w:t>
      </w:r>
      <w:r w:rsidR="00EB0E0A">
        <w:rPr>
          <w:rFonts w:ascii="Book Antiqua" w:hAnsi="Book Antiqua" w:cs="Arial"/>
        </w:rPr>
        <w:t>de</w:t>
      </w:r>
      <w:r w:rsidR="00EB0E0A" w:rsidRPr="00EB0E0A">
        <w:rPr>
          <w:rFonts w:ascii="Book Antiqua" w:hAnsi="Book Antiqua" w:cs="Arial"/>
        </w:rPr>
        <w:t xml:space="preserve"> </w:t>
      </w:r>
      <w:r w:rsidR="00EB0E0A" w:rsidRPr="000762DA">
        <w:rPr>
          <w:rFonts w:ascii="Book Antiqua" w:hAnsi="Book Antiqua" w:cs="Arial"/>
        </w:rPr>
        <w:t>Béni Mellal-Khénifra</w:t>
      </w:r>
      <w:r w:rsidR="00F95C8F">
        <w:rPr>
          <w:rFonts w:ascii="Book Antiqua" w:hAnsi="Book Antiqua" w:cs="Arial"/>
        </w:rPr>
        <w:t xml:space="preserve"> et 18,8 au PIB de la région de Souss-Massa</w:t>
      </w:r>
      <w:r w:rsidR="00EB0E0A">
        <w:rPr>
          <w:rFonts w:ascii="Book Antiqua" w:hAnsi="Book Antiqua" w:cs="Arial"/>
        </w:rPr>
        <w:t xml:space="preserve">. </w:t>
      </w:r>
      <w:r>
        <w:rPr>
          <w:rFonts w:ascii="Book Antiqua" w:hAnsi="Book Antiqua" w:cs="Arial"/>
        </w:rPr>
        <w:t xml:space="preserve">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elle,  la part la plus faible avec </w:t>
      </w:r>
      <w:r w:rsidR="00F95C8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F95C8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%.</w:t>
      </w:r>
    </w:p>
    <w:p w:rsidR="00746A5F" w:rsidRPr="00AC52D2" w:rsidRDefault="00746A5F" w:rsidP="009646D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représentent 2</w:t>
      </w:r>
      <w:r w:rsidR="000D0202">
        <w:rPr>
          <w:rFonts w:ascii="Book Antiqua" w:hAnsi="Book Antiqua" w:cs="Arial"/>
        </w:rPr>
        <w:t>5</w:t>
      </w:r>
      <w:r w:rsidR="00100A50">
        <w:rPr>
          <w:rFonts w:ascii="Book Antiqua" w:hAnsi="Book Antiqua" w:cs="Arial"/>
        </w:rPr>
        <w:t>,</w:t>
      </w:r>
      <w:r w:rsidR="00F95C8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du PIB au niveau national en 201</w:t>
      </w:r>
      <w:r w:rsidR="00F95C8F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. Quatre régions affichent des parts supérieures à cette moyenne : l</w:t>
      </w:r>
      <w:r w:rsidR="009646DF">
        <w:rPr>
          <w:rFonts w:ascii="Book Antiqua" w:hAnsi="Book Antiqua" w:cs="Arial"/>
        </w:rPr>
        <w:t>a</w:t>
      </w:r>
      <w:r>
        <w:rPr>
          <w:rFonts w:ascii="Book Antiqua" w:hAnsi="Book Antiqua" w:cs="Arial"/>
        </w:rPr>
        <w:t xml:space="preserve"> région de </w:t>
      </w:r>
      <w:r w:rsidRPr="000762DA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avec 3</w:t>
      </w:r>
      <w:r w:rsidR="009646DF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, </w:t>
      </w:r>
      <w:r w:rsidR="009646DF">
        <w:rPr>
          <w:rFonts w:ascii="Book Antiqua" w:hAnsi="Book Antiqua" w:cs="Arial"/>
        </w:rPr>
        <w:t xml:space="preserve">la région de </w:t>
      </w:r>
      <w:r w:rsidR="009646DF" w:rsidRPr="000762DA">
        <w:rPr>
          <w:rFonts w:ascii="Book Antiqua" w:hAnsi="Book Antiqua" w:cs="Arial"/>
        </w:rPr>
        <w:t>Casablanca-Settat</w:t>
      </w:r>
      <w:r w:rsidR="009646DF">
        <w:rPr>
          <w:rFonts w:ascii="Book Antiqua" w:hAnsi="Book Antiqua" w:cs="Arial"/>
        </w:rPr>
        <w:t xml:space="preserve"> avec 34,6%, </w:t>
      </w:r>
      <w:r w:rsidR="000D0202">
        <w:rPr>
          <w:rFonts w:ascii="Book Antiqua" w:hAnsi="Book Antiqua" w:cs="Arial"/>
        </w:rPr>
        <w:t>la région</w:t>
      </w:r>
      <w:r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avec </w:t>
      </w:r>
      <w:r w:rsidR="00C143B6">
        <w:rPr>
          <w:rFonts w:ascii="Book Antiqua" w:hAnsi="Book Antiqua" w:cs="Arial"/>
        </w:rPr>
        <w:t>3</w:t>
      </w:r>
      <w:r w:rsidR="009646DF">
        <w:rPr>
          <w:rFonts w:ascii="Book Antiqua" w:hAnsi="Book Antiqua" w:cs="Arial"/>
        </w:rPr>
        <w:t>0,9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>
        <w:t xml:space="preserve">celle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avec </w:t>
      </w:r>
      <w:r w:rsidR="009646DF">
        <w:rPr>
          <w:rFonts w:ascii="Book Antiqua" w:hAnsi="Book Antiqua" w:cs="Arial"/>
        </w:rPr>
        <w:t>29</w:t>
      </w:r>
      <w:r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746A5F" w:rsidRDefault="00746A5F" w:rsidP="009646D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 </w:t>
      </w:r>
      <w:r w:rsidR="0025787E">
        <w:rPr>
          <w:rFonts w:ascii="Book Antiqua" w:hAnsi="Book Antiqua" w:cs="Arial"/>
        </w:rPr>
        <w:t xml:space="preserve">créent </w:t>
      </w:r>
      <w:r w:rsidR="009646DF">
        <w:rPr>
          <w:rFonts w:ascii="Book Antiqua" w:hAnsi="Book Antiqua" w:cs="Arial"/>
        </w:rPr>
        <w:t xml:space="preserve">plus que </w:t>
      </w:r>
      <w:r w:rsidR="0025787E">
        <w:rPr>
          <w:rFonts w:ascii="Book Antiqua" w:hAnsi="Book Antiqua" w:cs="Arial"/>
        </w:rPr>
        <w:t>la moitié de</w:t>
      </w:r>
      <w:r>
        <w:rPr>
          <w:rFonts w:ascii="Book Antiqua" w:hAnsi="Book Antiqua" w:cs="Arial"/>
        </w:rPr>
        <w:t xml:space="preserve"> la richesse nationale en 201</w:t>
      </w:r>
      <w:r w:rsidR="009646DF">
        <w:rPr>
          <w:rFonts w:ascii="Book Antiqua" w:hAnsi="Book Antiqua" w:cs="Arial"/>
        </w:rPr>
        <w:t>9 (5</w:t>
      </w:r>
      <w:r w:rsidR="009A748A">
        <w:rPr>
          <w:rFonts w:ascii="Book Antiqua" w:hAnsi="Book Antiqua" w:cs="Arial"/>
        </w:rPr>
        <w:t>1%)</w:t>
      </w:r>
      <w:r>
        <w:rPr>
          <w:rFonts w:ascii="Book Antiqua" w:hAnsi="Book Antiqua" w:cs="Arial"/>
        </w:rPr>
        <w:t xml:space="preserve">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>,  de</w:t>
      </w:r>
      <w:r w:rsidRPr="005A3642">
        <w:rPr>
          <w:rFonts w:ascii="Book Antiqua" w:hAnsi="Book Antiqua" w:cs="Arial"/>
        </w:rPr>
        <w:t xml:space="preserve"> </w:t>
      </w:r>
      <w:r w:rsidR="009646DF" w:rsidRPr="00AC52D2">
        <w:rPr>
          <w:rFonts w:ascii="Book Antiqua" w:hAnsi="Book Antiqua" w:cs="Arial"/>
        </w:rPr>
        <w:t>Rabat-</w:t>
      </w:r>
      <w:r w:rsidR="009646DF">
        <w:rPr>
          <w:rFonts w:ascii="Book Antiqua" w:hAnsi="Book Antiqua" w:cs="Arial"/>
        </w:rPr>
        <w:t>S</w:t>
      </w:r>
      <w:r w:rsidR="009646DF" w:rsidRPr="00AC52D2">
        <w:rPr>
          <w:rFonts w:ascii="Book Antiqua" w:hAnsi="Book Antiqua" w:cs="Arial"/>
        </w:rPr>
        <w:t>alé–</w:t>
      </w:r>
      <w:r w:rsidR="009646DF" w:rsidRPr="000762DA">
        <w:rPr>
          <w:rFonts w:ascii="Book Antiqua" w:hAnsi="Book Antiqua" w:cs="Arial"/>
        </w:rPr>
        <w:t>Kénitra</w:t>
      </w:r>
      <w:r w:rsidR="009646DF">
        <w:rPr>
          <w:rFonts w:ascii="Book Antiqua" w:hAnsi="Book Antiqua" w:cs="Arial"/>
        </w:rPr>
        <w:t xml:space="preserve"> et de </w:t>
      </w:r>
      <w:r w:rsidR="009646DF" w:rsidRPr="005A3642">
        <w:rPr>
          <w:rFonts w:ascii="Book Antiqua" w:hAnsi="Book Antiqua" w:cs="Arial"/>
        </w:rPr>
        <w:t>Dakhla-Oued</w:t>
      </w:r>
      <w:r w:rsidR="009646DF">
        <w:rPr>
          <w:rFonts w:ascii="Book Antiqua" w:hAnsi="Book Antiqua" w:cs="Arial"/>
        </w:rPr>
        <w:t>-Ed-</w:t>
      </w:r>
      <w:r w:rsidR="009646DF" w:rsidRPr="005A3642">
        <w:rPr>
          <w:rFonts w:ascii="Book Antiqua" w:hAnsi="Book Antiqua" w:cs="Arial"/>
        </w:rPr>
        <w:t>Dahab</w:t>
      </w:r>
      <w:r w:rsidR="009646D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présentent des structures économiques dominées par les activités des services, avec des parts largement supérieures à la moyenne nationale, respectivement de 6</w:t>
      </w:r>
      <w:r w:rsidR="0025787E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%, 6</w:t>
      </w:r>
      <w:r w:rsidR="009646DF">
        <w:rPr>
          <w:rFonts w:ascii="Book Antiqua" w:hAnsi="Book Antiqua" w:cs="Arial"/>
        </w:rPr>
        <w:t>2</w:t>
      </w:r>
      <w:r w:rsidR="0025787E"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</w:t>
      </w:r>
      <w:r w:rsidR="009646DF">
        <w:rPr>
          <w:rFonts w:ascii="Book Antiqua" w:hAnsi="Book Antiqua" w:cs="Arial"/>
        </w:rPr>
        <w:t>62</w:t>
      </w:r>
      <w:r>
        <w:rPr>
          <w:rFonts w:ascii="Book Antiqua" w:hAnsi="Book Antiqua" w:cs="Arial"/>
        </w:rPr>
        <w:t>,</w:t>
      </w:r>
      <w:r w:rsidR="009646D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%.</w:t>
      </w:r>
      <w:r w:rsidRPr="005F142E">
        <w:rPr>
          <w:rFonts w:ascii="Book Antiqua" w:hAnsi="Book Antiqua" w:cs="Arial"/>
        </w:rPr>
        <w:t xml:space="preserve"> </w:t>
      </w:r>
      <w:r w:rsidRPr="007F4515">
        <w:rPr>
          <w:rFonts w:ascii="Book Antiqua" w:hAnsi="Book Antiqua" w:cs="Arial"/>
        </w:rPr>
        <w:t>Elles affichent, toutefois, les parts les plus faibles relatives à la participation des activités secondaires</w:t>
      </w:r>
      <w:r w:rsidR="00F477BB" w:rsidRPr="007F4515">
        <w:rPr>
          <w:rFonts w:ascii="Book Antiqua" w:hAnsi="Book Antiqua" w:cs="Arial"/>
        </w:rPr>
        <w:t xml:space="preserve"> </w:t>
      </w:r>
      <w:r w:rsidRPr="007F4515">
        <w:rPr>
          <w:rFonts w:ascii="Book Antiqua" w:hAnsi="Book Antiqua" w:cs="Arial"/>
        </w:rPr>
        <w:t>à la création de la richesse régionale</w:t>
      </w:r>
      <w:r w:rsidR="006F4233" w:rsidRPr="007F4515">
        <w:rPr>
          <w:rFonts w:ascii="Book Antiqua" w:hAnsi="Book Antiqua" w:cs="Arial"/>
        </w:rPr>
        <w:t>.</w:t>
      </w:r>
      <w:r w:rsidR="005F7E76">
        <w:rPr>
          <w:rFonts w:ascii="Book Antiqua" w:hAnsi="Book Antiqua" w:cs="Arial"/>
        </w:rPr>
        <w:t xml:space="preserve"> </w:t>
      </w:r>
    </w:p>
    <w:p w:rsidR="00746A5F" w:rsidRPr="00431B35" w:rsidRDefault="00D81BF9" w:rsidP="00746A5F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746A5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746A5F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6A5F" w:rsidRPr="00AC52D2" w:rsidRDefault="00746A5F" w:rsidP="00D7070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activités du secteur primaire restent l’apanage</w:t>
      </w:r>
      <w:r w:rsidR="00B81DC7">
        <w:rPr>
          <w:rFonts w:ascii="Book Antiqua" w:hAnsi="Book Antiqua" w:cs="Arial"/>
        </w:rPr>
        <w:t xml:space="preserve"> d’un nombre limité de régions</w:t>
      </w:r>
      <w:r w:rsidR="002834CD">
        <w:rPr>
          <w:rFonts w:ascii="Book Antiqua" w:hAnsi="Book Antiqua" w:cs="Arial"/>
        </w:rPr>
        <w:t xml:space="preserve">; </w:t>
      </w:r>
      <w:r w:rsidR="00C7634D">
        <w:rPr>
          <w:rFonts w:ascii="Book Antiqua" w:hAnsi="Book Antiqua" w:cs="Arial"/>
        </w:rPr>
        <w:t>six régions</w:t>
      </w:r>
      <w:r w:rsidR="00CA3410">
        <w:rPr>
          <w:rFonts w:ascii="Book Antiqua" w:hAnsi="Book Antiqua" w:cs="Arial"/>
        </w:rPr>
        <w:t xml:space="preserve"> ont créé</w:t>
      </w:r>
      <w:r w:rsidR="00C7634D">
        <w:rPr>
          <w:rFonts w:ascii="Book Antiqua" w:hAnsi="Book Antiqua" w:cs="Arial"/>
        </w:rPr>
        <w:t xml:space="preserve"> </w:t>
      </w:r>
      <w:r w:rsidR="009646DF">
        <w:rPr>
          <w:rFonts w:ascii="Book Antiqua" w:hAnsi="Book Antiqua" w:cs="Arial"/>
        </w:rPr>
        <w:t xml:space="preserve">un peu </w:t>
      </w:r>
      <w:r w:rsidR="00D70700">
        <w:rPr>
          <w:rFonts w:ascii="Book Antiqua" w:hAnsi="Book Antiqua" w:cs="Arial"/>
        </w:rPr>
        <w:t>près des trois quarts</w:t>
      </w:r>
      <w:r w:rsidR="000E3644">
        <w:rPr>
          <w:rFonts w:ascii="Book Antiqua" w:hAnsi="Book Antiqua" w:cs="Arial"/>
        </w:rPr>
        <w:t xml:space="preserve"> de la valeur</w:t>
      </w:r>
      <w:r w:rsidR="00C7634D">
        <w:rPr>
          <w:rFonts w:ascii="Book Antiqua" w:hAnsi="Book Antiqua" w:cs="Arial"/>
        </w:rPr>
        <w:t xml:space="preserve"> ajoutée du secteur. </w:t>
      </w:r>
      <w:r w:rsidR="002834CD">
        <w:rPr>
          <w:rFonts w:ascii="Book Antiqua" w:hAnsi="Book Antiqua" w:cs="Arial"/>
        </w:rPr>
        <w:t>En effet,</w:t>
      </w:r>
      <w:r>
        <w:rPr>
          <w:rFonts w:ascii="Book Antiqua" w:hAnsi="Book Antiqua" w:cs="Arial"/>
        </w:rPr>
        <w:t xml:space="preserve"> les régions de </w:t>
      </w:r>
      <w:r w:rsidRPr="00FF57BD">
        <w:rPr>
          <w:rFonts w:ascii="Book Antiqua" w:hAnsi="Book Antiqua" w:cs="Arial"/>
        </w:rPr>
        <w:t>Rabat-Salé-Kénitra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FF57B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de </w:t>
      </w:r>
      <w:r w:rsidR="00C7634D" w:rsidRPr="00E63E27">
        <w:rPr>
          <w:rFonts w:ascii="Book Antiqua" w:hAnsi="Book Antiqua" w:cs="Arial"/>
        </w:rPr>
        <w:t>Marrakech-Safi</w:t>
      </w:r>
      <w:r w:rsidR="002834CD">
        <w:rPr>
          <w:rFonts w:ascii="Book Antiqua" w:hAnsi="Book Antiqua" w:cs="Arial"/>
        </w:rPr>
        <w:t>, de</w:t>
      </w:r>
      <w:r w:rsidR="00C7634D" w:rsidRPr="00E63E27">
        <w:rPr>
          <w:rFonts w:ascii="Book Antiqua" w:hAnsi="Book Antiqua" w:cs="Arial"/>
        </w:rPr>
        <w:t xml:space="preserve">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</w:t>
      </w:r>
      <w:r w:rsidR="002834CD">
        <w:rPr>
          <w:rFonts w:ascii="Book Antiqua" w:hAnsi="Book Antiqua" w:cs="Arial"/>
        </w:rPr>
        <w:t xml:space="preserve">et de </w:t>
      </w:r>
      <w:r w:rsidR="00D70700" w:rsidRPr="0073084F">
        <w:rPr>
          <w:rFonts w:ascii="Book Antiqua" w:hAnsi="Book Antiqua" w:cs="Arial"/>
        </w:rPr>
        <w:t xml:space="preserve">Tanger-Tétouan-Al Hoceima </w:t>
      </w:r>
      <w:r w:rsidR="00C7634D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 xml:space="preserve">nt contribué pour </w:t>
      </w:r>
      <w:r w:rsidR="002834CD">
        <w:rPr>
          <w:rFonts w:ascii="Book Antiqua" w:hAnsi="Book Antiqua" w:cs="Arial"/>
        </w:rPr>
        <w:t>7</w:t>
      </w:r>
      <w:r w:rsidR="009646D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à la création de la valeur ajoutée nationale du secteur primaire en 201</w:t>
      </w:r>
      <w:r w:rsidR="009646DF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au lieu de </w:t>
      </w:r>
      <w:r w:rsidR="009646DF">
        <w:rPr>
          <w:rFonts w:ascii="Book Antiqua" w:hAnsi="Book Antiqua" w:cs="Arial"/>
        </w:rPr>
        <w:t>74,9</w:t>
      </w:r>
      <w:r>
        <w:rPr>
          <w:rFonts w:ascii="Book Antiqua" w:hAnsi="Book Antiqua" w:cs="Arial"/>
        </w:rPr>
        <w:t>% en 201</w:t>
      </w:r>
      <w:r w:rsidR="009646DF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. </w:t>
      </w:r>
    </w:p>
    <w:p w:rsidR="00746A5F" w:rsidRPr="00AC52D2" w:rsidRDefault="00B81DC7" w:rsidP="00C142E7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Par ailleurs, l</w:t>
      </w:r>
      <w:r w:rsidR="00746A5F">
        <w:rPr>
          <w:rFonts w:ascii="Book Antiqua" w:hAnsi="Book Antiqua" w:cs="Arial"/>
        </w:rPr>
        <w:t>es activités du secteur secondaire sont concentrées dans les</w:t>
      </w:r>
      <w:r w:rsidR="00746A5F" w:rsidRPr="00AC52D2">
        <w:rPr>
          <w:rFonts w:ascii="Book Antiqua" w:hAnsi="Book Antiqua" w:cs="Arial"/>
        </w:rPr>
        <w:t xml:space="preserve"> région</w:t>
      </w:r>
      <w:r w:rsidR="00746A5F">
        <w:rPr>
          <w:rFonts w:ascii="Book Antiqua" w:hAnsi="Book Antiqua" w:cs="Arial"/>
        </w:rPr>
        <w:t>s</w:t>
      </w:r>
      <w:r w:rsidR="00746A5F" w:rsidRPr="00AC52D2">
        <w:rPr>
          <w:rFonts w:ascii="Book Antiqua" w:hAnsi="Book Antiqua" w:cs="Arial"/>
        </w:rPr>
        <w:t xml:space="preserve"> d</w:t>
      </w:r>
      <w:r w:rsidR="00746A5F">
        <w:rPr>
          <w:rFonts w:ascii="Book Antiqua" w:hAnsi="Book Antiqua" w:cs="Arial"/>
        </w:rPr>
        <w:t>e</w:t>
      </w:r>
      <w:r w:rsidR="00746A5F" w:rsidRPr="00AC52D2">
        <w:rPr>
          <w:rFonts w:ascii="Book Antiqua" w:hAnsi="Book Antiqua" w:cs="Arial"/>
        </w:rPr>
        <w:t xml:space="preserve"> </w:t>
      </w:r>
      <w:r w:rsidR="00746A5F" w:rsidRPr="008E4089">
        <w:rPr>
          <w:rFonts w:ascii="Book Antiqua" w:hAnsi="Book Antiqua" w:cs="Arial"/>
        </w:rPr>
        <w:t xml:space="preserve">Casablanca-Settat </w:t>
      </w:r>
      <w:r w:rsidR="00746A5F">
        <w:rPr>
          <w:rFonts w:ascii="Book Antiqua" w:hAnsi="Book Antiqua" w:cs="Arial"/>
        </w:rPr>
        <w:t xml:space="preserve">et </w:t>
      </w:r>
      <w:r w:rsidR="00746A5F" w:rsidRPr="00AC52D2">
        <w:rPr>
          <w:rFonts w:ascii="Book Antiqua" w:hAnsi="Book Antiqua" w:cs="Arial"/>
        </w:rPr>
        <w:t xml:space="preserve">de </w:t>
      </w:r>
      <w:r w:rsidR="00746A5F" w:rsidRPr="008E4089">
        <w:rPr>
          <w:rFonts w:ascii="Book Antiqua" w:hAnsi="Book Antiqua" w:cs="Arial"/>
        </w:rPr>
        <w:t>Tanger-Tétouan-Al Hoceima</w:t>
      </w:r>
      <w:r w:rsidR="00746A5F">
        <w:rPr>
          <w:rFonts w:ascii="Book Antiqua" w:hAnsi="Book Antiqua" w:cs="Arial"/>
        </w:rPr>
        <w:t xml:space="preserve"> qui ont participé pour </w:t>
      </w:r>
      <w:r w:rsidR="009646DF">
        <w:rPr>
          <w:rFonts w:ascii="Book Antiqua" w:hAnsi="Book Antiqua" w:cs="Arial"/>
        </w:rPr>
        <w:t>56,8</w:t>
      </w:r>
      <w:r w:rsidR="00746A5F">
        <w:rPr>
          <w:rFonts w:ascii="Book Antiqua" w:hAnsi="Book Antiqua" w:cs="Arial"/>
        </w:rPr>
        <w:t>%</w:t>
      </w:r>
      <w:r w:rsidR="00746A5F" w:rsidRPr="00AC52D2">
        <w:rPr>
          <w:rFonts w:ascii="Book Antiqua" w:hAnsi="Book Antiqua" w:cs="Arial"/>
        </w:rPr>
        <w:t xml:space="preserve"> </w:t>
      </w:r>
      <w:r w:rsidR="00746A5F">
        <w:rPr>
          <w:rFonts w:ascii="Book Antiqua" w:hAnsi="Book Antiqua" w:cs="Arial"/>
        </w:rPr>
        <w:t xml:space="preserve">à </w:t>
      </w:r>
      <w:r w:rsidR="00746A5F" w:rsidRPr="00AC52D2">
        <w:rPr>
          <w:rFonts w:ascii="Book Antiqua" w:hAnsi="Book Antiqua" w:cs="Arial"/>
        </w:rPr>
        <w:t>la valeur ajoutée nationale du secteur</w:t>
      </w:r>
      <w:r w:rsidR="00746A5F">
        <w:rPr>
          <w:rFonts w:ascii="Book Antiqua" w:hAnsi="Book Antiqua" w:cs="Arial"/>
        </w:rPr>
        <w:t xml:space="preserve"> en 201</w:t>
      </w:r>
      <w:r w:rsidR="009646DF">
        <w:rPr>
          <w:rFonts w:ascii="Book Antiqua" w:hAnsi="Book Antiqua" w:cs="Arial"/>
        </w:rPr>
        <w:t>9</w:t>
      </w:r>
      <w:r w:rsidR="00746A5F">
        <w:rPr>
          <w:rFonts w:ascii="Book Antiqua" w:hAnsi="Book Antiqua" w:cs="Arial"/>
        </w:rPr>
        <w:t xml:space="preserve"> au lieu de 5</w:t>
      </w:r>
      <w:r w:rsidR="009646DF">
        <w:rPr>
          <w:rFonts w:ascii="Book Antiqua" w:hAnsi="Book Antiqua" w:cs="Arial"/>
        </w:rPr>
        <w:t>7</w:t>
      </w:r>
      <w:r w:rsidR="00746A5F">
        <w:rPr>
          <w:rFonts w:ascii="Book Antiqua" w:hAnsi="Book Antiqua" w:cs="Arial"/>
        </w:rPr>
        <w:t>% en 201</w:t>
      </w:r>
      <w:r w:rsidR="009646DF">
        <w:rPr>
          <w:rFonts w:ascii="Book Antiqua" w:hAnsi="Book Antiqua" w:cs="Arial"/>
        </w:rPr>
        <w:t>8</w:t>
      </w:r>
      <w:r w:rsidR="00746A5F" w:rsidRPr="00AC52D2">
        <w:rPr>
          <w:rFonts w:ascii="Book Antiqua" w:hAnsi="Book Antiqua" w:cs="Arial"/>
        </w:rPr>
        <w:t>.</w:t>
      </w:r>
      <w:r w:rsidR="00746A5F" w:rsidRPr="00552BA4">
        <w:rPr>
          <w:rFonts w:ascii="Book Antiqua" w:hAnsi="Book Antiqua" w:cs="Arial"/>
        </w:rPr>
        <w:t xml:space="preserve"> </w:t>
      </w:r>
    </w:p>
    <w:p w:rsidR="00746A5F" w:rsidRDefault="00746A5F" w:rsidP="00525A5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D’un autre côté, </w:t>
      </w:r>
      <w:r w:rsidR="006529A2">
        <w:rPr>
          <w:rFonts w:ascii="Book Antiqua" w:hAnsi="Book Antiqua" w:cs="Arial"/>
        </w:rPr>
        <w:t>59,</w:t>
      </w:r>
      <w:r w:rsidR="009646D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% de la richesse crée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,</w:t>
      </w:r>
      <w:r w:rsidRPr="008E408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6A5F" w:rsidRPr="00431B35" w:rsidRDefault="00746A5F" w:rsidP="00746A5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6A5F" w:rsidRDefault="00746A5F" w:rsidP="00621412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s’élève à </w:t>
      </w:r>
      <w:r w:rsidR="0026124E">
        <w:rPr>
          <w:rFonts w:ascii="Book Antiqua" w:hAnsi="Book Antiqua" w:cs="Arial"/>
        </w:rPr>
        <w:t>3</w:t>
      </w:r>
      <w:r w:rsidR="0062141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394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62141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au niveau national. </w:t>
      </w:r>
      <w:r w:rsidR="00C23986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</w:t>
      </w:r>
      <w:r w:rsidR="00D9473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s’agit </w:t>
      </w:r>
      <w:r w:rsidR="00D9473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des régions de </w:t>
      </w:r>
      <w:r w:rsidRPr="00E9771B">
        <w:rPr>
          <w:rFonts w:ascii="Book Antiqua" w:hAnsi="Book Antiqua" w:cs="Arial"/>
        </w:rPr>
        <w:t>Dakhla</w:t>
      </w:r>
      <w:r w:rsidR="00D94737">
        <w:rPr>
          <w:rFonts w:ascii="Book Antiqua" w:hAnsi="Book Antiqua" w:cs="Arial"/>
        </w:rPr>
        <w:t xml:space="preserve"> – </w:t>
      </w:r>
      <w:r w:rsidRPr="00E9771B">
        <w:rPr>
          <w:rFonts w:ascii="Book Antiqua" w:hAnsi="Book Antiqua" w:cs="Arial"/>
        </w:rPr>
        <w:t>Oued</w:t>
      </w:r>
      <w:r w:rsidR="00D9473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-</w:t>
      </w:r>
      <w:r w:rsidR="00D9473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="0026124E">
        <w:rPr>
          <w:rFonts w:ascii="Book Antiqua" w:hAnsi="Book Antiqua" w:cs="Arial"/>
        </w:rPr>
        <w:t>8</w:t>
      </w:r>
      <w:r w:rsidR="00621412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166 DH)</w:t>
      </w:r>
      <w:r w:rsidR="00621412" w:rsidRPr="00E9771B">
        <w:rPr>
          <w:rFonts w:ascii="Book Antiqua" w:hAnsi="Book Antiqua" w:cs="Arial"/>
        </w:rPr>
        <w:t xml:space="preserve">, de </w:t>
      </w:r>
      <w:r w:rsidR="00621412">
        <w:rPr>
          <w:rFonts w:ascii="Book Antiqua" w:hAnsi="Book Antiqua" w:cs="Arial"/>
        </w:rPr>
        <w:t>Laayoune</w:t>
      </w:r>
      <w:r w:rsidR="00D94737">
        <w:rPr>
          <w:rFonts w:ascii="Book Antiqua" w:hAnsi="Book Antiqua" w:cs="Arial"/>
        </w:rPr>
        <w:t xml:space="preserve"> </w:t>
      </w:r>
      <w:r w:rsidR="00621412" w:rsidRPr="00E9771B">
        <w:rPr>
          <w:rFonts w:ascii="Book Antiqua" w:hAnsi="Book Antiqua" w:cs="Arial"/>
        </w:rPr>
        <w:t>-</w:t>
      </w:r>
      <w:r w:rsidR="00D94737">
        <w:rPr>
          <w:rFonts w:ascii="Book Antiqua" w:hAnsi="Book Antiqua" w:cs="Arial"/>
        </w:rPr>
        <w:t xml:space="preserve"> </w:t>
      </w:r>
      <w:r w:rsidR="00621412" w:rsidRPr="00E9771B">
        <w:rPr>
          <w:rFonts w:ascii="Book Antiqua" w:hAnsi="Book Antiqua" w:cs="Arial"/>
        </w:rPr>
        <w:t>Saguia al Hamra</w:t>
      </w:r>
      <w:r w:rsidR="00621412">
        <w:rPr>
          <w:rFonts w:ascii="Book Antiqua" w:hAnsi="Book Antiqua" w:cs="Arial"/>
        </w:rPr>
        <w:t xml:space="preserve"> (51 202</w:t>
      </w:r>
      <w:r w:rsidR="00621412" w:rsidRPr="004833E2"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Casablanca-Settat</w:t>
      </w:r>
      <w:r>
        <w:rPr>
          <w:rFonts w:ascii="Book Antiqua" w:hAnsi="Book Antiqua" w:cs="Arial"/>
        </w:rPr>
        <w:t xml:space="preserve"> (</w:t>
      </w:r>
      <w:r w:rsidR="00621412">
        <w:rPr>
          <w:rFonts w:ascii="Book Antiqua" w:hAnsi="Book Antiqua" w:cs="Arial"/>
        </w:rPr>
        <w:t>50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07</w:t>
      </w:r>
      <w:r w:rsidR="00C23986">
        <w:rPr>
          <w:rFonts w:ascii="Book Antiqua" w:hAnsi="Book Antiqua" w:cs="Arial"/>
        </w:rPr>
        <w:t>5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</w:t>
      </w:r>
      <w:r w:rsidR="00621412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(38 858</w:t>
      </w:r>
      <w:r w:rsidR="00C23986" w:rsidRPr="004833E2">
        <w:rPr>
          <w:rFonts w:ascii="Book Antiqua" w:hAnsi="Book Antiqua" w:cs="Arial"/>
        </w:rPr>
        <w:t xml:space="preserve"> </w:t>
      </w:r>
      <w:r w:rsidR="00C23986">
        <w:rPr>
          <w:rFonts w:ascii="Book Antiqua" w:hAnsi="Book Antiqua" w:cs="Arial"/>
        </w:rPr>
        <w:t>DH)</w:t>
      </w:r>
      <w:r w:rsidR="00621412">
        <w:rPr>
          <w:rFonts w:ascii="Book Antiqua" w:hAnsi="Book Antiqua" w:cs="Arial"/>
        </w:rPr>
        <w:t>,</w:t>
      </w:r>
      <w:r w:rsidR="00621412" w:rsidRPr="00621412">
        <w:rPr>
          <w:rFonts w:ascii="Book Antiqua" w:hAnsi="Book Antiqua" w:cs="Arial"/>
        </w:rPr>
        <w:t xml:space="preserve"> </w:t>
      </w:r>
      <w:r w:rsidR="00621412" w:rsidRPr="00E9771B">
        <w:rPr>
          <w:rFonts w:ascii="Book Antiqua" w:hAnsi="Book Antiqua" w:cs="Arial"/>
        </w:rPr>
        <w:t>de Rabat-Salé-Kénitra</w:t>
      </w:r>
      <w:r w:rsidR="00621412">
        <w:rPr>
          <w:rFonts w:ascii="Book Antiqua" w:hAnsi="Book Antiqua" w:cs="Arial"/>
        </w:rPr>
        <w:t xml:space="preserve"> (</w:t>
      </w:r>
      <w:r w:rsidR="00621412" w:rsidRPr="004833E2">
        <w:rPr>
          <w:rFonts w:ascii="Book Antiqua" w:hAnsi="Book Antiqua" w:cs="Arial"/>
        </w:rPr>
        <w:t>3</w:t>
      </w:r>
      <w:r w:rsidR="00621412">
        <w:rPr>
          <w:rFonts w:ascii="Book Antiqua" w:hAnsi="Book Antiqua" w:cs="Arial"/>
        </w:rPr>
        <w:t>6 596</w:t>
      </w:r>
      <w:r w:rsidR="00621412" w:rsidRPr="004833E2"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DH)</w:t>
      </w:r>
      <w:r w:rsidR="00C23986">
        <w:rPr>
          <w:rFonts w:ascii="Book Antiqua" w:hAnsi="Book Antiqua" w:cs="Arial"/>
        </w:rPr>
        <w:t xml:space="preserve">, et de </w:t>
      </w:r>
      <w:r w:rsidR="00C23986" w:rsidRPr="0066785B">
        <w:rPr>
          <w:rFonts w:ascii="Book Antiqua" w:hAnsi="Book Antiqua" w:cs="Arial"/>
        </w:rPr>
        <w:t>Tanger-Tétouan-Al Hoceima</w:t>
      </w:r>
      <w:r w:rsidR="00C2398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3</w:t>
      </w:r>
      <w:r w:rsidR="00621412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367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746A5F" w:rsidRDefault="00746A5F" w:rsidP="00746A5F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746A5F" w:rsidRPr="00AC52D2" w:rsidRDefault="00746A5F" w:rsidP="00E95F4D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 w:rsidR="00621412">
        <w:rPr>
          <w:rFonts w:ascii="Book Antiqua" w:hAnsi="Book Antiqua" w:cs="Arial"/>
        </w:rPr>
        <w:t>7</w:t>
      </w:r>
      <w:r w:rsidR="0026124E">
        <w:rPr>
          <w:rFonts w:ascii="Book Antiqua" w:hAnsi="Book Antiqua" w:cs="Arial"/>
        </w:rPr>
        <w:t> </w:t>
      </w:r>
      <w:r w:rsidR="00621412">
        <w:rPr>
          <w:rFonts w:ascii="Book Antiqua" w:hAnsi="Book Antiqua" w:cs="Arial"/>
        </w:rPr>
        <w:t>971</w:t>
      </w:r>
      <w:r w:rsidR="0026124E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621412">
        <w:rPr>
          <w:rFonts w:ascii="Book Antiqua" w:hAnsi="Book Antiqua" w:cs="Arial"/>
        </w:rPr>
        <w:t>27 197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</w:t>
      </w:r>
      <w:r w:rsidR="00153A19">
        <w:rPr>
          <w:rFonts w:ascii="Book Antiqua" w:hAnsi="Book Antiqua" w:cs="Arial"/>
        </w:rPr>
        <w:t xml:space="preserve"> de</w:t>
      </w:r>
      <w:r w:rsidR="00153A19" w:rsidRPr="00153A19">
        <w:rPr>
          <w:rFonts w:ascii="Book Antiqua" w:hAnsi="Book Antiqua" w:cs="Arial"/>
        </w:rPr>
        <w:t xml:space="preserve"> </w:t>
      </w:r>
      <w:r w:rsidR="00153A19" w:rsidRPr="00075EFC">
        <w:rPr>
          <w:rFonts w:ascii="Book Antiqua" w:hAnsi="Book Antiqua" w:cs="Arial"/>
        </w:rPr>
        <w:t>Souss-Massa</w:t>
      </w:r>
      <w:r w:rsidR="00153A19">
        <w:rPr>
          <w:rFonts w:ascii="Book Antiqua" w:hAnsi="Book Antiqua" w:cs="Arial"/>
        </w:rPr>
        <w:t xml:space="preserve">. </w:t>
      </w:r>
    </w:p>
    <w:p w:rsidR="00746A5F" w:rsidRPr="00721E76" w:rsidRDefault="00746A5F" w:rsidP="00621412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1</w:t>
      </w:r>
      <w:r w:rsidR="00621412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</w:t>
      </w:r>
      <w:r w:rsidR="00621412">
        <w:rPr>
          <w:rFonts w:ascii="Book Antiqua" w:hAnsi="Book Antiqua" w:cs="Arial"/>
        </w:rPr>
        <w:t>106</w:t>
      </w:r>
      <w:r w:rsidRPr="00AC52D2">
        <w:rPr>
          <w:rFonts w:ascii="Book Antiqua" w:hAnsi="Book Antiqua" w:cs="Arial"/>
        </w:rPr>
        <w:t xml:space="preserve"> DH en 201</w:t>
      </w:r>
      <w:r w:rsidR="00621412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 1</w:t>
      </w:r>
      <w:r w:rsidR="001F7386">
        <w:rPr>
          <w:rFonts w:ascii="Book Antiqua" w:hAnsi="Book Antiqua" w:cs="Arial"/>
        </w:rPr>
        <w:t>3</w:t>
      </w:r>
      <w:r w:rsidR="00621412">
        <w:rPr>
          <w:rFonts w:ascii="Book Antiqua" w:hAnsi="Book Antiqua" w:cs="Arial"/>
        </w:rPr>
        <w:t> 115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62141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.</w:t>
      </w:r>
    </w:p>
    <w:p w:rsidR="00A81817" w:rsidRDefault="00A81817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6A5F" w:rsidRPr="0072644C" w:rsidRDefault="00D81BF9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746A5F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6A5F" w:rsidRPr="0069351C" w:rsidRDefault="00746A5F" w:rsidP="00746A5F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6A5F" w:rsidRDefault="00746A5F" w:rsidP="004C3BC3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="00325772">
        <w:rPr>
          <w:rFonts w:ascii="Book Antiqua" w:hAnsi="Book Antiqua" w:cs="Arial"/>
        </w:rPr>
        <w:t xml:space="preserve">Casablanca-Settat, </w:t>
      </w:r>
      <w:r w:rsidRPr="000762DA">
        <w:rPr>
          <w:rFonts w:ascii="Book Antiqua" w:hAnsi="Book Antiqua" w:cs="Arial"/>
        </w:rPr>
        <w:t xml:space="preserve">de Rabat-Salé-Kénitra </w:t>
      </w:r>
      <w:r w:rsidR="004C3BC3">
        <w:rPr>
          <w:rFonts w:ascii="Book Antiqua" w:hAnsi="Book Antiqua" w:cs="Arial"/>
        </w:rPr>
        <w:t xml:space="preserve">et </w:t>
      </w:r>
      <w:r w:rsidR="00325772">
        <w:rPr>
          <w:rFonts w:ascii="Book Antiqua" w:hAnsi="Book Antiqua" w:cs="Arial"/>
        </w:rPr>
        <w:t xml:space="preserve">de </w:t>
      </w:r>
      <w:r w:rsidR="00325772" w:rsidRPr="00F0433D">
        <w:rPr>
          <w:rFonts w:ascii="Book Antiqua" w:hAnsi="Book Antiqua" w:cs="Arial"/>
        </w:rPr>
        <w:t>Fès-Meknès</w:t>
      </w:r>
      <w:r w:rsidR="0032577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accaparé </w:t>
      </w:r>
      <w:r w:rsidR="00DE54AB" w:rsidRPr="00AC52D2">
        <w:rPr>
          <w:rFonts w:ascii="Book Antiqua" w:hAnsi="Book Antiqua" w:cs="Arial"/>
        </w:rPr>
        <w:t xml:space="preserve"> </w:t>
      </w:r>
      <w:r w:rsidR="00325772">
        <w:rPr>
          <w:rFonts w:ascii="Book Antiqua" w:hAnsi="Book Antiqua" w:cs="Arial"/>
        </w:rPr>
        <w:t>un peu plus de la moitié  (51,</w:t>
      </w:r>
      <w:r w:rsidR="000335A1">
        <w:rPr>
          <w:rFonts w:ascii="Book Antiqua" w:hAnsi="Book Antiqua" w:cs="Arial"/>
        </w:rPr>
        <w:t>5</w:t>
      </w:r>
      <w:r w:rsidR="00325772">
        <w:rPr>
          <w:rFonts w:ascii="Book Antiqua" w:hAnsi="Book Antiqua" w:cs="Arial"/>
        </w:rPr>
        <w:t xml:space="preserve">%) </w:t>
      </w:r>
      <w:r w:rsidR="00DE54AB">
        <w:rPr>
          <w:rFonts w:ascii="Book Antiqua" w:hAnsi="Book Antiqua" w:cs="Arial"/>
        </w:rPr>
        <w:t xml:space="preserve">des </w:t>
      </w:r>
      <w:r>
        <w:rPr>
          <w:rFonts w:ascii="Book Antiqua" w:hAnsi="Book Antiqua" w:cs="Arial"/>
        </w:rPr>
        <w:t>d</w:t>
      </w:r>
      <w:r w:rsidRPr="00962ECB">
        <w:rPr>
          <w:rFonts w:ascii="Book Antiqua" w:hAnsi="Book Antiqua" w:cs="Arial"/>
        </w:rPr>
        <w:t>épenses de consommation finale des ménages  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 au niveau national, avec </w:t>
      </w:r>
      <w:r w:rsidR="009D48E2">
        <w:rPr>
          <w:rFonts w:ascii="Book Antiqua" w:hAnsi="Book Antiqua" w:cs="Arial"/>
        </w:rPr>
        <w:t>25</w:t>
      </w:r>
      <w:r w:rsidR="004C3BC3">
        <w:rPr>
          <w:rFonts w:ascii="Book Antiqua" w:hAnsi="Book Antiqua" w:cs="Arial"/>
        </w:rPr>
        <w:t xml:space="preserve">% , </w:t>
      </w:r>
      <w:r>
        <w:rPr>
          <w:rFonts w:ascii="Book Antiqua" w:hAnsi="Book Antiqua" w:cs="Arial"/>
        </w:rPr>
        <w:t>14,</w:t>
      </w:r>
      <w:r w:rsidR="00B91221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</w:t>
      </w:r>
      <w:r w:rsidR="00325772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</w:t>
      </w:r>
      <w:r w:rsidR="00325772">
        <w:rPr>
          <w:rFonts w:ascii="Book Antiqua" w:hAnsi="Book Antiqua" w:cs="Arial"/>
        </w:rPr>
        <w:t>11,7</w:t>
      </w:r>
      <w:r w:rsidR="00325772" w:rsidRPr="00F0433D">
        <w:rPr>
          <w:rFonts w:ascii="Book Antiqua" w:hAnsi="Book Antiqua" w:cs="Arial"/>
        </w:rPr>
        <w:t>%</w:t>
      </w:r>
      <w:r w:rsidR="00325772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respectivement. </w:t>
      </w:r>
    </w:p>
    <w:p w:rsidR="00746A5F" w:rsidRPr="00A044A5" w:rsidRDefault="00746A5F" w:rsidP="005904DE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Celles de</w:t>
      </w:r>
      <w:r w:rsidRPr="001E522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Tanger-Tétouan-Al Hoceima</w:t>
      </w:r>
      <w:r w:rsidR="007C030E">
        <w:rPr>
          <w:rFonts w:ascii="Book Antiqua" w:hAnsi="Book Antiqua" w:cs="Arial"/>
        </w:rPr>
        <w:t xml:space="preserve"> et</w:t>
      </w:r>
      <w:r w:rsidRPr="00F0433D"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>de Marrakech-Safi</w:t>
      </w:r>
      <w:r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 xml:space="preserve">ont </w:t>
      </w:r>
      <w:r w:rsidR="00DE54AB">
        <w:rPr>
          <w:rFonts w:ascii="Book Antiqua" w:hAnsi="Book Antiqua" w:cs="Arial"/>
        </w:rPr>
        <w:t xml:space="preserve">détenu une part de </w:t>
      </w:r>
      <w:r w:rsidR="005904DE">
        <w:rPr>
          <w:rFonts w:ascii="Book Antiqua" w:hAnsi="Book Antiqua" w:cs="Arial"/>
        </w:rPr>
        <w:t>22</w:t>
      </w:r>
      <w:r w:rsidRPr="00F0433D">
        <w:rPr>
          <w:rFonts w:ascii="Book Antiqua" w:hAnsi="Book Antiqua" w:cs="Arial"/>
        </w:rPr>
        <w:t>,</w:t>
      </w:r>
      <w:r w:rsidR="005904DE">
        <w:rPr>
          <w:rFonts w:ascii="Book Antiqua" w:hAnsi="Book Antiqua" w:cs="Arial"/>
        </w:rPr>
        <w:t>6</w:t>
      </w:r>
      <w:r w:rsidRPr="00F0433D">
        <w:rPr>
          <w:rFonts w:ascii="Book Antiqua" w:hAnsi="Book Antiqua" w:cs="Arial"/>
        </w:rPr>
        <w:t xml:space="preserve">% </w:t>
      </w:r>
      <w:r w:rsidR="00DE54AB">
        <w:rPr>
          <w:rFonts w:ascii="Book Antiqua" w:hAnsi="Book Antiqua" w:cs="Arial"/>
        </w:rPr>
        <w:t xml:space="preserve">des </w:t>
      </w:r>
      <w:r w:rsidRPr="00F0433D">
        <w:rPr>
          <w:rFonts w:ascii="Book Antiqua" w:hAnsi="Book Antiqua" w:cs="Arial"/>
        </w:rPr>
        <w:t>DCFM</w:t>
      </w:r>
      <w:r w:rsidR="00DE54AB">
        <w:rPr>
          <w:rFonts w:ascii="Book Antiqua" w:hAnsi="Book Antiqua" w:cs="Arial"/>
        </w:rPr>
        <w:t xml:space="preserve">,  répartie </w:t>
      </w:r>
      <w:r>
        <w:rPr>
          <w:rFonts w:ascii="Book Antiqua" w:hAnsi="Book Antiqua" w:cs="Arial"/>
        </w:rPr>
        <w:t xml:space="preserve">respectivement </w:t>
      </w:r>
      <w:r w:rsidR="00DE54AB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11,</w:t>
      </w:r>
      <w:r w:rsidR="00621412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</w:t>
      </w:r>
      <w:r w:rsidR="007C030E">
        <w:rPr>
          <w:rFonts w:ascii="Book Antiqua" w:hAnsi="Book Antiqua" w:cs="Arial"/>
        </w:rPr>
        <w:t>et</w:t>
      </w:r>
      <w:r w:rsidR="006F4233">
        <w:rPr>
          <w:rFonts w:ascii="Book Antiqua" w:hAnsi="Book Antiqua" w:cs="Arial"/>
        </w:rPr>
        <w:t xml:space="preserve"> 11,2%</w:t>
      </w:r>
      <w:r w:rsidR="007C030E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</w:p>
    <w:p w:rsidR="00746A5F" w:rsidRDefault="00746A5F" w:rsidP="00336A8D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7C030E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</w:t>
      </w:r>
      <w:r w:rsidR="004060F3">
        <w:rPr>
          <w:rFonts w:ascii="Book Antiqua" w:hAnsi="Book Antiqua" w:cs="Arial"/>
        </w:rPr>
        <w:t xml:space="preserve">sept </w:t>
      </w:r>
      <w:r>
        <w:rPr>
          <w:rFonts w:ascii="Book Antiqua" w:hAnsi="Book Antiqua" w:cs="Arial"/>
        </w:rPr>
        <w:t xml:space="preserve"> </w:t>
      </w:r>
      <w:r w:rsidR="006F4233">
        <w:rPr>
          <w:rFonts w:ascii="Book Antiqua" w:hAnsi="Book Antiqua" w:cs="Arial"/>
        </w:rPr>
        <w:t xml:space="preserve">régions </w:t>
      </w:r>
      <w:r w:rsidR="007C030E">
        <w:rPr>
          <w:rFonts w:ascii="Book Antiqua" w:hAnsi="Book Antiqua" w:cs="Arial"/>
        </w:rPr>
        <w:t xml:space="preserve">restantes </w:t>
      </w:r>
      <w:r w:rsidR="006F4233">
        <w:rPr>
          <w:rFonts w:ascii="Book Antiqua" w:hAnsi="Book Antiqua" w:cs="Arial"/>
        </w:rPr>
        <w:t>ont contribué pour</w:t>
      </w:r>
      <w:r w:rsidR="00621412">
        <w:rPr>
          <w:rFonts w:ascii="Book Antiqua" w:hAnsi="Book Antiqua" w:cs="Arial"/>
        </w:rPr>
        <w:t xml:space="preserve"> près d’un quart (2</w:t>
      </w:r>
      <w:r w:rsidR="00336A8D">
        <w:rPr>
          <w:rFonts w:ascii="Book Antiqua" w:hAnsi="Book Antiqua" w:cs="Arial"/>
        </w:rPr>
        <w:t>5</w:t>
      </w:r>
      <w:r w:rsidR="00621412">
        <w:rPr>
          <w:rFonts w:ascii="Book Antiqua" w:hAnsi="Book Antiqua" w:cs="Arial"/>
        </w:rPr>
        <w:t>,</w:t>
      </w:r>
      <w:r w:rsidR="008700CC">
        <w:rPr>
          <w:rFonts w:ascii="Book Antiqua" w:hAnsi="Book Antiqua" w:cs="Arial"/>
        </w:rPr>
        <w:t>9</w:t>
      </w:r>
      <w:r w:rsidR="007C030E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 </w:t>
      </w:r>
      <w:r w:rsidR="00DE54AB">
        <w:rPr>
          <w:rFonts w:ascii="Book Antiqua" w:hAnsi="Book Antiqua" w:cs="Arial"/>
        </w:rPr>
        <w:t xml:space="preserve">aux </w:t>
      </w:r>
      <w:r>
        <w:rPr>
          <w:rFonts w:ascii="Book Antiqua" w:hAnsi="Book Antiqua" w:cs="Arial"/>
        </w:rPr>
        <w:t>DCFM, avec des apports compris entre 0,</w:t>
      </w:r>
      <w:r w:rsidR="007C030E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 w:rsidR="006F4233">
        <w:rPr>
          <w:rFonts w:ascii="Book Antiqua" w:hAnsi="Book Antiqua" w:cs="Arial"/>
        </w:rPr>
        <w:t xml:space="preserve"> et </w:t>
      </w:r>
      <w:r w:rsidR="007C030E">
        <w:rPr>
          <w:rFonts w:ascii="Book Antiqua" w:hAnsi="Book Antiqua" w:cs="Arial"/>
        </w:rPr>
        <w:t>7</w:t>
      </w:r>
      <w:r w:rsidR="006F4233">
        <w:rPr>
          <w:rFonts w:ascii="Book Antiqua" w:hAnsi="Book Antiqua" w:cs="Arial"/>
        </w:rPr>
        <w:t>,</w:t>
      </w:r>
      <w:r w:rsidR="007C030E">
        <w:rPr>
          <w:rFonts w:ascii="Book Antiqua" w:hAnsi="Book Antiqua" w:cs="Arial"/>
        </w:rPr>
        <w:t>2</w:t>
      </w:r>
      <w:r w:rsidR="006F4233">
        <w:rPr>
          <w:rFonts w:ascii="Book Antiqua" w:hAnsi="Book Antiqua" w:cs="Arial"/>
        </w:rPr>
        <w:t xml:space="preserve">% pour la région de </w:t>
      </w:r>
      <w:r w:rsidR="007C030E"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>.</w:t>
      </w:r>
    </w:p>
    <w:p w:rsidR="00746A5F" w:rsidRDefault="00746A5F" w:rsidP="00C30F2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légèrement </w:t>
      </w:r>
      <w:r w:rsidR="009D48E2">
        <w:rPr>
          <w:rFonts w:ascii="Book Antiqua" w:hAnsi="Book Antiqua" w:cs="Arial"/>
        </w:rPr>
        <w:t>creusées</w:t>
      </w:r>
      <w:r>
        <w:rPr>
          <w:rFonts w:ascii="Book Antiqua" w:hAnsi="Book Antiqua" w:cs="Arial"/>
        </w:rPr>
        <w:t>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3</w:t>
      </w:r>
      <w:r w:rsidR="009C5764">
        <w:rPr>
          <w:rFonts w:ascii="Book Antiqua" w:hAnsi="Book Antiqua" w:cs="Arial"/>
        </w:rPr>
        <w:t>5</w:t>
      </w:r>
      <w:r w:rsidR="00C30F2D">
        <w:rPr>
          <w:rFonts w:ascii="Book Antiqua" w:hAnsi="Book Antiqua" w:cs="Arial"/>
        </w:rPr>
        <w:t>,4</w:t>
      </w:r>
      <w:r w:rsidR="009D48E2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 de DH en 201</w:t>
      </w:r>
      <w:r w:rsidR="009C5764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au lieu de </w:t>
      </w:r>
      <w:r w:rsidR="009C5764">
        <w:rPr>
          <w:rFonts w:ascii="Book Antiqua" w:hAnsi="Book Antiqua" w:cs="Arial"/>
        </w:rPr>
        <w:t>34,4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9C5764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>. </w:t>
      </w:r>
    </w:p>
    <w:p w:rsidR="00746A5F" w:rsidRDefault="001F273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noProof/>
        </w:rPr>
        <w:lastRenderedPageBreak/>
        <w:drawing>
          <wp:inline distT="0" distB="0" distL="0" distR="0">
            <wp:extent cx="5828021" cy="3745624"/>
            <wp:effectExtent l="12196" t="12186" r="14483" b="14090"/>
            <wp:docPr id="2" name="Chart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Default="00746A5F" w:rsidP="00746A5F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6A5F" w:rsidRPr="00D2227D" w:rsidRDefault="00746A5F" w:rsidP="00BF3331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affichent des niveaux </w:t>
      </w:r>
      <w:r w:rsidRPr="00D2227D">
        <w:rPr>
          <w:rFonts w:ascii="Book Antiqua" w:hAnsi="Book Antiqua" w:cs="Arial"/>
        </w:rPr>
        <w:t>supérieurs à la moyenne nationale (</w:t>
      </w:r>
      <w:r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3</w:t>
      </w:r>
      <w:r w:rsidR="002B2302">
        <w:rPr>
          <w:rFonts w:ascii="Book Antiqua" w:hAnsi="Book Antiqua" w:cs="Arial"/>
        </w:rPr>
        <w:t>81</w:t>
      </w:r>
      <w:r w:rsidRPr="00D2227D">
        <w:rPr>
          <w:rFonts w:ascii="Book Antiqua" w:hAnsi="Book Antiqua" w:cs="Arial"/>
        </w:rPr>
        <w:t xml:space="preserve"> DH en 201</w:t>
      </w:r>
      <w:r w:rsidR="00061599">
        <w:rPr>
          <w:rFonts w:ascii="Book Antiqua" w:hAnsi="Book Antiqua" w:cs="Arial"/>
        </w:rPr>
        <w:t>9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</w:t>
      </w:r>
      <w:r w:rsidR="002B2302">
        <w:rPr>
          <w:rFonts w:ascii="Book Antiqua" w:hAnsi="Book Antiqua" w:cs="Arial"/>
        </w:rPr>
        <w:t>six</w:t>
      </w:r>
      <w:r>
        <w:rPr>
          <w:rFonts w:ascii="Book Antiqua" w:hAnsi="Book Antiqua" w:cs="Arial"/>
        </w:rPr>
        <w:t xml:space="preserve"> régions</w:t>
      </w:r>
      <w:r w:rsidRPr="00D2227D">
        <w:rPr>
          <w:rFonts w:ascii="Book Antiqua" w:hAnsi="Book Antiqua" w:cs="Arial"/>
        </w:rPr>
        <w:t xml:space="preserve">. Il s’agit  des régions  </w:t>
      </w:r>
      <w:r>
        <w:rPr>
          <w:rFonts w:ascii="Book Antiqua" w:hAnsi="Book Antiqua" w:cs="Arial"/>
        </w:rPr>
        <w:t>de</w:t>
      </w:r>
      <w:r w:rsidRPr="00D2227D">
        <w:rPr>
          <w:rFonts w:ascii="Book Antiqua" w:hAnsi="Book Antiqua" w:cs="Arial"/>
        </w:rPr>
        <w:t xml:space="preserve">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(</w:t>
      </w:r>
      <w:r w:rsidRPr="00555781">
        <w:rPr>
          <w:rFonts w:ascii="Book Antiqua" w:hAnsi="Book Antiqua" w:cs="Arial"/>
        </w:rPr>
        <w:t>2</w:t>
      </w:r>
      <w:r w:rsidR="002B2302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554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</w:t>
      </w:r>
      <w:r w:rsidR="002B2302">
        <w:rPr>
          <w:rFonts w:ascii="Book Antiqua" w:hAnsi="Book Antiqua" w:cs="Arial"/>
        </w:rPr>
        <w:t xml:space="preserve">Casablanca-Settat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</w:t>
      </w:r>
      <w:r w:rsidR="002B2302">
        <w:rPr>
          <w:rFonts w:ascii="Book Antiqua" w:hAnsi="Book Antiqua" w:cs="Arial"/>
        </w:rPr>
        <w:t>2</w:t>
      </w:r>
      <w:r w:rsidR="00B01118">
        <w:rPr>
          <w:rFonts w:ascii="Book Antiqua" w:hAnsi="Book Antiqua" w:cs="Arial"/>
        </w:rPr>
        <w:t> </w:t>
      </w:r>
      <w:r w:rsidR="00061599">
        <w:rPr>
          <w:rFonts w:ascii="Book Antiqua" w:hAnsi="Book Antiqua" w:cs="Arial"/>
        </w:rPr>
        <w:t>401</w:t>
      </w:r>
      <w:r w:rsidR="00B01118">
        <w:rPr>
          <w:rFonts w:ascii="Book Antiqua" w:hAnsi="Book Antiqua" w:cs="Arial"/>
        </w:rPr>
        <w:t xml:space="preserve"> DH), </w:t>
      </w:r>
      <w:r>
        <w:rPr>
          <w:rFonts w:ascii="Book Antiqua" w:hAnsi="Book Antiqua" w:cs="Arial"/>
        </w:rPr>
        <w:t xml:space="preserve">de </w:t>
      </w:r>
      <w:r w:rsidRPr="00D2227D">
        <w:rPr>
          <w:rFonts w:ascii="Book Antiqua" w:hAnsi="Book Antiqua" w:cs="Arial"/>
        </w:rPr>
        <w:t>Rabat-Salé-Kénitra (</w:t>
      </w:r>
      <w:r w:rsidR="00061599">
        <w:rPr>
          <w:rFonts w:ascii="Book Antiqua" w:hAnsi="Book Antiqua" w:cs="Arial"/>
        </w:rPr>
        <w:t>20064</w:t>
      </w:r>
      <w:r w:rsidR="002B2302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(1</w:t>
      </w:r>
      <w:r w:rsidR="002B23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809</w:t>
      </w:r>
      <w:r>
        <w:rPr>
          <w:rFonts w:ascii="Book Antiqua" w:hAnsi="Book Antiqua" w:cs="Arial"/>
        </w:rPr>
        <w:t xml:space="preserve"> DH),</w:t>
      </w:r>
      <w:r w:rsidRPr="00555781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de Laâyoune-Saguia al Hamra (</w:t>
      </w:r>
      <w:r w:rsidRPr="00555781"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652</w:t>
      </w:r>
      <w:r w:rsidRPr="0055578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Pr="00555781">
        <w:rPr>
          <w:rFonts w:ascii="Book Antiqua" w:hAnsi="Book Antiqua" w:cs="Arial"/>
        </w:rPr>
        <w:t>1</w:t>
      </w:r>
      <w:r w:rsidR="002B2302">
        <w:rPr>
          <w:rFonts w:ascii="Book Antiqua" w:hAnsi="Book Antiqua" w:cs="Arial"/>
        </w:rPr>
        <w:t>8</w:t>
      </w:r>
      <w:r w:rsidR="00D7773B"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849</w:t>
      </w:r>
      <w:r w:rsidRPr="00D2227D">
        <w:rPr>
          <w:rFonts w:ascii="Book Antiqua" w:hAnsi="Book Antiqua" w:cs="Arial"/>
        </w:rPr>
        <w:t xml:space="preserve"> DH). </w:t>
      </w:r>
    </w:p>
    <w:p w:rsidR="00746A5F" w:rsidRDefault="00746A5F" w:rsidP="00336A8D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Pr="00D2227D">
        <w:rPr>
          <w:rFonts w:ascii="Book Antiqua" w:hAnsi="Book Antiqua" w:cs="Arial"/>
        </w:rPr>
        <w:t xml:space="preserve">passent d’un minimum de  </w:t>
      </w:r>
      <w:r w:rsidR="00336A8D" w:rsidRPr="00336A8D">
        <w:rPr>
          <w:rFonts w:ascii="Book Antiqua" w:hAnsi="Book Antiqua" w:cs="Arial"/>
        </w:rPr>
        <w:t xml:space="preserve">12 752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 w:rsidR="00E947B6">
        <w:rPr>
          <w:rFonts w:ascii="Book Antiqua" w:hAnsi="Book Antiqua" w:cs="Arial"/>
        </w:rPr>
        <w:t>17</w:t>
      </w:r>
      <w:r>
        <w:rPr>
          <w:rFonts w:ascii="Book Antiqua" w:hAnsi="Book Antiqua" w:cs="Arial"/>
        </w:rPr>
        <w:t xml:space="preserve"> </w:t>
      </w:r>
      <w:r w:rsidR="00061599">
        <w:rPr>
          <w:rFonts w:ascii="Book Antiqua" w:hAnsi="Book Antiqua" w:cs="Arial"/>
        </w:rPr>
        <w:t>456</w:t>
      </w:r>
      <w:r w:rsidRPr="00746FA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 w:rsidR="004C3BC3">
        <w:rPr>
          <w:rFonts w:ascii="Book Antiqua" w:hAnsi="Book Antiqua" w:cs="Arial"/>
        </w:rPr>
        <w:t>Fès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6A5F" w:rsidRDefault="00746A5F" w:rsidP="007262F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Pr="00D2227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 xml:space="preserve">a enregistré une </w:t>
      </w:r>
      <w:r w:rsidR="00D74C90">
        <w:rPr>
          <w:rFonts w:ascii="Book Antiqua" w:hAnsi="Book Antiqua" w:cs="Arial"/>
        </w:rPr>
        <w:t>légère hausse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2 </w:t>
      </w:r>
      <w:r w:rsidR="00061599">
        <w:rPr>
          <w:rFonts w:ascii="Book Antiqua" w:hAnsi="Book Antiqua" w:cs="Arial"/>
        </w:rPr>
        <w:t>856</w:t>
      </w:r>
      <w:r w:rsidRPr="00D2227D">
        <w:rPr>
          <w:rFonts w:ascii="Book Antiqua" w:hAnsi="Book Antiqua" w:cs="Arial"/>
        </w:rPr>
        <w:t xml:space="preserve"> DH en  201</w:t>
      </w:r>
      <w:r w:rsidR="00061599">
        <w:rPr>
          <w:rFonts w:ascii="Book Antiqua" w:hAnsi="Book Antiqua" w:cs="Arial"/>
        </w:rPr>
        <w:t>8</w:t>
      </w:r>
      <w:r w:rsidRPr="00D2227D">
        <w:rPr>
          <w:rFonts w:ascii="Book Antiqua" w:hAnsi="Book Antiqua" w:cs="Arial"/>
        </w:rPr>
        <w:t xml:space="preserve"> à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 </w:t>
      </w:r>
      <w:r w:rsidR="00D74C90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 xml:space="preserve">2 </w:t>
      </w:r>
      <w:r w:rsidR="00061599">
        <w:rPr>
          <w:rFonts w:ascii="Book Antiqua" w:hAnsi="Book Antiqua" w:cs="Arial"/>
        </w:rPr>
        <w:t>880</w:t>
      </w:r>
      <w:r w:rsidRPr="00D2227D">
        <w:rPr>
          <w:rFonts w:ascii="Book Antiqua" w:hAnsi="Book Antiqua" w:cs="Arial"/>
        </w:rPr>
        <w:t xml:space="preserve"> DH en 201</w:t>
      </w:r>
      <w:r w:rsidR="00061599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. </w:t>
      </w: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D508B2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D508B2" w:rsidRDefault="00F83A48" w:rsidP="0088101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  <w:r w:rsidRPr="003726F2">
        <w:rPr>
          <w:b/>
          <w:bCs/>
          <w:i/>
          <w:iCs/>
          <w:sz w:val="20"/>
          <w:szCs w:val="20"/>
        </w:rPr>
        <w:t>En annexe les tableaux et les cartes géographiques  présentant les résultats des comptes régionaux des années 201</w:t>
      </w:r>
      <w:r w:rsidR="00424533">
        <w:rPr>
          <w:b/>
          <w:bCs/>
          <w:i/>
          <w:iCs/>
          <w:sz w:val="20"/>
          <w:szCs w:val="20"/>
        </w:rPr>
        <w:t>8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 w:rsidR="00424533">
        <w:rPr>
          <w:b/>
          <w:bCs/>
          <w:i/>
          <w:iCs/>
          <w:sz w:val="20"/>
          <w:szCs w:val="20"/>
        </w:rPr>
        <w:t>9</w:t>
      </w:r>
      <w:r>
        <w:rPr>
          <w:b/>
          <w:bCs/>
          <w:i/>
          <w:iCs/>
          <w:sz w:val="20"/>
          <w:szCs w:val="20"/>
        </w:rPr>
        <w:t>.</w:t>
      </w:r>
    </w:p>
    <w:p w:rsidR="00E830AB" w:rsidRPr="00D508B2" w:rsidRDefault="00E830AB" w:rsidP="00D508B2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E830AB" w:rsidRPr="00D508B2" w:rsidSect="00D508B2">
          <w:footerReference w:type="default" r:id="rId11"/>
          <w:footerReference w:type="first" r:id="rId12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</w:p>
    <w:p w:rsidR="00D508B2" w:rsidRDefault="00D508B2" w:rsidP="00D508B2">
      <w:pPr>
        <w:pStyle w:val="Paragraphedeliste"/>
        <w:ind w:left="0"/>
      </w:pPr>
    </w:p>
    <w:tbl>
      <w:tblPr>
        <w:tblW w:w="13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60"/>
        <w:gridCol w:w="6511"/>
        <w:gridCol w:w="195"/>
        <w:gridCol w:w="195"/>
        <w:gridCol w:w="1311"/>
        <w:gridCol w:w="1557"/>
        <w:gridCol w:w="1311"/>
        <w:gridCol w:w="1490"/>
      </w:tblGrid>
      <w:tr w:rsidR="00424533" w:rsidRPr="00424533" w:rsidTr="00424533">
        <w:trPr>
          <w:trHeight w:val="480"/>
        </w:trPr>
        <w:tc>
          <w:tcPr>
            <w:tcW w:w="13120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t xml:space="preserve">Croissance du Produit intérieur brut par région </w:t>
            </w:r>
          </w:p>
        </w:tc>
      </w:tr>
      <w:tr w:rsidR="00424533" w:rsidRPr="00424533" w:rsidTr="00424533">
        <w:trPr>
          <w:trHeight w:val="324"/>
        </w:trPr>
        <w:tc>
          <w:tcPr>
            <w:tcW w:w="560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324"/>
        </w:trPr>
        <w:tc>
          <w:tcPr>
            <w:tcW w:w="7071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720"/>
        </w:trPr>
        <w:tc>
          <w:tcPr>
            <w:tcW w:w="7071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80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424533" w:rsidRPr="00424533" w:rsidTr="00424533">
        <w:trPr>
          <w:trHeight w:val="300"/>
        </w:trPr>
        <w:tc>
          <w:tcPr>
            <w:tcW w:w="7071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5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5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3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5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24533">
        <w:trPr>
          <w:trHeight w:val="300"/>
        </w:trPr>
        <w:tc>
          <w:tcPr>
            <w:tcW w:w="7071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424533" w:rsidRPr="00424533" w:rsidTr="00424533">
        <w:trPr>
          <w:trHeight w:val="300"/>
        </w:trPr>
        <w:tc>
          <w:tcPr>
            <w:tcW w:w="7071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</w:tr>
    </w:tbl>
    <w:p w:rsidR="00867D6A" w:rsidRDefault="00867D6A" w:rsidP="00746A5F">
      <w:pPr>
        <w:pStyle w:val="Paragraphedeliste"/>
      </w:pPr>
    </w:p>
    <w:p w:rsidR="00746A5F" w:rsidRPr="004C167D" w:rsidRDefault="007E4D32" w:rsidP="00746A5F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  <w:t xml:space="preserve">                                                                                             </w:t>
      </w:r>
      <w:r w:rsidR="004C3BC3">
        <w:t xml:space="preserve">                 </w:t>
      </w:r>
      <w:r>
        <w:t xml:space="preserve">   </w:t>
      </w:r>
      <w:r w:rsidR="004C167D">
        <w:t xml:space="preserve"> </w:t>
      </w:r>
      <w:r w:rsidR="004C167D" w:rsidRPr="004C167D">
        <w:rPr>
          <w:sz w:val="16"/>
          <w:szCs w:val="16"/>
        </w:rPr>
        <w:t>*Données définitives    ** D</w:t>
      </w:r>
      <w:r w:rsidR="00746A5F" w:rsidRPr="004C167D">
        <w:rPr>
          <w:sz w:val="16"/>
          <w:szCs w:val="16"/>
        </w:rPr>
        <w:t>onnées semi-définitives</w:t>
      </w:r>
    </w:p>
    <w:p w:rsidR="00746A5F" w:rsidRPr="004C167D" w:rsidRDefault="004C167D" w:rsidP="00746A5F">
      <w:pPr>
        <w:pStyle w:val="Paragraphedeliste"/>
        <w:rPr>
          <w:sz w:val="16"/>
          <w:szCs w:val="16"/>
        </w:rPr>
      </w:pPr>
      <w:r w:rsidRPr="004C167D">
        <w:rPr>
          <w:sz w:val="16"/>
          <w:szCs w:val="16"/>
        </w:rPr>
        <w:t xml:space="preserve">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</w:t>
      </w:r>
      <w:r w:rsidR="00867D6A">
        <w:rPr>
          <w:sz w:val="16"/>
          <w:szCs w:val="16"/>
        </w:rPr>
        <w:t xml:space="preserve">                               </w:t>
      </w:r>
    </w:p>
    <w:p w:rsidR="004C167D" w:rsidRDefault="004C167D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46A5F" w:rsidRDefault="00746A5F" w:rsidP="00746A5F">
      <w:pPr>
        <w:pStyle w:val="Paragraphedeliste"/>
        <w:tabs>
          <w:tab w:val="left" w:pos="1236"/>
        </w:tabs>
        <w:ind w:left="0"/>
      </w:pPr>
    </w:p>
    <w:p w:rsidR="00746A5F" w:rsidRDefault="00746A5F" w:rsidP="00746A5F">
      <w:pPr>
        <w:pStyle w:val="Paragraphedeliste"/>
      </w:pPr>
    </w:p>
    <w:tbl>
      <w:tblPr>
        <w:tblW w:w="1312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34"/>
        <w:gridCol w:w="5047"/>
        <w:gridCol w:w="1579"/>
        <w:gridCol w:w="1579"/>
        <w:gridCol w:w="1017"/>
        <w:gridCol w:w="1208"/>
        <w:gridCol w:w="1102"/>
        <w:gridCol w:w="1156"/>
      </w:tblGrid>
      <w:tr w:rsidR="00424533" w:rsidRPr="00424533" w:rsidTr="00424533">
        <w:trPr>
          <w:trHeight w:val="480"/>
        </w:trPr>
        <w:tc>
          <w:tcPr>
            <w:tcW w:w="13122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2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2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0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119 630</w:t>
            </w:r>
          </w:p>
        </w:tc>
        <w:tc>
          <w:tcPr>
            <w:tcW w:w="15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125 785</w:t>
            </w:r>
          </w:p>
        </w:tc>
        <w:tc>
          <w:tcPr>
            <w:tcW w:w="101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2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10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32 114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33 367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54 850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59 278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22 832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24 419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93 409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96 547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21 483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22 057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172 738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176 353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36 218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36 596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62 987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68 784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24 397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26 480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358 404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366 211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49 654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50 075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93 151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98 253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19 870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20 765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28 031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30 262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16 747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17 971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74 597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77 685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26 479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27 197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15 974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17 254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36 157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38 858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0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19 163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20 209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49 275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51 207</w:t>
            </w:r>
          </w:p>
        </w:tc>
      </w:tr>
      <w:tr w:rsidR="00424533" w:rsidRPr="00424533" w:rsidTr="00424533">
        <w:trPr>
          <w:trHeight w:val="300"/>
        </w:trPr>
        <w:tc>
          <w:tcPr>
            <w:tcW w:w="43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14 157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14 802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85 669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86 166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1 371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1 384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24533">
        <w:trPr>
          <w:trHeight w:val="300"/>
        </w:trPr>
        <w:tc>
          <w:tcPr>
            <w:tcW w:w="548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1 108 463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1 152 806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31 473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32 394</w:t>
            </w:r>
          </w:p>
        </w:tc>
      </w:tr>
    </w:tbl>
    <w:p w:rsidR="003B1FF8" w:rsidRDefault="003B1FF8" w:rsidP="003B1FF8">
      <w:pPr>
        <w:pStyle w:val="Paragraphedeliste"/>
      </w:pPr>
    </w:p>
    <w:p w:rsidR="003B1FF8" w:rsidRPr="004C167D" w:rsidRDefault="003B1FF8" w:rsidP="003B1FF8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="004C3BC3">
        <w:t xml:space="preserve">              </w:t>
      </w:r>
      <w:r w:rsidR="007E4D32">
        <w:t xml:space="preserve">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746A5F" w:rsidRDefault="00746A5F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4C3BC3" w:rsidRDefault="004C3BC3" w:rsidP="00746A5F">
      <w:pPr>
        <w:pStyle w:val="Paragraphedeliste"/>
      </w:pPr>
    </w:p>
    <w:tbl>
      <w:tblPr>
        <w:tblW w:w="13622" w:type="dxa"/>
        <w:tblInd w:w="56" w:type="dxa"/>
        <w:tblCellMar>
          <w:left w:w="70" w:type="dxa"/>
          <w:right w:w="70" w:type="dxa"/>
        </w:tblCellMar>
        <w:tblLook w:val="04A0"/>
      </w:tblPr>
      <w:tblGrid>
        <w:gridCol w:w="382"/>
        <w:gridCol w:w="5275"/>
        <w:gridCol w:w="1389"/>
        <w:gridCol w:w="1389"/>
        <w:gridCol w:w="1405"/>
        <w:gridCol w:w="1490"/>
        <w:gridCol w:w="975"/>
        <w:gridCol w:w="1317"/>
      </w:tblGrid>
      <w:tr w:rsidR="004C3BC3" w:rsidRPr="004C3BC3" w:rsidTr="004C3BC3">
        <w:trPr>
          <w:trHeight w:val="480"/>
        </w:trPr>
        <w:tc>
          <w:tcPr>
            <w:tcW w:w="13622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4C3BC3" w:rsidRPr="004C3BC3" w:rsidTr="004C3BC3">
        <w:trPr>
          <w:trHeight w:val="315"/>
        </w:trPr>
        <w:tc>
          <w:tcPr>
            <w:tcW w:w="3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C3BC3" w:rsidRPr="004C3BC3" w:rsidTr="004C3BC3">
        <w:trPr>
          <w:trHeight w:val="31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4C3BC3" w:rsidRPr="004C3BC3" w:rsidTr="004C3BC3">
        <w:trPr>
          <w:trHeight w:val="315"/>
        </w:trPr>
        <w:tc>
          <w:tcPr>
            <w:tcW w:w="565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289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29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4C3BC3" w:rsidRPr="004C3BC3" w:rsidTr="004C3BC3">
        <w:trPr>
          <w:trHeight w:val="315"/>
        </w:trPr>
        <w:tc>
          <w:tcPr>
            <w:tcW w:w="565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3BC3" w:rsidRPr="004C3BC3" w:rsidRDefault="004C3BC3" w:rsidP="004C3BC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73 102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74 673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11,48</w:t>
            </w:r>
          </w:p>
        </w:tc>
        <w:tc>
          <w:tcPr>
            <w:tcW w:w="14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11,42</w:t>
            </w:r>
          </w:p>
        </w:tc>
        <w:tc>
          <w:tcPr>
            <w:tcW w:w="9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19 624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19 809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44 815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45 757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7,04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7,00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18 655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18 849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74 488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76 407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11,70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11,68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17 132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17 456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94 010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96 688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14,76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14,78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19 711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20 064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33 967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34 773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5,33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5,32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13 157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13 386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158 998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163 821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24,97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25,04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22 028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22 401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71 344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73 581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11,25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15 219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15 551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21 145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21 473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3,32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3,28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12 633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12 752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45 699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47 002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7,18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7,19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16 221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16 455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7 410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7 621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1,16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1,17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16 772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17 164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7 512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7 756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1,18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1,19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19 316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19 652</w:t>
            </w:r>
          </w:p>
        </w:tc>
      </w:tr>
      <w:tr w:rsidR="004C3BC3" w:rsidRPr="004C3BC3" w:rsidTr="004C3BC3">
        <w:trPr>
          <w:trHeight w:val="345"/>
        </w:trPr>
        <w:tc>
          <w:tcPr>
            <w:tcW w:w="38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4 309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4 561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0,68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0,70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26 075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26 554</w:t>
            </w:r>
          </w:p>
        </w:tc>
      </w:tr>
      <w:tr w:rsidR="004C3BC3" w:rsidRPr="004C3BC3" w:rsidTr="004C3BC3">
        <w:trPr>
          <w:trHeight w:val="345"/>
        </w:trPr>
        <w:tc>
          <w:tcPr>
            <w:tcW w:w="565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636 799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654 114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18 081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C3BC3" w:rsidRPr="004C3BC3" w:rsidRDefault="004C3BC3" w:rsidP="004C3BC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C3BC3">
              <w:rPr>
                <w:rFonts w:ascii="Book Antiqua" w:hAnsi="Book Antiqua"/>
                <w:color w:val="000000"/>
                <w:sz w:val="22"/>
                <w:szCs w:val="22"/>
              </w:rPr>
              <w:t>18 381</w:t>
            </w:r>
          </w:p>
        </w:tc>
      </w:tr>
    </w:tbl>
    <w:p w:rsidR="004C3BC3" w:rsidRDefault="004C3BC3" w:rsidP="00746A5F">
      <w:pPr>
        <w:pStyle w:val="Paragraphedeliste"/>
      </w:pPr>
    </w:p>
    <w:p w:rsidR="002143B6" w:rsidRPr="002143B6" w:rsidRDefault="002143B6" w:rsidP="002143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</w:t>
      </w: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</w:t>
      </w:r>
      <w:r w:rsidR="004C3BC3">
        <w:t xml:space="preserve">                       </w:t>
      </w:r>
      <w:r w:rsidR="007E4D32"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2143B6" w:rsidRDefault="002143B6" w:rsidP="00746A5F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</w:t>
      </w:r>
      <w:r w:rsidR="007E4D32">
        <w:rPr>
          <w:sz w:val="16"/>
          <w:szCs w:val="16"/>
        </w:rPr>
        <w:t xml:space="preserve">                             </w:t>
      </w:r>
    </w:p>
    <w:p w:rsidR="00746A5F" w:rsidRDefault="00746A5F" w:rsidP="00746A5F">
      <w:pPr>
        <w:pStyle w:val="Paragraphedeliste"/>
        <w:ind w:left="7092" w:firstLine="696"/>
        <w:rPr>
          <w:sz w:val="16"/>
          <w:szCs w:val="16"/>
        </w:rPr>
      </w:pPr>
    </w:p>
    <w:p w:rsidR="002143B6" w:rsidRDefault="002143B6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</w:pPr>
    </w:p>
    <w:p w:rsidR="00746A5F" w:rsidRDefault="00746A5F" w:rsidP="00746A5F">
      <w:pPr>
        <w:pStyle w:val="Paragraphedeliste"/>
        <w:ind w:left="7092" w:firstLine="696"/>
        <w:rPr>
          <w:rtl/>
        </w:rPr>
      </w:pPr>
    </w:p>
    <w:p w:rsidR="00746A5F" w:rsidRDefault="00746A5F" w:rsidP="00746A5F">
      <w:pPr>
        <w:pStyle w:val="Paragraphedeliste"/>
        <w:jc w:val="both"/>
      </w:pPr>
    </w:p>
    <w:p w:rsidR="00424533" w:rsidRDefault="00424533" w:rsidP="00746A5F">
      <w:pPr>
        <w:pStyle w:val="Paragraphedeliste"/>
        <w:jc w:val="both"/>
      </w:pPr>
    </w:p>
    <w:p w:rsidR="00424533" w:rsidRDefault="00424533" w:rsidP="00746A5F">
      <w:pPr>
        <w:pStyle w:val="Paragraphedeliste"/>
        <w:jc w:val="both"/>
      </w:pPr>
    </w:p>
    <w:tbl>
      <w:tblPr>
        <w:tblW w:w="1433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1"/>
        <w:gridCol w:w="4707"/>
        <w:gridCol w:w="1130"/>
        <w:gridCol w:w="1140"/>
        <w:gridCol w:w="1130"/>
        <w:gridCol w:w="1140"/>
        <w:gridCol w:w="1130"/>
        <w:gridCol w:w="1140"/>
        <w:gridCol w:w="1130"/>
        <w:gridCol w:w="1281"/>
      </w:tblGrid>
      <w:tr w:rsidR="00424533" w:rsidRPr="00424533" w:rsidTr="004C3BC3">
        <w:trPr>
          <w:trHeight w:val="528"/>
        </w:trPr>
        <w:tc>
          <w:tcPr>
            <w:tcW w:w="14339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40"/>
                <w:szCs w:val="40"/>
              </w:rPr>
              <w:t>Produit intérieur brut par secteurs d'activité et par région (en millions de DH)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7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11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7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7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7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4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24533" w:rsidRPr="00424533" w:rsidTr="004C3BC3">
        <w:trPr>
          <w:trHeight w:val="300"/>
        </w:trPr>
        <w:tc>
          <w:tcPr>
            <w:tcW w:w="511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70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12731</w:t>
            </w:r>
          </w:p>
        </w:tc>
        <w:tc>
          <w:tcPr>
            <w:tcW w:w="11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14396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38523</w:t>
            </w:r>
          </w:p>
        </w:tc>
        <w:tc>
          <w:tcPr>
            <w:tcW w:w="11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38850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52819</w:t>
            </w:r>
          </w:p>
        </w:tc>
        <w:tc>
          <w:tcPr>
            <w:tcW w:w="11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56737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15558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15801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8360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9636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12305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14292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26059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26933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8126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8418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19672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20448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16453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16524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44166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46155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13117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13419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20198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20694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28878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26360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105020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110395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18643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18904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11727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13256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22009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24167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22680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24484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6571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6876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19387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15613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124955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126885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172640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181933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41422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41780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15641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16381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17159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17810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47646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50868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12706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13195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5703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6549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4035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4409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14702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15572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3591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3732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13840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14626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13668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13355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38184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40606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8906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9097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1637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1821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1880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11123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11941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1527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1613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70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2560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2564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5806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6011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10645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11464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170</w:t>
            </w:r>
          </w:p>
        </w:tc>
      </w:tr>
      <w:tr w:rsidR="00424533" w:rsidRPr="00424533" w:rsidTr="004C3BC3">
        <w:trPr>
          <w:trHeight w:val="300"/>
        </w:trPr>
        <w:tc>
          <w:tcPr>
            <w:tcW w:w="41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3962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4035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1394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8743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9229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143</w:t>
            </w:r>
          </w:p>
        </w:tc>
      </w:tr>
      <w:tr w:rsidR="00424533" w:rsidRPr="00424533" w:rsidTr="004C3BC3">
        <w:trPr>
          <w:trHeight w:val="300"/>
        </w:trPr>
        <w:tc>
          <w:tcPr>
            <w:tcW w:w="511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1371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1384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11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135418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140019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286801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291938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555797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587701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130447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133148</w:t>
            </w:r>
          </w:p>
        </w:tc>
      </w:tr>
    </w:tbl>
    <w:p w:rsidR="002143B6" w:rsidRDefault="002143B6" w:rsidP="002143B6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</w:t>
      </w: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                                                                                                                                                </w:t>
      </w:r>
      <w:r w:rsidR="004C3BC3">
        <w:t xml:space="preserve">  </w:t>
      </w:r>
      <w:r w:rsidR="007E4D32">
        <w:t xml:space="preserve">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2143B6" w:rsidRDefault="002143B6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746A5F" w:rsidRDefault="00746A5F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46A5F" w:rsidRDefault="00746A5F" w:rsidP="00746A5F">
      <w:pPr>
        <w:pStyle w:val="Paragraphedeliste"/>
      </w:pPr>
    </w:p>
    <w:tbl>
      <w:tblPr>
        <w:tblW w:w="13938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38"/>
        <w:gridCol w:w="4964"/>
        <w:gridCol w:w="1027"/>
        <w:gridCol w:w="1220"/>
        <w:gridCol w:w="1027"/>
        <w:gridCol w:w="1220"/>
        <w:gridCol w:w="1027"/>
        <w:gridCol w:w="1220"/>
        <w:gridCol w:w="1027"/>
        <w:gridCol w:w="776"/>
      </w:tblGrid>
      <w:tr w:rsidR="00424533" w:rsidRPr="00424533" w:rsidTr="004C3BC3">
        <w:trPr>
          <w:trHeight w:val="480"/>
        </w:trPr>
        <w:tc>
          <w:tcPr>
            <w:tcW w:w="13938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Contribution des régions  à la VA des secteurs d'activité  (en %)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40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4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4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4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79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24533" w:rsidRPr="00424533" w:rsidTr="004C3BC3">
        <w:trPr>
          <w:trHeight w:val="300"/>
        </w:trPr>
        <w:tc>
          <w:tcPr>
            <w:tcW w:w="540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96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43,6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43,5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31,4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96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C3BC3">
        <w:trPr>
          <w:trHeight w:val="300"/>
        </w:trPr>
        <w:tc>
          <w:tcPr>
            <w:tcW w:w="43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424533" w:rsidRPr="00424533" w:rsidTr="004C3BC3">
        <w:trPr>
          <w:trHeight w:val="300"/>
        </w:trPr>
        <w:tc>
          <w:tcPr>
            <w:tcW w:w="54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2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40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7E4D32" w:rsidRDefault="007E4D32" w:rsidP="00746A5F">
      <w:pPr>
        <w:pStyle w:val="Paragraphedeliste"/>
      </w:pPr>
    </w:p>
    <w:p w:rsidR="002143B6" w:rsidRPr="004C167D" w:rsidRDefault="002143B6" w:rsidP="002143B6">
      <w:pPr>
        <w:pStyle w:val="Paragraphedeliste"/>
        <w:rPr>
          <w:sz w:val="16"/>
          <w:szCs w:val="16"/>
          <w:rtl/>
        </w:rPr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</w:t>
      </w:r>
      <w:r w:rsidRPr="004C167D">
        <w:rPr>
          <w:sz w:val="16"/>
          <w:szCs w:val="16"/>
        </w:rPr>
        <w:t>*Données définitives    ** Données semi-définitives</w:t>
      </w:r>
    </w:p>
    <w:p w:rsidR="00746A5F" w:rsidRDefault="00746A5F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424533" w:rsidRDefault="00424533" w:rsidP="00746A5F">
      <w:pPr>
        <w:pStyle w:val="Paragraphedeliste"/>
      </w:pPr>
    </w:p>
    <w:p w:rsidR="007E4D32" w:rsidRDefault="007E4D32" w:rsidP="00746A5F">
      <w:pPr>
        <w:pStyle w:val="Paragraphedeliste"/>
      </w:pPr>
    </w:p>
    <w:p w:rsidR="00746A5F" w:rsidRDefault="00746A5F" w:rsidP="00746A5F">
      <w:pPr>
        <w:pStyle w:val="Paragraphedeliste"/>
        <w:rPr>
          <w:rtl/>
        </w:rPr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tbl>
      <w:tblPr>
        <w:tblW w:w="1451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29"/>
        <w:gridCol w:w="4831"/>
        <w:gridCol w:w="1005"/>
        <w:gridCol w:w="1194"/>
        <w:gridCol w:w="1005"/>
        <w:gridCol w:w="1194"/>
        <w:gridCol w:w="1005"/>
        <w:gridCol w:w="1194"/>
        <w:gridCol w:w="1005"/>
        <w:gridCol w:w="1652"/>
      </w:tblGrid>
      <w:tr w:rsidR="00424533" w:rsidRPr="00424533" w:rsidTr="004C3BC3">
        <w:trPr>
          <w:trHeight w:val="480"/>
        </w:trPr>
        <w:tc>
          <w:tcPr>
            <w:tcW w:w="1451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424533" w:rsidRPr="00424533" w:rsidRDefault="00424533" w:rsidP="0042453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2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19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19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19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6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424533" w:rsidRPr="00424533" w:rsidTr="004C3BC3">
        <w:trPr>
          <w:trHeight w:val="300"/>
        </w:trPr>
        <w:tc>
          <w:tcPr>
            <w:tcW w:w="52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4533" w:rsidRPr="00424533" w:rsidRDefault="00424533" w:rsidP="0042453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2018*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2019**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0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1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10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44,2</w:t>
            </w:r>
          </w:p>
        </w:tc>
        <w:tc>
          <w:tcPr>
            <w:tcW w:w="11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45,1</w:t>
            </w:r>
          </w:p>
        </w:tc>
        <w:tc>
          <w:tcPr>
            <w:tcW w:w="10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24,1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45,4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21,1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21,2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47,3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47,8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60,8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62,6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35,1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36,0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35,6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34,6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48,2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21,6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52,3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69,6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69,2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3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30,3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29,7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55,6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56,7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</w:tr>
      <w:tr w:rsidR="00424533" w:rsidRPr="00424533" w:rsidTr="004C3BC3">
        <w:trPr>
          <w:trHeight w:val="300"/>
        </w:trPr>
        <w:tc>
          <w:tcPr>
            <w:tcW w:w="4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28,0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27,3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61,8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62,3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65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</w:tr>
      <w:tr w:rsidR="00424533" w:rsidRPr="00424533" w:rsidTr="004C3BC3">
        <w:trPr>
          <w:trHeight w:val="300"/>
        </w:trPr>
        <w:tc>
          <w:tcPr>
            <w:tcW w:w="52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424533" w:rsidRPr="00424533" w:rsidTr="004C3BC3">
        <w:trPr>
          <w:trHeight w:val="300"/>
        </w:trPr>
        <w:tc>
          <w:tcPr>
            <w:tcW w:w="52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12,1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25,3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50,1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424533" w:rsidRPr="00424533" w:rsidRDefault="00424533" w:rsidP="0042453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24533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</w:tr>
    </w:tbl>
    <w:p w:rsidR="003844E3" w:rsidRDefault="00746A5F" w:rsidP="003844E3">
      <w:pPr>
        <w:pStyle w:val="Paragraphedeliste"/>
      </w:pPr>
      <w:r>
        <w:t xml:space="preserve">     </w:t>
      </w:r>
    </w:p>
    <w:p w:rsidR="00746A5F" w:rsidRDefault="003844E3" w:rsidP="003844E3">
      <w:pPr>
        <w:pStyle w:val="Paragraphedeliste"/>
      </w:pPr>
      <w:r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="004C3BC3">
        <w:t xml:space="preserve">                               </w:t>
      </w:r>
      <w:r w:rsidR="007E4D32">
        <w:t xml:space="preserve">     </w:t>
      </w:r>
      <w:r>
        <w:t xml:space="preserve"> </w:t>
      </w:r>
      <w:r w:rsidRPr="004C167D">
        <w:rPr>
          <w:sz w:val="16"/>
          <w:szCs w:val="16"/>
        </w:rPr>
        <w:t>*Données définitives    ** Données semi-définitives</w:t>
      </w:r>
    </w:p>
    <w:p w:rsidR="003844E3" w:rsidRDefault="00746A5F" w:rsidP="009B3979">
      <w:pPr>
        <w:pStyle w:val="Paragraphedeliste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9B3979" w:rsidRDefault="009B3979" w:rsidP="009B3979">
      <w:pPr>
        <w:pStyle w:val="Paragraphedeliste"/>
      </w:pPr>
    </w:p>
    <w:p w:rsidR="00501552" w:rsidRDefault="00501552" w:rsidP="009B3979">
      <w:pPr>
        <w:pStyle w:val="Paragraphedeliste"/>
      </w:pPr>
    </w:p>
    <w:p w:rsidR="00A23636" w:rsidRDefault="00A23636" w:rsidP="009B3979">
      <w:pPr>
        <w:pStyle w:val="Paragraphedeliste"/>
        <w:sectPr w:rsidR="00A23636" w:rsidSect="00D508B2">
          <w:footerReference w:type="default" r:id="rId13"/>
          <w:pgSz w:w="16840" w:h="11900" w:orient="landscape"/>
          <w:pgMar w:top="1304" w:right="624" w:bottom="1554" w:left="1247" w:header="720" w:footer="720" w:gutter="0"/>
          <w:cols w:space="720"/>
          <w:noEndnote/>
          <w:docGrid w:linePitch="326"/>
        </w:sectPr>
      </w:pPr>
    </w:p>
    <w:p w:rsidR="009B3979" w:rsidRPr="009B3979" w:rsidRDefault="009B3979" w:rsidP="009B3979">
      <w:pPr>
        <w:pStyle w:val="Paragraphedeliste"/>
      </w:pPr>
    </w:p>
    <w:p w:rsidR="003844E3" w:rsidRDefault="003844E3" w:rsidP="003844E3">
      <w:pPr>
        <w:rPr>
          <w:rFonts w:ascii="Book Antiqua" w:hAnsi="Book Antiqua" w:cs="Arial"/>
          <w:sz w:val="28"/>
          <w:szCs w:val="28"/>
        </w:rPr>
      </w:pPr>
    </w:p>
    <w:p w:rsidR="002C4E3F" w:rsidRDefault="002C4E3F" w:rsidP="003844E3">
      <w:pPr>
        <w:rPr>
          <w:rFonts w:ascii="Book Antiqua" w:hAnsi="Book Antiqua" w:cs="Arial"/>
          <w:sz w:val="28"/>
          <w:szCs w:val="28"/>
        </w:rPr>
      </w:pPr>
    </w:p>
    <w:p w:rsidR="002C4E3F" w:rsidRPr="003844E3" w:rsidRDefault="001F273F" w:rsidP="003844E3">
      <w:pPr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740400" cy="81026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2B" w:rsidRPr="004558B4" w:rsidRDefault="00DA292B" w:rsidP="00DA292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1F273F" w:rsidP="00C43A33">
      <w:r>
        <w:rPr>
          <w:noProof/>
        </w:rPr>
        <w:drawing>
          <wp:inline distT="0" distB="0" distL="0" distR="0">
            <wp:extent cx="5740400" cy="8102600"/>
            <wp:effectExtent l="19050" t="0" r="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A23636" w:rsidRDefault="00A23636" w:rsidP="00C43A33"/>
    <w:p w:rsidR="00A23636" w:rsidRDefault="00A23636" w:rsidP="00C43A33"/>
    <w:p w:rsidR="00C43A33" w:rsidRDefault="00C43A33" w:rsidP="00C43A33"/>
    <w:p w:rsidR="00B434CB" w:rsidRDefault="00B434CB" w:rsidP="00C43A33"/>
    <w:p w:rsidR="00C43A33" w:rsidRDefault="001F273F" w:rsidP="00C43A33">
      <w:r>
        <w:rPr>
          <w:noProof/>
        </w:rPr>
        <w:drawing>
          <wp:inline distT="0" distB="0" distL="0" distR="0">
            <wp:extent cx="5740400" cy="8102600"/>
            <wp:effectExtent l="19050" t="0" r="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A33" w:rsidRDefault="00C43A33" w:rsidP="00C43A33"/>
    <w:p w:rsidR="00A23636" w:rsidRDefault="00A23636" w:rsidP="00C43A33"/>
    <w:p w:rsidR="00A23636" w:rsidRDefault="00A23636" w:rsidP="00C43A33"/>
    <w:p w:rsidR="00C43A33" w:rsidRDefault="00C43A33" w:rsidP="00C43A33"/>
    <w:p w:rsidR="00C43A33" w:rsidRDefault="00C43A33" w:rsidP="00C43A33"/>
    <w:p w:rsidR="00C43A33" w:rsidRDefault="00C43A33" w:rsidP="00C43A33"/>
    <w:p w:rsidR="00B434CB" w:rsidRDefault="00B434CB" w:rsidP="00C43A33"/>
    <w:p w:rsidR="00A23636" w:rsidRDefault="001F273F" w:rsidP="00C43A33">
      <w:r>
        <w:rPr>
          <w:noProof/>
        </w:rPr>
        <w:drawing>
          <wp:inline distT="0" distB="0" distL="0" distR="0">
            <wp:extent cx="5740400" cy="8102600"/>
            <wp:effectExtent l="19050" t="0" r="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36" w:rsidRDefault="00A23636" w:rsidP="00C43A33"/>
    <w:p w:rsidR="00B434CB" w:rsidRDefault="00B434CB" w:rsidP="00C43A33"/>
    <w:p w:rsidR="00B434CB" w:rsidRDefault="00B434CB" w:rsidP="00C43A33"/>
    <w:p w:rsidR="00B434CB" w:rsidRDefault="00B434CB" w:rsidP="00C43A33"/>
    <w:p w:rsidR="00B434CB" w:rsidRDefault="00B434CB" w:rsidP="00C43A33"/>
    <w:p w:rsidR="00B434CB" w:rsidRDefault="00B434CB" w:rsidP="00C43A33"/>
    <w:p w:rsidR="00B434CB" w:rsidRDefault="00B434CB" w:rsidP="00C43A33"/>
    <w:p w:rsidR="00B434CB" w:rsidRDefault="001F273F" w:rsidP="00C43A33">
      <w:r>
        <w:rPr>
          <w:noProof/>
        </w:rPr>
        <w:drawing>
          <wp:inline distT="0" distB="0" distL="0" distR="0">
            <wp:extent cx="5740400" cy="8102600"/>
            <wp:effectExtent l="19050" t="0" r="0" b="0"/>
            <wp:docPr id="7" name="Image 7" descr="5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636" w:rsidRDefault="00A23636" w:rsidP="00C43A33"/>
    <w:p w:rsidR="00C43A33" w:rsidRPr="0055003F" w:rsidRDefault="00C43A33" w:rsidP="00C43A33"/>
    <w:p w:rsidR="009B39DD" w:rsidRPr="009B39DD" w:rsidRDefault="009B39DD" w:rsidP="009B39DD"/>
    <w:sectPr w:rsidR="009B39DD" w:rsidRPr="009B39DD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6C61" w:rsidRDefault="00076C61" w:rsidP="00611FF6">
      <w:r>
        <w:separator/>
      </w:r>
    </w:p>
    <w:p w:rsidR="00076C61" w:rsidRDefault="00076C61"/>
  </w:endnote>
  <w:endnote w:type="continuationSeparator" w:id="1">
    <w:p w:rsidR="00076C61" w:rsidRDefault="00076C61" w:rsidP="00611FF6">
      <w:r>
        <w:continuationSeparator/>
      </w:r>
    </w:p>
    <w:p w:rsidR="00076C61" w:rsidRDefault="00076C6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D7E" w:rsidRDefault="00DF0322">
    <w:pPr>
      <w:pStyle w:val="Pieddepage"/>
      <w:jc w:val="center"/>
    </w:pPr>
    <w:r>
      <w:fldChar w:fldCharType="begin"/>
    </w:r>
    <w:r w:rsidR="00D43B7A">
      <w:instrText xml:space="preserve"> PAGE   \* MERGEFORMAT </w:instrText>
    </w:r>
    <w:r>
      <w:fldChar w:fldCharType="separate"/>
    </w:r>
    <w:r w:rsidR="008E0A38">
      <w:rPr>
        <w:noProof/>
      </w:rPr>
      <w:t>5</w:t>
    </w:r>
    <w:r>
      <w:rPr>
        <w:noProof/>
      </w:rPr>
      <w:fldChar w:fldCharType="end"/>
    </w:r>
  </w:p>
  <w:p w:rsidR="00DB4D7E" w:rsidRDefault="00DB4D7E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D7E" w:rsidRDefault="00DF0322">
    <w:pPr>
      <w:pStyle w:val="Pieddepage"/>
      <w:jc w:val="center"/>
    </w:pPr>
    <w:r>
      <w:fldChar w:fldCharType="begin"/>
    </w:r>
    <w:r w:rsidR="00D43B7A">
      <w:instrText xml:space="preserve"> PAGE   \* MERGEFORMAT </w:instrText>
    </w:r>
    <w:r>
      <w:fldChar w:fldCharType="separate"/>
    </w:r>
    <w:r w:rsidR="008E0A38">
      <w:rPr>
        <w:noProof/>
      </w:rPr>
      <w:t>1</w:t>
    </w:r>
    <w:r>
      <w:rPr>
        <w:noProof/>
      </w:rPr>
      <w:fldChar w:fldCharType="end"/>
    </w:r>
  </w:p>
  <w:p w:rsidR="00DB4D7E" w:rsidRDefault="00DB4D7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D7E" w:rsidRDefault="00DF0322">
    <w:pPr>
      <w:pStyle w:val="Pieddepage"/>
      <w:jc w:val="center"/>
    </w:pPr>
    <w:r>
      <w:fldChar w:fldCharType="begin"/>
    </w:r>
    <w:r w:rsidR="00D43B7A">
      <w:instrText xml:space="preserve"> PAGE   \* MERGEFORMAT </w:instrText>
    </w:r>
    <w:r>
      <w:fldChar w:fldCharType="separate"/>
    </w:r>
    <w:r w:rsidR="008E0A38">
      <w:rPr>
        <w:noProof/>
      </w:rPr>
      <w:t>7</w:t>
    </w:r>
    <w:r>
      <w:rPr>
        <w:noProof/>
      </w:rPr>
      <w:fldChar w:fldCharType="end"/>
    </w:r>
  </w:p>
  <w:p w:rsidR="00DB4D7E" w:rsidRDefault="00DB4D7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6C61" w:rsidRDefault="00076C61" w:rsidP="00611FF6">
      <w:r>
        <w:separator/>
      </w:r>
    </w:p>
    <w:p w:rsidR="00076C61" w:rsidRDefault="00076C61"/>
  </w:footnote>
  <w:footnote w:type="continuationSeparator" w:id="1">
    <w:p w:rsidR="00076C61" w:rsidRDefault="00076C61" w:rsidP="00611FF6">
      <w:r>
        <w:continuationSeparator/>
      </w:r>
    </w:p>
    <w:p w:rsidR="00076C61" w:rsidRDefault="00076C6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3CE2"/>
    <w:rsid w:val="000052CE"/>
    <w:rsid w:val="0000685D"/>
    <w:rsid w:val="0000772F"/>
    <w:rsid w:val="00007F6C"/>
    <w:rsid w:val="00011746"/>
    <w:rsid w:val="00013E16"/>
    <w:rsid w:val="0001513B"/>
    <w:rsid w:val="0002166B"/>
    <w:rsid w:val="000223B6"/>
    <w:rsid w:val="00030B51"/>
    <w:rsid w:val="000323D3"/>
    <w:rsid w:val="000335A1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643F"/>
    <w:rsid w:val="000604C4"/>
    <w:rsid w:val="00061599"/>
    <w:rsid w:val="0006664F"/>
    <w:rsid w:val="0007046A"/>
    <w:rsid w:val="00070FA9"/>
    <w:rsid w:val="0007102C"/>
    <w:rsid w:val="00071329"/>
    <w:rsid w:val="0007573E"/>
    <w:rsid w:val="00075EFC"/>
    <w:rsid w:val="000764F4"/>
    <w:rsid w:val="00076C61"/>
    <w:rsid w:val="00080370"/>
    <w:rsid w:val="00083837"/>
    <w:rsid w:val="00085217"/>
    <w:rsid w:val="0008668A"/>
    <w:rsid w:val="000911F6"/>
    <w:rsid w:val="00091B25"/>
    <w:rsid w:val="0009383B"/>
    <w:rsid w:val="00094353"/>
    <w:rsid w:val="00097015"/>
    <w:rsid w:val="000A5EF1"/>
    <w:rsid w:val="000A5F43"/>
    <w:rsid w:val="000B0B65"/>
    <w:rsid w:val="000B2F66"/>
    <w:rsid w:val="000B68F4"/>
    <w:rsid w:val="000C09AF"/>
    <w:rsid w:val="000C1051"/>
    <w:rsid w:val="000C23CB"/>
    <w:rsid w:val="000C3339"/>
    <w:rsid w:val="000C4F8C"/>
    <w:rsid w:val="000D0202"/>
    <w:rsid w:val="000D0DFC"/>
    <w:rsid w:val="000D29AB"/>
    <w:rsid w:val="000D2E72"/>
    <w:rsid w:val="000D5F7E"/>
    <w:rsid w:val="000D63C8"/>
    <w:rsid w:val="000D7DA5"/>
    <w:rsid w:val="000E0E60"/>
    <w:rsid w:val="000E1B0A"/>
    <w:rsid w:val="000E2039"/>
    <w:rsid w:val="000E305A"/>
    <w:rsid w:val="000E3644"/>
    <w:rsid w:val="000F3D3D"/>
    <w:rsid w:val="000F3E2C"/>
    <w:rsid w:val="000F4F38"/>
    <w:rsid w:val="000F4FE7"/>
    <w:rsid w:val="000F75DC"/>
    <w:rsid w:val="00100A50"/>
    <w:rsid w:val="00101D2B"/>
    <w:rsid w:val="0010418D"/>
    <w:rsid w:val="00111F64"/>
    <w:rsid w:val="00113627"/>
    <w:rsid w:val="00114E37"/>
    <w:rsid w:val="00115CC3"/>
    <w:rsid w:val="0011786F"/>
    <w:rsid w:val="0012134E"/>
    <w:rsid w:val="00121EF3"/>
    <w:rsid w:val="00121F70"/>
    <w:rsid w:val="00123E21"/>
    <w:rsid w:val="0012628B"/>
    <w:rsid w:val="00127952"/>
    <w:rsid w:val="00130493"/>
    <w:rsid w:val="0013085D"/>
    <w:rsid w:val="00131CEC"/>
    <w:rsid w:val="00135E0B"/>
    <w:rsid w:val="00143F12"/>
    <w:rsid w:val="0014631C"/>
    <w:rsid w:val="00153A19"/>
    <w:rsid w:val="00153F1B"/>
    <w:rsid w:val="0015763C"/>
    <w:rsid w:val="0015769C"/>
    <w:rsid w:val="001610B6"/>
    <w:rsid w:val="00163084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177F"/>
    <w:rsid w:val="001B4853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DB1"/>
    <w:rsid w:val="001E522D"/>
    <w:rsid w:val="001E7A60"/>
    <w:rsid w:val="001F0A26"/>
    <w:rsid w:val="001F1BDB"/>
    <w:rsid w:val="001F273F"/>
    <w:rsid w:val="001F5C90"/>
    <w:rsid w:val="001F7386"/>
    <w:rsid w:val="00203950"/>
    <w:rsid w:val="00204F31"/>
    <w:rsid w:val="002105CD"/>
    <w:rsid w:val="002138C2"/>
    <w:rsid w:val="002140B9"/>
    <w:rsid w:val="00214114"/>
    <w:rsid w:val="00214222"/>
    <w:rsid w:val="002143B6"/>
    <w:rsid w:val="0021605E"/>
    <w:rsid w:val="002171C0"/>
    <w:rsid w:val="00217504"/>
    <w:rsid w:val="002175F4"/>
    <w:rsid w:val="00220060"/>
    <w:rsid w:val="00221884"/>
    <w:rsid w:val="0022405A"/>
    <w:rsid w:val="00226801"/>
    <w:rsid w:val="0023097C"/>
    <w:rsid w:val="0023212C"/>
    <w:rsid w:val="002325A2"/>
    <w:rsid w:val="002333D9"/>
    <w:rsid w:val="00235022"/>
    <w:rsid w:val="00236D3F"/>
    <w:rsid w:val="00242919"/>
    <w:rsid w:val="00242F95"/>
    <w:rsid w:val="002434D0"/>
    <w:rsid w:val="002460AB"/>
    <w:rsid w:val="00252408"/>
    <w:rsid w:val="00252BDD"/>
    <w:rsid w:val="00254738"/>
    <w:rsid w:val="00255D90"/>
    <w:rsid w:val="00256238"/>
    <w:rsid w:val="0025787E"/>
    <w:rsid w:val="0026124E"/>
    <w:rsid w:val="00261BD6"/>
    <w:rsid w:val="00264581"/>
    <w:rsid w:val="002649A4"/>
    <w:rsid w:val="00264DFE"/>
    <w:rsid w:val="002679E2"/>
    <w:rsid w:val="00267F16"/>
    <w:rsid w:val="00276755"/>
    <w:rsid w:val="002813D6"/>
    <w:rsid w:val="002834CD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2302"/>
    <w:rsid w:val="002B4871"/>
    <w:rsid w:val="002B61F1"/>
    <w:rsid w:val="002B6FC8"/>
    <w:rsid w:val="002C1ACC"/>
    <w:rsid w:val="002C271E"/>
    <w:rsid w:val="002C3FFB"/>
    <w:rsid w:val="002C4E3F"/>
    <w:rsid w:val="002C582F"/>
    <w:rsid w:val="002C60F4"/>
    <w:rsid w:val="002C682B"/>
    <w:rsid w:val="002C702F"/>
    <w:rsid w:val="002C7FD0"/>
    <w:rsid w:val="002D1D10"/>
    <w:rsid w:val="002D51DB"/>
    <w:rsid w:val="002D5990"/>
    <w:rsid w:val="002E0857"/>
    <w:rsid w:val="002E1150"/>
    <w:rsid w:val="002E32E7"/>
    <w:rsid w:val="002E357C"/>
    <w:rsid w:val="002E5B65"/>
    <w:rsid w:val="002E60DC"/>
    <w:rsid w:val="002E774B"/>
    <w:rsid w:val="002E7900"/>
    <w:rsid w:val="002F06D0"/>
    <w:rsid w:val="002F2F51"/>
    <w:rsid w:val="002F3F44"/>
    <w:rsid w:val="00304E3D"/>
    <w:rsid w:val="00310172"/>
    <w:rsid w:val="0031028E"/>
    <w:rsid w:val="00310AC3"/>
    <w:rsid w:val="00312A7C"/>
    <w:rsid w:val="00315D02"/>
    <w:rsid w:val="003175CA"/>
    <w:rsid w:val="003225B5"/>
    <w:rsid w:val="0032525E"/>
    <w:rsid w:val="00325671"/>
    <w:rsid w:val="00325772"/>
    <w:rsid w:val="00326654"/>
    <w:rsid w:val="0032680B"/>
    <w:rsid w:val="00331839"/>
    <w:rsid w:val="00331ECC"/>
    <w:rsid w:val="00333C1F"/>
    <w:rsid w:val="00334BA3"/>
    <w:rsid w:val="00336A8D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1D81"/>
    <w:rsid w:val="003722B7"/>
    <w:rsid w:val="003725F0"/>
    <w:rsid w:val="003726F2"/>
    <w:rsid w:val="00373FED"/>
    <w:rsid w:val="00377E82"/>
    <w:rsid w:val="00380189"/>
    <w:rsid w:val="003811C4"/>
    <w:rsid w:val="00381C63"/>
    <w:rsid w:val="0038258D"/>
    <w:rsid w:val="003844C1"/>
    <w:rsid w:val="003844E3"/>
    <w:rsid w:val="00385F5C"/>
    <w:rsid w:val="0038626B"/>
    <w:rsid w:val="00387214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D13"/>
    <w:rsid w:val="003B1FF8"/>
    <w:rsid w:val="003B489D"/>
    <w:rsid w:val="003B5F13"/>
    <w:rsid w:val="003B70DB"/>
    <w:rsid w:val="003C0365"/>
    <w:rsid w:val="003C1E9B"/>
    <w:rsid w:val="003D144A"/>
    <w:rsid w:val="003D6168"/>
    <w:rsid w:val="003E1434"/>
    <w:rsid w:val="003E2EB3"/>
    <w:rsid w:val="003E3912"/>
    <w:rsid w:val="003E5B3C"/>
    <w:rsid w:val="003F6E61"/>
    <w:rsid w:val="003F73D5"/>
    <w:rsid w:val="004060F3"/>
    <w:rsid w:val="00406475"/>
    <w:rsid w:val="00411FF2"/>
    <w:rsid w:val="004125AD"/>
    <w:rsid w:val="00414945"/>
    <w:rsid w:val="00414ADC"/>
    <w:rsid w:val="004213C2"/>
    <w:rsid w:val="00424533"/>
    <w:rsid w:val="00424770"/>
    <w:rsid w:val="0042640A"/>
    <w:rsid w:val="00426794"/>
    <w:rsid w:val="00430CA1"/>
    <w:rsid w:val="00431F48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044B"/>
    <w:rsid w:val="00461589"/>
    <w:rsid w:val="00462BEB"/>
    <w:rsid w:val="00462DA0"/>
    <w:rsid w:val="00467BEF"/>
    <w:rsid w:val="00467E40"/>
    <w:rsid w:val="00473A35"/>
    <w:rsid w:val="004802A8"/>
    <w:rsid w:val="004833E2"/>
    <w:rsid w:val="0048345E"/>
    <w:rsid w:val="00483696"/>
    <w:rsid w:val="00483CA2"/>
    <w:rsid w:val="0049194E"/>
    <w:rsid w:val="00493A27"/>
    <w:rsid w:val="00496D70"/>
    <w:rsid w:val="004A030E"/>
    <w:rsid w:val="004A2618"/>
    <w:rsid w:val="004A2DCA"/>
    <w:rsid w:val="004B234D"/>
    <w:rsid w:val="004B37CD"/>
    <w:rsid w:val="004B3B96"/>
    <w:rsid w:val="004B4AC7"/>
    <w:rsid w:val="004C0DC6"/>
    <w:rsid w:val="004C167D"/>
    <w:rsid w:val="004C2B66"/>
    <w:rsid w:val="004C33B2"/>
    <w:rsid w:val="004C3BC3"/>
    <w:rsid w:val="004C6512"/>
    <w:rsid w:val="004C73F5"/>
    <w:rsid w:val="004C79D2"/>
    <w:rsid w:val="004D4797"/>
    <w:rsid w:val="004D509B"/>
    <w:rsid w:val="004D7C45"/>
    <w:rsid w:val="004E07C6"/>
    <w:rsid w:val="004E2BA5"/>
    <w:rsid w:val="004E7826"/>
    <w:rsid w:val="004F5216"/>
    <w:rsid w:val="004F646A"/>
    <w:rsid w:val="00500683"/>
    <w:rsid w:val="00501518"/>
    <w:rsid w:val="00501552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5A5E"/>
    <w:rsid w:val="00527898"/>
    <w:rsid w:val="00531853"/>
    <w:rsid w:val="0053489A"/>
    <w:rsid w:val="00534BBB"/>
    <w:rsid w:val="00534F85"/>
    <w:rsid w:val="005361CB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5700E"/>
    <w:rsid w:val="00560D21"/>
    <w:rsid w:val="00561CDE"/>
    <w:rsid w:val="0056297F"/>
    <w:rsid w:val="00566C3E"/>
    <w:rsid w:val="00570639"/>
    <w:rsid w:val="005706B0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04DE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379A"/>
    <w:rsid w:val="005A5125"/>
    <w:rsid w:val="005A69B8"/>
    <w:rsid w:val="005B4009"/>
    <w:rsid w:val="005B40E7"/>
    <w:rsid w:val="005B4E44"/>
    <w:rsid w:val="005B52BA"/>
    <w:rsid w:val="005B53CC"/>
    <w:rsid w:val="005B5E05"/>
    <w:rsid w:val="005B69D1"/>
    <w:rsid w:val="005C045E"/>
    <w:rsid w:val="005C76A1"/>
    <w:rsid w:val="005D0854"/>
    <w:rsid w:val="005D139A"/>
    <w:rsid w:val="005D1F4C"/>
    <w:rsid w:val="005D2309"/>
    <w:rsid w:val="005D4183"/>
    <w:rsid w:val="005D47CE"/>
    <w:rsid w:val="005D7DE5"/>
    <w:rsid w:val="005E1239"/>
    <w:rsid w:val="005E3DDE"/>
    <w:rsid w:val="005E4C36"/>
    <w:rsid w:val="005E5F5A"/>
    <w:rsid w:val="005E63E5"/>
    <w:rsid w:val="005F383B"/>
    <w:rsid w:val="005F3D36"/>
    <w:rsid w:val="005F3E4C"/>
    <w:rsid w:val="005F4449"/>
    <w:rsid w:val="005F7E76"/>
    <w:rsid w:val="00601E93"/>
    <w:rsid w:val="0060314B"/>
    <w:rsid w:val="00607EEE"/>
    <w:rsid w:val="00611FF6"/>
    <w:rsid w:val="006120A4"/>
    <w:rsid w:val="00612AEC"/>
    <w:rsid w:val="0061499F"/>
    <w:rsid w:val="00617CED"/>
    <w:rsid w:val="00621412"/>
    <w:rsid w:val="00622500"/>
    <w:rsid w:val="00624CC3"/>
    <w:rsid w:val="00627A37"/>
    <w:rsid w:val="00627F7F"/>
    <w:rsid w:val="00630ACF"/>
    <w:rsid w:val="00630D04"/>
    <w:rsid w:val="00630E5D"/>
    <w:rsid w:val="006363B8"/>
    <w:rsid w:val="006439D0"/>
    <w:rsid w:val="00643C0E"/>
    <w:rsid w:val="00643E53"/>
    <w:rsid w:val="0064731F"/>
    <w:rsid w:val="0064791A"/>
    <w:rsid w:val="00651B4A"/>
    <w:rsid w:val="00651C36"/>
    <w:rsid w:val="006529A2"/>
    <w:rsid w:val="00654239"/>
    <w:rsid w:val="006551CD"/>
    <w:rsid w:val="00655475"/>
    <w:rsid w:val="00655A5D"/>
    <w:rsid w:val="00656B75"/>
    <w:rsid w:val="00662CA5"/>
    <w:rsid w:val="006667CD"/>
    <w:rsid w:val="00670884"/>
    <w:rsid w:val="006709D1"/>
    <w:rsid w:val="00670F45"/>
    <w:rsid w:val="00671E80"/>
    <w:rsid w:val="00676AF9"/>
    <w:rsid w:val="00677067"/>
    <w:rsid w:val="0067766F"/>
    <w:rsid w:val="00680E16"/>
    <w:rsid w:val="00683A1E"/>
    <w:rsid w:val="00684363"/>
    <w:rsid w:val="0068542A"/>
    <w:rsid w:val="00686239"/>
    <w:rsid w:val="00686ACA"/>
    <w:rsid w:val="00690AC0"/>
    <w:rsid w:val="00690DEE"/>
    <w:rsid w:val="00691C92"/>
    <w:rsid w:val="0069351C"/>
    <w:rsid w:val="006973E9"/>
    <w:rsid w:val="006A015F"/>
    <w:rsid w:val="006A11F9"/>
    <w:rsid w:val="006A21C4"/>
    <w:rsid w:val="006A2DDA"/>
    <w:rsid w:val="006A4405"/>
    <w:rsid w:val="006B1155"/>
    <w:rsid w:val="006B244E"/>
    <w:rsid w:val="006B39DC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4233"/>
    <w:rsid w:val="006F5946"/>
    <w:rsid w:val="006F7E04"/>
    <w:rsid w:val="00704845"/>
    <w:rsid w:val="007052E2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2F3"/>
    <w:rsid w:val="00726808"/>
    <w:rsid w:val="00746A5F"/>
    <w:rsid w:val="00747E71"/>
    <w:rsid w:val="00753EAF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66C1"/>
    <w:rsid w:val="0078764A"/>
    <w:rsid w:val="00790FC8"/>
    <w:rsid w:val="00792438"/>
    <w:rsid w:val="00792D00"/>
    <w:rsid w:val="0079618F"/>
    <w:rsid w:val="007A02EB"/>
    <w:rsid w:val="007A02EF"/>
    <w:rsid w:val="007A3D1B"/>
    <w:rsid w:val="007A3E4A"/>
    <w:rsid w:val="007A478A"/>
    <w:rsid w:val="007A49A7"/>
    <w:rsid w:val="007A4BD0"/>
    <w:rsid w:val="007A57A0"/>
    <w:rsid w:val="007A7EB6"/>
    <w:rsid w:val="007B15A7"/>
    <w:rsid w:val="007B3948"/>
    <w:rsid w:val="007B3D99"/>
    <w:rsid w:val="007B4A23"/>
    <w:rsid w:val="007C030E"/>
    <w:rsid w:val="007C50F2"/>
    <w:rsid w:val="007C5A18"/>
    <w:rsid w:val="007D0646"/>
    <w:rsid w:val="007D105C"/>
    <w:rsid w:val="007D5451"/>
    <w:rsid w:val="007D5B9E"/>
    <w:rsid w:val="007D7B3D"/>
    <w:rsid w:val="007E1478"/>
    <w:rsid w:val="007E4CDB"/>
    <w:rsid w:val="007E4D32"/>
    <w:rsid w:val="007E6293"/>
    <w:rsid w:val="007E7367"/>
    <w:rsid w:val="007F0A5F"/>
    <w:rsid w:val="007F2BC9"/>
    <w:rsid w:val="007F4515"/>
    <w:rsid w:val="00807C7B"/>
    <w:rsid w:val="00810202"/>
    <w:rsid w:val="00812C94"/>
    <w:rsid w:val="008131FD"/>
    <w:rsid w:val="008160A2"/>
    <w:rsid w:val="00826670"/>
    <w:rsid w:val="00830ACB"/>
    <w:rsid w:val="008318AA"/>
    <w:rsid w:val="00832526"/>
    <w:rsid w:val="008330A0"/>
    <w:rsid w:val="008340BB"/>
    <w:rsid w:val="0083436D"/>
    <w:rsid w:val="008371A9"/>
    <w:rsid w:val="00840246"/>
    <w:rsid w:val="00842670"/>
    <w:rsid w:val="00842C92"/>
    <w:rsid w:val="008431EA"/>
    <w:rsid w:val="008435F7"/>
    <w:rsid w:val="008437D7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D6A"/>
    <w:rsid w:val="008700CC"/>
    <w:rsid w:val="00870C10"/>
    <w:rsid w:val="00873EF8"/>
    <w:rsid w:val="00877CFD"/>
    <w:rsid w:val="00881012"/>
    <w:rsid w:val="008818F6"/>
    <w:rsid w:val="00882655"/>
    <w:rsid w:val="00883075"/>
    <w:rsid w:val="00884C62"/>
    <w:rsid w:val="00890199"/>
    <w:rsid w:val="00891F15"/>
    <w:rsid w:val="00892303"/>
    <w:rsid w:val="00892C76"/>
    <w:rsid w:val="00893B01"/>
    <w:rsid w:val="0089585C"/>
    <w:rsid w:val="00895E88"/>
    <w:rsid w:val="008978CD"/>
    <w:rsid w:val="008A0B6A"/>
    <w:rsid w:val="008A1CEF"/>
    <w:rsid w:val="008A3516"/>
    <w:rsid w:val="008A45D6"/>
    <w:rsid w:val="008A5F6B"/>
    <w:rsid w:val="008A7697"/>
    <w:rsid w:val="008B0D42"/>
    <w:rsid w:val="008B184C"/>
    <w:rsid w:val="008B6540"/>
    <w:rsid w:val="008B72B0"/>
    <w:rsid w:val="008C292C"/>
    <w:rsid w:val="008C6987"/>
    <w:rsid w:val="008C7617"/>
    <w:rsid w:val="008D128A"/>
    <w:rsid w:val="008D2ABA"/>
    <w:rsid w:val="008D2FBD"/>
    <w:rsid w:val="008D3A94"/>
    <w:rsid w:val="008D7705"/>
    <w:rsid w:val="008E0A38"/>
    <w:rsid w:val="008E1A8F"/>
    <w:rsid w:val="008E4E33"/>
    <w:rsid w:val="008E5F0A"/>
    <w:rsid w:val="008F222D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05D"/>
    <w:rsid w:val="00922153"/>
    <w:rsid w:val="00923371"/>
    <w:rsid w:val="009304F3"/>
    <w:rsid w:val="009310BE"/>
    <w:rsid w:val="00931202"/>
    <w:rsid w:val="009336DC"/>
    <w:rsid w:val="00933CA5"/>
    <w:rsid w:val="00934CA7"/>
    <w:rsid w:val="00936D5A"/>
    <w:rsid w:val="00936E32"/>
    <w:rsid w:val="00937F32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46DF"/>
    <w:rsid w:val="00965FDB"/>
    <w:rsid w:val="009733A9"/>
    <w:rsid w:val="0097440C"/>
    <w:rsid w:val="009744F8"/>
    <w:rsid w:val="00976663"/>
    <w:rsid w:val="00976C97"/>
    <w:rsid w:val="00977480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63C0"/>
    <w:rsid w:val="0099779E"/>
    <w:rsid w:val="00997FB9"/>
    <w:rsid w:val="009A1922"/>
    <w:rsid w:val="009A5062"/>
    <w:rsid w:val="009A6AD0"/>
    <w:rsid w:val="009A748A"/>
    <w:rsid w:val="009B188D"/>
    <w:rsid w:val="009B2F19"/>
    <w:rsid w:val="009B3979"/>
    <w:rsid w:val="009B39DD"/>
    <w:rsid w:val="009B5B72"/>
    <w:rsid w:val="009B5B8E"/>
    <w:rsid w:val="009B641C"/>
    <w:rsid w:val="009C5764"/>
    <w:rsid w:val="009C670F"/>
    <w:rsid w:val="009D02F6"/>
    <w:rsid w:val="009D2424"/>
    <w:rsid w:val="009D3DC5"/>
    <w:rsid w:val="009D48E2"/>
    <w:rsid w:val="009E3F5D"/>
    <w:rsid w:val="009E66E4"/>
    <w:rsid w:val="009F0211"/>
    <w:rsid w:val="009F3C04"/>
    <w:rsid w:val="009F3CE2"/>
    <w:rsid w:val="009F53CD"/>
    <w:rsid w:val="00A0020B"/>
    <w:rsid w:val="00A00613"/>
    <w:rsid w:val="00A01BD6"/>
    <w:rsid w:val="00A01C87"/>
    <w:rsid w:val="00A044A5"/>
    <w:rsid w:val="00A04EE4"/>
    <w:rsid w:val="00A06624"/>
    <w:rsid w:val="00A10307"/>
    <w:rsid w:val="00A10BB9"/>
    <w:rsid w:val="00A11E02"/>
    <w:rsid w:val="00A1223E"/>
    <w:rsid w:val="00A135E4"/>
    <w:rsid w:val="00A1415C"/>
    <w:rsid w:val="00A14A61"/>
    <w:rsid w:val="00A1530E"/>
    <w:rsid w:val="00A209BB"/>
    <w:rsid w:val="00A22A70"/>
    <w:rsid w:val="00A23636"/>
    <w:rsid w:val="00A31489"/>
    <w:rsid w:val="00A32969"/>
    <w:rsid w:val="00A32AD0"/>
    <w:rsid w:val="00A32FCF"/>
    <w:rsid w:val="00A33F70"/>
    <w:rsid w:val="00A33FB2"/>
    <w:rsid w:val="00A35941"/>
    <w:rsid w:val="00A362CD"/>
    <w:rsid w:val="00A3667F"/>
    <w:rsid w:val="00A36D2A"/>
    <w:rsid w:val="00A37342"/>
    <w:rsid w:val="00A37FFB"/>
    <w:rsid w:val="00A40F5A"/>
    <w:rsid w:val="00A44DF4"/>
    <w:rsid w:val="00A47AA8"/>
    <w:rsid w:val="00A52295"/>
    <w:rsid w:val="00A53F63"/>
    <w:rsid w:val="00A54027"/>
    <w:rsid w:val="00A54ADC"/>
    <w:rsid w:val="00A5518C"/>
    <w:rsid w:val="00A559EF"/>
    <w:rsid w:val="00A56684"/>
    <w:rsid w:val="00A60F57"/>
    <w:rsid w:val="00A6246F"/>
    <w:rsid w:val="00A62F37"/>
    <w:rsid w:val="00A6369B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904A6"/>
    <w:rsid w:val="00A91B31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3C4D"/>
    <w:rsid w:val="00AC50E1"/>
    <w:rsid w:val="00AC7BB7"/>
    <w:rsid w:val="00AD1060"/>
    <w:rsid w:val="00AD10EF"/>
    <w:rsid w:val="00AD5037"/>
    <w:rsid w:val="00AD60D9"/>
    <w:rsid w:val="00AE15AC"/>
    <w:rsid w:val="00AE3542"/>
    <w:rsid w:val="00AE5A6D"/>
    <w:rsid w:val="00AE6A7E"/>
    <w:rsid w:val="00AE780D"/>
    <w:rsid w:val="00AE7A99"/>
    <w:rsid w:val="00AF0E66"/>
    <w:rsid w:val="00AF15ED"/>
    <w:rsid w:val="00AF2CF8"/>
    <w:rsid w:val="00B005FE"/>
    <w:rsid w:val="00B01118"/>
    <w:rsid w:val="00B04DF9"/>
    <w:rsid w:val="00B04E86"/>
    <w:rsid w:val="00B12374"/>
    <w:rsid w:val="00B13F5D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3493"/>
    <w:rsid w:val="00B36EB5"/>
    <w:rsid w:val="00B4197A"/>
    <w:rsid w:val="00B434CB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66555"/>
    <w:rsid w:val="00B717A8"/>
    <w:rsid w:val="00B719B0"/>
    <w:rsid w:val="00B760C4"/>
    <w:rsid w:val="00B81DC7"/>
    <w:rsid w:val="00B85824"/>
    <w:rsid w:val="00B85FFD"/>
    <w:rsid w:val="00B8745B"/>
    <w:rsid w:val="00B87AE4"/>
    <w:rsid w:val="00B9066F"/>
    <w:rsid w:val="00B90A3E"/>
    <w:rsid w:val="00B91221"/>
    <w:rsid w:val="00B92222"/>
    <w:rsid w:val="00B9256A"/>
    <w:rsid w:val="00BA012B"/>
    <w:rsid w:val="00BA1C47"/>
    <w:rsid w:val="00BA5240"/>
    <w:rsid w:val="00BA6F22"/>
    <w:rsid w:val="00BA70D1"/>
    <w:rsid w:val="00BB202A"/>
    <w:rsid w:val="00BB2508"/>
    <w:rsid w:val="00BB3DB1"/>
    <w:rsid w:val="00BB4C6D"/>
    <w:rsid w:val="00BB5431"/>
    <w:rsid w:val="00BC0C20"/>
    <w:rsid w:val="00BC1C1D"/>
    <w:rsid w:val="00BC20D1"/>
    <w:rsid w:val="00BC301E"/>
    <w:rsid w:val="00BC40FE"/>
    <w:rsid w:val="00BC4918"/>
    <w:rsid w:val="00BD034B"/>
    <w:rsid w:val="00BD0B07"/>
    <w:rsid w:val="00BD0ED3"/>
    <w:rsid w:val="00BD4BD5"/>
    <w:rsid w:val="00BD52F6"/>
    <w:rsid w:val="00BD5A17"/>
    <w:rsid w:val="00BD75E7"/>
    <w:rsid w:val="00BD7DB6"/>
    <w:rsid w:val="00BE1BCA"/>
    <w:rsid w:val="00BE3454"/>
    <w:rsid w:val="00BE35F1"/>
    <w:rsid w:val="00BE3EE9"/>
    <w:rsid w:val="00BE45AF"/>
    <w:rsid w:val="00BE4C61"/>
    <w:rsid w:val="00BE505E"/>
    <w:rsid w:val="00BF04E0"/>
    <w:rsid w:val="00BF32FD"/>
    <w:rsid w:val="00BF3331"/>
    <w:rsid w:val="00BF5729"/>
    <w:rsid w:val="00C0048F"/>
    <w:rsid w:val="00C00522"/>
    <w:rsid w:val="00C04E24"/>
    <w:rsid w:val="00C05817"/>
    <w:rsid w:val="00C078B0"/>
    <w:rsid w:val="00C1055C"/>
    <w:rsid w:val="00C11221"/>
    <w:rsid w:val="00C13D2E"/>
    <w:rsid w:val="00C142E7"/>
    <w:rsid w:val="00C143B6"/>
    <w:rsid w:val="00C174AC"/>
    <w:rsid w:val="00C17DFD"/>
    <w:rsid w:val="00C20029"/>
    <w:rsid w:val="00C23986"/>
    <w:rsid w:val="00C253B6"/>
    <w:rsid w:val="00C303C0"/>
    <w:rsid w:val="00C30D03"/>
    <w:rsid w:val="00C30F2D"/>
    <w:rsid w:val="00C34E49"/>
    <w:rsid w:val="00C364C7"/>
    <w:rsid w:val="00C36F57"/>
    <w:rsid w:val="00C3716C"/>
    <w:rsid w:val="00C37BF4"/>
    <w:rsid w:val="00C411D2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4ECE"/>
    <w:rsid w:val="00C75B2A"/>
    <w:rsid w:val="00C7634D"/>
    <w:rsid w:val="00C76BA2"/>
    <w:rsid w:val="00C76CD9"/>
    <w:rsid w:val="00C81F0B"/>
    <w:rsid w:val="00C8232E"/>
    <w:rsid w:val="00C82B7E"/>
    <w:rsid w:val="00C86008"/>
    <w:rsid w:val="00C903EC"/>
    <w:rsid w:val="00C91865"/>
    <w:rsid w:val="00C91943"/>
    <w:rsid w:val="00C92C59"/>
    <w:rsid w:val="00C933F4"/>
    <w:rsid w:val="00C94E6C"/>
    <w:rsid w:val="00C959DB"/>
    <w:rsid w:val="00C95F2B"/>
    <w:rsid w:val="00C9636E"/>
    <w:rsid w:val="00CA0670"/>
    <w:rsid w:val="00CA3410"/>
    <w:rsid w:val="00CA3FF4"/>
    <w:rsid w:val="00CA43AD"/>
    <w:rsid w:val="00CA6DC0"/>
    <w:rsid w:val="00CB09B6"/>
    <w:rsid w:val="00CB52B5"/>
    <w:rsid w:val="00CB6F79"/>
    <w:rsid w:val="00CB7151"/>
    <w:rsid w:val="00CC4E6F"/>
    <w:rsid w:val="00CC51B6"/>
    <w:rsid w:val="00CC674C"/>
    <w:rsid w:val="00CC6C05"/>
    <w:rsid w:val="00CD08A6"/>
    <w:rsid w:val="00CD0B91"/>
    <w:rsid w:val="00CD23CB"/>
    <w:rsid w:val="00CD2971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248F"/>
    <w:rsid w:val="00D3320A"/>
    <w:rsid w:val="00D37390"/>
    <w:rsid w:val="00D42665"/>
    <w:rsid w:val="00D43371"/>
    <w:rsid w:val="00D43B7A"/>
    <w:rsid w:val="00D43D00"/>
    <w:rsid w:val="00D43D53"/>
    <w:rsid w:val="00D44A00"/>
    <w:rsid w:val="00D453A0"/>
    <w:rsid w:val="00D45A79"/>
    <w:rsid w:val="00D464F3"/>
    <w:rsid w:val="00D5035F"/>
    <w:rsid w:val="00D508B2"/>
    <w:rsid w:val="00D51E50"/>
    <w:rsid w:val="00D52027"/>
    <w:rsid w:val="00D52D7E"/>
    <w:rsid w:val="00D56257"/>
    <w:rsid w:val="00D66084"/>
    <w:rsid w:val="00D702FF"/>
    <w:rsid w:val="00D70381"/>
    <w:rsid w:val="00D70700"/>
    <w:rsid w:val="00D70876"/>
    <w:rsid w:val="00D734D1"/>
    <w:rsid w:val="00D74C90"/>
    <w:rsid w:val="00D74CC8"/>
    <w:rsid w:val="00D76AB3"/>
    <w:rsid w:val="00D7773B"/>
    <w:rsid w:val="00D77F4E"/>
    <w:rsid w:val="00D81434"/>
    <w:rsid w:val="00D81BF9"/>
    <w:rsid w:val="00D825FB"/>
    <w:rsid w:val="00D842E8"/>
    <w:rsid w:val="00D8622E"/>
    <w:rsid w:val="00D8789E"/>
    <w:rsid w:val="00D91246"/>
    <w:rsid w:val="00D91DE2"/>
    <w:rsid w:val="00D94737"/>
    <w:rsid w:val="00D97ACE"/>
    <w:rsid w:val="00DA0838"/>
    <w:rsid w:val="00DA292B"/>
    <w:rsid w:val="00DA2BB2"/>
    <w:rsid w:val="00DA6514"/>
    <w:rsid w:val="00DB164A"/>
    <w:rsid w:val="00DB1C94"/>
    <w:rsid w:val="00DB30DC"/>
    <w:rsid w:val="00DB4D7E"/>
    <w:rsid w:val="00DB78CC"/>
    <w:rsid w:val="00DC1B5F"/>
    <w:rsid w:val="00DC335A"/>
    <w:rsid w:val="00DC3E98"/>
    <w:rsid w:val="00DC5729"/>
    <w:rsid w:val="00DC5F53"/>
    <w:rsid w:val="00DD2554"/>
    <w:rsid w:val="00DD2F2B"/>
    <w:rsid w:val="00DE0BEB"/>
    <w:rsid w:val="00DE2212"/>
    <w:rsid w:val="00DE49FE"/>
    <w:rsid w:val="00DE54AB"/>
    <w:rsid w:val="00DE5B7F"/>
    <w:rsid w:val="00DF0322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0D17"/>
    <w:rsid w:val="00E45B73"/>
    <w:rsid w:val="00E468BE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15FE"/>
    <w:rsid w:val="00E92629"/>
    <w:rsid w:val="00E9287E"/>
    <w:rsid w:val="00E947B6"/>
    <w:rsid w:val="00E94D92"/>
    <w:rsid w:val="00E95F4D"/>
    <w:rsid w:val="00EA0DE4"/>
    <w:rsid w:val="00EA1556"/>
    <w:rsid w:val="00EA1D95"/>
    <w:rsid w:val="00EA21E8"/>
    <w:rsid w:val="00EA2A51"/>
    <w:rsid w:val="00EA42C5"/>
    <w:rsid w:val="00EA5C24"/>
    <w:rsid w:val="00EA6229"/>
    <w:rsid w:val="00EA6570"/>
    <w:rsid w:val="00EB0E0A"/>
    <w:rsid w:val="00EB1E5B"/>
    <w:rsid w:val="00EB69E8"/>
    <w:rsid w:val="00EB7E9E"/>
    <w:rsid w:val="00EC083C"/>
    <w:rsid w:val="00EC1412"/>
    <w:rsid w:val="00EC4306"/>
    <w:rsid w:val="00EC4591"/>
    <w:rsid w:val="00EC7AB9"/>
    <w:rsid w:val="00ED0F87"/>
    <w:rsid w:val="00ED1070"/>
    <w:rsid w:val="00ED2A38"/>
    <w:rsid w:val="00ED3A44"/>
    <w:rsid w:val="00EE0A2C"/>
    <w:rsid w:val="00EE0A67"/>
    <w:rsid w:val="00EE1147"/>
    <w:rsid w:val="00EE4D05"/>
    <w:rsid w:val="00EE6C21"/>
    <w:rsid w:val="00EE6C62"/>
    <w:rsid w:val="00EF05C5"/>
    <w:rsid w:val="00EF0EDD"/>
    <w:rsid w:val="00EF2F07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163E1"/>
    <w:rsid w:val="00F1684B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477BB"/>
    <w:rsid w:val="00F511C0"/>
    <w:rsid w:val="00F53999"/>
    <w:rsid w:val="00F56BC7"/>
    <w:rsid w:val="00F6025E"/>
    <w:rsid w:val="00F61069"/>
    <w:rsid w:val="00F610B1"/>
    <w:rsid w:val="00F640A6"/>
    <w:rsid w:val="00F65141"/>
    <w:rsid w:val="00F65E0E"/>
    <w:rsid w:val="00F66C09"/>
    <w:rsid w:val="00F715A0"/>
    <w:rsid w:val="00F71B74"/>
    <w:rsid w:val="00F76715"/>
    <w:rsid w:val="00F76C50"/>
    <w:rsid w:val="00F77866"/>
    <w:rsid w:val="00F81841"/>
    <w:rsid w:val="00F82011"/>
    <w:rsid w:val="00F83A48"/>
    <w:rsid w:val="00F8560D"/>
    <w:rsid w:val="00F90D91"/>
    <w:rsid w:val="00F91365"/>
    <w:rsid w:val="00F915B6"/>
    <w:rsid w:val="00F94379"/>
    <w:rsid w:val="00F95637"/>
    <w:rsid w:val="00F95C8F"/>
    <w:rsid w:val="00F96A5D"/>
    <w:rsid w:val="00F97B90"/>
    <w:rsid w:val="00FA2521"/>
    <w:rsid w:val="00FA311B"/>
    <w:rsid w:val="00FA4232"/>
    <w:rsid w:val="00FA5CF0"/>
    <w:rsid w:val="00FB1180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825"/>
    <w:rsid w:val="00FD7EC1"/>
    <w:rsid w:val="00FE2317"/>
    <w:rsid w:val="00FE6BC9"/>
    <w:rsid w:val="00FE6CAD"/>
    <w:rsid w:val="00FF018B"/>
    <w:rsid w:val="00FF34DD"/>
    <w:rsid w:val="00FF371A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Classic 2" w:uiPriority="0"/>
    <w:lsdException w:name="Balloon Text" w:uiPriority="0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Marquedecommentaire">
    <w:name w:val="annotation reference"/>
    <w:uiPriority w:val="99"/>
    <w:semiHidden/>
    <w:unhideWhenUsed/>
    <w:rsid w:val="00CB52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B52B5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CB52B5"/>
    <w:rPr>
      <w:rFonts w:ascii="Times New Roman" w:eastAsia="Times New Roman" w:hAnsi="Times New Roman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B52B5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CB52B5"/>
    <w:rPr>
      <w:rFonts w:ascii="Times New Roman" w:eastAsia="Times New Roman" w:hAnsi="Times New Roman" w:cs="Times New Roman"/>
      <w:b/>
      <w:bCs/>
    </w:rPr>
  </w:style>
  <w:style w:type="character" w:styleId="Accentuation">
    <w:name w:val="Emphasis"/>
    <w:uiPriority w:val="20"/>
    <w:qFormat/>
    <w:locked/>
    <w:rsid w:val="00B6655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wnloads\Base%202019%2008juillet%202021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ownloads\Base%202019%2008juillet%202021.xlsx" TargetMode="External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fr-FR" sz="1400" b="1" i="0" baseline="0">
                <a:effectLst/>
              </a:rPr>
              <a:t>Contribution des régions à la croissance du PIB national (en %)</a:t>
            </a:r>
            <a:endParaRPr lang="fr-FR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pib!$L$39</c:f>
              <c:strCache>
                <c:ptCount val="1"/>
                <c:pt idx="0">
                  <c:v>Tanger-Tétouan-Al Hoceima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pib!$S$39</c:f>
              <c:numCache>
                <c:formatCode>_-* #,##0.0\ _€_-;\-* #,##0.0\ _€_-;_-* "-"??\ _€_-;_-@_-</c:formatCode>
                <c:ptCount val="1"/>
                <c:pt idx="0">
                  <c:v>15.557229504720887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9F-4643-9C97-D2C6F6AAA96F}"/>
            </c:ext>
          </c:extLst>
        </c:ser>
        <c:ser>
          <c:idx val="1"/>
          <c:order val="1"/>
          <c:tx>
            <c:strRef>
              <c:f>pib!$L$40</c:f>
              <c:strCache>
                <c:ptCount val="1"/>
                <c:pt idx="0">
                  <c:v>Oriental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pib!$S$40</c:f>
              <c:numCache>
                <c:formatCode>_-* #,##0.0\ _€_-;\-* #,##0.0\ _€_-;_-* "-"??\ _€_-;_-@_-</c:formatCode>
                <c:ptCount val="1"/>
                <c:pt idx="0">
                  <c:v>10.496065997935437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9F-4643-9C97-D2C6F6AAA96F}"/>
            </c:ext>
          </c:extLst>
        </c:ser>
        <c:ser>
          <c:idx val="2"/>
          <c:order val="2"/>
          <c:tx>
            <c:strRef>
              <c:f>pib!$L$41</c:f>
              <c:strCache>
                <c:ptCount val="1"/>
                <c:pt idx="0">
                  <c:v>Fès-Meknès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976284584980245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9F-4643-9C97-D2C6F6AAA96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pib!$S$41</c:f>
              <c:numCache>
                <c:formatCode>_-* #,##0.0\ _€_-;\-* #,##0.0\ _€_-;_-* "-"??\ _€_-;_-@_-</c:formatCode>
                <c:ptCount val="1"/>
                <c:pt idx="0">
                  <c:v>4.2960843567306606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A9F-4643-9C97-D2C6F6AAA96F}"/>
            </c:ext>
          </c:extLst>
        </c:ser>
        <c:ser>
          <c:idx val="3"/>
          <c:order val="3"/>
          <c:tx>
            <c:strRef>
              <c:f>pib!$L$42</c:f>
              <c:strCache>
                <c:ptCount val="1"/>
                <c:pt idx="0">
                  <c:v>Rabat-Salé-Kénitra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964426877470366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A9F-4643-9C97-D2C6F6AAA96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pib!$S$42</c:f>
              <c:numCache>
                <c:formatCode>_-* #,##0.0\ _€_-;\-* #,##0.0\ _€_-;_-* "-"??\ _€_-;_-@_-</c:formatCode>
                <c:ptCount val="1"/>
                <c:pt idx="0">
                  <c:v>3.5968903566041788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A9F-4643-9C97-D2C6F6AAA96F}"/>
            </c:ext>
          </c:extLst>
        </c:ser>
        <c:ser>
          <c:idx val="4"/>
          <c:order val="4"/>
          <c:tx>
            <c:strRef>
              <c:f>pib!$L$43</c:f>
              <c:strCache>
                <c:ptCount val="1"/>
                <c:pt idx="0">
                  <c:v>Béni Mellal-Khénifra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pib!$S$43</c:f>
              <c:numCache>
                <c:formatCode>_-* #,##0.0\ _€_-;\-* #,##0.0\ _€_-;_-* "-"??\ _€_-;_-@_-</c:formatCode>
                <c:ptCount val="1"/>
                <c:pt idx="0">
                  <c:v>12.271644957183979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A9F-4643-9C97-D2C6F6AAA96F}"/>
            </c:ext>
          </c:extLst>
        </c:ser>
        <c:ser>
          <c:idx val="5"/>
          <c:order val="5"/>
          <c:tx>
            <c:strRef>
              <c:f>pib!$L$44</c:f>
              <c:strCache>
                <c:ptCount val="1"/>
                <c:pt idx="0">
                  <c:v>Casablanca-Settat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pib!$S$44</c:f>
              <c:numCache>
                <c:formatCode>_-* #,##0.0\ _€_-;\-* #,##0.0\ _€_-;_-* "-"??\ _€_-;_-@_-</c:formatCode>
                <c:ptCount val="1"/>
                <c:pt idx="0">
                  <c:v>22.588449837201324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A9F-4643-9C97-D2C6F6AAA96F}"/>
            </c:ext>
          </c:extLst>
        </c:ser>
        <c:ser>
          <c:idx val="6"/>
          <c:order val="6"/>
          <c:tx>
            <c:strRef>
              <c:f>pib!$L$45</c:f>
              <c:strCache>
                <c:ptCount val="1"/>
                <c:pt idx="0">
                  <c:v>Marrakech-Safi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305665349143605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A9F-4643-9C97-D2C6F6AAA96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pib!$S$45</c:f>
              <c:numCache>
                <c:formatCode>_-* #,##0.0\ _€_-;\-* #,##0.0\ _€_-;_-* "-"??\ _€_-;_-@_-</c:formatCode>
                <c:ptCount val="1"/>
                <c:pt idx="0">
                  <c:v>9.0883407191176655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3A9F-4643-9C97-D2C6F6AAA96F}"/>
            </c:ext>
          </c:extLst>
        </c:ser>
        <c:ser>
          <c:idx val="7"/>
          <c:order val="7"/>
          <c:tx>
            <c:strRef>
              <c:f>pib!$L$46</c:f>
              <c:strCache>
                <c:ptCount val="1"/>
                <c:pt idx="0">
                  <c:v>Drâa-Tafilalet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pib!$S$46</c:f>
              <c:numCache>
                <c:formatCode>_-* #,##0.0\ _€_-;\-* #,##0.0\ _€_-;_-* "-"??\ _€_-;_-@_-</c:formatCode>
                <c:ptCount val="1"/>
                <c:pt idx="0">
                  <c:v>5.5837783668609875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3A9F-4643-9C97-D2C6F6AAA96F}"/>
            </c:ext>
          </c:extLst>
        </c:ser>
        <c:ser>
          <c:idx val="8"/>
          <c:order val="8"/>
          <c:tx>
            <c:strRef>
              <c:f>pib!$L$47</c:f>
              <c:strCache>
                <c:ptCount val="1"/>
                <c:pt idx="0">
                  <c:v>Souss-Massa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pib!$S$47</c:f>
              <c:numCache>
                <c:formatCode>_-* #,##0.0\ _€_-;\-* #,##0.0\ _€_-;_-* "-"??\ _€_-;_-@_-</c:formatCode>
                <c:ptCount val="1"/>
                <c:pt idx="0">
                  <c:v>6.0585759060476265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A9F-4643-9C97-D2C6F6AAA96F}"/>
            </c:ext>
          </c:extLst>
        </c:ser>
        <c:ser>
          <c:idx val="9"/>
          <c:order val="9"/>
          <c:tx>
            <c:strRef>
              <c:f>pib!$L$48</c:f>
              <c:strCache>
                <c:ptCount val="1"/>
                <c:pt idx="0">
                  <c:v>Guelmim-Oued Noun</c:v>
                </c:pt>
              </c:strCache>
            </c:strRef>
          </c:tx>
          <c:dLbls>
            <c:dLbl>
              <c:idx val="0"/>
              <c:layout>
                <c:manualLayout>
                  <c:x val="-1.6716817118020764E-3"/>
                  <c:y val="-2.305665349143605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A9F-4643-9C97-D2C6F6AAA96F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pib!$S$48</c:f>
              <c:numCache>
                <c:formatCode>_-* #,##0.0\ _€_-;\-* #,##0.0\ _€_-;_-* "-"??\ _€_-;_-@_-</c:formatCode>
                <c:ptCount val="1"/>
                <c:pt idx="0">
                  <c:v>3.8976745530841868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3A9F-4643-9C97-D2C6F6AAA96F}"/>
            </c:ext>
          </c:extLst>
        </c:ser>
        <c:ser>
          <c:idx val="10"/>
          <c:order val="10"/>
          <c:tx>
            <c:strRef>
              <c:f>pib!$L$49</c:f>
              <c:strCache>
                <c:ptCount val="1"/>
                <c:pt idx="0">
                  <c:v>Laâyoune-Saguia al Hamra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pib!$S$49</c:f>
              <c:numCache>
                <c:formatCode>_-* #,##0.0\ _€_-;\-* #,##0.0\ _€_-;_-* "-"??\ _€_-;_-@_-</c:formatCode>
                <c:ptCount val="1"/>
                <c:pt idx="0">
                  <c:v>4.6573978911722786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3A9F-4643-9C97-D2C6F6AAA96F}"/>
            </c:ext>
          </c:extLst>
        </c:ser>
        <c:ser>
          <c:idx val="11"/>
          <c:order val="11"/>
          <c:tx>
            <c:strRef>
              <c:f>pib!$L$50</c:f>
              <c:strCache>
                <c:ptCount val="1"/>
                <c:pt idx="0">
                  <c:v>Dakhla-Oued ed Dahab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pib!$S$50</c:f>
              <c:numCache>
                <c:formatCode>_-* #,##0.0\ _€_-;\-* #,##0.0\ _€_-;_-* "-"??\ _€_-;_-@_-</c:formatCode>
                <c:ptCount val="1"/>
                <c:pt idx="0">
                  <c:v>1.9374819646514174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3A9F-4643-9C97-D2C6F6AAA96F}"/>
            </c:ext>
          </c:extLst>
        </c:ser>
        <c:overlap val="-62"/>
        <c:axId val="156291840"/>
        <c:axId val="156293376"/>
      </c:barChart>
      <c:catAx>
        <c:axId val="156291840"/>
        <c:scaling>
          <c:orientation val="minMax"/>
        </c:scaling>
        <c:axPos val="b"/>
        <c:majorTickMark val="none"/>
        <c:tickLblPos val="none"/>
        <c:crossAx val="156293376"/>
        <c:crosses val="autoZero"/>
        <c:auto val="1"/>
        <c:lblAlgn val="ctr"/>
        <c:lblOffset val="100"/>
        <c:tickLblSkip val="1"/>
      </c:catAx>
      <c:valAx>
        <c:axId val="156293376"/>
        <c:scaling>
          <c:orientation val="minMax"/>
        </c:scaling>
        <c:axPos val="l"/>
        <c:majorGridlines/>
        <c:numFmt formatCode="_-* #,##0.0\ _€_-;\-* #,##0.0\ _€_-;_-* &quot;-&quot;??\ _€_-;_-@_-" sourceLinked="1"/>
        <c:majorTickMark val="none"/>
        <c:tickLblPos val="nextTo"/>
        <c:crossAx val="156291840"/>
        <c:crossesAt val="1"/>
        <c:crossBetween val="between"/>
      </c:valAx>
      <c:spPr>
        <a:noFill/>
      </c:spPr>
    </c:plotArea>
    <c:legend>
      <c:legendPos val="r"/>
    </c:legend>
    <c:plotVisOnly val="1"/>
    <c:dispBlanksAs val="gap"/>
  </c:chart>
  <c:spPr>
    <a:ln w="28575" cap="rnd">
      <a:solidFill>
        <a:schemeClr val="tx2"/>
      </a:solidFill>
    </a:ln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fr-FR" sz="1400" b="1" i="0" baseline="0">
                <a:effectLst/>
              </a:rPr>
              <a:t>Contribution des régions aux DCFM (en %)</a:t>
            </a:r>
            <a:endParaRPr lang="fr-FR" sz="1400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fr-FR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cf!$AH$5</c:f>
              <c:strCache>
                <c:ptCount val="1"/>
                <c:pt idx="0">
                  <c:v>Tanger-Tétouan-Al Hoceima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cf!$AI$5</c:f>
              <c:numCache>
                <c:formatCode>0.0</c:formatCode>
                <c:ptCount val="1"/>
                <c:pt idx="0">
                  <c:v>11.415960530183472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D8-481B-9FAE-A86B70563853}"/>
            </c:ext>
          </c:extLst>
        </c:ser>
        <c:ser>
          <c:idx val="1"/>
          <c:order val="1"/>
          <c:tx>
            <c:strRef>
              <c:f>cf!$AH$6</c:f>
              <c:strCache>
                <c:ptCount val="1"/>
                <c:pt idx="0">
                  <c:v>Oriental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cf!$AI$6</c:f>
              <c:numCache>
                <c:formatCode>0.0</c:formatCode>
                <c:ptCount val="1"/>
                <c:pt idx="0">
                  <c:v>6.9953100166465481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D8-481B-9FAE-A86B70563853}"/>
            </c:ext>
          </c:extLst>
        </c:ser>
        <c:ser>
          <c:idx val="2"/>
          <c:order val="2"/>
          <c:tx>
            <c:strRef>
              <c:f>cf!$AH$7</c:f>
              <c:strCache>
                <c:ptCount val="1"/>
                <c:pt idx="0">
                  <c:v>Fès-Meknès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cf!$AI$7</c:f>
              <c:numCache>
                <c:formatCode>0.0</c:formatCode>
                <c:ptCount val="1"/>
                <c:pt idx="0">
                  <c:v>11.680947757116289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D8-481B-9FAE-A86B70563853}"/>
            </c:ext>
          </c:extLst>
        </c:ser>
        <c:ser>
          <c:idx val="3"/>
          <c:order val="3"/>
          <c:tx>
            <c:strRef>
              <c:f>cf!$AH$8</c:f>
              <c:strCache>
                <c:ptCount val="1"/>
                <c:pt idx="0">
                  <c:v>Rabat-Salé-Kénitra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cf!$AI$8</c:f>
              <c:numCache>
                <c:formatCode>0.0</c:formatCode>
                <c:ptCount val="1"/>
                <c:pt idx="0">
                  <c:v>14.781523451914486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2BD8-481B-9FAE-A86B70563853}"/>
            </c:ext>
          </c:extLst>
        </c:ser>
        <c:ser>
          <c:idx val="4"/>
          <c:order val="4"/>
          <c:tx>
            <c:strRef>
              <c:f>cf!$AH$9</c:f>
              <c:strCache>
                <c:ptCount val="1"/>
                <c:pt idx="0">
                  <c:v>Béni Mellal-Khénifra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cf!$AI$9</c:f>
              <c:numCache>
                <c:formatCode>0.0</c:formatCode>
                <c:ptCount val="1"/>
                <c:pt idx="0">
                  <c:v>5.3160120196806764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BD8-481B-9FAE-A86B70563853}"/>
            </c:ext>
          </c:extLst>
        </c:ser>
        <c:ser>
          <c:idx val="5"/>
          <c:order val="5"/>
          <c:tx>
            <c:strRef>
              <c:f>cf!$AH$10</c:f>
              <c:strCache>
                <c:ptCount val="1"/>
                <c:pt idx="0">
                  <c:v>Casablanca-Settat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cf!$AI$10</c:f>
              <c:numCache>
                <c:formatCode>0.0</c:formatCode>
                <c:ptCount val="1"/>
                <c:pt idx="0">
                  <c:v>25.044767136508799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2BD8-481B-9FAE-A86B70563853}"/>
            </c:ext>
          </c:extLst>
        </c:ser>
        <c:ser>
          <c:idx val="6"/>
          <c:order val="6"/>
          <c:tx>
            <c:strRef>
              <c:f>cf!$AH$11</c:f>
              <c:strCache>
                <c:ptCount val="1"/>
                <c:pt idx="0">
                  <c:v>Marrakech-Safi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cf!$AI$11</c:f>
              <c:numCache>
                <c:formatCode>0.0</c:formatCode>
                <c:ptCount val="1"/>
                <c:pt idx="0">
                  <c:v>11.248938400466633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BD8-481B-9FAE-A86B70563853}"/>
            </c:ext>
          </c:extLst>
        </c:ser>
        <c:ser>
          <c:idx val="7"/>
          <c:order val="7"/>
          <c:tx>
            <c:strRef>
              <c:f>cf!$AH$12</c:f>
              <c:strCache>
                <c:ptCount val="1"/>
                <c:pt idx="0">
                  <c:v>Drâa-Tafilalet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cf!$AI$12</c:f>
              <c:numCache>
                <c:formatCode>0.0</c:formatCode>
                <c:ptCount val="1"/>
                <c:pt idx="0">
                  <c:v>3.2827911100495806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2BD8-481B-9FAE-A86B70563853}"/>
            </c:ext>
          </c:extLst>
        </c:ser>
        <c:ser>
          <c:idx val="8"/>
          <c:order val="8"/>
          <c:tx>
            <c:strRef>
              <c:f>cf!$AH$13</c:f>
              <c:strCache>
                <c:ptCount val="1"/>
                <c:pt idx="0">
                  <c:v>Souss-Massa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cf!$AI$13</c:f>
              <c:numCache>
                <c:formatCode>0.0</c:formatCode>
                <c:ptCount val="1"/>
                <c:pt idx="0">
                  <c:v>7.185622363295054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2BD8-481B-9FAE-A86B70563853}"/>
            </c:ext>
          </c:extLst>
        </c:ser>
        <c:ser>
          <c:idx val="9"/>
          <c:order val="9"/>
          <c:tx>
            <c:strRef>
              <c:f>cf!$AH$14</c:f>
              <c:strCache>
                <c:ptCount val="1"/>
                <c:pt idx="0">
                  <c:v>Guelmim-Oued Noun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cf!$AI$14</c:f>
              <c:numCache>
                <c:formatCode>0.0</c:formatCode>
                <c:ptCount val="1"/>
                <c:pt idx="0">
                  <c:v>1.1650954407745817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BD8-481B-9FAE-A86B70563853}"/>
            </c:ext>
          </c:extLst>
        </c:ser>
        <c:ser>
          <c:idx val="10"/>
          <c:order val="10"/>
          <c:tx>
            <c:strRef>
              <c:f>cf!$AH$15</c:f>
              <c:strCache>
                <c:ptCount val="1"/>
                <c:pt idx="0">
                  <c:v>Laâyoune-Saguia al Hamra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cf!$AI$15</c:f>
              <c:numCache>
                <c:formatCode>0.0</c:formatCode>
                <c:ptCount val="1"/>
                <c:pt idx="0">
                  <c:v>1.1856878249818785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2BD8-481B-9FAE-A86B70563853}"/>
            </c:ext>
          </c:extLst>
        </c:ser>
        <c:ser>
          <c:idx val="11"/>
          <c:order val="11"/>
          <c:tx>
            <c:strRef>
              <c:f>cf!$AH$16</c:f>
              <c:strCache>
                <c:ptCount val="1"/>
                <c:pt idx="0">
                  <c:v> Dakhla-Oued ed Dahab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cf!$AI$16</c:f>
              <c:numCache>
                <c:formatCode>0.0</c:formatCode>
                <c:ptCount val="1"/>
                <c:pt idx="0">
                  <c:v>0.69734394838194658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2BD8-481B-9FAE-A86B70563853}"/>
            </c:ext>
          </c:extLst>
        </c:ser>
        <c:gapWidth val="75"/>
        <c:overlap val="-41"/>
        <c:axId val="156466560"/>
        <c:axId val="156488832"/>
      </c:barChart>
      <c:catAx>
        <c:axId val="156466560"/>
        <c:scaling>
          <c:orientation val="minMax"/>
        </c:scaling>
        <c:axPos val="b"/>
        <c:majorTickMark val="none"/>
        <c:tickLblPos val="none"/>
        <c:crossAx val="156488832"/>
        <c:crosses val="autoZero"/>
        <c:auto val="1"/>
        <c:lblAlgn val="ctr"/>
        <c:lblOffset val="100"/>
      </c:catAx>
      <c:valAx>
        <c:axId val="156488832"/>
        <c:scaling>
          <c:orientation val="minMax"/>
        </c:scaling>
        <c:axPos val="l"/>
        <c:majorGridlines/>
        <c:numFmt formatCode="0.0" sourceLinked="1"/>
        <c:majorTickMark val="none"/>
        <c:tickLblPos val="nextTo"/>
        <c:crossAx val="156466560"/>
        <c:crosses val="autoZero"/>
        <c:crossBetween val="between"/>
      </c:valAx>
    </c:plotArea>
    <c:legend>
      <c:legendPos val="r"/>
    </c:legend>
    <c:plotVisOnly val="1"/>
    <c:dispBlanksAs val="gap"/>
  </c:chart>
  <c:spPr>
    <a:ln w="28575">
      <a:solidFill>
        <a:schemeClr val="tx2"/>
      </a:solidFill>
    </a:ln>
  </c:spPr>
  <c:externalData r:id="rId2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2307</Words>
  <Characters>12693</Characters>
  <Application>Microsoft Office Word</Application>
  <DocSecurity>0</DocSecurity>
  <Lines>105</Lines>
  <Paragraphs>29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  <vt:variant>
        <vt:lpstr>Title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Hewlett-Packard Company</Company>
  <LinksUpToDate>false</LinksUpToDate>
  <CharactersWithSpaces>14971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2021-07-23T07:42:00Z</cp:lastPrinted>
  <dcterms:created xsi:type="dcterms:W3CDTF">2022-05-30T08:12:00Z</dcterms:created>
  <dcterms:modified xsi:type="dcterms:W3CDTF">2022-05-30T08:12:00Z</dcterms:modified>
</cp:coreProperties>
</file>