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tbl>
      <w:tblPr>
        <w:tblW w:w="0" w:type="auto"/>
        <w:jc w:val="center"/>
        <w:tblInd w:w="-1748" w:type="dxa"/>
        <w:tblLayout w:type="fixed"/>
        <w:tblLook w:val="0000"/>
      </w:tblPr>
      <w:tblGrid>
        <w:gridCol w:w="3870"/>
        <w:gridCol w:w="3240"/>
        <w:gridCol w:w="3574"/>
      </w:tblGrid>
      <w:tr w:rsidR="0056581B" w:rsidTr="00085E5B">
        <w:trPr>
          <w:cantSplit/>
          <w:trHeight w:hRule="exact" w:val="609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jc w:val="center"/>
              <w:rPr>
                <w:rFonts w:ascii="Arial" w:hAnsi="Arial" w:cs="Arial"/>
                <w:b/>
                <w:bCs/>
                <w:caps/>
                <w:lang w:bidi="ar-MA"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Royaume du Maroc</w:t>
            </w:r>
          </w:p>
        </w:tc>
        <w:tc>
          <w:tcPr>
            <w:tcW w:w="3240" w:type="dxa"/>
            <w:vMerge w:val="restart"/>
          </w:tcPr>
          <w:p w:rsidR="0056581B" w:rsidRPr="006227C9" w:rsidRDefault="0056581B" w:rsidP="00085E5B">
            <w:pPr>
              <w:pStyle w:val="En-tte"/>
              <w:spacing w:before="120" w:after="120"/>
              <w:jc w:val="center"/>
              <w:rPr>
                <w:rFonts w:ascii="Tahoma" w:hAnsi="Tahoma"/>
                <w:b/>
                <w:bCs/>
                <w:lang w:eastAsia="ar-MA" w:bidi="ar-MA"/>
              </w:rPr>
            </w:pPr>
            <w:r w:rsidRPr="006227C9">
              <w:rPr>
                <w:rFonts w:ascii="Book Antiqua" w:hAnsi="Book Antiqua" w:cs="Arial"/>
                <w:smallCaps/>
                <w:noProof/>
              </w:rPr>
              <w:drawing>
                <wp:inline distT="0" distB="0" distL="0" distR="0">
                  <wp:extent cx="1575664" cy="694944"/>
                  <wp:effectExtent l="19050" t="0" r="5486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48" cy="6940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Merge w:val="restart"/>
            <w:vAlign w:val="center"/>
          </w:tcPr>
          <w:p w:rsidR="0056581B" w:rsidRPr="006227C9" w:rsidRDefault="0056581B" w:rsidP="00085E5B">
            <w:pPr>
              <w:pStyle w:val="En-tte"/>
              <w:spacing w:line="44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</w:rPr>
              <w:t>لمملكة المغربية</w:t>
            </w:r>
          </w:p>
        </w:tc>
      </w:tr>
      <w:tr w:rsidR="0056581B" w:rsidTr="00085E5B">
        <w:trPr>
          <w:cantSplit/>
          <w:trHeight w:hRule="exact" w:val="107"/>
          <w:jc w:val="center"/>
        </w:trPr>
        <w:tc>
          <w:tcPr>
            <w:tcW w:w="3870" w:type="dxa"/>
            <w:vMerge w:val="restart"/>
          </w:tcPr>
          <w:p w:rsidR="0056581B" w:rsidRPr="0056581B" w:rsidRDefault="0056581B" w:rsidP="00085E5B">
            <w:pPr>
              <w:pStyle w:val="En-tte"/>
            </w:pPr>
          </w:p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  <w:vMerge/>
          </w:tcPr>
          <w:p w:rsidR="0056581B" w:rsidRPr="006227C9" w:rsidRDefault="0056581B" w:rsidP="00085E5B">
            <w:pPr>
              <w:jc w:val="center"/>
            </w:pPr>
          </w:p>
        </w:tc>
      </w:tr>
      <w:tr w:rsidR="0056581B" w:rsidTr="00085E5B">
        <w:trPr>
          <w:cantSplit/>
          <w:trHeight w:val="154"/>
          <w:jc w:val="center"/>
        </w:trPr>
        <w:tc>
          <w:tcPr>
            <w:tcW w:w="3870" w:type="dxa"/>
            <w:vMerge/>
          </w:tcPr>
          <w:p w:rsidR="0056581B" w:rsidRPr="0056581B" w:rsidRDefault="0056581B" w:rsidP="00085E5B"/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</w:tcPr>
          <w:p w:rsidR="0056581B" w:rsidRPr="006227C9" w:rsidRDefault="0056581B" w:rsidP="0056581B">
            <w:pPr>
              <w:pStyle w:val="En-tte"/>
              <w:rPr>
                <w:rFonts w:ascii="Century Schoolbook" w:hAnsi="Century Schoolbook" w:cs="Arial"/>
              </w:rPr>
            </w:pPr>
          </w:p>
        </w:tc>
      </w:tr>
      <w:tr w:rsidR="0056581B" w:rsidTr="00085E5B">
        <w:trPr>
          <w:cantSplit/>
          <w:trHeight w:val="1078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spacing w:line="36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Direction Régionale DE LA REGION Rabat-Salé-KENITRA</w:t>
            </w:r>
          </w:p>
          <w:p w:rsidR="0056581B" w:rsidRPr="0056581B" w:rsidRDefault="0056581B" w:rsidP="0056581B">
            <w:pPr>
              <w:pStyle w:val="En-tte"/>
              <w:spacing w:line="360" w:lineRule="exact"/>
            </w:pPr>
          </w:p>
        </w:tc>
        <w:tc>
          <w:tcPr>
            <w:tcW w:w="3240" w:type="dxa"/>
          </w:tcPr>
          <w:p w:rsidR="0056581B" w:rsidRPr="006227C9" w:rsidRDefault="0056581B" w:rsidP="00085E5B">
            <w:pPr>
              <w:pStyle w:val="En-tte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3574" w:type="dxa"/>
            <w:vAlign w:val="center"/>
          </w:tcPr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  <w:rtl/>
                <w:lang w:eastAsia="ar-MA" w:bidi="ar-MA"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المديرية  الجهوية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br/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 xml:space="preserve">لجهة 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الرباط -سلا-</w:t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القنيطرة</w:t>
            </w:r>
          </w:p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cs="MCS Nask S_I normal."/>
                <w:i/>
                <w:iCs/>
                <w:lang w:eastAsia="ar-MA" w:bidi="ar-MA"/>
              </w:rPr>
            </w:pPr>
          </w:p>
        </w:tc>
      </w:tr>
    </w:tbl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0A686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Evolution de l’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I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ndice des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P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rix à la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C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onsommation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55065A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يوليوز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55065A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Juillet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511030" w:rsidRDefault="00EA44BB" w:rsidP="00FC1A47">
      <w:pPr>
        <w:bidi w:val="0"/>
        <w:spacing w:line="360" w:lineRule="auto"/>
        <w:jc w:val="center"/>
        <w:rPr>
          <w:rFonts w:asciiTheme="minorBidi" w:hAnsiTheme="minorBidi" w:cstheme="minorBidi"/>
          <w:sz w:val="18"/>
          <w:szCs w:val="18"/>
          <w:rtl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DC71A8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</w:t>
      </w:r>
      <w:r w:rsidR="00CD274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DE </w:t>
      </w:r>
      <w:r w:rsidR="0055065A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JUILLET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B46F8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55065A">
        <w:rPr>
          <w:rFonts w:asciiTheme="minorBidi" w:hAnsiTheme="minorBidi" w:cstheme="minorBidi"/>
          <w:sz w:val="18"/>
          <w:szCs w:val="18"/>
        </w:rPr>
        <w:t>juillet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123F2A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123F2A">
        <w:rPr>
          <w:rFonts w:asciiTheme="minorBidi" w:hAnsiTheme="minorBidi" w:cstheme="minorBidi"/>
          <w:sz w:val="18"/>
          <w:szCs w:val="18"/>
        </w:rPr>
        <w:t>9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CD274C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123F2A">
        <w:rPr>
          <w:rFonts w:asciiTheme="minorBidi" w:hAnsiTheme="minorBidi" w:cstheme="minorBidi"/>
          <w:sz w:val="18"/>
          <w:szCs w:val="18"/>
        </w:rPr>
        <w:t>6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56581B" w:rsidRPr="00B6358C">
        <w:rPr>
          <w:rFonts w:asciiTheme="minorBidi" w:hAnsiTheme="minorBidi" w:cstheme="minorBidi"/>
          <w:sz w:val="18"/>
          <w:szCs w:val="18"/>
        </w:rPr>
        <w:t>au mois précédent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DC71A8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E36447">
        <w:rPr>
          <w:rFonts w:asciiTheme="minorBidi" w:hAnsiTheme="minorBidi" w:cstheme="minorBidi"/>
          <w:sz w:val="18"/>
          <w:szCs w:val="18"/>
        </w:rPr>
        <w:t xml:space="preserve">enregistrant ainsi une hausse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123F2A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DC71A8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CD274C">
        <w:rPr>
          <w:rFonts w:asciiTheme="minorBidi" w:hAnsiTheme="minorBidi" w:cstheme="minorBidi"/>
          <w:sz w:val="18"/>
          <w:szCs w:val="18"/>
        </w:rPr>
        <w:t>0,</w:t>
      </w:r>
      <w:r w:rsidR="00123F2A">
        <w:rPr>
          <w:rFonts w:asciiTheme="minorBidi" w:hAnsiTheme="minorBidi" w:cstheme="minorBidi"/>
          <w:sz w:val="18"/>
          <w:szCs w:val="18"/>
        </w:rPr>
        <w:t>4</w:t>
      </w:r>
      <w:r w:rsidR="00CD274C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123F2A">
        <w:rPr>
          <w:rFonts w:asciiTheme="minorBidi" w:hAnsiTheme="minorBidi" w:cstheme="minorBidi"/>
          <w:sz w:val="18"/>
          <w:szCs w:val="18"/>
        </w:rPr>
        <w:t>4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</w:t>
      </w:r>
      <w:r w:rsidR="00B46F86">
        <w:rPr>
          <w:rFonts w:asciiTheme="minorBidi" w:hAnsiTheme="minorBidi" w:cstheme="minorBidi"/>
          <w:sz w:val="18"/>
          <w:szCs w:val="18"/>
        </w:rPr>
        <w:t>0,2%</w:t>
      </w:r>
      <w:r w:rsidR="003F554E">
        <w:rPr>
          <w:rFonts w:asciiTheme="minorBidi" w:hAnsiTheme="minorBidi" w:cstheme="minorBidi"/>
          <w:sz w:val="18"/>
          <w:szCs w:val="18"/>
        </w:rPr>
        <w:t xml:space="preserve"> de l’indice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2A7932" w:rsidRPr="00D91F21" w:rsidRDefault="002A7932" w:rsidP="002A7932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B46F8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</w:t>
      </w:r>
      <w:r w:rsidR="00F8065A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B46F86">
        <w:rPr>
          <w:rFonts w:asciiTheme="minorBidi" w:hAnsiTheme="minorBidi" w:cstheme="minorBidi"/>
          <w:sz w:val="18"/>
          <w:szCs w:val="18"/>
        </w:rPr>
        <w:t>4</w:t>
      </w:r>
      <w:r w:rsidRPr="00B6358C">
        <w:rPr>
          <w:rFonts w:asciiTheme="minorBidi" w:hAnsiTheme="minorBidi" w:cstheme="minorBidi"/>
          <w:sz w:val="18"/>
          <w:szCs w:val="18"/>
        </w:rPr>
        <w:t>% et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CE0D69">
        <w:rPr>
          <w:rFonts w:asciiTheme="minorBidi" w:hAnsiTheme="minorBidi" w:cstheme="minorBidi"/>
          <w:sz w:val="18"/>
          <w:szCs w:val="18"/>
        </w:rPr>
        <w:t>coolisées et tabac »</w:t>
      </w:r>
      <w:r w:rsidR="00B46F86">
        <w:rPr>
          <w:rFonts w:asciiTheme="minorBidi" w:hAnsiTheme="minorBidi" w:cstheme="minorBidi"/>
          <w:sz w:val="18"/>
          <w:szCs w:val="18"/>
        </w:rPr>
        <w:t xml:space="preserve"> avec 0,1%</w:t>
      </w:r>
      <w:r w:rsidR="00CE0D69">
        <w:rPr>
          <w:rFonts w:asciiTheme="minorBidi" w:hAnsiTheme="minorBidi" w:cstheme="minorBidi"/>
          <w:sz w:val="18"/>
          <w:szCs w:val="18"/>
        </w:rPr>
        <w:t>.</w:t>
      </w:r>
    </w:p>
    <w:p w:rsidR="009D5FA1" w:rsidRPr="00FC1A47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D8016D" w:rsidRDefault="007E33F6" w:rsidP="00087D99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B46F86">
        <w:rPr>
          <w:rFonts w:asciiTheme="minorBidi" w:hAnsiTheme="minorBidi" w:cstheme="minorBidi"/>
          <w:sz w:val="18"/>
          <w:szCs w:val="18"/>
        </w:rPr>
        <w:t>juin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3F554E">
        <w:rPr>
          <w:rFonts w:asciiTheme="minorBidi" w:hAnsiTheme="minorBidi" w:cstheme="minorBidi"/>
          <w:sz w:val="18"/>
          <w:szCs w:val="18"/>
        </w:rPr>
        <w:t xml:space="preserve">et </w:t>
      </w:r>
      <w:r w:rsidR="00B46F86">
        <w:rPr>
          <w:rFonts w:asciiTheme="minorBidi" w:hAnsiTheme="minorBidi" w:cstheme="minorBidi"/>
          <w:sz w:val="18"/>
          <w:szCs w:val="18"/>
        </w:rPr>
        <w:t xml:space="preserve">juillet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B46F86">
        <w:rPr>
          <w:rFonts w:asciiTheme="minorBidi" w:hAnsiTheme="minorBidi" w:cstheme="minorBidi"/>
          <w:sz w:val="18"/>
          <w:szCs w:val="18"/>
        </w:rPr>
        <w:t>« </w:t>
      </w:r>
      <w:r w:rsidR="0014449B">
        <w:rPr>
          <w:rFonts w:asciiTheme="minorBidi" w:hAnsiTheme="minorBidi" w:cstheme="minorBidi"/>
          <w:sz w:val="18"/>
          <w:szCs w:val="18"/>
        </w:rPr>
        <w:t>H</w:t>
      </w:r>
      <w:r w:rsidR="00B46F86">
        <w:rPr>
          <w:rFonts w:asciiTheme="minorBidi" w:hAnsiTheme="minorBidi" w:cstheme="minorBidi"/>
          <w:sz w:val="18"/>
          <w:szCs w:val="18"/>
        </w:rPr>
        <w:t xml:space="preserve">uiles et graisses » avec 5,1%, les </w:t>
      </w:r>
      <w:r w:rsidR="00B46F86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B46F86">
        <w:rPr>
          <w:rFonts w:asciiTheme="minorBidi" w:hAnsiTheme="minorBidi" w:cstheme="minorBidi"/>
          <w:sz w:val="18"/>
          <w:szCs w:val="18"/>
        </w:rPr>
        <w:t xml:space="preserve"> avec1,8%, les «Viandes»  avec 0,8%, </w:t>
      </w:r>
      <w:r w:rsidR="0014449B" w:rsidRPr="0081030F">
        <w:rPr>
          <w:rFonts w:asciiTheme="minorBidi" w:hAnsiTheme="minorBidi" w:cstheme="minorBidi"/>
          <w:sz w:val="18"/>
          <w:szCs w:val="18"/>
        </w:rPr>
        <w:t>le «</w:t>
      </w:r>
      <w:r w:rsidR="0014449B">
        <w:rPr>
          <w:rFonts w:asciiTheme="minorBidi" w:hAnsiTheme="minorBidi" w:cstheme="minorBidi"/>
          <w:sz w:val="18"/>
          <w:szCs w:val="18"/>
        </w:rPr>
        <w:t>Sucre, Confiture, Miel, Chocolat et Confiserie » avec 0,6% et le « Café, thé et cacao » avec 0,1%. En revanche</w:t>
      </w:r>
      <w:r w:rsidR="00F8065A" w:rsidRPr="00B6358C">
        <w:rPr>
          <w:rFonts w:asciiTheme="minorBidi" w:hAnsiTheme="minorBidi" w:cstheme="minorBidi"/>
          <w:sz w:val="18"/>
          <w:szCs w:val="18"/>
        </w:rPr>
        <w:t xml:space="preserve">, les prix ont </w:t>
      </w:r>
      <w:r w:rsidR="00F8065A">
        <w:rPr>
          <w:rFonts w:asciiTheme="minorBidi" w:hAnsiTheme="minorBidi" w:cstheme="minorBidi"/>
          <w:sz w:val="18"/>
          <w:szCs w:val="18"/>
        </w:rPr>
        <w:t xml:space="preserve">diminué </w:t>
      </w:r>
      <w:r w:rsidR="00F8065A"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14449B">
        <w:rPr>
          <w:rFonts w:asciiTheme="minorBidi" w:hAnsiTheme="minorBidi" w:cstheme="minorBidi"/>
          <w:sz w:val="18"/>
          <w:szCs w:val="18"/>
        </w:rPr>
        <w:t>3</w:t>
      </w:r>
      <w:r w:rsidR="00F8065A" w:rsidRPr="00B6358C">
        <w:rPr>
          <w:rFonts w:asciiTheme="minorBidi" w:hAnsiTheme="minorBidi" w:cstheme="minorBidi"/>
          <w:sz w:val="18"/>
          <w:szCs w:val="18"/>
        </w:rPr>
        <w:t>,</w:t>
      </w:r>
      <w:r w:rsidR="0014449B">
        <w:rPr>
          <w:rFonts w:asciiTheme="minorBidi" w:hAnsiTheme="minorBidi" w:cstheme="minorBidi"/>
          <w:sz w:val="18"/>
          <w:szCs w:val="18"/>
        </w:rPr>
        <w:t>9</w:t>
      </w:r>
      <w:r w:rsidR="00F8065A" w:rsidRPr="00B6358C">
        <w:rPr>
          <w:rFonts w:asciiTheme="minorBidi" w:hAnsiTheme="minorBidi" w:cstheme="minorBidi"/>
          <w:sz w:val="18"/>
          <w:szCs w:val="18"/>
        </w:rPr>
        <w:t>%</w:t>
      </w:r>
      <w:r w:rsidR="005A1DFD">
        <w:rPr>
          <w:rFonts w:asciiTheme="minorBidi" w:hAnsiTheme="minorBidi" w:cstheme="minorBidi"/>
          <w:sz w:val="18"/>
          <w:szCs w:val="18"/>
        </w:rPr>
        <w:t xml:space="preserve"> pour les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5A1DFD">
        <w:rPr>
          <w:rFonts w:asciiTheme="minorBidi" w:hAnsiTheme="minorBidi" w:cstheme="minorBidi"/>
          <w:sz w:val="18"/>
          <w:szCs w:val="18"/>
        </w:rPr>
        <w:t>«Fruits»</w:t>
      </w:r>
      <w:r w:rsidR="004C69E5">
        <w:rPr>
          <w:rFonts w:asciiTheme="minorBidi" w:hAnsiTheme="minorBidi" w:cstheme="minorBidi"/>
          <w:sz w:val="18"/>
          <w:szCs w:val="18"/>
        </w:rPr>
        <w:t xml:space="preserve">, </w:t>
      </w:r>
      <w:r w:rsidR="005A1DFD">
        <w:rPr>
          <w:rFonts w:asciiTheme="minorBidi" w:hAnsiTheme="minorBidi" w:cstheme="minorBidi"/>
          <w:sz w:val="18"/>
          <w:szCs w:val="18"/>
        </w:rPr>
        <w:t>de</w:t>
      </w:r>
      <w:r w:rsidR="00581189">
        <w:rPr>
          <w:rFonts w:asciiTheme="minorBidi" w:hAnsiTheme="minorBidi" w:cstheme="minorBidi"/>
          <w:sz w:val="18"/>
          <w:szCs w:val="18"/>
        </w:rPr>
        <w:t xml:space="preserve"> 0,</w:t>
      </w:r>
      <w:r w:rsidR="00A020F8">
        <w:rPr>
          <w:rFonts w:asciiTheme="minorBidi" w:hAnsiTheme="minorBidi" w:cstheme="minorBidi"/>
          <w:sz w:val="18"/>
          <w:szCs w:val="18"/>
        </w:rPr>
        <w:t>8</w:t>
      </w:r>
      <w:r w:rsidR="00581189">
        <w:rPr>
          <w:rFonts w:asciiTheme="minorBidi" w:hAnsiTheme="minorBidi" w:cstheme="minorBidi"/>
          <w:sz w:val="18"/>
          <w:szCs w:val="18"/>
        </w:rPr>
        <w:t>% pour</w:t>
      </w:r>
      <w:r w:rsidR="00A020F8">
        <w:rPr>
          <w:rFonts w:asciiTheme="minorBidi" w:hAnsiTheme="minorBidi" w:cstheme="minorBidi"/>
          <w:sz w:val="18"/>
          <w:szCs w:val="18"/>
        </w:rPr>
        <w:t xml:space="preserve"> le « Pain et céréales », de 0,4% pour </w:t>
      </w:r>
      <w:r w:rsidR="004C69E5">
        <w:rPr>
          <w:rFonts w:asciiTheme="minorBidi" w:hAnsiTheme="minorBidi" w:cstheme="minorBidi"/>
          <w:sz w:val="18"/>
          <w:szCs w:val="18"/>
        </w:rPr>
        <w:t xml:space="preserve">les </w:t>
      </w:r>
      <w:r w:rsidR="004C69E5" w:rsidRPr="00B6358C">
        <w:rPr>
          <w:rFonts w:asciiTheme="minorBidi" w:hAnsiTheme="minorBidi" w:cstheme="minorBidi"/>
          <w:sz w:val="18"/>
          <w:szCs w:val="18"/>
        </w:rPr>
        <w:t>«Légumes»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581189">
        <w:rPr>
          <w:rFonts w:asciiTheme="minorBidi" w:hAnsiTheme="minorBidi" w:cstheme="minorBidi"/>
          <w:sz w:val="18"/>
          <w:szCs w:val="18"/>
        </w:rPr>
        <w:t>et de 0,</w:t>
      </w:r>
      <w:r w:rsidR="00A020F8">
        <w:rPr>
          <w:rFonts w:asciiTheme="minorBidi" w:hAnsiTheme="minorBidi" w:cstheme="minorBidi"/>
          <w:sz w:val="18"/>
          <w:szCs w:val="18"/>
        </w:rPr>
        <w:t>2</w:t>
      </w:r>
      <w:r w:rsidR="00581189">
        <w:rPr>
          <w:rFonts w:asciiTheme="minorBidi" w:hAnsiTheme="minorBidi" w:cstheme="minorBidi"/>
          <w:sz w:val="18"/>
          <w:szCs w:val="18"/>
        </w:rPr>
        <w:t>% pour</w:t>
      </w:r>
      <w:r w:rsidR="00A020F8">
        <w:rPr>
          <w:rFonts w:asciiTheme="minorBidi" w:hAnsiTheme="minorBidi" w:cstheme="minorBidi"/>
          <w:sz w:val="18"/>
          <w:szCs w:val="18"/>
        </w:rPr>
        <w:t xml:space="preserve"> le « L</w:t>
      </w:r>
      <w:r w:rsidR="00087D99">
        <w:rPr>
          <w:rFonts w:asciiTheme="minorBidi" w:hAnsiTheme="minorBidi" w:cstheme="minorBidi"/>
          <w:sz w:val="18"/>
          <w:szCs w:val="18"/>
        </w:rPr>
        <w:t>ait, fromage et œufs ».</w:t>
      </w:r>
    </w:p>
    <w:p w:rsidR="00B6358C" w:rsidRPr="00FC1A47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257CD3" w:rsidRDefault="007E33F6" w:rsidP="00257CD3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Pour les produits non alimentaires,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la </w:t>
      </w:r>
      <w:r w:rsidR="00616B97" w:rsidRPr="00616B97">
        <w:rPr>
          <w:rFonts w:asciiTheme="minorBidi" w:hAnsiTheme="minorBidi" w:cstheme="minorBidi"/>
          <w:sz w:val="18"/>
          <w:szCs w:val="18"/>
        </w:rPr>
        <w:t xml:space="preserve">hausse </w:t>
      </w:r>
      <w:r w:rsidR="00253B5E" w:rsidRPr="00253B5E">
        <w:rPr>
          <w:rFonts w:asciiTheme="minorBidi" w:hAnsiTheme="minorBidi" w:cstheme="minorBidi"/>
          <w:sz w:val="18"/>
          <w:szCs w:val="18"/>
        </w:rPr>
        <w:t xml:space="preserve">a concerné principalement les prix </w:t>
      </w:r>
      <w:r w:rsidR="00616B97" w:rsidRPr="00616B97">
        <w:rPr>
          <w:rFonts w:asciiTheme="minorBidi" w:hAnsiTheme="minorBidi" w:cstheme="minorBidi"/>
          <w:sz w:val="18"/>
          <w:szCs w:val="18"/>
        </w:rPr>
        <w:t>des</w:t>
      </w:r>
      <w:r w:rsidR="00616B97">
        <w:rPr>
          <w:rFonts w:asciiTheme="minorBidi" w:hAnsiTheme="minorBidi" w:cstheme="minorBidi"/>
          <w:sz w:val="18"/>
          <w:szCs w:val="18"/>
        </w:rPr>
        <w:t>« Transport</w:t>
      </w:r>
      <w:r w:rsidR="00253B5E">
        <w:rPr>
          <w:rFonts w:asciiTheme="minorBidi" w:hAnsiTheme="minorBidi" w:cstheme="minorBidi"/>
          <w:sz w:val="18"/>
          <w:szCs w:val="18"/>
        </w:rPr>
        <w:t>s</w:t>
      </w:r>
      <w:r w:rsidR="00616B97">
        <w:rPr>
          <w:rFonts w:asciiTheme="minorBidi" w:hAnsiTheme="minorBidi" w:cstheme="minorBidi"/>
          <w:sz w:val="18"/>
          <w:szCs w:val="18"/>
        </w:rPr>
        <w:t xml:space="preserve"> » </w:t>
      </w:r>
      <w:r w:rsidR="00253B5E">
        <w:rPr>
          <w:rFonts w:asciiTheme="minorBidi" w:hAnsiTheme="minorBidi" w:cstheme="minorBidi"/>
          <w:sz w:val="18"/>
          <w:szCs w:val="18"/>
        </w:rPr>
        <w:t>avec</w:t>
      </w:r>
      <w:r w:rsidR="00616B97">
        <w:rPr>
          <w:rFonts w:asciiTheme="minorBidi" w:hAnsiTheme="minorBidi" w:cstheme="minorBidi"/>
          <w:sz w:val="18"/>
          <w:szCs w:val="18"/>
        </w:rPr>
        <w:t xml:space="preserve"> 1,1%</w:t>
      </w:r>
      <w:r w:rsidR="00253B5E">
        <w:rPr>
          <w:rFonts w:asciiTheme="minorBidi" w:hAnsiTheme="minorBidi" w:cstheme="minorBidi"/>
          <w:sz w:val="18"/>
          <w:szCs w:val="18"/>
        </w:rPr>
        <w:t>,</w:t>
      </w:r>
      <w:r w:rsidR="00DC71A8">
        <w:rPr>
          <w:rFonts w:asciiTheme="minorBidi" w:hAnsiTheme="minorBidi" w:cstheme="minorBidi"/>
          <w:sz w:val="18"/>
          <w:szCs w:val="18"/>
        </w:rPr>
        <w:t xml:space="preserve"> </w:t>
      </w:r>
      <w:r w:rsidR="00253B5E">
        <w:rPr>
          <w:rFonts w:asciiTheme="minorBidi" w:hAnsiTheme="minorBidi" w:cstheme="minorBidi"/>
          <w:sz w:val="18"/>
          <w:szCs w:val="18"/>
        </w:rPr>
        <w:t>de «</w:t>
      </w:r>
      <w:r w:rsidR="00253B5E" w:rsidRPr="000C3350">
        <w:rPr>
          <w:rFonts w:asciiTheme="minorBidi" w:hAnsiTheme="minorBidi" w:cstheme="minorBidi"/>
          <w:sz w:val="18"/>
          <w:szCs w:val="18"/>
        </w:rPr>
        <w:t>Logement, eau, gaz, électricité et autres combustibles</w:t>
      </w:r>
      <w:r w:rsidR="00253B5E">
        <w:rPr>
          <w:rFonts w:asciiTheme="minorBidi" w:hAnsiTheme="minorBidi" w:cstheme="minorBidi"/>
          <w:sz w:val="18"/>
          <w:szCs w:val="18"/>
        </w:rPr>
        <w:t> » avec 0,2% et des « Restaurants et hôtels » avec 0,1%</w:t>
      </w:r>
      <w:r w:rsidR="00257CD3">
        <w:rPr>
          <w:rFonts w:asciiTheme="minorBidi" w:hAnsiTheme="minorBidi" w:cstheme="minorBidi"/>
          <w:sz w:val="18"/>
          <w:szCs w:val="18"/>
        </w:rPr>
        <w:t>.Cependant, les</w:t>
      </w:r>
      <w:r w:rsidR="000C335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257CD3" w:rsidRPr="00B6358C">
        <w:rPr>
          <w:rFonts w:asciiTheme="minorBidi" w:hAnsiTheme="minorBidi" w:cstheme="minorBidi"/>
          <w:sz w:val="18"/>
          <w:szCs w:val="18"/>
        </w:rPr>
        <w:t xml:space="preserve">a enregistré une baisse </w:t>
      </w:r>
      <w:r w:rsidR="00257CD3">
        <w:rPr>
          <w:rFonts w:asciiTheme="minorBidi" w:hAnsiTheme="minorBidi" w:cstheme="minorBidi"/>
          <w:sz w:val="18"/>
          <w:szCs w:val="18"/>
        </w:rPr>
        <w:t>1</w:t>
      </w:r>
      <w:r w:rsidR="00257CD3" w:rsidRPr="00B6358C">
        <w:rPr>
          <w:rFonts w:asciiTheme="minorBidi" w:hAnsiTheme="minorBidi" w:cstheme="minorBidi"/>
          <w:sz w:val="18"/>
          <w:szCs w:val="18"/>
        </w:rPr>
        <w:t xml:space="preserve">,2%, tandis que les autres groupes ont enregistré une stagnation. </w:t>
      </w:r>
    </w:p>
    <w:p w:rsidR="00B6358C" w:rsidRPr="00FC1A47" w:rsidRDefault="00B6358C" w:rsidP="002A7932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0"/>
          <w:szCs w:val="10"/>
        </w:rPr>
      </w:pPr>
    </w:p>
    <w:p w:rsidR="000349E8" w:rsidRDefault="007E33F6" w:rsidP="00257CD3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321BE3">
        <w:rPr>
          <w:rFonts w:asciiTheme="minorBidi" w:hAnsiTheme="minorBidi" w:cstheme="minorBidi"/>
          <w:sz w:val="18"/>
          <w:szCs w:val="18"/>
        </w:rPr>
        <w:t>l</w:t>
      </w:r>
      <w:r w:rsidR="00321BE3" w:rsidRPr="00321BE3">
        <w:rPr>
          <w:rFonts w:asciiTheme="minorBidi" w:hAnsiTheme="minorBidi" w:cstheme="minorBidi"/>
          <w:sz w:val="18"/>
          <w:szCs w:val="18"/>
        </w:rPr>
        <w:t xml:space="preserve">es hausses les plus importantes de l’IPC ont été enregistrées </w:t>
      </w:r>
      <w:r w:rsidR="00257CD3" w:rsidRPr="00257CD3">
        <w:rPr>
          <w:rFonts w:asciiTheme="minorBidi" w:hAnsiTheme="minorBidi" w:cstheme="minorBidi"/>
          <w:sz w:val="18"/>
          <w:szCs w:val="18"/>
        </w:rPr>
        <w:t>à Al-hoceima avec 1,8%, à Casablanca et Tétouan avec 0,7%, à Marrakech avec 0,6%, à Fès, Safi et Beni-Mellal avec 0,5%, à Meknès avec 0,4% et à Kénitra, Rabat, Dakhla et Errachidia avec 0,3%. En revanche, une baisse a été enregistrée à Laâyoune avec 0,1%.</w:t>
      </w:r>
    </w:p>
    <w:p w:rsidR="00AF3213" w:rsidRPr="00FC1A47" w:rsidRDefault="00AF3213" w:rsidP="00AF3213">
      <w:pPr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E70A53" w:rsidRDefault="00E70A53" w:rsidP="00FC1A47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FC1A47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FC1A47">
        <w:rPr>
          <w:rFonts w:asciiTheme="minorBidi" w:hAnsiTheme="minorBidi" w:cstheme="minorBidi"/>
          <w:sz w:val="18"/>
          <w:szCs w:val="18"/>
        </w:rPr>
        <w:t>9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8D6485">
        <w:rPr>
          <w:rFonts w:asciiTheme="minorBidi" w:hAnsiTheme="minorBidi" w:cstheme="minorBidi"/>
          <w:sz w:val="18"/>
          <w:szCs w:val="18"/>
        </w:rPr>
        <w:t xml:space="preserve">de </w:t>
      </w:r>
      <w:r w:rsidR="00FC1A47">
        <w:rPr>
          <w:rFonts w:asciiTheme="minorBidi" w:hAnsiTheme="minorBidi" w:cstheme="minorBidi"/>
          <w:sz w:val="18"/>
          <w:szCs w:val="18"/>
        </w:rPr>
        <w:t>juillet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FC1A47">
        <w:rPr>
          <w:rFonts w:asciiTheme="minorBidi" w:hAnsiTheme="minorBidi" w:cstheme="minorBidi"/>
          <w:sz w:val="18"/>
          <w:szCs w:val="18"/>
        </w:rPr>
        <w:t>2</w:t>
      </w:r>
      <w:r>
        <w:rPr>
          <w:rFonts w:asciiTheme="minorBidi" w:hAnsiTheme="minorBidi" w:cstheme="minorBidi"/>
          <w:sz w:val="18"/>
          <w:szCs w:val="18"/>
        </w:rPr>
        <w:t>,</w:t>
      </w:r>
      <w:r w:rsidR="00FC1A47">
        <w:rPr>
          <w:rFonts w:asciiTheme="minorBidi" w:hAnsiTheme="minorBidi" w:cstheme="minorBidi"/>
          <w:sz w:val="18"/>
          <w:szCs w:val="18"/>
        </w:rPr>
        <w:t>2</w:t>
      </w:r>
      <w:r>
        <w:rPr>
          <w:rFonts w:asciiTheme="minorBidi" w:hAnsiTheme="minorBidi" w:cstheme="minorBidi"/>
          <w:sz w:val="18"/>
          <w:szCs w:val="18"/>
        </w:rPr>
        <w:t xml:space="preserve">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FC1A47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FC1A47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FC1A47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FC1A47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 w:rsidR="00FC1A47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FC1A47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FC1A47">
        <w:rPr>
          <w:rFonts w:asciiTheme="minorBidi" w:hAnsiTheme="minorBidi" w:cstheme="minorBidi"/>
          <w:sz w:val="18"/>
          <w:szCs w:val="18"/>
        </w:rPr>
        <w:t xml:space="preserve">a « Santé » </w:t>
      </w:r>
      <w:r w:rsidRPr="008C4377">
        <w:rPr>
          <w:rFonts w:asciiTheme="minorBidi" w:hAnsiTheme="minorBidi" w:cstheme="minorBidi"/>
          <w:sz w:val="18"/>
          <w:szCs w:val="18"/>
        </w:rPr>
        <w:t xml:space="preserve">à une hausse de </w:t>
      </w:r>
      <w:r w:rsidR="00FC1A47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FC1A47">
        <w:rPr>
          <w:rFonts w:asciiTheme="minorBidi" w:hAnsiTheme="minorBidi" w:cstheme="minorBidi"/>
          <w:sz w:val="18"/>
          <w:szCs w:val="18"/>
        </w:rPr>
        <w:t>9</w:t>
      </w:r>
      <w:r w:rsidRPr="008C4377">
        <w:rPr>
          <w:rFonts w:asciiTheme="minorBidi" w:hAnsiTheme="minorBidi" w:cstheme="minorBidi"/>
          <w:sz w:val="18"/>
          <w:szCs w:val="18"/>
        </w:rPr>
        <w:t>% pour l</w:t>
      </w:r>
      <w:r w:rsidR="00FC1A47">
        <w:rPr>
          <w:rFonts w:asciiTheme="minorBidi" w:hAnsiTheme="minorBidi" w:cstheme="minorBidi"/>
          <w:sz w:val="18"/>
          <w:szCs w:val="18"/>
        </w:rPr>
        <w:t>es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FC1A47">
        <w:rPr>
          <w:rFonts w:asciiTheme="minorBidi" w:hAnsiTheme="minorBidi" w:cstheme="minorBidi"/>
          <w:sz w:val="18"/>
          <w:szCs w:val="18"/>
        </w:rPr>
        <w:t>Transports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9142A2" w:rsidRPr="009142A2" w:rsidRDefault="009142A2" w:rsidP="00A37C43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A37C43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للأ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ثمان عند الاستهلاك لشهر </w:t>
      </w:r>
      <w:r w:rsidR="0055065A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يوليوز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A37C43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="00511030">
        <w:rPr>
          <w:rFonts w:asciiTheme="minorBidi" w:hAnsiTheme="minorBidi" w:cstheme="minorBidi" w:hint="cs"/>
          <w:rtl/>
          <w:lang w:bidi="ar-MA"/>
        </w:rPr>
        <w:t xml:space="preserve">ى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55065A">
        <w:rPr>
          <w:rFonts w:asciiTheme="minorBidi" w:hAnsiTheme="minorBidi" w:cstheme="minorBidi" w:hint="cs"/>
          <w:rtl/>
        </w:rPr>
        <w:t>يوليوز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3F0D06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3F0D06">
        <w:rPr>
          <w:rFonts w:asciiTheme="minorBidi" w:hAnsiTheme="minorBidi" w:cstheme="minorBidi" w:hint="cs"/>
          <w:rtl/>
          <w:lang w:bidi="ar-MA"/>
        </w:rPr>
        <w:t>9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10</w:t>
      </w:r>
      <w:r w:rsidR="002A7932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3F0D06">
        <w:rPr>
          <w:rFonts w:asciiTheme="minorBidi" w:hAnsiTheme="minorBidi" w:cstheme="minorBidi" w:hint="cs"/>
          <w:rtl/>
          <w:lang w:bidi="ar-MA"/>
        </w:rPr>
        <w:t>6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>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ا قدره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3F0D06">
        <w:rPr>
          <w:rFonts w:asciiTheme="minorBidi" w:hAnsiTheme="minorBidi" w:cstheme="minorBidi" w:hint="cs"/>
          <w:rtl/>
          <w:lang w:bidi="ar-MA"/>
        </w:rPr>
        <w:t>3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</w:t>
      </w:r>
      <w:r w:rsidR="002A7932">
        <w:rPr>
          <w:rFonts w:asciiTheme="minorBidi" w:hAnsiTheme="minorBidi" w:cstheme="minorBidi" w:hint="cs"/>
          <w:rtl/>
          <w:lang w:bidi="ar-MA"/>
        </w:rPr>
        <w:t>0,</w:t>
      </w:r>
      <w:r w:rsidR="003F0D06">
        <w:rPr>
          <w:rFonts w:asciiTheme="minorBidi" w:hAnsiTheme="minorBidi" w:cstheme="minorBidi" w:hint="cs"/>
          <w:rtl/>
          <w:lang w:bidi="ar-MA"/>
        </w:rPr>
        <w:t>4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A37C43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A37C43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AC279D">
        <w:rPr>
          <w:rFonts w:asciiTheme="minorBidi" w:hAnsiTheme="minorBidi" w:cstheme="minorBidi" w:hint="cs"/>
          <w:rtl/>
          <w:lang w:bidi="ar-MA"/>
        </w:rPr>
        <w:t xml:space="preserve"> ب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AC279D">
        <w:rPr>
          <w:rFonts w:asciiTheme="minorBidi" w:hAnsiTheme="minorBidi" w:cstheme="minorBidi" w:hint="cs"/>
          <w:rtl/>
          <w:lang w:bidi="ar-MA"/>
        </w:rPr>
        <w:t>,</w:t>
      </w:r>
      <w:r w:rsidR="003F0D06">
        <w:rPr>
          <w:rFonts w:asciiTheme="minorBidi" w:hAnsiTheme="minorBidi" w:cstheme="minorBidi" w:hint="cs"/>
          <w:rtl/>
          <w:lang w:bidi="ar-MA"/>
        </w:rPr>
        <w:t>4</w:t>
      </w:r>
      <w:r w:rsidR="00AC279D" w:rsidRPr="004B4A37">
        <w:rPr>
          <w:rFonts w:asciiTheme="minorBidi" w:hAnsiTheme="minorBidi" w:cstheme="minorBidi"/>
          <w:lang w:bidi="ar-MA"/>
        </w:rPr>
        <w:t>%</w:t>
      </w:r>
      <w:r w:rsidR="00A37C43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</w:t>
      </w:r>
      <w:r w:rsidR="000E2229">
        <w:rPr>
          <w:rFonts w:asciiTheme="minorBidi" w:hAnsiTheme="minorBidi" w:cstheme="minorBidi" w:hint="cs"/>
          <w:rtl/>
          <w:lang w:bidi="ar-MA"/>
        </w:rPr>
        <w:t xml:space="preserve">كذا </w:t>
      </w:r>
      <w:r w:rsidR="00AC279D" w:rsidRPr="004B4A37">
        <w:rPr>
          <w:rFonts w:asciiTheme="minorBidi" w:hAnsiTheme="minorBidi" w:cstheme="minorBidi"/>
          <w:rtl/>
        </w:rPr>
        <w:t>الرقم</w:t>
      </w:r>
      <w:r w:rsidR="00AC279D" w:rsidRPr="004B4A37">
        <w:rPr>
          <w:rFonts w:asciiTheme="minorBidi" w:hAnsiTheme="minorBidi" w:cstheme="minorBidi"/>
          <w:rtl/>
          <w:lang w:bidi="ar-MA"/>
        </w:rPr>
        <w:t xml:space="preserve"> الاستدلالي</w:t>
      </w:r>
      <w:r w:rsidR="00A37C43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</w:t>
      </w:r>
      <w:r w:rsidR="00FF2207">
        <w:rPr>
          <w:rFonts w:asciiTheme="minorBidi" w:hAnsiTheme="minorBidi" w:cstheme="minorBidi" w:hint="cs"/>
          <w:rtl/>
          <w:lang w:bidi="ar-MA"/>
        </w:rPr>
        <w:t xml:space="preserve"> ب </w:t>
      </w:r>
      <w:r w:rsidR="000E2229">
        <w:rPr>
          <w:rFonts w:asciiTheme="minorBidi" w:hAnsiTheme="minorBidi" w:cstheme="minorBidi" w:hint="cs"/>
          <w:rtl/>
          <w:lang w:bidi="ar-MA"/>
        </w:rPr>
        <w:t xml:space="preserve">0,2 </w:t>
      </w:r>
      <w:r w:rsidR="000E2229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B2A2C" w:rsidRDefault="001B2A2C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B2A2C" w:rsidRDefault="001B2A2C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1B2A2C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0E2229">
        <w:rPr>
          <w:rFonts w:asciiTheme="minorBidi" w:hAnsiTheme="minorBidi" w:cstheme="minorBidi" w:hint="cs"/>
          <w:rtl/>
          <w:lang w:bidi="ar-MA"/>
        </w:rPr>
        <w:t>4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قسم "المشروبات الكحولية والتبغ"</w:t>
      </w:r>
      <w:r w:rsidR="001B2A2C">
        <w:rPr>
          <w:rFonts w:asciiTheme="minorBidi" w:hAnsiTheme="minorBidi" w:cstheme="minorBidi" w:hint="cs"/>
          <w:rtl/>
          <w:lang w:bidi="ar-MA"/>
        </w:rPr>
        <w:t xml:space="preserve"> ب 0,1 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>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81FF5" w:rsidRDefault="00681FF5" w:rsidP="001B2A2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2A7932" w:rsidRDefault="0013267A" w:rsidP="00DC71A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A37C43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1B2A2C">
        <w:rPr>
          <w:rFonts w:asciiTheme="minorBidi" w:hAnsiTheme="minorBidi" w:cstheme="minorBidi" w:hint="cs"/>
          <w:rtl/>
          <w:lang w:bidi="ar-MA"/>
        </w:rPr>
        <w:t>يونيو</w:t>
      </w:r>
      <w:r w:rsidR="002A7932">
        <w:rPr>
          <w:rFonts w:asciiTheme="minorBidi" w:hAnsiTheme="minorBidi" w:cstheme="minorBidi" w:hint="cs"/>
          <w:rtl/>
          <w:lang w:bidi="ar-MA"/>
        </w:rPr>
        <w:t xml:space="preserve"> و </w:t>
      </w:r>
      <w:r w:rsidR="001B2A2C">
        <w:rPr>
          <w:rFonts w:asciiTheme="minorBidi" w:hAnsiTheme="minorBidi" w:cstheme="minorBidi" w:hint="cs"/>
          <w:rtl/>
          <w:lang w:bidi="ar-MA"/>
        </w:rPr>
        <w:t>يوليوز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الغذائية" على الخصوص أثمان</w:t>
      </w:r>
      <w:r w:rsidR="001B2A2C">
        <w:rPr>
          <w:rFonts w:asciiTheme="minorBidi" w:hAnsiTheme="minorBidi" w:cstheme="minorBidi" w:hint="cs"/>
          <w:rtl/>
          <w:lang w:bidi="ar-MA"/>
        </w:rPr>
        <w:t xml:space="preserve"> "الزيوت و ال</w:t>
      </w:r>
      <w:r w:rsidR="00DC71A8">
        <w:rPr>
          <w:rFonts w:asciiTheme="minorBidi" w:hAnsiTheme="minorBidi" w:cstheme="minorBidi" w:hint="cs"/>
          <w:rtl/>
          <w:lang w:bidi="ar-MA"/>
        </w:rPr>
        <w:t>ذ</w:t>
      </w:r>
      <w:r w:rsidR="001B2A2C">
        <w:rPr>
          <w:rFonts w:asciiTheme="minorBidi" w:hAnsiTheme="minorBidi" w:cstheme="minorBidi" w:hint="cs"/>
          <w:rtl/>
          <w:lang w:bidi="ar-MA"/>
        </w:rPr>
        <w:t xml:space="preserve">هنيات" ب 5,1 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 xml:space="preserve">، </w:t>
      </w:r>
      <w:r w:rsidR="001B2A2C" w:rsidRPr="004B4A37">
        <w:rPr>
          <w:rFonts w:asciiTheme="minorBidi" w:hAnsiTheme="minorBidi" w:cstheme="minorBidi" w:hint="cs"/>
          <w:rtl/>
          <w:lang w:bidi="ar-MA"/>
        </w:rPr>
        <w:t>"</w:t>
      </w:r>
      <w:r w:rsidR="001B2A2C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1B2A2C">
        <w:rPr>
          <w:rFonts w:asciiTheme="minorBidi" w:hAnsiTheme="minorBidi" w:cstheme="minorBidi" w:hint="cs"/>
          <w:rtl/>
          <w:lang w:bidi="ar-MA"/>
        </w:rPr>
        <w:t>1,8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 xml:space="preserve">، </w:t>
      </w:r>
      <w:r w:rsidR="001B2A2C" w:rsidRPr="004B4A37">
        <w:rPr>
          <w:rFonts w:asciiTheme="minorBidi" w:hAnsiTheme="minorBidi" w:cstheme="minorBidi"/>
          <w:rtl/>
          <w:lang w:bidi="ar-MA"/>
        </w:rPr>
        <w:t>"</w:t>
      </w:r>
      <w:r w:rsidR="001B2A2C" w:rsidRPr="004B4A37">
        <w:rPr>
          <w:rFonts w:asciiTheme="minorBidi" w:hAnsiTheme="minorBidi" w:cstheme="minorBidi"/>
          <w:rtl/>
        </w:rPr>
        <w:t>اللحوم"</w:t>
      </w:r>
      <w:r w:rsidR="001B2A2C">
        <w:rPr>
          <w:rFonts w:asciiTheme="minorBidi" w:hAnsiTheme="minorBidi" w:cstheme="minorBidi" w:hint="cs"/>
          <w:rtl/>
        </w:rPr>
        <w:t xml:space="preserve"> ب 0</w:t>
      </w:r>
      <w:r w:rsidR="001B2A2C" w:rsidRPr="004B4A37">
        <w:rPr>
          <w:rFonts w:asciiTheme="minorBidi" w:hAnsiTheme="minorBidi" w:cstheme="minorBidi"/>
          <w:rtl/>
        </w:rPr>
        <w:t>,</w:t>
      </w:r>
      <w:r w:rsidR="001B2A2C">
        <w:rPr>
          <w:rFonts w:asciiTheme="minorBidi" w:hAnsiTheme="minorBidi" w:cstheme="minorBidi" w:hint="cs"/>
          <w:rtl/>
        </w:rPr>
        <w:t>8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>، "السكر و المربى والعسل والشوكولاتة والحلويات" ب 0,2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 xml:space="preserve"> و "القهوة و الشاي و الكاكاو" ب 0,1 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>.</w:t>
      </w:r>
      <w:r w:rsidR="002A7932" w:rsidRPr="002A7932">
        <w:rPr>
          <w:rFonts w:asciiTheme="minorBidi" w:hAnsiTheme="minorBidi" w:cstheme="minorBidi"/>
          <w:rtl/>
          <w:lang w:bidi="ar-MA"/>
        </w:rPr>
        <w:t>وعلى العكس من ذلك، انخفضت أثمان</w:t>
      </w:r>
      <w:r w:rsidR="002A7932" w:rsidRPr="002A7932">
        <w:rPr>
          <w:rFonts w:asciiTheme="minorBidi" w:hAnsiTheme="minorBidi" w:cstheme="minorBidi"/>
          <w:lang w:bidi="ar-MA"/>
        </w:rPr>
        <w:t> 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1B2A2C">
        <w:rPr>
          <w:rFonts w:asciiTheme="minorBidi" w:hAnsiTheme="minorBidi" w:cstheme="minorBidi" w:hint="cs"/>
          <w:rtl/>
          <w:lang w:bidi="ar-MA"/>
        </w:rPr>
        <w:t>3</w:t>
      </w:r>
      <w:r w:rsidR="002A7932" w:rsidRPr="004B4A37">
        <w:rPr>
          <w:rFonts w:asciiTheme="minorBidi" w:hAnsiTheme="minorBidi" w:cstheme="minorBidi"/>
          <w:rtl/>
          <w:lang w:bidi="ar-MA"/>
        </w:rPr>
        <w:t>,</w:t>
      </w:r>
      <w:r w:rsidR="001B2A2C">
        <w:rPr>
          <w:rFonts w:asciiTheme="minorBidi" w:hAnsiTheme="minorBidi" w:cstheme="minorBidi" w:hint="cs"/>
          <w:rtl/>
          <w:lang w:bidi="ar-MA"/>
        </w:rPr>
        <w:t>9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، </w:t>
      </w:r>
      <w:r w:rsidR="001B2A2C">
        <w:rPr>
          <w:rFonts w:asciiTheme="minorBidi" w:hAnsiTheme="minorBidi" w:cstheme="minorBidi" w:hint="cs"/>
          <w:rtl/>
          <w:lang w:bidi="ar-MA"/>
        </w:rPr>
        <w:t xml:space="preserve">"الخبز </w:t>
      </w:r>
      <w:r w:rsidR="00DC71A8">
        <w:rPr>
          <w:rFonts w:asciiTheme="minorBidi" w:hAnsiTheme="minorBidi" w:cstheme="minorBidi" w:hint="cs"/>
          <w:rtl/>
          <w:lang w:bidi="ar-MA"/>
        </w:rPr>
        <w:t xml:space="preserve"> </w:t>
      </w:r>
      <w:r w:rsidR="001B2A2C">
        <w:rPr>
          <w:rFonts w:asciiTheme="minorBidi" w:hAnsiTheme="minorBidi" w:cstheme="minorBidi" w:hint="cs"/>
          <w:rtl/>
          <w:lang w:bidi="ar-MA"/>
        </w:rPr>
        <w:t xml:space="preserve">والحبوب" ب 0,8 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 xml:space="preserve">، 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الخضر" ب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2A7932" w:rsidRPr="004B4A37">
        <w:rPr>
          <w:rFonts w:asciiTheme="minorBidi" w:hAnsiTheme="minorBidi" w:cstheme="minorBidi"/>
          <w:rtl/>
          <w:lang w:bidi="ar-MA"/>
        </w:rPr>
        <w:t>,</w:t>
      </w:r>
      <w:r w:rsidR="001B2A2C">
        <w:rPr>
          <w:rFonts w:asciiTheme="minorBidi" w:hAnsiTheme="minorBidi" w:cstheme="minorBidi" w:hint="cs"/>
          <w:rtl/>
          <w:lang w:bidi="ar-MA"/>
        </w:rPr>
        <w:t>4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 و</w:t>
      </w:r>
      <w:r w:rsidR="001B2A2C">
        <w:rPr>
          <w:rFonts w:asciiTheme="minorBidi" w:hAnsiTheme="minorBidi" w:cstheme="minorBidi" w:hint="cs"/>
          <w:rtl/>
          <w:lang w:bidi="ar-MA"/>
        </w:rPr>
        <w:t xml:space="preserve">"الحليب و الجبن و المربى" ب 0,2 </w:t>
      </w:r>
      <w:r w:rsidR="001B2A2C" w:rsidRPr="004B4A37">
        <w:rPr>
          <w:rFonts w:asciiTheme="minorBidi" w:hAnsiTheme="minorBidi" w:cstheme="minorBidi"/>
          <w:lang w:bidi="ar-MA"/>
        </w:rPr>
        <w:t>%</w:t>
      </w:r>
      <w:r w:rsidR="001B2A2C">
        <w:rPr>
          <w:rFonts w:asciiTheme="minorBidi" w:hAnsiTheme="minorBidi" w:cstheme="minorBidi" w:hint="cs"/>
          <w:rtl/>
          <w:lang w:bidi="ar-MA"/>
        </w:rPr>
        <w:t>.</w:t>
      </w:r>
    </w:p>
    <w:p w:rsidR="005A35B6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1B2A2C" w:rsidRDefault="001B2A2C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511030" w:rsidRPr="00955D29" w:rsidRDefault="00511030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273688" w:rsidRDefault="0013267A" w:rsidP="00DC71A8">
      <w:pPr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273688">
        <w:rPr>
          <w:rFonts w:asciiTheme="minorBidi" w:hAnsiTheme="minorBidi" w:cstheme="minorBidi" w:hint="cs"/>
          <w:rtl/>
          <w:lang w:bidi="ar-MA"/>
        </w:rPr>
        <w:t xml:space="preserve">فإن التزايد شمل على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الخصوص أثمان</w:t>
      </w:r>
      <w:r w:rsidR="00DC71A8">
        <w:rPr>
          <w:rFonts w:asciiTheme="minorBidi" w:hAnsiTheme="minorBidi" w:cstheme="minorBidi" w:hint="cs"/>
          <w:rtl/>
          <w:lang w:bidi="ar-MA"/>
        </w:rPr>
        <w:t xml:space="preserve"> </w:t>
      </w:r>
      <w:r w:rsidR="00273688">
        <w:rPr>
          <w:rFonts w:asciiTheme="minorBidi" w:hAnsiTheme="minorBidi" w:cstheme="minorBidi" w:hint="cs"/>
          <w:rtl/>
          <w:lang w:bidi="ar-MA"/>
        </w:rPr>
        <w:t>"النقل"ب1,1</w:t>
      </w:r>
      <w:r w:rsidR="00273688" w:rsidRPr="004B4A37">
        <w:rPr>
          <w:rFonts w:asciiTheme="minorBidi" w:hAnsiTheme="minorBidi" w:cstheme="minorBidi"/>
          <w:lang w:bidi="ar-MA"/>
        </w:rPr>
        <w:t>%</w:t>
      </w:r>
      <w:r w:rsidR="00273688">
        <w:rPr>
          <w:rFonts w:asciiTheme="minorBidi" w:hAnsiTheme="minorBidi" w:cstheme="minorBidi" w:hint="cs"/>
          <w:rtl/>
          <w:lang w:bidi="ar-MA"/>
        </w:rPr>
        <w:t>،"</w:t>
      </w:r>
      <w:r w:rsidR="00273688" w:rsidRPr="004B4A37">
        <w:rPr>
          <w:rFonts w:asciiTheme="minorBidi" w:hAnsiTheme="minorBidi" w:cstheme="minorBidi" w:hint="cs"/>
          <w:rtl/>
          <w:lang w:bidi="ar-MA"/>
        </w:rPr>
        <w:t>السكن والماء والكهرباء والغاز ومحروقات أخرى</w:t>
      </w:r>
      <w:r w:rsidR="00273688" w:rsidRPr="004B4A37">
        <w:rPr>
          <w:rFonts w:asciiTheme="minorBidi" w:hAnsiTheme="minorBidi" w:cstheme="minorBidi"/>
          <w:rtl/>
          <w:lang w:bidi="ar-MA"/>
        </w:rPr>
        <w:t>"</w:t>
      </w:r>
      <w:r w:rsidR="00273688" w:rsidRPr="004B4A37">
        <w:rPr>
          <w:rFonts w:asciiTheme="minorBidi" w:hAnsiTheme="minorBidi" w:cstheme="minorBidi" w:hint="cs"/>
          <w:rtl/>
          <w:lang w:bidi="ar-MA"/>
        </w:rPr>
        <w:t>ب</w:t>
      </w:r>
      <w:r w:rsidR="00273688" w:rsidRPr="004B4A37">
        <w:rPr>
          <w:rFonts w:asciiTheme="minorBidi" w:hAnsiTheme="minorBidi" w:cstheme="minorBidi"/>
          <w:rtl/>
          <w:lang w:bidi="ar-MA"/>
        </w:rPr>
        <w:t>0,</w:t>
      </w:r>
      <w:r w:rsidR="00273688">
        <w:rPr>
          <w:rFonts w:asciiTheme="minorBidi" w:hAnsiTheme="minorBidi" w:cstheme="minorBidi" w:hint="cs"/>
          <w:rtl/>
          <w:lang w:bidi="ar-MA"/>
        </w:rPr>
        <w:t>2</w:t>
      </w:r>
      <w:r w:rsidR="00273688" w:rsidRPr="004B4A37">
        <w:rPr>
          <w:rFonts w:asciiTheme="minorBidi" w:hAnsiTheme="minorBidi" w:cstheme="minorBidi"/>
          <w:lang w:bidi="ar-MA"/>
        </w:rPr>
        <w:t>%</w:t>
      </w:r>
      <w:r w:rsidR="00273688">
        <w:rPr>
          <w:rFonts w:asciiTheme="minorBidi" w:hAnsiTheme="minorBidi" w:cstheme="minorBidi" w:hint="cs"/>
          <w:rtl/>
          <w:lang w:bidi="ar-MA"/>
        </w:rPr>
        <w:t xml:space="preserve"> و كذا أثمان  "المطاعم و الفنادق" ب 0</w:t>
      </w:r>
      <w:r w:rsidR="00273688" w:rsidRPr="004B4A37">
        <w:rPr>
          <w:rFonts w:asciiTheme="minorBidi" w:hAnsiTheme="minorBidi" w:cstheme="minorBidi" w:hint="cs"/>
          <w:rtl/>
          <w:lang w:bidi="ar-MA"/>
        </w:rPr>
        <w:t>,</w:t>
      </w:r>
      <w:r w:rsidR="00273688">
        <w:rPr>
          <w:rFonts w:asciiTheme="minorBidi" w:hAnsiTheme="minorBidi" w:cstheme="minorBidi" w:hint="cs"/>
          <w:rtl/>
          <w:lang w:bidi="ar-MA"/>
        </w:rPr>
        <w:t>1</w:t>
      </w:r>
      <w:r w:rsidR="00273688" w:rsidRPr="004B4A37">
        <w:rPr>
          <w:rFonts w:asciiTheme="minorBidi" w:hAnsiTheme="minorBidi" w:cstheme="minorBidi"/>
          <w:lang w:bidi="ar-MA"/>
        </w:rPr>
        <w:t>%</w:t>
      </w:r>
      <w:r w:rsidR="00273688">
        <w:rPr>
          <w:rFonts w:asciiTheme="minorBidi" w:hAnsiTheme="minorBidi" w:cstheme="minorBidi" w:hint="cs"/>
          <w:rtl/>
          <w:lang w:bidi="ar-MA"/>
        </w:rPr>
        <w:t xml:space="preserve">. </w:t>
      </w:r>
      <w:r w:rsidR="00681FF5">
        <w:rPr>
          <w:rFonts w:asciiTheme="minorBidi" w:hAnsiTheme="minorBidi" w:cstheme="minorBidi" w:hint="cs"/>
          <w:rtl/>
          <w:lang w:bidi="ar-MA"/>
        </w:rPr>
        <w:t xml:space="preserve">و على العكس من </w:t>
      </w:r>
      <w:r w:rsidR="00DC71A8">
        <w:rPr>
          <w:rFonts w:asciiTheme="minorBidi" w:hAnsiTheme="minorBidi" w:cstheme="minorBidi" w:hint="cs"/>
          <w:rtl/>
          <w:lang w:bidi="ar-MA"/>
        </w:rPr>
        <w:t>ذلك</w:t>
      </w:r>
      <w:r w:rsidR="00273688">
        <w:rPr>
          <w:rFonts w:asciiTheme="minorBidi" w:hAnsiTheme="minorBidi" w:cstheme="minorBidi" w:hint="cs"/>
          <w:rtl/>
          <w:lang w:bidi="ar-MA"/>
        </w:rPr>
        <w:t xml:space="preserve"> شمل</w:t>
      </w:r>
      <w:r w:rsidR="00681FF5">
        <w:rPr>
          <w:rFonts w:asciiTheme="minorBidi" w:hAnsiTheme="minorBidi" w:cstheme="minorBidi" w:hint="cs"/>
          <w:rtl/>
          <w:lang w:bidi="ar-MA"/>
        </w:rPr>
        <w:t xml:space="preserve"> التراجع أثمان </w:t>
      </w:r>
      <w:r w:rsidR="00681FF5" w:rsidRPr="004B4A37">
        <w:rPr>
          <w:rFonts w:asciiTheme="minorBidi" w:hAnsiTheme="minorBidi" w:cstheme="minorBidi" w:hint="cs"/>
          <w:rtl/>
          <w:lang w:bidi="ar-MA"/>
        </w:rPr>
        <w:t>"الملابس و الأحذية"</w:t>
      </w:r>
      <w:r w:rsidR="00681FF5">
        <w:rPr>
          <w:rFonts w:asciiTheme="minorBidi" w:hAnsiTheme="minorBidi" w:cstheme="minorBidi" w:hint="cs"/>
          <w:rtl/>
          <w:lang w:bidi="ar-MA"/>
        </w:rPr>
        <w:t xml:space="preserve"> ب 1,2</w:t>
      </w:r>
      <w:r w:rsidR="00681FF5" w:rsidRPr="004B4A37">
        <w:rPr>
          <w:rFonts w:asciiTheme="minorBidi" w:hAnsiTheme="minorBidi" w:cstheme="minorBidi"/>
          <w:lang w:bidi="ar-MA"/>
        </w:rPr>
        <w:t>%</w:t>
      </w:r>
      <w:r w:rsidR="00681FF5">
        <w:rPr>
          <w:rFonts w:asciiTheme="minorBidi" w:hAnsiTheme="minorBidi" w:cstheme="minorBidi" w:hint="cs"/>
          <w:rtl/>
          <w:lang w:bidi="ar-MA"/>
        </w:rPr>
        <w:t xml:space="preserve"> فيما عرفت أثمان باقي الأقسام استقرارا نسبيا.</w:t>
      </w:r>
    </w:p>
    <w:p w:rsidR="004834CC" w:rsidRDefault="004834CC" w:rsidP="00955D29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81FF5" w:rsidRPr="00DA718F" w:rsidRDefault="00681FF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E54CE" w:rsidRDefault="0013267A" w:rsidP="00DC71A8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DC71A8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 xml:space="preserve">سجل الرقم الاستدلالي </w:t>
      </w:r>
      <w:r w:rsidR="00442DDB">
        <w:rPr>
          <w:rFonts w:asciiTheme="minorBidi" w:hAnsiTheme="minorBidi" w:cstheme="minorBidi" w:hint="cs"/>
          <w:rtl/>
          <w:lang w:bidi="ar-MA"/>
        </w:rPr>
        <w:t>أ</w:t>
      </w:r>
      <w:r w:rsidR="008F7769" w:rsidRPr="008F7769">
        <w:rPr>
          <w:rFonts w:asciiTheme="minorBidi" w:hAnsiTheme="minorBidi" w:cstheme="minorBidi"/>
          <w:rtl/>
          <w:lang w:bidi="ar-MA"/>
        </w:rPr>
        <w:t xml:space="preserve">هم الارتفاعات في </w:t>
      </w:r>
      <w:r w:rsidR="00681FF5" w:rsidRPr="00681FF5">
        <w:rPr>
          <w:rFonts w:asciiTheme="minorBidi" w:hAnsiTheme="minorBidi" w:cstheme="minorBidi"/>
          <w:rtl/>
          <w:lang w:bidi="ar-MA"/>
        </w:rPr>
        <w:t>الحسيمة ب</w:t>
      </w:r>
      <w:r w:rsidR="00681FF5" w:rsidRPr="00681FF5">
        <w:rPr>
          <w:rFonts w:asciiTheme="minorBidi" w:hAnsiTheme="minorBidi" w:cstheme="minorBidi"/>
          <w:lang w:bidi="ar-MA"/>
        </w:rPr>
        <w:t>% 1,8 </w:t>
      </w:r>
      <w:r w:rsidR="00681FF5" w:rsidRPr="00681FF5">
        <w:rPr>
          <w:rFonts w:asciiTheme="minorBidi" w:hAnsiTheme="minorBidi" w:cstheme="minorBidi"/>
          <w:rtl/>
          <w:lang w:bidi="ar-MA"/>
        </w:rPr>
        <w:t>وفي الدار البيضاء وتطوان ب</w:t>
      </w:r>
      <w:r w:rsidR="00681FF5" w:rsidRPr="00681FF5">
        <w:rPr>
          <w:rFonts w:asciiTheme="minorBidi" w:hAnsiTheme="minorBidi" w:cstheme="minorBidi"/>
          <w:lang w:bidi="ar-MA"/>
        </w:rPr>
        <w:t>% 0,7 </w:t>
      </w:r>
      <w:r w:rsidR="00681FF5" w:rsidRPr="00681FF5">
        <w:rPr>
          <w:rFonts w:asciiTheme="minorBidi" w:hAnsiTheme="minorBidi" w:cstheme="minorBidi"/>
          <w:rtl/>
          <w:lang w:bidi="ar-MA"/>
        </w:rPr>
        <w:t>وفي مراكش ب</w:t>
      </w:r>
      <w:r w:rsidR="00681FF5" w:rsidRPr="00681FF5">
        <w:rPr>
          <w:rFonts w:asciiTheme="minorBidi" w:hAnsiTheme="minorBidi" w:cstheme="minorBidi"/>
          <w:lang w:bidi="ar-MA"/>
        </w:rPr>
        <w:t>% 0,6 </w:t>
      </w:r>
      <w:r w:rsidR="00681FF5">
        <w:rPr>
          <w:rFonts w:asciiTheme="minorBidi" w:hAnsiTheme="minorBidi" w:cstheme="minorBidi" w:hint="cs"/>
          <w:rtl/>
          <w:lang w:bidi="ar-MA"/>
        </w:rPr>
        <w:t>و</w:t>
      </w:r>
      <w:r w:rsidR="00681FF5" w:rsidRPr="00681FF5">
        <w:rPr>
          <w:rFonts w:asciiTheme="minorBidi" w:hAnsiTheme="minorBidi" w:cstheme="minorBidi"/>
          <w:rtl/>
          <w:lang w:bidi="ar-MA"/>
        </w:rPr>
        <w:t>في فاس وآسفي وبني ملال ب</w:t>
      </w:r>
      <w:r w:rsidR="00681FF5" w:rsidRPr="00681FF5">
        <w:rPr>
          <w:rFonts w:asciiTheme="minorBidi" w:hAnsiTheme="minorBidi" w:cstheme="minorBidi"/>
          <w:lang w:bidi="ar-MA"/>
        </w:rPr>
        <w:t>% 0,5 </w:t>
      </w:r>
      <w:r w:rsidR="00681FF5" w:rsidRPr="00681FF5">
        <w:rPr>
          <w:rFonts w:asciiTheme="minorBidi" w:hAnsiTheme="minorBidi" w:cstheme="minorBidi"/>
          <w:rtl/>
          <w:lang w:bidi="ar-MA"/>
        </w:rPr>
        <w:t>وفي مكناس ب</w:t>
      </w:r>
      <w:r w:rsidR="00A65693" w:rsidRPr="00681FF5">
        <w:rPr>
          <w:rFonts w:asciiTheme="minorBidi" w:hAnsiTheme="minorBidi" w:cstheme="minorBidi"/>
          <w:lang w:bidi="ar-MA"/>
        </w:rPr>
        <w:t>0,4 </w:t>
      </w:r>
      <w:r w:rsidR="00681FF5" w:rsidRPr="00681FF5">
        <w:rPr>
          <w:rFonts w:asciiTheme="minorBidi" w:hAnsiTheme="minorBidi" w:cstheme="minorBidi"/>
          <w:lang w:bidi="ar-MA"/>
        </w:rPr>
        <w:t> %</w:t>
      </w:r>
      <w:r w:rsidR="00A65693">
        <w:rPr>
          <w:rFonts w:asciiTheme="minorBidi" w:hAnsiTheme="minorBidi" w:cstheme="minorBidi" w:hint="cs"/>
          <w:rtl/>
          <w:lang w:bidi="ar-MA"/>
        </w:rPr>
        <w:t>و</w:t>
      </w:r>
      <w:r w:rsidR="00681FF5" w:rsidRPr="00681FF5">
        <w:rPr>
          <w:rFonts w:asciiTheme="minorBidi" w:hAnsiTheme="minorBidi" w:cstheme="minorBidi"/>
          <w:rtl/>
          <w:lang w:bidi="ar-MA"/>
        </w:rPr>
        <w:t xml:space="preserve">في القنيطرة والرباط والداخلة </w:t>
      </w:r>
      <w:r w:rsidR="00DC71A8">
        <w:rPr>
          <w:rFonts w:asciiTheme="minorBidi" w:hAnsiTheme="minorBidi" w:cstheme="minorBidi" w:hint="cs"/>
          <w:rtl/>
          <w:lang w:bidi="ar-MA"/>
        </w:rPr>
        <w:t xml:space="preserve">             </w:t>
      </w:r>
      <w:r w:rsidR="00681FF5" w:rsidRPr="00681FF5">
        <w:rPr>
          <w:rFonts w:asciiTheme="minorBidi" w:hAnsiTheme="minorBidi" w:cstheme="minorBidi"/>
          <w:rtl/>
          <w:lang w:bidi="ar-MA"/>
        </w:rPr>
        <w:t>و الرشيدية ب</w:t>
      </w:r>
      <w:r w:rsidR="00681FF5" w:rsidRPr="00681FF5">
        <w:rPr>
          <w:rFonts w:asciiTheme="minorBidi" w:hAnsiTheme="minorBidi" w:cstheme="minorBidi"/>
          <w:lang w:bidi="ar-MA"/>
        </w:rPr>
        <w:t xml:space="preserve">% 0,3 </w:t>
      </w:r>
      <w:r w:rsidR="00681FF5">
        <w:rPr>
          <w:rFonts w:asciiTheme="minorBidi" w:hAnsiTheme="minorBidi" w:cstheme="minorBidi" w:hint="cs"/>
          <w:rtl/>
          <w:lang w:bidi="ar-MA"/>
        </w:rPr>
        <w:t xml:space="preserve"> . </w:t>
      </w:r>
      <w:r w:rsidR="00681FF5" w:rsidRPr="00681FF5">
        <w:rPr>
          <w:rFonts w:asciiTheme="minorBidi" w:hAnsiTheme="minorBidi" w:cstheme="minorBidi"/>
          <w:rtl/>
          <w:lang w:bidi="ar-MA"/>
        </w:rPr>
        <w:t>بينما سجل انخفاض في العيون ب</w:t>
      </w:r>
      <w:r w:rsidR="00681FF5" w:rsidRPr="00681FF5">
        <w:rPr>
          <w:rFonts w:asciiTheme="minorBidi" w:hAnsiTheme="minorBidi" w:cstheme="minorBidi"/>
          <w:lang w:bidi="ar-MA"/>
        </w:rPr>
        <w:t>% 0,1</w:t>
      </w:r>
      <w:r w:rsidR="00681FF5">
        <w:rPr>
          <w:rFonts w:asciiTheme="minorBidi" w:hAnsiTheme="minorBidi" w:cstheme="minorBidi" w:hint="cs"/>
          <w:rtl/>
          <w:lang w:bidi="ar-MA"/>
        </w:rPr>
        <w:t>.</w:t>
      </w:r>
    </w:p>
    <w:p w:rsidR="00872485" w:rsidRPr="00681FF5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11030" w:rsidRDefault="0051103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B7534" w:rsidRDefault="007B7534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4B4A37" w:rsidRDefault="00F44C84" w:rsidP="00681FF5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DC71A8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681FF5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/>
          <w:rtl/>
          <w:lang w:bidi="ar-MA"/>
        </w:rPr>
        <w:t>,</w:t>
      </w:r>
      <w:r w:rsidR="00681FF5">
        <w:rPr>
          <w:rFonts w:asciiTheme="minorBidi" w:hAnsiTheme="minorBidi" w:cstheme="minorBidi" w:hint="cs"/>
          <w:rtl/>
          <w:lang w:bidi="ar-MA"/>
        </w:rPr>
        <w:t>9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681FF5">
        <w:rPr>
          <w:rFonts w:asciiTheme="minorBidi" w:hAnsiTheme="minorBidi" w:cstheme="minorBidi" w:hint="cs"/>
          <w:rtl/>
          <w:lang w:bidi="ar-MA"/>
        </w:rPr>
        <w:t>يونيو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81FF5">
        <w:rPr>
          <w:rFonts w:asciiTheme="minorBidi" w:hAnsiTheme="minorBidi" w:cstheme="minorBidi" w:hint="cs"/>
          <w:rtl/>
          <w:lang w:bidi="ar-MA"/>
        </w:rPr>
        <w:t>2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681FF5">
        <w:rPr>
          <w:rFonts w:asciiTheme="minorBidi" w:hAnsiTheme="minorBidi" w:cstheme="minorBidi" w:hint="cs"/>
          <w:rtl/>
          <w:lang w:bidi="ar-MA"/>
        </w:rPr>
        <w:t>2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</w:t>
      </w:r>
      <w:bookmarkStart w:id="0" w:name="_GoBack"/>
      <w:bookmarkEnd w:id="0"/>
      <w:r w:rsidR="004A2A46" w:rsidRPr="004A2A46">
        <w:rPr>
          <w:rFonts w:asciiTheme="minorBidi" w:hAnsiTheme="minorBidi" w:cstheme="minorBidi"/>
          <w:rtl/>
          <w:lang w:bidi="ar-MA"/>
        </w:rPr>
        <w:t xml:space="preserve"> الارتفاع عن تزايد أثمان المواد الغذائية ب</w:t>
      </w:r>
      <w:r w:rsidR="00681FF5">
        <w:rPr>
          <w:rFonts w:asciiTheme="minorBidi" w:hAnsiTheme="minorBidi" w:cstheme="minorBidi" w:hint="cs"/>
          <w:rtl/>
          <w:lang w:bidi="ar-MA"/>
        </w:rPr>
        <w:t>3</w:t>
      </w:r>
      <w:r w:rsidR="005657D9">
        <w:rPr>
          <w:rFonts w:asciiTheme="minorBidi" w:hAnsiTheme="minorBidi" w:cstheme="minorBidi" w:hint="cs"/>
          <w:rtl/>
          <w:lang w:bidi="ar-MA"/>
        </w:rPr>
        <w:t>,</w:t>
      </w:r>
      <w:r w:rsidR="00681FF5">
        <w:rPr>
          <w:rFonts w:asciiTheme="minorBidi" w:hAnsiTheme="minorBidi" w:cstheme="minorBidi" w:hint="cs"/>
          <w:rtl/>
          <w:lang w:bidi="ar-MA"/>
        </w:rPr>
        <w:t>3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363836">
        <w:rPr>
          <w:rFonts w:asciiTheme="minorBidi" w:hAnsiTheme="minorBidi" w:cstheme="minorBidi" w:hint="cs"/>
          <w:rtl/>
          <w:lang w:bidi="ar-MA"/>
        </w:rPr>
        <w:t xml:space="preserve">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681FF5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681FF5">
        <w:rPr>
          <w:rFonts w:asciiTheme="minorBidi" w:hAnsiTheme="minorBidi" w:cstheme="minorBidi" w:hint="cs"/>
          <w:rtl/>
          <w:lang w:bidi="ar-MA"/>
        </w:rPr>
        <w:t>1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681FF5"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681FF5">
        <w:rPr>
          <w:rFonts w:asciiTheme="minorBidi" w:hAnsiTheme="minorBidi" w:cstheme="minorBidi" w:hint="cs"/>
          <w:rtl/>
          <w:lang w:bidi="ar-MA"/>
        </w:rPr>
        <w:t>3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5E5AE6">
        <w:rPr>
          <w:rFonts w:asciiTheme="minorBidi" w:hAnsiTheme="minorBidi" w:cstheme="minorBidi" w:hint="cs"/>
          <w:rtl/>
          <w:lang w:bidi="ar-MA"/>
        </w:rPr>
        <w:t>ا</w:t>
      </w:r>
      <w:r w:rsidR="00681FF5">
        <w:rPr>
          <w:rFonts w:asciiTheme="minorBidi" w:hAnsiTheme="minorBidi" w:cstheme="minorBidi" w:hint="cs"/>
          <w:rtl/>
          <w:lang w:bidi="ar-MA"/>
        </w:rPr>
        <w:t>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681FF5">
        <w:rPr>
          <w:rFonts w:asciiTheme="minorBidi" w:hAnsiTheme="minorBidi" w:cstheme="minorBidi" w:hint="cs"/>
          <w:rtl/>
          <w:lang w:bidi="ar-MA"/>
        </w:rPr>
        <w:t>2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681FF5">
        <w:rPr>
          <w:rFonts w:asciiTheme="minorBidi" w:hAnsiTheme="minorBidi" w:cstheme="minorBidi" w:hint="cs"/>
          <w:rtl/>
          <w:lang w:bidi="ar-MA"/>
        </w:rPr>
        <w:t>9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681FF5">
        <w:rPr>
          <w:rFonts w:asciiTheme="minorBidi" w:hAnsiTheme="minorBidi" w:cstheme="minorBidi" w:hint="cs"/>
          <w:rtl/>
          <w:lang w:bidi="ar-MA"/>
        </w:rPr>
        <w:t>النقل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D012DA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DC71A8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DC71A8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763553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يونيو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763553" w:rsidP="00C737CA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rtl/>
                <w:lang w:eastAsia="en-US" w:bidi="ar-MA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 w:bidi="ar-MA"/>
              </w:rPr>
              <w:t>يوليوز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FC5B1A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Juin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FC5B1A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Juillet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FC5B1A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FC5B1A" w:rsidRPr="00D060D8" w:rsidRDefault="00FC5B1A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C5B1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103,4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C5B1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103,8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3553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FC5B1A" w:rsidRPr="00231C38" w:rsidRDefault="00FC5B1A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FC5B1A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102,6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124,8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124,9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FC5B1A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FC5B1A" w:rsidRPr="00D060D8" w:rsidRDefault="00FC5B1A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C5B1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103,6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C5B1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103,9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3553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FC5B1A" w:rsidRPr="00231C38" w:rsidRDefault="00FC5B1A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107,4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106,1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-1,2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FC5B1A" w:rsidRPr="000F1C3A" w:rsidTr="00C119CD">
        <w:trPr>
          <w:trHeight w:hRule="exact" w:val="472"/>
        </w:trPr>
        <w:tc>
          <w:tcPr>
            <w:tcW w:w="5140" w:type="dxa"/>
            <w:vAlign w:val="center"/>
          </w:tcPr>
          <w:p w:rsidR="00FC5B1A" w:rsidRPr="00D060D8" w:rsidRDefault="00FC5B1A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101,3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2979" w:type="dxa"/>
            <w:vAlign w:val="center"/>
          </w:tcPr>
          <w:p w:rsidR="00FC5B1A" w:rsidRPr="002527D4" w:rsidRDefault="00FC5B1A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 w:hint="cs"/>
                <w:b/>
                <w:bCs/>
                <w:sz w:val="16"/>
                <w:szCs w:val="16"/>
                <w:rtl/>
              </w:rPr>
            </w:pPr>
            <w:r w:rsidRPr="002527D4">
              <w:rPr>
                <w:rFonts w:ascii="Arial Unicode MS" w:eastAsia="Arial Unicode MS" w:hAnsi="Arial Unicode MS" w:hint="cs"/>
                <w:b/>
                <w:bCs/>
                <w:sz w:val="16"/>
                <w:szCs w:val="16"/>
                <w:rtl/>
              </w:rPr>
              <w:t xml:space="preserve">السكن و الماء و الكهرباء و الغاز و محروقات أخرى </w:t>
            </w:r>
          </w:p>
          <w:p w:rsidR="002527D4" w:rsidRDefault="002527D4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</w:p>
          <w:p w:rsidR="002527D4" w:rsidRPr="00DC0469" w:rsidRDefault="002527D4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FC5B1A" w:rsidRPr="000F1C3A" w:rsidTr="00C119CD">
        <w:trPr>
          <w:trHeight w:hRule="exact" w:val="549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</w:tcPr>
          <w:p w:rsidR="00DC71A8" w:rsidRDefault="00FC5B1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</w:t>
            </w:r>
            <w:r w:rsidRPr="002527D4">
              <w:rPr>
                <w:rFonts w:ascii="Arial Unicode MS" w:eastAsia="Arial Unicode MS" w:hAnsi="Arial Unicode MS" w:hint="cs"/>
                <w:b/>
                <w:bCs/>
                <w:sz w:val="16"/>
                <w:szCs w:val="16"/>
                <w:rtl/>
              </w:rPr>
              <w:t>للمنزل</w:t>
            </w:r>
          </w:p>
          <w:p w:rsidR="002527D4" w:rsidRDefault="002527D4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</w:p>
          <w:p w:rsidR="002527D4" w:rsidRDefault="002527D4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</w:p>
          <w:p w:rsidR="00FC5B1A" w:rsidRPr="00DC0469" w:rsidRDefault="00FC5B1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102,7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102,7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105,1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106,3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100,6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100,6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FC5B1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101,4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FC5B1A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FC5B1A" w:rsidRPr="00D060D8" w:rsidRDefault="00FC5B1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1082" w:type="dxa"/>
            <w:vAlign w:val="center"/>
          </w:tcPr>
          <w:p w:rsidR="00FC5B1A" w:rsidRPr="00FC5B1A" w:rsidRDefault="00FC5B1A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FC5B1A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790" w:type="dxa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FC5B1A" w:rsidRPr="00DC0469" w:rsidRDefault="00FC5B1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FC5B1A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FC5B1A" w:rsidRPr="00D060D8" w:rsidRDefault="00FC5B1A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103,9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FC5B1A" w:rsidRPr="00763553" w:rsidRDefault="00FC5B1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3553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FC5B1A" w:rsidRPr="009D7D4B" w:rsidRDefault="00FC5B1A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FC5B1A" w:rsidRPr="000E4427" w:rsidRDefault="00FC5B1A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22820" w:rsidRPr="004834CC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91440</wp:posOffset>
            </wp:positionV>
            <wp:extent cx="5853430" cy="4286250"/>
            <wp:effectExtent l="0" t="0" r="0" b="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F6F87" w:rsidRPr="00DB2110" w:rsidRDefault="00EF6F87" w:rsidP="006045CD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98" w:rsidRDefault="00262998" w:rsidP="006045CD">
      <w:r>
        <w:separator/>
      </w:r>
    </w:p>
  </w:endnote>
  <w:endnote w:type="continuationSeparator" w:id="1">
    <w:p w:rsidR="00262998" w:rsidRDefault="00262998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Nask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98" w:rsidRDefault="00262998" w:rsidP="006045CD">
      <w:r>
        <w:separator/>
      </w:r>
    </w:p>
  </w:footnote>
  <w:footnote w:type="continuationSeparator" w:id="1">
    <w:p w:rsidR="00262998" w:rsidRDefault="00262998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44C"/>
    <w:rsid w:val="00026072"/>
    <w:rsid w:val="00033D22"/>
    <w:rsid w:val="000349E8"/>
    <w:rsid w:val="00043DA2"/>
    <w:rsid w:val="00050D2B"/>
    <w:rsid w:val="0007272A"/>
    <w:rsid w:val="000830C2"/>
    <w:rsid w:val="00087D99"/>
    <w:rsid w:val="000A686B"/>
    <w:rsid w:val="000B258C"/>
    <w:rsid w:val="000B7212"/>
    <w:rsid w:val="000C3350"/>
    <w:rsid w:val="000E2229"/>
    <w:rsid w:val="00123F2A"/>
    <w:rsid w:val="0013267A"/>
    <w:rsid w:val="0014449B"/>
    <w:rsid w:val="00165CC1"/>
    <w:rsid w:val="001A20E0"/>
    <w:rsid w:val="001A57A1"/>
    <w:rsid w:val="001B2A2C"/>
    <w:rsid w:val="001B4491"/>
    <w:rsid w:val="001C14DB"/>
    <w:rsid w:val="001D1619"/>
    <w:rsid w:val="001E54CE"/>
    <w:rsid w:val="00205952"/>
    <w:rsid w:val="00222160"/>
    <w:rsid w:val="00231C38"/>
    <w:rsid w:val="00234384"/>
    <w:rsid w:val="002505B4"/>
    <w:rsid w:val="002527D4"/>
    <w:rsid w:val="00253B5E"/>
    <w:rsid w:val="00257CD3"/>
    <w:rsid w:val="00262998"/>
    <w:rsid w:val="00273688"/>
    <w:rsid w:val="002A7932"/>
    <w:rsid w:val="002B58E5"/>
    <w:rsid w:val="002C00BE"/>
    <w:rsid w:val="00321BE3"/>
    <w:rsid w:val="00322213"/>
    <w:rsid w:val="00363836"/>
    <w:rsid w:val="00395A0E"/>
    <w:rsid w:val="003A5BA0"/>
    <w:rsid w:val="003A79EA"/>
    <w:rsid w:val="003F0D06"/>
    <w:rsid w:val="003F554E"/>
    <w:rsid w:val="00401891"/>
    <w:rsid w:val="00403476"/>
    <w:rsid w:val="0040711B"/>
    <w:rsid w:val="004112D9"/>
    <w:rsid w:val="00426326"/>
    <w:rsid w:val="00442DDB"/>
    <w:rsid w:val="004834CC"/>
    <w:rsid w:val="004A2A46"/>
    <w:rsid w:val="004A2D91"/>
    <w:rsid w:val="004B4A37"/>
    <w:rsid w:val="004C69E5"/>
    <w:rsid w:val="004F315D"/>
    <w:rsid w:val="00503613"/>
    <w:rsid w:val="00511030"/>
    <w:rsid w:val="0051765C"/>
    <w:rsid w:val="00526207"/>
    <w:rsid w:val="00536BC7"/>
    <w:rsid w:val="00542D27"/>
    <w:rsid w:val="0055065A"/>
    <w:rsid w:val="005566C1"/>
    <w:rsid w:val="0056138E"/>
    <w:rsid w:val="005657D9"/>
    <w:rsid w:val="0056581B"/>
    <w:rsid w:val="0057628D"/>
    <w:rsid w:val="00577DE5"/>
    <w:rsid w:val="00581189"/>
    <w:rsid w:val="005A1DFD"/>
    <w:rsid w:val="005A2696"/>
    <w:rsid w:val="005A35B6"/>
    <w:rsid w:val="005B1D99"/>
    <w:rsid w:val="005C1F20"/>
    <w:rsid w:val="005C4C3C"/>
    <w:rsid w:val="005C78BB"/>
    <w:rsid w:val="005D774E"/>
    <w:rsid w:val="005E5AE6"/>
    <w:rsid w:val="006045CD"/>
    <w:rsid w:val="0060479D"/>
    <w:rsid w:val="00613A3E"/>
    <w:rsid w:val="00616B97"/>
    <w:rsid w:val="00622FCB"/>
    <w:rsid w:val="00645138"/>
    <w:rsid w:val="0066327E"/>
    <w:rsid w:val="00681FF5"/>
    <w:rsid w:val="006A1A07"/>
    <w:rsid w:val="006B136E"/>
    <w:rsid w:val="006E18A2"/>
    <w:rsid w:val="006F49A8"/>
    <w:rsid w:val="0070401A"/>
    <w:rsid w:val="00704762"/>
    <w:rsid w:val="00707E06"/>
    <w:rsid w:val="0071441B"/>
    <w:rsid w:val="0072211C"/>
    <w:rsid w:val="00722820"/>
    <w:rsid w:val="00735A71"/>
    <w:rsid w:val="00744308"/>
    <w:rsid w:val="00753010"/>
    <w:rsid w:val="007604B9"/>
    <w:rsid w:val="00763553"/>
    <w:rsid w:val="007642DD"/>
    <w:rsid w:val="0077441F"/>
    <w:rsid w:val="0078122F"/>
    <w:rsid w:val="00782E62"/>
    <w:rsid w:val="00797CF3"/>
    <w:rsid w:val="007B7534"/>
    <w:rsid w:val="007D06AC"/>
    <w:rsid w:val="007E33F6"/>
    <w:rsid w:val="007E3BB8"/>
    <w:rsid w:val="0081030F"/>
    <w:rsid w:val="00811D2D"/>
    <w:rsid w:val="008168FA"/>
    <w:rsid w:val="008240E2"/>
    <w:rsid w:val="00840C6C"/>
    <w:rsid w:val="008461C4"/>
    <w:rsid w:val="00855874"/>
    <w:rsid w:val="00861F38"/>
    <w:rsid w:val="00872485"/>
    <w:rsid w:val="008B6A32"/>
    <w:rsid w:val="008B7698"/>
    <w:rsid w:val="008C4377"/>
    <w:rsid w:val="008D0E53"/>
    <w:rsid w:val="008D4F77"/>
    <w:rsid w:val="008D6485"/>
    <w:rsid w:val="008E7D34"/>
    <w:rsid w:val="008F7769"/>
    <w:rsid w:val="009142A2"/>
    <w:rsid w:val="00937736"/>
    <w:rsid w:val="00937C6A"/>
    <w:rsid w:val="00955D29"/>
    <w:rsid w:val="0097375F"/>
    <w:rsid w:val="009755A6"/>
    <w:rsid w:val="009B4788"/>
    <w:rsid w:val="009D5FA1"/>
    <w:rsid w:val="009D7D4B"/>
    <w:rsid w:val="00A020F8"/>
    <w:rsid w:val="00A06A0D"/>
    <w:rsid w:val="00A22976"/>
    <w:rsid w:val="00A37C43"/>
    <w:rsid w:val="00A46726"/>
    <w:rsid w:val="00A65693"/>
    <w:rsid w:val="00A93304"/>
    <w:rsid w:val="00AB6F6D"/>
    <w:rsid w:val="00AC279D"/>
    <w:rsid w:val="00AC6DF5"/>
    <w:rsid w:val="00AF3213"/>
    <w:rsid w:val="00B043CC"/>
    <w:rsid w:val="00B46F86"/>
    <w:rsid w:val="00B473F9"/>
    <w:rsid w:val="00B6358C"/>
    <w:rsid w:val="00B81194"/>
    <w:rsid w:val="00B92523"/>
    <w:rsid w:val="00C119CD"/>
    <w:rsid w:val="00C154E5"/>
    <w:rsid w:val="00C209B9"/>
    <w:rsid w:val="00C2193A"/>
    <w:rsid w:val="00C25A55"/>
    <w:rsid w:val="00C34FE2"/>
    <w:rsid w:val="00C70A61"/>
    <w:rsid w:val="00C72D39"/>
    <w:rsid w:val="00C737CA"/>
    <w:rsid w:val="00CB1CEC"/>
    <w:rsid w:val="00CD274C"/>
    <w:rsid w:val="00CE0D69"/>
    <w:rsid w:val="00CF1FBA"/>
    <w:rsid w:val="00CF3B2E"/>
    <w:rsid w:val="00CF7D8B"/>
    <w:rsid w:val="00D00E12"/>
    <w:rsid w:val="00D012DA"/>
    <w:rsid w:val="00D060D8"/>
    <w:rsid w:val="00D11F62"/>
    <w:rsid w:val="00D618BC"/>
    <w:rsid w:val="00D8016D"/>
    <w:rsid w:val="00D91F21"/>
    <w:rsid w:val="00DA718F"/>
    <w:rsid w:val="00DB10FB"/>
    <w:rsid w:val="00DB2110"/>
    <w:rsid w:val="00DC71A8"/>
    <w:rsid w:val="00DC7CDC"/>
    <w:rsid w:val="00DF4AAC"/>
    <w:rsid w:val="00E20AB0"/>
    <w:rsid w:val="00E21B96"/>
    <w:rsid w:val="00E36447"/>
    <w:rsid w:val="00E438B8"/>
    <w:rsid w:val="00E70A53"/>
    <w:rsid w:val="00E74D3D"/>
    <w:rsid w:val="00EA44BB"/>
    <w:rsid w:val="00EB7BAF"/>
    <w:rsid w:val="00EC2B79"/>
    <w:rsid w:val="00EF433A"/>
    <w:rsid w:val="00EF6F87"/>
    <w:rsid w:val="00EF79DC"/>
    <w:rsid w:val="00F010ED"/>
    <w:rsid w:val="00F13347"/>
    <w:rsid w:val="00F41AF3"/>
    <w:rsid w:val="00F44C84"/>
    <w:rsid w:val="00F603E2"/>
    <w:rsid w:val="00F77D26"/>
    <w:rsid w:val="00F8065A"/>
    <w:rsid w:val="00F85960"/>
    <w:rsid w:val="00FB612A"/>
    <w:rsid w:val="00FC1A47"/>
    <w:rsid w:val="00FC5B1A"/>
    <w:rsid w:val="00FD174D"/>
    <w:rsid w:val="00FD39C0"/>
    <w:rsid w:val="00FF2207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22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23933542484163"/>
          <c:y val="0.14449718589920355"/>
          <c:w val="0.84407690692684667"/>
          <c:h val="0.63621978913035049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778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5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69E-2"/>
                  <c:y val="2.341171673236388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719E-2"/>
                  <c:y val="3.287151341251868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44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595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976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365E-2"/>
                  <c:y val="-2.702809763296385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467E-2"/>
                  <c:y val="-2.698379389780004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532E-2"/>
                  <c:y val="2.982193829006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904E-2"/>
                  <c:y val="1.589282001010019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887E-3"/>
                  <c:y val="-2.593665791776033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09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504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46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54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81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7124E-2"/>
                  <c:y val="1.616214639836691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4.3393360815795418E-3"/>
                  <c:y val="8.888888888888927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-1.6605477472182991E-2"/>
                  <c:y val="1.927139107611549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5967437664042006E-2"/>
                  <c:y val="-2.21965252115435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</c:numCache>
            </c:numRef>
          </c:val>
        </c:ser>
        <c:dLbls>
          <c:showVal val="1"/>
        </c:dLbls>
        <c:marker val="1"/>
        <c:axId val="66536576"/>
        <c:axId val="66538112"/>
      </c:lineChart>
      <c:catAx>
        <c:axId val="66536576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66538112"/>
        <c:crosses val="autoZero"/>
        <c:auto val="1"/>
        <c:lblAlgn val="ctr"/>
        <c:lblOffset val="50"/>
        <c:tickLblSkip val="1"/>
      </c:catAx>
      <c:valAx>
        <c:axId val="66538112"/>
        <c:scaling>
          <c:orientation val="minMax"/>
          <c:max val="105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66536576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617"/>
          <c:y val="0.94487323199183471"/>
          <c:w val="0.40241827960145637"/>
          <c:h val="4.355263044256194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41565-68D5-42FD-A225-323AE60C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cp:lastPrinted>2021-06-28T11:18:00Z</cp:lastPrinted>
  <dcterms:created xsi:type="dcterms:W3CDTF">2021-09-14T12:20:00Z</dcterms:created>
  <dcterms:modified xsi:type="dcterms:W3CDTF">2021-09-14T13:32:00Z</dcterms:modified>
</cp:coreProperties>
</file>