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3422"/>
        <w:gridCol w:w="3383"/>
        <w:gridCol w:w="3275"/>
      </w:tblGrid>
      <w:tr w:rsidR="00AD5BC7" w:rsidRPr="00D6292B" w:rsidTr="00E6077B">
        <w:trPr>
          <w:jc w:val="center"/>
        </w:trPr>
        <w:tc>
          <w:tcPr>
            <w:tcW w:w="3422" w:type="dxa"/>
            <w:shd w:val="clear" w:color="auto" w:fill="auto"/>
            <w:vAlign w:val="bottom"/>
          </w:tcPr>
          <w:p w:rsidR="00AD5BC7" w:rsidRPr="00395295" w:rsidRDefault="00AD5BC7" w:rsidP="00395295">
            <w:pPr>
              <w:pStyle w:val="En-tte"/>
              <w:jc w:val="center"/>
              <w:rPr>
                <w:rFonts w:asciiTheme="majorBidi" w:hAnsiTheme="majorBidi" w:cstheme="majorBidi"/>
                <w:b/>
                <w:bCs/>
                <w:caps/>
                <w:sz w:val="22"/>
                <w:szCs w:val="22"/>
              </w:rPr>
            </w:pPr>
            <w:r w:rsidRPr="00395295">
              <w:rPr>
                <w:rFonts w:asciiTheme="majorBidi" w:hAnsiTheme="majorBidi" w:cstheme="majorBidi"/>
                <w:b/>
                <w:bCs/>
                <w:caps/>
                <w:sz w:val="22"/>
                <w:szCs w:val="22"/>
              </w:rPr>
              <w:t>Royaume du Maroc</w:t>
            </w:r>
          </w:p>
        </w:tc>
        <w:tc>
          <w:tcPr>
            <w:tcW w:w="3383" w:type="dxa"/>
            <w:vMerge w:val="restart"/>
            <w:shd w:val="clear" w:color="auto" w:fill="auto"/>
          </w:tcPr>
          <w:p w:rsidR="00AD5BC7" w:rsidRPr="00D6292B" w:rsidRDefault="00900E83" w:rsidP="00E6077B">
            <w:pPr>
              <w:pStyle w:val="En-tte"/>
              <w:spacing w:before="120" w:after="120"/>
              <w:jc w:val="center"/>
              <w:rPr>
                <w:rFonts w:asciiTheme="majorBidi" w:hAnsiTheme="majorBidi" w:cstheme="majorBidi"/>
              </w:rPr>
            </w:pPr>
            <w:r w:rsidRPr="00D6292B">
              <w:rPr>
                <w:rFonts w:asciiTheme="majorBidi" w:hAnsiTheme="majorBidi" w:cstheme="majorBidi"/>
                <w:smallCaps/>
                <w:noProof/>
                <w:lang w:val="en-US" w:eastAsia="en-US"/>
              </w:rPr>
              <w:drawing>
                <wp:inline distT="0" distB="0" distL="0" distR="0">
                  <wp:extent cx="1752600" cy="1047750"/>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pic:cNvPicPr>
                            <a:picLocks noChangeAspect="1" noChangeArrowheads="1"/>
                          </pic:cNvPicPr>
                        </pic:nvPicPr>
                        <pic:blipFill>
                          <a:blip r:embed="rId8" cstate="print"/>
                          <a:srcRect/>
                          <a:stretch>
                            <a:fillRect/>
                          </a:stretch>
                        </pic:blipFill>
                        <pic:spPr bwMode="auto">
                          <a:xfrm>
                            <a:off x="0" y="0"/>
                            <a:ext cx="1752600" cy="1047750"/>
                          </a:xfrm>
                          <a:prstGeom prst="rect">
                            <a:avLst/>
                          </a:prstGeom>
                          <a:noFill/>
                          <a:ln w="9525">
                            <a:noFill/>
                            <a:miter lim="800000"/>
                            <a:headEnd/>
                            <a:tailEnd/>
                          </a:ln>
                        </pic:spPr>
                      </pic:pic>
                    </a:graphicData>
                  </a:graphic>
                </wp:inline>
              </w:drawing>
            </w:r>
          </w:p>
        </w:tc>
        <w:tc>
          <w:tcPr>
            <w:tcW w:w="3275" w:type="dxa"/>
            <w:shd w:val="clear" w:color="auto" w:fill="auto"/>
          </w:tcPr>
          <w:p w:rsidR="00AD5BC7" w:rsidRPr="00D6292B" w:rsidRDefault="00AD5BC7" w:rsidP="00395295">
            <w:pPr>
              <w:pStyle w:val="En-tte"/>
              <w:bidi/>
              <w:jc w:val="center"/>
              <w:rPr>
                <w:rFonts w:asciiTheme="majorBidi" w:hAnsiTheme="majorBidi" w:cstheme="majorBidi"/>
                <w:b/>
                <w:bCs/>
              </w:rPr>
            </w:pPr>
            <w:r w:rsidRPr="00D6292B">
              <w:rPr>
                <w:rFonts w:asciiTheme="majorBidi" w:hAnsiTheme="majorBidi" w:cstheme="majorBidi"/>
                <w:b/>
                <w:bCs/>
                <w:rtl/>
                <w:lang w:bidi="ar-MA"/>
              </w:rPr>
              <w:t>ا</w:t>
            </w:r>
            <w:r w:rsidRPr="00D6292B">
              <w:rPr>
                <w:rFonts w:asciiTheme="majorBidi" w:hAnsiTheme="majorBidi" w:cstheme="majorBidi"/>
                <w:b/>
                <w:bCs/>
                <w:rtl/>
              </w:rPr>
              <w:t>لمملكة المغربية</w:t>
            </w:r>
          </w:p>
        </w:tc>
      </w:tr>
      <w:tr w:rsidR="00AD5BC7" w:rsidRPr="00D6292B" w:rsidTr="00E6077B">
        <w:trPr>
          <w:jc w:val="center"/>
        </w:trPr>
        <w:tc>
          <w:tcPr>
            <w:tcW w:w="3422" w:type="dxa"/>
            <w:shd w:val="clear" w:color="auto" w:fill="auto"/>
          </w:tcPr>
          <w:p w:rsidR="00AD5BC7" w:rsidRPr="00D6292B" w:rsidRDefault="00AD5BC7" w:rsidP="00E6077B">
            <w:pPr>
              <w:pStyle w:val="En-tte"/>
              <w:rPr>
                <w:rFonts w:asciiTheme="majorBidi" w:hAnsiTheme="majorBidi" w:cstheme="majorBidi"/>
              </w:rPr>
            </w:pPr>
          </w:p>
        </w:tc>
        <w:tc>
          <w:tcPr>
            <w:tcW w:w="3383" w:type="dxa"/>
            <w:vMerge/>
            <w:shd w:val="clear" w:color="auto" w:fill="auto"/>
          </w:tcPr>
          <w:p w:rsidR="00AD5BC7" w:rsidRPr="00D6292B" w:rsidRDefault="00AD5BC7" w:rsidP="00E6077B">
            <w:pPr>
              <w:pStyle w:val="En-tte"/>
              <w:spacing w:before="120" w:after="120"/>
              <w:jc w:val="center"/>
              <w:rPr>
                <w:rFonts w:asciiTheme="majorBidi" w:hAnsiTheme="majorBidi" w:cstheme="majorBidi"/>
                <w:smallCaps/>
              </w:rPr>
            </w:pPr>
          </w:p>
        </w:tc>
        <w:tc>
          <w:tcPr>
            <w:tcW w:w="3275" w:type="dxa"/>
            <w:shd w:val="clear" w:color="auto" w:fill="auto"/>
          </w:tcPr>
          <w:p w:rsidR="00AD5BC7" w:rsidRPr="00D6292B" w:rsidRDefault="00AD5BC7" w:rsidP="00E6077B">
            <w:pPr>
              <w:pStyle w:val="En-tte"/>
              <w:jc w:val="center"/>
              <w:rPr>
                <w:rFonts w:asciiTheme="majorBidi" w:hAnsiTheme="majorBidi" w:cstheme="majorBidi"/>
              </w:rPr>
            </w:pPr>
          </w:p>
        </w:tc>
      </w:tr>
      <w:tr w:rsidR="00AD5BC7" w:rsidRPr="00D6292B" w:rsidTr="00E6077B">
        <w:trPr>
          <w:jc w:val="center"/>
        </w:trPr>
        <w:tc>
          <w:tcPr>
            <w:tcW w:w="3422" w:type="dxa"/>
            <w:shd w:val="clear" w:color="auto" w:fill="auto"/>
            <w:vAlign w:val="center"/>
          </w:tcPr>
          <w:p w:rsidR="00AD5BC7" w:rsidRPr="00395295" w:rsidRDefault="00AD5BC7" w:rsidP="00E6077B">
            <w:pPr>
              <w:pStyle w:val="En-tte"/>
              <w:jc w:val="center"/>
              <w:rPr>
                <w:rFonts w:asciiTheme="majorBidi" w:hAnsiTheme="majorBidi" w:cstheme="majorBidi"/>
                <w:b/>
                <w:bCs/>
                <w:caps/>
                <w:sz w:val="22"/>
                <w:szCs w:val="22"/>
              </w:rPr>
            </w:pPr>
            <w:r w:rsidRPr="00395295">
              <w:rPr>
                <w:rFonts w:asciiTheme="majorBidi" w:hAnsiTheme="majorBidi" w:cstheme="majorBidi"/>
                <w:b/>
                <w:bCs/>
                <w:caps/>
                <w:sz w:val="22"/>
                <w:szCs w:val="22"/>
              </w:rPr>
              <w:t>Direction Régionale de</w:t>
            </w:r>
            <w:r w:rsidRPr="00395295">
              <w:rPr>
                <w:rFonts w:asciiTheme="majorBidi" w:hAnsiTheme="majorBidi" w:cstheme="majorBidi"/>
                <w:b/>
                <w:bCs/>
                <w:caps/>
                <w:sz w:val="22"/>
                <w:szCs w:val="22"/>
              </w:rPr>
              <w:br/>
              <w:t>Rabat-Salé-Zemmour-Zaer</w:t>
            </w:r>
          </w:p>
          <w:p w:rsidR="00AD5BC7" w:rsidRPr="00D6292B" w:rsidRDefault="00AD5BC7" w:rsidP="00E6077B">
            <w:pPr>
              <w:pStyle w:val="En-tte"/>
              <w:jc w:val="center"/>
              <w:rPr>
                <w:rFonts w:asciiTheme="majorBidi" w:hAnsiTheme="majorBidi" w:cstheme="majorBidi"/>
              </w:rPr>
            </w:pPr>
          </w:p>
          <w:p w:rsidR="00AD5BC7" w:rsidRPr="00D6292B" w:rsidRDefault="00AD5BC7" w:rsidP="00E6077B">
            <w:pPr>
              <w:pStyle w:val="En-tte"/>
              <w:rPr>
                <w:rFonts w:asciiTheme="majorBidi" w:hAnsiTheme="majorBidi" w:cstheme="majorBidi"/>
              </w:rPr>
            </w:pPr>
          </w:p>
        </w:tc>
        <w:tc>
          <w:tcPr>
            <w:tcW w:w="3383" w:type="dxa"/>
            <w:shd w:val="clear" w:color="auto" w:fill="auto"/>
          </w:tcPr>
          <w:p w:rsidR="00AD5BC7" w:rsidRPr="00D6292B" w:rsidRDefault="00AD5BC7" w:rsidP="00E6077B">
            <w:pPr>
              <w:pStyle w:val="En-tte"/>
              <w:jc w:val="center"/>
              <w:rPr>
                <w:rFonts w:asciiTheme="majorBidi" w:hAnsiTheme="majorBidi" w:cstheme="majorBidi"/>
              </w:rPr>
            </w:pPr>
          </w:p>
        </w:tc>
        <w:tc>
          <w:tcPr>
            <w:tcW w:w="3275" w:type="dxa"/>
            <w:shd w:val="clear" w:color="auto" w:fill="auto"/>
            <w:vAlign w:val="center"/>
          </w:tcPr>
          <w:p w:rsidR="00AD5BC7" w:rsidRPr="00D6292B" w:rsidRDefault="00AD5BC7" w:rsidP="00E6077B">
            <w:pPr>
              <w:pStyle w:val="En-tte"/>
              <w:bidi/>
              <w:jc w:val="center"/>
              <w:rPr>
                <w:rFonts w:asciiTheme="majorBidi" w:hAnsiTheme="majorBidi" w:cstheme="majorBidi"/>
                <w:b/>
                <w:bCs/>
                <w:rtl/>
                <w:lang w:bidi="ar-MA"/>
              </w:rPr>
            </w:pPr>
            <w:r w:rsidRPr="00D6292B">
              <w:rPr>
                <w:rFonts w:asciiTheme="majorBidi" w:hAnsiTheme="majorBidi" w:cstheme="majorBidi"/>
                <w:b/>
                <w:bCs/>
                <w:rtl/>
                <w:lang w:bidi="ar-MA"/>
              </w:rPr>
              <w:t>المديرية  الجهوية</w:t>
            </w:r>
            <w:r w:rsidRPr="00D6292B">
              <w:rPr>
                <w:rFonts w:asciiTheme="majorBidi" w:hAnsiTheme="majorBidi" w:cstheme="majorBidi"/>
                <w:b/>
                <w:bCs/>
                <w:rtl/>
                <w:lang w:bidi="ar-MA"/>
              </w:rPr>
              <w:br/>
              <w:t xml:space="preserve"> للرباط-سلا-زمور-زعير</w:t>
            </w:r>
          </w:p>
          <w:p w:rsidR="00AD5BC7" w:rsidRPr="00D6292B" w:rsidRDefault="00AD5BC7" w:rsidP="00E6077B">
            <w:pPr>
              <w:pStyle w:val="En-tte"/>
              <w:bidi/>
              <w:jc w:val="center"/>
              <w:rPr>
                <w:rFonts w:asciiTheme="majorBidi" w:hAnsiTheme="majorBidi" w:cstheme="majorBidi"/>
                <w:b/>
                <w:bCs/>
                <w:lang w:bidi="ar-MA"/>
              </w:rPr>
            </w:pPr>
          </w:p>
          <w:p w:rsidR="00AD5BC7" w:rsidRPr="00D6292B" w:rsidRDefault="00AD5BC7" w:rsidP="00E6077B">
            <w:pPr>
              <w:pStyle w:val="En-tte"/>
              <w:jc w:val="right"/>
              <w:rPr>
                <w:rFonts w:asciiTheme="majorBidi" w:hAnsiTheme="majorBidi" w:cstheme="majorBidi"/>
              </w:rPr>
            </w:pPr>
            <w:r w:rsidRPr="00D6292B">
              <w:rPr>
                <w:rFonts w:asciiTheme="majorBidi" w:hAnsiTheme="majorBidi" w:cstheme="majorBidi"/>
                <w:rtl/>
              </w:rPr>
              <w:t>ا</w:t>
            </w:r>
          </w:p>
        </w:tc>
      </w:tr>
    </w:tbl>
    <w:p w:rsidR="00AD5BC7" w:rsidRPr="00D6292B" w:rsidRDefault="00AD5BC7" w:rsidP="00AD5BC7">
      <w:pPr>
        <w:bidi/>
        <w:rPr>
          <w:rFonts w:asciiTheme="majorBidi" w:hAnsiTheme="majorBidi" w:cstheme="majorBidi"/>
          <w:b/>
          <w:bCs/>
          <w:lang w:bidi="ar-MA"/>
        </w:rPr>
      </w:pPr>
    </w:p>
    <w:p w:rsidR="00AD5BC7" w:rsidRPr="00D6292B" w:rsidRDefault="00AD5BC7" w:rsidP="005E009F">
      <w:pPr>
        <w:bidi/>
        <w:jc w:val="center"/>
        <w:rPr>
          <w:rFonts w:asciiTheme="majorBidi" w:hAnsiTheme="majorBidi" w:cstheme="majorBidi"/>
          <w:b/>
          <w:bCs/>
          <w:rtl/>
          <w:lang w:bidi="ar-MA"/>
        </w:rPr>
      </w:pPr>
    </w:p>
    <w:p w:rsidR="005E009F" w:rsidRPr="00D6292B" w:rsidRDefault="005E009F" w:rsidP="005E009F">
      <w:pPr>
        <w:bidi/>
        <w:jc w:val="center"/>
        <w:rPr>
          <w:rFonts w:asciiTheme="majorBidi" w:hAnsiTheme="majorBidi" w:cstheme="majorBidi"/>
          <w:b/>
          <w:bCs/>
          <w:rtl/>
        </w:rPr>
      </w:pPr>
    </w:p>
    <w:p w:rsidR="005E009F" w:rsidRPr="00D6292B" w:rsidRDefault="005E009F" w:rsidP="005E009F">
      <w:pPr>
        <w:bidi/>
        <w:jc w:val="center"/>
        <w:rPr>
          <w:rFonts w:asciiTheme="majorBidi" w:hAnsiTheme="majorBidi" w:cstheme="majorBidi"/>
          <w:b/>
          <w:bCs/>
          <w:rtl/>
          <w:lang w:bidi="ar-MA"/>
        </w:rPr>
      </w:pPr>
    </w:p>
    <w:p w:rsidR="00395295" w:rsidRDefault="00395295" w:rsidP="00395295">
      <w:pPr>
        <w:bidi/>
        <w:jc w:val="center"/>
        <w:rPr>
          <w:rFonts w:asciiTheme="majorBidi" w:hAnsiTheme="majorBidi" w:cstheme="majorBidi"/>
          <w:b/>
          <w:bCs/>
          <w:rtl/>
          <w:lang w:bidi="ar-MA"/>
        </w:rPr>
      </w:pPr>
    </w:p>
    <w:p w:rsidR="00CE1CD0" w:rsidRDefault="00CE1CD0" w:rsidP="00CE1CD0">
      <w:pPr>
        <w:bidi/>
        <w:jc w:val="center"/>
        <w:rPr>
          <w:rFonts w:asciiTheme="majorBidi" w:hAnsiTheme="majorBidi" w:cstheme="majorBidi"/>
          <w:b/>
          <w:bCs/>
          <w:rtl/>
          <w:lang w:bidi="ar-MA"/>
        </w:rPr>
      </w:pPr>
    </w:p>
    <w:p w:rsidR="00CE1CD0" w:rsidRDefault="00CE1CD0" w:rsidP="00CE1CD0">
      <w:pPr>
        <w:bidi/>
        <w:jc w:val="center"/>
        <w:rPr>
          <w:rFonts w:asciiTheme="majorBidi" w:hAnsiTheme="majorBidi" w:cstheme="majorBidi"/>
          <w:b/>
          <w:bCs/>
          <w:rtl/>
          <w:lang w:bidi="ar-MA"/>
        </w:rPr>
      </w:pPr>
    </w:p>
    <w:p w:rsidR="00395295" w:rsidRPr="00D6292B" w:rsidRDefault="00395295" w:rsidP="00395295">
      <w:pPr>
        <w:bidi/>
        <w:jc w:val="center"/>
        <w:rPr>
          <w:rFonts w:asciiTheme="majorBidi" w:hAnsiTheme="majorBidi" w:cstheme="majorBidi"/>
          <w:b/>
          <w:bCs/>
          <w:rtl/>
          <w:lang w:bidi="ar-MA"/>
        </w:rPr>
      </w:pPr>
    </w:p>
    <w:p w:rsidR="00AD5BC7" w:rsidRPr="00EB1A9C" w:rsidRDefault="006F0AB2" w:rsidP="003A6E22">
      <w:pPr>
        <w:tabs>
          <w:tab w:val="center" w:pos="4819"/>
          <w:tab w:val="left" w:pos="7418"/>
        </w:tabs>
        <w:bidi/>
        <w:spacing w:line="560" w:lineRule="exact"/>
        <w:rPr>
          <w:rFonts w:asciiTheme="majorBidi" w:hAnsiTheme="majorBidi" w:cstheme="majorBidi"/>
          <w:b/>
          <w:bCs/>
          <w:sz w:val="28"/>
          <w:szCs w:val="28"/>
          <w:lang w:bidi="ar-MA"/>
        </w:rPr>
      </w:pPr>
      <w:r>
        <w:rPr>
          <w:rFonts w:asciiTheme="majorBidi" w:hAnsiTheme="majorBidi" w:cstheme="majorBidi"/>
          <w:b/>
          <w:bCs/>
          <w:noProof/>
          <w:sz w:val="28"/>
          <w:szCs w:val="28"/>
          <w:lang w:val="en-US" w:eastAsia="en-US"/>
        </w:rPr>
        <w:pict>
          <v:roundrect id="_x0000_s1028" style="position:absolute;left:0;text-align:left;margin-left:116.55pt;margin-top:6.1pt;width:276pt;height:142.1pt;z-index:251658240" arcsize="10923f">
            <v:shadow on="t" opacity=".5" offset="6pt,6pt"/>
            <o:extrusion v:ext="view" viewpoint="-34.72222mm,34.72222mm" viewpointorigin="-.5,.5" skewangle="45" lightposition="-50000" lightposition2="50000"/>
            <v:textbox>
              <w:txbxContent>
                <w:p w:rsidR="00B6756F" w:rsidRDefault="00B6756F" w:rsidP="00CA16AF">
                  <w:pPr>
                    <w:spacing w:line="360" w:lineRule="auto"/>
                    <w:jc w:val="center"/>
                    <w:rPr>
                      <w:rFonts w:ascii="Algerian" w:hAnsi="Algerian" w:cstheme="majorBidi"/>
                      <w:b/>
                      <w:bCs/>
                      <w:sz w:val="32"/>
                      <w:szCs w:val="32"/>
                    </w:rPr>
                  </w:pPr>
                  <w:r w:rsidRPr="00A959CD">
                    <w:rPr>
                      <w:rFonts w:ascii="Algerian" w:hAnsi="Algerian" w:cstheme="majorBidi"/>
                      <w:b/>
                      <w:bCs/>
                      <w:sz w:val="32"/>
                      <w:szCs w:val="32"/>
                    </w:rPr>
                    <w:t xml:space="preserve">Rapport d’activités </w:t>
                  </w:r>
                </w:p>
                <w:p w:rsidR="00B6756F" w:rsidRPr="00A959CD" w:rsidRDefault="00B6756F" w:rsidP="00A959CD">
                  <w:pPr>
                    <w:spacing w:line="360" w:lineRule="auto"/>
                    <w:jc w:val="center"/>
                    <w:rPr>
                      <w:rFonts w:ascii="Algerian" w:hAnsi="Algerian" w:cstheme="majorBidi"/>
                      <w:b/>
                      <w:bCs/>
                      <w:sz w:val="32"/>
                      <w:szCs w:val="32"/>
                    </w:rPr>
                  </w:pPr>
                  <w:r w:rsidRPr="00A959CD">
                    <w:rPr>
                      <w:rFonts w:ascii="Algerian" w:hAnsi="Algerian" w:cstheme="majorBidi"/>
                      <w:b/>
                      <w:bCs/>
                      <w:sz w:val="32"/>
                      <w:szCs w:val="32"/>
                    </w:rPr>
                    <w:t>de la</w:t>
                  </w:r>
                  <w:r>
                    <w:rPr>
                      <w:rFonts w:ascii="Algerian" w:hAnsi="Algerian" w:cstheme="majorBidi"/>
                      <w:b/>
                      <w:bCs/>
                      <w:sz w:val="32"/>
                      <w:szCs w:val="32"/>
                    </w:rPr>
                    <w:t xml:space="preserve"> </w:t>
                  </w:r>
                  <w:r w:rsidRPr="00A959CD">
                    <w:rPr>
                      <w:rFonts w:ascii="Algerian" w:hAnsi="Algerian" w:cstheme="majorBidi"/>
                      <w:b/>
                      <w:bCs/>
                      <w:sz w:val="32"/>
                      <w:szCs w:val="32"/>
                    </w:rPr>
                    <w:t>Direction Régionale</w:t>
                  </w:r>
                </w:p>
                <w:p w:rsidR="00B6756F" w:rsidRPr="00A959CD" w:rsidRDefault="00B6756F" w:rsidP="00A959CD">
                  <w:pPr>
                    <w:spacing w:line="360" w:lineRule="auto"/>
                    <w:jc w:val="center"/>
                    <w:rPr>
                      <w:rFonts w:ascii="Algerian" w:hAnsi="Algerian" w:cstheme="majorBidi"/>
                      <w:b/>
                      <w:bCs/>
                      <w:sz w:val="32"/>
                      <w:szCs w:val="32"/>
                    </w:rPr>
                  </w:pPr>
                  <w:r w:rsidRPr="00A959CD">
                    <w:rPr>
                      <w:rFonts w:ascii="Algerian" w:hAnsi="Algerian" w:cstheme="majorBidi"/>
                      <w:b/>
                      <w:bCs/>
                      <w:sz w:val="32"/>
                      <w:szCs w:val="32"/>
                    </w:rPr>
                    <w:t xml:space="preserve"> </w:t>
                  </w:r>
                  <w:r>
                    <w:rPr>
                      <w:rFonts w:ascii="Algerian" w:hAnsi="Algerian" w:cstheme="majorBidi"/>
                      <w:b/>
                      <w:bCs/>
                      <w:sz w:val="32"/>
                      <w:szCs w:val="32"/>
                    </w:rPr>
                    <w:t>DE</w:t>
                  </w:r>
                  <w:r w:rsidRPr="00A959CD">
                    <w:rPr>
                      <w:rFonts w:ascii="Algerian" w:hAnsi="Algerian" w:cstheme="majorBidi"/>
                      <w:b/>
                      <w:bCs/>
                      <w:sz w:val="32"/>
                      <w:szCs w:val="32"/>
                    </w:rPr>
                    <w:t xml:space="preserve"> Rabat</w:t>
                  </w:r>
                </w:p>
                <w:p w:rsidR="00B6756F" w:rsidRPr="00A959CD" w:rsidRDefault="00B6756F" w:rsidP="00F47E88">
                  <w:pPr>
                    <w:spacing w:line="360" w:lineRule="auto"/>
                    <w:jc w:val="center"/>
                    <w:rPr>
                      <w:rFonts w:ascii="Algerian" w:hAnsi="Algerian"/>
                      <w:sz w:val="32"/>
                      <w:szCs w:val="32"/>
                    </w:rPr>
                  </w:pPr>
                  <w:r w:rsidRPr="00A959CD">
                    <w:rPr>
                      <w:rFonts w:ascii="Algerian" w:hAnsi="Algerian" w:cstheme="majorBidi"/>
                      <w:b/>
                      <w:bCs/>
                      <w:sz w:val="32"/>
                      <w:szCs w:val="32"/>
                    </w:rPr>
                    <w:t>Année 201</w:t>
                  </w:r>
                  <w:r>
                    <w:rPr>
                      <w:rFonts w:ascii="Algerian" w:hAnsi="Algerian" w:cstheme="majorBidi"/>
                      <w:b/>
                      <w:bCs/>
                      <w:sz w:val="32"/>
                      <w:szCs w:val="32"/>
                    </w:rPr>
                    <w:t>4</w:t>
                  </w:r>
                </w:p>
              </w:txbxContent>
            </v:textbox>
            <w10:wrap anchorx="page"/>
          </v:roundrect>
        </w:pict>
      </w:r>
      <w:r w:rsidR="003A6E22">
        <w:rPr>
          <w:rFonts w:asciiTheme="majorBidi" w:hAnsiTheme="majorBidi" w:cstheme="majorBidi"/>
          <w:b/>
          <w:bCs/>
          <w:sz w:val="28"/>
          <w:szCs w:val="28"/>
          <w:lang w:bidi="ar-MA"/>
        </w:rPr>
        <w:tab/>
      </w:r>
      <w:r w:rsidR="003A6E22">
        <w:rPr>
          <w:rFonts w:asciiTheme="majorBidi" w:hAnsiTheme="majorBidi" w:cstheme="majorBidi"/>
          <w:b/>
          <w:bCs/>
          <w:sz w:val="28"/>
          <w:szCs w:val="28"/>
          <w:lang w:bidi="ar-MA"/>
        </w:rPr>
        <w:tab/>
      </w:r>
    </w:p>
    <w:p w:rsidR="00AD5BC7" w:rsidRPr="00D6292B" w:rsidRDefault="00AD5BC7" w:rsidP="00AD5BC7">
      <w:pPr>
        <w:bidi/>
        <w:ind w:left="-2" w:firstLine="541"/>
        <w:jc w:val="center"/>
        <w:rPr>
          <w:rFonts w:asciiTheme="majorBidi" w:hAnsiTheme="majorBidi" w:cstheme="majorBidi"/>
          <w:b/>
          <w:bCs/>
          <w:rtl/>
          <w:lang w:bidi="ar-MA"/>
        </w:rPr>
      </w:pPr>
    </w:p>
    <w:p w:rsidR="00AD5BC7" w:rsidRPr="00D6292B" w:rsidRDefault="00AD5BC7" w:rsidP="00AD5BC7">
      <w:pPr>
        <w:bidi/>
        <w:spacing w:line="360" w:lineRule="exact"/>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tl/>
          <w:lang w:bidi="ar-MA"/>
        </w:rPr>
      </w:pPr>
    </w:p>
    <w:p w:rsidR="00AD5BC7" w:rsidRPr="00D6292B" w:rsidRDefault="00AD5BC7" w:rsidP="00AD5BC7">
      <w:pPr>
        <w:bidi/>
        <w:spacing w:line="360" w:lineRule="exact"/>
        <w:ind w:firstLine="539"/>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Default="00AD5BC7" w:rsidP="00AD5BC7">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rtl/>
          <w:lang w:bidi="ar-MA"/>
        </w:rPr>
      </w:pPr>
    </w:p>
    <w:p w:rsidR="00CE1CD0" w:rsidRDefault="00CE1CD0" w:rsidP="00CE1CD0">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rtl/>
          <w:lang w:bidi="ar-MA"/>
        </w:rPr>
      </w:pPr>
    </w:p>
    <w:p w:rsidR="00A925A3" w:rsidRDefault="00A925A3" w:rsidP="00A925A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Pr="00D6292B" w:rsidRDefault="007C0D03" w:rsidP="007C0D03">
      <w:pPr>
        <w:bidi/>
        <w:spacing w:line="360" w:lineRule="exact"/>
        <w:ind w:firstLine="539"/>
        <w:jc w:val="both"/>
        <w:rPr>
          <w:rFonts w:asciiTheme="majorBidi" w:hAnsiTheme="majorBidi" w:cstheme="majorBidi"/>
          <w:rtl/>
          <w:lang w:bidi="ar-MA"/>
        </w:rPr>
      </w:pPr>
    </w:p>
    <w:p w:rsidR="00A925A3" w:rsidRPr="00D6292B" w:rsidRDefault="00A925A3" w:rsidP="00A925A3">
      <w:pPr>
        <w:bidi/>
        <w:spacing w:line="360" w:lineRule="exact"/>
        <w:ind w:firstLine="539"/>
        <w:jc w:val="both"/>
        <w:rPr>
          <w:rFonts w:asciiTheme="majorBidi" w:hAnsiTheme="majorBidi" w:cstheme="majorBidi"/>
          <w:lang w:bidi="ar-MA"/>
        </w:rPr>
      </w:pPr>
    </w:p>
    <w:tbl>
      <w:tblPr>
        <w:tblpPr w:leftFromText="141" w:rightFromText="141" w:vertAnchor="text" w:horzAnchor="margin" w:tblpY="135"/>
        <w:tblW w:w="9180" w:type="dxa"/>
        <w:tblBorders>
          <w:top w:val="single" w:sz="4" w:space="0" w:color="0000FF"/>
        </w:tblBorders>
        <w:tblLook w:val="01E0"/>
      </w:tblPr>
      <w:tblGrid>
        <w:gridCol w:w="4497"/>
        <w:gridCol w:w="4683"/>
      </w:tblGrid>
      <w:tr w:rsidR="00314B43" w:rsidRPr="00D6292B" w:rsidTr="00575BF8">
        <w:trPr>
          <w:trHeight w:val="832"/>
        </w:trPr>
        <w:tc>
          <w:tcPr>
            <w:tcW w:w="4497" w:type="dxa"/>
            <w:tcBorders>
              <w:top w:val="inset" w:sz="6" w:space="0" w:color="CC9900"/>
            </w:tcBorders>
          </w:tcPr>
          <w:p w:rsidR="00314B43" w:rsidRPr="00D6292B" w:rsidRDefault="00314B43" w:rsidP="00314B43">
            <w:pPr>
              <w:tabs>
                <w:tab w:val="left" w:pos="1980"/>
              </w:tabs>
              <w:spacing w:before="120"/>
              <w:rPr>
                <w:rFonts w:asciiTheme="majorBidi" w:hAnsiTheme="majorBidi" w:cstheme="majorBidi"/>
                <w:color w:val="660066"/>
                <w:lang w:val="en-US"/>
              </w:rPr>
            </w:pPr>
            <w:r w:rsidRPr="00D6292B">
              <w:rPr>
                <w:rFonts w:asciiTheme="majorBidi" w:hAnsiTheme="majorBidi" w:cstheme="majorBidi"/>
                <w:color w:val="660066"/>
              </w:rPr>
              <w:sym w:font="Webdings" w:char="F09B"/>
            </w:r>
            <w:r w:rsidRPr="00D6292B">
              <w:rPr>
                <w:rFonts w:asciiTheme="majorBidi" w:hAnsiTheme="majorBidi" w:cstheme="majorBidi"/>
                <w:color w:val="660066"/>
                <w:lang w:val="en-US"/>
              </w:rPr>
              <w:t xml:space="preserve"> 7, Rue Idriss al akbar –Hasan- </w:t>
            </w:r>
            <w:r w:rsidRPr="00D6292B">
              <w:rPr>
                <w:rFonts w:asciiTheme="majorBidi" w:hAnsiTheme="majorBidi" w:cstheme="majorBidi"/>
                <w:color w:val="660066"/>
                <w:lang w:val="en-US"/>
              </w:rPr>
              <w:br/>
              <w:t xml:space="preserve">10090 Agdal-Rabat-Maroc </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BP 8823  </w:t>
            </w:r>
          </w:p>
        </w:tc>
        <w:tc>
          <w:tcPr>
            <w:tcW w:w="4683" w:type="dxa"/>
            <w:tcBorders>
              <w:top w:val="inset" w:sz="6" w:space="0" w:color="CC9900"/>
            </w:tcBorders>
          </w:tcPr>
          <w:p w:rsidR="00314B43" w:rsidRPr="00D6292B" w:rsidRDefault="00314B43" w:rsidP="00314B43">
            <w:pPr>
              <w:tabs>
                <w:tab w:val="left" w:pos="1980"/>
              </w:tabs>
              <w:bidi/>
              <w:spacing w:before="120"/>
              <w:rPr>
                <w:rFonts w:asciiTheme="majorBidi" w:hAnsiTheme="majorBidi" w:cstheme="majorBidi"/>
                <w:color w:val="660066"/>
                <w:lang w:bidi="ar-MA"/>
              </w:rPr>
            </w:pPr>
            <w:r w:rsidRPr="00D6292B">
              <w:rPr>
                <w:rFonts w:asciiTheme="majorBidi" w:hAnsiTheme="majorBidi" w:cstheme="majorBidi"/>
                <w:color w:val="660066"/>
              </w:rPr>
              <w:sym w:font="Webdings" w:char="F09B"/>
            </w:r>
            <w:r w:rsidRPr="00D6292B">
              <w:rPr>
                <w:rFonts w:asciiTheme="majorBidi" w:hAnsiTheme="majorBidi" w:cstheme="majorBidi"/>
                <w:color w:val="660066"/>
                <w:rtl/>
                <w:lang w:bidi="ar-MA"/>
              </w:rPr>
              <w:t xml:space="preserve"> 7 ،  زنقة إدريس الأكبر- حسان- </w:t>
            </w:r>
            <w:r w:rsidRPr="00D6292B">
              <w:rPr>
                <w:rFonts w:asciiTheme="majorBidi" w:hAnsiTheme="majorBidi" w:cstheme="majorBidi"/>
                <w:color w:val="660066"/>
                <w:lang w:bidi="ar-MA"/>
              </w:rPr>
              <w:br/>
              <w:t>10090</w:t>
            </w:r>
            <w:r w:rsidRPr="00D6292B">
              <w:rPr>
                <w:rFonts w:asciiTheme="majorBidi" w:hAnsiTheme="majorBidi" w:cstheme="majorBidi"/>
                <w:color w:val="660066"/>
                <w:rtl/>
                <w:lang w:bidi="ar-MA"/>
              </w:rPr>
              <w:t xml:space="preserve"> </w:t>
            </w:r>
            <w:r w:rsidRPr="00D6292B">
              <w:rPr>
                <w:rFonts w:asciiTheme="majorBidi" w:hAnsiTheme="majorBidi" w:cstheme="majorBidi"/>
                <w:color w:val="660066"/>
                <w:lang w:bidi="ar-MA"/>
              </w:rPr>
              <w:t>-</w:t>
            </w:r>
            <w:r w:rsidRPr="00D6292B">
              <w:rPr>
                <w:rFonts w:asciiTheme="majorBidi" w:hAnsiTheme="majorBidi" w:cstheme="majorBidi"/>
                <w:color w:val="660066"/>
                <w:rtl/>
                <w:lang w:bidi="ar-MA"/>
              </w:rPr>
              <w:t xml:space="preserve"> أكدال- الرباط،</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w:t>
            </w:r>
            <w:r w:rsidRPr="00D6292B">
              <w:rPr>
                <w:rFonts w:asciiTheme="majorBidi" w:hAnsiTheme="majorBidi" w:cstheme="majorBidi"/>
                <w:color w:val="660066"/>
                <w:rtl/>
                <w:lang w:val="en-US" w:bidi="ar-MA"/>
              </w:rPr>
              <w:t xml:space="preserve">  ص ب </w:t>
            </w:r>
            <w:r w:rsidRPr="00D6292B">
              <w:rPr>
                <w:rFonts w:asciiTheme="majorBidi" w:hAnsiTheme="majorBidi" w:cstheme="majorBidi"/>
                <w:color w:val="660066"/>
                <w:lang w:val="en-US" w:bidi="ar-MA"/>
              </w:rPr>
              <w:t xml:space="preserve"> </w:t>
            </w:r>
            <w:r w:rsidRPr="00D6292B">
              <w:rPr>
                <w:rFonts w:asciiTheme="majorBidi" w:hAnsiTheme="majorBidi" w:cstheme="majorBidi"/>
                <w:color w:val="660066"/>
                <w:rtl/>
                <w:lang w:val="en-US" w:bidi="ar-MA"/>
              </w:rPr>
              <w:t xml:space="preserve">8823  </w:t>
            </w:r>
          </w:p>
        </w:tc>
      </w:tr>
      <w:tr w:rsidR="00314B43" w:rsidRPr="00D6292B" w:rsidTr="00575BF8">
        <w:trPr>
          <w:trHeight w:val="657"/>
        </w:trPr>
        <w:tc>
          <w:tcPr>
            <w:tcW w:w="9180" w:type="dxa"/>
            <w:gridSpan w:val="2"/>
          </w:tcPr>
          <w:p w:rsidR="00314B43" w:rsidRPr="00B6756F" w:rsidRDefault="00314B43" w:rsidP="00F47E88">
            <w:pPr>
              <w:tabs>
                <w:tab w:val="left" w:pos="1980"/>
              </w:tabs>
              <w:bidi/>
              <w:spacing w:before="120"/>
              <w:jc w:val="center"/>
              <w:rPr>
                <w:rFonts w:asciiTheme="majorBidi" w:hAnsiTheme="majorBidi" w:cstheme="majorBidi"/>
                <w:color w:val="660066"/>
                <w:rtl/>
                <w:lang w:bidi="ar-MA"/>
              </w:rPr>
            </w:pPr>
            <w:r w:rsidRPr="00D6292B">
              <w:rPr>
                <w:rFonts w:asciiTheme="majorBidi" w:hAnsiTheme="majorBidi" w:cstheme="majorBidi"/>
                <w:color w:val="660066"/>
              </w:rPr>
              <w:sym w:font="Wingdings" w:char="F028"/>
            </w:r>
            <w:r w:rsidRPr="00D6292B">
              <w:rPr>
                <w:rFonts w:asciiTheme="majorBidi" w:hAnsiTheme="majorBidi" w:cstheme="majorBidi"/>
                <w:color w:val="660066"/>
                <w:lang w:val="en-GB"/>
              </w:rPr>
              <w:t xml:space="preserve"> (+212 ) 537 73 42 84    </w:t>
            </w:r>
            <w:r w:rsidRPr="00D6292B">
              <w:rPr>
                <w:rFonts w:asciiTheme="majorBidi" w:hAnsiTheme="majorBidi" w:cstheme="majorBidi"/>
                <w:color w:val="660066"/>
              </w:rPr>
              <w:sym w:font="Wingdings 2" w:char="F037"/>
            </w:r>
            <w:r w:rsidRPr="00D6292B">
              <w:rPr>
                <w:rFonts w:asciiTheme="majorBidi" w:hAnsiTheme="majorBidi" w:cstheme="majorBidi"/>
                <w:color w:val="660066"/>
                <w:lang w:val="en-GB"/>
              </w:rPr>
              <w:t xml:space="preserve"> (+212) 537 73 42 49 </w:t>
            </w:r>
            <w:r w:rsidR="00B6756F" w:rsidRPr="00B6756F">
              <w:rPr>
                <w:color w:val="660066"/>
                <w:lang w:val="en-US"/>
              </w:rPr>
              <w:sym w:font="Wingdings" w:char="F03A"/>
            </w:r>
            <w:r w:rsidR="00B6756F" w:rsidRPr="00B6756F">
              <w:rPr>
                <w:color w:val="660066"/>
              </w:rPr>
              <w:t>www.hcp.ma/region-rabat</w:t>
            </w:r>
          </w:p>
        </w:tc>
      </w:tr>
    </w:tbl>
    <w:p w:rsidR="00314B43" w:rsidRPr="00D6292B" w:rsidRDefault="00314B43" w:rsidP="00662E0A">
      <w:pPr>
        <w:ind w:firstLine="708"/>
        <w:jc w:val="both"/>
        <w:rPr>
          <w:rFonts w:asciiTheme="majorBidi" w:hAnsiTheme="majorBidi" w:cstheme="majorBidi"/>
          <w:color w:val="000000"/>
        </w:rPr>
      </w:pPr>
    </w:p>
    <w:p w:rsidR="00314B43" w:rsidRPr="00D6292B" w:rsidRDefault="00314B43" w:rsidP="00662E0A">
      <w:pPr>
        <w:ind w:firstLine="708"/>
        <w:jc w:val="both"/>
        <w:rPr>
          <w:rFonts w:asciiTheme="majorBidi" w:hAnsiTheme="majorBidi" w:cstheme="majorBidi"/>
          <w:color w:val="000000"/>
        </w:rPr>
      </w:pPr>
    </w:p>
    <w:p w:rsidR="00575BF8" w:rsidRPr="00D6292B" w:rsidRDefault="00575BF8">
      <w:pPr>
        <w:rPr>
          <w:rFonts w:asciiTheme="majorBidi" w:hAnsiTheme="majorBidi" w:cstheme="majorBidi"/>
          <w:color w:val="000000"/>
        </w:rPr>
      </w:pPr>
      <w:r w:rsidRPr="00D6292B">
        <w:rPr>
          <w:rFonts w:asciiTheme="majorBidi" w:hAnsiTheme="majorBidi" w:cstheme="majorBidi"/>
          <w:color w:val="000000"/>
        </w:rPr>
        <w:br w:type="page"/>
      </w:r>
    </w:p>
    <w:p w:rsidR="00F86BAF" w:rsidRPr="00D6292B" w:rsidRDefault="00F86BAF" w:rsidP="00916281">
      <w:pPr>
        <w:ind w:firstLine="708"/>
        <w:jc w:val="both"/>
        <w:rPr>
          <w:rFonts w:asciiTheme="majorBidi" w:hAnsiTheme="majorBidi" w:cstheme="majorBidi"/>
          <w:color w:val="FF0000"/>
        </w:rPr>
      </w:pPr>
      <w:r w:rsidRPr="00D6292B">
        <w:rPr>
          <w:rFonts w:asciiTheme="majorBidi" w:hAnsiTheme="majorBidi" w:cstheme="majorBidi"/>
          <w:b/>
          <w:bCs/>
          <w:i/>
          <w:iCs/>
          <w:color w:val="000000"/>
        </w:rPr>
        <w:lastRenderedPageBreak/>
        <w:t>L</w:t>
      </w:r>
      <w:r w:rsidRPr="00D6292B">
        <w:rPr>
          <w:rFonts w:asciiTheme="majorBidi" w:hAnsiTheme="majorBidi" w:cstheme="majorBidi"/>
          <w:lang w:bidi="ar-MA"/>
        </w:rPr>
        <w:t xml:space="preserve">a Direction Régionale </w:t>
      </w:r>
      <w:r>
        <w:rPr>
          <w:rFonts w:asciiTheme="majorBidi" w:hAnsiTheme="majorBidi" w:cstheme="majorBidi"/>
          <w:lang w:bidi="ar-MA"/>
        </w:rPr>
        <w:t xml:space="preserve">de </w:t>
      </w:r>
      <w:r w:rsidRPr="00D6292B">
        <w:rPr>
          <w:rFonts w:asciiTheme="majorBidi" w:hAnsiTheme="majorBidi" w:cstheme="majorBidi"/>
          <w:lang w:bidi="ar-MA"/>
        </w:rPr>
        <w:t>Rabat</w:t>
      </w:r>
      <w:r>
        <w:rPr>
          <w:rFonts w:asciiTheme="majorBidi" w:hAnsiTheme="majorBidi" w:cstheme="majorBidi"/>
          <w:lang w:bidi="ar-MA"/>
        </w:rPr>
        <w:t xml:space="preserve"> </w:t>
      </w:r>
      <w:r w:rsidRPr="00D6292B">
        <w:rPr>
          <w:rFonts w:asciiTheme="majorBidi" w:hAnsiTheme="majorBidi" w:cstheme="majorBidi"/>
          <w:lang w:bidi="ar-MA"/>
        </w:rPr>
        <w:t>réalise les études régionales et les enquêtes programmées par le Haut</w:t>
      </w:r>
      <w:r>
        <w:rPr>
          <w:rFonts w:asciiTheme="majorBidi" w:hAnsiTheme="majorBidi" w:cstheme="majorBidi"/>
          <w:lang w:bidi="ar-MA"/>
        </w:rPr>
        <w:t xml:space="preserve"> </w:t>
      </w:r>
      <w:r w:rsidRPr="00D6292B">
        <w:rPr>
          <w:rFonts w:asciiTheme="majorBidi" w:hAnsiTheme="majorBidi" w:cstheme="majorBidi"/>
          <w:lang w:bidi="ar-MA"/>
        </w:rPr>
        <w:t>Commissariat au Plan sur le territoire de la région</w:t>
      </w:r>
      <w:r>
        <w:rPr>
          <w:rFonts w:asciiTheme="majorBidi" w:hAnsiTheme="majorBidi" w:cstheme="majorBidi"/>
          <w:lang w:bidi="ar-MA"/>
        </w:rPr>
        <w:t xml:space="preserve"> et la </w:t>
      </w:r>
      <w:r w:rsidRPr="00D6292B">
        <w:rPr>
          <w:rFonts w:asciiTheme="majorBidi" w:hAnsiTheme="majorBidi" w:cstheme="majorBidi"/>
          <w:lang w:bidi="ar-MA"/>
        </w:rPr>
        <w:t xml:space="preserve">représente </w:t>
      </w:r>
      <w:r>
        <w:rPr>
          <w:rFonts w:asciiTheme="majorBidi" w:hAnsiTheme="majorBidi" w:cstheme="majorBidi"/>
          <w:lang w:bidi="ar-MA"/>
        </w:rPr>
        <w:t>au niveau régional.</w:t>
      </w:r>
      <w:r w:rsidRPr="00D6292B">
        <w:rPr>
          <w:rFonts w:asciiTheme="majorBidi" w:hAnsiTheme="majorBidi" w:cstheme="majorBidi"/>
          <w:lang w:bidi="ar-MA"/>
        </w:rPr>
        <w:t xml:space="preserve"> Elle assiste à toutes les réunions locales et apporte son savoir-faire, son expertise et ses conseils en matière de planification et études aux collectivités locales et aux services extérieurs des différents département</w:t>
      </w:r>
      <w:r w:rsidR="00916281">
        <w:rPr>
          <w:rFonts w:asciiTheme="majorBidi" w:hAnsiTheme="majorBidi" w:cstheme="majorBidi"/>
          <w:lang w:bidi="ar-MA"/>
        </w:rPr>
        <w:t>s</w:t>
      </w:r>
      <w:r w:rsidRPr="00D6292B">
        <w:rPr>
          <w:rFonts w:asciiTheme="majorBidi" w:hAnsiTheme="majorBidi" w:cstheme="majorBidi"/>
          <w:lang w:bidi="ar-MA"/>
        </w:rPr>
        <w:t xml:space="preserve"> ministériels. </w:t>
      </w:r>
      <w:r>
        <w:rPr>
          <w:rFonts w:asciiTheme="majorBidi" w:hAnsiTheme="majorBidi" w:cstheme="majorBidi"/>
          <w:lang w:bidi="ar-MA"/>
        </w:rPr>
        <w:t>Elle</w:t>
      </w:r>
      <w:r w:rsidRPr="00D6292B">
        <w:rPr>
          <w:rFonts w:asciiTheme="majorBidi" w:hAnsiTheme="majorBidi" w:cstheme="majorBidi"/>
          <w:lang w:bidi="ar-MA"/>
        </w:rPr>
        <w:t xml:space="preserve"> répond </w:t>
      </w:r>
      <w:r>
        <w:rPr>
          <w:rFonts w:asciiTheme="majorBidi" w:hAnsiTheme="majorBidi" w:cstheme="majorBidi"/>
          <w:lang w:bidi="ar-MA"/>
        </w:rPr>
        <w:t xml:space="preserve">aussi </w:t>
      </w:r>
      <w:r w:rsidRPr="00D6292B">
        <w:rPr>
          <w:rFonts w:asciiTheme="majorBidi" w:hAnsiTheme="majorBidi" w:cstheme="majorBidi"/>
          <w:lang w:bidi="ar-MA"/>
        </w:rPr>
        <w:t>à toute demande en indicateurs démographiques, sociaux et économiques.</w:t>
      </w:r>
    </w:p>
    <w:p w:rsidR="00F86BAF" w:rsidRPr="00F86BAF" w:rsidRDefault="00F86BAF" w:rsidP="00F86BAF">
      <w:pPr>
        <w:numPr>
          <w:ilvl w:val="0"/>
          <w:numId w:val="1"/>
        </w:numPr>
        <w:spacing w:before="240" w:after="240"/>
        <w:ind w:left="0" w:firstLine="0"/>
        <w:jc w:val="both"/>
        <w:rPr>
          <w:rFonts w:asciiTheme="majorBidi" w:hAnsiTheme="majorBidi" w:cstheme="majorBidi"/>
          <w:b/>
          <w:bCs/>
          <w:color w:val="000000"/>
          <w:sz w:val="28"/>
          <w:szCs w:val="28"/>
        </w:rPr>
      </w:pPr>
      <w:r w:rsidRPr="00F86BAF">
        <w:rPr>
          <w:rFonts w:asciiTheme="majorBidi" w:hAnsiTheme="majorBidi" w:cstheme="majorBidi"/>
          <w:b/>
          <w:bCs/>
          <w:color w:val="000000"/>
          <w:sz w:val="28"/>
          <w:szCs w:val="28"/>
        </w:rPr>
        <w:t>Enquêtes statistiques</w:t>
      </w:r>
    </w:p>
    <w:p w:rsidR="00F86BAF" w:rsidRDefault="00F86BAF" w:rsidP="00F86BAF">
      <w:pPr>
        <w:ind w:firstLine="708"/>
        <w:jc w:val="both"/>
        <w:rPr>
          <w:rFonts w:asciiTheme="majorBidi" w:hAnsiTheme="majorBidi" w:cstheme="majorBidi"/>
          <w:color w:val="000000"/>
        </w:rPr>
      </w:pPr>
      <w:r w:rsidRPr="00D6292B">
        <w:rPr>
          <w:rFonts w:asciiTheme="majorBidi" w:hAnsiTheme="majorBidi" w:cstheme="majorBidi"/>
          <w:color w:val="000000"/>
        </w:rPr>
        <w:t xml:space="preserve">Le programme de travail de la Direction Régionale </w:t>
      </w:r>
      <w:r>
        <w:rPr>
          <w:rFonts w:asciiTheme="majorBidi" w:hAnsiTheme="majorBidi" w:cstheme="majorBidi"/>
          <w:color w:val="000000"/>
        </w:rPr>
        <w:t xml:space="preserve">de </w:t>
      </w:r>
      <w:r w:rsidRPr="00D6292B">
        <w:rPr>
          <w:rFonts w:asciiTheme="majorBidi" w:hAnsiTheme="majorBidi" w:cstheme="majorBidi"/>
          <w:color w:val="000000"/>
        </w:rPr>
        <w:t xml:space="preserve">Rabat pour l’année </w:t>
      </w:r>
      <w:r>
        <w:rPr>
          <w:rFonts w:asciiTheme="majorBidi" w:hAnsiTheme="majorBidi" w:cstheme="majorBidi"/>
          <w:color w:val="000000"/>
        </w:rPr>
        <w:t>2014</w:t>
      </w:r>
      <w:r w:rsidRPr="00D6292B">
        <w:rPr>
          <w:rFonts w:asciiTheme="majorBidi" w:hAnsiTheme="majorBidi" w:cstheme="majorBidi"/>
          <w:color w:val="000000"/>
        </w:rPr>
        <w:t xml:space="preserve"> a porté sur la réalisation des enquêtes permanentes et non permanentes. </w:t>
      </w:r>
      <w:r>
        <w:rPr>
          <w:rFonts w:asciiTheme="majorBidi" w:hAnsiTheme="majorBidi" w:cstheme="majorBidi"/>
          <w:color w:val="000000"/>
        </w:rPr>
        <w:t xml:space="preserve">Cette année a été marquée par la réalisation </w:t>
      </w:r>
      <w:r w:rsidRPr="00DF0CF6">
        <w:rPr>
          <w:rFonts w:asciiTheme="majorBidi" w:hAnsiTheme="majorBidi" w:cstheme="majorBidi"/>
          <w:color w:val="000000"/>
        </w:rPr>
        <w:t>du Recensement Général de la Population et de l’Habitat de 2014</w:t>
      </w:r>
      <w:r>
        <w:rPr>
          <w:rFonts w:asciiTheme="majorBidi" w:hAnsiTheme="majorBidi" w:cstheme="majorBidi"/>
          <w:color w:val="000000"/>
        </w:rPr>
        <w:t xml:space="preserve">. </w:t>
      </w:r>
      <w:r w:rsidRPr="00D6292B">
        <w:rPr>
          <w:rFonts w:asciiTheme="majorBidi" w:hAnsiTheme="majorBidi" w:cstheme="majorBidi"/>
          <w:color w:val="000000"/>
        </w:rPr>
        <w:t xml:space="preserve">Ci-dessous un aperçu global des différentes enquêtes </w:t>
      </w:r>
      <w:r>
        <w:rPr>
          <w:rFonts w:asciiTheme="majorBidi" w:hAnsiTheme="majorBidi" w:cstheme="majorBidi"/>
          <w:color w:val="000000"/>
        </w:rPr>
        <w:t>réalisées durant cette année.</w:t>
      </w:r>
    </w:p>
    <w:p w:rsidR="00F86BAF" w:rsidRDefault="00F86BAF" w:rsidP="00F86BAF">
      <w:pPr>
        <w:ind w:firstLine="708"/>
        <w:jc w:val="both"/>
        <w:rPr>
          <w:rFonts w:asciiTheme="majorBidi" w:hAnsiTheme="majorBidi" w:cstheme="majorBidi"/>
          <w:color w:val="000000"/>
        </w:rPr>
      </w:pPr>
    </w:p>
    <w:p w:rsidR="00F86BAF" w:rsidRPr="00D6292B" w:rsidRDefault="00F86BAF" w:rsidP="00F86BAF">
      <w:pPr>
        <w:pStyle w:val="Paragraphedeliste"/>
        <w:numPr>
          <w:ilvl w:val="0"/>
          <w:numId w:val="8"/>
        </w:numPr>
        <w:spacing w:before="120" w:after="120"/>
        <w:jc w:val="both"/>
        <w:rPr>
          <w:rFonts w:asciiTheme="majorBidi" w:hAnsiTheme="majorBidi" w:cstheme="majorBidi"/>
          <w:b/>
          <w:bCs/>
          <w:color w:val="000000"/>
          <w:u w:val="single"/>
        </w:rPr>
      </w:pPr>
      <w:r w:rsidRPr="00D6292B">
        <w:rPr>
          <w:rFonts w:asciiTheme="majorBidi" w:hAnsiTheme="majorBidi" w:cstheme="majorBidi"/>
          <w:b/>
          <w:bCs/>
          <w:color w:val="000000"/>
          <w:u w:val="single"/>
        </w:rPr>
        <w:t>Enquêtes permanentes</w:t>
      </w: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a-</w:t>
      </w:r>
      <w:r w:rsidR="00F86BAF" w:rsidRPr="00D6292B">
        <w:rPr>
          <w:rFonts w:asciiTheme="majorBidi" w:hAnsiTheme="majorBidi" w:cstheme="majorBidi"/>
          <w:b/>
          <w:bCs/>
          <w:color w:val="000000"/>
        </w:rPr>
        <w:t xml:space="preserve">Enquête </w:t>
      </w:r>
      <w:r w:rsidR="00F86BAF">
        <w:rPr>
          <w:rFonts w:asciiTheme="majorBidi" w:hAnsiTheme="majorBidi" w:cstheme="majorBidi"/>
          <w:b/>
          <w:bCs/>
          <w:color w:val="000000"/>
        </w:rPr>
        <w:t>nationale sur l’</w:t>
      </w:r>
      <w:r w:rsidR="00F86BAF" w:rsidRPr="00D6292B">
        <w:rPr>
          <w:rFonts w:asciiTheme="majorBidi" w:hAnsiTheme="majorBidi" w:cstheme="majorBidi"/>
          <w:b/>
          <w:bCs/>
          <w:color w:val="000000"/>
        </w:rPr>
        <w:t>emploi</w:t>
      </w:r>
    </w:p>
    <w:p w:rsidR="00F86BAF" w:rsidRPr="00D6292B" w:rsidRDefault="00F86BAF" w:rsidP="00F86BAF">
      <w:pPr>
        <w:numPr>
          <w:ilvl w:val="0"/>
          <w:numId w:val="9"/>
        </w:numPr>
        <w:jc w:val="both"/>
        <w:rPr>
          <w:rFonts w:asciiTheme="majorBidi" w:hAnsiTheme="majorBidi" w:cstheme="majorBidi"/>
          <w:color w:val="000000"/>
        </w:rPr>
      </w:pPr>
      <w:r w:rsidRPr="00D6292B">
        <w:rPr>
          <w:rFonts w:asciiTheme="majorBidi" w:hAnsiTheme="majorBidi" w:cstheme="majorBidi"/>
          <w:color w:val="000000"/>
        </w:rPr>
        <w:t>Objectifs</w:t>
      </w:r>
      <w:r>
        <w:rPr>
          <w:rFonts w:asciiTheme="majorBidi" w:hAnsiTheme="majorBidi" w:cstheme="majorBidi"/>
          <w:color w:val="000000"/>
        </w:rPr>
        <w:t> :</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t xml:space="preserve">Fournir des informations sur le niveau et les caractéristiques démographiques et culturelles de </w:t>
      </w:r>
      <w:r>
        <w:rPr>
          <w:rFonts w:asciiTheme="majorBidi" w:hAnsiTheme="majorBidi" w:cstheme="majorBidi"/>
          <w:lang w:bidi="ar-MA"/>
        </w:rPr>
        <w:t>la population</w:t>
      </w:r>
      <w:r w:rsidRPr="00D6292B">
        <w:rPr>
          <w:rFonts w:asciiTheme="majorBidi" w:hAnsiTheme="majorBidi" w:cstheme="majorBidi"/>
          <w:lang w:bidi="ar-MA"/>
        </w:rPr>
        <w:t xml:space="preserve"> active, active occupée ou en chômage ;</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t>Déterminer le type d’activité et connaître les structures socioprofessionnelles de l’activité et de l’emploi ;</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t>Étudier les principales caracté</w:t>
      </w:r>
      <w:r>
        <w:rPr>
          <w:rFonts w:asciiTheme="majorBidi" w:hAnsiTheme="majorBidi" w:cstheme="majorBidi"/>
          <w:lang w:bidi="ar-MA"/>
        </w:rPr>
        <w:t>ristiques du chômage et du sous-</w:t>
      </w:r>
      <w:r w:rsidRPr="00D6292B">
        <w:rPr>
          <w:rFonts w:asciiTheme="majorBidi" w:hAnsiTheme="majorBidi" w:cstheme="majorBidi"/>
          <w:lang w:bidi="ar-MA"/>
        </w:rPr>
        <w:t>emploi  et la mobilité du marché de l’emploi;</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t>Recueillir des données permettant d’une part, de saisir les caractéristiques démographiques de base de la population du Maroc, et d’autre part, de suivre l’accès des ménages aux services sociaux de base.</w:t>
      </w:r>
    </w:p>
    <w:p w:rsidR="00F86BAF" w:rsidRPr="00D6292B" w:rsidRDefault="00F86BAF" w:rsidP="00F86BAF">
      <w:pPr>
        <w:numPr>
          <w:ilvl w:val="0"/>
          <w:numId w:val="9"/>
        </w:numPr>
        <w:jc w:val="both"/>
        <w:rPr>
          <w:rFonts w:asciiTheme="majorBidi" w:hAnsiTheme="majorBidi" w:cstheme="majorBidi"/>
          <w:color w:val="000000"/>
        </w:rPr>
      </w:pPr>
      <w:r w:rsidRPr="00D6292B">
        <w:rPr>
          <w:rFonts w:asciiTheme="majorBidi" w:hAnsiTheme="majorBidi" w:cstheme="majorBidi"/>
          <w:color w:val="000000"/>
        </w:rPr>
        <w:t>Échantillon :</w:t>
      </w:r>
      <w:r>
        <w:rPr>
          <w:rFonts w:asciiTheme="majorBidi" w:hAnsiTheme="majorBidi" w:cstheme="majorBidi"/>
          <w:color w:val="000000"/>
        </w:rPr>
        <w:t xml:space="preserve"> Un échantillon représentatif de 5540 ménages a été enquêté au cours de l’année 2014 et est </w:t>
      </w:r>
      <w:r w:rsidRPr="00D6292B">
        <w:rPr>
          <w:rFonts w:asciiTheme="majorBidi" w:hAnsiTheme="majorBidi" w:cstheme="majorBidi"/>
          <w:color w:val="000000"/>
        </w:rPr>
        <w:t>réparti comme suit selon le milieu et les préfectures/provinces</w:t>
      </w:r>
      <w:r>
        <w:rPr>
          <w:rFonts w:asciiTheme="majorBidi" w:hAnsiTheme="majorBidi" w:cstheme="majorBidi"/>
          <w:color w:val="000000"/>
        </w:rPr>
        <w:t> :</w:t>
      </w:r>
    </w:p>
    <w:p w:rsidR="00F86BAF" w:rsidRPr="00D6292B" w:rsidRDefault="00F86BAF" w:rsidP="00F86BAF">
      <w:pPr>
        <w:jc w:val="both"/>
        <w:rPr>
          <w:rFonts w:asciiTheme="majorBidi" w:hAnsiTheme="majorBidi" w:cstheme="majorBidi"/>
          <w:color w:val="000000"/>
        </w:rPr>
      </w:pPr>
    </w:p>
    <w:tbl>
      <w:tblPr>
        <w:tblStyle w:val="Grilledutableau"/>
        <w:tblW w:w="0" w:type="auto"/>
        <w:jc w:val="center"/>
        <w:tblLook w:val="04A0"/>
      </w:tblPr>
      <w:tblGrid>
        <w:gridCol w:w="3481"/>
        <w:gridCol w:w="1742"/>
        <w:gridCol w:w="1533"/>
        <w:gridCol w:w="1092"/>
      </w:tblGrid>
      <w:tr w:rsidR="00F86BAF" w:rsidRPr="00D6292B" w:rsidTr="00F86BAF">
        <w:trPr>
          <w:trHeight w:val="329"/>
          <w:jc w:val="center"/>
        </w:trPr>
        <w:tc>
          <w:tcPr>
            <w:tcW w:w="3481" w:type="dxa"/>
            <w:vMerge w:val="restart"/>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Préfecture/ province</w:t>
            </w:r>
          </w:p>
        </w:tc>
        <w:tc>
          <w:tcPr>
            <w:tcW w:w="4367" w:type="dxa"/>
            <w:gridSpan w:val="3"/>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Milieu</w:t>
            </w:r>
          </w:p>
        </w:tc>
      </w:tr>
      <w:tr w:rsidR="00F86BAF" w:rsidRPr="00D6292B" w:rsidTr="00F86BAF">
        <w:trPr>
          <w:trHeight w:val="397"/>
          <w:jc w:val="center"/>
        </w:trPr>
        <w:tc>
          <w:tcPr>
            <w:tcW w:w="3481" w:type="dxa"/>
            <w:vMerge/>
            <w:vAlign w:val="center"/>
          </w:tcPr>
          <w:p w:rsidR="00F86BAF" w:rsidRPr="00D6292B" w:rsidRDefault="00F86BAF" w:rsidP="00F86BAF">
            <w:pPr>
              <w:jc w:val="both"/>
              <w:rPr>
                <w:rFonts w:asciiTheme="majorBidi" w:hAnsiTheme="majorBidi" w:cstheme="majorBidi"/>
                <w:color w:val="000000"/>
              </w:rPr>
            </w:pPr>
          </w:p>
        </w:tc>
        <w:tc>
          <w:tcPr>
            <w:tcW w:w="1742"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Urbain</w:t>
            </w:r>
          </w:p>
        </w:tc>
        <w:tc>
          <w:tcPr>
            <w:tcW w:w="1533"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Rural</w:t>
            </w:r>
          </w:p>
        </w:tc>
        <w:tc>
          <w:tcPr>
            <w:tcW w:w="1092"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Total</w:t>
            </w:r>
          </w:p>
        </w:tc>
      </w:tr>
      <w:tr w:rsidR="00F86BAF" w:rsidRPr="00D6292B" w:rsidTr="00F86BAF">
        <w:trPr>
          <w:trHeight w:val="329"/>
          <w:jc w:val="center"/>
        </w:trPr>
        <w:tc>
          <w:tcPr>
            <w:tcW w:w="3481"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Rabat</w:t>
            </w:r>
          </w:p>
        </w:tc>
        <w:tc>
          <w:tcPr>
            <w:tcW w:w="1742"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1645</w:t>
            </w:r>
          </w:p>
        </w:tc>
        <w:tc>
          <w:tcPr>
            <w:tcW w:w="1533"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0</w:t>
            </w:r>
          </w:p>
        </w:tc>
        <w:tc>
          <w:tcPr>
            <w:tcW w:w="1092" w:type="dxa"/>
            <w:vAlign w:val="center"/>
          </w:tcPr>
          <w:p w:rsidR="00F86BAF" w:rsidRPr="00C774D0" w:rsidRDefault="00F86BAF" w:rsidP="00F86BAF">
            <w:pPr>
              <w:jc w:val="center"/>
              <w:rPr>
                <w:rFonts w:asciiTheme="majorBidi" w:hAnsiTheme="majorBidi" w:cstheme="majorBidi"/>
                <w:b/>
                <w:bCs/>
                <w:color w:val="000000"/>
                <w:rtl/>
              </w:rPr>
            </w:pPr>
            <w:r w:rsidRPr="00C774D0">
              <w:rPr>
                <w:rFonts w:asciiTheme="majorBidi" w:hAnsiTheme="majorBidi" w:cstheme="majorBidi" w:hint="cs"/>
                <w:b/>
                <w:bCs/>
                <w:color w:val="000000"/>
                <w:rtl/>
              </w:rPr>
              <w:t>1645</w:t>
            </w:r>
          </w:p>
        </w:tc>
      </w:tr>
      <w:tr w:rsidR="00F86BAF" w:rsidRPr="00D6292B" w:rsidTr="00F86BAF">
        <w:trPr>
          <w:trHeight w:val="329"/>
          <w:jc w:val="center"/>
        </w:trPr>
        <w:tc>
          <w:tcPr>
            <w:tcW w:w="3481"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Salé</w:t>
            </w:r>
          </w:p>
        </w:tc>
        <w:tc>
          <w:tcPr>
            <w:tcW w:w="1742"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1820</w:t>
            </w:r>
          </w:p>
        </w:tc>
        <w:tc>
          <w:tcPr>
            <w:tcW w:w="1533"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90</w:t>
            </w:r>
          </w:p>
        </w:tc>
        <w:tc>
          <w:tcPr>
            <w:tcW w:w="1092" w:type="dxa"/>
            <w:vAlign w:val="center"/>
          </w:tcPr>
          <w:p w:rsidR="00F86BAF" w:rsidRPr="00C774D0" w:rsidRDefault="00F86BAF" w:rsidP="00F86BAF">
            <w:pPr>
              <w:jc w:val="center"/>
              <w:rPr>
                <w:rFonts w:asciiTheme="majorBidi" w:hAnsiTheme="majorBidi" w:cstheme="majorBidi"/>
                <w:b/>
                <w:bCs/>
                <w:color w:val="000000"/>
                <w:rtl/>
              </w:rPr>
            </w:pPr>
            <w:r w:rsidRPr="00C774D0">
              <w:rPr>
                <w:rFonts w:asciiTheme="majorBidi" w:hAnsiTheme="majorBidi" w:cstheme="majorBidi" w:hint="cs"/>
                <w:b/>
                <w:bCs/>
                <w:color w:val="000000"/>
                <w:rtl/>
              </w:rPr>
              <w:t>1910</w:t>
            </w:r>
          </w:p>
        </w:tc>
      </w:tr>
      <w:tr w:rsidR="00F86BAF" w:rsidRPr="00D6292B" w:rsidTr="00F86BAF">
        <w:trPr>
          <w:trHeight w:val="329"/>
          <w:jc w:val="center"/>
        </w:trPr>
        <w:tc>
          <w:tcPr>
            <w:tcW w:w="3481"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 xml:space="preserve">Skhirate </w:t>
            </w:r>
            <w:r w:rsidR="009D1FAC" w:rsidRPr="00D6292B">
              <w:rPr>
                <w:rFonts w:asciiTheme="majorBidi" w:hAnsiTheme="majorBidi" w:cstheme="majorBidi"/>
                <w:color w:val="000000"/>
              </w:rPr>
              <w:t>Témara</w:t>
            </w:r>
          </w:p>
        </w:tc>
        <w:tc>
          <w:tcPr>
            <w:tcW w:w="1742"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735</w:t>
            </w:r>
          </w:p>
        </w:tc>
        <w:tc>
          <w:tcPr>
            <w:tcW w:w="1533"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180</w:t>
            </w:r>
          </w:p>
        </w:tc>
        <w:tc>
          <w:tcPr>
            <w:tcW w:w="1092" w:type="dxa"/>
            <w:vAlign w:val="center"/>
          </w:tcPr>
          <w:p w:rsidR="00F86BAF" w:rsidRPr="00C774D0" w:rsidRDefault="00F86BAF" w:rsidP="00F86BAF">
            <w:pPr>
              <w:jc w:val="center"/>
              <w:rPr>
                <w:rFonts w:asciiTheme="majorBidi" w:hAnsiTheme="majorBidi" w:cstheme="majorBidi"/>
                <w:b/>
                <w:bCs/>
                <w:color w:val="000000"/>
                <w:rtl/>
              </w:rPr>
            </w:pPr>
            <w:r w:rsidRPr="00C774D0">
              <w:rPr>
                <w:rFonts w:asciiTheme="majorBidi" w:hAnsiTheme="majorBidi" w:cstheme="majorBidi" w:hint="cs"/>
                <w:b/>
                <w:bCs/>
                <w:color w:val="000000"/>
                <w:rtl/>
              </w:rPr>
              <w:t>915</w:t>
            </w:r>
          </w:p>
        </w:tc>
      </w:tr>
      <w:tr w:rsidR="00F86BAF" w:rsidRPr="00D6292B" w:rsidTr="00F86BAF">
        <w:trPr>
          <w:trHeight w:val="346"/>
          <w:jc w:val="center"/>
        </w:trPr>
        <w:tc>
          <w:tcPr>
            <w:tcW w:w="3481" w:type="dxa"/>
            <w:vAlign w:val="center"/>
          </w:tcPr>
          <w:p w:rsidR="00F86BAF" w:rsidRPr="00D6292B" w:rsidRDefault="009D1FAC" w:rsidP="00F86BAF">
            <w:pPr>
              <w:jc w:val="both"/>
              <w:rPr>
                <w:rFonts w:asciiTheme="majorBidi" w:hAnsiTheme="majorBidi" w:cstheme="majorBidi"/>
                <w:color w:val="000000"/>
              </w:rPr>
            </w:pPr>
            <w:r w:rsidRPr="00D6292B">
              <w:rPr>
                <w:rFonts w:asciiTheme="majorBidi" w:hAnsiTheme="majorBidi" w:cstheme="majorBidi"/>
                <w:color w:val="000000"/>
              </w:rPr>
              <w:t>Khémisset</w:t>
            </w:r>
          </w:p>
        </w:tc>
        <w:tc>
          <w:tcPr>
            <w:tcW w:w="1742"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560</w:t>
            </w:r>
          </w:p>
        </w:tc>
        <w:tc>
          <w:tcPr>
            <w:tcW w:w="1533" w:type="dxa"/>
            <w:vAlign w:val="center"/>
          </w:tcPr>
          <w:p w:rsidR="00F86BAF" w:rsidRPr="002449B8" w:rsidRDefault="00F86BAF" w:rsidP="00F86BAF">
            <w:pPr>
              <w:jc w:val="center"/>
              <w:rPr>
                <w:rFonts w:asciiTheme="majorBidi" w:hAnsiTheme="majorBidi" w:cstheme="majorBidi"/>
                <w:color w:val="000000"/>
                <w:rtl/>
              </w:rPr>
            </w:pPr>
            <w:r w:rsidRPr="002449B8">
              <w:rPr>
                <w:rFonts w:asciiTheme="majorBidi" w:hAnsiTheme="majorBidi" w:cstheme="majorBidi" w:hint="cs"/>
                <w:color w:val="000000"/>
                <w:rtl/>
              </w:rPr>
              <w:t>510</w:t>
            </w:r>
          </w:p>
        </w:tc>
        <w:tc>
          <w:tcPr>
            <w:tcW w:w="1092" w:type="dxa"/>
            <w:vAlign w:val="center"/>
          </w:tcPr>
          <w:p w:rsidR="00F86BAF" w:rsidRPr="00C774D0" w:rsidRDefault="00F86BAF" w:rsidP="00F86BAF">
            <w:pPr>
              <w:jc w:val="center"/>
              <w:rPr>
                <w:rFonts w:asciiTheme="majorBidi" w:hAnsiTheme="majorBidi" w:cstheme="majorBidi"/>
                <w:b/>
                <w:bCs/>
                <w:color w:val="000000"/>
                <w:rtl/>
              </w:rPr>
            </w:pPr>
            <w:r w:rsidRPr="00C774D0">
              <w:rPr>
                <w:rFonts w:asciiTheme="majorBidi" w:hAnsiTheme="majorBidi" w:cstheme="majorBidi" w:hint="cs"/>
                <w:b/>
                <w:bCs/>
                <w:color w:val="000000"/>
                <w:rtl/>
              </w:rPr>
              <w:t>1070</w:t>
            </w:r>
          </w:p>
        </w:tc>
      </w:tr>
      <w:tr w:rsidR="00F86BAF" w:rsidRPr="00D6292B" w:rsidTr="00F86BAF">
        <w:trPr>
          <w:trHeight w:val="346"/>
          <w:jc w:val="center"/>
        </w:trPr>
        <w:tc>
          <w:tcPr>
            <w:tcW w:w="3481" w:type="dxa"/>
            <w:vAlign w:val="center"/>
          </w:tcPr>
          <w:p w:rsidR="00F86BAF" w:rsidRPr="00D6292B" w:rsidRDefault="00F86BAF" w:rsidP="00F86BAF">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742" w:type="dxa"/>
            <w:vAlign w:val="center"/>
          </w:tcPr>
          <w:p w:rsidR="00F86BAF" w:rsidRPr="002449B8" w:rsidRDefault="00F86BAF" w:rsidP="00F86BAF">
            <w:pPr>
              <w:jc w:val="center"/>
              <w:rPr>
                <w:rFonts w:asciiTheme="majorBidi" w:hAnsiTheme="majorBidi" w:cstheme="majorBidi"/>
                <w:b/>
                <w:bCs/>
                <w:color w:val="000000"/>
                <w:rtl/>
              </w:rPr>
            </w:pPr>
            <w:r w:rsidRPr="002449B8">
              <w:rPr>
                <w:rFonts w:asciiTheme="majorBidi" w:hAnsiTheme="majorBidi" w:cstheme="majorBidi" w:hint="cs"/>
                <w:b/>
                <w:bCs/>
                <w:color w:val="000000"/>
                <w:rtl/>
              </w:rPr>
              <w:t>4760</w:t>
            </w:r>
          </w:p>
        </w:tc>
        <w:tc>
          <w:tcPr>
            <w:tcW w:w="1533" w:type="dxa"/>
            <w:vAlign w:val="center"/>
          </w:tcPr>
          <w:p w:rsidR="00F86BAF" w:rsidRPr="002449B8" w:rsidRDefault="00F86BAF" w:rsidP="00F86BAF">
            <w:pPr>
              <w:jc w:val="center"/>
              <w:rPr>
                <w:rFonts w:asciiTheme="majorBidi" w:hAnsiTheme="majorBidi" w:cstheme="majorBidi"/>
                <w:b/>
                <w:bCs/>
                <w:color w:val="000000"/>
                <w:rtl/>
              </w:rPr>
            </w:pPr>
            <w:r w:rsidRPr="002449B8">
              <w:rPr>
                <w:rFonts w:asciiTheme="majorBidi" w:hAnsiTheme="majorBidi" w:cstheme="majorBidi" w:hint="cs"/>
                <w:b/>
                <w:bCs/>
                <w:color w:val="000000"/>
                <w:rtl/>
              </w:rPr>
              <w:t>780</w:t>
            </w:r>
          </w:p>
        </w:tc>
        <w:tc>
          <w:tcPr>
            <w:tcW w:w="1092" w:type="dxa"/>
            <w:vAlign w:val="center"/>
          </w:tcPr>
          <w:p w:rsidR="00F86BAF" w:rsidRPr="002449B8" w:rsidRDefault="00F86BAF" w:rsidP="00F86BAF">
            <w:pPr>
              <w:jc w:val="center"/>
              <w:rPr>
                <w:rFonts w:asciiTheme="majorBidi" w:hAnsiTheme="majorBidi" w:cstheme="majorBidi"/>
                <w:b/>
                <w:bCs/>
                <w:color w:val="000000"/>
                <w:rtl/>
              </w:rPr>
            </w:pPr>
            <w:r w:rsidRPr="002449B8">
              <w:rPr>
                <w:rFonts w:asciiTheme="majorBidi" w:hAnsiTheme="majorBidi" w:cstheme="majorBidi" w:hint="cs"/>
                <w:b/>
                <w:bCs/>
                <w:color w:val="000000"/>
                <w:rtl/>
              </w:rPr>
              <w:t>5540</w:t>
            </w:r>
          </w:p>
        </w:tc>
      </w:tr>
    </w:tbl>
    <w:p w:rsidR="00F86BAF" w:rsidRPr="00D6292B" w:rsidRDefault="00F86BAF" w:rsidP="00F86BAF">
      <w:pPr>
        <w:jc w:val="both"/>
        <w:rPr>
          <w:rFonts w:asciiTheme="majorBidi" w:hAnsiTheme="majorBidi" w:cstheme="majorBidi"/>
          <w:color w:val="000000"/>
        </w:rPr>
      </w:pPr>
    </w:p>
    <w:p w:rsidR="00F86BAF" w:rsidRDefault="00F86BAF" w:rsidP="00F86BAF">
      <w:pPr>
        <w:numPr>
          <w:ilvl w:val="0"/>
          <w:numId w:val="9"/>
        </w:numPr>
        <w:jc w:val="both"/>
        <w:rPr>
          <w:rFonts w:asciiTheme="majorBidi" w:hAnsiTheme="majorBidi" w:cstheme="majorBidi"/>
          <w:color w:val="000000"/>
        </w:rPr>
      </w:pPr>
      <w:r>
        <w:rPr>
          <w:rFonts w:asciiTheme="majorBidi" w:hAnsiTheme="majorBidi" w:cstheme="majorBidi"/>
          <w:color w:val="000000"/>
        </w:rPr>
        <w:t>Contrainte</w:t>
      </w:r>
      <w:r w:rsidRPr="00D6292B">
        <w:rPr>
          <w:rFonts w:asciiTheme="majorBidi" w:hAnsiTheme="majorBidi" w:cstheme="majorBidi"/>
          <w:color w:val="000000"/>
        </w:rPr>
        <w:t> :</w:t>
      </w:r>
      <w:r>
        <w:rPr>
          <w:rFonts w:asciiTheme="majorBidi" w:hAnsiTheme="majorBidi" w:cstheme="majorBidi"/>
          <w:color w:val="000000"/>
        </w:rPr>
        <w:t xml:space="preserve"> L’enquête a été menée par deux équipes et sans une équipe de réserve (un contrôleur et trois enquêteurs).</w:t>
      </w:r>
    </w:p>
    <w:p w:rsidR="00F86BAF" w:rsidRDefault="00F86BAF" w:rsidP="00F86BAF">
      <w:pPr>
        <w:jc w:val="both"/>
        <w:rPr>
          <w:rFonts w:asciiTheme="majorBidi" w:hAnsiTheme="majorBidi" w:cstheme="majorBidi"/>
          <w:color w:val="000000"/>
        </w:rPr>
      </w:pPr>
    </w:p>
    <w:p w:rsidR="00F86BAF" w:rsidRDefault="00F86BAF" w:rsidP="00F86BAF">
      <w:pPr>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b-</w:t>
      </w:r>
      <w:r w:rsidR="00F86BAF">
        <w:rPr>
          <w:rFonts w:asciiTheme="majorBidi" w:hAnsiTheme="majorBidi" w:cstheme="majorBidi"/>
          <w:b/>
          <w:bCs/>
          <w:color w:val="000000"/>
        </w:rPr>
        <w:t>Enquête nationale de c</w:t>
      </w:r>
      <w:r w:rsidR="00F86BAF" w:rsidRPr="00D6292B">
        <w:rPr>
          <w:rFonts w:asciiTheme="majorBidi" w:hAnsiTheme="majorBidi" w:cstheme="majorBidi"/>
          <w:b/>
          <w:bCs/>
          <w:color w:val="000000"/>
        </w:rPr>
        <w:t>onjoncture auprès des ménages</w:t>
      </w:r>
    </w:p>
    <w:p w:rsidR="00F86BAF" w:rsidRPr="00D6292B" w:rsidRDefault="00F86BAF" w:rsidP="00F86BAF">
      <w:pPr>
        <w:numPr>
          <w:ilvl w:val="0"/>
          <w:numId w:val="9"/>
        </w:numPr>
        <w:jc w:val="both"/>
        <w:rPr>
          <w:rFonts w:asciiTheme="majorBidi" w:hAnsiTheme="majorBidi" w:cstheme="majorBidi"/>
          <w:color w:val="000000"/>
        </w:rPr>
      </w:pPr>
      <w:r w:rsidRPr="00D6292B">
        <w:rPr>
          <w:rFonts w:asciiTheme="majorBidi" w:hAnsiTheme="majorBidi" w:cstheme="majorBidi"/>
          <w:color w:val="000000"/>
        </w:rPr>
        <w:t>Objectifs :</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t xml:space="preserve">Recueillir l’opinion </w:t>
      </w:r>
      <w:r>
        <w:rPr>
          <w:rFonts w:asciiTheme="majorBidi" w:hAnsiTheme="majorBidi" w:cstheme="majorBidi"/>
          <w:lang w:bidi="ar-MA"/>
        </w:rPr>
        <w:t xml:space="preserve">des ménages </w:t>
      </w:r>
      <w:r w:rsidRPr="00D6292B">
        <w:rPr>
          <w:rFonts w:asciiTheme="majorBidi" w:hAnsiTheme="majorBidi" w:cstheme="majorBidi"/>
          <w:lang w:bidi="ar-MA"/>
        </w:rPr>
        <w:t>sur l’environnement économique général et leur situation financière ;</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t>Évaluer les évolutions passées et futures des différents indicateurs de conjoncture que ce soit d’ordre personnel ou général ;</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t>Étudier les comportements et l’intention d’achat en ce qui concerne les biens durables importants ;</w:t>
      </w:r>
    </w:p>
    <w:p w:rsidR="00F86BAF" w:rsidRPr="00D6292B" w:rsidRDefault="00F86BAF" w:rsidP="00F86BAF">
      <w:pPr>
        <w:numPr>
          <w:ilvl w:val="1"/>
          <w:numId w:val="9"/>
        </w:numPr>
        <w:jc w:val="both"/>
        <w:rPr>
          <w:rFonts w:asciiTheme="majorBidi" w:hAnsiTheme="majorBidi" w:cstheme="majorBidi"/>
          <w:lang w:bidi="ar-MA"/>
        </w:rPr>
      </w:pPr>
      <w:r w:rsidRPr="00D6292B">
        <w:rPr>
          <w:rFonts w:asciiTheme="majorBidi" w:hAnsiTheme="majorBidi" w:cstheme="majorBidi"/>
          <w:lang w:bidi="ar-MA"/>
        </w:rPr>
        <w:lastRenderedPageBreak/>
        <w:t>Constituer une plateforme pour les thèmes additifs servant à l’analyse des sujets d’actualité (comportent pendant les vacances, etc…).</w:t>
      </w:r>
    </w:p>
    <w:p w:rsidR="00F86BAF" w:rsidRPr="00D6292B" w:rsidRDefault="00F86BAF" w:rsidP="00F86BAF">
      <w:pPr>
        <w:ind w:left="1457"/>
        <w:jc w:val="both"/>
        <w:rPr>
          <w:rFonts w:asciiTheme="majorBidi" w:hAnsiTheme="majorBidi" w:cstheme="majorBidi"/>
          <w:color w:val="000000"/>
        </w:rPr>
      </w:pPr>
    </w:p>
    <w:p w:rsidR="00F86BAF" w:rsidRPr="00D6292B" w:rsidRDefault="00F86BAF" w:rsidP="00F86BAF">
      <w:pPr>
        <w:numPr>
          <w:ilvl w:val="0"/>
          <w:numId w:val="9"/>
        </w:numPr>
        <w:jc w:val="both"/>
        <w:rPr>
          <w:rFonts w:asciiTheme="majorBidi" w:hAnsiTheme="majorBidi" w:cstheme="majorBidi"/>
          <w:color w:val="000000"/>
        </w:rPr>
      </w:pPr>
      <w:r w:rsidRPr="00D6292B">
        <w:rPr>
          <w:rFonts w:asciiTheme="majorBidi" w:hAnsiTheme="majorBidi" w:cstheme="majorBidi"/>
          <w:color w:val="000000"/>
        </w:rPr>
        <w:t xml:space="preserve">Échantillon : </w:t>
      </w:r>
      <w:r>
        <w:rPr>
          <w:rFonts w:asciiTheme="majorBidi" w:hAnsiTheme="majorBidi" w:cstheme="majorBidi"/>
          <w:color w:val="000000"/>
        </w:rPr>
        <w:t xml:space="preserve">Un échantillon représentatif de 576 ménages a été enquêté au cours de l’année 2014 et est </w:t>
      </w:r>
      <w:r w:rsidRPr="00D6292B">
        <w:rPr>
          <w:rFonts w:asciiTheme="majorBidi" w:hAnsiTheme="majorBidi" w:cstheme="majorBidi"/>
          <w:color w:val="000000"/>
        </w:rPr>
        <w:t>réparti comme suit selon le milieu et les préfectures/province</w:t>
      </w:r>
      <w:r>
        <w:rPr>
          <w:rFonts w:asciiTheme="majorBidi" w:hAnsiTheme="majorBidi" w:cstheme="majorBidi"/>
          <w:color w:val="000000"/>
        </w:rPr>
        <w:t> :</w:t>
      </w:r>
    </w:p>
    <w:p w:rsidR="00F86BAF" w:rsidRPr="00D6292B" w:rsidRDefault="00F86BAF" w:rsidP="00F86BAF">
      <w:pPr>
        <w:jc w:val="both"/>
        <w:rPr>
          <w:rFonts w:asciiTheme="majorBidi" w:hAnsiTheme="majorBidi" w:cstheme="majorBidi"/>
          <w:color w:val="000000"/>
        </w:rPr>
      </w:pPr>
    </w:p>
    <w:tbl>
      <w:tblPr>
        <w:tblStyle w:val="Grilledutableau"/>
        <w:tblW w:w="0" w:type="auto"/>
        <w:jc w:val="center"/>
        <w:tblLook w:val="04A0"/>
      </w:tblPr>
      <w:tblGrid>
        <w:gridCol w:w="3401"/>
        <w:gridCol w:w="1702"/>
        <w:gridCol w:w="1498"/>
        <w:gridCol w:w="1067"/>
      </w:tblGrid>
      <w:tr w:rsidR="00F86BAF" w:rsidRPr="00D6292B" w:rsidTr="00F86BAF">
        <w:trPr>
          <w:trHeight w:val="276"/>
          <w:jc w:val="center"/>
        </w:trPr>
        <w:tc>
          <w:tcPr>
            <w:tcW w:w="3401" w:type="dxa"/>
            <w:vMerge w:val="restart"/>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Préfecture/ province</w:t>
            </w:r>
          </w:p>
        </w:tc>
        <w:tc>
          <w:tcPr>
            <w:tcW w:w="4267" w:type="dxa"/>
            <w:gridSpan w:val="3"/>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Milieu</w:t>
            </w:r>
          </w:p>
        </w:tc>
      </w:tr>
      <w:tr w:rsidR="00F86BAF" w:rsidRPr="00D6292B" w:rsidTr="00F86BAF">
        <w:trPr>
          <w:trHeight w:val="276"/>
          <w:jc w:val="center"/>
        </w:trPr>
        <w:tc>
          <w:tcPr>
            <w:tcW w:w="3401" w:type="dxa"/>
            <w:vMerge/>
            <w:vAlign w:val="center"/>
          </w:tcPr>
          <w:p w:rsidR="00F86BAF" w:rsidRPr="00D6292B" w:rsidRDefault="00F86BAF" w:rsidP="00F86BAF">
            <w:pPr>
              <w:jc w:val="both"/>
              <w:rPr>
                <w:rFonts w:asciiTheme="majorBidi" w:hAnsiTheme="majorBidi" w:cstheme="majorBidi"/>
                <w:color w:val="000000"/>
              </w:rPr>
            </w:pPr>
          </w:p>
        </w:tc>
        <w:tc>
          <w:tcPr>
            <w:tcW w:w="1702"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Urbain</w:t>
            </w:r>
          </w:p>
        </w:tc>
        <w:tc>
          <w:tcPr>
            <w:tcW w:w="1498"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Rural</w:t>
            </w:r>
          </w:p>
        </w:tc>
        <w:tc>
          <w:tcPr>
            <w:tcW w:w="1067"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Total</w:t>
            </w:r>
          </w:p>
        </w:tc>
      </w:tr>
      <w:tr w:rsidR="00F86BAF" w:rsidRPr="00D6292B" w:rsidTr="00F86BAF">
        <w:trPr>
          <w:trHeight w:val="276"/>
          <w:jc w:val="center"/>
        </w:trPr>
        <w:tc>
          <w:tcPr>
            <w:tcW w:w="3401"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Rabat</w:t>
            </w:r>
          </w:p>
        </w:tc>
        <w:tc>
          <w:tcPr>
            <w:tcW w:w="1702"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180</w:t>
            </w:r>
          </w:p>
        </w:tc>
        <w:tc>
          <w:tcPr>
            <w:tcW w:w="149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0</w:t>
            </w:r>
          </w:p>
        </w:tc>
        <w:tc>
          <w:tcPr>
            <w:tcW w:w="1067" w:type="dxa"/>
            <w:vAlign w:val="center"/>
          </w:tcPr>
          <w:p w:rsidR="00F86BAF" w:rsidRPr="00C774D0" w:rsidRDefault="00F86BAF" w:rsidP="00F86BAF">
            <w:pPr>
              <w:jc w:val="center"/>
              <w:rPr>
                <w:rFonts w:asciiTheme="majorBidi" w:hAnsiTheme="majorBidi" w:cstheme="majorBidi"/>
                <w:b/>
                <w:bCs/>
                <w:color w:val="000000"/>
              </w:rPr>
            </w:pPr>
            <w:r w:rsidRPr="00C774D0">
              <w:rPr>
                <w:rFonts w:asciiTheme="majorBidi" w:hAnsiTheme="majorBidi" w:cstheme="majorBidi"/>
                <w:b/>
                <w:bCs/>
                <w:color w:val="000000"/>
              </w:rPr>
              <w:t>180</w:t>
            </w:r>
          </w:p>
        </w:tc>
      </w:tr>
      <w:tr w:rsidR="00F86BAF" w:rsidRPr="00D6292B" w:rsidTr="00F86BAF">
        <w:trPr>
          <w:trHeight w:val="276"/>
          <w:jc w:val="center"/>
        </w:trPr>
        <w:tc>
          <w:tcPr>
            <w:tcW w:w="3401"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Salé</w:t>
            </w:r>
          </w:p>
        </w:tc>
        <w:tc>
          <w:tcPr>
            <w:tcW w:w="1702"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198</w:t>
            </w:r>
          </w:p>
        </w:tc>
        <w:tc>
          <w:tcPr>
            <w:tcW w:w="149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18</w:t>
            </w:r>
          </w:p>
        </w:tc>
        <w:tc>
          <w:tcPr>
            <w:tcW w:w="1067" w:type="dxa"/>
            <w:vAlign w:val="center"/>
          </w:tcPr>
          <w:p w:rsidR="00F86BAF" w:rsidRPr="00C774D0" w:rsidRDefault="00F86BAF" w:rsidP="00F86BAF">
            <w:pPr>
              <w:jc w:val="center"/>
              <w:rPr>
                <w:rFonts w:asciiTheme="majorBidi" w:hAnsiTheme="majorBidi" w:cstheme="majorBidi"/>
                <w:b/>
                <w:bCs/>
                <w:color w:val="000000"/>
              </w:rPr>
            </w:pPr>
            <w:r w:rsidRPr="00C774D0">
              <w:rPr>
                <w:rFonts w:asciiTheme="majorBidi" w:hAnsiTheme="majorBidi" w:cstheme="majorBidi"/>
                <w:b/>
                <w:bCs/>
                <w:color w:val="000000"/>
              </w:rPr>
              <w:t>216</w:t>
            </w:r>
          </w:p>
        </w:tc>
      </w:tr>
      <w:tr w:rsidR="00F86BAF" w:rsidRPr="00D6292B" w:rsidTr="00F86BAF">
        <w:trPr>
          <w:trHeight w:val="276"/>
          <w:jc w:val="center"/>
        </w:trPr>
        <w:tc>
          <w:tcPr>
            <w:tcW w:w="3401"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Skhirate Temara</w:t>
            </w:r>
          </w:p>
        </w:tc>
        <w:tc>
          <w:tcPr>
            <w:tcW w:w="1702"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72</w:t>
            </w:r>
          </w:p>
        </w:tc>
        <w:tc>
          <w:tcPr>
            <w:tcW w:w="149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36</w:t>
            </w:r>
          </w:p>
        </w:tc>
        <w:tc>
          <w:tcPr>
            <w:tcW w:w="1067" w:type="dxa"/>
            <w:vAlign w:val="center"/>
          </w:tcPr>
          <w:p w:rsidR="00F86BAF" w:rsidRPr="00C774D0" w:rsidRDefault="00F86BAF" w:rsidP="00F86BAF">
            <w:pPr>
              <w:jc w:val="center"/>
              <w:rPr>
                <w:rFonts w:asciiTheme="majorBidi" w:hAnsiTheme="majorBidi" w:cstheme="majorBidi"/>
                <w:b/>
                <w:bCs/>
                <w:color w:val="000000"/>
              </w:rPr>
            </w:pPr>
            <w:r w:rsidRPr="00C774D0">
              <w:rPr>
                <w:rFonts w:asciiTheme="majorBidi" w:hAnsiTheme="majorBidi" w:cstheme="majorBidi"/>
                <w:b/>
                <w:bCs/>
                <w:color w:val="000000"/>
              </w:rPr>
              <w:t>108</w:t>
            </w:r>
          </w:p>
        </w:tc>
      </w:tr>
      <w:tr w:rsidR="00F86BAF" w:rsidRPr="00D6292B" w:rsidTr="00F86BAF">
        <w:trPr>
          <w:trHeight w:val="291"/>
          <w:jc w:val="center"/>
        </w:trPr>
        <w:tc>
          <w:tcPr>
            <w:tcW w:w="3401"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Khemisset</w:t>
            </w:r>
          </w:p>
        </w:tc>
        <w:tc>
          <w:tcPr>
            <w:tcW w:w="1702"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54</w:t>
            </w:r>
          </w:p>
        </w:tc>
        <w:tc>
          <w:tcPr>
            <w:tcW w:w="149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18</w:t>
            </w:r>
          </w:p>
        </w:tc>
        <w:tc>
          <w:tcPr>
            <w:tcW w:w="1067" w:type="dxa"/>
            <w:vAlign w:val="center"/>
          </w:tcPr>
          <w:p w:rsidR="00F86BAF" w:rsidRPr="00C774D0" w:rsidRDefault="00F86BAF" w:rsidP="00F86BAF">
            <w:pPr>
              <w:jc w:val="center"/>
              <w:rPr>
                <w:rFonts w:asciiTheme="majorBidi" w:hAnsiTheme="majorBidi" w:cstheme="majorBidi"/>
                <w:b/>
                <w:bCs/>
                <w:color w:val="000000"/>
              </w:rPr>
            </w:pPr>
            <w:r w:rsidRPr="00C774D0">
              <w:rPr>
                <w:rFonts w:asciiTheme="majorBidi" w:hAnsiTheme="majorBidi" w:cstheme="majorBidi"/>
                <w:b/>
                <w:bCs/>
                <w:color w:val="000000"/>
              </w:rPr>
              <w:t>72</w:t>
            </w:r>
          </w:p>
        </w:tc>
      </w:tr>
      <w:tr w:rsidR="00F86BAF" w:rsidRPr="00D6292B" w:rsidTr="00F86BAF">
        <w:trPr>
          <w:trHeight w:val="291"/>
          <w:jc w:val="center"/>
        </w:trPr>
        <w:tc>
          <w:tcPr>
            <w:tcW w:w="3401" w:type="dxa"/>
            <w:vAlign w:val="center"/>
          </w:tcPr>
          <w:p w:rsidR="00F86BAF" w:rsidRPr="00D6292B" w:rsidRDefault="00F86BAF" w:rsidP="00F86BAF">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702" w:type="dxa"/>
            <w:vAlign w:val="center"/>
          </w:tcPr>
          <w:p w:rsidR="00F86BAF" w:rsidRPr="00D6292B" w:rsidRDefault="00F86BAF" w:rsidP="00F86BAF">
            <w:pPr>
              <w:jc w:val="center"/>
              <w:rPr>
                <w:rFonts w:asciiTheme="majorBidi" w:hAnsiTheme="majorBidi" w:cstheme="majorBidi"/>
                <w:b/>
                <w:bCs/>
                <w:color w:val="000000"/>
              </w:rPr>
            </w:pPr>
            <w:r>
              <w:rPr>
                <w:rFonts w:asciiTheme="majorBidi" w:hAnsiTheme="majorBidi" w:cstheme="majorBidi"/>
                <w:b/>
                <w:bCs/>
                <w:color w:val="000000"/>
              </w:rPr>
              <w:t>504</w:t>
            </w:r>
          </w:p>
        </w:tc>
        <w:tc>
          <w:tcPr>
            <w:tcW w:w="1498" w:type="dxa"/>
            <w:vAlign w:val="center"/>
          </w:tcPr>
          <w:p w:rsidR="00F86BAF" w:rsidRPr="00D6292B" w:rsidRDefault="00F86BAF" w:rsidP="00F86BAF">
            <w:pPr>
              <w:jc w:val="center"/>
              <w:rPr>
                <w:rFonts w:asciiTheme="majorBidi" w:hAnsiTheme="majorBidi" w:cstheme="majorBidi"/>
                <w:b/>
                <w:bCs/>
                <w:color w:val="000000"/>
              </w:rPr>
            </w:pPr>
            <w:r>
              <w:rPr>
                <w:rFonts w:asciiTheme="majorBidi" w:hAnsiTheme="majorBidi" w:cstheme="majorBidi"/>
                <w:b/>
                <w:bCs/>
                <w:color w:val="000000"/>
              </w:rPr>
              <w:t>72</w:t>
            </w:r>
          </w:p>
        </w:tc>
        <w:tc>
          <w:tcPr>
            <w:tcW w:w="1067" w:type="dxa"/>
            <w:vAlign w:val="center"/>
          </w:tcPr>
          <w:p w:rsidR="00F86BAF" w:rsidRPr="00D6292B" w:rsidRDefault="00F86BAF" w:rsidP="00F86BAF">
            <w:pPr>
              <w:jc w:val="center"/>
              <w:rPr>
                <w:rFonts w:asciiTheme="majorBidi" w:hAnsiTheme="majorBidi" w:cstheme="majorBidi"/>
                <w:b/>
                <w:bCs/>
                <w:color w:val="000000"/>
              </w:rPr>
            </w:pPr>
            <w:r>
              <w:rPr>
                <w:rFonts w:asciiTheme="majorBidi" w:hAnsiTheme="majorBidi" w:cstheme="majorBidi"/>
                <w:b/>
                <w:bCs/>
                <w:color w:val="000000"/>
              </w:rPr>
              <w:t>576</w:t>
            </w:r>
          </w:p>
        </w:tc>
      </w:tr>
    </w:tbl>
    <w:p w:rsidR="00F86BAF" w:rsidRPr="00D6292B" w:rsidRDefault="00F86BAF" w:rsidP="00F86BAF">
      <w:pPr>
        <w:jc w:val="both"/>
        <w:rPr>
          <w:rFonts w:asciiTheme="majorBidi" w:hAnsiTheme="majorBidi" w:cstheme="majorBidi"/>
          <w:color w:val="000000"/>
        </w:rPr>
      </w:pPr>
    </w:p>
    <w:p w:rsidR="00F86BAF" w:rsidRPr="00D6292B" w:rsidRDefault="00F86BAF" w:rsidP="00F86BAF">
      <w:pPr>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c-</w:t>
      </w:r>
      <w:r w:rsidR="00F86BAF" w:rsidRPr="00D6292B">
        <w:rPr>
          <w:rFonts w:asciiTheme="majorBidi" w:hAnsiTheme="majorBidi" w:cstheme="majorBidi"/>
          <w:b/>
          <w:bCs/>
          <w:color w:val="000000"/>
        </w:rPr>
        <w:t>Enquêtes des prix</w:t>
      </w:r>
    </w:p>
    <w:p w:rsidR="00F86BAF" w:rsidRPr="00D6292B" w:rsidRDefault="00F86BAF" w:rsidP="00F86BAF">
      <w:pPr>
        <w:numPr>
          <w:ilvl w:val="1"/>
          <w:numId w:val="2"/>
        </w:numPr>
        <w:jc w:val="both"/>
        <w:rPr>
          <w:rFonts w:asciiTheme="majorBidi" w:hAnsiTheme="majorBidi" w:cstheme="majorBidi"/>
          <w:lang w:bidi="ar-MA"/>
        </w:rPr>
      </w:pPr>
      <w:r w:rsidRPr="00D6292B">
        <w:rPr>
          <w:rFonts w:asciiTheme="majorBidi" w:hAnsiTheme="majorBidi" w:cstheme="majorBidi"/>
          <w:lang w:bidi="ar-MA"/>
        </w:rPr>
        <w:t xml:space="preserve">Les </w:t>
      </w:r>
      <w:r w:rsidRPr="00D6292B">
        <w:rPr>
          <w:rFonts w:asciiTheme="majorBidi" w:hAnsiTheme="majorBidi" w:cstheme="majorBidi"/>
          <w:color w:val="000000"/>
        </w:rPr>
        <w:t>principaux</w:t>
      </w:r>
      <w:r w:rsidRPr="00D6292B">
        <w:rPr>
          <w:rFonts w:asciiTheme="majorBidi" w:hAnsiTheme="majorBidi" w:cstheme="majorBidi"/>
          <w:lang w:bidi="ar-MA"/>
        </w:rPr>
        <w:t xml:space="preserve"> objectifs assignés à ces opérations sont :</w:t>
      </w: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lang w:bidi="ar-MA"/>
        </w:rPr>
        <w:t xml:space="preserve">Le </w:t>
      </w:r>
      <w:r w:rsidRPr="00D6292B">
        <w:rPr>
          <w:rFonts w:asciiTheme="majorBidi" w:hAnsiTheme="majorBidi" w:cstheme="majorBidi"/>
        </w:rPr>
        <w:t>suivi</w:t>
      </w:r>
      <w:r w:rsidRPr="00D6292B">
        <w:rPr>
          <w:rFonts w:asciiTheme="majorBidi" w:hAnsiTheme="majorBidi" w:cstheme="majorBidi"/>
          <w:lang w:bidi="ar-MA"/>
        </w:rPr>
        <w:t xml:space="preserve"> des niveaux des prix aux différents stades de </w:t>
      </w:r>
      <w:r>
        <w:rPr>
          <w:rFonts w:asciiTheme="majorBidi" w:hAnsiTheme="majorBidi" w:cstheme="majorBidi"/>
          <w:lang w:bidi="ar-MA"/>
        </w:rPr>
        <w:t>commercialisation</w:t>
      </w:r>
      <w:r w:rsidRPr="00D6292B">
        <w:rPr>
          <w:rFonts w:asciiTheme="majorBidi" w:hAnsiTheme="majorBidi" w:cstheme="majorBidi"/>
          <w:lang w:bidi="ar-MA"/>
        </w:rPr>
        <w:t> ;</w:t>
      </w: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lang w:bidi="ar-MA"/>
        </w:rPr>
        <w:t>La mesure de l’inflation ;</w:t>
      </w: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lang w:bidi="ar-MA"/>
        </w:rPr>
        <w:t>Le suivi de la conjoncture ;</w:t>
      </w:r>
    </w:p>
    <w:p w:rsidR="00F86BAF" w:rsidRPr="00D6292B" w:rsidRDefault="00F86BAF" w:rsidP="00F86BAF">
      <w:pPr>
        <w:numPr>
          <w:ilvl w:val="1"/>
          <w:numId w:val="10"/>
        </w:numPr>
        <w:rPr>
          <w:rFonts w:asciiTheme="majorBidi" w:hAnsiTheme="majorBidi" w:cstheme="majorBidi"/>
          <w:b/>
          <w:bCs/>
          <w:lang w:bidi="ar-MA"/>
        </w:rPr>
      </w:pPr>
      <w:r w:rsidRPr="00D6292B">
        <w:rPr>
          <w:rFonts w:asciiTheme="majorBidi" w:hAnsiTheme="majorBidi" w:cstheme="majorBidi"/>
          <w:lang w:bidi="ar-MA"/>
        </w:rPr>
        <w:t>Le suivi des prix à l’international</w:t>
      </w:r>
      <w:r w:rsidRPr="00D6292B">
        <w:rPr>
          <w:rFonts w:asciiTheme="majorBidi" w:hAnsiTheme="majorBidi" w:cstheme="majorBidi"/>
          <w:b/>
          <w:bCs/>
          <w:lang w:bidi="ar-MA"/>
        </w:rPr>
        <w:t>.</w:t>
      </w:r>
    </w:p>
    <w:p w:rsidR="00F86BAF" w:rsidRPr="00D6292B" w:rsidRDefault="00F86BAF" w:rsidP="00F86BAF">
      <w:pPr>
        <w:rPr>
          <w:rFonts w:asciiTheme="majorBidi" w:hAnsiTheme="majorBidi" w:cstheme="majorBidi"/>
          <w:b/>
          <w:bCs/>
          <w:lang w:bidi="ar-MA"/>
        </w:rPr>
      </w:pPr>
    </w:p>
    <w:p w:rsidR="00F86BAF" w:rsidRPr="00D6292B" w:rsidRDefault="00F86BAF" w:rsidP="00F86BAF">
      <w:pPr>
        <w:numPr>
          <w:ilvl w:val="1"/>
          <w:numId w:val="2"/>
        </w:numPr>
        <w:jc w:val="both"/>
        <w:rPr>
          <w:rFonts w:asciiTheme="majorBidi" w:hAnsiTheme="majorBidi" w:cstheme="majorBidi"/>
          <w:color w:val="000000"/>
        </w:rPr>
      </w:pPr>
      <w:r w:rsidRPr="00D6292B">
        <w:rPr>
          <w:rFonts w:asciiTheme="majorBidi" w:hAnsiTheme="majorBidi" w:cstheme="majorBidi"/>
          <w:color w:val="000000"/>
        </w:rPr>
        <w:t>Les enquêtes des prix sont les suivant</w:t>
      </w:r>
      <w:r>
        <w:rPr>
          <w:rFonts w:asciiTheme="majorBidi" w:hAnsiTheme="majorBidi" w:cstheme="majorBidi"/>
          <w:color w:val="000000"/>
        </w:rPr>
        <w:t>es</w:t>
      </w:r>
      <w:r w:rsidRPr="00D6292B">
        <w:rPr>
          <w:rFonts w:asciiTheme="majorBidi" w:hAnsiTheme="majorBidi" w:cstheme="majorBidi"/>
          <w:color w:val="000000"/>
        </w:rPr>
        <w:t> :</w:t>
      </w:r>
    </w:p>
    <w:p w:rsidR="00F86BAF" w:rsidRPr="00D6292B" w:rsidRDefault="00F86BAF" w:rsidP="00F86BAF">
      <w:pPr>
        <w:jc w:val="both"/>
        <w:rPr>
          <w:rFonts w:asciiTheme="majorBidi" w:hAnsiTheme="majorBidi" w:cstheme="majorBidi"/>
          <w:color w:val="000000"/>
        </w:rPr>
      </w:pPr>
    </w:p>
    <w:p w:rsidR="00F86BAF" w:rsidRPr="00D6292B" w:rsidRDefault="00F86BAF" w:rsidP="00F86BAF">
      <w:pPr>
        <w:numPr>
          <w:ilvl w:val="1"/>
          <w:numId w:val="10"/>
        </w:numPr>
        <w:rPr>
          <w:rFonts w:asciiTheme="majorBidi" w:hAnsiTheme="majorBidi" w:cstheme="majorBidi"/>
          <w:u w:val="single"/>
          <w:lang w:bidi="ar-MA"/>
        </w:rPr>
      </w:pPr>
      <w:r w:rsidRPr="00D6292B">
        <w:rPr>
          <w:rFonts w:asciiTheme="majorBidi" w:hAnsiTheme="majorBidi" w:cstheme="majorBidi"/>
          <w:u w:val="single"/>
          <w:lang w:bidi="ar-MA"/>
        </w:rPr>
        <w:t>Indice de prix de gros</w:t>
      </w:r>
      <w:r w:rsidRPr="00DD6C19">
        <w:rPr>
          <w:rFonts w:asciiTheme="majorBidi" w:hAnsiTheme="majorBidi" w:cstheme="majorBidi"/>
          <w:lang w:bidi="ar-MA"/>
        </w:rPr>
        <w:t xml:space="preserve"> (IPG)</w:t>
      </w:r>
    </w:p>
    <w:p w:rsidR="00F86BAF" w:rsidRPr="00D6292B" w:rsidRDefault="00F86BAF" w:rsidP="00F86BAF">
      <w:pPr>
        <w:numPr>
          <w:ilvl w:val="0"/>
          <w:numId w:val="11"/>
        </w:numPr>
        <w:ind w:left="2484"/>
        <w:jc w:val="both"/>
        <w:rPr>
          <w:rFonts w:asciiTheme="majorBidi" w:hAnsiTheme="majorBidi" w:cstheme="majorBidi"/>
        </w:rPr>
      </w:pPr>
      <w:r w:rsidRPr="00D6292B">
        <w:rPr>
          <w:rFonts w:asciiTheme="majorBidi" w:hAnsiTheme="majorBidi" w:cstheme="majorBidi"/>
        </w:rPr>
        <w:t>Echantillon :</w:t>
      </w:r>
    </w:p>
    <w:p w:rsidR="00F86BAF" w:rsidRPr="00D6292B" w:rsidRDefault="00F86BAF" w:rsidP="00F86BAF">
      <w:pPr>
        <w:numPr>
          <w:ilvl w:val="2"/>
          <w:numId w:val="7"/>
        </w:numPr>
        <w:tabs>
          <w:tab w:val="clear" w:pos="2160"/>
          <w:tab w:val="num" w:pos="2664"/>
        </w:tabs>
        <w:ind w:left="2664"/>
        <w:jc w:val="both"/>
        <w:rPr>
          <w:rFonts w:asciiTheme="majorBidi" w:hAnsiTheme="majorBidi" w:cstheme="majorBidi"/>
        </w:rPr>
      </w:pPr>
      <w:r w:rsidRPr="00D6292B">
        <w:rPr>
          <w:rFonts w:asciiTheme="majorBidi" w:hAnsiTheme="majorBidi" w:cstheme="majorBidi"/>
        </w:rPr>
        <w:t>Industrie : 27 points d’observation et 146 variétés de produits enquêtés</w:t>
      </w:r>
      <w:r>
        <w:rPr>
          <w:rFonts w:asciiTheme="majorBidi" w:hAnsiTheme="majorBidi" w:cstheme="majorBidi"/>
        </w:rPr>
        <w:t xml:space="preserve"> </w:t>
      </w:r>
      <w:r w:rsidRPr="00D6292B">
        <w:rPr>
          <w:rFonts w:asciiTheme="majorBidi" w:hAnsiTheme="majorBidi" w:cstheme="majorBidi"/>
        </w:rPr>
        <w:t xml:space="preserve">par </w:t>
      </w:r>
      <w:r>
        <w:rPr>
          <w:rFonts w:asciiTheme="majorBidi" w:hAnsiTheme="majorBidi" w:cstheme="majorBidi"/>
        </w:rPr>
        <w:t>mois</w:t>
      </w:r>
      <w:r w:rsidRPr="00D6292B">
        <w:rPr>
          <w:rFonts w:asciiTheme="majorBidi" w:hAnsiTheme="majorBidi" w:cstheme="majorBidi"/>
        </w:rPr>
        <w:t> ;</w:t>
      </w:r>
    </w:p>
    <w:p w:rsidR="00F86BAF" w:rsidRDefault="00F86BAF" w:rsidP="00F86BAF">
      <w:pPr>
        <w:numPr>
          <w:ilvl w:val="2"/>
          <w:numId w:val="7"/>
        </w:numPr>
        <w:tabs>
          <w:tab w:val="clear" w:pos="2160"/>
          <w:tab w:val="num" w:pos="2664"/>
        </w:tabs>
        <w:ind w:left="2664"/>
        <w:jc w:val="both"/>
        <w:rPr>
          <w:rFonts w:asciiTheme="majorBidi" w:hAnsiTheme="majorBidi" w:cstheme="majorBidi"/>
        </w:rPr>
      </w:pPr>
      <w:r w:rsidRPr="00D6292B">
        <w:rPr>
          <w:rFonts w:asciiTheme="majorBidi" w:hAnsiTheme="majorBidi" w:cstheme="majorBidi"/>
        </w:rPr>
        <w:t xml:space="preserve">Agricole : 13 points d’observation et 144 variétés de produits </w:t>
      </w:r>
      <w:r>
        <w:rPr>
          <w:rFonts w:asciiTheme="majorBidi" w:hAnsiTheme="majorBidi" w:cstheme="majorBidi"/>
        </w:rPr>
        <w:t xml:space="preserve">enquêtés </w:t>
      </w:r>
      <w:r w:rsidRPr="00D6292B">
        <w:rPr>
          <w:rFonts w:asciiTheme="majorBidi" w:hAnsiTheme="majorBidi" w:cstheme="majorBidi"/>
        </w:rPr>
        <w:t>par</w:t>
      </w:r>
      <w:r>
        <w:rPr>
          <w:rFonts w:asciiTheme="majorBidi" w:hAnsiTheme="majorBidi" w:cstheme="majorBidi"/>
        </w:rPr>
        <w:t xml:space="preserve"> </w:t>
      </w:r>
      <w:r w:rsidRPr="00D6292B">
        <w:rPr>
          <w:rFonts w:asciiTheme="majorBidi" w:hAnsiTheme="majorBidi" w:cstheme="majorBidi"/>
        </w:rPr>
        <w:t>mois ;</w:t>
      </w:r>
    </w:p>
    <w:p w:rsidR="00F86BAF" w:rsidRPr="00D6292B" w:rsidRDefault="00F86BAF" w:rsidP="00F86BAF">
      <w:pPr>
        <w:numPr>
          <w:ilvl w:val="0"/>
          <w:numId w:val="11"/>
        </w:numPr>
        <w:ind w:left="2484"/>
        <w:jc w:val="both"/>
        <w:rPr>
          <w:rFonts w:asciiTheme="majorBidi" w:hAnsiTheme="majorBidi" w:cstheme="majorBidi"/>
        </w:rPr>
      </w:pPr>
      <w:r>
        <w:rPr>
          <w:rFonts w:asciiTheme="majorBidi" w:hAnsiTheme="majorBidi" w:cstheme="majorBidi"/>
        </w:rPr>
        <w:t>Les deux enquêteurs sont affectés en même temps à l’enquête PCI</w:t>
      </w:r>
    </w:p>
    <w:p w:rsidR="00F86BAF" w:rsidRPr="00D6292B" w:rsidRDefault="00F86BAF" w:rsidP="00F86BAF">
      <w:pPr>
        <w:ind w:left="2292"/>
        <w:rPr>
          <w:rFonts w:asciiTheme="majorBidi" w:hAnsiTheme="majorBidi" w:cstheme="majorBidi"/>
          <w:lang w:bidi="ar-MA"/>
        </w:rPr>
      </w:pPr>
    </w:p>
    <w:p w:rsidR="00F86BAF" w:rsidRPr="00D6292B" w:rsidRDefault="00F86BAF" w:rsidP="00F86BAF">
      <w:pPr>
        <w:numPr>
          <w:ilvl w:val="1"/>
          <w:numId w:val="10"/>
        </w:numPr>
        <w:rPr>
          <w:rFonts w:asciiTheme="majorBidi" w:hAnsiTheme="majorBidi" w:cstheme="majorBidi"/>
          <w:lang w:bidi="ar-MA"/>
        </w:rPr>
      </w:pPr>
      <w:r w:rsidRPr="00D6292B">
        <w:rPr>
          <w:rFonts w:asciiTheme="majorBidi" w:hAnsiTheme="majorBidi" w:cstheme="majorBidi"/>
          <w:u w:val="single"/>
          <w:lang w:bidi="ar-MA"/>
        </w:rPr>
        <w:t>Indice de prix à la consommation</w:t>
      </w:r>
      <w:r w:rsidRPr="00DD6C19">
        <w:rPr>
          <w:rFonts w:asciiTheme="majorBidi" w:hAnsiTheme="majorBidi" w:cstheme="majorBidi"/>
          <w:lang w:bidi="ar-MA"/>
        </w:rPr>
        <w:t> (IPC) ;</w:t>
      </w:r>
    </w:p>
    <w:p w:rsidR="00F86BAF" w:rsidRPr="00D6292B" w:rsidRDefault="00F86BAF" w:rsidP="00F86BAF">
      <w:pPr>
        <w:numPr>
          <w:ilvl w:val="0"/>
          <w:numId w:val="11"/>
        </w:numPr>
        <w:ind w:left="2484"/>
        <w:jc w:val="both"/>
        <w:rPr>
          <w:rFonts w:asciiTheme="majorBidi" w:hAnsiTheme="majorBidi" w:cstheme="majorBidi"/>
        </w:rPr>
      </w:pPr>
      <w:r w:rsidRPr="00D6292B">
        <w:rPr>
          <w:rFonts w:asciiTheme="majorBidi" w:hAnsiTheme="majorBidi" w:cstheme="majorBidi"/>
        </w:rPr>
        <w:t>Echantillon : 490 points d’observation et 900 variétés de produits sont</w:t>
      </w:r>
      <w:r>
        <w:rPr>
          <w:rFonts w:asciiTheme="majorBidi" w:hAnsiTheme="majorBidi" w:cstheme="majorBidi"/>
        </w:rPr>
        <w:t xml:space="preserve"> enquêtés </w:t>
      </w:r>
      <w:r w:rsidRPr="00D6292B">
        <w:rPr>
          <w:rFonts w:asciiTheme="majorBidi" w:hAnsiTheme="majorBidi" w:cstheme="majorBidi"/>
        </w:rPr>
        <w:t xml:space="preserve">par mois et 589 logements </w:t>
      </w:r>
      <w:r>
        <w:rPr>
          <w:rFonts w:asciiTheme="majorBidi" w:hAnsiTheme="majorBidi" w:cstheme="majorBidi"/>
        </w:rPr>
        <w:t xml:space="preserve">sont observés </w:t>
      </w:r>
      <w:r w:rsidRPr="00D6292B">
        <w:rPr>
          <w:rFonts w:asciiTheme="majorBidi" w:hAnsiTheme="majorBidi" w:cstheme="majorBidi"/>
        </w:rPr>
        <w:t>par semestre.</w:t>
      </w:r>
    </w:p>
    <w:p w:rsidR="00F86BAF" w:rsidRPr="00D6292B" w:rsidRDefault="00F86BAF" w:rsidP="00F86BAF">
      <w:pPr>
        <w:ind w:left="1800"/>
        <w:rPr>
          <w:rFonts w:asciiTheme="majorBidi" w:hAnsiTheme="majorBidi" w:cstheme="majorBidi"/>
        </w:rPr>
      </w:pPr>
    </w:p>
    <w:p w:rsidR="00F86BAF" w:rsidRPr="00D6292B" w:rsidRDefault="00F86BAF" w:rsidP="00F86BAF">
      <w:pPr>
        <w:numPr>
          <w:ilvl w:val="1"/>
          <w:numId w:val="10"/>
        </w:numPr>
        <w:rPr>
          <w:rFonts w:asciiTheme="majorBidi" w:hAnsiTheme="majorBidi" w:cstheme="majorBidi"/>
          <w:u w:val="single"/>
          <w:lang w:bidi="ar-MA"/>
        </w:rPr>
      </w:pPr>
      <w:r w:rsidRPr="00D6292B">
        <w:rPr>
          <w:rFonts w:asciiTheme="majorBidi" w:hAnsiTheme="majorBidi" w:cstheme="majorBidi"/>
          <w:u w:val="single"/>
          <w:lang w:bidi="ar-MA"/>
        </w:rPr>
        <w:t>Programme de Comparaison International</w:t>
      </w:r>
      <w:r w:rsidRPr="00DD6C19">
        <w:rPr>
          <w:rFonts w:asciiTheme="majorBidi" w:hAnsiTheme="majorBidi" w:cstheme="majorBidi"/>
          <w:lang w:bidi="ar-MA"/>
        </w:rPr>
        <w:t xml:space="preserve"> (PCI). </w:t>
      </w:r>
    </w:p>
    <w:p w:rsidR="00F86BAF" w:rsidRPr="00D6292B" w:rsidRDefault="00F86BAF" w:rsidP="00F86BAF">
      <w:pPr>
        <w:numPr>
          <w:ilvl w:val="0"/>
          <w:numId w:val="11"/>
        </w:numPr>
        <w:ind w:left="2484"/>
        <w:jc w:val="both"/>
        <w:rPr>
          <w:rFonts w:asciiTheme="majorBidi" w:hAnsiTheme="majorBidi" w:cstheme="majorBidi"/>
          <w:lang w:bidi="ar-MA"/>
        </w:rPr>
      </w:pPr>
      <w:r w:rsidRPr="00D6292B">
        <w:rPr>
          <w:rFonts w:asciiTheme="majorBidi" w:hAnsiTheme="majorBidi" w:cstheme="majorBidi"/>
        </w:rPr>
        <w:t xml:space="preserve">Échantillon : 490 points d’observation et 1400 variétés de produits </w:t>
      </w:r>
      <w:r>
        <w:rPr>
          <w:rFonts w:asciiTheme="majorBidi" w:hAnsiTheme="majorBidi" w:cstheme="majorBidi"/>
        </w:rPr>
        <w:t>sont enquêtés par mois. En plus de l’échantillon du milieu urbain, l’observation des prix du PCI se fait aussi en milieu rural et deux souks</w:t>
      </w:r>
      <w:r w:rsidRPr="00D6292B">
        <w:rPr>
          <w:rFonts w:asciiTheme="majorBidi" w:hAnsiTheme="majorBidi" w:cstheme="majorBidi"/>
          <w:lang w:bidi="ar-MA"/>
        </w:rPr>
        <w:t xml:space="preserve"> sont enquêtés</w:t>
      </w:r>
      <w:r>
        <w:rPr>
          <w:rFonts w:asciiTheme="majorBidi" w:hAnsiTheme="majorBidi" w:cstheme="majorBidi"/>
          <w:lang w:bidi="ar-MA"/>
        </w:rPr>
        <w:t xml:space="preserve"> mensuellement.</w:t>
      </w:r>
    </w:p>
    <w:p w:rsidR="00F86BAF" w:rsidRPr="00D6292B" w:rsidRDefault="00F86BAF" w:rsidP="00F86BAF">
      <w:pPr>
        <w:numPr>
          <w:ilvl w:val="8"/>
          <w:numId w:val="4"/>
        </w:numPr>
        <w:spacing w:line="360" w:lineRule="exact"/>
        <w:jc w:val="both"/>
        <w:rPr>
          <w:rFonts w:asciiTheme="majorBidi" w:hAnsiTheme="majorBidi" w:cstheme="majorBidi"/>
        </w:rPr>
      </w:pPr>
      <w:r w:rsidRPr="00D6292B">
        <w:rPr>
          <w:rFonts w:asciiTheme="majorBidi" w:hAnsiTheme="majorBidi" w:cstheme="majorBidi"/>
        </w:rPr>
        <w:t>Le souk</w:t>
      </w:r>
      <w:r>
        <w:rPr>
          <w:rFonts w:asciiTheme="majorBidi" w:hAnsiTheme="majorBidi" w:cstheme="majorBidi"/>
        </w:rPr>
        <w:t xml:space="preserve"> Tlat Aghbal</w:t>
      </w:r>
      <w:r w:rsidRPr="00D6292B">
        <w:rPr>
          <w:rFonts w:asciiTheme="majorBidi" w:hAnsiTheme="majorBidi" w:cstheme="majorBidi"/>
        </w:rPr>
        <w:t xml:space="preserve"> ;</w:t>
      </w:r>
    </w:p>
    <w:p w:rsidR="00F86BAF" w:rsidRPr="00D6292B" w:rsidRDefault="00F86BAF" w:rsidP="00F86BAF">
      <w:pPr>
        <w:numPr>
          <w:ilvl w:val="8"/>
          <w:numId w:val="4"/>
        </w:numPr>
        <w:spacing w:line="360" w:lineRule="exact"/>
        <w:jc w:val="both"/>
        <w:rPr>
          <w:rFonts w:asciiTheme="majorBidi" w:hAnsiTheme="majorBidi" w:cstheme="majorBidi"/>
        </w:rPr>
      </w:pPr>
      <w:r w:rsidRPr="00D6292B">
        <w:rPr>
          <w:rFonts w:asciiTheme="majorBidi" w:hAnsiTheme="majorBidi" w:cstheme="majorBidi"/>
        </w:rPr>
        <w:t xml:space="preserve">Le souk </w:t>
      </w:r>
      <w:r>
        <w:rPr>
          <w:rFonts w:asciiTheme="majorBidi" w:hAnsiTheme="majorBidi" w:cstheme="majorBidi"/>
        </w:rPr>
        <w:t>Sidi Bettach</w:t>
      </w:r>
      <w:r w:rsidRPr="00D6292B">
        <w:rPr>
          <w:rFonts w:asciiTheme="majorBidi" w:hAnsiTheme="majorBidi" w:cstheme="majorBidi"/>
        </w:rPr>
        <w:t xml:space="preserve"> ;</w:t>
      </w:r>
    </w:p>
    <w:p w:rsidR="00F86BAF" w:rsidRPr="00D6292B" w:rsidRDefault="00F86BAF" w:rsidP="00F86BAF">
      <w:pPr>
        <w:spacing w:line="360" w:lineRule="exact"/>
        <w:ind w:left="2880"/>
        <w:jc w:val="both"/>
        <w:rPr>
          <w:rFonts w:asciiTheme="majorBidi" w:hAnsiTheme="majorBidi" w:cstheme="majorBidi"/>
          <w:lang w:bidi="ar-MA"/>
        </w:rPr>
      </w:pPr>
    </w:p>
    <w:p w:rsidR="00F86BAF" w:rsidRPr="00D6292B" w:rsidRDefault="00F86BAF" w:rsidP="00F86BAF">
      <w:pPr>
        <w:numPr>
          <w:ilvl w:val="1"/>
          <w:numId w:val="10"/>
        </w:numPr>
        <w:jc w:val="both"/>
        <w:rPr>
          <w:rFonts w:asciiTheme="majorBidi" w:hAnsiTheme="majorBidi" w:cstheme="majorBidi"/>
          <w:color w:val="000000"/>
        </w:rPr>
      </w:pPr>
      <w:r w:rsidRPr="00D6292B">
        <w:rPr>
          <w:rFonts w:asciiTheme="majorBidi" w:hAnsiTheme="majorBidi" w:cstheme="majorBidi"/>
          <w:u w:val="single"/>
          <w:lang w:bidi="ar-MA"/>
        </w:rPr>
        <w:t>Indice des prix à la production</w:t>
      </w:r>
      <w:r w:rsidRPr="00DD6C19">
        <w:rPr>
          <w:rFonts w:asciiTheme="majorBidi" w:hAnsiTheme="majorBidi" w:cstheme="majorBidi"/>
          <w:color w:val="000000"/>
        </w:rPr>
        <w:t xml:space="preserve"> (IPP) </w:t>
      </w:r>
      <w:r w:rsidRPr="00D6292B">
        <w:rPr>
          <w:rFonts w:asciiTheme="majorBidi" w:hAnsiTheme="majorBidi" w:cstheme="majorBidi"/>
          <w:color w:val="000000"/>
        </w:rPr>
        <w:t>: un échantillon de 74 points de vente (entreprises)</w:t>
      </w:r>
      <w:r>
        <w:rPr>
          <w:rFonts w:asciiTheme="majorBidi" w:hAnsiTheme="majorBidi" w:cstheme="majorBidi"/>
          <w:color w:val="000000"/>
        </w:rPr>
        <w:t xml:space="preserve"> est enquêté par mois et est </w:t>
      </w:r>
      <w:r w:rsidRPr="00D6292B">
        <w:rPr>
          <w:rFonts w:asciiTheme="majorBidi" w:hAnsiTheme="majorBidi" w:cstheme="majorBidi"/>
          <w:color w:val="000000"/>
        </w:rPr>
        <w:t>réparti comme suit : </w:t>
      </w:r>
    </w:p>
    <w:p w:rsidR="00F86BAF" w:rsidRPr="00D6292B" w:rsidRDefault="00F86BAF" w:rsidP="00F86BAF">
      <w:pPr>
        <w:ind w:left="2880"/>
        <w:jc w:val="both"/>
        <w:rPr>
          <w:rFonts w:asciiTheme="majorBidi" w:hAnsiTheme="majorBidi" w:cstheme="majorBidi"/>
          <w:color w:val="000000"/>
        </w:rPr>
      </w:pPr>
    </w:p>
    <w:p w:rsidR="00F86BAF" w:rsidRPr="00D6292B" w:rsidRDefault="00F86BAF" w:rsidP="00F86BAF">
      <w:pPr>
        <w:ind w:left="2160"/>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d-</w:t>
      </w:r>
      <w:r w:rsidR="00F86BAF" w:rsidRPr="00D6292B">
        <w:rPr>
          <w:rFonts w:asciiTheme="majorBidi" w:hAnsiTheme="majorBidi" w:cstheme="majorBidi"/>
          <w:b/>
          <w:bCs/>
          <w:color w:val="000000"/>
        </w:rPr>
        <w:t xml:space="preserve">Enquête de </w:t>
      </w:r>
      <w:r w:rsidR="00F86BAF">
        <w:rPr>
          <w:rFonts w:asciiTheme="majorBidi" w:hAnsiTheme="majorBidi" w:cstheme="majorBidi"/>
          <w:b/>
          <w:bCs/>
          <w:color w:val="000000"/>
        </w:rPr>
        <w:t xml:space="preserve">la </w:t>
      </w:r>
      <w:r w:rsidR="00F86BAF" w:rsidRPr="00D6292B">
        <w:rPr>
          <w:rFonts w:asciiTheme="majorBidi" w:hAnsiTheme="majorBidi" w:cstheme="majorBidi"/>
          <w:b/>
          <w:bCs/>
          <w:color w:val="000000"/>
        </w:rPr>
        <w:t>production</w:t>
      </w:r>
      <w:r w:rsidR="00F86BAF">
        <w:rPr>
          <w:rFonts w:asciiTheme="majorBidi" w:hAnsiTheme="majorBidi" w:cstheme="majorBidi"/>
          <w:b/>
          <w:bCs/>
          <w:color w:val="000000"/>
        </w:rPr>
        <w:t xml:space="preserve"> industrielle</w:t>
      </w:r>
      <w:r w:rsidR="00F86BAF" w:rsidRPr="00D6292B">
        <w:rPr>
          <w:rFonts w:asciiTheme="majorBidi" w:hAnsiTheme="majorBidi" w:cstheme="majorBidi"/>
          <w:b/>
          <w:bCs/>
          <w:color w:val="000000"/>
        </w:rPr>
        <w:t> </w:t>
      </w:r>
      <w:r w:rsidR="00F86BAF" w:rsidRPr="00D6292B">
        <w:rPr>
          <w:rFonts w:asciiTheme="majorBidi" w:hAnsiTheme="majorBidi" w:cstheme="majorBidi"/>
          <w:color w:val="000000"/>
        </w:rPr>
        <w:t xml:space="preserve">: </w:t>
      </w:r>
    </w:p>
    <w:p w:rsidR="00F86BAF" w:rsidRPr="00D6292B" w:rsidRDefault="00F86BAF" w:rsidP="00F86BAF">
      <w:pPr>
        <w:numPr>
          <w:ilvl w:val="1"/>
          <w:numId w:val="2"/>
        </w:numPr>
        <w:jc w:val="both"/>
        <w:rPr>
          <w:rFonts w:asciiTheme="majorBidi" w:hAnsiTheme="majorBidi" w:cstheme="majorBidi"/>
          <w:color w:val="000000"/>
        </w:rPr>
      </w:pPr>
      <w:r w:rsidRPr="00D6292B">
        <w:rPr>
          <w:rFonts w:asciiTheme="majorBidi" w:hAnsiTheme="majorBidi" w:cstheme="majorBidi"/>
          <w:color w:val="000000"/>
        </w:rPr>
        <w:t>Objectifs :</w:t>
      </w:r>
    </w:p>
    <w:p w:rsidR="00F86BAF" w:rsidRPr="007749BC" w:rsidRDefault="00F86BAF" w:rsidP="00F86BAF">
      <w:pPr>
        <w:numPr>
          <w:ilvl w:val="2"/>
          <w:numId w:val="2"/>
        </w:numPr>
        <w:spacing w:line="288" w:lineRule="auto"/>
        <w:jc w:val="both"/>
        <w:rPr>
          <w:rFonts w:asciiTheme="majorBidi" w:hAnsiTheme="majorBidi" w:cstheme="majorBidi"/>
          <w:color w:val="000000"/>
        </w:rPr>
      </w:pPr>
      <w:r w:rsidRPr="007749BC">
        <w:rPr>
          <w:rFonts w:asciiTheme="majorBidi" w:hAnsiTheme="majorBidi" w:cstheme="majorBidi"/>
          <w:color w:val="000000"/>
        </w:rPr>
        <w:t>Mesurer</w:t>
      </w:r>
      <w:r>
        <w:rPr>
          <w:rFonts w:asciiTheme="majorBidi" w:hAnsiTheme="majorBidi" w:cstheme="majorBidi"/>
          <w:color w:val="000000"/>
        </w:rPr>
        <w:t xml:space="preserve"> </w:t>
      </w:r>
      <w:r w:rsidRPr="007749BC">
        <w:rPr>
          <w:rFonts w:asciiTheme="majorBidi" w:hAnsiTheme="majorBidi" w:cstheme="majorBidi"/>
          <w:color w:val="000000"/>
        </w:rPr>
        <w:t>le taux de croissance de la production en volume pour les secteurs des mines, de l’énergie et de l’industrie de transformation</w:t>
      </w:r>
      <w:r w:rsidRPr="007749BC">
        <w:rPr>
          <w:rFonts w:asciiTheme="majorBidi" w:hAnsiTheme="majorBidi" w:cstheme="majorBidi"/>
          <w:b/>
          <w:bCs/>
          <w:color w:val="000000"/>
        </w:rPr>
        <w:t xml:space="preserve"> ;</w:t>
      </w:r>
    </w:p>
    <w:p w:rsidR="00F86BAF" w:rsidRPr="007749BC" w:rsidRDefault="00F86BAF" w:rsidP="00F86BAF">
      <w:pPr>
        <w:numPr>
          <w:ilvl w:val="2"/>
          <w:numId w:val="2"/>
        </w:numPr>
        <w:spacing w:line="288" w:lineRule="auto"/>
        <w:jc w:val="both"/>
        <w:rPr>
          <w:rFonts w:asciiTheme="majorBidi" w:hAnsiTheme="majorBidi" w:cstheme="majorBidi"/>
          <w:color w:val="000000"/>
        </w:rPr>
      </w:pPr>
      <w:r w:rsidRPr="007749BC">
        <w:rPr>
          <w:rFonts w:asciiTheme="majorBidi" w:hAnsiTheme="majorBidi" w:cstheme="majorBidi"/>
          <w:color w:val="000000"/>
        </w:rPr>
        <w:lastRenderedPageBreak/>
        <w:t xml:space="preserve">Analyser et suivre la conjoncture économique. </w:t>
      </w:r>
    </w:p>
    <w:p w:rsidR="00F86BAF" w:rsidRPr="00D6292B" w:rsidRDefault="00F86BAF" w:rsidP="00F86BAF">
      <w:pPr>
        <w:numPr>
          <w:ilvl w:val="1"/>
          <w:numId w:val="2"/>
        </w:numPr>
        <w:jc w:val="both"/>
        <w:rPr>
          <w:rFonts w:asciiTheme="majorBidi" w:hAnsiTheme="majorBidi" w:cstheme="majorBidi"/>
          <w:color w:val="000000"/>
        </w:rPr>
      </w:pPr>
      <w:r>
        <w:rPr>
          <w:rFonts w:asciiTheme="majorBidi" w:hAnsiTheme="majorBidi" w:cstheme="majorBidi"/>
          <w:color w:val="000000"/>
        </w:rPr>
        <w:t>D</w:t>
      </w:r>
      <w:r w:rsidRPr="00D6292B">
        <w:rPr>
          <w:rFonts w:asciiTheme="majorBidi" w:hAnsiTheme="majorBidi" w:cstheme="majorBidi"/>
          <w:color w:val="000000"/>
        </w:rPr>
        <w:t xml:space="preserve">eux lots d’entreprises sont enquêtés mensuellement et alternativement durant l’année. </w:t>
      </w:r>
    </w:p>
    <w:p w:rsidR="00F86BAF" w:rsidRPr="00D6292B" w:rsidRDefault="00F86BAF" w:rsidP="00F86BAF">
      <w:pPr>
        <w:numPr>
          <w:ilvl w:val="2"/>
          <w:numId w:val="2"/>
        </w:numPr>
        <w:jc w:val="both"/>
        <w:rPr>
          <w:rFonts w:asciiTheme="majorBidi" w:hAnsiTheme="majorBidi" w:cstheme="majorBidi"/>
          <w:color w:val="000000"/>
        </w:rPr>
      </w:pPr>
      <w:r w:rsidRPr="00D6292B">
        <w:rPr>
          <w:rFonts w:asciiTheme="majorBidi" w:hAnsiTheme="majorBidi" w:cstheme="majorBidi"/>
          <w:color w:val="000000"/>
        </w:rPr>
        <w:t xml:space="preserve">Lot 1 :  25 entreprises, </w:t>
      </w:r>
    </w:p>
    <w:p w:rsidR="00F86BAF" w:rsidRPr="00D6292B" w:rsidRDefault="00F86BAF" w:rsidP="003A1F64">
      <w:pPr>
        <w:numPr>
          <w:ilvl w:val="2"/>
          <w:numId w:val="2"/>
        </w:numPr>
        <w:jc w:val="both"/>
        <w:rPr>
          <w:rFonts w:asciiTheme="majorBidi" w:hAnsiTheme="majorBidi" w:cstheme="majorBidi"/>
          <w:color w:val="000000"/>
        </w:rPr>
      </w:pPr>
      <w:r w:rsidRPr="00D6292B">
        <w:rPr>
          <w:rFonts w:asciiTheme="majorBidi" w:hAnsiTheme="majorBidi" w:cstheme="majorBidi"/>
          <w:color w:val="000000"/>
        </w:rPr>
        <w:t>Lot 2 : 76 entreprises</w:t>
      </w:r>
      <w:r w:rsidR="003A1F64">
        <w:rPr>
          <w:rFonts w:asciiTheme="majorBidi" w:hAnsiTheme="majorBidi" w:cstheme="majorBidi"/>
          <w:color w:val="000000"/>
        </w:rPr>
        <w:t>.</w:t>
      </w:r>
      <w:r w:rsidRPr="00D6292B">
        <w:rPr>
          <w:rFonts w:asciiTheme="majorBidi" w:hAnsiTheme="majorBidi" w:cstheme="majorBidi"/>
          <w:color w:val="000000"/>
        </w:rPr>
        <w:t xml:space="preserve"> </w:t>
      </w:r>
    </w:p>
    <w:p w:rsidR="00F86BAF" w:rsidRPr="00D6292B" w:rsidRDefault="00F86BAF" w:rsidP="00F86BAF">
      <w:pPr>
        <w:ind w:left="737"/>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e-</w:t>
      </w:r>
      <w:r w:rsidR="00F86BAF" w:rsidRPr="00D6292B">
        <w:rPr>
          <w:rFonts w:asciiTheme="majorBidi" w:hAnsiTheme="majorBidi" w:cstheme="majorBidi"/>
          <w:b/>
          <w:bCs/>
          <w:color w:val="000000"/>
        </w:rPr>
        <w:t>Enquête de conjoncture </w:t>
      </w:r>
      <w:r w:rsidR="00F86BAF" w:rsidRPr="00D6292B">
        <w:rPr>
          <w:rFonts w:asciiTheme="majorBidi" w:hAnsiTheme="majorBidi" w:cstheme="majorBidi"/>
          <w:color w:val="000000"/>
        </w:rPr>
        <w:t xml:space="preserve">:  </w:t>
      </w:r>
    </w:p>
    <w:p w:rsidR="00F86BAF" w:rsidRPr="00D6292B" w:rsidRDefault="00F86BAF" w:rsidP="00F86BAF">
      <w:pPr>
        <w:numPr>
          <w:ilvl w:val="1"/>
          <w:numId w:val="2"/>
        </w:numPr>
        <w:jc w:val="both"/>
        <w:rPr>
          <w:rFonts w:asciiTheme="majorBidi" w:hAnsiTheme="majorBidi" w:cstheme="majorBidi"/>
          <w:color w:val="000000"/>
        </w:rPr>
      </w:pPr>
      <w:r w:rsidRPr="00D6292B">
        <w:rPr>
          <w:rFonts w:asciiTheme="majorBidi" w:hAnsiTheme="majorBidi" w:cstheme="majorBidi"/>
          <w:color w:val="000000"/>
        </w:rPr>
        <w:t>Objectifs :</w:t>
      </w:r>
    </w:p>
    <w:p w:rsidR="00F86BAF" w:rsidRDefault="00F86BAF" w:rsidP="00F86BAF">
      <w:pPr>
        <w:numPr>
          <w:ilvl w:val="0"/>
          <w:numId w:val="5"/>
        </w:numPr>
        <w:tabs>
          <w:tab w:val="clear" w:pos="927"/>
          <w:tab w:val="num" w:pos="2177"/>
        </w:tabs>
        <w:ind w:left="2194"/>
        <w:jc w:val="both"/>
        <w:rPr>
          <w:rFonts w:asciiTheme="majorBidi" w:hAnsiTheme="majorBidi" w:cstheme="majorBidi"/>
          <w:lang w:bidi="ar-MA"/>
        </w:rPr>
      </w:pPr>
      <w:r w:rsidRPr="00D6292B">
        <w:rPr>
          <w:rFonts w:asciiTheme="majorBidi" w:hAnsiTheme="majorBidi" w:cstheme="majorBidi"/>
          <w:lang w:bidi="ar-MA"/>
        </w:rPr>
        <w:t xml:space="preserve">Apprécier les tendances </w:t>
      </w:r>
      <w:r>
        <w:rPr>
          <w:rFonts w:asciiTheme="majorBidi" w:hAnsiTheme="majorBidi" w:cstheme="majorBidi"/>
          <w:lang w:bidi="ar-MA"/>
        </w:rPr>
        <w:t xml:space="preserve">de la conjoncture pour le trimestre en cours et les réalisations durant le trimestre précédant et ce </w:t>
      </w:r>
      <w:r w:rsidRPr="00D6292B">
        <w:rPr>
          <w:rFonts w:asciiTheme="majorBidi" w:hAnsiTheme="majorBidi" w:cstheme="majorBidi"/>
          <w:lang w:bidi="ar-MA"/>
        </w:rPr>
        <w:t xml:space="preserve">à travers l’opinion </w:t>
      </w:r>
      <w:r>
        <w:rPr>
          <w:rFonts w:asciiTheme="majorBidi" w:hAnsiTheme="majorBidi" w:cstheme="majorBidi"/>
          <w:lang w:bidi="ar-MA"/>
        </w:rPr>
        <w:t>émise par l</w:t>
      </w:r>
      <w:r w:rsidRPr="00D6292B">
        <w:rPr>
          <w:rFonts w:asciiTheme="majorBidi" w:hAnsiTheme="majorBidi" w:cstheme="majorBidi"/>
          <w:lang w:bidi="ar-MA"/>
        </w:rPr>
        <w:t>es responsables d’entreprise ;</w:t>
      </w:r>
    </w:p>
    <w:p w:rsidR="00F86BAF" w:rsidRPr="00D6292B" w:rsidRDefault="00F86BAF" w:rsidP="00F86BAF">
      <w:pPr>
        <w:numPr>
          <w:ilvl w:val="0"/>
          <w:numId w:val="5"/>
        </w:numPr>
        <w:tabs>
          <w:tab w:val="clear" w:pos="927"/>
          <w:tab w:val="num" w:pos="2177"/>
        </w:tabs>
        <w:ind w:left="2194"/>
        <w:jc w:val="both"/>
        <w:rPr>
          <w:rFonts w:asciiTheme="majorBidi" w:hAnsiTheme="majorBidi" w:cstheme="majorBidi"/>
          <w:lang w:bidi="ar-MA"/>
        </w:rPr>
      </w:pPr>
      <w:r w:rsidRPr="00D6292B">
        <w:rPr>
          <w:rFonts w:asciiTheme="majorBidi" w:hAnsiTheme="majorBidi" w:cstheme="majorBidi"/>
          <w:lang w:bidi="ar-MA"/>
        </w:rPr>
        <w:t>Appréhender les variables relatives à la gestion de l’entreprise ;</w:t>
      </w:r>
    </w:p>
    <w:p w:rsidR="00F86BAF" w:rsidRPr="00D6292B" w:rsidRDefault="00F86BAF" w:rsidP="003A1F64">
      <w:pPr>
        <w:numPr>
          <w:ilvl w:val="0"/>
          <w:numId w:val="5"/>
        </w:numPr>
        <w:tabs>
          <w:tab w:val="clear" w:pos="927"/>
          <w:tab w:val="num" w:pos="2177"/>
        </w:tabs>
        <w:ind w:left="2194"/>
        <w:jc w:val="both"/>
        <w:rPr>
          <w:rFonts w:asciiTheme="majorBidi" w:hAnsiTheme="majorBidi" w:cstheme="majorBidi"/>
          <w:color w:val="000000"/>
        </w:rPr>
      </w:pPr>
      <w:r w:rsidRPr="00D6292B">
        <w:rPr>
          <w:rFonts w:asciiTheme="majorBidi" w:hAnsiTheme="majorBidi" w:cstheme="majorBidi"/>
          <w:lang w:bidi="ar-MA"/>
        </w:rPr>
        <w:t>Mettre à la disposition des utilisateurs de l’information conjoncturelle des données</w:t>
      </w:r>
      <w:r w:rsidR="003A1F64">
        <w:rPr>
          <w:rFonts w:asciiTheme="majorBidi" w:hAnsiTheme="majorBidi" w:cstheme="majorBidi"/>
          <w:lang w:bidi="ar-MA"/>
        </w:rPr>
        <w:t xml:space="preserve"> </w:t>
      </w:r>
      <w:r w:rsidRPr="00D6292B">
        <w:rPr>
          <w:rFonts w:asciiTheme="majorBidi" w:hAnsiTheme="majorBidi" w:cstheme="majorBidi"/>
          <w:lang w:bidi="ar-MA"/>
        </w:rPr>
        <w:t>statistiques récentes (chercheurs, économistes, chefs d’entreprises, etc</w:t>
      </w:r>
      <w:r w:rsidR="003A1F64">
        <w:rPr>
          <w:rFonts w:asciiTheme="majorBidi" w:hAnsiTheme="majorBidi" w:cstheme="majorBidi"/>
          <w:lang w:bidi="ar-MA"/>
        </w:rPr>
        <w:t>..</w:t>
      </w:r>
      <w:r w:rsidRPr="00D6292B">
        <w:rPr>
          <w:rFonts w:asciiTheme="majorBidi" w:hAnsiTheme="majorBidi" w:cstheme="majorBidi"/>
          <w:lang w:bidi="ar-MA"/>
        </w:rPr>
        <w:t>.).</w:t>
      </w:r>
    </w:p>
    <w:p w:rsidR="00F86BAF" w:rsidRPr="00D6292B" w:rsidRDefault="00F86BAF" w:rsidP="00F86BAF">
      <w:pPr>
        <w:ind w:left="2500"/>
        <w:jc w:val="both"/>
        <w:rPr>
          <w:rFonts w:asciiTheme="majorBidi" w:hAnsiTheme="majorBidi" w:cstheme="majorBidi"/>
          <w:color w:val="000000"/>
        </w:rPr>
      </w:pPr>
    </w:p>
    <w:p w:rsidR="00F86BAF" w:rsidRPr="00D6292B" w:rsidRDefault="00F86BAF" w:rsidP="00F86BAF">
      <w:pPr>
        <w:pStyle w:val="Paragraphedeliste"/>
        <w:numPr>
          <w:ilvl w:val="1"/>
          <w:numId w:val="2"/>
        </w:numPr>
        <w:jc w:val="both"/>
        <w:rPr>
          <w:rFonts w:asciiTheme="majorBidi" w:hAnsiTheme="majorBidi" w:cstheme="majorBidi"/>
          <w:color w:val="000000"/>
        </w:rPr>
      </w:pPr>
      <w:r w:rsidRPr="00D6292B">
        <w:rPr>
          <w:rFonts w:asciiTheme="majorBidi" w:hAnsiTheme="majorBidi" w:cstheme="majorBidi"/>
          <w:color w:val="000000"/>
        </w:rPr>
        <w:t xml:space="preserve">Echantillon : 61 entreprises </w:t>
      </w:r>
      <w:r>
        <w:rPr>
          <w:rFonts w:asciiTheme="majorBidi" w:hAnsiTheme="majorBidi" w:cstheme="majorBidi"/>
          <w:color w:val="000000"/>
        </w:rPr>
        <w:t xml:space="preserve">à enquêter trimestriellement et sont </w:t>
      </w:r>
      <w:r w:rsidRPr="00D6292B">
        <w:rPr>
          <w:rFonts w:asciiTheme="majorBidi" w:hAnsiTheme="majorBidi" w:cstheme="majorBidi"/>
          <w:color w:val="000000"/>
        </w:rPr>
        <w:t>réparties comme suit :</w:t>
      </w:r>
    </w:p>
    <w:p w:rsidR="00F86BAF" w:rsidRPr="00D6292B" w:rsidRDefault="00F86BAF" w:rsidP="00F86BAF">
      <w:pPr>
        <w:pStyle w:val="Paragraphedeliste"/>
        <w:numPr>
          <w:ilvl w:val="2"/>
          <w:numId w:val="2"/>
        </w:numPr>
        <w:jc w:val="both"/>
        <w:rPr>
          <w:rFonts w:asciiTheme="majorBidi" w:hAnsiTheme="majorBidi" w:cstheme="majorBidi"/>
          <w:color w:val="000000"/>
        </w:rPr>
      </w:pPr>
      <w:r w:rsidRPr="00D6292B">
        <w:rPr>
          <w:rFonts w:asciiTheme="majorBidi" w:hAnsiTheme="majorBidi" w:cstheme="majorBidi"/>
          <w:color w:val="000000"/>
        </w:rPr>
        <w:t>BTP : 39</w:t>
      </w:r>
    </w:p>
    <w:p w:rsidR="00F86BAF" w:rsidRDefault="00F86BAF" w:rsidP="00F86BAF">
      <w:pPr>
        <w:pStyle w:val="Paragraphedeliste"/>
        <w:numPr>
          <w:ilvl w:val="2"/>
          <w:numId w:val="2"/>
        </w:numPr>
        <w:jc w:val="both"/>
        <w:rPr>
          <w:rFonts w:asciiTheme="majorBidi" w:hAnsiTheme="majorBidi" w:cstheme="majorBidi"/>
          <w:color w:val="000000"/>
        </w:rPr>
      </w:pPr>
      <w:r w:rsidRPr="00D6292B">
        <w:rPr>
          <w:rFonts w:asciiTheme="majorBidi" w:hAnsiTheme="majorBidi" w:cstheme="majorBidi"/>
          <w:color w:val="000000"/>
        </w:rPr>
        <w:t>Industrie : 22</w:t>
      </w:r>
    </w:p>
    <w:p w:rsidR="00F86BAF" w:rsidRPr="00D6292B" w:rsidRDefault="00F86BAF" w:rsidP="00F86BAF">
      <w:pPr>
        <w:pStyle w:val="Paragraphedeliste"/>
        <w:ind w:left="2160"/>
        <w:jc w:val="both"/>
        <w:rPr>
          <w:rFonts w:asciiTheme="majorBidi" w:hAnsiTheme="majorBidi" w:cstheme="majorBidi"/>
          <w:color w:val="000000"/>
        </w:rPr>
      </w:pPr>
    </w:p>
    <w:p w:rsidR="00F86BAF" w:rsidRPr="002E14C9"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f-</w:t>
      </w:r>
      <w:r w:rsidR="00F86BAF" w:rsidRPr="002E14C9">
        <w:rPr>
          <w:rFonts w:asciiTheme="majorBidi" w:hAnsiTheme="majorBidi" w:cstheme="majorBidi"/>
          <w:b/>
          <w:bCs/>
          <w:color w:val="000000"/>
        </w:rPr>
        <w:t>Enquête</w:t>
      </w:r>
      <w:r w:rsidR="00F86BAF">
        <w:rPr>
          <w:rFonts w:asciiTheme="majorBidi" w:hAnsiTheme="majorBidi" w:cstheme="majorBidi"/>
          <w:b/>
          <w:bCs/>
          <w:color w:val="000000"/>
        </w:rPr>
        <w:t>s</w:t>
      </w:r>
      <w:r w:rsidR="00F86BAF" w:rsidRPr="002E14C9">
        <w:rPr>
          <w:rFonts w:asciiTheme="majorBidi" w:hAnsiTheme="majorBidi" w:cstheme="majorBidi"/>
          <w:b/>
          <w:bCs/>
          <w:color w:val="000000"/>
        </w:rPr>
        <w:t xml:space="preserve"> annuelle</w:t>
      </w:r>
      <w:r w:rsidR="00F86BAF">
        <w:rPr>
          <w:rFonts w:asciiTheme="majorBidi" w:hAnsiTheme="majorBidi" w:cstheme="majorBidi"/>
          <w:b/>
          <w:bCs/>
          <w:color w:val="000000"/>
        </w:rPr>
        <w:t>s</w:t>
      </w:r>
      <w:r w:rsidR="00F86BAF" w:rsidRPr="002E14C9">
        <w:rPr>
          <w:rFonts w:asciiTheme="majorBidi" w:hAnsiTheme="majorBidi" w:cstheme="majorBidi"/>
          <w:b/>
          <w:bCs/>
          <w:color w:val="000000"/>
        </w:rPr>
        <w:t xml:space="preserve"> d’entreprise</w:t>
      </w:r>
      <w:r w:rsidR="00F86BAF">
        <w:rPr>
          <w:rFonts w:asciiTheme="majorBidi" w:hAnsiTheme="majorBidi" w:cstheme="majorBidi"/>
          <w:b/>
          <w:bCs/>
          <w:color w:val="000000"/>
        </w:rPr>
        <w:t xml:space="preserve">s </w:t>
      </w:r>
      <w:r w:rsidR="00F86BAF" w:rsidRPr="002E14C9">
        <w:rPr>
          <w:rFonts w:asciiTheme="majorBidi" w:hAnsiTheme="majorBidi" w:cstheme="majorBidi"/>
          <w:b/>
          <w:bCs/>
          <w:color w:val="000000"/>
        </w:rPr>
        <w:t>dans les secteurs de la pêche, de l’énergie et mines, du BTP, du commerce et des services (BCS)</w:t>
      </w:r>
      <w:r w:rsidR="00F86BAF" w:rsidRPr="002E14C9">
        <w:rPr>
          <w:rFonts w:asciiTheme="majorBidi" w:hAnsiTheme="majorBidi" w:cstheme="majorBidi"/>
          <w:color w:val="000000"/>
        </w:rPr>
        <w:t> :</w:t>
      </w:r>
      <w:r w:rsidR="00F86BAF">
        <w:rPr>
          <w:rFonts w:asciiTheme="majorBidi" w:hAnsiTheme="majorBidi" w:cstheme="majorBidi"/>
          <w:color w:val="000000"/>
        </w:rPr>
        <w:t xml:space="preserve"> </w:t>
      </w:r>
      <w:r w:rsidR="00F86BAF" w:rsidRPr="002E14C9">
        <w:rPr>
          <w:rFonts w:asciiTheme="majorBidi" w:hAnsiTheme="majorBidi" w:cstheme="majorBidi"/>
          <w:color w:val="000000"/>
        </w:rPr>
        <w:t>Durant cette année deux exercices ont été observés l’un se rapporte à l’</w:t>
      </w:r>
      <w:r w:rsidR="00F86BAF">
        <w:rPr>
          <w:rFonts w:asciiTheme="majorBidi" w:hAnsiTheme="majorBidi" w:cstheme="majorBidi"/>
          <w:color w:val="000000"/>
        </w:rPr>
        <w:t xml:space="preserve">exercice </w:t>
      </w:r>
      <w:r w:rsidR="00F86BAF" w:rsidRPr="002E14C9">
        <w:rPr>
          <w:rFonts w:asciiTheme="majorBidi" w:hAnsiTheme="majorBidi" w:cstheme="majorBidi"/>
          <w:color w:val="000000"/>
        </w:rPr>
        <w:t>201</w:t>
      </w:r>
      <w:r w:rsidR="00F86BAF">
        <w:rPr>
          <w:rFonts w:asciiTheme="majorBidi" w:hAnsiTheme="majorBidi" w:cstheme="majorBidi"/>
          <w:color w:val="000000"/>
        </w:rPr>
        <w:t>2</w:t>
      </w:r>
      <w:r w:rsidR="00F86BAF" w:rsidRPr="002E14C9">
        <w:rPr>
          <w:rFonts w:asciiTheme="majorBidi" w:hAnsiTheme="majorBidi" w:cstheme="majorBidi"/>
          <w:color w:val="000000"/>
        </w:rPr>
        <w:t xml:space="preserve"> et l’autre à l’exercice 201</w:t>
      </w:r>
      <w:r w:rsidR="00F86BAF">
        <w:rPr>
          <w:rFonts w:asciiTheme="majorBidi" w:hAnsiTheme="majorBidi" w:cstheme="majorBidi"/>
          <w:color w:val="000000"/>
        </w:rPr>
        <w:t>3</w:t>
      </w:r>
      <w:r w:rsidR="00F86BAF" w:rsidRPr="002E14C9">
        <w:rPr>
          <w:rFonts w:asciiTheme="majorBidi" w:hAnsiTheme="majorBidi" w:cstheme="majorBidi"/>
          <w:color w:val="000000"/>
        </w:rPr>
        <w:t xml:space="preserve">.   </w:t>
      </w:r>
    </w:p>
    <w:p w:rsidR="00F86BAF" w:rsidRPr="00D6292B" w:rsidRDefault="00F86BAF" w:rsidP="00F86BAF">
      <w:pPr>
        <w:numPr>
          <w:ilvl w:val="0"/>
          <w:numId w:val="9"/>
        </w:numPr>
        <w:jc w:val="both"/>
        <w:rPr>
          <w:rFonts w:asciiTheme="majorBidi" w:hAnsiTheme="majorBidi" w:cstheme="majorBidi"/>
          <w:color w:val="000000"/>
        </w:rPr>
      </w:pPr>
      <w:r w:rsidRPr="00D6292B">
        <w:rPr>
          <w:rFonts w:asciiTheme="majorBidi" w:hAnsiTheme="majorBidi" w:cstheme="majorBidi"/>
          <w:color w:val="000000"/>
        </w:rPr>
        <w:t>Objectifs</w:t>
      </w:r>
      <w:r>
        <w:rPr>
          <w:rFonts w:asciiTheme="majorBidi" w:hAnsiTheme="majorBidi" w:cstheme="majorBidi"/>
          <w:color w:val="000000"/>
        </w:rPr>
        <w:t> :</w:t>
      </w:r>
    </w:p>
    <w:p w:rsidR="00F86BAF" w:rsidRPr="00274B77" w:rsidRDefault="00F86BAF" w:rsidP="00F86BAF">
      <w:pPr>
        <w:numPr>
          <w:ilvl w:val="0"/>
          <w:numId w:val="6"/>
        </w:numPr>
        <w:jc w:val="both"/>
        <w:rPr>
          <w:rFonts w:asciiTheme="majorBidi" w:hAnsiTheme="majorBidi" w:cstheme="majorBidi"/>
          <w:lang w:bidi="ar-MA"/>
        </w:rPr>
      </w:pPr>
      <w:r w:rsidRPr="00D6292B">
        <w:rPr>
          <w:rFonts w:asciiTheme="majorBidi" w:hAnsiTheme="majorBidi" w:cstheme="majorBidi"/>
          <w:lang w:bidi="ar-MA"/>
        </w:rPr>
        <w:t xml:space="preserve">Evaluer et suivre l’évolution des principales grandeurs économiques (chiffre d’affaires, production, valeur ajoutée, emploi, investissement,….) </w:t>
      </w:r>
      <w:r w:rsidRPr="00274B77">
        <w:rPr>
          <w:rFonts w:asciiTheme="majorBidi" w:hAnsiTheme="majorBidi" w:cstheme="majorBidi"/>
          <w:lang w:bidi="ar-MA"/>
        </w:rPr>
        <w:t>des entreprises relevant des secteurs du BTP, du commerce et des services ;</w:t>
      </w:r>
    </w:p>
    <w:p w:rsidR="00F86BAF" w:rsidRPr="00274B77" w:rsidRDefault="00F86BAF" w:rsidP="00F86BAF">
      <w:pPr>
        <w:numPr>
          <w:ilvl w:val="0"/>
          <w:numId w:val="6"/>
        </w:numPr>
        <w:jc w:val="both"/>
        <w:rPr>
          <w:rFonts w:asciiTheme="majorBidi" w:hAnsiTheme="majorBidi" w:cstheme="majorBidi"/>
          <w:lang w:bidi="ar-MA"/>
        </w:rPr>
      </w:pPr>
      <w:r>
        <w:rPr>
          <w:rFonts w:asciiTheme="majorBidi" w:hAnsiTheme="majorBidi" w:cstheme="majorBidi"/>
          <w:lang w:bidi="ar-MA"/>
        </w:rPr>
        <w:t>S</w:t>
      </w:r>
      <w:r w:rsidRPr="00274B77">
        <w:rPr>
          <w:rFonts w:asciiTheme="majorBidi" w:hAnsiTheme="majorBidi" w:cstheme="majorBidi"/>
          <w:lang w:bidi="ar-MA"/>
        </w:rPr>
        <w:t>uivre de manière régulière et permanente l’évolution, au cours du temps, des principales grandeurs économiques enregistrées par les secteurs étudiés ;</w:t>
      </w:r>
    </w:p>
    <w:p w:rsidR="00F86BAF" w:rsidRPr="00D6292B" w:rsidRDefault="00F86BAF" w:rsidP="00F86BAF">
      <w:pPr>
        <w:numPr>
          <w:ilvl w:val="0"/>
          <w:numId w:val="6"/>
        </w:numPr>
        <w:jc w:val="both"/>
        <w:rPr>
          <w:rFonts w:asciiTheme="majorBidi" w:hAnsiTheme="majorBidi" w:cstheme="majorBidi"/>
          <w:lang w:bidi="ar-MA"/>
        </w:rPr>
      </w:pPr>
      <w:r w:rsidRPr="00D6292B">
        <w:rPr>
          <w:rFonts w:asciiTheme="majorBidi" w:hAnsiTheme="majorBidi" w:cstheme="majorBidi"/>
          <w:lang w:bidi="ar-MA"/>
        </w:rPr>
        <w:t>Mettre à la disposition des différents utilisateurs une source d’informations pertinente et ponctuelle</w:t>
      </w:r>
      <w:r>
        <w:rPr>
          <w:rFonts w:asciiTheme="majorBidi" w:hAnsiTheme="majorBidi" w:cstheme="majorBidi"/>
          <w:lang w:bidi="ar-MA"/>
        </w:rPr>
        <w:t>;</w:t>
      </w:r>
    </w:p>
    <w:p w:rsidR="00F86BAF" w:rsidRPr="00D6292B" w:rsidRDefault="00F86BAF" w:rsidP="00F86BAF">
      <w:pPr>
        <w:numPr>
          <w:ilvl w:val="0"/>
          <w:numId w:val="6"/>
        </w:numPr>
        <w:jc w:val="both"/>
        <w:rPr>
          <w:rFonts w:asciiTheme="majorBidi" w:hAnsiTheme="majorBidi" w:cstheme="majorBidi"/>
          <w:lang w:eastAsia="en-US" w:bidi="ar-MA"/>
        </w:rPr>
      </w:pPr>
      <w:r w:rsidRPr="00D6292B">
        <w:rPr>
          <w:rFonts w:asciiTheme="majorBidi" w:hAnsiTheme="majorBidi" w:cstheme="majorBidi"/>
          <w:lang w:bidi="ar-MA"/>
        </w:rPr>
        <w:t>Mettre à jour le fichier des entreprises organisées des secteurs ciblés en tenant compte des cessations d’activités et / ou des modifications dans la situation des entr</w:t>
      </w:r>
      <w:r w:rsidRPr="00D6292B">
        <w:rPr>
          <w:rFonts w:asciiTheme="majorBidi" w:hAnsiTheme="majorBidi" w:cstheme="majorBidi"/>
          <w:lang w:eastAsia="en-US" w:bidi="ar-MA"/>
        </w:rPr>
        <w:t>eprises (changement du nom ou de la raison sociale, changement de la forme juridique, changement d’activité…).</w:t>
      </w:r>
    </w:p>
    <w:p w:rsidR="00F86BAF" w:rsidRPr="00D6292B" w:rsidRDefault="00F86BAF" w:rsidP="00F86BAF">
      <w:pPr>
        <w:ind w:left="1387"/>
        <w:jc w:val="both"/>
        <w:rPr>
          <w:rFonts w:asciiTheme="majorBidi" w:hAnsiTheme="majorBidi" w:cstheme="majorBidi"/>
          <w:lang w:eastAsia="en-US" w:bidi="ar-MA"/>
        </w:rPr>
      </w:pPr>
    </w:p>
    <w:p w:rsidR="00F86BAF" w:rsidRPr="00DB0575" w:rsidRDefault="00F86BAF" w:rsidP="00F86BAF">
      <w:pPr>
        <w:numPr>
          <w:ilvl w:val="0"/>
          <w:numId w:val="9"/>
        </w:numPr>
        <w:jc w:val="both"/>
        <w:rPr>
          <w:rFonts w:asciiTheme="majorBidi" w:hAnsiTheme="majorBidi" w:cstheme="majorBidi"/>
          <w:color w:val="000000"/>
        </w:rPr>
      </w:pPr>
      <w:r w:rsidRPr="00EB4FA0">
        <w:rPr>
          <w:rFonts w:asciiTheme="majorBidi" w:hAnsiTheme="majorBidi" w:cstheme="majorBidi"/>
          <w:b/>
          <w:bCs/>
          <w:color w:val="000000"/>
        </w:rPr>
        <w:t>Échantillon de l’</w:t>
      </w:r>
      <w:r>
        <w:rPr>
          <w:rFonts w:asciiTheme="majorBidi" w:hAnsiTheme="majorBidi" w:cstheme="majorBidi"/>
          <w:b/>
          <w:bCs/>
          <w:color w:val="000000"/>
        </w:rPr>
        <w:t xml:space="preserve">exercice </w:t>
      </w:r>
      <w:r w:rsidRPr="00EB4FA0">
        <w:rPr>
          <w:rFonts w:asciiTheme="majorBidi" w:hAnsiTheme="majorBidi" w:cstheme="majorBidi"/>
          <w:b/>
          <w:bCs/>
          <w:color w:val="000000"/>
        </w:rPr>
        <w:t>201</w:t>
      </w:r>
      <w:r>
        <w:rPr>
          <w:rFonts w:asciiTheme="majorBidi" w:hAnsiTheme="majorBidi" w:cstheme="majorBidi"/>
          <w:b/>
          <w:bCs/>
          <w:color w:val="000000"/>
        </w:rPr>
        <w:t>2</w:t>
      </w:r>
      <w:r w:rsidRPr="00DB0575">
        <w:rPr>
          <w:rFonts w:asciiTheme="majorBidi" w:hAnsiTheme="majorBidi" w:cstheme="majorBidi"/>
          <w:color w:val="000000"/>
        </w:rPr>
        <w:t xml:space="preserve">: </w:t>
      </w:r>
      <w:r>
        <w:rPr>
          <w:rFonts w:asciiTheme="majorBidi" w:hAnsiTheme="majorBidi" w:cstheme="majorBidi"/>
          <w:color w:val="000000"/>
        </w:rPr>
        <w:t xml:space="preserve">528 </w:t>
      </w:r>
      <w:r w:rsidRPr="00DB0575">
        <w:rPr>
          <w:rFonts w:asciiTheme="majorBidi" w:hAnsiTheme="majorBidi" w:cstheme="majorBidi"/>
          <w:color w:val="000000"/>
        </w:rPr>
        <w:t>entreprises ont été enquêt</w:t>
      </w:r>
      <w:r>
        <w:rPr>
          <w:rFonts w:asciiTheme="majorBidi" w:hAnsiTheme="majorBidi" w:cstheme="majorBidi"/>
          <w:color w:val="000000"/>
        </w:rPr>
        <w:t>é</w:t>
      </w:r>
      <w:r w:rsidRPr="00DB0575">
        <w:rPr>
          <w:rFonts w:asciiTheme="majorBidi" w:hAnsiTheme="majorBidi" w:cstheme="majorBidi"/>
          <w:color w:val="000000"/>
        </w:rPr>
        <w:t xml:space="preserve">es totalement sur les </w:t>
      </w:r>
      <w:r>
        <w:rPr>
          <w:rFonts w:asciiTheme="majorBidi" w:hAnsiTheme="majorBidi" w:cstheme="majorBidi"/>
          <w:color w:val="000000"/>
        </w:rPr>
        <w:t>865</w:t>
      </w:r>
      <w:r w:rsidRPr="00DB0575">
        <w:rPr>
          <w:rFonts w:asciiTheme="majorBidi" w:hAnsiTheme="majorBidi" w:cstheme="majorBidi"/>
          <w:color w:val="000000"/>
        </w:rPr>
        <w:t xml:space="preserve"> unités de l’échantillon, soit un taux de réalisation de </w:t>
      </w:r>
      <w:r>
        <w:rPr>
          <w:rFonts w:asciiTheme="majorBidi" w:hAnsiTheme="majorBidi" w:cstheme="majorBidi"/>
          <w:color w:val="000000"/>
        </w:rPr>
        <w:t>61</w:t>
      </w:r>
      <w:r w:rsidRPr="00DB0575">
        <w:rPr>
          <w:rFonts w:asciiTheme="majorBidi" w:hAnsiTheme="majorBidi" w:cstheme="majorBidi"/>
          <w:color w:val="000000"/>
        </w:rPr>
        <w:t xml:space="preserve"> %</w:t>
      </w:r>
      <w:r>
        <w:rPr>
          <w:rFonts w:asciiTheme="majorBidi" w:hAnsiTheme="majorBidi" w:cstheme="majorBidi"/>
          <w:color w:val="000000"/>
        </w:rPr>
        <w:t>. Le tableau suivant donne la répartition de l’échantillon selon les secteurs d’activités :</w:t>
      </w:r>
    </w:p>
    <w:p w:rsidR="00F86BAF" w:rsidRPr="00D6292B" w:rsidRDefault="00F86BAF" w:rsidP="00F86BAF">
      <w:pPr>
        <w:jc w:val="both"/>
        <w:rPr>
          <w:rFonts w:asciiTheme="majorBidi" w:hAnsiTheme="majorBidi" w:cstheme="majorBidi"/>
          <w:color w:val="000000"/>
        </w:rPr>
      </w:pPr>
    </w:p>
    <w:tbl>
      <w:tblPr>
        <w:tblStyle w:val="Grilledutableau"/>
        <w:tblW w:w="0" w:type="auto"/>
        <w:jc w:val="center"/>
        <w:tblLook w:val="04A0"/>
      </w:tblPr>
      <w:tblGrid>
        <w:gridCol w:w="3549"/>
        <w:gridCol w:w="2888"/>
      </w:tblGrid>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Secteurs d’activités</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exercice</w:t>
            </w:r>
            <w:r w:rsidRPr="00D6292B">
              <w:rPr>
                <w:rFonts w:asciiTheme="majorBidi" w:hAnsiTheme="majorBidi" w:cstheme="majorBidi"/>
                <w:color w:val="000000"/>
              </w:rPr>
              <w:t xml:space="preserve"> 201</w:t>
            </w:r>
            <w:r>
              <w:rPr>
                <w:rFonts w:asciiTheme="majorBidi" w:hAnsiTheme="majorBidi" w:cstheme="majorBidi"/>
                <w:color w:val="000000"/>
              </w:rPr>
              <w:t>2</w:t>
            </w:r>
          </w:p>
        </w:tc>
      </w:tr>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BTP</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146</w:t>
            </w:r>
          </w:p>
        </w:tc>
      </w:tr>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Service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531</w:t>
            </w:r>
          </w:p>
        </w:tc>
      </w:tr>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Energie et mine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11</w:t>
            </w:r>
          </w:p>
        </w:tc>
      </w:tr>
      <w:tr w:rsidR="00F86BAF" w:rsidRPr="00D6292B" w:rsidTr="00F86BAF">
        <w:trPr>
          <w:trHeight w:val="270"/>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Pêche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w:t>
            </w:r>
          </w:p>
        </w:tc>
      </w:tr>
      <w:tr w:rsidR="00F86BAF" w:rsidRPr="00D6292B" w:rsidTr="00F86BAF">
        <w:trPr>
          <w:trHeight w:val="270"/>
          <w:jc w:val="center"/>
        </w:trPr>
        <w:tc>
          <w:tcPr>
            <w:tcW w:w="3549" w:type="dxa"/>
            <w:vAlign w:val="center"/>
          </w:tcPr>
          <w:p w:rsidR="00F86BAF" w:rsidRPr="00D6292B" w:rsidRDefault="00F86BAF" w:rsidP="00F86BAF">
            <w:pPr>
              <w:jc w:val="both"/>
              <w:rPr>
                <w:rFonts w:asciiTheme="majorBidi" w:hAnsiTheme="majorBidi" w:cstheme="majorBidi"/>
                <w:color w:val="000000"/>
              </w:rPr>
            </w:pPr>
            <w:r>
              <w:rPr>
                <w:rFonts w:asciiTheme="majorBidi" w:hAnsiTheme="majorBidi" w:cstheme="majorBidi"/>
                <w:color w:val="000000"/>
              </w:rPr>
              <w:t>Commerce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176</w:t>
            </w:r>
          </w:p>
        </w:tc>
      </w:tr>
      <w:tr w:rsidR="00F86BAF" w:rsidRPr="00D6292B" w:rsidTr="00F86BAF">
        <w:trPr>
          <w:trHeight w:val="270"/>
          <w:jc w:val="center"/>
        </w:trPr>
        <w:tc>
          <w:tcPr>
            <w:tcW w:w="3549" w:type="dxa"/>
            <w:vAlign w:val="center"/>
          </w:tcPr>
          <w:p w:rsidR="00F86BAF" w:rsidRPr="00D6292B" w:rsidRDefault="00F86BAF" w:rsidP="00F86BAF">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2888" w:type="dxa"/>
            <w:vAlign w:val="center"/>
          </w:tcPr>
          <w:p w:rsidR="00F86BAF" w:rsidRPr="00D6292B" w:rsidRDefault="00F86BAF" w:rsidP="00F86BAF">
            <w:pPr>
              <w:jc w:val="center"/>
              <w:rPr>
                <w:rFonts w:asciiTheme="majorBidi" w:hAnsiTheme="majorBidi" w:cstheme="majorBidi"/>
                <w:b/>
                <w:bCs/>
                <w:color w:val="000000"/>
              </w:rPr>
            </w:pPr>
            <w:r>
              <w:rPr>
                <w:rFonts w:asciiTheme="majorBidi" w:hAnsiTheme="majorBidi" w:cstheme="majorBidi"/>
                <w:b/>
                <w:bCs/>
                <w:color w:val="000000"/>
              </w:rPr>
              <w:t>865</w:t>
            </w:r>
          </w:p>
        </w:tc>
      </w:tr>
    </w:tbl>
    <w:p w:rsidR="00F86BAF" w:rsidRPr="00D6292B" w:rsidRDefault="00F86BAF" w:rsidP="00F86BAF">
      <w:pPr>
        <w:ind w:left="737"/>
        <w:jc w:val="both"/>
        <w:rPr>
          <w:rFonts w:asciiTheme="majorBidi" w:hAnsiTheme="majorBidi" w:cstheme="majorBidi"/>
          <w:color w:val="000000"/>
        </w:rPr>
      </w:pPr>
    </w:p>
    <w:p w:rsidR="00F86BAF" w:rsidRDefault="00F86BAF" w:rsidP="00F86BAF">
      <w:pPr>
        <w:ind w:left="944"/>
        <w:jc w:val="both"/>
        <w:rPr>
          <w:rFonts w:asciiTheme="majorBidi" w:hAnsiTheme="majorBidi" w:cstheme="majorBidi"/>
          <w:color w:val="000000"/>
        </w:rPr>
      </w:pPr>
    </w:p>
    <w:p w:rsidR="00F86BAF" w:rsidRPr="00DB0575" w:rsidRDefault="00F86BAF" w:rsidP="00F86BAF">
      <w:pPr>
        <w:numPr>
          <w:ilvl w:val="0"/>
          <w:numId w:val="9"/>
        </w:numPr>
        <w:jc w:val="both"/>
        <w:rPr>
          <w:rFonts w:asciiTheme="majorBidi" w:hAnsiTheme="majorBidi" w:cstheme="majorBidi"/>
          <w:color w:val="000000"/>
        </w:rPr>
      </w:pPr>
      <w:r w:rsidRPr="00EB4FA0">
        <w:rPr>
          <w:rFonts w:asciiTheme="majorBidi" w:hAnsiTheme="majorBidi" w:cstheme="majorBidi"/>
          <w:b/>
          <w:bCs/>
          <w:color w:val="000000"/>
        </w:rPr>
        <w:t>Échantillon de l’</w:t>
      </w:r>
      <w:r>
        <w:rPr>
          <w:rFonts w:asciiTheme="majorBidi" w:hAnsiTheme="majorBidi" w:cstheme="majorBidi"/>
          <w:b/>
          <w:bCs/>
          <w:color w:val="000000"/>
        </w:rPr>
        <w:t xml:space="preserve">exercice </w:t>
      </w:r>
      <w:r w:rsidRPr="00EB4FA0">
        <w:rPr>
          <w:rFonts w:asciiTheme="majorBidi" w:hAnsiTheme="majorBidi" w:cstheme="majorBidi"/>
          <w:b/>
          <w:bCs/>
          <w:color w:val="000000"/>
        </w:rPr>
        <w:t>201</w:t>
      </w:r>
      <w:r>
        <w:rPr>
          <w:rFonts w:asciiTheme="majorBidi" w:hAnsiTheme="majorBidi" w:cstheme="majorBidi"/>
          <w:b/>
          <w:bCs/>
          <w:color w:val="000000"/>
        </w:rPr>
        <w:t>3</w:t>
      </w:r>
      <w:r w:rsidRPr="00DB0575">
        <w:rPr>
          <w:rFonts w:asciiTheme="majorBidi" w:hAnsiTheme="majorBidi" w:cstheme="majorBidi"/>
          <w:color w:val="000000"/>
        </w:rPr>
        <w:t xml:space="preserve">: </w:t>
      </w:r>
      <w:r>
        <w:rPr>
          <w:rFonts w:asciiTheme="majorBidi" w:hAnsiTheme="majorBidi" w:cstheme="majorBidi"/>
          <w:color w:val="000000"/>
        </w:rPr>
        <w:t>588</w:t>
      </w:r>
      <w:r w:rsidRPr="00DB0575">
        <w:rPr>
          <w:rFonts w:asciiTheme="majorBidi" w:hAnsiTheme="majorBidi" w:cstheme="majorBidi"/>
          <w:color w:val="000000"/>
        </w:rPr>
        <w:t xml:space="preserve"> entreprises ont été enquêt</w:t>
      </w:r>
      <w:r>
        <w:rPr>
          <w:rFonts w:asciiTheme="majorBidi" w:hAnsiTheme="majorBidi" w:cstheme="majorBidi"/>
          <w:color w:val="000000"/>
        </w:rPr>
        <w:t>é</w:t>
      </w:r>
      <w:r w:rsidRPr="00DB0575">
        <w:rPr>
          <w:rFonts w:asciiTheme="majorBidi" w:hAnsiTheme="majorBidi" w:cstheme="majorBidi"/>
          <w:color w:val="000000"/>
        </w:rPr>
        <w:t xml:space="preserve">es totalement sur les </w:t>
      </w:r>
      <w:r>
        <w:rPr>
          <w:rFonts w:asciiTheme="majorBidi" w:hAnsiTheme="majorBidi" w:cstheme="majorBidi"/>
          <w:color w:val="000000"/>
        </w:rPr>
        <w:t>932</w:t>
      </w:r>
      <w:r w:rsidRPr="00DB0575">
        <w:rPr>
          <w:rFonts w:asciiTheme="majorBidi" w:hAnsiTheme="majorBidi" w:cstheme="majorBidi"/>
          <w:color w:val="000000"/>
        </w:rPr>
        <w:t xml:space="preserve"> unités de l’échantillon</w:t>
      </w:r>
      <w:r>
        <w:rPr>
          <w:rFonts w:asciiTheme="majorBidi" w:hAnsiTheme="majorBidi" w:cstheme="majorBidi"/>
          <w:color w:val="000000"/>
        </w:rPr>
        <w:t xml:space="preserve"> jusqu’au fin décembre 2014</w:t>
      </w:r>
      <w:r w:rsidRPr="00DB0575">
        <w:rPr>
          <w:rFonts w:asciiTheme="majorBidi" w:hAnsiTheme="majorBidi" w:cstheme="majorBidi"/>
          <w:color w:val="000000"/>
        </w:rPr>
        <w:t>, soit un taux de réalisation de</w:t>
      </w:r>
      <w:r>
        <w:rPr>
          <w:rFonts w:asciiTheme="majorBidi" w:hAnsiTheme="majorBidi" w:cstheme="majorBidi"/>
          <w:color w:val="000000"/>
        </w:rPr>
        <w:t xml:space="preserve"> </w:t>
      </w:r>
      <w:r>
        <w:rPr>
          <w:rFonts w:asciiTheme="majorBidi" w:hAnsiTheme="majorBidi" w:cstheme="majorBidi"/>
          <w:color w:val="000000"/>
        </w:rPr>
        <w:lastRenderedPageBreak/>
        <w:t>63.0</w:t>
      </w:r>
      <w:r w:rsidRPr="00DB0575">
        <w:rPr>
          <w:rFonts w:asciiTheme="majorBidi" w:hAnsiTheme="majorBidi" w:cstheme="majorBidi"/>
          <w:color w:val="000000"/>
        </w:rPr>
        <w:t xml:space="preserve">%. </w:t>
      </w:r>
      <w:r>
        <w:rPr>
          <w:rFonts w:asciiTheme="majorBidi" w:hAnsiTheme="majorBidi" w:cstheme="majorBidi"/>
          <w:color w:val="000000"/>
        </w:rPr>
        <w:t>Le tableau suivant donne la répartition de l’échantillon selon les secteurs d’activités</w:t>
      </w:r>
      <w:r>
        <w:rPr>
          <w:rFonts w:asciiTheme="majorBidi" w:hAnsiTheme="majorBidi" w:cstheme="majorBidi" w:hint="cs"/>
          <w:color w:val="000000"/>
          <w:rtl/>
        </w:rPr>
        <w:t> </w:t>
      </w:r>
      <w:r>
        <w:rPr>
          <w:rFonts w:asciiTheme="majorBidi" w:hAnsiTheme="majorBidi" w:cstheme="majorBidi"/>
          <w:color w:val="000000"/>
          <w:rtl/>
        </w:rPr>
        <w:t>:</w:t>
      </w:r>
    </w:p>
    <w:p w:rsidR="00F86BAF" w:rsidRPr="00D6292B" w:rsidRDefault="00F86BAF" w:rsidP="00F86BAF">
      <w:pPr>
        <w:jc w:val="both"/>
        <w:rPr>
          <w:rFonts w:asciiTheme="majorBidi" w:hAnsiTheme="majorBidi" w:cstheme="majorBidi"/>
          <w:color w:val="000000"/>
        </w:rPr>
      </w:pPr>
    </w:p>
    <w:tbl>
      <w:tblPr>
        <w:tblStyle w:val="Grilledutableau"/>
        <w:tblW w:w="0" w:type="auto"/>
        <w:jc w:val="center"/>
        <w:tblLook w:val="04A0"/>
      </w:tblPr>
      <w:tblGrid>
        <w:gridCol w:w="3549"/>
        <w:gridCol w:w="2888"/>
      </w:tblGrid>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Secteurs d’activités</w:t>
            </w:r>
          </w:p>
        </w:tc>
        <w:tc>
          <w:tcPr>
            <w:tcW w:w="2888"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Année de référence 201</w:t>
            </w:r>
            <w:r>
              <w:rPr>
                <w:rFonts w:asciiTheme="majorBidi" w:hAnsiTheme="majorBidi" w:cstheme="majorBidi"/>
                <w:color w:val="000000"/>
              </w:rPr>
              <w:t>3</w:t>
            </w:r>
          </w:p>
        </w:tc>
      </w:tr>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BTP</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hint="cs"/>
                <w:color w:val="000000"/>
                <w:rtl/>
              </w:rPr>
              <w:t>172</w:t>
            </w:r>
          </w:p>
        </w:tc>
      </w:tr>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Service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hint="cs"/>
                <w:color w:val="000000"/>
                <w:rtl/>
              </w:rPr>
              <w:t>567</w:t>
            </w:r>
          </w:p>
        </w:tc>
      </w:tr>
      <w:tr w:rsidR="00F86BAF" w:rsidRPr="00D6292B" w:rsidTr="00F86BAF">
        <w:trPr>
          <w:trHeight w:val="256"/>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Energie et mine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hint="cs"/>
                <w:color w:val="000000"/>
                <w:rtl/>
              </w:rPr>
              <w:t>9</w:t>
            </w:r>
          </w:p>
        </w:tc>
      </w:tr>
      <w:tr w:rsidR="00F86BAF" w:rsidRPr="00D6292B" w:rsidTr="00F86BAF">
        <w:trPr>
          <w:trHeight w:val="270"/>
          <w:jc w:val="center"/>
        </w:trPr>
        <w:tc>
          <w:tcPr>
            <w:tcW w:w="3549"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Pêche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hint="cs"/>
                <w:color w:val="000000"/>
                <w:rtl/>
              </w:rPr>
              <w:t>1</w:t>
            </w:r>
          </w:p>
        </w:tc>
      </w:tr>
      <w:tr w:rsidR="00F86BAF" w:rsidRPr="00D6292B" w:rsidTr="00F86BAF">
        <w:trPr>
          <w:trHeight w:val="270"/>
          <w:jc w:val="center"/>
        </w:trPr>
        <w:tc>
          <w:tcPr>
            <w:tcW w:w="3549" w:type="dxa"/>
            <w:vAlign w:val="center"/>
          </w:tcPr>
          <w:p w:rsidR="00F86BAF" w:rsidRPr="00D6292B" w:rsidRDefault="00F86BAF" w:rsidP="00F86BAF">
            <w:pPr>
              <w:jc w:val="both"/>
              <w:rPr>
                <w:rFonts w:asciiTheme="majorBidi" w:hAnsiTheme="majorBidi" w:cstheme="majorBidi"/>
                <w:color w:val="000000"/>
              </w:rPr>
            </w:pPr>
            <w:r>
              <w:rPr>
                <w:rFonts w:asciiTheme="majorBidi" w:hAnsiTheme="majorBidi" w:cstheme="majorBidi"/>
                <w:color w:val="000000"/>
              </w:rPr>
              <w:t>Commerce</w:t>
            </w:r>
          </w:p>
        </w:tc>
        <w:tc>
          <w:tcPr>
            <w:tcW w:w="288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hint="cs"/>
                <w:color w:val="000000"/>
                <w:rtl/>
              </w:rPr>
              <w:t>183</w:t>
            </w:r>
          </w:p>
        </w:tc>
      </w:tr>
      <w:tr w:rsidR="00F86BAF" w:rsidRPr="00D6292B" w:rsidTr="00F86BAF">
        <w:trPr>
          <w:trHeight w:val="270"/>
          <w:jc w:val="center"/>
        </w:trPr>
        <w:tc>
          <w:tcPr>
            <w:tcW w:w="3549" w:type="dxa"/>
            <w:vAlign w:val="center"/>
          </w:tcPr>
          <w:p w:rsidR="00F86BAF" w:rsidRPr="00D6292B" w:rsidRDefault="00F86BAF" w:rsidP="00F86BAF">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2888" w:type="dxa"/>
            <w:vAlign w:val="center"/>
          </w:tcPr>
          <w:p w:rsidR="00F86BAF" w:rsidRPr="00D6292B" w:rsidRDefault="00F86BAF" w:rsidP="00F86BAF">
            <w:pPr>
              <w:jc w:val="center"/>
              <w:rPr>
                <w:rFonts w:asciiTheme="majorBidi" w:hAnsiTheme="majorBidi" w:cstheme="majorBidi"/>
                <w:b/>
                <w:bCs/>
                <w:color w:val="000000"/>
              </w:rPr>
            </w:pPr>
            <w:r>
              <w:rPr>
                <w:rFonts w:asciiTheme="majorBidi" w:hAnsiTheme="majorBidi" w:cstheme="majorBidi"/>
                <w:b/>
                <w:bCs/>
                <w:color w:val="000000"/>
              </w:rPr>
              <w:t>932</w:t>
            </w:r>
          </w:p>
        </w:tc>
      </w:tr>
    </w:tbl>
    <w:p w:rsidR="00F86BAF" w:rsidRPr="00895852" w:rsidRDefault="00F86BAF" w:rsidP="00F86BAF">
      <w:pPr>
        <w:ind w:left="1457"/>
        <w:jc w:val="both"/>
        <w:rPr>
          <w:rFonts w:asciiTheme="majorBidi" w:hAnsiTheme="majorBidi" w:cstheme="majorBidi"/>
          <w:color w:val="000000"/>
        </w:rPr>
      </w:pPr>
    </w:p>
    <w:p w:rsidR="00F86BAF" w:rsidRPr="00895852" w:rsidRDefault="00F86BAF" w:rsidP="00F86BAF">
      <w:pPr>
        <w:numPr>
          <w:ilvl w:val="0"/>
          <w:numId w:val="9"/>
        </w:numPr>
        <w:jc w:val="both"/>
        <w:rPr>
          <w:rFonts w:asciiTheme="majorBidi" w:hAnsiTheme="majorBidi" w:cstheme="majorBidi"/>
          <w:color w:val="000000"/>
        </w:rPr>
      </w:pPr>
      <w:r w:rsidRPr="00107033">
        <w:rPr>
          <w:rFonts w:asciiTheme="majorBidi" w:hAnsiTheme="majorBidi" w:cstheme="majorBidi"/>
          <w:b/>
          <w:bCs/>
          <w:color w:val="000000"/>
        </w:rPr>
        <w:t>Contrainte</w:t>
      </w:r>
      <w:r>
        <w:rPr>
          <w:rFonts w:asciiTheme="majorBidi" w:hAnsiTheme="majorBidi" w:cstheme="majorBidi"/>
          <w:color w:val="000000"/>
        </w:rPr>
        <w:t> : L’enquête a été réalisée par seulement quatre enquêteurs, alors qu’il en faut sept, soit un déficit de trois</w:t>
      </w:r>
      <w:r w:rsidRPr="00895852">
        <w:rPr>
          <w:rFonts w:asciiTheme="majorBidi" w:hAnsiTheme="majorBidi" w:cstheme="majorBidi"/>
          <w:color w:val="000000"/>
        </w:rPr>
        <w:t xml:space="preserve"> enquêteurs</w:t>
      </w:r>
      <w:r>
        <w:rPr>
          <w:rFonts w:asciiTheme="majorBidi" w:hAnsiTheme="majorBidi" w:cstheme="majorBidi"/>
          <w:color w:val="000000"/>
        </w:rPr>
        <w:t>.</w:t>
      </w:r>
    </w:p>
    <w:p w:rsidR="00F86BAF" w:rsidRPr="00EB4FA0" w:rsidRDefault="00F86BAF" w:rsidP="00F86BAF">
      <w:pPr>
        <w:ind w:left="944"/>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g-</w:t>
      </w:r>
      <w:r w:rsidR="00F86BAF" w:rsidRPr="00D6292B">
        <w:rPr>
          <w:rFonts w:asciiTheme="majorBidi" w:hAnsiTheme="majorBidi" w:cstheme="majorBidi"/>
          <w:b/>
          <w:bCs/>
          <w:color w:val="000000"/>
        </w:rPr>
        <w:t>État</w:t>
      </w:r>
      <w:r w:rsidR="0085786F">
        <w:rPr>
          <w:rFonts w:asciiTheme="majorBidi" w:hAnsiTheme="majorBidi" w:cstheme="majorBidi"/>
          <w:b/>
          <w:bCs/>
          <w:color w:val="000000"/>
        </w:rPr>
        <w:t xml:space="preserve"> </w:t>
      </w:r>
      <w:r w:rsidR="00F86BAF" w:rsidRPr="00D6292B">
        <w:rPr>
          <w:rFonts w:asciiTheme="majorBidi" w:hAnsiTheme="majorBidi" w:cstheme="majorBidi"/>
          <w:b/>
          <w:bCs/>
          <w:color w:val="000000"/>
        </w:rPr>
        <w:t>civil</w:t>
      </w:r>
      <w:r w:rsidR="00F86BAF" w:rsidRPr="00D6292B">
        <w:rPr>
          <w:rFonts w:asciiTheme="majorBidi" w:hAnsiTheme="majorBidi" w:cstheme="majorBidi"/>
          <w:color w:val="000000"/>
        </w:rPr>
        <w:t> :</w:t>
      </w:r>
    </w:p>
    <w:p w:rsidR="00F86BAF" w:rsidRDefault="00F86BAF" w:rsidP="00F86BAF">
      <w:pPr>
        <w:numPr>
          <w:ilvl w:val="1"/>
          <w:numId w:val="2"/>
        </w:numPr>
        <w:spacing w:before="120"/>
        <w:jc w:val="both"/>
        <w:rPr>
          <w:rFonts w:asciiTheme="majorBidi" w:hAnsiTheme="majorBidi" w:cstheme="majorBidi"/>
        </w:rPr>
      </w:pPr>
      <w:r w:rsidRPr="00D6292B">
        <w:rPr>
          <w:rFonts w:asciiTheme="majorBidi" w:hAnsiTheme="majorBidi" w:cstheme="majorBidi"/>
        </w:rPr>
        <w:t xml:space="preserve">Objectifs : L’état civil permet d’assurer un enregistrement permanent des événements démographiques tels que les naissances, les décès, les mariages et les divorces. Un enregistrement fiable des naissances et des décès permet, entre autres, de calculer les taux de natalité et de mortalité. L’Etat civil se caractérise principalement par : l’exhaustivité, le faible coût, la permanence et l’utilité publique. </w:t>
      </w:r>
    </w:p>
    <w:p w:rsidR="00F86BAF" w:rsidRPr="00C774D0" w:rsidRDefault="00F86BAF" w:rsidP="00F86BAF">
      <w:pPr>
        <w:numPr>
          <w:ilvl w:val="1"/>
          <w:numId w:val="2"/>
        </w:numPr>
        <w:spacing w:before="120"/>
        <w:jc w:val="both"/>
        <w:rPr>
          <w:rFonts w:asciiTheme="majorBidi" w:hAnsiTheme="majorBidi" w:cstheme="majorBidi"/>
        </w:rPr>
      </w:pPr>
      <w:r>
        <w:rPr>
          <w:rFonts w:asciiTheme="majorBidi" w:hAnsiTheme="majorBidi" w:cstheme="majorBidi"/>
        </w:rPr>
        <w:t xml:space="preserve">Collecte : les fiches collectées au niveau des préfectures de l’année 2014 jusqu’au </w:t>
      </w:r>
      <w:r>
        <w:rPr>
          <w:rFonts w:asciiTheme="majorBidi" w:hAnsiTheme="majorBidi" w:cstheme="majorBidi"/>
          <w:color w:val="000000"/>
        </w:rPr>
        <w:t>décembre 2014 sont comme suit :</w:t>
      </w:r>
    </w:p>
    <w:p w:rsidR="00F86BAF" w:rsidRDefault="00F86BAF" w:rsidP="00F86BAF">
      <w:pPr>
        <w:numPr>
          <w:ilvl w:val="3"/>
          <w:numId w:val="2"/>
        </w:numPr>
        <w:jc w:val="both"/>
        <w:rPr>
          <w:rFonts w:asciiTheme="majorBidi" w:hAnsiTheme="majorBidi" w:cstheme="majorBidi"/>
          <w:lang w:bidi="ar-MA"/>
        </w:rPr>
      </w:pPr>
      <w:r>
        <w:rPr>
          <w:rFonts w:asciiTheme="majorBidi" w:hAnsiTheme="majorBidi" w:cstheme="majorBidi"/>
          <w:lang w:bidi="ar-MA"/>
        </w:rPr>
        <w:t>Rabat : jusqu’au mois d’août ;</w:t>
      </w:r>
    </w:p>
    <w:p w:rsidR="00F86BAF" w:rsidRDefault="00F86BAF" w:rsidP="00F86BAF">
      <w:pPr>
        <w:numPr>
          <w:ilvl w:val="3"/>
          <w:numId w:val="2"/>
        </w:numPr>
        <w:jc w:val="both"/>
        <w:rPr>
          <w:rFonts w:asciiTheme="majorBidi" w:hAnsiTheme="majorBidi" w:cstheme="majorBidi"/>
          <w:lang w:bidi="ar-MA"/>
        </w:rPr>
      </w:pPr>
      <w:r>
        <w:rPr>
          <w:rFonts w:asciiTheme="majorBidi" w:hAnsiTheme="majorBidi" w:cstheme="majorBidi"/>
          <w:lang w:bidi="ar-MA"/>
        </w:rPr>
        <w:t>Salé : jusqu’au mois d’octobre ;</w:t>
      </w:r>
    </w:p>
    <w:p w:rsidR="00F86BAF" w:rsidRPr="001460B5" w:rsidRDefault="00F86BAF" w:rsidP="00F86BAF">
      <w:pPr>
        <w:numPr>
          <w:ilvl w:val="3"/>
          <w:numId w:val="2"/>
        </w:numPr>
        <w:jc w:val="both"/>
        <w:rPr>
          <w:rFonts w:asciiTheme="majorBidi" w:hAnsiTheme="majorBidi" w:cstheme="majorBidi"/>
          <w:lang w:bidi="ar-MA"/>
        </w:rPr>
      </w:pPr>
      <w:r w:rsidRPr="001460B5">
        <w:rPr>
          <w:rFonts w:asciiTheme="majorBidi" w:hAnsiTheme="majorBidi" w:cstheme="majorBidi"/>
          <w:lang w:bidi="ar-MA"/>
        </w:rPr>
        <w:t>Skhirate Temara : jusqu’au mois</w:t>
      </w:r>
      <w:r>
        <w:rPr>
          <w:rFonts w:asciiTheme="majorBidi" w:hAnsiTheme="majorBidi" w:cstheme="majorBidi"/>
          <w:lang w:bidi="ar-MA"/>
        </w:rPr>
        <w:t xml:space="preserve"> de juin ;</w:t>
      </w:r>
    </w:p>
    <w:p w:rsidR="00F86BAF" w:rsidRDefault="00F86BAF" w:rsidP="00F86BAF">
      <w:pPr>
        <w:numPr>
          <w:ilvl w:val="3"/>
          <w:numId w:val="2"/>
        </w:numPr>
        <w:jc w:val="both"/>
        <w:rPr>
          <w:rFonts w:asciiTheme="majorBidi" w:hAnsiTheme="majorBidi" w:cstheme="majorBidi"/>
          <w:lang w:bidi="ar-MA"/>
        </w:rPr>
      </w:pPr>
      <w:r>
        <w:rPr>
          <w:rFonts w:asciiTheme="majorBidi" w:hAnsiTheme="majorBidi" w:cstheme="majorBidi"/>
          <w:lang w:bidi="ar-MA"/>
        </w:rPr>
        <w:t xml:space="preserve">Khemisset : jusqu’au mois </w:t>
      </w:r>
      <w:r w:rsidRPr="001460B5">
        <w:rPr>
          <w:rFonts w:asciiTheme="majorBidi" w:hAnsiTheme="majorBidi" w:cstheme="majorBidi"/>
          <w:lang w:bidi="ar-MA"/>
        </w:rPr>
        <w:t>d’ao</w:t>
      </w:r>
      <w:r>
        <w:rPr>
          <w:rFonts w:asciiTheme="majorBidi" w:hAnsiTheme="majorBidi" w:cstheme="majorBidi"/>
          <w:lang w:bidi="ar-MA"/>
        </w:rPr>
        <w:t>û</w:t>
      </w:r>
      <w:r w:rsidRPr="001460B5">
        <w:rPr>
          <w:rFonts w:asciiTheme="majorBidi" w:hAnsiTheme="majorBidi" w:cstheme="majorBidi"/>
          <w:lang w:bidi="ar-MA"/>
        </w:rPr>
        <w:t>t</w:t>
      </w:r>
      <w:r>
        <w:rPr>
          <w:rFonts w:asciiTheme="majorBidi" w:hAnsiTheme="majorBidi" w:cstheme="majorBidi"/>
          <w:lang w:bidi="ar-MA"/>
        </w:rPr>
        <w:t>.</w:t>
      </w:r>
    </w:p>
    <w:p w:rsidR="00F86BAF" w:rsidRPr="00D6292B" w:rsidRDefault="00F86BAF" w:rsidP="00F86BAF">
      <w:pPr>
        <w:spacing w:before="120"/>
        <w:ind w:left="2160"/>
        <w:jc w:val="both"/>
        <w:rPr>
          <w:rFonts w:asciiTheme="majorBidi" w:hAnsiTheme="majorBidi" w:cstheme="majorBidi"/>
        </w:rPr>
      </w:pPr>
    </w:p>
    <w:p w:rsidR="00F86BAF" w:rsidRPr="00D6292B" w:rsidRDefault="00F86BAF" w:rsidP="00F86BAF">
      <w:pPr>
        <w:numPr>
          <w:ilvl w:val="1"/>
          <w:numId w:val="2"/>
        </w:numPr>
        <w:spacing w:before="120"/>
        <w:jc w:val="both"/>
        <w:rPr>
          <w:rFonts w:asciiTheme="majorBidi" w:hAnsiTheme="majorBidi" w:cstheme="majorBidi"/>
          <w:color w:val="000000"/>
        </w:rPr>
      </w:pPr>
      <w:r w:rsidRPr="00D6292B">
        <w:rPr>
          <w:rFonts w:asciiTheme="majorBidi" w:hAnsiTheme="majorBidi" w:cstheme="majorBidi"/>
          <w:color w:val="000000"/>
        </w:rPr>
        <w:t>La saisie et la codification des fiches de l’année 201</w:t>
      </w:r>
      <w:r>
        <w:rPr>
          <w:rFonts w:asciiTheme="majorBidi" w:hAnsiTheme="majorBidi" w:cstheme="majorBidi"/>
          <w:color w:val="000000"/>
        </w:rPr>
        <w:t>3</w:t>
      </w:r>
      <w:r w:rsidR="005E09AE">
        <w:rPr>
          <w:rFonts w:asciiTheme="majorBidi" w:hAnsiTheme="majorBidi" w:cstheme="majorBidi"/>
          <w:color w:val="000000"/>
        </w:rPr>
        <w:t xml:space="preserve"> </w:t>
      </w:r>
      <w:r>
        <w:rPr>
          <w:rFonts w:asciiTheme="majorBidi" w:hAnsiTheme="majorBidi" w:cstheme="majorBidi"/>
        </w:rPr>
        <w:t xml:space="preserve">jusqu’au </w:t>
      </w:r>
      <w:r>
        <w:rPr>
          <w:rFonts w:asciiTheme="majorBidi" w:hAnsiTheme="majorBidi" w:cstheme="majorBidi"/>
          <w:color w:val="000000"/>
        </w:rPr>
        <w:t xml:space="preserve">décembre 2014 </w:t>
      </w:r>
      <w:r w:rsidRPr="00D6292B">
        <w:rPr>
          <w:rFonts w:asciiTheme="majorBidi" w:hAnsiTheme="majorBidi" w:cstheme="majorBidi"/>
          <w:color w:val="000000"/>
        </w:rPr>
        <w:t>sont</w:t>
      </w:r>
      <w:r>
        <w:rPr>
          <w:rFonts w:asciiTheme="majorBidi" w:hAnsiTheme="majorBidi" w:cstheme="majorBidi"/>
          <w:color w:val="000000"/>
        </w:rPr>
        <w:t xml:space="preserve"> comme suit : </w:t>
      </w:r>
    </w:p>
    <w:p w:rsidR="00F86BAF" w:rsidRDefault="00F86BAF" w:rsidP="00F86BAF">
      <w:pPr>
        <w:jc w:val="both"/>
        <w:rPr>
          <w:rFonts w:asciiTheme="majorBidi" w:hAnsiTheme="majorBidi" w:cstheme="majorBidi"/>
          <w:color w:val="000000"/>
        </w:rPr>
      </w:pPr>
    </w:p>
    <w:p w:rsidR="00F86BAF" w:rsidRDefault="00F86BAF" w:rsidP="00F86BAF">
      <w:pPr>
        <w:numPr>
          <w:ilvl w:val="3"/>
          <w:numId w:val="2"/>
        </w:numPr>
        <w:jc w:val="both"/>
        <w:rPr>
          <w:rFonts w:asciiTheme="majorBidi" w:hAnsiTheme="majorBidi" w:cstheme="majorBidi"/>
          <w:lang w:bidi="ar-MA"/>
        </w:rPr>
      </w:pPr>
      <w:r>
        <w:rPr>
          <w:rFonts w:asciiTheme="majorBidi" w:hAnsiTheme="majorBidi" w:cstheme="majorBidi"/>
          <w:lang w:bidi="ar-MA"/>
        </w:rPr>
        <w:t xml:space="preserve">Rabat : la saisie et la codification des fiches des 10 premiers de l’année 2013 sont achevés ;  </w:t>
      </w:r>
    </w:p>
    <w:p w:rsidR="00F86BAF" w:rsidRDefault="00F86BAF" w:rsidP="00F86BAF">
      <w:pPr>
        <w:numPr>
          <w:ilvl w:val="3"/>
          <w:numId w:val="2"/>
        </w:numPr>
        <w:jc w:val="both"/>
        <w:rPr>
          <w:rFonts w:asciiTheme="majorBidi" w:hAnsiTheme="majorBidi" w:cstheme="majorBidi"/>
          <w:lang w:bidi="ar-MA"/>
        </w:rPr>
      </w:pPr>
      <w:r w:rsidRPr="00095532">
        <w:rPr>
          <w:rFonts w:asciiTheme="majorBidi" w:hAnsiTheme="majorBidi" w:cstheme="majorBidi"/>
          <w:lang w:bidi="ar-MA"/>
        </w:rPr>
        <w:t xml:space="preserve">Salé : </w:t>
      </w:r>
      <w:r>
        <w:rPr>
          <w:rFonts w:asciiTheme="majorBidi" w:hAnsiTheme="majorBidi" w:cstheme="majorBidi"/>
          <w:lang w:bidi="ar-MA"/>
        </w:rPr>
        <w:t>la saisie et la codification des1</w:t>
      </w:r>
      <w:r w:rsidRPr="00095532">
        <w:rPr>
          <w:rFonts w:asciiTheme="majorBidi" w:hAnsiTheme="majorBidi" w:cstheme="majorBidi"/>
          <w:lang w:bidi="ar-MA"/>
        </w:rPr>
        <w:t>0 premiers de l’année 201</w:t>
      </w:r>
      <w:r>
        <w:rPr>
          <w:rFonts w:asciiTheme="majorBidi" w:hAnsiTheme="majorBidi" w:cstheme="majorBidi"/>
          <w:lang w:bidi="ar-MA"/>
        </w:rPr>
        <w:t>3</w:t>
      </w:r>
      <w:r w:rsidRPr="00095532">
        <w:rPr>
          <w:rFonts w:asciiTheme="majorBidi" w:hAnsiTheme="majorBidi" w:cstheme="majorBidi"/>
          <w:lang w:bidi="ar-MA"/>
        </w:rPr>
        <w:t xml:space="preserve"> sont achevés ; </w:t>
      </w:r>
    </w:p>
    <w:p w:rsidR="00F86BAF" w:rsidRPr="00095532" w:rsidRDefault="00F86BAF" w:rsidP="00F86BAF">
      <w:pPr>
        <w:numPr>
          <w:ilvl w:val="3"/>
          <w:numId w:val="2"/>
        </w:numPr>
        <w:jc w:val="both"/>
        <w:rPr>
          <w:rFonts w:asciiTheme="majorBidi" w:hAnsiTheme="majorBidi" w:cstheme="majorBidi"/>
          <w:color w:val="000000"/>
        </w:rPr>
      </w:pPr>
      <w:r w:rsidRPr="00095532">
        <w:rPr>
          <w:rFonts w:asciiTheme="majorBidi" w:hAnsiTheme="majorBidi" w:cstheme="majorBidi"/>
          <w:lang w:bidi="ar-MA"/>
        </w:rPr>
        <w:t xml:space="preserve">Skhirate Temara : </w:t>
      </w:r>
      <w:r>
        <w:rPr>
          <w:rFonts w:asciiTheme="majorBidi" w:hAnsiTheme="majorBidi" w:cstheme="majorBidi"/>
          <w:lang w:bidi="ar-MA"/>
        </w:rPr>
        <w:t>la saisie et la codification des</w:t>
      </w:r>
      <w:r w:rsidR="005B4FA8">
        <w:rPr>
          <w:rFonts w:asciiTheme="majorBidi" w:hAnsiTheme="majorBidi" w:cstheme="majorBidi"/>
          <w:lang w:bidi="ar-MA"/>
        </w:rPr>
        <w:t xml:space="preserve"> </w:t>
      </w:r>
      <w:r>
        <w:rPr>
          <w:rFonts w:asciiTheme="majorBidi" w:hAnsiTheme="majorBidi" w:cstheme="majorBidi"/>
          <w:lang w:bidi="ar-MA"/>
        </w:rPr>
        <w:t>1</w:t>
      </w:r>
      <w:r w:rsidRPr="00095532">
        <w:rPr>
          <w:rFonts w:asciiTheme="majorBidi" w:hAnsiTheme="majorBidi" w:cstheme="majorBidi"/>
          <w:lang w:bidi="ar-MA"/>
        </w:rPr>
        <w:t>0 premiers de l’année 201</w:t>
      </w:r>
      <w:r>
        <w:rPr>
          <w:rFonts w:asciiTheme="majorBidi" w:hAnsiTheme="majorBidi" w:cstheme="majorBidi"/>
          <w:lang w:bidi="ar-MA"/>
        </w:rPr>
        <w:t>3</w:t>
      </w:r>
      <w:r w:rsidRPr="00095532">
        <w:rPr>
          <w:rFonts w:asciiTheme="majorBidi" w:hAnsiTheme="majorBidi" w:cstheme="majorBidi"/>
          <w:lang w:bidi="ar-MA"/>
        </w:rPr>
        <w:t xml:space="preserve"> sont achevés ; </w:t>
      </w:r>
    </w:p>
    <w:p w:rsidR="00F86BAF" w:rsidRPr="00095532" w:rsidRDefault="00F86BAF" w:rsidP="005B4FA8">
      <w:pPr>
        <w:numPr>
          <w:ilvl w:val="3"/>
          <w:numId w:val="2"/>
        </w:numPr>
        <w:jc w:val="both"/>
        <w:rPr>
          <w:rFonts w:asciiTheme="majorBidi" w:hAnsiTheme="majorBidi" w:cstheme="majorBidi"/>
          <w:color w:val="000000"/>
        </w:rPr>
      </w:pPr>
      <w:r w:rsidRPr="00095532">
        <w:rPr>
          <w:rFonts w:asciiTheme="majorBidi" w:hAnsiTheme="majorBidi" w:cstheme="majorBidi"/>
          <w:lang w:bidi="ar-MA"/>
        </w:rPr>
        <w:t xml:space="preserve">Khemisset : </w:t>
      </w:r>
      <w:r>
        <w:rPr>
          <w:rFonts w:asciiTheme="majorBidi" w:hAnsiTheme="majorBidi" w:cstheme="majorBidi"/>
          <w:lang w:bidi="ar-MA"/>
        </w:rPr>
        <w:t>la saisie et la codification d</w:t>
      </w:r>
      <w:r w:rsidRPr="00095532">
        <w:rPr>
          <w:rFonts w:asciiTheme="majorBidi" w:hAnsiTheme="majorBidi" w:cstheme="majorBidi"/>
          <w:lang w:bidi="ar-MA"/>
        </w:rPr>
        <w:t>es fiches de l’année 201</w:t>
      </w:r>
      <w:r>
        <w:rPr>
          <w:rFonts w:asciiTheme="majorBidi" w:hAnsiTheme="majorBidi" w:cstheme="majorBidi"/>
          <w:lang w:bidi="ar-MA"/>
        </w:rPr>
        <w:t>3</w:t>
      </w:r>
      <w:r w:rsidRPr="00095532">
        <w:rPr>
          <w:rFonts w:asciiTheme="majorBidi" w:hAnsiTheme="majorBidi" w:cstheme="majorBidi"/>
          <w:lang w:bidi="ar-MA"/>
        </w:rPr>
        <w:t xml:space="preserve"> sont achevés</w:t>
      </w:r>
      <w:r w:rsidR="005E09AE">
        <w:rPr>
          <w:rFonts w:asciiTheme="majorBidi" w:hAnsiTheme="majorBidi" w:cstheme="majorBidi"/>
          <w:lang w:bidi="ar-MA"/>
        </w:rPr>
        <w:t>.</w:t>
      </w:r>
      <w:r w:rsidRPr="00095532">
        <w:rPr>
          <w:rFonts w:asciiTheme="majorBidi" w:hAnsiTheme="majorBidi" w:cstheme="majorBidi"/>
          <w:lang w:bidi="ar-MA"/>
        </w:rPr>
        <w:t xml:space="preserve">  </w:t>
      </w:r>
    </w:p>
    <w:p w:rsidR="00F86BAF" w:rsidRPr="00095532" w:rsidRDefault="00F86BAF" w:rsidP="00F86BAF">
      <w:pPr>
        <w:ind w:left="2880"/>
        <w:jc w:val="both"/>
        <w:rPr>
          <w:rFonts w:asciiTheme="majorBidi" w:hAnsiTheme="majorBidi" w:cstheme="majorBidi"/>
          <w:color w:val="000000"/>
        </w:rPr>
      </w:pPr>
    </w:p>
    <w:p w:rsidR="00F86BAF" w:rsidRPr="00D6292B" w:rsidRDefault="00BF40A4" w:rsidP="00BF40A4">
      <w:pPr>
        <w:ind w:left="944"/>
        <w:jc w:val="both"/>
        <w:rPr>
          <w:rFonts w:asciiTheme="majorBidi" w:hAnsiTheme="majorBidi" w:cstheme="majorBidi"/>
          <w:color w:val="000000"/>
        </w:rPr>
      </w:pPr>
      <w:r>
        <w:rPr>
          <w:rFonts w:asciiTheme="majorBidi" w:hAnsiTheme="majorBidi" w:cstheme="majorBidi"/>
          <w:b/>
          <w:bCs/>
          <w:color w:val="000000"/>
        </w:rPr>
        <w:t>h-</w:t>
      </w:r>
      <w:r w:rsidR="00F86BAF" w:rsidRPr="00D6292B">
        <w:rPr>
          <w:rFonts w:asciiTheme="majorBidi" w:hAnsiTheme="majorBidi" w:cstheme="majorBidi"/>
          <w:b/>
          <w:bCs/>
          <w:color w:val="000000"/>
        </w:rPr>
        <w:t>Autorisation de construction</w:t>
      </w:r>
      <w:r w:rsidR="00F86BAF" w:rsidRPr="00D6292B">
        <w:rPr>
          <w:rFonts w:asciiTheme="majorBidi" w:hAnsiTheme="majorBidi" w:cstheme="majorBidi"/>
          <w:color w:val="000000"/>
        </w:rPr>
        <w:t> :</w:t>
      </w:r>
    </w:p>
    <w:p w:rsidR="00F86BAF" w:rsidRPr="00EB4FA0" w:rsidRDefault="00F86BAF" w:rsidP="00F86BAF">
      <w:pPr>
        <w:pStyle w:val="Paragraphedeliste"/>
        <w:numPr>
          <w:ilvl w:val="1"/>
          <w:numId w:val="2"/>
        </w:numPr>
        <w:jc w:val="both"/>
        <w:rPr>
          <w:rFonts w:asciiTheme="majorBidi" w:hAnsiTheme="majorBidi" w:cstheme="majorBidi"/>
          <w:color w:val="000000"/>
        </w:rPr>
      </w:pPr>
      <w:r w:rsidRPr="00D6292B">
        <w:rPr>
          <w:rFonts w:asciiTheme="majorBidi" w:hAnsiTheme="majorBidi" w:cstheme="majorBidi"/>
        </w:rPr>
        <w:t xml:space="preserve">Objectif : L’opération vise la collecte d’informations relatives au secteur du bâtiment auprès des municipalités urbaines et ceci à travers les autorisations de construire et les permis d’habiter. Elle permet l’élaboration de données qui retracent l’évolution de l’activité du secteur aux niveaux local, régional et national. Par ailleurs les statistiques qui découlent de cette opération servent de </w:t>
      </w:r>
      <w:r w:rsidRPr="00D6292B">
        <w:rPr>
          <w:rFonts w:asciiTheme="majorBidi" w:hAnsiTheme="majorBidi" w:cstheme="majorBidi"/>
          <w:color w:val="000000"/>
        </w:rPr>
        <w:t>base de données</w:t>
      </w:r>
      <w:r w:rsidRPr="00D6292B">
        <w:rPr>
          <w:rFonts w:asciiTheme="majorBidi" w:hAnsiTheme="majorBidi" w:cstheme="majorBidi"/>
        </w:rPr>
        <w:t xml:space="preserve"> pour la détermination de l’investissement du secteur de bâtiment</w:t>
      </w:r>
      <w:r>
        <w:rPr>
          <w:rFonts w:asciiTheme="majorBidi" w:hAnsiTheme="majorBidi" w:cstheme="majorBidi"/>
        </w:rPr>
        <w:t>.</w:t>
      </w:r>
    </w:p>
    <w:p w:rsidR="00F86BAF" w:rsidRPr="00D6292B" w:rsidRDefault="00F86BAF" w:rsidP="00F86BAF">
      <w:pPr>
        <w:pStyle w:val="Paragraphedeliste"/>
        <w:numPr>
          <w:ilvl w:val="1"/>
          <w:numId w:val="2"/>
        </w:numPr>
        <w:jc w:val="both"/>
        <w:rPr>
          <w:rFonts w:asciiTheme="majorBidi" w:hAnsiTheme="majorBidi" w:cstheme="majorBidi"/>
          <w:color w:val="000000"/>
        </w:rPr>
      </w:pPr>
      <w:r>
        <w:rPr>
          <w:rFonts w:asciiTheme="majorBidi" w:hAnsiTheme="majorBidi" w:cstheme="majorBidi"/>
        </w:rPr>
        <w:t>Année 2013</w:t>
      </w:r>
    </w:p>
    <w:p w:rsidR="00F86BAF" w:rsidRPr="00D6292B" w:rsidRDefault="00F86BAF" w:rsidP="00F86BAF">
      <w:pPr>
        <w:pStyle w:val="Paragraphedeliste"/>
        <w:numPr>
          <w:ilvl w:val="2"/>
          <w:numId w:val="2"/>
        </w:numPr>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d’autorisation de construire</w:t>
      </w:r>
      <w:r w:rsidRPr="00D6292B">
        <w:rPr>
          <w:rFonts w:asciiTheme="majorBidi" w:hAnsiTheme="majorBidi" w:cstheme="majorBidi"/>
        </w:rPr>
        <w:t xml:space="preserve"> saisies et codifiés en 201</w:t>
      </w:r>
      <w:r>
        <w:rPr>
          <w:rFonts w:asciiTheme="majorBidi" w:hAnsiTheme="majorBidi" w:cstheme="majorBidi"/>
        </w:rPr>
        <w:t>3</w:t>
      </w:r>
      <w:r w:rsidRPr="00D6292B">
        <w:rPr>
          <w:rFonts w:asciiTheme="majorBidi" w:hAnsiTheme="majorBidi" w:cstheme="majorBidi"/>
        </w:rPr>
        <w:t>:</w:t>
      </w:r>
      <w:r>
        <w:rPr>
          <w:rFonts w:asciiTheme="majorBidi" w:hAnsiTheme="majorBidi" w:cstheme="majorBidi" w:hint="cs"/>
          <w:rtl/>
        </w:rPr>
        <w:t>3754</w:t>
      </w:r>
      <w:r>
        <w:rPr>
          <w:rFonts w:asciiTheme="majorBidi" w:hAnsiTheme="majorBidi" w:cstheme="majorBidi"/>
        </w:rPr>
        <w:t> ;</w:t>
      </w:r>
    </w:p>
    <w:p w:rsidR="00F86BAF" w:rsidRPr="00D6292B" w:rsidRDefault="00F86BAF" w:rsidP="00F86BAF">
      <w:pPr>
        <w:pStyle w:val="Paragraphedeliste"/>
        <w:numPr>
          <w:ilvl w:val="1"/>
          <w:numId w:val="2"/>
        </w:numPr>
        <w:jc w:val="both"/>
        <w:rPr>
          <w:rFonts w:asciiTheme="majorBidi" w:hAnsiTheme="majorBidi" w:cstheme="majorBidi"/>
          <w:color w:val="000000"/>
        </w:rPr>
      </w:pPr>
      <w:r>
        <w:rPr>
          <w:rFonts w:asciiTheme="majorBidi" w:hAnsiTheme="majorBidi" w:cstheme="majorBidi"/>
        </w:rPr>
        <w:t>Année 2014</w:t>
      </w:r>
    </w:p>
    <w:p w:rsidR="00F86BAF" w:rsidRPr="00D6292B" w:rsidRDefault="00F86BAF" w:rsidP="005B4FA8">
      <w:pPr>
        <w:pStyle w:val="Paragraphedeliste"/>
        <w:numPr>
          <w:ilvl w:val="2"/>
          <w:numId w:val="2"/>
        </w:numPr>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d’autorisation de construire</w:t>
      </w:r>
      <w:r w:rsidRPr="00D6292B">
        <w:rPr>
          <w:rFonts w:asciiTheme="majorBidi" w:hAnsiTheme="majorBidi" w:cstheme="majorBidi"/>
        </w:rPr>
        <w:t xml:space="preserve"> saisies et codifiés </w:t>
      </w:r>
      <w:r>
        <w:rPr>
          <w:rFonts w:asciiTheme="majorBidi" w:hAnsiTheme="majorBidi" w:cstheme="majorBidi"/>
        </w:rPr>
        <w:t xml:space="preserve">jusqu’au fin décembre </w:t>
      </w:r>
      <w:r>
        <w:rPr>
          <w:rFonts w:asciiTheme="majorBidi" w:hAnsiTheme="majorBidi" w:cstheme="majorBidi" w:hint="cs"/>
          <w:rtl/>
        </w:rPr>
        <w:t>2014</w:t>
      </w:r>
      <w:r w:rsidRPr="00D6292B">
        <w:rPr>
          <w:rFonts w:asciiTheme="majorBidi" w:hAnsiTheme="majorBidi" w:cstheme="majorBidi"/>
        </w:rPr>
        <w:t xml:space="preserve">: </w:t>
      </w:r>
      <w:r>
        <w:rPr>
          <w:rFonts w:asciiTheme="majorBidi" w:hAnsiTheme="majorBidi" w:cstheme="majorBidi" w:hint="cs"/>
          <w:rtl/>
        </w:rPr>
        <w:t>2095</w:t>
      </w:r>
      <w:r w:rsidR="005B4FA8">
        <w:rPr>
          <w:rFonts w:asciiTheme="majorBidi" w:hAnsiTheme="majorBidi" w:cstheme="majorBidi"/>
        </w:rPr>
        <w:t>.</w:t>
      </w:r>
    </w:p>
    <w:p w:rsidR="00F86BAF" w:rsidRPr="00D6292B" w:rsidRDefault="00F86BAF" w:rsidP="00F86BAF">
      <w:pPr>
        <w:pStyle w:val="Paragraphedeliste"/>
        <w:ind w:left="1440"/>
        <w:jc w:val="both"/>
        <w:rPr>
          <w:rFonts w:asciiTheme="majorBidi" w:hAnsiTheme="majorBidi" w:cstheme="majorBidi"/>
          <w:b/>
          <w:bCs/>
        </w:rPr>
      </w:pPr>
    </w:p>
    <w:p w:rsidR="00F86BAF" w:rsidRPr="00D6292B" w:rsidRDefault="00F86BAF" w:rsidP="00F86BAF">
      <w:pPr>
        <w:pStyle w:val="Paragraphedeliste"/>
        <w:numPr>
          <w:ilvl w:val="0"/>
          <w:numId w:val="8"/>
        </w:numPr>
        <w:spacing w:before="120" w:after="120"/>
        <w:jc w:val="both"/>
        <w:rPr>
          <w:rFonts w:asciiTheme="majorBidi" w:hAnsiTheme="majorBidi" w:cstheme="majorBidi"/>
          <w:b/>
          <w:bCs/>
          <w:color w:val="000000"/>
          <w:u w:val="single"/>
        </w:rPr>
      </w:pPr>
      <w:r w:rsidRPr="00D6292B">
        <w:rPr>
          <w:rFonts w:asciiTheme="majorBidi" w:hAnsiTheme="majorBidi" w:cstheme="majorBidi"/>
          <w:b/>
          <w:bCs/>
          <w:color w:val="000000"/>
          <w:u w:val="single"/>
        </w:rPr>
        <w:t>Enquêtes non permanentes</w:t>
      </w:r>
    </w:p>
    <w:p w:rsidR="00F86BAF" w:rsidRPr="00D6292B" w:rsidRDefault="00F86BAF" w:rsidP="00F86BAF">
      <w:pPr>
        <w:jc w:val="both"/>
        <w:rPr>
          <w:rFonts w:asciiTheme="majorBidi" w:hAnsiTheme="majorBidi" w:cstheme="majorBidi"/>
          <w:color w:val="000000"/>
        </w:rPr>
      </w:pPr>
    </w:p>
    <w:p w:rsidR="00F86BAF" w:rsidRPr="005B4FA8" w:rsidRDefault="00BF40A4" w:rsidP="00BF40A4">
      <w:pPr>
        <w:pStyle w:val="Paragraphedeliste"/>
        <w:jc w:val="both"/>
        <w:rPr>
          <w:rFonts w:asciiTheme="majorBidi" w:hAnsiTheme="majorBidi" w:cstheme="majorBidi"/>
          <w:color w:val="000000"/>
        </w:rPr>
      </w:pPr>
      <w:r>
        <w:rPr>
          <w:rFonts w:asciiTheme="majorBidi" w:hAnsiTheme="majorBidi" w:cstheme="majorBidi"/>
          <w:b/>
          <w:bCs/>
          <w:color w:val="000000"/>
        </w:rPr>
        <w:t>a-</w:t>
      </w:r>
      <w:r w:rsidR="00F86BAF" w:rsidRPr="005B4FA8">
        <w:rPr>
          <w:rFonts w:asciiTheme="majorBidi" w:hAnsiTheme="majorBidi" w:cstheme="majorBidi"/>
          <w:b/>
          <w:bCs/>
          <w:color w:val="000000"/>
        </w:rPr>
        <w:t>Enquête nationale sur la consommation et les dépenses des ménages</w:t>
      </w:r>
      <w:r w:rsidR="00F86BAF" w:rsidRPr="005B4FA8">
        <w:rPr>
          <w:rFonts w:asciiTheme="majorBidi" w:hAnsiTheme="majorBidi" w:cstheme="majorBidi"/>
          <w:color w:val="000000"/>
        </w:rPr>
        <w:t> :</w:t>
      </w:r>
      <w:r w:rsidR="005E09AE" w:rsidRPr="005B4FA8">
        <w:rPr>
          <w:rFonts w:asciiTheme="majorBidi" w:hAnsiTheme="majorBidi" w:cstheme="majorBidi"/>
          <w:color w:val="000000"/>
        </w:rPr>
        <w:t xml:space="preserve"> </w:t>
      </w:r>
      <w:r w:rsidR="00F86BAF" w:rsidRPr="005B4FA8">
        <w:rPr>
          <w:rFonts w:asciiTheme="majorBidi" w:hAnsiTheme="majorBidi" w:cstheme="majorBidi"/>
          <w:color w:val="000000"/>
        </w:rPr>
        <w:t xml:space="preserve">L’enquête s’étale sur deux années (2013 et 2014). Elle a été lancée en juin 2013 et a pris fin le 30 juin 2014. </w:t>
      </w:r>
    </w:p>
    <w:p w:rsidR="00F86BAF" w:rsidRPr="00C066E6" w:rsidRDefault="00F86BAF" w:rsidP="00F86BAF">
      <w:pPr>
        <w:numPr>
          <w:ilvl w:val="0"/>
          <w:numId w:val="9"/>
        </w:numPr>
        <w:tabs>
          <w:tab w:val="num" w:pos="1246"/>
        </w:tabs>
        <w:ind w:left="1776"/>
        <w:jc w:val="both"/>
        <w:rPr>
          <w:rFonts w:asciiTheme="majorBidi" w:hAnsiTheme="majorBidi" w:cstheme="majorBidi"/>
          <w:color w:val="000000"/>
        </w:rPr>
      </w:pPr>
      <w:r w:rsidRPr="001138F0">
        <w:rPr>
          <w:rFonts w:asciiTheme="majorBidi" w:hAnsiTheme="majorBidi" w:cstheme="majorBidi"/>
          <w:b/>
          <w:bCs/>
          <w:color w:val="000000"/>
        </w:rPr>
        <w:t>Objectifs</w:t>
      </w:r>
      <w:r w:rsidRPr="00C066E6">
        <w:rPr>
          <w:rFonts w:asciiTheme="majorBidi" w:hAnsiTheme="majorBidi" w:cstheme="majorBidi"/>
          <w:color w:val="000000"/>
        </w:rPr>
        <w:t> :</w:t>
      </w:r>
    </w:p>
    <w:p w:rsidR="00F86BAF" w:rsidRPr="00C066E6" w:rsidRDefault="00F86BAF" w:rsidP="00F86BAF">
      <w:pPr>
        <w:numPr>
          <w:ilvl w:val="1"/>
          <w:numId w:val="9"/>
        </w:numPr>
        <w:tabs>
          <w:tab w:val="num" w:pos="1669"/>
        </w:tabs>
        <w:ind w:left="2496"/>
        <w:jc w:val="both"/>
        <w:rPr>
          <w:rFonts w:asciiTheme="majorBidi" w:hAnsiTheme="majorBidi" w:cstheme="majorBidi"/>
          <w:color w:val="000000"/>
        </w:rPr>
      </w:pPr>
      <w:r w:rsidRPr="00C066E6">
        <w:rPr>
          <w:rFonts w:asciiTheme="majorBidi" w:hAnsiTheme="majorBidi" w:cstheme="majorBidi"/>
          <w:color w:val="000000"/>
        </w:rPr>
        <w:t>Déterminer les dépenses d'acquisition des différents produits de consommation selon le mode d'acquisition et selon les principales caractéristiques socio-économiques des ménages</w:t>
      </w:r>
      <w:r>
        <w:rPr>
          <w:rFonts w:asciiTheme="majorBidi" w:hAnsiTheme="majorBidi" w:cstheme="majorBidi"/>
          <w:color w:val="000000"/>
        </w:rPr>
        <w:t> ;</w:t>
      </w:r>
    </w:p>
    <w:p w:rsidR="00F86BAF" w:rsidRPr="00C066E6" w:rsidRDefault="00F86BAF" w:rsidP="005B4FA8">
      <w:pPr>
        <w:numPr>
          <w:ilvl w:val="1"/>
          <w:numId w:val="9"/>
        </w:numPr>
        <w:tabs>
          <w:tab w:val="num" w:pos="1669"/>
        </w:tabs>
        <w:ind w:left="2496"/>
        <w:jc w:val="both"/>
        <w:rPr>
          <w:rFonts w:asciiTheme="majorBidi" w:hAnsiTheme="majorBidi" w:cstheme="majorBidi"/>
          <w:color w:val="000000"/>
        </w:rPr>
      </w:pPr>
      <w:r w:rsidRPr="00C066E6">
        <w:rPr>
          <w:rFonts w:asciiTheme="majorBidi" w:hAnsiTheme="majorBidi" w:cstheme="majorBidi"/>
          <w:color w:val="000000"/>
        </w:rPr>
        <w:t>Fournir les données nécessaires pour l'actualisation du panier de référence de l’indice des prix à la consommation (IPC) ;</w:t>
      </w:r>
    </w:p>
    <w:p w:rsidR="00F86BAF" w:rsidRPr="00C066E6" w:rsidRDefault="00F86BAF" w:rsidP="00F86BAF">
      <w:pPr>
        <w:numPr>
          <w:ilvl w:val="1"/>
          <w:numId w:val="9"/>
        </w:numPr>
        <w:tabs>
          <w:tab w:val="num" w:pos="1669"/>
        </w:tabs>
        <w:ind w:left="2496"/>
        <w:jc w:val="both"/>
        <w:rPr>
          <w:rFonts w:asciiTheme="majorBidi" w:hAnsiTheme="majorBidi" w:cstheme="majorBidi"/>
          <w:color w:val="000000"/>
        </w:rPr>
      </w:pPr>
      <w:r w:rsidRPr="00C066E6">
        <w:rPr>
          <w:rFonts w:asciiTheme="majorBidi" w:hAnsiTheme="majorBidi" w:cstheme="majorBidi"/>
          <w:color w:val="000000"/>
        </w:rPr>
        <w:t xml:space="preserve"> Fournir les données nécessaires pour le calcul de certains agréga</w:t>
      </w:r>
      <w:r>
        <w:rPr>
          <w:rFonts w:asciiTheme="majorBidi" w:hAnsiTheme="majorBidi" w:cstheme="majorBidi"/>
          <w:color w:val="000000"/>
        </w:rPr>
        <w:t>ts de la Comptabilité Nationale ;</w:t>
      </w:r>
    </w:p>
    <w:p w:rsidR="00F86BAF" w:rsidRPr="00C066E6" w:rsidRDefault="00F86BAF" w:rsidP="00F86BAF">
      <w:pPr>
        <w:numPr>
          <w:ilvl w:val="1"/>
          <w:numId w:val="9"/>
        </w:numPr>
        <w:tabs>
          <w:tab w:val="num" w:pos="1669"/>
        </w:tabs>
        <w:ind w:left="2496"/>
        <w:jc w:val="both"/>
        <w:rPr>
          <w:rFonts w:asciiTheme="majorBidi" w:hAnsiTheme="majorBidi" w:cstheme="majorBidi"/>
          <w:color w:val="000000"/>
        </w:rPr>
      </w:pPr>
      <w:r w:rsidRPr="00C066E6">
        <w:rPr>
          <w:rFonts w:asciiTheme="majorBidi" w:hAnsiTheme="majorBidi" w:cstheme="majorBidi"/>
          <w:color w:val="000000"/>
        </w:rPr>
        <w:t>Évaluer la situation nutritionnelle de la population et appréhender le comportement alimentaire des m</w:t>
      </w:r>
      <w:r>
        <w:rPr>
          <w:rFonts w:asciiTheme="majorBidi" w:hAnsiTheme="majorBidi" w:cstheme="majorBidi"/>
          <w:color w:val="000000"/>
        </w:rPr>
        <w:t>énages marocains ;</w:t>
      </w:r>
    </w:p>
    <w:p w:rsidR="00F86BAF" w:rsidRDefault="00F86BAF" w:rsidP="00F86BAF">
      <w:pPr>
        <w:numPr>
          <w:ilvl w:val="1"/>
          <w:numId w:val="9"/>
        </w:numPr>
        <w:tabs>
          <w:tab w:val="num" w:pos="1669"/>
        </w:tabs>
        <w:ind w:left="2496"/>
        <w:jc w:val="both"/>
        <w:rPr>
          <w:rFonts w:asciiTheme="majorBidi" w:hAnsiTheme="majorBidi" w:cstheme="majorBidi"/>
          <w:color w:val="000000"/>
        </w:rPr>
      </w:pPr>
      <w:r>
        <w:rPr>
          <w:rFonts w:asciiTheme="majorBidi" w:hAnsiTheme="majorBidi" w:cstheme="majorBidi"/>
          <w:color w:val="000000"/>
        </w:rPr>
        <w:t>M</w:t>
      </w:r>
      <w:r w:rsidRPr="00C066E6">
        <w:rPr>
          <w:rFonts w:asciiTheme="majorBidi" w:hAnsiTheme="majorBidi" w:cstheme="majorBidi"/>
          <w:color w:val="000000"/>
        </w:rPr>
        <w:t>ener des analyses et des études sur certains aspects particuliers des conditions de vie de la population</w:t>
      </w:r>
      <w:r>
        <w:rPr>
          <w:rFonts w:asciiTheme="majorBidi" w:hAnsiTheme="majorBidi" w:cstheme="majorBidi"/>
          <w:color w:val="000000"/>
        </w:rPr>
        <w:t>.</w:t>
      </w:r>
    </w:p>
    <w:p w:rsidR="00F86BAF" w:rsidRPr="00D6292B" w:rsidRDefault="00F86BAF" w:rsidP="00F86BAF">
      <w:pPr>
        <w:ind w:left="319"/>
        <w:jc w:val="both"/>
        <w:rPr>
          <w:rFonts w:asciiTheme="majorBidi" w:hAnsiTheme="majorBidi" w:cstheme="majorBidi"/>
        </w:rPr>
      </w:pPr>
    </w:p>
    <w:p w:rsidR="00F86BAF" w:rsidRPr="00D6292B" w:rsidRDefault="00F86BAF" w:rsidP="005B4FA8">
      <w:pPr>
        <w:numPr>
          <w:ilvl w:val="0"/>
          <w:numId w:val="9"/>
        </w:numPr>
        <w:tabs>
          <w:tab w:val="num" w:pos="1246"/>
        </w:tabs>
        <w:ind w:left="1776"/>
        <w:jc w:val="both"/>
        <w:rPr>
          <w:rFonts w:asciiTheme="majorBidi" w:hAnsiTheme="majorBidi" w:cstheme="majorBidi"/>
          <w:color w:val="000000"/>
        </w:rPr>
      </w:pPr>
      <w:r w:rsidRPr="001138F0">
        <w:rPr>
          <w:rFonts w:asciiTheme="majorBidi" w:hAnsiTheme="majorBidi" w:cstheme="majorBidi"/>
          <w:b/>
          <w:bCs/>
          <w:color w:val="000000"/>
        </w:rPr>
        <w:t>Échantillon</w:t>
      </w:r>
      <w:r w:rsidRPr="00D6292B">
        <w:rPr>
          <w:rFonts w:asciiTheme="majorBidi" w:hAnsiTheme="majorBidi" w:cstheme="majorBidi"/>
          <w:color w:val="000000"/>
        </w:rPr>
        <w:t> :</w:t>
      </w:r>
      <w:r w:rsidR="0085786F">
        <w:rPr>
          <w:rFonts w:asciiTheme="majorBidi" w:hAnsiTheme="majorBidi" w:cstheme="majorBidi"/>
          <w:color w:val="000000"/>
        </w:rPr>
        <w:t xml:space="preserve"> </w:t>
      </w:r>
      <w:r>
        <w:rPr>
          <w:rFonts w:asciiTheme="majorBidi" w:hAnsiTheme="majorBidi" w:cstheme="majorBidi"/>
          <w:color w:val="000000"/>
        </w:rPr>
        <w:t>Un échantillon représentatif de 1500 ménages est prévu pour la réalisation de cette enquête. L’échantillon enquêté au cours de l’année 2014 est de</w:t>
      </w:r>
      <w:r w:rsidR="005B4FA8">
        <w:rPr>
          <w:rFonts w:asciiTheme="majorBidi" w:hAnsiTheme="majorBidi" w:cstheme="majorBidi"/>
          <w:color w:val="000000"/>
        </w:rPr>
        <w:t xml:space="preserve"> </w:t>
      </w:r>
      <w:r>
        <w:rPr>
          <w:rFonts w:asciiTheme="majorBidi" w:hAnsiTheme="majorBidi" w:cstheme="majorBidi"/>
          <w:color w:val="000000"/>
        </w:rPr>
        <w:t xml:space="preserve">833, soit 56% de l’échantillon totale et est </w:t>
      </w:r>
      <w:r w:rsidRPr="00D6292B">
        <w:rPr>
          <w:rFonts w:asciiTheme="majorBidi" w:hAnsiTheme="majorBidi" w:cstheme="majorBidi"/>
          <w:color w:val="000000"/>
        </w:rPr>
        <w:t>réparti comme suit selon le milieu et les préfectures/province</w:t>
      </w:r>
      <w:r>
        <w:rPr>
          <w:rFonts w:asciiTheme="majorBidi" w:hAnsiTheme="majorBidi" w:cstheme="majorBidi"/>
          <w:color w:val="000000"/>
        </w:rPr>
        <w:t> :</w:t>
      </w:r>
    </w:p>
    <w:p w:rsidR="00F86BAF" w:rsidRPr="00D6292B" w:rsidRDefault="00F86BAF" w:rsidP="00F86BAF">
      <w:pPr>
        <w:jc w:val="both"/>
        <w:rPr>
          <w:rFonts w:asciiTheme="majorBidi" w:hAnsiTheme="majorBidi" w:cstheme="majorBidi"/>
          <w:color w:val="000000"/>
        </w:rPr>
      </w:pPr>
    </w:p>
    <w:tbl>
      <w:tblPr>
        <w:tblStyle w:val="Grilledutableau"/>
        <w:tblW w:w="0" w:type="auto"/>
        <w:jc w:val="center"/>
        <w:tblLook w:val="04A0"/>
      </w:tblPr>
      <w:tblGrid>
        <w:gridCol w:w="2984"/>
        <w:gridCol w:w="1418"/>
        <w:gridCol w:w="1559"/>
        <w:gridCol w:w="1707"/>
      </w:tblGrid>
      <w:tr w:rsidR="00F86BAF" w:rsidRPr="00D6292B" w:rsidTr="00F86BAF">
        <w:trPr>
          <w:trHeight w:val="276"/>
          <w:jc w:val="center"/>
        </w:trPr>
        <w:tc>
          <w:tcPr>
            <w:tcW w:w="2984" w:type="dxa"/>
            <w:vMerge w:val="restart"/>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Préfecture/ province</w:t>
            </w:r>
          </w:p>
        </w:tc>
        <w:tc>
          <w:tcPr>
            <w:tcW w:w="4684" w:type="dxa"/>
            <w:gridSpan w:val="3"/>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Milieu</w:t>
            </w:r>
          </w:p>
        </w:tc>
      </w:tr>
      <w:tr w:rsidR="00F86BAF" w:rsidRPr="00D6292B" w:rsidTr="00F86BAF">
        <w:trPr>
          <w:trHeight w:val="276"/>
          <w:jc w:val="center"/>
        </w:trPr>
        <w:tc>
          <w:tcPr>
            <w:tcW w:w="2984" w:type="dxa"/>
            <w:vMerge/>
            <w:vAlign w:val="center"/>
          </w:tcPr>
          <w:p w:rsidR="00F86BAF" w:rsidRPr="00D6292B" w:rsidRDefault="00F86BAF" w:rsidP="00F86BAF">
            <w:pPr>
              <w:jc w:val="both"/>
              <w:rPr>
                <w:rFonts w:asciiTheme="majorBidi" w:hAnsiTheme="majorBidi" w:cstheme="majorBidi"/>
                <w:color w:val="000000"/>
              </w:rPr>
            </w:pPr>
          </w:p>
        </w:tc>
        <w:tc>
          <w:tcPr>
            <w:tcW w:w="1418"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Urbain</w:t>
            </w:r>
          </w:p>
        </w:tc>
        <w:tc>
          <w:tcPr>
            <w:tcW w:w="1559"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Rural</w:t>
            </w:r>
          </w:p>
        </w:tc>
        <w:tc>
          <w:tcPr>
            <w:tcW w:w="1707" w:type="dxa"/>
            <w:vAlign w:val="center"/>
          </w:tcPr>
          <w:p w:rsidR="00F86BAF" w:rsidRPr="00D6292B" w:rsidRDefault="00F86BAF" w:rsidP="00F86BAF">
            <w:pPr>
              <w:jc w:val="center"/>
              <w:rPr>
                <w:rFonts w:asciiTheme="majorBidi" w:hAnsiTheme="majorBidi" w:cstheme="majorBidi"/>
                <w:color w:val="000000"/>
              </w:rPr>
            </w:pPr>
            <w:r w:rsidRPr="00D6292B">
              <w:rPr>
                <w:rFonts w:asciiTheme="majorBidi" w:hAnsiTheme="majorBidi" w:cstheme="majorBidi"/>
                <w:color w:val="000000"/>
              </w:rPr>
              <w:t>Total</w:t>
            </w:r>
          </w:p>
        </w:tc>
      </w:tr>
      <w:tr w:rsidR="00F86BAF" w:rsidRPr="00D6292B" w:rsidTr="00F86BAF">
        <w:trPr>
          <w:trHeight w:val="276"/>
          <w:jc w:val="center"/>
        </w:trPr>
        <w:tc>
          <w:tcPr>
            <w:tcW w:w="2984"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Rabat</w:t>
            </w:r>
          </w:p>
        </w:tc>
        <w:tc>
          <w:tcPr>
            <w:tcW w:w="141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233</w:t>
            </w:r>
          </w:p>
        </w:tc>
        <w:tc>
          <w:tcPr>
            <w:tcW w:w="1559"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0</w:t>
            </w:r>
          </w:p>
        </w:tc>
        <w:tc>
          <w:tcPr>
            <w:tcW w:w="1707"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233</w:t>
            </w:r>
          </w:p>
        </w:tc>
      </w:tr>
      <w:tr w:rsidR="00F86BAF" w:rsidRPr="00D6292B" w:rsidTr="00F86BAF">
        <w:trPr>
          <w:trHeight w:val="276"/>
          <w:jc w:val="center"/>
        </w:trPr>
        <w:tc>
          <w:tcPr>
            <w:tcW w:w="2984"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Salé</w:t>
            </w:r>
          </w:p>
        </w:tc>
        <w:tc>
          <w:tcPr>
            <w:tcW w:w="141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290</w:t>
            </w:r>
          </w:p>
        </w:tc>
        <w:tc>
          <w:tcPr>
            <w:tcW w:w="1559"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10</w:t>
            </w:r>
          </w:p>
        </w:tc>
        <w:tc>
          <w:tcPr>
            <w:tcW w:w="1707"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300</w:t>
            </w:r>
          </w:p>
        </w:tc>
      </w:tr>
      <w:tr w:rsidR="00F86BAF" w:rsidRPr="00D6292B" w:rsidTr="00F86BAF">
        <w:trPr>
          <w:trHeight w:val="276"/>
          <w:jc w:val="center"/>
        </w:trPr>
        <w:tc>
          <w:tcPr>
            <w:tcW w:w="2984"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Skhirate Temara</w:t>
            </w:r>
          </w:p>
        </w:tc>
        <w:tc>
          <w:tcPr>
            <w:tcW w:w="141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90</w:t>
            </w:r>
          </w:p>
        </w:tc>
        <w:tc>
          <w:tcPr>
            <w:tcW w:w="1559"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40</w:t>
            </w:r>
          </w:p>
        </w:tc>
        <w:tc>
          <w:tcPr>
            <w:tcW w:w="1707"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130</w:t>
            </w:r>
          </w:p>
        </w:tc>
      </w:tr>
      <w:tr w:rsidR="00F86BAF" w:rsidRPr="00D6292B" w:rsidTr="00F86BAF">
        <w:trPr>
          <w:trHeight w:val="291"/>
          <w:jc w:val="center"/>
        </w:trPr>
        <w:tc>
          <w:tcPr>
            <w:tcW w:w="2984" w:type="dxa"/>
            <w:vAlign w:val="center"/>
          </w:tcPr>
          <w:p w:rsidR="00F86BAF" w:rsidRPr="00D6292B" w:rsidRDefault="00F86BAF" w:rsidP="00F86BAF">
            <w:pPr>
              <w:jc w:val="both"/>
              <w:rPr>
                <w:rFonts w:asciiTheme="majorBidi" w:hAnsiTheme="majorBidi" w:cstheme="majorBidi"/>
                <w:color w:val="000000"/>
              </w:rPr>
            </w:pPr>
            <w:r w:rsidRPr="00D6292B">
              <w:rPr>
                <w:rFonts w:asciiTheme="majorBidi" w:hAnsiTheme="majorBidi" w:cstheme="majorBidi"/>
                <w:color w:val="000000"/>
              </w:rPr>
              <w:t>Khemisset</w:t>
            </w:r>
          </w:p>
        </w:tc>
        <w:tc>
          <w:tcPr>
            <w:tcW w:w="1418"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60</w:t>
            </w:r>
          </w:p>
        </w:tc>
        <w:tc>
          <w:tcPr>
            <w:tcW w:w="1559"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110</w:t>
            </w:r>
          </w:p>
        </w:tc>
        <w:tc>
          <w:tcPr>
            <w:tcW w:w="1707" w:type="dxa"/>
            <w:vAlign w:val="center"/>
          </w:tcPr>
          <w:p w:rsidR="00F86BAF" w:rsidRPr="00D6292B" w:rsidRDefault="00F86BAF" w:rsidP="00F86BAF">
            <w:pPr>
              <w:jc w:val="center"/>
              <w:rPr>
                <w:rFonts w:asciiTheme="majorBidi" w:hAnsiTheme="majorBidi" w:cstheme="majorBidi"/>
                <w:color w:val="000000"/>
              </w:rPr>
            </w:pPr>
            <w:r>
              <w:rPr>
                <w:rFonts w:asciiTheme="majorBidi" w:hAnsiTheme="majorBidi" w:cstheme="majorBidi"/>
                <w:color w:val="000000"/>
              </w:rPr>
              <w:t>170</w:t>
            </w:r>
          </w:p>
        </w:tc>
      </w:tr>
      <w:tr w:rsidR="00F86BAF" w:rsidRPr="00D6292B" w:rsidTr="00F86BAF">
        <w:trPr>
          <w:trHeight w:val="291"/>
          <w:jc w:val="center"/>
        </w:trPr>
        <w:tc>
          <w:tcPr>
            <w:tcW w:w="2984" w:type="dxa"/>
            <w:vAlign w:val="center"/>
          </w:tcPr>
          <w:p w:rsidR="00F86BAF" w:rsidRPr="00D6292B" w:rsidRDefault="00F86BAF" w:rsidP="00F86BAF">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418" w:type="dxa"/>
            <w:vAlign w:val="bottom"/>
          </w:tcPr>
          <w:p w:rsidR="00F86BAF" w:rsidRPr="00EB2A59" w:rsidRDefault="00F86BAF" w:rsidP="00F86BAF">
            <w:pPr>
              <w:jc w:val="center"/>
              <w:rPr>
                <w:rFonts w:asciiTheme="majorBidi" w:hAnsiTheme="majorBidi" w:cstheme="majorBidi"/>
                <w:color w:val="000000"/>
              </w:rPr>
            </w:pPr>
            <w:r>
              <w:rPr>
                <w:rFonts w:asciiTheme="majorBidi" w:hAnsiTheme="majorBidi" w:cstheme="majorBidi"/>
                <w:color w:val="000000"/>
              </w:rPr>
              <w:t>673</w:t>
            </w:r>
          </w:p>
        </w:tc>
        <w:tc>
          <w:tcPr>
            <w:tcW w:w="1559" w:type="dxa"/>
            <w:vAlign w:val="bottom"/>
          </w:tcPr>
          <w:p w:rsidR="00F86BAF" w:rsidRPr="00EB2A59" w:rsidRDefault="00F86BAF" w:rsidP="00F86BAF">
            <w:pPr>
              <w:jc w:val="center"/>
              <w:rPr>
                <w:rFonts w:asciiTheme="majorBidi" w:hAnsiTheme="majorBidi" w:cstheme="majorBidi"/>
                <w:color w:val="000000"/>
              </w:rPr>
            </w:pPr>
            <w:r>
              <w:rPr>
                <w:rFonts w:asciiTheme="majorBidi" w:hAnsiTheme="majorBidi" w:cstheme="majorBidi"/>
                <w:color w:val="000000"/>
              </w:rPr>
              <w:t>160</w:t>
            </w:r>
          </w:p>
        </w:tc>
        <w:tc>
          <w:tcPr>
            <w:tcW w:w="1707" w:type="dxa"/>
            <w:vAlign w:val="bottom"/>
          </w:tcPr>
          <w:p w:rsidR="00F86BAF" w:rsidRPr="00EB2A59" w:rsidRDefault="00F86BAF" w:rsidP="00F86BAF">
            <w:pPr>
              <w:jc w:val="center"/>
              <w:rPr>
                <w:rFonts w:asciiTheme="majorBidi" w:hAnsiTheme="majorBidi" w:cstheme="majorBidi"/>
                <w:color w:val="000000"/>
              </w:rPr>
            </w:pPr>
            <w:r>
              <w:rPr>
                <w:rFonts w:asciiTheme="majorBidi" w:hAnsiTheme="majorBidi" w:cstheme="majorBidi"/>
                <w:color w:val="000000"/>
              </w:rPr>
              <w:t>833</w:t>
            </w:r>
          </w:p>
        </w:tc>
      </w:tr>
    </w:tbl>
    <w:p w:rsidR="00F86BAF" w:rsidRPr="00D6292B" w:rsidRDefault="00F86BAF" w:rsidP="00F86BAF">
      <w:pPr>
        <w:jc w:val="both"/>
        <w:rPr>
          <w:rFonts w:asciiTheme="majorBidi" w:hAnsiTheme="majorBidi" w:cstheme="majorBidi"/>
          <w:color w:val="000000"/>
        </w:rPr>
      </w:pPr>
    </w:p>
    <w:p w:rsidR="00F86BAF" w:rsidRDefault="00F86BAF" w:rsidP="00F86BAF">
      <w:pPr>
        <w:ind w:left="1457"/>
        <w:jc w:val="both"/>
        <w:rPr>
          <w:rFonts w:asciiTheme="majorBidi" w:hAnsiTheme="majorBidi" w:cstheme="majorBidi"/>
          <w:color w:val="000000"/>
        </w:rPr>
      </w:pPr>
    </w:p>
    <w:p w:rsidR="00F86BAF" w:rsidRPr="00D6292B" w:rsidRDefault="00F86BAF" w:rsidP="00F86BAF">
      <w:pPr>
        <w:ind w:left="1457"/>
        <w:jc w:val="both"/>
        <w:rPr>
          <w:rFonts w:asciiTheme="majorBidi" w:hAnsiTheme="majorBidi" w:cstheme="majorBidi"/>
          <w:color w:val="000000"/>
        </w:rPr>
      </w:pPr>
    </w:p>
    <w:p w:rsidR="00F86BAF" w:rsidRPr="00A44EAB" w:rsidRDefault="00BF40A4" w:rsidP="00BF40A4">
      <w:pPr>
        <w:ind w:left="944"/>
        <w:jc w:val="both"/>
        <w:rPr>
          <w:rFonts w:asciiTheme="majorBidi" w:hAnsiTheme="majorBidi" w:cstheme="majorBidi"/>
          <w:b/>
          <w:bCs/>
          <w:color w:val="000000"/>
        </w:rPr>
      </w:pPr>
      <w:r>
        <w:rPr>
          <w:rFonts w:asciiTheme="majorBidi" w:hAnsiTheme="majorBidi" w:cstheme="majorBidi"/>
          <w:b/>
          <w:bCs/>
          <w:color w:val="000000"/>
        </w:rPr>
        <w:t>b-</w:t>
      </w:r>
      <w:r w:rsidR="00F86BAF" w:rsidRPr="00D6292B">
        <w:rPr>
          <w:rFonts w:asciiTheme="majorBidi" w:hAnsiTheme="majorBidi" w:cstheme="majorBidi"/>
          <w:b/>
          <w:bCs/>
          <w:color w:val="000000"/>
        </w:rPr>
        <w:t xml:space="preserve">Enquête </w:t>
      </w:r>
      <w:r w:rsidR="00F86BAF">
        <w:rPr>
          <w:rFonts w:asciiTheme="majorBidi" w:hAnsiTheme="majorBidi" w:cstheme="majorBidi"/>
          <w:b/>
          <w:bCs/>
          <w:color w:val="000000"/>
        </w:rPr>
        <w:t>nationale sur le secteur informel</w:t>
      </w:r>
      <w:r w:rsidR="00F86BAF" w:rsidRPr="00D6292B">
        <w:rPr>
          <w:rFonts w:asciiTheme="majorBidi" w:hAnsiTheme="majorBidi" w:cstheme="majorBidi"/>
          <w:b/>
          <w:bCs/>
          <w:color w:val="000000"/>
        </w:rPr>
        <w:t> :</w:t>
      </w:r>
      <w:r w:rsidR="00F86BAF">
        <w:rPr>
          <w:rFonts w:asciiTheme="majorBidi" w:hAnsiTheme="majorBidi" w:cstheme="majorBidi"/>
          <w:color w:val="000000"/>
        </w:rPr>
        <w:t xml:space="preserve"> </w:t>
      </w:r>
      <w:r w:rsidR="00F86BAF" w:rsidRPr="00EB4FA0">
        <w:rPr>
          <w:rFonts w:asciiTheme="majorBidi" w:hAnsiTheme="majorBidi" w:cstheme="majorBidi"/>
          <w:color w:val="000000"/>
        </w:rPr>
        <w:t>L’enquête s’étal</w:t>
      </w:r>
      <w:r w:rsidR="00F86BAF">
        <w:rPr>
          <w:rFonts w:asciiTheme="majorBidi" w:hAnsiTheme="majorBidi" w:cstheme="majorBidi"/>
          <w:color w:val="000000"/>
        </w:rPr>
        <w:t xml:space="preserve">e </w:t>
      </w:r>
      <w:r w:rsidR="00F86BAF" w:rsidRPr="00EB4FA0">
        <w:rPr>
          <w:rFonts w:asciiTheme="majorBidi" w:hAnsiTheme="majorBidi" w:cstheme="majorBidi"/>
          <w:color w:val="000000"/>
        </w:rPr>
        <w:t>sur deux années (2013 et 201</w:t>
      </w:r>
      <w:r w:rsidR="00F86BAF">
        <w:rPr>
          <w:rFonts w:asciiTheme="majorBidi" w:hAnsiTheme="majorBidi" w:cstheme="majorBidi"/>
          <w:color w:val="000000"/>
        </w:rPr>
        <w:t>4</w:t>
      </w:r>
      <w:r w:rsidR="00F86BAF" w:rsidRPr="00EB4FA0">
        <w:rPr>
          <w:rFonts w:asciiTheme="majorBidi" w:hAnsiTheme="majorBidi" w:cstheme="majorBidi"/>
          <w:color w:val="000000"/>
        </w:rPr>
        <w:t xml:space="preserve">). Elle a été lancée en juin 2013 </w:t>
      </w:r>
      <w:r w:rsidR="00F86BAF">
        <w:rPr>
          <w:rFonts w:asciiTheme="majorBidi" w:hAnsiTheme="majorBidi" w:cstheme="majorBidi"/>
          <w:color w:val="000000"/>
        </w:rPr>
        <w:t>et a pris fin en avril 2014</w:t>
      </w:r>
      <w:r w:rsidR="0085786F">
        <w:rPr>
          <w:rFonts w:asciiTheme="majorBidi" w:hAnsiTheme="majorBidi" w:cstheme="majorBidi"/>
          <w:color w:val="000000"/>
        </w:rPr>
        <w:t xml:space="preserve"> </w:t>
      </w:r>
      <w:r w:rsidR="00F86BAF" w:rsidRPr="00EB4FA0">
        <w:rPr>
          <w:rFonts w:asciiTheme="majorBidi" w:hAnsiTheme="majorBidi" w:cstheme="majorBidi"/>
          <w:color w:val="000000"/>
        </w:rPr>
        <w:t xml:space="preserve">et </w:t>
      </w:r>
      <w:r w:rsidR="00F86BAF">
        <w:rPr>
          <w:rFonts w:asciiTheme="majorBidi" w:hAnsiTheme="majorBidi" w:cstheme="majorBidi"/>
          <w:color w:val="000000"/>
        </w:rPr>
        <w:t>son échantillon est déterminé à partir de l’enquête emploi 2013/2014.</w:t>
      </w:r>
    </w:p>
    <w:p w:rsidR="00F86BAF" w:rsidRPr="00D6292B" w:rsidRDefault="00F86BAF" w:rsidP="00F86BAF">
      <w:pPr>
        <w:ind w:left="944"/>
        <w:jc w:val="both"/>
        <w:rPr>
          <w:rFonts w:asciiTheme="majorBidi" w:hAnsiTheme="majorBidi" w:cstheme="majorBidi"/>
          <w:b/>
          <w:bCs/>
          <w:color w:val="000000"/>
        </w:rPr>
      </w:pPr>
    </w:p>
    <w:p w:rsidR="00F86BAF" w:rsidRPr="00D6292B" w:rsidRDefault="00F86BAF" w:rsidP="00F86BAF">
      <w:pPr>
        <w:pStyle w:val="Paragraphedeliste"/>
        <w:numPr>
          <w:ilvl w:val="0"/>
          <w:numId w:val="12"/>
        </w:numPr>
        <w:jc w:val="both"/>
        <w:rPr>
          <w:rFonts w:asciiTheme="majorBidi" w:hAnsiTheme="majorBidi" w:cstheme="majorBidi"/>
          <w:b/>
          <w:bCs/>
          <w:color w:val="000000"/>
        </w:rPr>
      </w:pPr>
      <w:r w:rsidRPr="00D6292B">
        <w:rPr>
          <w:rFonts w:asciiTheme="majorBidi" w:hAnsiTheme="majorBidi" w:cstheme="majorBidi"/>
          <w:b/>
          <w:bCs/>
          <w:color w:val="000000"/>
        </w:rPr>
        <w:t>Objectifs</w:t>
      </w:r>
    </w:p>
    <w:p w:rsidR="00F86BAF" w:rsidRPr="00C066E6" w:rsidRDefault="00F86BAF" w:rsidP="00F86BAF">
      <w:pPr>
        <w:numPr>
          <w:ilvl w:val="1"/>
          <w:numId w:val="12"/>
        </w:numPr>
        <w:jc w:val="both"/>
        <w:rPr>
          <w:rFonts w:asciiTheme="majorBidi" w:hAnsiTheme="majorBidi" w:cstheme="majorBidi"/>
        </w:rPr>
      </w:pPr>
      <w:r>
        <w:rPr>
          <w:rFonts w:asciiTheme="majorBidi" w:hAnsiTheme="majorBidi" w:cstheme="majorBidi"/>
        </w:rPr>
        <w:t>S</w:t>
      </w:r>
      <w:r w:rsidRPr="00C066E6">
        <w:rPr>
          <w:rFonts w:asciiTheme="majorBidi" w:hAnsiTheme="majorBidi" w:cstheme="majorBidi"/>
        </w:rPr>
        <w:t>aisir les caractéristiques et le fonctionnement des unités de production informelles ;</w:t>
      </w:r>
    </w:p>
    <w:p w:rsidR="00F86BAF" w:rsidRPr="00C066E6" w:rsidRDefault="00F86BAF" w:rsidP="00F86BAF">
      <w:pPr>
        <w:numPr>
          <w:ilvl w:val="1"/>
          <w:numId w:val="12"/>
        </w:numPr>
        <w:jc w:val="both"/>
        <w:rPr>
          <w:rFonts w:asciiTheme="majorBidi" w:hAnsiTheme="majorBidi" w:cstheme="majorBidi"/>
        </w:rPr>
      </w:pPr>
      <w:r>
        <w:rPr>
          <w:rFonts w:asciiTheme="majorBidi" w:hAnsiTheme="majorBidi" w:cstheme="majorBidi"/>
        </w:rPr>
        <w:t>A</w:t>
      </w:r>
      <w:r w:rsidRPr="00C066E6">
        <w:rPr>
          <w:rFonts w:asciiTheme="majorBidi" w:hAnsiTheme="majorBidi" w:cstheme="majorBidi"/>
        </w:rPr>
        <w:t>ppréhender la relation des unités de production informelles avec les autres secteurs de l’économie ;</w:t>
      </w:r>
    </w:p>
    <w:p w:rsidR="00F86BAF" w:rsidRPr="00C066E6" w:rsidRDefault="00F86BAF" w:rsidP="00F86BAF">
      <w:pPr>
        <w:numPr>
          <w:ilvl w:val="1"/>
          <w:numId w:val="12"/>
        </w:numPr>
        <w:jc w:val="both"/>
        <w:rPr>
          <w:rFonts w:asciiTheme="majorBidi" w:hAnsiTheme="majorBidi" w:cstheme="majorBidi"/>
        </w:rPr>
      </w:pPr>
      <w:r>
        <w:rPr>
          <w:rFonts w:asciiTheme="majorBidi" w:hAnsiTheme="majorBidi" w:cstheme="majorBidi"/>
        </w:rPr>
        <w:t>M</w:t>
      </w:r>
      <w:r w:rsidRPr="00C066E6">
        <w:rPr>
          <w:rFonts w:asciiTheme="majorBidi" w:hAnsiTheme="majorBidi" w:cstheme="majorBidi"/>
        </w:rPr>
        <w:t>esurer les contributions économique et sociale du secteur informel, notamment à la création d'emplois, à la production, à l'accès aux revenus, à la formation du capital et à la mobilisation des ressources financières ;</w:t>
      </w:r>
    </w:p>
    <w:p w:rsidR="00F86BAF" w:rsidRPr="00C066E6" w:rsidRDefault="00F86BAF" w:rsidP="00F86BAF">
      <w:pPr>
        <w:numPr>
          <w:ilvl w:val="1"/>
          <w:numId w:val="12"/>
        </w:numPr>
        <w:jc w:val="both"/>
        <w:rPr>
          <w:rFonts w:asciiTheme="majorBidi" w:hAnsiTheme="majorBidi" w:cstheme="majorBidi"/>
        </w:rPr>
      </w:pPr>
      <w:r>
        <w:rPr>
          <w:rFonts w:asciiTheme="majorBidi" w:hAnsiTheme="majorBidi" w:cstheme="majorBidi"/>
        </w:rPr>
        <w:t>F</w:t>
      </w:r>
      <w:r w:rsidRPr="00C066E6">
        <w:rPr>
          <w:rFonts w:asciiTheme="majorBidi" w:hAnsiTheme="majorBidi" w:cstheme="majorBidi"/>
        </w:rPr>
        <w:t>ournir un flux d'informations à la Comptabilité Nationale pour l'établissement des comptes de production et de répartition primaire du secteur informel ;</w:t>
      </w:r>
    </w:p>
    <w:p w:rsidR="00F86BAF" w:rsidRPr="00C066E6" w:rsidRDefault="00F86BAF" w:rsidP="00F86BAF">
      <w:pPr>
        <w:numPr>
          <w:ilvl w:val="1"/>
          <w:numId w:val="12"/>
        </w:numPr>
        <w:jc w:val="both"/>
        <w:rPr>
          <w:rFonts w:ascii="Book Antiqua" w:hAnsi="Book Antiqua"/>
          <w:spacing w:val="-3"/>
        </w:rPr>
      </w:pPr>
      <w:r w:rsidRPr="00C066E6">
        <w:rPr>
          <w:rFonts w:asciiTheme="majorBidi" w:hAnsiTheme="majorBidi" w:cstheme="majorBidi"/>
        </w:rPr>
        <w:t>Appréhender les motivations de s'établir dans l'informel et les orientations facilitant</w:t>
      </w:r>
      <w:r w:rsidRPr="00C066E6">
        <w:rPr>
          <w:rFonts w:ascii="Book Antiqua" w:hAnsi="Book Antiqua"/>
          <w:spacing w:val="-3"/>
        </w:rPr>
        <w:t xml:space="preserve"> </w:t>
      </w:r>
      <w:r w:rsidRPr="007D6850">
        <w:rPr>
          <w:rFonts w:asciiTheme="majorBidi" w:hAnsiTheme="majorBidi" w:cstheme="majorBidi"/>
          <w:spacing w:val="-3"/>
        </w:rPr>
        <w:t>sa formalisation</w:t>
      </w:r>
      <w:r w:rsidRPr="00C066E6">
        <w:rPr>
          <w:rFonts w:ascii="Book Antiqua" w:hAnsi="Book Antiqua"/>
          <w:spacing w:val="-3"/>
        </w:rPr>
        <w:t>.</w:t>
      </w:r>
    </w:p>
    <w:p w:rsidR="00F86BAF" w:rsidRPr="00D6292B" w:rsidRDefault="00F86BAF" w:rsidP="00F86BAF">
      <w:pPr>
        <w:spacing w:before="120"/>
        <w:ind w:left="2267"/>
        <w:jc w:val="both"/>
        <w:rPr>
          <w:rFonts w:asciiTheme="majorBidi" w:hAnsiTheme="majorBidi" w:cstheme="majorBidi"/>
          <w:color w:val="000000"/>
        </w:rPr>
      </w:pPr>
    </w:p>
    <w:p w:rsidR="00F86BAF" w:rsidRDefault="00F86BAF" w:rsidP="00F86BAF">
      <w:pPr>
        <w:pStyle w:val="Paragraphedeliste"/>
        <w:numPr>
          <w:ilvl w:val="0"/>
          <w:numId w:val="12"/>
        </w:numPr>
        <w:jc w:val="both"/>
        <w:rPr>
          <w:rFonts w:asciiTheme="majorBidi" w:hAnsiTheme="majorBidi" w:cstheme="majorBidi"/>
          <w:color w:val="000000"/>
        </w:rPr>
      </w:pPr>
      <w:r w:rsidRPr="00D6292B">
        <w:rPr>
          <w:rFonts w:asciiTheme="majorBidi" w:hAnsiTheme="majorBidi" w:cstheme="majorBidi"/>
          <w:b/>
          <w:bCs/>
          <w:color w:val="000000"/>
        </w:rPr>
        <w:lastRenderedPageBreak/>
        <w:t>Échantillon</w:t>
      </w:r>
      <w:r w:rsidRPr="00D6292B">
        <w:rPr>
          <w:rFonts w:asciiTheme="majorBidi" w:hAnsiTheme="majorBidi" w:cstheme="majorBidi"/>
        </w:rPr>
        <w:t> :</w:t>
      </w:r>
      <w:r w:rsidR="007D6850">
        <w:rPr>
          <w:rFonts w:asciiTheme="majorBidi" w:hAnsiTheme="majorBidi" w:cstheme="majorBidi"/>
        </w:rPr>
        <w:t xml:space="preserve"> </w:t>
      </w:r>
      <w:r>
        <w:rPr>
          <w:rFonts w:asciiTheme="majorBidi" w:hAnsiTheme="majorBidi" w:cstheme="majorBidi"/>
        </w:rPr>
        <w:t>Le tableau suivant donne la répartition des unités de production enquêtées durant la période de l’enquête</w:t>
      </w:r>
      <w:r w:rsidRPr="001138F0">
        <w:rPr>
          <w:rFonts w:asciiTheme="majorBidi" w:hAnsiTheme="majorBidi" w:cstheme="majorBidi"/>
          <w:color w:val="000000"/>
        </w:rPr>
        <w:t> :</w:t>
      </w:r>
    </w:p>
    <w:p w:rsidR="00F86BAF" w:rsidRDefault="00F86BAF" w:rsidP="00F86BAF">
      <w:pPr>
        <w:jc w:val="both"/>
        <w:rPr>
          <w:rFonts w:asciiTheme="majorBidi" w:hAnsiTheme="majorBidi" w:cstheme="majorBidi"/>
          <w:color w:val="000000"/>
        </w:rPr>
      </w:pPr>
    </w:p>
    <w:p w:rsidR="00F86BAF" w:rsidRPr="00C41CF8" w:rsidRDefault="00F86BAF" w:rsidP="00F86BAF">
      <w:pPr>
        <w:jc w:val="both"/>
        <w:rPr>
          <w:rFonts w:asciiTheme="majorBidi" w:hAnsiTheme="majorBidi" w:cstheme="majorBidi"/>
          <w:color w:val="000000"/>
        </w:rPr>
      </w:pPr>
    </w:p>
    <w:p w:rsidR="00F86BAF" w:rsidRPr="00D6292B" w:rsidRDefault="00F86BAF" w:rsidP="00F86BAF">
      <w:pPr>
        <w:pStyle w:val="Paragraphedeliste"/>
        <w:ind w:left="1428"/>
        <w:jc w:val="both"/>
        <w:rPr>
          <w:rFonts w:asciiTheme="majorBidi" w:hAnsiTheme="majorBidi" w:cstheme="majorBidi"/>
          <w:color w:val="000000"/>
        </w:rPr>
      </w:pPr>
    </w:p>
    <w:tbl>
      <w:tblPr>
        <w:tblW w:w="8713"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tblPr>
      <w:tblGrid>
        <w:gridCol w:w="4659"/>
        <w:gridCol w:w="1287"/>
        <w:gridCol w:w="1098"/>
        <w:gridCol w:w="1669"/>
      </w:tblGrid>
      <w:tr w:rsidR="00F86BAF" w:rsidRPr="00F26896" w:rsidTr="00F86BAF">
        <w:trPr>
          <w:trHeight w:val="663"/>
          <w:jc w:val="center"/>
        </w:trPr>
        <w:tc>
          <w:tcPr>
            <w:tcW w:w="4659" w:type="dxa"/>
            <w:shd w:val="clear" w:color="auto" w:fill="auto"/>
            <w:vAlign w:val="center"/>
            <w:hideMark/>
          </w:tcPr>
          <w:p w:rsidR="00F86BAF" w:rsidRPr="00F26896" w:rsidRDefault="00F86BAF" w:rsidP="00F86BAF">
            <w:pPr>
              <w:jc w:val="center"/>
              <w:rPr>
                <w:b/>
                <w:bCs/>
                <w:color w:val="000000"/>
                <w:sz w:val="20"/>
                <w:szCs w:val="20"/>
              </w:rPr>
            </w:pPr>
            <w:r w:rsidRPr="00F26896">
              <w:rPr>
                <w:b/>
                <w:bCs/>
                <w:color w:val="000000"/>
                <w:sz w:val="20"/>
                <w:szCs w:val="20"/>
              </w:rPr>
              <w:t> </w:t>
            </w:r>
          </w:p>
        </w:tc>
        <w:tc>
          <w:tcPr>
            <w:tcW w:w="1287" w:type="dxa"/>
            <w:shd w:val="clear" w:color="auto" w:fill="auto"/>
            <w:vAlign w:val="center"/>
            <w:hideMark/>
          </w:tcPr>
          <w:p w:rsidR="00F86BAF" w:rsidRPr="00F26896" w:rsidRDefault="00F86BAF" w:rsidP="00F86BAF">
            <w:pPr>
              <w:jc w:val="center"/>
              <w:rPr>
                <w:color w:val="000000"/>
              </w:rPr>
            </w:pPr>
            <w:r>
              <w:rPr>
                <w:color w:val="000000"/>
              </w:rPr>
              <w:t>2013</w:t>
            </w:r>
          </w:p>
        </w:tc>
        <w:tc>
          <w:tcPr>
            <w:tcW w:w="1098" w:type="dxa"/>
            <w:shd w:val="clear" w:color="auto" w:fill="auto"/>
            <w:vAlign w:val="center"/>
            <w:hideMark/>
          </w:tcPr>
          <w:p w:rsidR="00F86BAF" w:rsidRPr="00F26896" w:rsidRDefault="00F86BAF" w:rsidP="00F86BAF">
            <w:pPr>
              <w:jc w:val="center"/>
              <w:rPr>
                <w:color w:val="000000"/>
              </w:rPr>
            </w:pPr>
            <w:r>
              <w:rPr>
                <w:color w:val="000000"/>
              </w:rPr>
              <w:t>2014</w:t>
            </w:r>
          </w:p>
        </w:tc>
        <w:tc>
          <w:tcPr>
            <w:tcW w:w="1669" w:type="dxa"/>
            <w:shd w:val="clear" w:color="auto" w:fill="auto"/>
            <w:vAlign w:val="center"/>
            <w:hideMark/>
          </w:tcPr>
          <w:p w:rsidR="00F86BAF" w:rsidRPr="00F26896" w:rsidRDefault="00F86BAF" w:rsidP="00F86BAF">
            <w:pPr>
              <w:jc w:val="center"/>
              <w:rPr>
                <w:color w:val="000000"/>
              </w:rPr>
            </w:pPr>
            <w:r>
              <w:rPr>
                <w:color w:val="000000"/>
              </w:rPr>
              <w:t>Total</w:t>
            </w:r>
          </w:p>
        </w:tc>
      </w:tr>
      <w:tr w:rsidR="00F86BAF" w:rsidRPr="00F26896" w:rsidTr="00F86BAF">
        <w:trPr>
          <w:trHeight w:val="590"/>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UP identifiées par l’enquête emploi</w:t>
            </w:r>
          </w:p>
        </w:tc>
        <w:tc>
          <w:tcPr>
            <w:tcW w:w="1287" w:type="dxa"/>
            <w:shd w:val="clear" w:color="auto" w:fill="auto"/>
            <w:vAlign w:val="center"/>
            <w:hideMark/>
          </w:tcPr>
          <w:p w:rsidR="00F86BAF" w:rsidRDefault="00F86BAF" w:rsidP="00F86BAF">
            <w:pPr>
              <w:jc w:val="center"/>
              <w:rPr>
                <w:color w:val="000000"/>
              </w:rPr>
            </w:pPr>
            <w:r>
              <w:rPr>
                <w:color w:val="000000"/>
              </w:rPr>
              <w:t>694</w:t>
            </w:r>
          </w:p>
        </w:tc>
        <w:tc>
          <w:tcPr>
            <w:tcW w:w="1098" w:type="dxa"/>
            <w:shd w:val="clear" w:color="auto" w:fill="auto"/>
            <w:vAlign w:val="center"/>
            <w:hideMark/>
          </w:tcPr>
          <w:p w:rsidR="00F86BAF" w:rsidRDefault="00F86BAF" w:rsidP="00F86BAF">
            <w:pPr>
              <w:jc w:val="center"/>
              <w:rPr>
                <w:color w:val="000000"/>
              </w:rPr>
            </w:pPr>
            <w:r>
              <w:rPr>
                <w:color w:val="000000"/>
              </w:rPr>
              <w:t>485</w:t>
            </w:r>
          </w:p>
        </w:tc>
        <w:tc>
          <w:tcPr>
            <w:tcW w:w="1669" w:type="dxa"/>
            <w:shd w:val="clear" w:color="auto" w:fill="auto"/>
            <w:vAlign w:val="center"/>
            <w:hideMark/>
          </w:tcPr>
          <w:p w:rsidR="00F86BAF" w:rsidRDefault="00F86BAF" w:rsidP="00F86BAF">
            <w:pPr>
              <w:jc w:val="center"/>
              <w:rPr>
                <w:color w:val="000000"/>
              </w:rPr>
            </w:pPr>
            <w:r>
              <w:rPr>
                <w:color w:val="000000"/>
              </w:rPr>
              <w:t>1179</w:t>
            </w:r>
          </w:p>
        </w:tc>
      </w:tr>
      <w:tr w:rsidR="00F86BAF" w:rsidRPr="00F26896" w:rsidTr="00F86BAF">
        <w:trPr>
          <w:trHeight w:val="533"/>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UP enquêtées</w:t>
            </w:r>
          </w:p>
        </w:tc>
        <w:tc>
          <w:tcPr>
            <w:tcW w:w="1287" w:type="dxa"/>
            <w:shd w:val="clear" w:color="auto" w:fill="auto"/>
            <w:vAlign w:val="center"/>
            <w:hideMark/>
          </w:tcPr>
          <w:p w:rsidR="00F86BAF" w:rsidRDefault="00F86BAF" w:rsidP="00F86BAF">
            <w:pPr>
              <w:jc w:val="center"/>
              <w:rPr>
                <w:color w:val="000000"/>
              </w:rPr>
            </w:pPr>
            <w:r>
              <w:rPr>
                <w:color w:val="000000"/>
              </w:rPr>
              <w:t>449</w:t>
            </w:r>
          </w:p>
        </w:tc>
        <w:tc>
          <w:tcPr>
            <w:tcW w:w="1098" w:type="dxa"/>
            <w:shd w:val="clear" w:color="auto" w:fill="auto"/>
            <w:vAlign w:val="center"/>
            <w:hideMark/>
          </w:tcPr>
          <w:p w:rsidR="00F86BAF" w:rsidRDefault="00F86BAF" w:rsidP="00F86BAF">
            <w:pPr>
              <w:jc w:val="center"/>
              <w:rPr>
                <w:color w:val="000000"/>
              </w:rPr>
            </w:pPr>
            <w:r>
              <w:rPr>
                <w:color w:val="000000"/>
              </w:rPr>
              <w:t>346</w:t>
            </w:r>
          </w:p>
        </w:tc>
        <w:tc>
          <w:tcPr>
            <w:tcW w:w="1669" w:type="dxa"/>
            <w:shd w:val="clear" w:color="auto" w:fill="auto"/>
            <w:vAlign w:val="center"/>
            <w:hideMark/>
          </w:tcPr>
          <w:p w:rsidR="00F86BAF" w:rsidRDefault="00F86BAF" w:rsidP="00F86BAF">
            <w:pPr>
              <w:jc w:val="center"/>
              <w:rPr>
                <w:color w:val="000000"/>
              </w:rPr>
            </w:pPr>
            <w:r>
              <w:rPr>
                <w:color w:val="000000"/>
              </w:rPr>
              <w:t>795</w:t>
            </w:r>
          </w:p>
        </w:tc>
      </w:tr>
      <w:tr w:rsidR="00F86BAF" w:rsidRPr="00F26896" w:rsidTr="00F86BAF">
        <w:trPr>
          <w:trHeight w:val="386"/>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UP nouvellement créées</w:t>
            </w:r>
          </w:p>
        </w:tc>
        <w:tc>
          <w:tcPr>
            <w:tcW w:w="1287" w:type="dxa"/>
            <w:shd w:val="clear" w:color="auto" w:fill="auto"/>
            <w:vAlign w:val="center"/>
            <w:hideMark/>
          </w:tcPr>
          <w:p w:rsidR="00F86BAF" w:rsidRDefault="00F86BAF" w:rsidP="00F86BAF">
            <w:pPr>
              <w:jc w:val="center"/>
              <w:rPr>
                <w:color w:val="000000"/>
              </w:rPr>
            </w:pPr>
            <w:r>
              <w:rPr>
                <w:color w:val="000000"/>
              </w:rPr>
              <w:t>10</w:t>
            </w:r>
          </w:p>
        </w:tc>
        <w:tc>
          <w:tcPr>
            <w:tcW w:w="1098" w:type="dxa"/>
            <w:shd w:val="clear" w:color="auto" w:fill="auto"/>
            <w:vAlign w:val="center"/>
            <w:hideMark/>
          </w:tcPr>
          <w:p w:rsidR="00F86BAF" w:rsidRDefault="00F86BAF" w:rsidP="00F86BAF">
            <w:pPr>
              <w:jc w:val="center"/>
              <w:rPr>
                <w:color w:val="000000"/>
              </w:rPr>
            </w:pPr>
            <w:r>
              <w:rPr>
                <w:color w:val="000000"/>
              </w:rPr>
              <w:t>8</w:t>
            </w:r>
          </w:p>
        </w:tc>
        <w:tc>
          <w:tcPr>
            <w:tcW w:w="1669" w:type="dxa"/>
            <w:shd w:val="clear" w:color="auto" w:fill="auto"/>
            <w:vAlign w:val="center"/>
            <w:hideMark/>
          </w:tcPr>
          <w:p w:rsidR="00F86BAF" w:rsidRDefault="00F86BAF" w:rsidP="00F86BAF">
            <w:pPr>
              <w:jc w:val="center"/>
              <w:rPr>
                <w:color w:val="000000"/>
              </w:rPr>
            </w:pPr>
            <w:r>
              <w:rPr>
                <w:color w:val="000000"/>
              </w:rPr>
              <w:t>18</w:t>
            </w:r>
          </w:p>
        </w:tc>
      </w:tr>
      <w:tr w:rsidR="00F86BAF" w:rsidRPr="00F26896" w:rsidTr="00F86BAF">
        <w:trPr>
          <w:trHeight w:val="386"/>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UP détenant la comptabilité</w:t>
            </w:r>
          </w:p>
        </w:tc>
        <w:tc>
          <w:tcPr>
            <w:tcW w:w="1287" w:type="dxa"/>
            <w:shd w:val="clear" w:color="auto" w:fill="auto"/>
            <w:vAlign w:val="center"/>
            <w:hideMark/>
          </w:tcPr>
          <w:p w:rsidR="00F86BAF" w:rsidRDefault="00F86BAF" w:rsidP="00F86BAF">
            <w:pPr>
              <w:jc w:val="center"/>
              <w:rPr>
                <w:color w:val="000000"/>
              </w:rPr>
            </w:pPr>
            <w:r>
              <w:rPr>
                <w:color w:val="000000"/>
              </w:rPr>
              <w:t>49</w:t>
            </w:r>
          </w:p>
        </w:tc>
        <w:tc>
          <w:tcPr>
            <w:tcW w:w="1098" w:type="dxa"/>
            <w:shd w:val="clear" w:color="auto" w:fill="auto"/>
            <w:vAlign w:val="center"/>
            <w:hideMark/>
          </w:tcPr>
          <w:p w:rsidR="00F86BAF" w:rsidRDefault="00F86BAF" w:rsidP="00F86BAF">
            <w:pPr>
              <w:jc w:val="center"/>
              <w:rPr>
                <w:color w:val="000000"/>
              </w:rPr>
            </w:pPr>
            <w:r>
              <w:rPr>
                <w:color w:val="000000"/>
              </w:rPr>
              <w:t>39</w:t>
            </w:r>
          </w:p>
        </w:tc>
        <w:tc>
          <w:tcPr>
            <w:tcW w:w="1669" w:type="dxa"/>
            <w:shd w:val="clear" w:color="auto" w:fill="auto"/>
            <w:vAlign w:val="center"/>
            <w:hideMark/>
          </w:tcPr>
          <w:p w:rsidR="00F86BAF" w:rsidRDefault="00F86BAF" w:rsidP="00F86BAF">
            <w:pPr>
              <w:jc w:val="center"/>
              <w:rPr>
                <w:color w:val="000000"/>
              </w:rPr>
            </w:pPr>
            <w:r>
              <w:rPr>
                <w:color w:val="000000"/>
              </w:rPr>
              <w:t>88</w:t>
            </w:r>
          </w:p>
        </w:tc>
      </w:tr>
      <w:tr w:rsidR="00F86BAF" w:rsidRPr="00F26896" w:rsidTr="00F86BAF">
        <w:trPr>
          <w:trHeight w:val="386"/>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UP non enquêtées</w:t>
            </w:r>
            <w:r>
              <w:rPr>
                <w:b/>
                <w:bCs/>
                <w:color w:val="000000"/>
                <w:sz w:val="20"/>
                <w:szCs w:val="20"/>
              </w:rPr>
              <w:t xml:space="preserve"> dont :</w:t>
            </w:r>
          </w:p>
        </w:tc>
        <w:tc>
          <w:tcPr>
            <w:tcW w:w="1287" w:type="dxa"/>
            <w:shd w:val="clear" w:color="000000" w:fill="C2D69A"/>
            <w:vAlign w:val="center"/>
            <w:hideMark/>
          </w:tcPr>
          <w:p w:rsidR="00F86BAF" w:rsidRDefault="00F86BAF" w:rsidP="00F86BAF">
            <w:pPr>
              <w:jc w:val="center"/>
              <w:rPr>
                <w:b/>
                <w:bCs/>
                <w:color w:val="000000"/>
              </w:rPr>
            </w:pPr>
            <w:r>
              <w:rPr>
                <w:b/>
                <w:bCs/>
                <w:color w:val="000000"/>
              </w:rPr>
              <w:t>140</w:t>
            </w:r>
          </w:p>
        </w:tc>
        <w:tc>
          <w:tcPr>
            <w:tcW w:w="1098" w:type="dxa"/>
            <w:shd w:val="clear" w:color="000000" w:fill="C2D69A"/>
            <w:vAlign w:val="center"/>
            <w:hideMark/>
          </w:tcPr>
          <w:p w:rsidR="00F86BAF" w:rsidRPr="00C41CF8" w:rsidRDefault="00F86BAF" w:rsidP="00F86BAF">
            <w:pPr>
              <w:jc w:val="center"/>
              <w:rPr>
                <w:b/>
                <w:bCs/>
                <w:color w:val="000000"/>
              </w:rPr>
            </w:pPr>
            <w:r w:rsidRPr="00C41CF8">
              <w:rPr>
                <w:b/>
                <w:bCs/>
                <w:color w:val="000000"/>
              </w:rPr>
              <w:t>100</w:t>
            </w:r>
          </w:p>
        </w:tc>
        <w:tc>
          <w:tcPr>
            <w:tcW w:w="1669" w:type="dxa"/>
            <w:shd w:val="clear" w:color="000000" w:fill="C2D69A"/>
            <w:vAlign w:val="center"/>
            <w:hideMark/>
          </w:tcPr>
          <w:p w:rsidR="00F86BAF" w:rsidRPr="00C41CF8" w:rsidRDefault="00F86BAF" w:rsidP="00F86BAF">
            <w:pPr>
              <w:jc w:val="center"/>
              <w:rPr>
                <w:b/>
                <w:bCs/>
                <w:color w:val="000000"/>
              </w:rPr>
            </w:pPr>
            <w:r w:rsidRPr="00C41CF8">
              <w:rPr>
                <w:b/>
                <w:bCs/>
                <w:color w:val="000000"/>
              </w:rPr>
              <w:t>240</w:t>
            </w:r>
          </w:p>
        </w:tc>
      </w:tr>
      <w:tr w:rsidR="00F86BAF" w:rsidRPr="00F26896" w:rsidTr="007D6850">
        <w:trPr>
          <w:trHeight w:val="386"/>
          <w:jc w:val="center"/>
        </w:trPr>
        <w:tc>
          <w:tcPr>
            <w:tcW w:w="4659" w:type="dxa"/>
            <w:shd w:val="clear" w:color="auto" w:fill="auto"/>
            <w:vAlign w:val="center"/>
            <w:hideMark/>
          </w:tcPr>
          <w:p w:rsidR="00F86BAF" w:rsidRPr="00F26896" w:rsidRDefault="00F86BAF" w:rsidP="007D6850">
            <w:pPr>
              <w:rPr>
                <w:b/>
                <w:bCs/>
                <w:color w:val="000000"/>
                <w:sz w:val="20"/>
                <w:szCs w:val="20"/>
              </w:rPr>
            </w:pPr>
            <w:r w:rsidRPr="00F26896">
              <w:rPr>
                <w:b/>
                <w:bCs/>
                <w:color w:val="000000"/>
                <w:sz w:val="20"/>
                <w:szCs w:val="20"/>
              </w:rPr>
              <w:t xml:space="preserve"> Absent</w:t>
            </w:r>
          </w:p>
        </w:tc>
        <w:tc>
          <w:tcPr>
            <w:tcW w:w="1287" w:type="dxa"/>
            <w:shd w:val="clear" w:color="auto" w:fill="auto"/>
            <w:vAlign w:val="center"/>
            <w:hideMark/>
          </w:tcPr>
          <w:p w:rsidR="00F86BAF" w:rsidRDefault="00F86BAF" w:rsidP="00F86BAF">
            <w:pPr>
              <w:jc w:val="center"/>
              <w:rPr>
                <w:color w:val="000000"/>
              </w:rPr>
            </w:pPr>
            <w:r>
              <w:rPr>
                <w:color w:val="000000"/>
              </w:rPr>
              <w:t>28</w:t>
            </w:r>
          </w:p>
        </w:tc>
        <w:tc>
          <w:tcPr>
            <w:tcW w:w="1098" w:type="dxa"/>
            <w:shd w:val="clear" w:color="auto" w:fill="auto"/>
            <w:vAlign w:val="center"/>
            <w:hideMark/>
          </w:tcPr>
          <w:p w:rsidR="00F86BAF" w:rsidRDefault="00F86BAF" w:rsidP="00F86BAF">
            <w:pPr>
              <w:jc w:val="center"/>
              <w:rPr>
                <w:color w:val="000000"/>
              </w:rPr>
            </w:pPr>
            <w:r>
              <w:rPr>
                <w:color w:val="000000"/>
              </w:rPr>
              <w:t>22</w:t>
            </w:r>
          </w:p>
        </w:tc>
        <w:tc>
          <w:tcPr>
            <w:tcW w:w="1669" w:type="dxa"/>
            <w:shd w:val="clear" w:color="auto" w:fill="auto"/>
            <w:vAlign w:val="center"/>
            <w:hideMark/>
          </w:tcPr>
          <w:p w:rsidR="00F86BAF" w:rsidRDefault="00F86BAF" w:rsidP="00F86BAF">
            <w:pPr>
              <w:jc w:val="center"/>
              <w:rPr>
                <w:color w:val="000000"/>
              </w:rPr>
            </w:pPr>
            <w:r>
              <w:rPr>
                <w:color w:val="000000"/>
              </w:rPr>
              <w:t>50</w:t>
            </w:r>
          </w:p>
        </w:tc>
      </w:tr>
      <w:tr w:rsidR="00F86BAF" w:rsidRPr="00F26896" w:rsidTr="00F86BAF">
        <w:trPr>
          <w:trHeight w:val="386"/>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Cessation</w:t>
            </w:r>
          </w:p>
        </w:tc>
        <w:tc>
          <w:tcPr>
            <w:tcW w:w="1287" w:type="dxa"/>
            <w:shd w:val="clear" w:color="auto" w:fill="auto"/>
            <w:vAlign w:val="center"/>
            <w:hideMark/>
          </w:tcPr>
          <w:p w:rsidR="00F86BAF" w:rsidRDefault="00F86BAF" w:rsidP="00F86BAF">
            <w:pPr>
              <w:jc w:val="center"/>
              <w:rPr>
                <w:color w:val="000000"/>
              </w:rPr>
            </w:pPr>
            <w:r>
              <w:rPr>
                <w:color w:val="000000"/>
              </w:rPr>
              <w:t>23</w:t>
            </w:r>
          </w:p>
        </w:tc>
        <w:tc>
          <w:tcPr>
            <w:tcW w:w="1098" w:type="dxa"/>
            <w:shd w:val="clear" w:color="auto" w:fill="auto"/>
            <w:vAlign w:val="center"/>
            <w:hideMark/>
          </w:tcPr>
          <w:p w:rsidR="00F86BAF" w:rsidRDefault="00F86BAF" w:rsidP="00F86BAF">
            <w:pPr>
              <w:jc w:val="center"/>
              <w:rPr>
                <w:color w:val="000000"/>
              </w:rPr>
            </w:pPr>
            <w:r>
              <w:rPr>
                <w:color w:val="000000"/>
              </w:rPr>
              <w:t>17</w:t>
            </w:r>
          </w:p>
        </w:tc>
        <w:tc>
          <w:tcPr>
            <w:tcW w:w="1669" w:type="dxa"/>
            <w:shd w:val="clear" w:color="auto" w:fill="auto"/>
            <w:vAlign w:val="center"/>
            <w:hideMark/>
          </w:tcPr>
          <w:p w:rsidR="00F86BAF" w:rsidRDefault="00F86BAF" w:rsidP="00F86BAF">
            <w:pPr>
              <w:jc w:val="center"/>
              <w:rPr>
                <w:color w:val="000000"/>
              </w:rPr>
            </w:pPr>
            <w:r>
              <w:rPr>
                <w:color w:val="000000"/>
              </w:rPr>
              <w:t>40</w:t>
            </w:r>
          </w:p>
        </w:tc>
      </w:tr>
      <w:tr w:rsidR="00F86BAF" w:rsidRPr="00F26896" w:rsidTr="00F86BAF">
        <w:trPr>
          <w:trHeight w:val="386"/>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Erreurs d’observation</w:t>
            </w:r>
          </w:p>
        </w:tc>
        <w:tc>
          <w:tcPr>
            <w:tcW w:w="1287" w:type="dxa"/>
            <w:shd w:val="clear" w:color="auto" w:fill="auto"/>
            <w:vAlign w:val="center"/>
            <w:hideMark/>
          </w:tcPr>
          <w:p w:rsidR="00F86BAF" w:rsidRDefault="00F86BAF" w:rsidP="00F86BAF">
            <w:pPr>
              <w:jc w:val="center"/>
              <w:rPr>
                <w:color w:val="000000"/>
              </w:rPr>
            </w:pPr>
            <w:r>
              <w:rPr>
                <w:color w:val="000000"/>
              </w:rPr>
              <w:t>53</w:t>
            </w:r>
          </w:p>
        </w:tc>
        <w:tc>
          <w:tcPr>
            <w:tcW w:w="1098" w:type="dxa"/>
            <w:shd w:val="clear" w:color="auto" w:fill="auto"/>
            <w:vAlign w:val="center"/>
            <w:hideMark/>
          </w:tcPr>
          <w:p w:rsidR="00F86BAF" w:rsidRDefault="00F86BAF" w:rsidP="00F86BAF">
            <w:pPr>
              <w:jc w:val="center"/>
              <w:rPr>
                <w:color w:val="000000"/>
              </w:rPr>
            </w:pPr>
            <w:r>
              <w:rPr>
                <w:color w:val="000000"/>
              </w:rPr>
              <w:t>36</w:t>
            </w:r>
          </w:p>
        </w:tc>
        <w:tc>
          <w:tcPr>
            <w:tcW w:w="1669" w:type="dxa"/>
            <w:shd w:val="clear" w:color="auto" w:fill="auto"/>
            <w:vAlign w:val="center"/>
            <w:hideMark/>
          </w:tcPr>
          <w:p w:rsidR="00F86BAF" w:rsidRDefault="00F86BAF" w:rsidP="00F86BAF">
            <w:pPr>
              <w:jc w:val="center"/>
              <w:rPr>
                <w:color w:val="000000"/>
              </w:rPr>
            </w:pPr>
            <w:r>
              <w:rPr>
                <w:color w:val="000000"/>
              </w:rPr>
              <w:t>89</w:t>
            </w:r>
          </w:p>
        </w:tc>
      </w:tr>
      <w:tr w:rsidR="00F86BAF" w:rsidRPr="00F26896" w:rsidTr="00F86BAF">
        <w:trPr>
          <w:trHeight w:val="386"/>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Refus</w:t>
            </w:r>
          </w:p>
        </w:tc>
        <w:tc>
          <w:tcPr>
            <w:tcW w:w="1287" w:type="dxa"/>
            <w:shd w:val="clear" w:color="auto" w:fill="auto"/>
            <w:vAlign w:val="center"/>
            <w:hideMark/>
          </w:tcPr>
          <w:p w:rsidR="00F86BAF" w:rsidRDefault="00F86BAF" w:rsidP="00F86BAF">
            <w:pPr>
              <w:jc w:val="center"/>
              <w:rPr>
                <w:color w:val="000000"/>
              </w:rPr>
            </w:pPr>
            <w:r>
              <w:rPr>
                <w:color w:val="000000"/>
              </w:rPr>
              <w:t>17</w:t>
            </w:r>
          </w:p>
        </w:tc>
        <w:tc>
          <w:tcPr>
            <w:tcW w:w="1098" w:type="dxa"/>
            <w:shd w:val="clear" w:color="auto" w:fill="auto"/>
            <w:vAlign w:val="center"/>
            <w:hideMark/>
          </w:tcPr>
          <w:p w:rsidR="00F86BAF" w:rsidRDefault="00F86BAF" w:rsidP="00F86BAF">
            <w:pPr>
              <w:jc w:val="center"/>
              <w:rPr>
                <w:color w:val="000000"/>
              </w:rPr>
            </w:pPr>
            <w:r>
              <w:rPr>
                <w:color w:val="000000"/>
              </w:rPr>
              <w:t>12</w:t>
            </w:r>
          </w:p>
        </w:tc>
        <w:tc>
          <w:tcPr>
            <w:tcW w:w="1669" w:type="dxa"/>
            <w:shd w:val="clear" w:color="auto" w:fill="auto"/>
            <w:vAlign w:val="center"/>
            <w:hideMark/>
          </w:tcPr>
          <w:p w:rsidR="00F86BAF" w:rsidRDefault="00F86BAF" w:rsidP="00F86BAF">
            <w:pPr>
              <w:jc w:val="center"/>
              <w:rPr>
                <w:color w:val="000000"/>
              </w:rPr>
            </w:pPr>
            <w:r>
              <w:rPr>
                <w:color w:val="000000"/>
              </w:rPr>
              <w:t>29</w:t>
            </w:r>
          </w:p>
        </w:tc>
      </w:tr>
      <w:tr w:rsidR="00F86BAF" w:rsidRPr="00F26896" w:rsidTr="00F86BAF">
        <w:trPr>
          <w:trHeight w:val="386"/>
          <w:jc w:val="center"/>
        </w:trPr>
        <w:tc>
          <w:tcPr>
            <w:tcW w:w="4659" w:type="dxa"/>
            <w:shd w:val="clear" w:color="auto" w:fill="auto"/>
            <w:vAlign w:val="center"/>
            <w:hideMark/>
          </w:tcPr>
          <w:p w:rsidR="00F86BAF" w:rsidRPr="00F26896" w:rsidRDefault="00F86BAF" w:rsidP="00F86BAF">
            <w:pPr>
              <w:rPr>
                <w:b/>
                <w:bCs/>
                <w:color w:val="000000"/>
                <w:sz w:val="20"/>
                <w:szCs w:val="20"/>
              </w:rPr>
            </w:pPr>
            <w:r w:rsidRPr="00F26896">
              <w:rPr>
                <w:b/>
                <w:bCs/>
                <w:color w:val="000000"/>
                <w:sz w:val="20"/>
                <w:szCs w:val="20"/>
              </w:rPr>
              <w:t>Changement d’adresse</w:t>
            </w:r>
          </w:p>
        </w:tc>
        <w:tc>
          <w:tcPr>
            <w:tcW w:w="1287" w:type="dxa"/>
            <w:shd w:val="clear" w:color="auto" w:fill="auto"/>
            <w:vAlign w:val="center"/>
            <w:hideMark/>
          </w:tcPr>
          <w:p w:rsidR="00F86BAF" w:rsidRDefault="00F86BAF" w:rsidP="00F86BAF">
            <w:pPr>
              <w:jc w:val="center"/>
              <w:rPr>
                <w:color w:val="000000"/>
              </w:rPr>
            </w:pPr>
            <w:r>
              <w:rPr>
                <w:color w:val="000000"/>
              </w:rPr>
              <w:t>19</w:t>
            </w:r>
          </w:p>
        </w:tc>
        <w:tc>
          <w:tcPr>
            <w:tcW w:w="1098" w:type="dxa"/>
            <w:shd w:val="clear" w:color="auto" w:fill="auto"/>
            <w:vAlign w:val="center"/>
            <w:hideMark/>
          </w:tcPr>
          <w:p w:rsidR="00F86BAF" w:rsidRDefault="00F86BAF" w:rsidP="00F86BAF">
            <w:pPr>
              <w:jc w:val="center"/>
              <w:rPr>
                <w:color w:val="000000"/>
              </w:rPr>
            </w:pPr>
            <w:r>
              <w:rPr>
                <w:color w:val="000000"/>
              </w:rPr>
              <w:t>13</w:t>
            </w:r>
          </w:p>
        </w:tc>
        <w:tc>
          <w:tcPr>
            <w:tcW w:w="1669" w:type="dxa"/>
            <w:shd w:val="clear" w:color="auto" w:fill="auto"/>
            <w:vAlign w:val="center"/>
            <w:hideMark/>
          </w:tcPr>
          <w:p w:rsidR="00F86BAF" w:rsidRDefault="00F86BAF" w:rsidP="00F86BAF">
            <w:pPr>
              <w:jc w:val="center"/>
              <w:rPr>
                <w:color w:val="000000"/>
              </w:rPr>
            </w:pPr>
            <w:r>
              <w:rPr>
                <w:color w:val="000000"/>
              </w:rPr>
              <w:t>32</w:t>
            </w:r>
          </w:p>
        </w:tc>
      </w:tr>
    </w:tbl>
    <w:p w:rsidR="00F86BAF" w:rsidRDefault="00F86BAF"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C32589" w:rsidP="00F86BAF">
      <w:pPr>
        <w:spacing w:before="120"/>
        <w:ind w:left="1135"/>
        <w:jc w:val="both"/>
        <w:rPr>
          <w:rFonts w:asciiTheme="majorBidi" w:hAnsiTheme="majorBidi" w:cstheme="majorBidi"/>
          <w:color w:val="000000"/>
        </w:rPr>
      </w:pPr>
    </w:p>
    <w:p w:rsidR="00C32589" w:rsidRDefault="0072275B" w:rsidP="00C32589">
      <w:pPr>
        <w:jc w:val="both"/>
        <w:rPr>
          <w:rFonts w:asciiTheme="majorBidi" w:hAnsiTheme="majorBidi" w:cstheme="majorBidi"/>
          <w:b/>
          <w:bCs/>
        </w:rPr>
      </w:pPr>
      <w:r>
        <w:rPr>
          <w:rFonts w:asciiTheme="majorBidi" w:hAnsiTheme="majorBidi" w:cstheme="majorBidi"/>
          <w:b/>
          <w:bCs/>
        </w:rPr>
        <w:lastRenderedPageBreak/>
        <w:t xml:space="preserve">              </w:t>
      </w:r>
      <w:r w:rsidR="00BF40A4" w:rsidRPr="0072275B">
        <w:rPr>
          <w:rFonts w:asciiTheme="majorBidi" w:hAnsiTheme="majorBidi" w:cstheme="majorBidi"/>
          <w:b/>
          <w:bCs/>
        </w:rPr>
        <w:t>c-</w:t>
      </w:r>
      <w:r w:rsidR="00C32589" w:rsidRPr="0072275B">
        <w:rPr>
          <w:rFonts w:asciiTheme="majorBidi" w:hAnsiTheme="majorBidi" w:cstheme="majorBidi"/>
          <w:b/>
          <w:bCs/>
        </w:rPr>
        <w:t>La réalisation du Recensement Général de la Population et de l’Habitat 2014</w:t>
      </w:r>
    </w:p>
    <w:p w:rsidR="0072275B" w:rsidRPr="0072275B" w:rsidRDefault="0072275B" w:rsidP="00C32589">
      <w:pPr>
        <w:jc w:val="both"/>
        <w:rPr>
          <w:rFonts w:asciiTheme="majorBidi" w:hAnsiTheme="majorBidi" w:cstheme="majorBidi"/>
          <w:b/>
          <w:bCs/>
        </w:rPr>
      </w:pPr>
    </w:p>
    <w:p w:rsidR="00C32589" w:rsidRPr="00C32589" w:rsidRDefault="00C32589" w:rsidP="000A13D3">
      <w:pPr>
        <w:ind w:firstLine="1134"/>
        <w:jc w:val="both"/>
        <w:rPr>
          <w:rFonts w:asciiTheme="majorBidi" w:hAnsiTheme="majorBidi" w:cstheme="majorBidi"/>
        </w:rPr>
      </w:pPr>
      <w:r w:rsidRPr="00C32589">
        <w:rPr>
          <w:rFonts w:asciiTheme="majorBidi" w:hAnsiTheme="majorBidi" w:cstheme="majorBidi"/>
        </w:rPr>
        <w:t>L’année 2014 a été marquée par la réalisation du Recensement Général de la Population et de l’Habitat. Cette opération  a comme référentiel :</w:t>
      </w:r>
    </w:p>
    <w:p w:rsidR="00C32589" w:rsidRPr="00C32589" w:rsidRDefault="00C32589" w:rsidP="000A13D3">
      <w:pPr>
        <w:pStyle w:val="Paragraphedeliste"/>
        <w:numPr>
          <w:ilvl w:val="0"/>
          <w:numId w:val="34"/>
        </w:numPr>
        <w:tabs>
          <w:tab w:val="left" w:pos="6237"/>
        </w:tabs>
        <w:jc w:val="both"/>
        <w:rPr>
          <w:rFonts w:asciiTheme="majorBidi" w:hAnsiTheme="majorBidi" w:cstheme="majorBidi"/>
        </w:rPr>
      </w:pPr>
      <w:r w:rsidRPr="00C32589">
        <w:rPr>
          <w:rFonts w:asciiTheme="majorBidi" w:hAnsiTheme="majorBidi" w:cstheme="majorBidi"/>
        </w:rPr>
        <w:t>La Lettre Royale adressée aux participants à la conférence scientifique organisée à l'occasion de la journée mondiale de la statistique le 20 octobre 2010 à Rabat et qui a indiqué la programmation du sixième Recensement Général de la Population et de l’Habitat</w:t>
      </w:r>
      <w:r w:rsidR="00BF40A4">
        <w:rPr>
          <w:rFonts w:asciiTheme="majorBidi" w:hAnsiTheme="majorBidi" w:cstheme="majorBidi"/>
        </w:rPr>
        <w:t>;</w:t>
      </w:r>
    </w:p>
    <w:p w:rsidR="00C32589" w:rsidRPr="00C32589" w:rsidRDefault="00C32589" w:rsidP="00BF40A4">
      <w:pPr>
        <w:pStyle w:val="Paragraphedeliste"/>
        <w:numPr>
          <w:ilvl w:val="0"/>
          <w:numId w:val="34"/>
        </w:numPr>
        <w:tabs>
          <w:tab w:val="left" w:pos="6237"/>
        </w:tabs>
        <w:jc w:val="both"/>
        <w:rPr>
          <w:rFonts w:asciiTheme="majorBidi" w:hAnsiTheme="majorBidi" w:cstheme="majorBidi"/>
        </w:rPr>
      </w:pPr>
      <w:r w:rsidRPr="00C32589">
        <w:rPr>
          <w:rFonts w:asciiTheme="majorBidi" w:hAnsiTheme="majorBidi" w:cstheme="majorBidi"/>
        </w:rPr>
        <w:t>La Lettre Royale adressée à M. le chef du gouvernement  le vendredi 28 Février 2014 au sujet du Recensement Général de la Population et de l’Habitat 2014</w:t>
      </w:r>
      <w:r w:rsidR="00BF40A4">
        <w:rPr>
          <w:rFonts w:asciiTheme="majorBidi" w:hAnsiTheme="majorBidi" w:cstheme="majorBidi"/>
        </w:rPr>
        <w:t>;</w:t>
      </w:r>
    </w:p>
    <w:p w:rsidR="00C32589" w:rsidRPr="00C32589" w:rsidRDefault="00C32589" w:rsidP="00C32589">
      <w:pPr>
        <w:pStyle w:val="Paragraphedeliste"/>
        <w:numPr>
          <w:ilvl w:val="0"/>
          <w:numId w:val="34"/>
        </w:numPr>
        <w:jc w:val="both"/>
        <w:rPr>
          <w:rFonts w:asciiTheme="majorBidi" w:hAnsiTheme="majorBidi" w:cstheme="majorBidi"/>
        </w:rPr>
      </w:pPr>
      <w:r w:rsidRPr="00C32589">
        <w:rPr>
          <w:rFonts w:asciiTheme="majorBidi" w:hAnsiTheme="majorBidi" w:cstheme="majorBidi"/>
        </w:rPr>
        <w:t>La lettre adressée par M. le chef du gouvernement  à Messieurs les ministres  en date du 21 mars 2014 au sujet du recensement.</w:t>
      </w:r>
    </w:p>
    <w:p w:rsidR="00C32589" w:rsidRPr="00C32589" w:rsidRDefault="00C32589" w:rsidP="00C32589">
      <w:pPr>
        <w:pStyle w:val="Paragraphedeliste"/>
        <w:jc w:val="both"/>
        <w:rPr>
          <w:rFonts w:asciiTheme="majorBidi" w:hAnsiTheme="majorBidi" w:cstheme="majorBidi"/>
        </w:rPr>
      </w:pPr>
    </w:p>
    <w:p w:rsidR="00C32589" w:rsidRPr="00C32589" w:rsidRDefault="00C32589" w:rsidP="000A13D3">
      <w:pPr>
        <w:ind w:firstLine="1134"/>
        <w:jc w:val="both"/>
        <w:rPr>
          <w:rFonts w:asciiTheme="majorBidi" w:hAnsiTheme="majorBidi" w:cstheme="majorBidi"/>
        </w:rPr>
      </w:pPr>
      <w:r w:rsidRPr="00C32589">
        <w:rPr>
          <w:rFonts w:asciiTheme="majorBidi" w:hAnsiTheme="majorBidi" w:cstheme="majorBidi"/>
        </w:rPr>
        <w:t>Il faut rappeler que les travaux cartographiques préparatoires de cette importante opération d’intérêt national ont démarré au niveau de la région depuis le début de l'année 2012. Ces travaux ont été achevés le 31 décembre 2013. Mais ils ont été poursuivis durant un mois supplémentaire afin de constituer les districts de recensement  2014 avec des fiches unifiés pour chaque préfecture comportant la liste détaillée des districts de recensement, les strates d’habitat et les annexes administratives qui les constituent. Cette phase a permis la constitution des dossiers cartographiques définitifs qui sont par la suite mis à la disposition des personnes chargées de l’exécution du recensement sur le terrain.</w:t>
      </w:r>
    </w:p>
    <w:p w:rsidR="00C32589" w:rsidRDefault="00C32589" w:rsidP="00C32589">
      <w:pPr>
        <w:spacing w:line="276" w:lineRule="auto"/>
        <w:ind w:firstLine="1134"/>
        <w:jc w:val="both"/>
        <w:rPr>
          <w:rFonts w:asciiTheme="majorBidi" w:hAnsiTheme="majorBidi" w:cstheme="majorBidi"/>
        </w:rPr>
      </w:pPr>
      <w:r w:rsidRPr="00C32589">
        <w:rPr>
          <w:rFonts w:asciiTheme="majorBidi" w:hAnsiTheme="majorBidi" w:cstheme="majorBidi"/>
        </w:rPr>
        <w:t>Ces travaux ont permis de constituer les dossiers cartographiques des districts et zones de contrôles répartis comme suit :</w:t>
      </w:r>
    </w:p>
    <w:p w:rsidR="00BF40A4" w:rsidRPr="00C32589" w:rsidRDefault="00BF40A4" w:rsidP="00C32589">
      <w:pPr>
        <w:spacing w:line="276" w:lineRule="auto"/>
        <w:ind w:firstLine="1134"/>
        <w:jc w:val="both"/>
        <w:rPr>
          <w:rFonts w:asciiTheme="majorBidi" w:hAnsiTheme="majorBidi" w:cstheme="majorBidi"/>
        </w:rPr>
      </w:pPr>
    </w:p>
    <w:p w:rsidR="00C32589" w:rsidRPr="00C32589" w:rsidRDefault="00C32589" w:rsidP="00C32589">
      <w:pPr>
        <w:spacing w:line="240" w:lineRule="exact"/>
        <w:jc w:val="both"/>
        <w:rPr>
          <w:rFonts w:asciiTheme="majorBidi" w:hAnsiTheme="majorBidi" w:cstheme="majorBidi"/>
          <w:lang w:bidi="ar-MA"/>
        </w:rPr>
      </w:pPr>
      <w:r w:rsidRPr="00C32589">
        <w:rPr>
          <w:rFonts w:asciiTheme="majorBidi" w:hAnsiTheme="majorBidi" w:cstheme="majorBidi"/>
          <w:b/>
          <w:bCs/>
          <w:color w:val="000000"/>
        </w:rPr>
        <w:t xml:space="preserve">         Répartition du nombre de districts et de zones de contrôle selon les milieux</w:t>
      </w:r>
    </w:p>
    <w:tbl>
      <w:tblPr>
        <w:tblW w:w="9355" w:type="dxa"/>
        <w:tblInd w:w="496" w:type="dxa"/>
        <w:tblLayout w:type="fixed"/>
        <w:tblCellMar>
          <w:left w:w="70" w:type="dxa"/>
          <w:right w:w="70" w:type="dxa"/>
        </w:tblCellMar>
        <w:tblLook w:val="04A0"/>
      </w:tblPr>
      <w:tblGrid>
        <w:gridCol w:w="1559"/>
        <w:gridCol w:w="1843"/>
        <w:gridCol w:w="1984"/>
        <w:gridCol w:w="2268"/>
        <w:gridCol w:w="1701"/>
      </w:tblGrid>
      <w:tr w:rsidR="00C32589" w:rsidRPr="00C32589" w:rsidTr="00BF40A4">
        <w:trPr>
          <w:trHeight w:val="538"/>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Districts 2004</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Districts 2014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Secteurs de contrôle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32589" w:rsidRPr="00C32589" w:rsidRDefault="00C32589" w:rsidP="00BF40A4">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Accrois</w:t>
            </w:r>
            <w:r w:rsidR="00BF40A4">
              <w:rPr>
                <w:rFonts w:asciiTheme="majorBidi" w:hAnsiTheme="majorBidi" w:cstheme="majorBidi"/>
                <w:b/>
                <w:bCs/>
                <w:color w:val="000000"/>
              </w:rPr>
              <w:t>sement</w:t>
            </w:r>
            <w:r w:rsidRPr="00C32589">
              <w:rPr>
                <w:rFonts w:asciiTheme="majorBidi" w:hAnsiTheme="majorBidi" w:cstheme="majorBidi"/>
                <w:b/>
                <w:bCs/>
                <w:color w:val="000000"/>
              </w:rPr>
              <w:t xml:space="preserve"> %</w:t>
            </w:r>
          </w:p>
        </w:tc>
      </w:tr>
      <w:tr w:rsidR="00C32589" w:rsidRPr="00C32589" w:rsidTr="00BF40A4">
        <w:trPr>
          <w:trHeight w:val="238"/>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Urbain</w:t>
            </w:r>
          </w:p>
        </w:tc>
        <w:tc>
          <w:tcPr>
            <w:tcW w:w="1843"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2827</w:t>
            </w:r>
          </w:p>
        </w:tc>
        <w:tc>
          <w:tcPr>
            <w:tcW w:w="1984"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3965</w:t>
            </w:r>
          </w:p>
        </w:tc>
        <w:tc>
          <w:tcPr>
            <w:tcW w:w="2268"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1334</w:t>
            </w:r>
          </w:p>
        </w:tc>
        <w:tc>
          <w:tcPr>
            <w:tcW w:w="1701"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40</w:t>
            </w:r>
          </w:p>
        </w:tc>
      </w:tr>
      <w:tr w:rsidR="00C32589" w:rsidRPr="00C32589" w:rsidTr="00BF40A4">
        <w:trPr>
          <w:trHeight w:val="353"/>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Rural</w:t>
            </w:r>
          </w:p>
        </w:tc>
        <w:tc>
          <w:tcPr>
            <w:tcW w:w="1843"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462</w:t>
            </w:r>
          </w:p>
        </w:tc>
        <w:tc>
          <w:tcPr>
            <w:tcW w:w="1984"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468</w:t>
            </w:r>
          </w:p>
        </w:tc>
        <w:tc>
          <w:tcPr>
            <w:tcW w:w="2268"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170</w:t>
            </w:r>
          </w:p>
        </w:tc>
        <w:tc>
          <w:tcPr>
            <w:tcW w:w="1701"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1</w:t>
            </w:r>
          </w:p>
        </w:tc>
      </w:tr>
      <w:tr w:rsidR="00C32589" w:rsidRPr="00C32589" w:rsidTr="00BF40A4">
        <w:trPr>
          <w:trHeight w:val="33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Total</w:t>
            </w:r>
          </w:p>
        </w:tc>
        <w:tc>
          <w:tcPr>
            <w:tcW w:w="1843"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3289</w:t>
            </w:r>
          </w:p>
        </w:tc>
        <w:tc>
          <w:tcPr>
            <w:tcW w:w="1984"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4433</w:t>
            </w:r>
          </w:p>
        </w:tc>
        <w:tc>
          <w:tcPr>
            <w:tcW w:w="2268"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1504</w:t>
            </w:r>
          </w:p>
        </w:tc>
        <w:tc>
          <w:tcPr>
            <w:tcW w:w="1701" w:type="dxa"/>
            <w:tcBorders>
              <w:top w:val="nil"/>
              <w:left w:val="nil"/>
              <w:bottom w:val="single" w:sz="4" w:space="0" w:color="auto"/>
              <w:right w:val="single" w:sz="4" w:space="0" w:color="auto"/>
            </w:tcBorders>
            <w:shd w:val="clear" w:color="auto" w:fill="auto"/>
            <w:noWrap/>
            <w:vAlign w:val="center"/>
            <w:hideMark/>
          </w:tcPr>
          <w:p w:rsidR="00C32589" w:rsidRPr="00C32589" w:rsidRDefault="00C32589" w:rsidP="00E365FD">
            <w:pPr>
              <w:spacing w:line="240" w:lineRule="exact"/>
              <w:jc w:val="center"/>
              <w:rPr>
                <w:rFonts w:asciiTheme="majorBidi" w:hAnsiTheme="majorBidi" w:cstheme="majorBidi"/>
                <w:b/>
                <w:bCs/>
                <w:color w:val="000000"/>
              </w:rPr>
            </w:pPr>
            <w:r w:rsidRPr="00C32589">
              <w:rPr>
                <w:rFonts w:asciiTheme="majorBidi" w:hAnsiTheme="majorBidi" w:cstheme="majorBidi"/>
                <w:b/>
                <w:bCs/>
                <w:color w:val="000000"/>
              </w:rPr>
              <w:t>35</w:t>
            </w:r>
          </w:p>
        </w:tc>
      </w:tr>
    </w:tbl>
    <w:p w:rsidR="00C32589" w:rsidRPr="00C32589" w:rsidRDefault="00C32589" w:rsidP="00C32589">
      <w:pPr>
        <w:jc w:val="both"/>
        <w:rPr>
          <w:rFonts w:asciiTheme="majorBidi" w:hAnsiTheme="majorBidi" w:cstheme="majorBidi"/>
          <w:lang w:bidi="ar-MA"/>
        </w:rPr>
      </w:pPr>
    </w:p>
    <w:p w:rsidR="00C32589" w:rsidRPr="00C32589" w:rsidRDefault="00C32589" w:rsidP="00C32589">
      <w:pPr>
        <w:ind w:firstLine="1134"/>
        <w:jc w:val="both"/>
        <w:rPr>
          <w:rFonts w:asciiTheme="majorBidi" w:hAnsiTheme="majorBidi" w:cstheme="majorBidi"/>
        </w:rPr>
      </w:pPr>
      <w:r w:rsidRPr="00C32589">
        <w:rPr>
          <w:rFonts w:asciiTheme="majorBidi" w:hAnsiTheme="majorBidi" w:cstheme="majorBidi"/>
        </w:rPr>
        <w:t>Au cours du mois de janvier 2014 un recensement pilote fut réalisé. Cette opération est considérée à juste titre comme un véritable test de plusieurs aspects techniques et organisationnels du Recensement Général de la Population et de l’Habitat</w:t>
      </w:r>
      <w:r w:rsidRPr="00C32589">
        <w:rPr>
          <w:rFonts w:asciiTheme="majorBidi" w:hAnsiTheme="majorBidi" w:cstheme="majorBidi"/>
          <w:rtl/>
        </w:rPr>
        <w:t>.</w:t>
      </w:r>
    </w:p>
    <w:p w:rsidR="00C32589" w:rsidRPr="00C32589" w:rsidRDefault="00C32589" w:rsidP="00E365FD">
      <w:pPr>
        <w:ind w:firstLine="1134"/>
        <w:jc w:val="both"/>
        <w:rPr>
          <w:rFonts w:asciiTheme="majorBidi" w:hAnsiTheme="majorBidi" w:cstheme="majorBidi"/>
          <w:lang w:bidi="ar-MA"/>
        </w:rPr>
      </w:pPr>
      <w:r w:rsidRPr="00C32589">
        <w:rPr>
          <w:rFonts w:asciiTheme="majorBidi" w:hAnsiTheme="majorBidi" w:cstheme="majorBidi"/>
        </w:rPr>
        <w:t>La réalisation du recensement pilote dans la région de Rabat-Salé-Zemmour -Zaër, a concerné un échantillon réparti sur quatre strates d’habitat : le luxe, l’habitat économique, les bidonvilles et l’habitat rural au niveau des préfectures de Rabat et Salé et de la province de  Khémisset. Le tableau ci-dessous fait ressortir  les moyens humains et matériels mobilisés à cet effet</w:t>
      </w:r>
      <w:r w:rsidRPr="00C32589">
        <w:rPr>
          <w:rFonts w:asciiTheme="majorBidi" w:hAnsiTheme="majorBidi" w:cstheme="majorBidi"/>
          <w:rtl/>
          <w:lang w:bidi="ar-MA"/>
        </w:rPr>
        <w:t xml:space="preserve"> :</w:t>
      </w:r>
    </w:p>
    <w:tbl>
      <w:tblPr>
        <w:tblStyle w:val="Grilledutableau"/>
        <w:tblpPr w:leftFromText="141" w:rightFromText="141" w:vertAnchor="text" w:tblpXSpec="center" w:tblpY="1"/>
        <w:tblOverlap w:val="never"/>
        <w:bidiVisual/>
        <w:tblW w:w="7655" w:type="dxa"/>
        <w:jc w:val="center"/>
        <w:tblInd w:w="-188" w:type="dxa"/>
        <w:tblLook w:val="04A0"/>
      </w:tblPr>
      <w:tblGrid>
        <w:gridCol w:w="1701"/>
        <w:gridCol w:w="2526"/>
        <w:gridCol w:w="1714"/>
        <w:gridCol w:w="1714"/>
      </w:tblGrid>
      <w:tr w:rsidR="00C32589" w:rsidRPr="00C32589" w:rsidTr="00BF40A4">
        <w:trPr>
          <w:trHeight w:val="340"/>
          <w:jc w:val="center"/>
        </w:trPr>
        <w:tc>
          <w:tcPr>
            <w:tcW w:w="1701"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val="en-US" w:bidi="ar-MA"/>
              </w:rPr>
              <w:t>Total</w:t>
            </w:r>
          </w:p>
        </w:tc>
        <w:tc>
          <w:tcPr>
            <w:tcW w:w="2526"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val="en-US" w:bidi="ar-MA"/>
              </w:rPr>
              <w:t xml:space="preserve">Direction de la </w:t>
            </w:r>
            <w:r w:rsidRPr="00C32589">
              <w:rPr>
                <w:rFonts w:asciiTheme="majorBidi" w:hAnsiTheme="majorBidi" w:cstheme="majorBidi"/>
                <w:b/>
                <w:bCs/>
                <w:lang w:bidi="ar-MA"/>
              </w:rPr>
              <w:t>Statistique</w:t>
            </w:r>
          </w:p>
        </w:tc>
        <w:tc>
          <w:tcPr>
            <w:tcW w:w="1714"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val="en-US" w:bidi="ar-MA"/>
              </w:rPr>
              <w:t xml:space="preserve">Direction </w:t>
            </w:r>
            <w:r w:rsidRPr="00C32589">
              <w:rPr>
                <w:rFonts w:asciiTheme="majorBidi" w:hAnsiTheme="majorBidi" w:cstheme="majorBidi"/>
                <w:b/>
                <w:bCs/>
                <w:lang w:bidi="ar-MA"/>
              </w:rPr>
              <w:t>régionale</w:t>
            </w:r>
          </w:p>
        </w:tc>
        <w:tc>
          <w:tcPr>
            <w:tcW w:w="1714"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bidi="ar-MA"/>
              </w:rPr>
              <w:t>Moyens</w:t>
            </w:r>
            <w:r w:rsidRPr="00C32589">
              <w:rPr>
                <w:rFonts w:asciiTheme="majorBidi" w:hAnsiTheme="majorBidi" w:cstheme="majorBidi"/>
                <w:b/>
                <w:bCs/>
                <w:lang w:val="en-US" w:bidi="ar-MA"/>
              </w:rPr>
              <w:t xml:space="preserve"> </w:t>
            </w:r>
            <w:r w:rsidRPr="00C32589">
              <w:rPr>
                <w:rFonts w:asciiTheme="majorBidi" w:hAnsiTheme="majorBidi" w:cstheme="majorBidi"/>
                <w:b/>
                <w:bCs/>
                <w:lang w:bidi="ar-MA"/>
              </w:rPr>
              <w:t>mobilisés</w:t>
            </w:r>
          </w:p>
        </w:tc>
      </w:tr>
      <w:tr w:rsidR="00C32589" w:rsidRPr="00C32589" w:rsidTr="00BF40A4">
        <w:trPr>
          <w:trHeight w:val="340"/>
          <w:jc w:val="center"/>
        </w:trPr>
        <w:tc>
          <w:tcPr>
            <w:tcW w:w="1701"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12</w:t>
            </w:r>
          </w:p>
        </w:tc>
        <w:tc>
          <w:tcPr>
            <w:tcW w:w="2526"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val="en-US" w:bidi="ar-MA"/>
              </w:rPr>
              <w:t>2</w:t>
            </w:r>
          </w:p>
        </w:tc>
        <w:tc>
          <w:tcPr>
            <w:tcW w:w="1714"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10</w:t>
            </w:r>
          </w:p>
        </w:tc>
        <w:tc>
          <w:tcPr>
            <w:tcW w:w="1714" w:type="dxa"/>
          </w:tcPr>
          <w:p w:rsidR="00C32589" w:rsidRPr="00C32589" w:rsidRDefault="00C32589" w:rsidP="00C32589">
            <w:pPr>
              <w:pStyle w:val="Paragraphedeliste"/>
              <w:ind w:left="0"/>
              <w:jc w:val="both"/>
              <w:rPr>
                <w:rFonts w:asciiTheme="majorBidi" w:hAnsiTheme="majorBidi" w:cstheme="majorBidi"/>
                <w:b/>
                <w:bCs/>
                <w:rtl/>
                <w:lang w:val="en-US" w:bidi="ar-MA"/>
              </w:rPr>
            </w:pPr>
            <w:r w:rsidRPr="00C32589">
              <w:rPr>
                <w:rFonts w:asciiTheme="majorBidi" w:hAnsiTheme="majorBidi" w:cstheme="majorBidi"/>
                <w:b/>
                <w:bCs/>
                <w:lang w:bidi="ar-MA"/>
              </w:rPr>
              <w:t>Recenseurs</w:t>
            </w:r>
            <w:r w:rsidRPr="00C32589">
              <w:rPr>
                <w:rFonts w:asciiTheme="majorBidi" w:hAnsiTheme="majorBidi" w:cstheme="majorBidi"/>
                <w:b/>
                <w:bCs/>
                <w:lang w:val="en-US" w:bidi="ar-MA"/>
              </w:rPr>
              <w:t xml:space="preserve"> </w:t>
            </w:r>
          </w:p>
        </w:tc>
      </w:tr>
      <w:tr w:rsidR="00C32589" w:rsidRPr="00C32589" w:rsidTr="00BF40A4">
        <w:trPr>
          <w:trHeight w:val="340"/>
          <w:jc w:val="center"/>
        </w:trPr>
        <w:tc>
          <w:tcPr>
            <w:tcW w:w="1701"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4</w:t>
            </w:r>
          </w:p>
        </w:tc>
        <w:tc>
          <w:tcPr>
            <w:tcW w:w="2526"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val="en-US" w:bidi="ar-MA"/>
              </w:rPr>
              <w:t>1</w:t>
            </w:r>
          </w:p>
        </w:tc>
        <w:tc>
          <w:tcPr>
            <w:tcW w:w="1714"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3</w:t>
            </w:r>
          </w:p>
        </w:tc>
        <w:tc>
          <w:tcPr>
            <w:tcW w:w="1714" w:type="dxa"/>
          </w:tcPr>
          <w:p w:rsidR="00C32589" w:rsidRPr="00C32589" w:rsidRDefault="00C32589" w:rsidP="00C32589">
            <w:pPr>
              <w:pStyle w:val="Paragraphedeliste"/>
              <w:ind w:left="0"/>
              <w:jc w:val="both"/>
              <w:rPr>
                <w:rFonts w:asciiTheme="majorBidi" w:hAnsiTheme="majorBidi" w:cstheme="majorBidi"/>
                <w:b/>
                <w:bCs/>
                <w:rtl/>
                <w:lang w:val="en-US" w:bidi="ar-MA"/>
              </w:rPr>
            </w:pPr>
            <w:r w:rsidRPr="00C32589">
              <w:rPr>
                <w:rFonts w:asciiTheme="majorBidi" w:hAnsiTheme="majorBidi" w:cstheme="majorBidi"/>
                <w:b/>
                <w:bCs/>
                <w:lang w:bidi="ar-MA"/>
              </w:rPr>
              <w:t>Contrôleurs</w:t>
            </w:r>
            <w:r w:rsidRPr="00C32589">
              <w:rPr>
                <w:rFonts w:asciiTheme="majorBidi" w:hAnsiTheme="majorBidi" w:cstheme="majorBidi"/>
                <w:b/>
                <w:bCs/>
                <w:lang w:val="en-US" w:bidi="ar-MA"/>
              </w:rPr>
              <w:t xml:space="preserve"> </w:t>
            </w:r>
          </w:p>
        </w:tc>
      </w:tr>
      <w:tr w:rsidR="00C32589" w:rsidRPr="00C32589" w:rsidTr="00BF40A4">
        <w:trPr>
          <w:trHeight w:val="340"/>
          <w:jc w:val="center"/>
        </w:trPr>
        <w:tc>
          <w:tcPr>
            <w:tcW w:w="1701"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1</w:t>
            </w:r>
          </w:p>
        </w:tc>
        <w:tc>
          <w:tcPr>
            <w:tcW w:w="2526"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val="en-US" w:bidi="ar-MA"/>
              </w:rPr>
              <w:t>0</w:t>
            </w:r>
          </w:p>
        </w:tc>
        <w:tc>
          <w:tcPr>
            <w:tcW w:w="1714"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1</w:t>
            </w:r>
          </w:p>
        </w:tc>
        <w:tc>
          <w:tcPr>
            <w:tcW w:w="1714" w:type="dxa"/>
          </w:tcPr>
          <w:p w:rsidR="00C32589" w:rsidRPr="00C32589" w:rsidRDefault="00C32589" w:rsidP="00C32589">
            <w:pPr>
              <w:pStyle w:val="Paragraphedeliste"/>
              <w:ind w:left="0"/>
              <w:jc w:val="both"/>
              <w:rPr>
                <w:rFonts w:asciiTheme="majorBidi" w:hAnsiTheme="majorBidi" w:cstheme="majorBidi"/>
                <w:b/>
                <w:bCs/>
                <w:rtl/>
                <w:lang w:val="en-US" w:bidi="ar-MA"/>
              </w:rPr>
            </w:pPr>
            <w:r w:rsidRPr="00C32589">
              <w:rPr>
                <w:rFonts w:asciiTheme="majorBidi" w:hAnsiTheme="majorBidi" w:cstheme="majorBidi"/>
                <w:b/>
                <w:bCs/>
                <w:lang w:bidi="ar-MA"/>
              </w:rPr>
              <w:t>Superviseurs</w:t>
            </w:r>
          </w:p>
        </w:tc>
      </w:tr>
      <w:tr w:rsidR="00C32589" w:rsidRPr="00C32589" w:rsidTr="00BF40A4">
        <w:trPr>
          <w:trHeight w:val="340"/>
          <w:jc w:val="center"/>
        </w:trPr>
        <w:tc>
          <w:tcPr>
            <w:tcW w:w="1701"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4</w:t>
            </w:r>
          </w:p>
        </w:tc>
        <w:tc>
          <w:tcPr>
            <w:tcW w:w="2526"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lang w:val="en-US" w:bidi="ar-MA"/>
              </w:rPr>
              <w:t>0</w:t>
            </w:r>
          </w:p>
        </w:tc>
        <w:tc>
          <w:tcPr>
            <w:tcW w:w="1714" w:type="dxa"/>
          </w:tcPr>
          <w:p w:rsidR="00C32589" w:rsidRPr="00C32589" w:rsidRDefault="00C32589" w:rsidP="00E365FD">
            <w:pPr>
              <w:pStyle w:val="Paragraphedeliste"/>
              <w:bidi/>
              <w:ind w:left="0"/>
              <w:jc w:val="center"/>
              <w:rPr>
                <w:rFonts w:asciiTheme="majorBidi" w:hAnsiTheme="majorBidi" w:cstheme="majorBidi"/>
                <w:b/>
                <w:bCs/>
                <w:rtl/>
                <w:lang w:val="en-US" w:bidi="ar-MA"/>
              </w:rPr>
            </w:pPr>
            <w:r w:rsidRPr="00C32589">
              <w:rPr>
                <w:rFonts w:asciiTheme="majorBidi" w:hAnsiTheme="majorBidi" w:cstheme="majorBidi"/>
                <w:b/>
                <w:bCs/>
                <w:rtl/>
                <w:lang w:val="en-US" w:bidi="ar-MA"/>
              </w:rPr>
              <w:t>4</w:t>
            </w:r>
          </w:p>
        </w:tc>
        <w:tc>
          <w:tcPr>
            <w:tcW w:w="1714" w:type="dxa"/>
          </w:tcPr>
          <w:p w:rsidR="00C32589" w:rsidRPr="00C32589" w:rsidRDefault="00C32589" w:rsidP="00C32589">
            <w:pPr>
              <w:pStyle w:val="Paragraphedeliste"/>
              <w:ind w:left="0"/>
              <w:jc w:val="both"/>
              <w:rPr>
                <w:rFonts w:asciiTheme="majorBidi" w:hAnsiTheme="majorBidi" w:cstheme="majorBidi"/>
                <w:b/>
                <w:bCs/>
                <w:rtl/>
                <w:lang w:val="en-US" w:bidi="ar-MA"/>
              </w:rPr>
            </w:pPr>
            <w:r w:rsidRPr="00C32589">
              <w:rPr>
                <w:rFonts w:asciiTheme="majorBidi" w:hAnsiTheme="majorBidi" w:cstheme="majorBidi"/>
                <w:b/>
                <w:bCs/>
                <w:lang w:val="en-US" w:bidi="ar-MA"/>
              </w:rPr>
              <w:t xml:space="preserve"> </w:t>
            </w:r>
            <w:r w:rsidRPr="00C32589">
              <w:rPr>
                <w:rFonts w:asciiTheme="majorBidi" w:hAnsiTheme="majorBidi" w:cstheme="majorBidi"/>
                <w:b/>
                <w:bCs/>
                <w:lang w:bidi="ar-MA"/>
              </w:rPr>
              <w:t>Véhicules</w:t>
            </w:r>
          </w:p>
        </w:tc>
      </w:tr>
    </w:tbl>
    <w:p w:rsidR="00C32589" w:rsidRPr="00C32589" w:rsidRDefault="00C32589" w:rsidP="00C32589">
      <w:pPr>
        <w:jc w:val="both"/>
        <w:rPr>
          <w:rFonts w:asciiTheme="majorBidi" w:hAnsiTheme="majorBidi" w:cstheme="majorBidi"/>
          <w:lang w:bidi="ar-MA"/>
        </w:rPr>
      </w:pPr>
    </w:p>
    <w:p w:rsidR="00C32589" w:rsidRPr="00C32589" w:rsidRDefault="00C32589" w:rsidP="00C32589">
      <w:pPr>
        <w:jc w:val="both"/>
        <w:rPr>
          <w:rFonts w:asciiTheme="majorBidi" w:hAnsiTheme="majorBidi" w:cstheme="majorBidi"/>
          <w:lang w:bidi="ar-MA"/>
        </w:rPr>
      </w:pPr>
    </w:p>
    <w:p w:rsidR="00C32589" w:rsidRPr="00C32589" w:rsidRDefault="00C32589" w:rsidP="00C32589">
      <w:pPr>
        <w:jc w:val="both"/>
        <w:rPr>
          <w:rFonts w:asciiTheme="majorBidi" w:hAnsiTheme="majorBidi" w:cstheme="majorBidi"/>
          <w:lang w:bidi="ar-MA"/>
        </w:rPr>
      </w:pPr>
    </w:p>
    <w:p w:rsidR="00C32589" w:rsidRPr="00C32589" w:rsidRDefault="00C32589" w:rsidP="00C32589">
      <w:pPr>
        <w:jc w:val="both"/>
        <w:rPr>
          <w:rFonts w:asciiTheme="majorBidi" w:hAnsiTheme="majorBidi" w:cstheme="majorBidi"/>
          <w:lang w:bidi="ar-MA"/>
        </w:rPr>
      </w:pPr>
    </w:p>
    <w:p w:rsidR="00C32589" w:rsidRDefault="00C32589" w:rsidP="00C32589">
      <w:pPr>
        <w:jc w:val="both"/>
        <w:rPr>
          <w:rFonts w:asciiTheme="majorBidi" w:hAnsiTheme="majorBidi" w:cstheme="majorBidi"/>
          <w:lang w:bidi="ar-MA"/>
        </w:rPr>
      </w:pPr>
    </w:p>
    <w:p w:rsidR="00C32589" w:rsidRDefault="00C32589" w:rsidP="00C32589">
      <w:pPr>
        <w:jc w:val="both"/>
        <w:rPr>
          <w:rFonts w:asciiTheme="majorBidi" w:hAnsiTheme="majorBidi" w:cstheme="majorBidi"/>
          <w:lang w:bidi="ar-MA"/>
        </w:rPr>
      </w:pPr>
    </w:p>
    <w:p w:rsidR="00C32589" w:rsidRDefault="00C32589" w:rsidP="00C32589">
      <w:pPr>
        <w:jc w:val="both"/>
        <w:rPr>
          <w:rFonts w:asciiTheme="majorBidi" w:hAnsiTheme="majorBidi" w:cstheme="majorBidi"/>
          <w:lang w:bidi="ar-MA"/>
        </w:rPr>
      </w:pPr>
    </w:p>
    <w:p w:rsidR="00C32589" w:rsidRDefault="00C32589" w:rsidP="00C32589">
      <w:pPr>
        <w:jc w:val="both"/>
        <w:rPr>
          <w:rFonts w:asciiTheme="majorBidi" w:hAnsiTheme="majorBidi" w:cstheme="majorBidi"/>
          <w:lang w:bidi="ar-MA"/>
        </w:rPr>
      </w:pPr>
    </w:p>
    <w:p w:rsidR="00C32589" w:rsidRPr="00C32589" w:rsidRDefault="00C32589" w:rsidP="00C32589">
      <w:pPr>
        <w:jc w:val="both"/>
        <w:rPr>
          <w:rFonts w:asciiTheme="majorBidi" w:hAnsiTheme="majorBidi" w:cstheme="majorBidi"/>
          <w:lang w:bidi="ar-MA"/>
        </w:rPr>
      </w:pPr>
    </w:p>
    <w:p w:rsidR="00C32589" w:rsidRPr="00C32589" w:rsidRDefault="00C32589" w:rsidP="00BF40A4">
      <w:pPr>
        <w:ind w:firstLine="1134"/>
        <w:jc w:val="both"/>
        <w:rPr>
          <w:rFonts w:asciiTheme="majorBidi" w:hAnsiTheme="majorBidi" w:cstheme="majorBidi"/>
        </w:rPr>
      </w:pPr>
      <w:r w:rsidRPr="00C32589">
        <w:rPr>
          <w:rFonts w:asciiTheme="majorBidi" w:hAnsiTheme="majorBidi" w:cstheme="majorBidi"/>
        </w:rPr>
        <w:t xml:space="preserve">Juste après cette étape, la </w:t>
      </w:r>
      <w:r w:rsidR="00BF40A4">
        <w:rPr>
          <w:rFonts w:asciiTheme="majorBidi" w:hAnsiTheme="majorBidi" w:cstheme="majorBidi"/>
        </w:rPr>
        <w:t>D</w:t>
      </w:r>
      <w:r w:rsidRPr="00C32589">
        <w:rPr>
          <w:rFonts w:asciiTheme="majorBidi" w:hAnsiTheme="majorBidi" w:cstheme="majorBidi"/>
        </w:rPr>
        <w:t xml:space="preserve">irection </w:t>
      </w:r>
      <w:r w:rsidR="00BF40A4">
        <w:rPr>
          <w:rFonts w:asciiTheme="majorBidi" w:hAnsiTheme="majorBidi" w:cstheme="majorBidi"/>
        </w:rPr>
        <w:t>R</w:t>
      </w:r>
      <w:r w:rsidRPr="00C32589">
        <w:rPr>
          <w:rFonts w:asciiTheme="majorBidi" w:hAnsiTheme="majorBidi" w:cstheme="majorBidi"/>
        </w:rPr>
        <w:t xml:space="preserve">égionale de Rabat  a engagé les travaux de la mise en place du dispositif d’exécution, du recensement au niveau de chaque préfecture et province. Ces Travaux qui ont duré </w:t>
      </w:r>
      <w:r w:rsidR="00BF40A4">
        <w:rPr>
          <w:rFonts w:asciiTheme="majorBidi" w:hAnsiTheme="majorBidi" w:cstheme="majorBidi"/>
        </w:rPr>
        <w:t>trois</w:t>
      </w:r>
      <w:r w:rsidRPr="00C32589">
        <w:rPr>
          <w:rFonts w:asciiTheme="majorBidi" w:hAnsiTheme="majorBidi" w:cstheme="majorBidi"/>
        </w:rPr>
        <w:t xml:space="preserve"> mois</w:t>
      </w:r>
      <w:r w:rsidR="00BF40A4">
        <w:rPr>
          <w:rFonts w:asciiTheme="majorBidi" w:hAnsiTheme="majorBidi" w:cstheme="majorBidi"/>
        </w:rPr>
        <w:t xml:space="preserve"> </w:t>
      </w:r>
      <w:r w:rsidRPr="00C32589">
        <w:rPr>
          <w:rFonts w:asciiTheme="majorBidi" w:hAnsiTheme="majorBidi" w:cstheme="majorBidi"/>
        </w:rPr>
        <w:t>(du 1er avril au 3</w:t>
      </w:r>
      <w:r w:rsidR="00BF40A4">
        <w:rPr>
          <w:rFonts w:asciiTheme="majorBidi" w:hAnsiTheme="majorBidi" w:cstheme="majorBidi"/>
        </w:rPr>
        <w:t>0</w:t>
      </w:r>
      <w:r w:rsidRPr="00C32589">
        <w:rPr>
          <w:rFonts w:asciiTheme="majorBidi" w:hAnsiTheme="majorBidi" w:cstheme="majorBidi"/>
        </w:rPr>
        <w:t xml:space="preserve"> </w:t>
      </w:r>
      <w:r w:rsidR="00BF40A4">
        <w:rPr>
          <w:rFonts w:asciiTheme="majorBidi" w:hAnsiTheme="majorBidi" w:cstheme="majorBidi"/>
        </w:rPr>
        <w:t>juin</w:t>
      </w:r>
      <w:r w:rsidRPr="00C32589">
        <w:rPr>
          <w:rFonts w:asciiTheme="majorBidi" w:hAnsiTheme="majorBidi" w:cstheme="majorBidi"/>
        </w:rPr>
        <w:t xml:space="preserve"> 2014) ont eu pour objectifs la sélection et l’affectation des ressources humaines (superviseurs régionaux, provinciaux et communaux, contrôleurs, agents recenseurs, chauffeurs, ...) et l’inventaire  des moyens logistiques nécessaires à </w:t>
      </w:r>
      <w:r w:rsidRPr="00C32589">
        <w:rPr>
          <w:rFonts w:asciiTheme="majorBidi" w:hAnsiTheme="majorBidi" w:cstheme="majorBidi"/>
        </w:rPr>
        <w:lastRenderedPageBreak/>
        <w:t>la réalisation du recensement (salles de formation ; salles de stockage des documents, véhicules,...). Cette mission a été réalisée en étroite coordination avec les autorités locales.</w:t>
      </w:r>
    </w:p>
    <w:p w:rsidR="00C32589" w:rsidRPr="00C32589" w:rsidRDefault="00C32589" w:rsidP="00B70464">
      <w:pPr>
        <w:ind w:firstLine="1134"/>
        <w:jc w:val="both"/>
        <w:rPr>
          <w:rFonts w:asciiTheme="majorBidi" w:hAnsiTheme="majorBidi" w:cstheme="majorBidi"/>
        </w:rPr>
      </w:pPr>
      <w:r w:rsidRPr="00C32589">
        <w:rPr>
          <w:rFonts w:asciiTheme="majorBidi" w:hAnsiTheme="majorBidi" w:cstheme="majorBidi"/>
        </w:rPr>
        <w:t>Après cette phase décisive dans la préparation du recensement, un processus non moins important a été initié. Il s’agit de la formation des différentes catégories de personnel qui ont participé à la collecte des données qui s’est déroulée sur plusieurs phases qu’on peut résumer comme suit</w:t>
      </w:r>
      <w:r w:rsidRPr="00C32589">
        <w:rPr>
          <w:rFonts w:asciiTheme="majorBidi" w:hAnsiTheme="majorBidi" w:cstheme="majorBidi"/>
          <w:rtl/>
        </w:rPr>
        <w:t> </w:t>
      </w:r>
      <w:r w:rsidRPr="00C32589">
        <w:rPr>
          <w:rFonts w:asciiTheme="majorBidi" w:hAnsiTheme="majorBidi" w:cstheme="majorBidi"/>
        </w:rPr>
        <w:t>:</w:t>
      </w:r>
    </w:p>
    <w:p w:rsidR="00C32589" w:rsidRPr="00E365FD" w:rsidRDefault="00C32589" w:rsidP="00E365FD">
      <w:pPr>
        <w:pStyle w:val="Paragraphedeliste"/>
        <w:numPr>
          <w:ilvl w:val="0"/>
          <w:numId w:val="34"/>
        </w:numPr>
        <w:jc w:val="both"/>
        <w:rPr>
          <w:rFonts w:asciiTheme="majorBidi" w:hAnsiTheme="majorBidi" w:cstheme="majorBidi"/>
          <w:b/>
          <w:bCs/>
          <w:u w:val="single"/>
        </w:rPr>
      </w:pPr>
      <w:r w:rsidRPr="00E365FD">
        <w:rPr>
          <w:rFonts w:asciiTheme="majorBidi" w:hAnsiTheme="majorBidi" w:cstheme="majorBidi"/>
          <w:b/>
          <w:bCs/>
          <w:u w:val="single"/>
        </w:rPr>
        <w:t xml:space="preserve">Formation des superviseurs provinciaux : </w:t>
      </w:r>
    </w:p>
    <w:p w:rsidR="00C32589" w:rsidRPr="00C32589" w:rsidRDefault="00C32589" w:rsidP="00BF40A4">
      <w:pPr>
        <w:jc w:val="both"/>
        <w:rPr>
          <w:rFonts w:asciiTheme="majorBidi" w:hAnsiTheme="majorBidi" w:cstheme="majorBidi"/>
        </w:rPr>
      </w:pPr>
      <w:r w:rsidRPr="00C32589">
        <w:rPr>
          <w:rFonts w:asciiTheme="majorBidi" w:hAnsiTheme="majorBidi" w:cstheme="majorBidi"/>
        </w:rPr>
        <w:t xml:space="preserve">Cette phase a eu lieu au cours de la période allant  du 1 au 13 juillet 2014 au siège de la </w:t>
      </w:r>
      <w:r w:rsidR="00BF40A4">
        <w:rPr>
          <w:rFonts w:asciiTheme="majorBidi" w:hAnsiTheme="majorBidi" w:cstheme="majorBidi"/>
        </w:rPr>
        <w:t>D</w:t>
      </w:r>
      <w:r w:rsidRPr="00C32589">
        <w:rPr>
          <w:rFonts w:asciiTheme="majorBidi" w:hAnsiTheme="majorBidi" w:cstheme="majorBidi"/>
        </w:rPr>
        <w:t>irection de la Statistique  et a été encadrée par les superviseurs centraux.</w:t>
      </w:r>
    </w:p>
    <w:p w:rsidR="00C32589" w:rsidRPr="00E365FD" w:rsidRDefault="00C32589" w:rsidP="00E365FD">
      <w:pPr>
        <w:pStyle w:val="Paragraphedeliste"/>
        <w:numPr>
          <w:ilvl w:val="0"/>
          <w:numId w:val="34"/>
        </w:numPr>
        <w:jc w:val="both"/>
        <w:rPr>
          <w:rFonts w:asciiTheme="majorBidi" w:hAnsiTheme="majorBidi" w:cstheme="majorBidi"/>
          <w:b/>
          <w:bCs/>
          <w:u w:val="single"/>
        </w:rPr>
      </w:pPr>
      <w:r w:rsidRPr="00E365FD">
        <w:rPr>
          <w:rFonts w:asciiTheme="majorBidi" w:hAnsiTheme="majorBidi" w:cstheme="majorBidi"/>
          <w:b/>
          <w:bCs/>
          <w:u w:val="single"/>
        </w:rPr>
        <w:t>Formation des superviseurs communaux :</w:t>
      </w:r>
    </w:p>
    <w:p w:rsidR="00C32589" w:rsidRPr="00C32589" w:rsidRDefault="00C32589" w:rsidP="00C32589">
      <w:pPr>
        <w:jc w:val="both"/>
        <w:rPr>
          <w:rFonts w:asciiTheme="majorBidi" w:hAnsiTheme="majorBidi" w:cstheme="majorBidi"/>
        </w:rPr>
      </w:pPr>
      <w:r w:rsidRPr="00C32589">
        <w:rPr>
          <w:rFonts w:asciiTheme="majorBidi" w:hAnsiTheme="majorBidi" w:cstheme="majorBidi"/>
        </w:rPr>
        <w:t>Cette phase qui s’est déroulée du 16 au 26 juillet 2014, a concerné 121 superviseurs relevant notamment du Haut Commissariat au Plan et de certains départements ministériels</w:t>
      </w:r>
      <w:r w:rsidRPr="00C32589">
        <w:rPr>
          <w:rFonts w:asciiTheme="majorBidi" w:hAnsiTheme="majorBidi" w:cstheme="majorBidi"/>
          <w:rtl/>
        </w:rPr>
        <w:t>.</w:t>
      </w:r>
    </w:p>
    <w:p w:rsidR="00C32589" w:rsidRPr="00E365FD" w:rsidRDefault="00C32589" w:rsidP="00E365FD">
      <w:pPr>
        <w:pStyle w:val="Paragraphedeliste"/>
        <w:numPr>
          <w:ilvl w:val="0"/>
          <w:numId w:val="34"/>
        </w:numPr>
        <w:jc w:val="both"/>
        <w:rPr>
          <w:rFonts w:asciiTheme="majorBidi" w:hAnsiTheme="majorBidi" w:cstheme="majorBidi"/>
          <w:b/>
          <w:bCs/>
          <w:u w:val="single"/>
        </w:rPr>
      </w:pPr>
      <w:r w:rsidRPr="00E365FD">
        <w:rPr>
          <w:rFonts w:asciiTheme="majorBidi" w:hAnsiTheme="majorBidi" w:cstheme="majorBidi"/>
          <w:b/>
          <w:bCs/>
          <w:u w:val="single"/>
        </w:rPr>
        <w:t>Formation des contrôleurs formateurs:</w:t>
      </w:r>
    </w:p>
    <w:p w:rsidR="00C32589" w:rsidRPr="00C32589" w:rsidRDefault="00C32589" w:rsidP="00C32589">
      <w:pPr>
        <w:jc w:val="both"/>
        <w:rPr>
          <w:rFonts w:asciiTheme="majorBidi" w:hAnsiTheme="majorBidi" w:cstheme="majorBidi"/>
        </w:rPr>
      </w:pPr>
      <w:r w:rsidRPr="00C32589">
        <w:rPr>
          <w:rFonts w:asciiTheme="majorBidi" w:hAnsiTheme="majorBidi" w:cstheme="majorBidi"/>
        </w:rPr>
        <w:t>Cette session de formation a eu lieu du 1er au 12 août et a été encadrée par les superviseurs communaux.</w:t>
      </w:r>
    </w:p>
    <w:p w:rsidR="00C32589" w:rsidRPr="00E365FD" w:rsidRDefault="00C32589" w:rsidP="00E365FD">
      <w:pPr>
        <w:pStyle w:val="Paragraphedeliste"/>
        <w:numPr>
          <w:ilvl w:val="0"/>
          <w:numId w:val="34"/>
        </w:numPr>
        <w:jc w:val="both"/>
        <w:rPr>
          <w:rFonts w:asciiTheme="majorBidi" w:hAnsiTheme="majorBidi" w:cstheme="majorBidi"/>
          <w:b/>
          <w:bCs/>
          <w:u w:val="single"/>
        </w:rPr>
      </w:pPr>
      <w:r w:rsidRPr="00E365FD">
        <w:rPr>
          <w:rFonts w:asciiTheme="majorBidi" w:hAnsiTheme="majorBidi" w:cstheme="majorBidi"/>
          <w:b/>
          <w:bCs/>
          <w:u w:val="single"/>
        </w:rPr>
        <w:t>Formation des agents recenseurs et contrôleurs:</w:t>
      </w:r>
    </w:p>
    <w:p w:rsidR="00C32589" w:rsidRPr="00C32589" w:rsidRDefault="00C32589" w:rsidP="00B70464">
      <w:pPr>
        <w:jc w:val="both"/>
        <w:rPr>
          <w:rFonts w:asciiTheme="majorBidi" w:hAnsiTheme="majorBidi" w:cstheme="majorBidi"/>
          <w:rtl/>
        </w:rPr>
      </w:pPr>
      <w:r w:rsidRPr="00C32589">
        <w:rPr>
          <w:rFonts w:asciiTheme="majorBidi" w:hAnsiTheme="majorBidi" w:cstheme="majorBidi"/>
        </w:rPr>
        <w:t>Cette phase s’est étalée sur la période allant du 15 au 26 août 2014 et a permis de former plus de 6200 personnes</w:t>
      </w:r>
      <w:r w:rsidR="00B70464">
        <w:rPr>
          <w:rFonts w:asciiTheme="majorBidi" w:hAnsiTheme="majorBidi" w:cstheme="majorBidi"/>
        </w:rPr>
        <w:t xml:space="preserve">, les 30 et 31 août ont été consacrées à la reconnaissance du terrain par les participants au RGPH. </w:t>
      </w:r>
    </w:p>
    <w:p w:rsidR="00C32589" w:rsidRPr="00C32589" w:rsidRDefault="00C32589" w:rsidP="00C32589">
      <w:pPr>
        <w:ind w:firstLine="1134"/>
        <w:jc w:val="both"/>
        <w:rPr>
          <w:rFonts w:asciiTheme="majorBidi" w:hAnsiTheme="majorBidi" w:cstheme="majorBidi"/>
        </w:rPr>
      </w:pPr>
      <w:r w:rsidRPr="00C32589">
        <w:rPr>
          <w:rFonts w:asciiTheme="majorBidi" w:hAnsiTheme="majorBidi" w:cstheme="majorBidi"/>
        </w:rPr>
        <w:t>L’exécution sur le terrain  du recensement s’est déroulée du 1er au 20 Septembre 2014 et a permis de collecter les informations démographiques et socio-économiques auprès des ménages, des établissements de population de passage (hôtels et établissement assimilés) et des établissements de population comptée à part.</w:t>
      </w:r>
    </w:p>
    <w:p w:rsidR="00C32589" w:rsidRPr="00C32589" w:rsidRDefault="00C32589" w:rsidP="0072275B">
      <w:pPr>
        <w:ind w:firstLine="1134"/>
        <w:jc w:val="both"/>
        <w:rPr>
          <w:rFonts w:asciiTheme="majorBidi" w:hAnsiTheme="majorBidi" w:cstheme="majorBidi"/>
        </w:rPr>
      </w:pPr>
      <w:r w:rsidRPr="00C32589">
        <w:rPr>
          <w:rFonts w:asciiTheme="majorBidi" w:hAnsiTheme="majorBidi" w:cstheme="majorBidi"/>
        </w:rPr>
        <w:t>Les données relatives aux  moyens humains mobilisés durant l’exécution du recensement  figur</w:t>
      </w:r>
      <w:r w:rsidR="0072275B">
        <w:rPr>
          <w:rFonts w:asciiTheme="majorBidi" w:hAnsiTheme="majorBidi" w:cstheme="majorBidi"/>
        </w:rPr>
        <w:t>e</w:t>
      </w:r>
      <w:r w:rsidRPr="00C32589">
        <w:rPr>
          <w:rFonts w:asciiTheme="majorBidi" w:hAnsiTheme="majorBidi" w:cstheme="majorBidi"/>
        </w:rPr>
        <w:t>nt dans le tableau ci-dessous</w:t>
      </w:r>
      <w:r w:rsidRPr="00C32589">
        <w:rPr>
          <w:rFonts w:asciiTheme="majorBidi" w:hAnsiTheme="majorBidi" w:cstheme="majorBidi"/>
          <w:rtl/>
        </w:rPr>
        <w:t xml:space="preserve"> :</w:t>
      </w:r>
    </w:p>
    <w:tbl>
      <w:tblPr>
        <w:tblW w:w="8601" w:type="dxa"/>
        <w:jc w:val="center"/>
        <w:tblInd w:w="-1150" w:type="dxa"/>
        <w:shd w:val="clear" w:color="auto" w:fill="FFFFFF" w:themeFill="background1"/>
        <w:tblCellMar>
          <w:left w:w="70" w:type="dxa"/>
          <w:right w:w="70" w:type="dxa"/>
        </w:tblCellMar>
        <w:tblLook w:val="04A0"/>
      </w:tblPr>
      <w:tblGrid>
        <w:gridCol w:w="2443"/>
        <w:gridCol w:w="1380"/>
        <w:gridCol w:w="1274"/>
        <w:gridCol w:w="1233"/>
        <w:gridCol w:w="2271"/>
      </w:tblGrid>
      <w:tr w:rsidR="00C32589" w:rsidRPr="00C32589" w:rsidTr="00C32589">
        <w:trPr>
          <w:trHeight w:val="237"/>
          <w:jc w:val="center"/>
        </w:trPr>
        <w:tc>
          <w:tcPr>
            <w:tcW w:w="2600" w:type="dxa"/>
            <w:tcBorders>
              <w:top w:val="single" w:sz="8" w:space="0" w:color="2D2D8A"/>
              <w:left w:val="single" w:sz="8" w:space="0" w:color="2D2D8A"/>
              <w:bottom w:val="single" w:sz="12"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b/>
                <w:bCs/>
                <w:color w:val="000000"/>
              </w:rPr>
            </w:pPr>
            <w:r w:rsidRPr="00C32589">
              <w:rPr>
                <w:rFonts w:asciiTheme="majorBidi" w:hAnsiTheme="majorBidi" w:cstheme="majorBidi"/>
                <w:b/>
                <w:bCs/>
                <w:color w:val="000000"/>
              </w:rPr>
              <w:t xml:space="preserve">   </w:t>
            </w:r>
          </w:p>
        </w:tc>
        <w:tc>
          <w:tcPr>
            <w:tcW w:w="1177" w:type="dxa"/>
            <w:tcBorders>
              <w:top w:val="single" w:sz="8" w:space="0" w:color="2D2D8A"/>
              <w:left w:val="nil"/>
              <w:bottom w:val="single" w:sz="12"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 xml:space="preserve">Superviseurs </w:t>
            </w:r>
          </w:p>
        </w:tc>
        <w:tc>
          <w:tcPr>
            <w:tcW w:w="1174" w:type="dxa"/>
            <w:tcBorders>
              <w:top w:val="single" w:sz="8" w:space="0" w:color="2D2D8A"/>
              <w:left w:val="nil"/>
              <w:bottom w:val="single" w:sz="12"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 xml:space="preserve">Contrôleurs </w:t>
            </w:r>
          </w:p>
        </w:tc>
        <w:tc>
          <w:tcPr>
            <w:tcW w:w="1168" w:type="dxa"/>
            <w:tcBorders>
              <w:top w:val="single" w:sz="8" w:space="0" w:color="2D2D8A"/>
              <w:left w:val="nil"/>
              <w:bottom w:val="single" w:sz="12"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 xml:space="preserve">Recenseurs </w:t>
            </w:r>
          </w:p>
        </w:tc>
        <w:tc>
          <w:tcPr>
            <w:tcW w:w="2482" w:type="dxa"/>
            <w:tcBorders>
              <w:top w:val="single" w:sz="8" w:space="0" w:color="2D2D8A"/>
              <w:left w:val="nil"/>
              <w:bottom w:val="single" w:sz="12"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shadow/>
                <w:color w:val="000000"/>
              </w:rPr>
            </w:pPr>
            <w:r w:rsidRPr="00C32589">
              <w:rPr>
                <w:rFonts w:asciiTheme="majorBidi" w:hAnsiTheme="majorBidi" w:cstheme="majorBidi"/>
                <w:shadow/>
                <w:color w:val="000000"/>
              </w:rPr>
              <w:t>Total</w:t>
            </w:r>
          </w:p>
        </w:tc>
      </w:tr>
      <w:tr w:rsidR="00C32589" w:rsidRPr="00C32589" w:rsidTr="00C32589">
        <w:trPr>
          <w:trHeight w:val="236"/>
          <w:jc w:val="center"/>
        </w:trPr>
        <w:tc>
          <w:tcPr>
            <w:tcW w:w="2600" w:type="dxa"/>
            <w:tcBorders>
              <w:top w:val="nil"/>
              <w:left w:val="single" w:sz="8" w:space="0" w:color="2D2D8A"/>
              <w:bottom w:val="single" w:sz="8"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Milieu urbain</w:t>
            </w:r>
          </w:p>
        </w:tc>
        <w:tc>
          <w:tcPr>
            <w:tcW w:w="1177"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98</w:t>
            </w:r>
          </w:p>
        </w:tc>
        <w:tc>
          <w:tcPr>
            <w:tcW w:w="1174" w:type="dxa"/>
            <w:tcBorders>
              <w:top w:val="nil"/>
              <w:left w:val="nil"/>
              <w:bottom w:val="single" w:sz="8" w:space="0" w:color="2D2D8A"/>
              <w:right w:val="single" w:sz="8" w:space="0" w:color="2D2D8A"/>
            </w:tcBorders>
            <w:shd w:val="clear" w:color="auto" w:fill="FFFFFF" w:themeFill="background1"/>
            <w:hideMark/>
          </w:tcPr>
          <w:p w:rsidR="00C32589" w:rsidRPr="00C32589" w:rsidRDefault="00AB2ABB" w:rsidP="008B5D98">
            <w:pPr>
              <w:spacing w:line="240" w:lineRule="exact"/>
              <w:jc w:val="center"/>
              <w:rPr>
                <w:rFonts w:asciiTheme="majorBidi" w:hAnsiTheme="majorBidi" w:cstheme="majorBidi"/>
                <w:color w:val="000000"/>
              </w:rPr>
            </w:pPr>
            <w:r>
              <w:rPr>
                <w:rFonts w:asciiTheme="majorBidi" w:hAnsiTheme="majorBidi" w:cstheme="majorBidi"/>
                <w:color w:val="000000"/>
              </w:rPr>
              <w:t>1018</w:t>
            </w:r>
          </w:p>
        </w:tc>
        <w:tc>
          <w:tcPr>
            <w:tcW w:w="1168"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3965</w:t>
            </w:r>
          </w:p>
        </w:tc>
        <w:tc>
          <w:tcPr>
            <w:tcW w:w="2482" w:type="dxa"/>
            <w:tcBorders>
              <w:top w:val="nil"/>
              <w:left w:val="nil"/>
              <w:bottom w:val="single" w:sz="8" w:space="0" w:color="2D2D8A"/>
              <w:right w:val="single" w:sz="8" w:space="0" w:color="2D2D8A"/>
            </w:tcBorders>
            <w:shd w:val="clear" w:color="auto" w:fill="FFFFFF" w:themeFill="background1"/>
            <w:hideMark/>
          </w:tcPr>
          <w:p w:rsidR="00C32589" w:rsidRPr="00C32589" w:rsidRDefault="00AB2ABB" w:rsidP="008B5D98">
            <w:pPr>
              <w:spacing w:line="240" w:lineRule="exact"/>
              <w:jc w:val="center"/>
              <w:rPr>
                <w:rFonts w:asciiTheme="majorBidi" w:hAnsiTheme="majorBidi" w:cstheme="majorBidi"/>
                <w:color w:val="000000"/>
              </w:rPr>
            </w:pPr>
            <w:r>
              <w:rPr>
                <w:rFonts w:asciiTheme="majorBidi" w:hAnsiTheme="majorBidi" w:cstheme="majorBidi"/>
                <w:color w:val="000000"/>
              </w:rPr>
              <w:t>5081</w:t>
            </w:r>
          </w:p>
        </w:tc>
      </w:tr>
      <w:tr w:rsidR="00C32589" w:rsidRPr="00C32589" w:rsidTr="00C32589">
        <w:trPr>
          <w:trHeight w:val="256"/>
          <w:jc w:val="center"/>
        </w:trPr>
        <w:tc>
          <w:tcPr>
            <w:tcW w:w="2600" w:type="dxa"/>
            <w:tcBorders>
              <w:top w:val="nil"/>
              <w:left w:val="single" w:sz="8" w:space="0" w:color="2D2D8A"/>
              <w:bottom w:val="single" w:sz="8"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Milieu rural</w:t>
            </w:r>
          </w:p>
        </w:tc>
        <w:tc>
          <w:tcPr>
            <w:tcW w:w="1177" w:type="dxa"/>
            <w:tcBorders>
              <w:top w:val="nil"/>
              <w:left w:val="nil"/>
              <w:bottom w:val="single" w:sz="8" w:space="0" w:color="2D2D8A"/>
              <w:right w:val="single" w:sz="8" w:space="0" w:color="2D2D8A"/>
            </w:tcBorders>
            <w:shd w:val="clear" w:color="auto" w:fill="FFFFFF" w:themeFill="background1"/>
            <w:hideMark/>
          </w:tcPr>
          <w:p w:rsidR="00C32589" w:rsidRPr="00C32589" w:rsidRDefault="00AB2ABB" w:rsidP="008B5D98">
            <w:pPr>
              <w:spacing w:line="240" w:lineRule="exact"/>
              <w:jc w:val="center"/>
              <w:rPr>
                <w:rFonts w:asciiTheme="majorBidi" w:hAnsiTheme="majorBidi" w:cstheme="majorBidi"/>
                <w:color w:val="000000"/>
              </w:rPr>
            </w:pPr>
            <w:r>
              <w:rPr>
                <w:rFonts w:asciiTheme="majorBidi" w:hAnsiTheme="majorBidi" w:cstheme="majorBidi"/>
                <w:color w:val="000000"/>
              </w:rPr>
              <w:t>18</w:t>
            </w:r>
          </w:p>
        </w:tc>
        <w:tc>
          <w:tcPr>
            <w:tcW w:w="1174"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17</w:t>
            </w:r>
            <w:r w:rsidR="00AB2ABB">
              <w:rPr>
                <w:rFonts w:asciiTheme="majorBidi" w:hAnsiTheme="majorBidi" w:cstheme="majorBidi"/>
                <w:color w:val="000000"/>
              </w:rPr>
              <w:t>0</w:t>
            </w:r>
          </w:p>
        </w:tc>
        <w:tc>
          <w:tcPr>
            <w:tcW w:w="1168"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468</w:t>
            </w:r>
          </w:p>
        </w:tc>
        <w:tc>
          <w:tcPr>
            <w:tcW w:w="2482"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656</w:t>
            </w:r>
          </w:p>
        </w:tc>
      </w:tr>
      <w:tr w:rsidR="00C32589" w:rsidRPr="00C32589" w:rsidTr="00C32589">
        <w:trPr>
          <w:trHeight w:val="340"/>
          <w:jc w:val="center"/>
        </w:trPr>
        <w:tc>
          <w:tcPr>
            <w:tcW w:w="2600" w:type="dxa"/>
            <w:tcBorders>
              <w:top w:val="nil"/>
              <w:left w:val="single" w:sz="8" w:space="0" w:color="2D2D8A"/>
              <w:bottom w:val="single" w:sz="8"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Les deux milieux</w:t>
            </w:r>
          </w:p>
        </w:tc>
        <w:tc>
          <w:tcPr>
            <w:tcW w:w="1177"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11</w:t>
            </w:r>
            <w:r w:rsidR="00AB2ABB">
              <w:rPr>
                <w:rFonts w:asciiTheme="majorBidi" w:hAnsiTheme="majorBidi" w:cstheme="majorBidi"/>
                <w:color w:val="000000"/>
              </w:rPr>
              <w:t>6</w:t>
            </w:r>
          </w:p>
        </w:tc>
        <w:tc>
          <w:tcPr>
            <w:tcW w:w="1174" w:type="dxa"/>
            <w:tcBorders>
              <w:top w:val="nil"/>
              <w:left w:val="nil"/>
              <w:bottom w:val="single" w:sz="8" w:space="0" w:color="2D2D8A"/>
              <w:right w:val="single" w:sz="8" w:space="0" w:color="2D2D8A"/>
            </w:tcBorders>
            <w:shd w:val="clear" w:color="auto" w:fill="FFFFFF" w:themeFill="background1"/>
            <w:hideMark/>
          </w:tcPr>
          <w:p w:rsidR="00C32589" w:rsidRPr="00C32589" w:rsidRDefault="00AB2ABB" w:rsidP="008B5D98">
            <w:pPr>
              <w:spacing w:line="240" w:lineRule="exact"/>
              <w:jc w:val="center"/>
              <w:rPr>
                <w:rFonts w:asciiTheme="majorBidi" w:hAnsiTheme="majorBidi" w:cstheme="majorBidi"/>
                <w:color w:val="000000"/>
              </w:rPr>
            </w:pPr>
            <w:r>
              <w:rPr>
                <w:rFonts w:asciiTheme="majorBidi" w:hAnsiTheme="majorBidi" w:cstheme="majorBidi"/>
                <w:color w:val="000000"/>
              </w:rPr>
              <w:t>1188</w:t>
            </w:r>
          </w:p>
        </w:tc>
        <w:tc>
          <w:tcPr>
            <w:tcW w:w="1168"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4433</w:t>
            </w:r>
          </w:p>
        </w:tc>
        <w:tc>
          <w:tcPr>
            <w:tcW w:w="2482" w:type="dxa"/>
            <w:tcBorders>
              <w:top w:val="nil"/>
              <w:left w:val="nil"/>
              <w:bottom w:val="single" w:sz="8" w:space="0" w:color="2D2D8A"/>
              <w:right w:val="single" w:sz="8" w:space="0" w:color="2D2D8A"/>
            </w:tcBorders>
            <w:shd w:val="clear" w:color="auto" w:fill="FFFFFF" w:themeFill="background1"/>
            <w:hideMark/>
          </w:tcPr>
          <w:p w:rsidR="00C32589" w:rsidRPr="00C32589" w:rsidRDefault="00AB2ABB" w:rsidP="008B5D98">
            <w:pPr>
              <w:spacing w:line="240" w:lineRule="exact"/>
              <w:jc w:val="center"/>
              <w:rPr>
                <w:rFonts w:asciiTheme="majorBidi" w:hAnsiTheme="majorBidi" w:cstheme="majorBidi"/>
                <w:color w:val="000000"/>
              </w:rPr>
            </w:pPr>
            <w:r>
              <w:rPr>
                <w:rFonts w:asciiTheme="majorBidi" w:hAnsiTheme="majorBidi" w:cstheme="majorBidi"/>
                <w:color w:val="000000"/>
              </w:rPr>
              <w:t>5737</w:t>
            </w:r>
          </w:p>
        </w:tc>
      </w:tr>
      <w:tr w:rsidR="00C32589" w:rsidRPr="00C32589" w:rsidTr="00C32589">
        <w:trPr>
          <w:trHeight w:val="46"/>
          <w:jc w:val="center"/>
        </w:trPr>
        <w:tc>
          <w:tcPr>
            <w:tcW w:w="2600" w:type="dxa"/>
            <w:tcBorders>
              <w:top w:val="nil"/>
              <w:left w:val="single" w:sz="8" w:space="0" w:color="2D2D8A"/>
              <w:bottom w:val="single" w:sz="8"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 xml:space="preserve">Réservistes </w:t>
            </w:r>
          </w:p>
        </w:tc>
        <w:tc>
          <w:tcPr>
            <w:tcW w:w="1177"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0</w:t>
            </w:r>
            <w:r w:rsidR="00AB2ABB">
              <w:rPr>
                <w:rFonts w:asciiTheme="majorBidi" w:hAnsiTheme="majorBidi" w:cstheme="majorBidi"/>
                <w:color w:val="000000"/>
              </w:rPr>
              <w:t>5</w:t>
            </w:r>
          </w:p>
        </w:tc>
        <w:tc>
          <w:tcPr>
            <w:tcW w:w="1174"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1</w:t>
            </w:r>
            <w:r w:rsidR="00AB2ABB">
              <w:rPr>
                <w:rFonts w:asciiTheme="majorBidi" w:hAnsiTheme="majorBidi" w:cstheme="majorBidi"/>
                <w:color w:val="000000"/>
              </w:rPr>
              <w:t>51</w:t>
            </w:r>
          </w:p>
        </w:tc>
        <w:tc>
          <w:tcPr>
            <w:tcW w:w="1168"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4</w:t>
            </w:r>
            <w:r w:rsidR="00AB2ABB">
              <w:rPr>
                <w:rFonts w:asciiTheme="majorBidi" w:hAnsiTheme="majorBidi" w:cstheme="majorBidi"/>
                <w:color w:val="000000"/>
              </w:rPr>
              <w:t>47</w:t>
            </w:r>
          </w:p>
        </w:tc>
        <w:tc>
          <w:tcPr>
            <w:tcW w:w="2482" w:type="dxa"/>
            <w:tcBorders>
              <w:top w:val="nil"/>
              <w:left w:val="nil"/>
              <w:bottom w:val="single" w:sz="8" w:space="0" w:color="2D2D8A"/>
              <w:right w:val="single" w:sz="8" w:space="0" w:color="2D2D8A"/>
            </w:tcBorders>
            <w:shd w:val="clear" w:color="auto" w:fill="FFFFFF" w:themeFill="background1"/>
            <w:hideMark/>
          </w:tcPr>
          <w:p w:rsidR="00C32589" w:rsidRPr="00C32589" w:rsidRDefault="00AB2ABB" w:rsidP="008B5D98">
            <w:pPr>
              <w:spacing w:line="240" w:lineRule="exact"/>
              <w:jc w:val="center"/>
              <w:rPr>
                <w:rFonts w:asciiTheme="majorBidi" w:hAnsiTheme="majorBidi" w:cstheme="majorBidi"/>
                <w:color w:val="000000"/>
              </w:rPr>
            </w:pPr>
            <w:r>
              <w:rPr>
                <w:rFonts w:asciiTheme="majorBidi" w:hAnsiTheme="majorBidi" w:cstheme="majorBidi"/>
                <w:color w:val="000000"/>
              </w:rPr>
              <w:t>603</w:t>
            </w:r>
          </w:p>
        </w:tc>
      </w:tr>
      <w:tr w:rsidR="00C32589" w:rsidRPr="00C32589" w:rsidTr="00C32589">
        <w:trPr>
          <w:trHeight w:val="162"/>
          <w:jc w:val="center"/>
        </w:trPr>
        <w:tc>
          <w:tcPr>
            <w:tcW w:w="2600" w:type="dxa"/>
            <w:tcBorders>
              <w:top w:val="nil"/>
              <w:left w:val="single" w:sz="8" w:space="0" w:color="2D2D8A"/>
              <w:bottom w:val="single" w:sz="8" w:space="0" w:color="2D2D8A"/>
              <w:right w:val="single" w:sz="8" w:space="0" w:color="2D2D8A"/>
            </w:tcBorders>
            <w:shd w:val="clear" w:color="auto" w:fill="FFFFFF" w:themeFill="background1"/>
            <w:hideMark/>
          </w:tcPr>
          <w:p w:rsidR="00C32589" w:rsidRPr="00C32589" w:rsidRDefault="00C32589" w:rsidP="00C32589">
            <w:pPr>
              <w:spacing w:line="240" w:lineRule="exact"/>
              <w:jc w:val="both"/>
              <w:rPr>
                <w:rFonts w:asciiTheme="majorBidi" w:hAnsiTheme="majorBidi" w:cstheme="majorBidi"/>
                <w:color w:val="000000"/>
              </w:rPr>
            </w:pPr>
            <w:r w:rsidRPr="00C32589">
              <w:rPr>
                <w:rFonts w:asciiTheme="majorBidi" w:hAnsiTheme="majorBidi" w:cstheme="majorBidi"/>
                <w:color w:val="000000"/>
              </w:rPr>
              <w:t>Total</w:t>
            </w:r>
          </w:p>
        </w:tc>
        <w:tc>
          <w:tcPr>
            <w:tcW w:w="1177"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121</w:t>
            </w:r>
          </w:p>
        </w:tc>
        <w:tc>
          <w:tcPr>
            <w:tcW w:w="1174"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1</w:t>
            </w:r>
            <w:r w:rsidR="00AB2ABB">
              <w:rPr>
                <w:rFonts w:asciiTheme="majorBidi" w:hAnsiTheme="majorBidi" w:cstheme="majorBidi"/>
                <w:color w:val="000000"/>
              </w:rPr>
              <w:t>339</w:t>
            </w:r>
          </w:p>
        </w:tc>
        <w:tc>
          <w:tcPr>
            <w:tcW w:w="1168"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48</w:t>
            </w:r>
            <w:r w:rsidR="00AB2ABB">
              <w:rPr>
                <w:rFonts w:asciiTheme="majorBidi" w:hAnsiTheme="majorBidi" w:cstheme="majorBidi"/>
                <w:color w:val="000000"/>
              </w:rPr>
              <w:t>80</w:t>
            </w:r>
          </w:p>
        </w:tc>
        <w:tc>
          <w:tcPr>
            <w:tcW w:w="2482" w:type="dxa"/>
            <w:tcBorders>
              <w:top w:val="nil"/>
              <w:left w:val="nil"/>
              <w:bottom w:val="single" w:sz="8" w:space="0" w:color="2D2D8A"/>
              <w:right w:val="single" w:sz="8" w:space="0" w:color="2D2D8A"/>
            </w:tcBorders>
            <w:shd w:val="clear" w:color="auto" w:fill="FFFFFF" w:themeFill="background1"/>
            <w:hideMark/>
          </w:tcPr>
          <w:p w:rsidR="00C32589" w:rsidRPr="00C32589" w:rsidRDefault="00C32589" w:rsidP="008B5D98">
            <w:pPr>
              <w:spacing w:line="240" w:lineRule="exact"/>
              <w:jc w:val="center"/>
              <w:rPr>
                <w:rFonts w:asciiTheme="majorBidi" w:hAnsiTheme="majorBidi" w:cstheme="majorBidi"/>
                <w:color w:val="000000"/>
              </w:rPr>
            </w:pPr>
            <w:r w:rsidRPr="00C32589">
              <w:rPr>
                <w:rFonts w:asciiTheme="majorBidi" w:hAnsiTheme="majorBidi" w:cstheme="majorBidi"/>
                <w:color w:val="000000"/>
                <w:rtl/>
              </w:rPr>
              <w:t>6</w:t>
            </w:r>
            <w:r w:rsidR="00AB2ABB">
              <w:rPr>
                <w:rFonts w:asciiTheme="majorBidi" w:hAnsiTheme="majorBidi" w:cstheme="majorBidi"/>
                <w:color w:val="000000"/>
              </w:rPr>
              <w:t>340</w:t>
            </w:r>
          </w:p>
        </w:tc>
      </w:tr>
    </w:tbl>
    <w:p w:rsidR="00C32589" w:rsidRPr="00C32589" w:rsidRDefault="00C32589" w:rsidP="00C32589">
      <w:pPr>
        <w:jc w:val="both"/>
        <w:rPr>
          <w:rFonts w:asciiTheme="majorBidi" w:hAnsiTheme="majorBidi" w:cstheme="majorBidi"/>
        </w:rPr>
      </w:pPr>
    </w:p>
    <w:p w:rsidR="00C32589" w:rsidRPr="00C32589" w:rsidRDefault="00C32589" w:rsidP="0072275B">
      <w:pPr>
        <w:ind w:firstLine="1134"/>
        <w:jc w:val="both"/>
        <w:rPr>
          <w:rFonts w:asciiTheme="majorBidi" w:hAnsiTheme="majorBidi" w:cstheme="majorBidi"/>
          <w:rtl/>
        </w:rPr>
      </w:pPr>
      <w:r w:rsidRPr="00C32589">
        <w:rPr>
          <w:rFonts w:asciiTheme="majorBidi" w:hAnsiTheme="majorBidi" w:cstheme="majorBidi"/>
        </w:rPr>
        <w:t>Il faut noter que le recensement a été réalisé dans de bonnes conditions grâce à la bonne gestion des différentes étapes, à l’encadrement efficace des  catégories de personnel ayant  contribué à son exécution et à  la collaboration étroite des différents acteurs et intervenants  tant au niveau du Haut Commissariat au Plan qu’au niveau des autorités locales et des  médias qui ont accompagné cette opération nationale de grande envergure.</w:t>
      </w:r>
    </w:p>
    <w:p w:rsidR="00F86BAF" w:rsidRDefault="00F86BAF" w:rsidP="00C32589">
      <w:pPr>
        <w:jc w:val="both"/>
        <w:rPr>
          <w:rFonts w:asciiTheme="majorBidi" w:hAnsiTheme="majorBidi" w:cstheme="majorBidi"/>
          <w:color w:val="000000"/>
        </w:rPr>
      </w:pPr>
    </w:p>
    <w:p w:rsidR="00C32589" w:rsidRDefault="00C32589" w:rsidP="00C32589">
      <w:pPr>
        <w:jc w:val="both"/>
        <w:rPr>
          <w:rFonts w:asciiTheme="majorBidi" w:hAnsiTheme="majorBidi" w:cstheme="majorBidi"/>
          <w:color w:val="000000"/>
        </w:rPr>
      </w:pPr>
    </w:p>
    <w:p w:rsidR="00F86BAF" w:rsidRPr="00C32589" w:rsidRDefault="0072275B" w:rsidP="0072275B">
      <w:pPr>
        <w:jc w:val="both"/>
        <w:rPr>
          <w:rFonts w:asciiTheme="majorBidi" w:hAnsiTheme="majorBidi" w:cstheme="majorBidi"/>
        </w:rPr>
      </w:pPr>
      <w:r>
        <w:rPr>
          <w:rFonts w:asciiTheme="majorBidi" w:hAnsiTheme="majorBidi" w:cstheme="majorBidi"/>
          <w:b/>
          <w:bCs/>
          <w:color w:val="000000"/>
        </w:rPr>
        <w:t xml:space="preserve">            d-</w:t>
      </w:r>
      <w:r w:rsidR="00F86BAF" w:rsidRPr="00C32589">
        <w:rPr>
          <w:rFonts w:asciiTheme="majorBidi" w:hAnsiTheme="majorBidi" w:cstheme="majorBidi"/>
          <w:b/>
          <w:bCs/>
          <w:color w:val="000000"/>
        </w:rPr>
        <w:t xml:space="preserve">Enquête post-censitaire du RGPH 2014 : </w:t>
      </w:r>
    </w:p>
    <w:p w:rsidR="00F86BAF" w:rsidRPr="00C32589" w:rsidRDefault="00F86BAF" w:rsidP="00C32589">
      <w:pPr>
        <w:ind w:left="944"/>
        <w:jc w:val="both"/>
        <w:rPr>
          <w:rFonts w:asciiTheme="majorBidi" w:hAnsiTheme="majorBidi" w:cstheme="majorBidi"/>
        </w:rPr>
      </w:pPr>
    </w:p>
    <w:p w:rsidR="00F86BAF" w:rsidRPr="00C32589" w:rsidRDefault="00F86BAF" w:rsidP="00C32589">
      <w:pPr>
        <w:pStyle w:val="Paragraphedeliste"/>
        <w:numPr>
          <w:ilvl w:val="0"/>
          <w:numId w:val="12"/>
        </w:numPr>
        <w:jc w:val="both"/>
        <w:rPr>
          <w:rFonts w:asciiTheme="majorBidi" w:hAnsiTheme="majorBidi" w:cstheme="majorBidi"/>
        </w:rPr>
      </w:pPr>
      <w:r w:rsidRPr="00C32589">
        <w:rPr>
          <w:rFonts w:asciiTheme="majorBidi" w:hAnsiTheme="majorBidi" w:cstheme="majorBidi"/>
          <w:b/>
          <w:bCs/>
        </w:rPr>
        <w:t>Objectif</w:t>
      </w:r>
      <w:r w:rsidR="00A13259" w:rsidRPr="00A13259">
        <w:rPr>
          <w:rFonts w:asciiTheme="majorBidi" w:hAnsiTheme="majorBidi" w:cstheme="majorBidi"/>
          <w:b/>
          <w:bCs/>
        </w:rPr>
        <w:t>s</w:t>
      </w:r>
      <w:r w:rsidRPr="00C32589">
        <w:rPr>
          <w:rFonts w:asciiTheme="majorBidi" w:hAnsiTheme="majorBidi" w:cstheme="majorBidi"/>
        </w:rPr>
        <w:t> : Cette opération fait partie du processus du recensement. Elle est organisée quelque temps seulement après la fin du RGPH pour apprécier la qualité du recensement. Elle a pour objectif</w:t>
      </w:r>
      <w:r w:rsidR="007D6850" w:rsidRPr="00C32589">
        <w:rPr>
          <w:rFonts w:asciiTheme="majorBidi" w:hAnsiTheme="majorBidi" w:cstheme="majorBidi"/>
        </w:rPr>
        <w:t>s</w:t>
      </w:r>
      <w:r w:rsidRPr="00C32589">
        <w:rPr>
          <w:rFonts w:asciiTheme="majorBidi" w:hAnsiTheme="majorBidi" w:cstheme="majorBidi"/>
        </w:rPr>
        <w:t> :</w:t>
      </w:r>
    </w:p>
    <w:p w:rsidR="00F86BAF" w:rsidRPr="00C32589" w:rsidRDefault="00F86BAF" w:rsidP="00C32589">
      <w:pPr>
        <w:ind w:left="944"/>
        <w:jc w:val="both"/>
        <w:rPr>
          <w:rFonts w:asciiTheme="majorBidi" w:hAnsiTheme="majorBidi" w:cstheme="majorBidi"/>
        </w:rPr>
      </w:pPr>
    </w:p>
    <w:p w:rsidR="00F86BAF" w:rsidRPr="00C32589" w:rsidRDefault="007D6850" w:rsidP="00C32589">
      <w:pPr>
        <w:pStyle w:val="Paragraphedeliste"/>
        <w:numPr>
          <w:ilvl w:val="0"/>
          <w:numId w:val="20"/>
        </w:numPr>
        <w:jc w:val="both"/>
        <w:rPr>
          <w:rFonts w:asciiTheme="majorBidi" w:hAnsiTheme="majorBidi" w:cstheme="majorBidi"/>
        </w:rPr>
      </w:pPr>
      <w:r w:rsidRPr="00C32589">
        <w:rPr>
          <w:rFonts w:asciiTheme="majorBidi" w:hAnsiTheme="majorBidi" w:cstheme="majorBidi"/>
        </w:rPr>
        <w:t>E</w:t>
      </w:r>
      <w:r w:rsidR="00F86BAF" w:rsidRPr="00C32589">
        <w:rPr>
          <w:rFonts w:asciiTheme="majorBidi" w:hAnsiTheme="majorBidi" w:cstheme="majorBidi"/>
        </w:rPr>
        <w:t>valuer la couverture du RGPH ;</w:t>
      </w:r>
    </w:p>
    <w:p w:rsidR="00F86BAF" w:rsidRPr="00C32589" w:rsidRDefault="007D6850" w:rsidP="00C32589">
      <w:pPr>
        <w:pStyle w:val="Paragraphedeliste"/>
        <w:numPr>
          <w:ilvl w:val="0"/>
          <w:numId w:val="20"/>
        </w:numPr>
        <w:jc w:val="both"/>
        <w:rPr>
          <w:rFonts w:asciiTheme="majorBidi" w:hAnsiTheme="majorBidi" w:cstheme="majorBidi"/>
        </w:rPr>
      </w:pPr>
      <w:r w:rsidRPr="00C32589">
        <w:rPr>
          <w:rFonts w:asciiTheme="majorBidi" w:hAnsiTheme="majorBidi" w:cstheme="majorBidi"/>
        </w:rPr>
        <w:t>E</w:t>
      </w:r>
      <w:r w:rsidR="00F86BAF" w:rsidRPr="00C32589">
        <w:rPr>
          <w:rFonts w:asciiTheme="majorBidi" w:hAnsiTheme="majorBidi" w:cstheme="majorBidi"/>
        </w:rPr>
        <w:t>valuer la qualité des données de quelques variables en faisant l’appariement des questionnaires du RGPH et de l’enquête.</w:t>
      </w:r>
    </w:p>
    <w:p w:rsidR="00F86BAF" w:rsidRDefault="00F86BAF" w:rsidP="00C32589">
      <w:pPr>
        <w:spacing w:line="360" w:lineRule="exact"/>
        <w:ind w:left="1776"/>
        <w:jc w:val="both"/>
        <w:rPr>
          <w:rFonts w:asciiTheme="majorBidi" w:hAnsiTheme="majorBidi" w:cstheme="majorBidi"/>
        </w:rPr>
      </w:pPr>
    </w:p>
    <w:p w:rsidR="000A13D3" w:rsidRDefault="000A13D3" w:rsidP="00C32589">
      <w:pPr>
        <w:spacing w:line="360" w:lineRule="exact"/>
        <w:ind w:left="1776"/>
        <w:jc w:val="both"/>
        <w:rPr>
          <w:rFonts w:asciiTheme="majorBidi" w:hAnsiTheme="majorBidi" w:cstheme="majorBidi"/>
        </w:rPr>
      </w:pPr>
    </w:p>
    <w:p w:rsidR="000A13D3" w:rsidRPr="00C32589" w:rsidRDefault="000A13D3" w:rsidP="00C32589">
      <w:pPr>
        <w:spacing w:line="360" w:lineRule="exact"/>
        <w:ind w:left="1776"/>
        <w:jc w:val="both"/>
        <w:rPr>
          <w:rFonts w:asciiTheme="majorBidi" w:hAnsiTheme="majorBidi" w:cstheme="majorBidi"/>
        </w:rPr>
      </w:pPr>
    </w:p>
    <w:p w:rsidR="00F86BAF" w:rsidRPr="00C32589" w:rsidRDefault="00F86BAF" w:rsidP="00C32589">
      <w:pPr>
        <w:pStyle w:val="Paragraphedeliste"/>
        <w:numPr>
          <w:ilvl w:val="0"/>
          <w:numId w:val="12"/>
        </w:numPr>
        <w:jc w:val="both"/>
        <w:rPr>
          <w:rFonts w:asciiTheme="majorBidi" w:hAnsiTheme="majorBidi" w:cstheme="majorBidi"/>
        </w:rPr>
      </w:pPr>
      <w:r w:rsidRPr="00C32589">
        <w:rPr>
          <w:rFonts w:asciiTheme="majorBidi" w:hAnsiTheme="majorBidi" w:cstheme="majorBidi"/>
          <w:b/>
          <w:bCs/>
        </w:rPr>
        <w:lastRenderedPageBreak/>
        <w:t>Échantillon</w:t>
      </w:r>
      <w:r w:rsidRPr="00C32589">
        <w:rPr>
          <w:rFonts w:asciiTheme="majorBidi" w:hAnsiTheme="majorBidi" w:cstheme="majorBidi"/>
        </w:rPr>
        <w:t xml:space="preserve"> : </w:t>
      </w:r>
      <w:r w:rsidRPr="00C32589">
        <w:rPr>
          <w:rFonts w:asciiTheme="majorBidi" w:hAnsiTheme="majorBidi" w:cstheme="majorBidi"/>
          <w:color w:val="000000"/>
        </w:rPr>
        <w:t>Un échantillon représentatif de 3941 ménages a été enquêté et est réparti comme suit selon le milieu et les préfectures/province :</w:t>
      </w:r>
    </w:p>
    <w:tbl>
      <w:tblPr>
        <w:tblStyle w:val="Grilledutableau"/>
        <w:tblW w:w="0" w:type="auto"/>
        <w:jc w:val="center"/>
        <w:tblLook w:val="04A0"/>
      </w:tblPr>
      <w:tblGrid>
        <w:gridCol w:w="2984"/>
        <w:gridCol w:w="1418"/>
        <w:gridCol w:w="1559"/>
        <w:gridCol w:w="1707"/>
      </w:tblGrid>
      <w:tr w:rsidR="00F86BAF" w:rsidRPr="00C32589" w:rsidTr="00F86BAF">
        <w:trPr>
          <w:trHeight w:val="276"/>
          <w:jc w:val="center"/>
        </w:trPr>
        <w:tc>
          <w:tcPr>
            <w:tcW w:w="2984" w:type="dxa"/>
            <w:vMerge w:val="restart"/>
            <w:vAlign w:val="center"/>
          </w:tcPr>
          <w:p w:rsidR="00F86BAF" w:rsidRPr="00C32589" w:rsidRDefault="00F86BAF" w:rsidP="00C32589">
            <w:pPr>
              <w:jc w:val="both"/>
              <w:rPr>
                <w:rFonts w:asciiTheme="majorBidi" w:hAnsiTheme="majorBidi" w:cstheme="majorBidi"/>
                <w:color w:val="000000"/>
              </w:rPr>
            </w:pPr>
            <w:r w:rsidRPr="00C32589">
              <w:rPr>
                <w:rFonts w:asciiTheme="majorBidi" w:hAnsiTheme="majorBidi" w:cstheme="majorBidi"/>
                <w:color w:val="000000"/>
              </w:rPr>
              <w:t>Préfecture/ province</w:t>
            </w:r>
          </w:p>
        </w:tc>
        <w:tc>
          <w:tcPr>
            <w:tcW w:w="4684" w:type="dxa"/>
            <w:gridSpan w:val="3"/>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Milieu</w:t>
            </w:r>
          </w:p>
        </w:tc>
      </w:tr>
      <w:tr w:rsidR="00F86BAF" w:rsidRPr="00C32589" w:rsidTr="00F86BAF">
        <w:trPr>
          <w:trHeight w:val="276"/>
          <w:jc w:val="center"/>
        </w:trPr>
        <w:tc>
          <w:tcPr>
            <w:tcW w:w="2984" w:type="dxa"/>
            <w:vMerge/>
            <w:vAlign w:val="center"/>
          </w:tcPr>
          <w:p w:rsidR="00F86BAF" w:rsidRPr="00C32589" w:rsidRDefault="00F86BAF" w:rsidP="00C32589">
            <w:pPr>
              <w:jc w:val="both"/>
              <w:rPr>
                <w:rFonts w:asciiTheme="majorBidi" w:hAnsiTheme="majorBidi" w:cstheme="majorBidi"/>
                <w:color w:val="000000"/>
              </w:rPr>
            </w:pPr>
          </w:p>
        </w:tc>
        <w:tc>
          <w:tcPr>
            <w:tcW w:w="1418"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Urbain</w:t>
            </w:r>
          </w:p>
        </w:tc>
        <w:tc>
          <w:tcPr>
            <w:tcW w:w="1559"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Rural</w:t>
            </w:r>
          </w:p>
        </w:tc>
        <w:tc>
          <w:tcPr>
            <w:tcW w:w="1707"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Total</w:t>
            </w:r>
          </w:p>
        </w:tc>
      </w:tr>
      <w:tr w:rsidR="00F86BAF" w:rsidRPr="00C32589" w:rsidTr="00F86BAF">
        <w:trPr>
          <w:trHeight w:val="276"/>
          <w:jc w:val="center"/>
        </w:trPr>
        <w:tc>
          <w:tcPr>
            <w:tcW w:w="2984" w:type="dxa"/>
            <w:vAlign w:val="center"/>
          </w:tcPr>
          <w:p w:rsidR="00F86BAF" w:rsidRPr="00C32589" w:rsidRDefault="00F86BAF" w:rsidP="00C32589">
            <w:pPr>
              <w:jc w:val="both"/>
              <w:rPr>
                <w:rFonts w:asciiTheme="majorBidi" w:hAnsiTheme="majorBidi" w:cstheme="majorBidi"/>
                <w:color w:val="000000"/>
              </w:rPr>
            </w:pPr>
            <w:r w:rsidRPr="00C32589">
              <w:rPr>
                <w:rFonts w:asciiTheme="majorBidi" w:hAnsiTheme="majorBidi" w:cstheme="majorBidi"/>
                <w:color w:val="000000"/>
              </w:rPr>
              <w:t>Rabat</w:t>
            </w:r>
          </w:p>
        </w:tc>
        <w:tc>
          <w:tcPr>
            <w:tcW w:w="1418"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1210</w:t>
            </w:r>
          </w:p>
        </w:tc>
        <w:tc>
          <w:tcPr>
            <w:tcW w:w="1559" w:type="dxa"/>
            <w:vAlign w:val="center"/>
          </w:tcPr>
          <w:p w:rsidR="00F86BAF" w:rsidRPr="00C32589" w:rsidRDefault="00CD1BD1" w:rsidP="00A13259">
            <w:pPr>
              <w:jc w:val="center"/>
              <w:rPr>
                <w:rFonts w:asciiTheme="majorBidi" w:hAnsiTheme="majorBidi" w:cstheme="majorBidi"/>
                <w:color w:val="000000"/>
              </w:rPr>
            </w:pPr>
            <w:r>
              <w:rPr>
                <w:rFonts w:asciiTheme="majorBidi" w:hAnsiTheme="majorBidi" w:cstheme="majorBidi"/>
                <w:color w:val="000000"/>
              </w:rPr>
              <w:t>-</w:t>
            </w:r>
          </w:p>
        </w:tc>
        <w:tc>
          <w:tcPr>
            <w:tcW w:w="1707"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1210</w:t>
            </w:r>
          </w:p>
        </w:tc>
      </w:tr>
      <w:tr w:rsidR="00F86BAF" w:rsidRPr="00C32589" w:rsidTr="00F86BAF">
        <w:trPr>
          <w:trHeight w:val="276"/>
          <w:jc w:val="center"/>
        </w:trPr>
        <w:tc>
          <w:tcPr>
            <w:tcW w:w="2984" w:type="dxa"/>
            <w:vAlign w:val="center"/>
          </w:tcPr>
          <w:p w:rsidR="00F86BAF" w:rsidRPr="00C32589" w:rsidRDefault="00F86BAF" w:rsidP="00C32589">
            <w:pPr>
              <w:jc w:val="both"/>
              <w:rPr>
                <w:rFonts w:asciiTheme="majorBidi" w:hAnsiTheme="majorBidi" w:cstheme="majorBidi"/>
                <w:color w:val="000000"/>
              </w:rPr>
            </w:pPr>
            <w:r w:rsidRPr="00C32589">
              <w:rPr>
                <w:rFonts w:asciiTheme="majorBidi" w:hAnsiTheme="majorBidi" w:cstheme="majorBidi"/>
                <w:color w:val="000000"/>
              </w:rPr>
              <w:t>Salé</w:t>
            </w:r>
          </w:p>
        </w:tc>
        <w:tc>
          <w:tcPr>
            <w:tcW w:w="1418"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1550</w:t>
            </w:r>
          </w:p>
        </w:tc>
        <w:tc>
          <w:tcPr>
            <w:tcW w:w="1559"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158</w:t>
            </w:r>
          </w:p>
        </w:tc>
        <w:tc>
          <w:tcPr>
            <w:tcW w:w="1707"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1708</w:t>
            </w:r>
          </w:p>
        </w:tc>
      </w:tr>
      <w:tr w:rsidR="00F86BAF" w:rsidRPr="00C32589" w:rsidTr="00F86BAF">
        <w:trPr>
          <w:trHeight w:val="276"/>
          <w:jc w:val="center"/>
        </w:trPr>
        <w:tc>
          <w:tcPr>
            <w:tcW w:w="2984" w:type="dxa"/>
            <w:vAlign w:val="center"/>
          </w:tcPr>
          <w:p w:rsidR="00F86BAF" w:rsidRPr="00C32589" w:rsidRDefault="00F86BAF" w:rsidP="00C32589">
            <w:pPr>
              <w:jc w:val="both"/>
              <w:rPr>
                <w:rFonts w:asciiTheme="majorBidi" w:hAnsiTheme="majorBidi" w:cstheme="majorBidi"/>
                <w:color w:val="000000"/>
              </w:rPr>
            </w:pPr>
            <w:r w:rsidRPr="00C32589">
              <w:rPr>
                <w:rFonts w:asciiTheme="majorBidi" w:hAnsiTheme="majorBidi" w:cstheme="majorBidi"/>
                <w:color w:val="000000"/>
              </w:rPr>
              <w:t>Skhirate Temara</w:t>
            </w:r>
          </w:p>
        </w:tc>
        <w:tc>
          <w:tcPr>
            <w:tcW w:w="1418"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537</w:t>
            </w:r>
          </w:p>
        </w:tc>
        <w:tc>
          <w:tcPr>
            <w:tcW w:w="1559"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0</w:t>
            </w:r>
          </w:p>
        </w:tc>
        <w:tc>
          <w:tcPr>
            <w:tcW w:w="1707"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537</w:t>
            </w:r>
          </w:p>
        </w:tc>
      </w:tr>
      <w:tr w:rsidR="00F86BAF" w:rsidRPr="00C32589" w:rsidTr="00F86BAF">
        <w:trPr>
          <w:trHeight w:val="291"/>
          <w:jc w:val="center"/>
        </w:trPr>
        <w:tc>
          <w:tcPr>
            <w:tcW w:w="2984" w:type="dxa"/>
            <w:vAlign w:val="center"/>
          </w:tcPr>
          <w:p w:rsidR="00F86BAF" w:rsidRPr="00C32589" w:rsidRDefault="00F86BAF" w:rsidP="00C32589">
            <w:pPr>
              <w:jc w:val="both"/>
              <w:rPr>
                <w:rFonts w:asciiTheme="majorBidi" w:hAnsiTheme="majorBidi" w:cstheme="majorBidi"/>
                <w:color w:val="000000"/>
              </w:rPr>
            </w:pPr>
            <w:r w:rsidRPr="00C32589">
              <w:rPr>
                <w:rFonts w:asciiTheme="majorBidi" w:hAnsiTheme="majorBidi" w:cstheme="majorBidi"/>
                <w:color w:val="000000"/>
              </w:rPr>
              <w:t>Khemisset</w:t>
            </w:r>
          </w:p>
        </w:tc>
        <w:tc>
          <w:tcPr>
            <w:tcW w:w="1418"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448</w:t>
            </w:r>
          </w:p>
        </w:tc>
        <w:tc>
          <w:tcPr>
            <w:tcW w:w="1559"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38</w:t>
            </w:r>
          </w:p>
        </w:tc>
        <w:tc>
          <w:tcPr>
            <w:tcW w:w="1707" w:type="dxa"/>
            <w:vAlign w:val="center"/>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486</w:t>
            </w:r>
          </w:p>
        </w:tc>
      </w:tr>
      <w:tr w:rsidR="00F86BAF" w:rsidRPr="00C32589" w:rsidTr="00F86BAF">
        <w:trPr>
          <w:trHeight w:val="291"/>
          <w:jc w:val="center"/>
        </w:trPr>
        <w:tc>
          <w:tcPr>
            <w:tcW w:w="2984" w:type="dxa"/>
            <w:vAlign w:val="center"/>
          </w:tcPr>
          <w:p w:rsidR="00F86BAF" w:rsidRPr="00C32589" w:rsidRDefault="00F86BAF" w:rsidP="00C32589">
            <w:pPr>
              <w:jc w:val="both"/>
              <w:rPr>
                <w:rFonts w:asciiTheme="majorBidi" w:hAnsiTheme="majorBidi" w:cstheme="majorBidi"/>
                <w:b/>
                <w:bCs/>
                <w:color w:val="000000"/>
              </w:rPr>
            </w:pPr>
            <w:r w:rsidRPr="00C32589">
              <w:rPr>
                <w:rFonts w:asciiTheme="majorBidi" w:hAnsiTheme="majorBidi" w:cstheme="majorBidi"/>
                <w:b/>
                <w:bCs/>
                <w:color w:val="000000"/>
              </w:rPr>
              <w:t>Total</w:t>
            </w:r>
          </w:p>
        </w:tc>
        <w:tc>
          <w:tcPr>
            <w:tcW w:w="1418" w:type="dxa"/>
            <w:vAlign w:val="bottom"/>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3745</w:t>
            </w:r>
          </w:p>
        </w:tc>
        <w:tc>
          <w:tcPr>
            <w:tcW w:w="1559" w:type="dxa"/>
            <w:vAlign w:val="bottom"/>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196</w:t>
            </w:r>
          </w:p>
        </w:tc>
        <w:tc>
          <w:tcPr>
            <w:tcW w:w="1707" w:type="dxa"/>
            <w:vAlign w:val="bottom"/>
          </w:tcPr>
          <w:p w:rsidR="00F86BAF" w:rsidRPr="00C32589" w:rsidRDefault="00F86BAF" w:rsidP="00A13259">
            <w:pPr>
              <w:jc w:val="center"/>
              <w:rPr>
                <w:rFonts w:asciiTheme="majorBidi" w:hAnsiTheme="majorBidi" w:cstheme="majorBidi"/>
                <w:color w:val="000000"/>
              </w:rPr>
            </w:pPr>
            <w:r w:rsidRPr="00C32589">
              <w:rPr>
                <w:rFonts w:asciiTheme="majorBidi" w:hAnsiTheme="majorBidi" w:cstheme="majorBidi"/>
                <w:color w:val="000000"/>
              </w:rPr>
              <w:t>3941</w:t>
            </w:r>
          </w:p>
        </w:tc>
      </w:tr>
    </w:tbl>
    <w:p w:rsidR="00F86BAF" w:rsidRPr="00C32589" w:rsidRDefault="00F86BAF" w:rsidP="00C32589">
      <w:pPr>
        <w:pStyle w:val="Paragraphedeliste"/>
        <w:ind w:left="1428"/>
        <w:jc w:val="both"/>
        <w:rPr>
          <w:rFonts w:asciiTheme="majorBidi" w:hAnsiTheme="majorBidi" w:cstheme="majorBidi"/>
        </w:rPr>
      </w:pPr>
    </w:p>
    <w:p w:rsidR="00F86BAF" w:rsidRPr="00C32589" w:rsidRDefault="00F86BAF" w:rsidP="00C32589">
      <w:pPr>
        <w:pStyle w:val="Paragraphedeliste"/>
        <w:ind w:left="1428"/>
        <w:jc w:val="both"/>
        <w:rPr>
          <w:rFonts w:asciiTheme="majorBidi" w:hAnsiTheme="majorBidi" w:cstheme="majorBidi"/>
        </w:rPr>
      </w:pPr>
    </w:p>
    <w:p w:rsidR="00F86BAF" w:rsidRPr="00C32589" w:rsidRDefault="00F86BAF" w:rsidP="00C32589">
      <w:pPr>
        <w:pStyle w:val="Paragraphedeliste"/>
        <w:numPr>
          <w:ilvl w:val="0"/>
          <w:numId w:val="12"/>
        </w:numPr>
        <w:jc w:val="both"/>
        <w:rPr>
          <w:rFonts w:asciiTheme="majorBidi" w:hAnsiTheme="majorBidi" w:cstheme="majorBidi"/>
        </w:rPr>
      </w:pPr>
      <w:r w:rsidRPr="00C32589">
        <w:rPr>
          <w:rFonts w:asciiTheme="majorBidi" w:hAnsiTheme="majorBidi" w:cstheme="majorBidi"/>
          <w:b/>
          <w:bCs/>
        </w:rPr>
        <w:t>Collecte</w:t>
      </w:r>
      <w:r w:rsidRPr="00C32589">
        <w:rPr>
          <w:rFonts w:asciiTheme="majorBidi" w:hAnsiTheme="majorBidi" w:cstheme="majorBidi"/>
        </w:rPr>
        <w:t> : le travail sur le terrain a commencé le 25 octobre 2014</w:t>
      </w:r>
      <w:r w:rsidR="007D6850" w:rsidRPr="00C32589">
        <w:rPr>
          <w:rFonts w:asciiTheme="majorBidi" w:hAnsiTheme="majorBidi" w:cstheme="majorBidi"/>
        </w:rPr>
        <w:t xml:space="preserve"> </w:t>
      </w:r>
      <w:r w:rsidRPr="00C32589">
        <w:rPr>
          <w:rFonts w:asciiTheme="majorBidi" w:hAnsiTheme="majorBidi" w:cstheme="majorBidi"/>
        </w:rPr>
        <w:t>et a pris fin le 09 novembre 2014 et a mobilisé un superviseur</w:t>
      </w:r>
      <w:r w:rsidR="007D6850" w:rsidRPr="00C32589">
        <w:rPr>
          <w:rFonts w:asciiTheme="majorBidi" w:hAnsiTheme="majorBidi" w:cstheme="majorBidi"/>
        </w:rPr>
        <w:t>,</w:t>
      </w:r>
      <w:r w:rsidRPr="00C32589">
        <w:rPr>
          <w:rFonts w:asciiTheme="majorBidi" w:hAnsiTheme="majorBidi" w:cstheme="majorBidi"/>
        </w:rPr>
        <w:t xml:space="preserve"> 9 enquêteurs et cinq véhicules avec chauffeurs.</w:t>
      </w:r>
    </w:p>
    <w:p w:rsidR="00F86BAF" w:rsidRPr="00C32589" w:rsidRDefault="00F86BAF" w:rsidP="00C32589">
      <w:pPr>
        <w:pStyle w:val="Paragraphedeliste"/>
        <w:ind w:left="1428"/>
        <w:jc w:val="both"/>
        <w:rPr>
          <w:rFonts w:asciiTheme="majorBidi" w:hAnsiTheme="majorBidi" w:cstheme="majorBidi"/>
        </w:rPr>
      </w:pPr>
    </w:p>
    <w:p w:rsidR="00386FCB" w:rsidRPr="00F55247" w:rsidRDefault="00AA698B" w:rsidP="008449B1">
      <w:pPr>
        <w:numPr>
          <w:ilvl w:val="0"/>
          <w:numId w:val="1"/>
        </w:numPr>
        <w:spacing w:before="240" w:after="240" w:line="276" w:lineRule="auto"/>
        <w:ind w:left="0" w:firstLine="0"/>
        <w:jc w:val="both"/>
        <w:rPr>
          <w:rFonts w:asciiTheme="majorBidi" w:hAnsiTheme="majorBidi" w:cstheme="majorBidi"/>
          <w:b/>
          <w:bCs/>
          <w:color w:val="000000" w:themeColor="text1"/>
          <w:sz w:val="28"/>
          <w:szCs w:val="28"/>
        </w:rPr>
      </w:pPr>
      <w:r w:rsidRPr="00F55247">
        <w:rPr>
          <w:rFonts w:asciiTheme="majorBidi" w:hAnsiTheme="majorBidi" w:cstheme="majorBidi"/>
          <w:b/>
          <w:bCs/>
          <w:color w:val="000000" w:themeColor="text1"/>
          <w:sz w:val="28"/>
          <w:szCs w:val="28"/>
        </w:rPr>
        <w:t>Études</w:t>
      </w:r>
      <w:r w:rsidR="00386FCB" w:rsidRPr="00F55247">
        <w:rPr>
          <w:rFonts w:asciiTheme="majorBidi" w:hAnsiTheme="majorBidi" w:cstheme="majorBidi"/>
          <w:b/>
          <w:bCs/>
          <w:color w:val="000000" w:themeColor="text1"/>
          <w:sz w:val="28"/>
          <w:szCs w:val="28"/>
        </w:rPr>
        <w:t xml:space="preserve"> régionales</w:t>
      </w:r>
    </w:p>
    <w:p w:rsidR="00556CDD" w:rsidRPr="00D6292B" w:rsidRDefault="00386FCB" w:rsidP="008449B1">
      <w:pPr>
        <w:numPr>
          <w:ilvl w:val="1"/>
          <w:numId w:val="1"/>
        </w:numPr>
        <w:spacing w:before="120" w:after="120" w:line="276" w:lineRule="auto"/>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 </w:t>
      </w:r>
      <w:r w:rsidR="00556CDD" w:rsidRPr="00D6292B">
        <w:rPr>
          <w:rFonts w:asciiTheme="majorBidi" w:hAnsiTheme="majorBidi" w:cstheme="majorBidi"/>
          <w:b/>
          <w:bCs/>
          <w:color w:val="000000" w:themeColor="text1"/>
        </w:rPr>
        <w:t>Annuaires Statistiques Régionaux</w:t>
      </w:r>
    </w:p>
    <w:p w:rsidR="00556CDD" w:rsidRPr="00D6292B" w:rsidRDefault="00556CDD" w:rsidP="00F72CB1">
      <w:pPr>
        <w:spacing w:before="120" w:after="120" w:line="276" w:lineRule="auto"/>
        <w:ind w:firstLine="709"/>
        <w:jc w:val="both"/>
        <w:rPr>
          <w:rFonts w:asciiTheme="majorBidi" w:hAnsiTheme="majorBidi" w:cstheme="majorBidi"/>
          <w:lang w:bidi="ar-MA"/>
        </w:rPr>
      </w:pPr>
      <w:r w:rsidRPr="00D6292B">
        <w:rPr>
          <w:rFonts w:asciiTheme="majorBidi" w:hAnsiTheme="majorBidi" w:cstheme="majorBidi"/>
          <w:lang w:bidi="ar-MA"/>
        </w:rPr>
        <w:t>Durant l’année 201</w:t>
      </w:r>
      <w:r w:rsidR="00F72CB1">
        <w:rPr>
          <w:rFonts w:asciiTheme="majorBidi" w:hAnsiTheme="majorBidi" w:cstheme="majorBidi"/>
          <w:lang w:bidi="ar-MA"/>
        </w:rPr>
        <w:t>4</w:t>
      </w:r>
      <w:r w:rsidRPr="00D6292B">
        <w:rPr>
          <w:rFonts w:asciiTheme="majorBidi" w:hAnsiTheme="majorBidi" w:cstheme="majorBidi"/>
          <w:lang w:bidi="ar-MA"/>
        </w:rPr>
        <w:t xml:space="preserve">, </w:t>
      </w:r>
      <w:r>
        <w:rPr>
          <w:rFonts w:asciiTheme="majorBidi" w:hAnsiTheme="majorBidi" w:cstheme="majorBidi"/>
          <w:lang w:bidi="ar-MA"/>
        </w:rPr>
        <w:t xml:space="preserve">l’annuaire </w:t>
      </w:r>
      <w:r w:rsidR="00F72CB1">
        <w:rPr>
          <w:rFonts w:asciiTheme="majorBidi" w:hAnsiTheme="majorBidi" w:cstheme="majorBidi"/>
          <w:lang w:bidi="ar-MA"/>
        </w:rPr>
        <w:t>statistique</w:t>
      </w:r>
      <w:r>
        <w:rPr>
          <w:rFonts w:asciiTheme="majorBidi" w:hAnsiTheme="majorBidi" w:cstheme="majorBidi"/>
          <w:lang w:bidi="ar-MA"/>
        </w:rPr>
        <w:t xml:space="preserve"> 2012 </w:t>
      </w:r>
      <w:r w:rsidR="00F72CB1">
        <w:rPr>
          <w:rFonts w:asciiTheme="majorBidi" w:hAnsiTheme="majorBidi" w:cstheme="majorBidi"/>
          <w:lang w:bidi="ar-MA"/>
        </w:rPr>
        <w:t>a été élaboré et des canevas ont été envoyés aux services extérieurs pour préparer l'annuaire 2013</w:t>
      </w:r>
      <w:r w:rsidRPr="00D6292B">
        <w:rPr>
          <w:rFonts w:asciiTheme="majorBidi" w:hAnsiTheme="majorBidi" w:cstheme="majorBidi"/>
          <w:lang w:bidi="ar-MA"/>
        </w:rPr>
        <w:t>.</w:t>
      </w:r>
    </w:p>
    <w:p w:rsidR="00556CDD" w:rsidRPr="00D6292B" w:rsidRDefault="00556CDD" w:rsidP="008449B1">
      <w:pPr>
        <w:numPr>
          <w:ilvl w:val="1"/>
          <w:numId w:val="1"/>
        </w:numPr>
        <w:spacing w:before="120" w:after="120" w:line="276" w:lineRule="auto"/>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 Monographies régionales</w:t>
      </w:r>
    </w:p>
    <w:p w:rsidR="00556CDD" w:rsidRPr="00251B7B" w:rsidRDefault="00556CDD" w:rsidP="00F72CB1">
      <w:pPr>
        <w:spacing w:before="120" w:after="120" w:line="276" w:lineRule="auto"/>
        <w:ind w:firstLine="709"/>
        <w:jc w:val="both"/>
        <w:rPr>
          <w:rFonts w:asciiTheme="majorBidi" w:hAnsiTheme="majorBidi" w:cstheme="majorBidi"/>
          <w:lang w:bidi="ar-MA"/>
        </w:rPr>
      </w:pPr>
      <w:r w:rsidRPr="00251B7B">
        <w:rPr>
          <w:rFonts w:asciiTheme="majorBidi" w:hAnsiTheme="majorBidi" w:cstheme="majorBidi"/>
          <w:lang w:bidi="ar-MA"/>
        </w:rPr>
        <w:t>Durant l’année 201</w:t>
      </w:r>
      <w:r w:rsidR="00F72CB1">
        <w:rPr>
          <w:rFonts w:asciiTheme="majorBidi" w:hAnsiTheme="majorBidi" w:cstheme="majorBidi"/>
          <w:lang w:bidi="ar-MA"/>
        </w:rPr>
        <w:t>4</w:t>
      </w:r>
      <w:r w:rsidRPr="00251B7B">
        <w:rPr>
          <w:rFonts w:asciiTheme="majorBidi" w:hAnsiTheme="majorBidi" w:cstheme="majorBidi"/>
          <w:lang w:bidi="ar-MA"/>
        </w:rPr>
        <w:t>, l</w:t>
      </w:r>
      <w:r>
        <w:rPr>
          <w:rFonts w:asciiTheme="majorBidi" w:hAnsiTheme="majorBidi" w:cstheme="majorBidi"/>
          <w:lang w:bidi="ar-MA"/>
        </w:rPr>
        <w:t>a monographie régionale de l’année 2</w:t>
      </w:r>
      <w:r w:rsidRPr="00251B7B">
        <w:rPr>
          <w:rFonts w:asciiTheme="majorBidi" w:hAnsiTheme="majorBidi" w:cstheme="majorBidi"/>
          <w:lang w:bidi="ar-MA"/>
        </w:rPr>
        <w:t xml:space="preserve">012 </w:t>
      </w:r>
      <w:r w:rsidR="00F72CB1">
        <w:rPr>
          <w:rFonts w:asciiTheme="majorBidi" w:hAnsiTheme="majorBidi" w:cstheme="majorBidi"/>
          <w:lang w:bidi="ar-MA"/>
        </w:rPr>
        <w:t xml:space="preserve">a été élaborée en langue arabe et celle de 2013 </w:t>
      </w:r>
      <w:r w:rsidR="008E10AB">
        <w:rPr>
          <w:rFonts w:asciiTheme="majorBidi" w:hAnsiTheme="majorBidi" w:cstheme="majorBidi"/>
          <w:lang w:bidi="ar-MA"/>
        </w:rPr>
        <w:t>est en cours de réalisation</w:t>
      </w:r>
      <w:r w:rsidRPr="00251B7B">
        <w:rPr>
          <w:rFonts w:asciiTheme="majorBidi" w:hAnsiTheme="majorBidi" w:cstheme="majorBidi"/>
          <w:lang w:bidi="ar-MA"/>
        </w:rPr>
        <w:t>.</w:t>
      </w:r>
    </w:p>
    <w:p w:rsidR="00556CDD" w:rsidRPr="00D6292B" w:rsidRDefault="00556CDD" w:rsidP="008449B1">
      <w:pPr>
        <w:numPr>
          <w:ilvl w:val="1"/>
          <w:numId w:val="1"/>
        </w:numPr>
        <w:spacing w:before="120" w:after="120" w:line="276" w:lineRule="auto"/>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Services et travaux divers</w:t>
      </w:r>
    </w:p>
    <w:p w:rsidR="00556CDD" w:rsidRPr="00D6292B" w:rsidRDefault="00556CDD" w:rsidP="008449B1">
      <w:pPr>
        <w:spacing w:before="120" w:after="120" w:line="276" w:lineRule="auto"/>
        <w:ind w:firstLine="709"/>
        <w:jc w:val="both"/>
        <w:rPr>
          <w:rFonts w:asciiTheme="majorBidi" w:hAnsiTheme="majorBidi" w:cstheme="majorBidi"/>
          <w:lang w:bidi="ar-MA"/>
        </w:rPr>
      </w:pPr>
      <w:r w:rsidRPr="00D6292B">
        <w:rPr>
          <w:rFonts w:asciiTheme="majorBidi" w:hAnsiTheme="majorBidi" w:cstheme="majorBidi"/>
          <w:lang w:bidi="ar-MA"/>
        </w:rPr>
        <w:t xml:space="preserve">La Direction Régionale de Rabat joue un rôle important et reste une source d’information statistique au niveau démographique et économique pour  toutes les préfectures et province de la région. </w:t>
      </w:r>
    </w:p>
    <w:p w:rsidR="00556CDD" w:rsidRPr="00D6292B" w:rsidRDefault="00556CDD" w:rsidP="003A1F64">
      <w:pPr>
        <w:spacing w:before="120" w:after="120" w:line="276" w:lineRule="auto"/>
        <w:ind w:firstLine="709"/>
        <w:jc w:val="both"/>
        <w:rPr>
          <w:rFonts w:asciiTheme="majorBidi" w:hAnsiTheme="majorBidi" w:cstheme="majorBidi"/>
          <w:lang w:bidi="ar-MA"/>
        </w:rPr>
      </w:pPr>
      <w:r w:rsidRPr="00D6292B">
        <w:rPr>
          <w:rFonts w:asciiTheme="majorBidi" w:hAnsiTheme="majorBidi" w:cstheme="majorBidi"/>
          <w:lang w:bidi="ar-MA"/>
        </w:rPr>
        <w:t>Cette année, la Direction Régionale a participé</w:t>
      </w:r>
      <w:r>
        <w:rPr>
          <w:rFonts w:asciiTheme="majorBidi" w:hAnsiTheme="majorBidi" w:cstheme="majorBidi"/>
          <w:lang w:bidi="ar-MA"/>
        </w:rPr>
        <w:t xml:space="preserve">  à plusieurs réunions des services extérieurs et particulièrement  les réunions relatives</w:t>
      </w:r>
      <w:r w:rsidR="0015349D">
        <w:rPr>
          <w:rFonts w:asciiTheme="majorBidi" w:hAnsiTheme="majorBidi" w:cstheme="majorBidi"/>
          <w:lang w:bidi="ar-MA"/>
        </w:rPr>
        <w:t xml:space="preserve"> au conseil administratif de l'académie régionale, le consei</w:t>
      </w:r>
      <w:r w:rsidR="00792BE3">
        <w:rPr>
          <w:rFonts w:asciiTheme="majorBidi" w:hAnsiTheme="majorBidi" w:cstheme="majorBidi"/>
          <w:lang w:bidi="ar-MA"/>
        </w:rPr>
        <w:t xml:space="preserve">l administratif du CHU Ibn Sina, le conseil administratif de </w:t>
      </w:r>
      <w:r w:rsidR="003A1F64">
        <w:rPr>
          <w:rFonts w:asciiTheme="majorBidi" w:hAnsiTheme="majorBidi" w:cstheme="majorBidi"/>
          <w:lang w:bidi="ar-MA"/>
        </w:rPr>
        <w:t xml:space="preserve">la commune urbaine de Khémisset, ainsi que les réunions concernant les </w:t>
      </w:r>
      <w:r>
        <w:rPr>
          <w:rFonts w:asciiTheme="majorBidi" w:hAnsiTheme="majorBidi" w:cstheme="majorBidi"/>
          <w:lang w:bidi="ar-MA"/>
        </w:rPr>
        <w:t>plans d’aménagements  et de développement des communes</w:t>
      </w:r>
      <w:r w:rsidR="00792BE3">
        <w:rPr>
          <w:rFonts w:asciiTheme="majorBidi" w:hAnsiTheme="majorBidi" w:cstheme="majorBidi"/>
          <w:lang w:bidi="ar-MA"/>
        </w:rPr>
        <w:t xml:space="preserve"> spécialement de la province de Khémisset</w:t>
      </w:r>
      <w:r>
        <w:rPr>
          <w:rFonts w:asciiTheme="majorBidi" w:hAnsiTheme="majorBidi" w:cstheme="majorBidi"/>
          <w:lang w:bidi="ar-MA"/>
        </w:rPr>
        <w:t>.</w:t>
      </w:r>
    </w:p>
    <w:p w:rsidR="00386FCB" w:rsidRPr="00F55247" w:rsidRDefault="00386FCB" w:rsidP="006960FD">
      <w:pPr>
        <w:pStyle w:val="Paragraphedeliste"/>
        <w:numPr>
          <w:ilvl w:val="0"/>
          <w:numId w:val="1"/>
        </w:numPr>
        <w:spacing w:before="120" w:after="120"/>
        <w:jc w:val="both"/>
        <w:rPr>
          <w:rFonts w:asciiTheme="majorBidi" w:hAnsiTheme="majorBidi" w:cstheme="majorBidi"/>
          <w:b/>
          <w:bCs/>
          <w:color w:val="000000"/>
          <w:sz w:val="28"/>
          <w:szCs w:val="28"/>
        </w:rPr>
      </w:pPr>
      <w:r w:rsidRPr="00F55247">
        <w:rPr>
          <w:rFonts w:asciiTheme="majorBidi" w:hAnsiTheme="majorBidi" w:cstheme="majorBidi"/>
          <w:b/>
          <w:bCs/>
          <w:color w:val="000000"/>
          <w:sz w:val="28"/>
          <w:szCs w:val="28"/>
        </w:rPr>
        <w:t>Documentation et information</w:t>
      </w:r>
    </w:p>
    <w:p w:rsidR="006960FD" w:rsidRPr="000A7246" w:rsidRDefault="006960FD" w:rsidP="00F72CB1">
      <w:pPr>
        <w:numPr>
          <w:ilvl w:val="1"/>
          <w:numId w:val="1"/>
        </w:numPr>
        <w:tabs>
          <w:tab w:val="clear" w:pos="716"/>
          <w:tab w:val="num" w:pos="574"/>
        </w:tabs>
        <w:spacing w:before="240" w:after="240" w:line="276" w:lineRule="auto"/>
        <w:ind w:left="574"/>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Analyse et traitement bibliographique des documents </w:t>
      </w:r>
      <w:r w:rsidR="00EE5D26">
        <w:rPr>
          <w:rFonts w:asciiTheme="majorBidi" w:hAnsiTheme="majorBidi" w:cstheme="majorBidi"/>
          <w:color w:val="000000" w:themeColor="text1"/>
        </w:rPr>
        <w:t>envoyés par les</w:t>
      </w:r>
      <w:r w:rsidRPr="000A7246">
        <w:rPr>
          <w:rFonts w:asciiTheme="majorBidi" w:hAnsiTheme="majorBidi" w:cstheme="majorBidi"/>
          <w:color w:val="000000" w:themeColor="text1"/>
        </w:rPr>
        <w:t xml:space="preserve"> Directions Centrales et Régionales</w:t>
      </w:r>
      <w:r>
        <w:rPr>
          <w:rFonts w:asciiTheme="majorBidi" w:hAnsiTheme="majorBidi" w:cstheme="majorBidi"/>
          <w:b/>
          <w:bCs/>
          <w:color w:val="000000" w:themeColor="text1"/>
        </w:rPr>
        <w:t xml:space="preserve"> </w:t>
      </w:r>
      <w:r w:rsidRPr="000A7246">
        <w:rPr>
          <w:rFonts w:asciiTheme="majorBidi" w:hAnsiTheme="majorBidi" w:cstheme="majorBidi"/>
          <w:color w:val="000000" w:themeColor="text1"/>
        </w:rPr>
        <w:t>du HCP</w:t>
      </w:r>
      <w:r w:rsidR="007D6850">
        <w:rPr>
          <w:rFonts w:asciiTheme="majorBidi" w:hAnsiTheme="majorBidi" w:cstheme="majorBidi"/>
          <w:color w:val="000000" w:themeColor="text1"/>
        </w:rPr>
        <w:t xml:space="preserve"> </w:t>
      </w:r>
      <w:r w:rsidR="00F72CB1">
        <w:rPr>
          <w:rFonts w:asciiTheme="majorBidi" w:hAnsiTheme="majorBidi" w:cstheme="majorBidi"/>
          <w:color w:val="000000" w:themeColor="text1"/>
        </w:rPr>
        <w:t>ainsi que les documents</w:t>
      </w:r>
      <w:r w:rsidR="007D6850">
        <w:rPr>
          <w:rFonts w:asciiTheme="majorBidi" w:hAnsiTheme="majorBidi" w:cstheme="majorBidi"/>
          <w:color w:val="000000" w:themeColor="text1"/>
        </w:rPr>
        <w:t xml:space="preserve"> acquis par achat</w:t>
      </w:r>
      <w:r w:rsidRPr="000A7246">
        <w:rPr>
          <w:rFonts w:asciiTheme="majorBidi" w:hAnsiTheme="majorBidi" w:cstheme="majorBidi"/>
          <w:color w:val="000000" w:themeColor="text1"/>
        </w:rPr>
        <w:t xml:space="preserve"> et leur mise à la disposition des utilisateurs à tous les niveaux (internes et externes de la DRR)</w:t>
      </w:r>
      <w:r>
        <w:rPr>
          <w:rFonts w:asciiTheme="majorBidi" w:hAnsiTheme="majorBidi" w:cstheme="majorBidi"/>
          <w:color w:val="000000" w:themeColor="text1"/>
        </w:rPr>
        <w:t>.</w:t>
      </w:r>
    </w:p>
    <w:p w:rsidR="006960FD" w:rsidRDefault="006960FD" w:rsidP="008449B1">
      <w:pPr>
        <w:numPr>
          <w:ilvl w:val="1"/>
          <w:numId w:val="1"/>
        </w:numPr>
        <w:tabs>
          <w:tab w:val="clear" w:pos="716"/>
          <w:tab w:val="num" w:pos="574"/>
        </w:tabs>
        <w:spacing w:before="240" w:after="240" w:line="276" w:lineRule="auto"/>
        <w:ind w:left="574"/>
        <w:jc w:val="both"/>
        <w:rPr>
          <w:rFonts w:asciiTheme="majorBidi" w:hAnsiTheme="majorBidi" w:cstheme="majorBidi"/>
          <w:b/>
          <w:bCs/>
          <w:color w:val="000000" w:themeColor="text1"/>
        </w:rPr>
      </w:pPr>
      <w:r>
        <w:rPr>
          <w:rFonts w:asciiTheme="majorBidi" w:hAnsiTheme="majorBidi" w:cstheme="majorBidi"/>
          <w:b/>
          <w:bCs/>
          <w:color w:val="000000" w:themeColor="text1"/>
        </w:rPr>
        <w:t>Diffusion et distribution</w:t>
      </w:r>
    </w:p>
    <w:p w:rsidR="006960FD" w:rsidRDefault="006960FD" w:rsidP="007D6850">
      <w:pPr>
        <w:spacing w:before="240" w:after="240" w:line="276" w:lineRule="auto"/>
        <w:ind w:left="142" w:firstLine="432"/>
        <w:jc w:val="both"/>
        <w:rPr>
          <w:rFonts w:asciiTheme="majorBidi" w:hAnsiTheme="majorBidi" w:cstheme="majorBidi"/>
          <w:color w:val="000000" w:themeColor="text1"/>
        </w:rPr>
      </w:pPr>
      <w:r w:rsidRPr="005C4A76">
        <w:rPr>
          <w:rFonts w:asciiTheme="majorBidi" w:hAnsiTheme="majorBidi" w:cstheme="majorBidi"/>
          <w:color w:val="000000" w:themeColor="text1"/>
        </w:rPr>
        <w:t>L’unité d’information et de documentation</w:t>
      </w:r>
      <w:r>
        <w:rPr>
          <w:rFonts w:asciiTheme="majorBidi" w:hAnsiTheme="majorBidi" w:cstheme="majorBidi"/>
          <w:b/>
          <w:bCs/>
          <w:color w:val="000000" w:themeColor="text1"/>
        </w:rPr>
        <w:t xml:space="preserve"> </w:t>
      </w:r>
      <w:r>
        <w:rPr>
          <w:rFonts w:asciiTheme="majorBidi" w:hAnsiTheme="majorBidi" w:cstheme="majorBidi"/>
          <w:color w:val="000000" w:themeColor="text1"/>
        </w:rPr>
        <w:t>a procédé durant l’année 201</w:t>
      </w:r>
      <w:r w:rsidR="007D6850">
        <w:rPr>
          <w:rFonts w:asciiTheme="majorBidi" w:hAnsiTheme="majorBidi" w:cstheme="majorBidi"/>
          <w:color w:val="000000" w:themeColor="text1"/>
        </w:rPr>
        <w:t>4</w:t>
      </w:r>
      <w:r>
        <w:rPr>
          <w:rFonts w:asciiTheme="majorBidi" w:hAnsiTheme="majorBidi" w:cstheme="majorBidi"/>
          <w:color w:val="000000" w:themeColor="text1"/>
        </w:rPr>
        <w:t xml:space="preserve"> à :</w:t>
      </w:r>
    </w:p>
    <w:p w:rsidR="006960FD" w:rsidRPr="007F330E" w:rsidRDefault="006960FD" w:rsidP="007D6850">
      <w:pPr>
        <w:pStyle w:val="Paragraphedeliste"/>
        <w:numPr>
          <w:ilvl w:val="0"/>
          <w:numId w:val="12"/>
        </w:numPr>
        <w:spacing w:before="240" w:after="240" w:line="276" w:lineRule="auto"/>
        <w:jc w:val="both"/>
        <w:rPr>
          <w:rFonts w:asciiTheme="majorBidi" w:hAnsiTheme="majorBidi" w:cstheme="majorBidi"/>
          <w:b/>
          <w:bCs/>
          <w:color w:val="000000" w:themeColor="text1"/>
        </w:rPr>
      </w:pPr>
      <w:r>
        <w:rPr>
          <w:rFonts w:asciiTheme="majorBidi" w:hAnsiTheme="majorBidi" w:cstheme="majorBidi"/>
          <w:color w:val="000000" w:themeColor="text1"/>
        </w:rPr>
        <w:t>L</w:t>
      </w:r>
      <w:r w:rsidRPr="007F330E">
        <w:rPr>
          <w:rFonts w:asciiTheme="majorBidi" w:hAnsiTheme="majorBidi" w:cstheme="majorBidi"/>
          <w:color w:val="000000" w:themeColor="text1"/>
        </w:rPr>
        <w:t>a distribution des publications du HCP au profit des services extérieurs au niveau de la région (annuaire national 201</w:t>
      </w:r>
      <w:r w:rsidR="007D6850">
        <w:rPr>
          <w:rFonts w:asciiTheme="majorBidi" w:hAnsiTheme="majorBidi" w:cstheme="majorBidi"/>
          <w:color w:val="000000" w:themeColor="text1"/>
        </w:rPr>
        <w:t>3</w:t>
      </w:r>
      <w:r w:rsidRPr="007F330E">
        <w:rPr>
          <w:rFonts w:asciiTheme="majorBidi" w:hAnsiTheme="majorBidi" w:cstheme="majorBidi"/>
          <w:color w:val="000000" w:themeColor="text1"/>
        </w:rPr>
        <w:t>, Maroc en chiffres 201</w:t>
      </w:r>
      <w:r w:rsidR="007D6850">
        <w:rPr>
          <w:rFonts w:asciiTheme="majorBidi" w:hAnsiTheme="majorBidi" w:cstheme="majorBidi"/>
          <w:color w:val="000000" w:themeColor="text1"/>
        </w:rPr>
        <w:t>2</w:t>
      </w:r>
      <w:r w:rsidRPr="007F330E">
        <w:rPr>
          <w:rFonts w:asciiTheme="majorBidi" w:hAnsiTheme="majorBidi" w:cstheme="majorBidi"/>
          <w:color w:val="000000" w:themeColor="text1"/>
        </w:rPr>
        <w:t>, repères statistiques</w:t>
      </w:r>
      <w:r>
        <w:rPr>
          <w:rFonts w:asciiTheme="majorBidi" w:hAnsiTheme="majorBidi" w:cstheme="majorBidi" w:hint="cs"/>
          <w:color w:val="000000" w:themeColor="text1"/>
          <w:rtl/>
        </w:rPr>
        <w:t>...</w:t>
      </w:r>
      <w:r w:rsidRPr="007F330E">
        <w:rPr>
          <w:rFonts w:asciiTheme="majorBidi" w:hAnsiTheme="majorBidi" w:cstheme="majorBidi"/>
          <w:color w:val="000000" w:themeColor="text1"/>
        </w:rPr>
        <w:t>)</w:t>
      </w:r>
    </w:p>
    <w:p w:rsidR="006960FD" w:rsidRPr="007F330E" w:rsidRDefault="006960FD" w:rsidP="007D6850">
      <w:pPr>
        <w:pStyle w:val="Paragraphedeliste"/>
        <w:numPr>
          <w:ilvl w:val="0"/>
          <w:numId w:val="12"/>
        </w:numPr>
        <w:spacing w:before="240" w:after="240" w:line="276" w:lineRule="auto"/>
        <w:jc w:val="both"/>
        <w:rPr>
          <w:rFonts w:asciiTheme="majorBidi" w:hAnsiTheme="majorBidi" w:cstheme="majorBidi"/>
          <w:b/>
          <w:bCs/>
          <w:color w:val="000000" w:themeColor="text1"/>
        </w:rPr>
      </w:pPr>
      <w:r>
        <w:rPr>
          <w:rFonts w:asciiTheme="majorBidi" w:hAnsiTheme="majorBidi" w:cstheme="majorBidi"/>
          <w:color w:val="000000" w:themeColor="text1"/>
        </w:rPr>
        <w:lastRenderedPageBreak/>
        <w:t>La distribution des publications de la DRR au profit des Directions Centrales et Régionales du HCP (</w:t>
      </w:r>
      <w:r w:rsidR="00EE5D26">
        <w:rPr>
          <w:rFonts w:asciiTheme="majorBidi" w:hAnsiTheme="majorBidi" w:cstheme="majorBidi"/>
          <w:color w:val="000000" w:themeColor="text1"/>
        </w:rPr>
        <w:t xml:space="preserve">Monographie régionale 2012, annuaire statistique régional 2012, </w:t>
      </w:r>
      <w:r>
        <w:rPr>
          <w:rFonts w:asciiTheme="majorBidi" w:hAnsiTheme="majorBidi" w:cstheme="majorBidi"/>
          <w:color w:val="000000" w:themeColor="text1"/>
        </w:rPr>
        <w:t>BLR n°</w:t>
      </w:r>
      <w:r w:rsidR="007D6850">
        <w:rPr>
          <w:rFonts w:asciiTheme="majorBidi" w:hAnsiTheme="majorBidi" w:cstheme="majorBidi"/>
          <w:color w:val="000000" w:themeColor="text1"/>
        </w:rPr>
        <w:t>22</w:t>
      </w:r>
      <w:r>
        <w:rPr>
          <w:rFonts w:asciiTheme="majorBidi" w:hAnsiTheme="majorBidi" w:cstheme="majorBidi"/>
          <w:color w:val="000000" w:themeColor="text1"/>
        </w:rPr>
        <w:t>,</w:t>
      </w:r>
      <w:r w:rsidR="007D6850">
        <w:rPr>
          <w:rFonts w:asciiTheme="majorBidi" w:hAnsiTheme="majorBidi" w:cstheme="majorBidi"/>
          <w:color w:val="000000" w:themeColor="text1"/>
        </w:rPr>
        <w:t>23</w:t>
      </w:r>
      <w:r>
        <w:rPr>
          <w:rFonts w:asciiTheme="majorBidi" w:hAnsiTheme="majorBidi" w:cstheme="majorBidi"/>
          <w:color w:val="000000" w:themeColor="text1"/>
        </w:rPr>
        <w:t xml:space="preserve">, </w:t>
      </w:r>
      <w:r w:rsidR="007D6850">
        <w:rPr>
          <w:rFonts w:asciiTheme="majorBidi" w:hAnsiTheme="majorBidi" w:cstheme="majorBidi"/>
          <w:color w:val="000000" w:themeColor="text1"/>
        </w:rPr>
        <w:t>24-25</w:t>
      </w:r>
      <w:r>
        <w:rPr>
          <w:rFonts w:asciiTheme="majorBidi" w:hAnsiTheme="majorBidi" w:cstheme="majorBidi"/>
          <w:color w:val="000000" w:themeColor="text1"/>
        </w:rPr>
        <w:t>).</w:t>
      </w:r>
    </w:p>
    <w:p w:rsidR="006960FD" w:rsidRPr="007F330E" w:rsidRDefault="006960FD" w:rsidP="00CB173E">
      <w:pPr>
        <w:pStyle w:val="Paragraphedeliste"/>
        <w:numPr>
          <w:ilvl w:val="0"/>
          <w:numId w:val="12"/>
        </w:numPr>
        <w:spacing w:before="240" w:after="240" w:line="276" w:lineRule="auto"/>
        <w:jc w:val="both"/>
        <w:rPr>
          <w:rFonts w:asciiTheme="majorBidi" w:hAnsiTheme="majorBidi" w:cstheme="majorBidi"/>
          <w:b/>
          <w:bCs/>
          <w:color w:val="000000" w:themeColor="text1"/>
        </w:rPr>
      </w:pPr>
      <w:r>
        <w:rPr>
          <w:rFonts w:asciiTheme="majorBidi" w:hAnsiTheme="majorBidi" w:cstheme="majorBidi"/>
          <w:color w:val="000000" w:themeColor="text1"/>
        </w:rPr>
        <w:t>La distribution des publications de la DRR et du HCP au profit du personnel interne de la DRR.</w:t>
      </w:r>
    </w:p>
    <w:p w:rsidR="006960FD" w:rsidRPr="00D6292B" w:rsidRDefault="006960FD" w:rsidP="00EE5D26">
      <w:pPr>
        <w:spacing w:before="120" w:after="120" w:line="276" w:lineRule="auto"/>
        <w:ind w:firstLine="709"/>
        <w:jc w:val="both"/>
        <w:rPr>
          <w:rFonts w:asciiTheme="majorBidi" w:hAnsiTheme="majorBidi" w:cstheme="majorBidi"/>
        </w:rPr>
      </w:pPr>
      <w:r w:rsidRPr="007F330E">
        <w:rPr>
          <w:rFonts w:asciiTheme="majorBidi" w:hAnsiTheme="majorBidi" w:cstheme="majorBidi"/>
          <w:color w:val="000000" w:themeColor="text1"/>
        </w:rPr>
        <w:t xml:space="preserve">  </w:t>
      </w:r>
      <w:r w:rsidRPr="007F330E">
        <w:rPr>
          <w:rFonts w:asciiTheme="majorBidi" w:hAnsiTheme="majorBidi" w:cstheme="majorBidi"/>
          <w:b/>
          <w:bCs/>
          <w:color w:val="000000" w:themeColor="text1"/>
        </w:rPr>
        <w:t xml:space="preserve">      </w:t>
      </w:r>
      <w:r w:rsidRPr="00D6292B">
        <w:rPr>
          <w:rFonts w:asciiTheme="majorBidi" w:hAnsiTheme="majorBidi" w:cstheme="majorBidi"/>
        </w:rPr>
        <w:t xml:space="preserve">Dans le cadre de la diffusion et du partage de l’information et de la communication au sein de l’administration, le HCP a mis en ligne un nouveau portail intranet qui renferme des espaces réservés aux différentes Directions du HCP,  </w:t>
      </w:r>
      <w:r w:rsidR="00EE5D26">
        <w:rPr>
          <w:rFonts w:asciiTheme="majorBidi" w:hAnsiTheme="majorBidi" w:cstheme="majorBidi"/>
        </w:rPr>
        <w:t>l'unité</w:t>
      </w:r>
      <w:r>
        <w:rPr>
          <w:rFonts w:asciiTheme="majorBidi" w:hAnsiTheme="majorBidi" w:cstheme="majorBidi"/>
        </w:rPr>
        <w:t xml:space="preserve"> </w:t>
      </w:r>
      <w:r w:rsidRPr="00D6292B">
        <w:rPr>
          <w:rFonts w:asciiTheme="majorBidi" w:hAnsiTheme="majorBidi" w:cstheme="majorBidi"/>
        </w:rPr>
        <w:t xml:space="preserve"> de</w:t>
      </w:r>
      <w:r>
        <w:rPr>
          <w:rFonts w:asciiTheme="majorBidi" w:hAnsiTheme="majorBidi" w:cstheme="majorBidi"/>
        </w:rPr>
        <w:t xml:space="preserve"> </w:t>
      </w:r>
      <w:r w:rsidRPr="00D6292B">
        <w:rPr>
          <w:rFonts w:asciiTheme="majorBidi" w:hAnsiTheme="majorBidi" w:cstheme="majorBidi"/>
        </w:rPr>
        <w:t xml:space="preserve">documentation de la DRR </w:t>
      </w:r>
      <w:r>
        <w:rPr>
          <w:rFonts w:asciiTheme="majorBidi" w:hAnsiTheme="majorBidi" w:cstheme="majorBidi"/>
        </w:rPr>
        <w:t>a alimenté</w:t>
      </w:r>
      <w:r w:rsidRPr="00D6292B">
        <w:rPr>
          <w:rFonts w:asciiTheme="majorBidi" w:hAnsiTheme="majorBidi" w:cstheme="majorBidi"/>
        </w:rPr>
        <w:t xml:space="preserve"> d’une façon permanente l’espace intranet par des informations factuelles et événementielles portant sur les réunions, les étud</w:t>
      </w:r>
      <w:r>
        <w:rPr>
          <w:rFonts w:asciiTheme="majorBidi" w:hAnsiTheme="majorBidi" w:cstheme="majorBidi"/>
        </w:rPr>
        <w:t>es et projets, les publications.</w:t>
      </w:r>
      <w:r w:rsidR="00EE5D26">
        <w:rPr>
          <w:rFonts w:asciiTheme="majorBidi" w:hAnsiTheme="majorBidi" w:cstheme="majorBidi"/>
        </w:rPr>
        <w:t xml:space="preserve"> En outre, l'unité</w:t>
      </w:r>
      <w:r w:rsidRPr="00D6292B">
        <w:rPr>
          <w:rFonts w:asciiTheme="majorBidi" w:hAnsiTheme="majorBidi" w:cstheme="majorBidi"/>
        </w:rPr>
        <w:t xml:space="preserve"> </w:t>
      </w:r>
      <w:r w:rsidR="00EE5D26">
        <w:rPr>
          <w:rFonts w:asciiTheme="majorBidi" w:hAnsiTheme="majorBidi" w:cstheme="majorBidi"/>
        </w:rPr>
        <w:t xml:space="preserve">a été chargée de la conception d'un site web régional qui est en cours de finalisation.  </w:t>
      </w:r>
      <w:r w:rsidRPr="00D6292B">
        <w:rPr>
          <w:rFonts w:asciiTheme="majorBidi" w:hAnsiTheme="majorBidi" w:cstheme="majorBidi"/>
        </w:rPr>
        <w:t xml:space="preserve">     </w:t>
      </w:r>
    </w:p>
    <w:p w:rsidR="006960FD" w:rsidRPr="00D6292B" w:rsidRDefault="006960FD" w:rsidP="0037003A">
      <w:pPr>
        <w:numPr>
          <w:ilvl w:val="1"/>
          <w:numId w:val="1"/>
        </w:numPr>
        <w:tabs>
          <w:tab w:val="clear" w:pos="716"/>
          <w:tab w:val="num" w:pos="574"/>
        </w:tabs>
        <w:spacing w:before="240" w:after="240"/>
        <w:ind w:left="574"/>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Bulletin de </w:t>
      </w:r>
      <w:r w:rsidR="0037003A">
        <w:rPr>
          <w:rFonts w:asciiTheme="majorBidi" w:hAnsiTheme="majorBidi" w:cstheme="majorBidi"/>
          <w:b/>
          <w:bCs/>
          <w:color w:val="000000" w:themeColor="text1"/>
        </w:rPr>
        <w:t>L</w:t>
      </w:r>
      <w:r w:rsidRPr="00D6292B">
        <w:rPr>
          <w:rFonts w:asciiTheme="majorBidi" w:hAnsiTheme="majorBidi" w:cstheme="majorBidi"/>
          <w:b/>
          <w:bCs/>
          <w:color w:val="000000" w:themeColor="text1"/>
        </w:rPr>
        <w:t xml:space="preserve">iaison </w:t>
      </w:r>
      <w:r w:rsidR="0037003A">
        <w:rPr>
          <w:rFonts w:asciiTheme="majorBidi" w:hAnsiTheme="majorBidi" w:cstheme="majorBidi"/>
          <w:b/>
          <w:bCs/>
          <w:color w:val="000000" w:themeColor="text1"/>
        </w:rPr>
        <w:t>R</w:t>
      </w:r>
      <w:r w:rsidRPr="00D6292B">
        <w:rPr>
          <w:rFonts w:asciiTheme="majorBidi" w:hAnsiTheme="majorBidi" w:cstheme="majorBidi"/>
          <w:b/>
          <w:bCs/>
          <w:color w:val="000000" w:themeColor="text1"/>
        </w:rPr>
        <w:t>égional</w:t>
      </w:r>
    </w:p>
    <w:p w:rsidR="006960FD" w:rsidRDefault="006960FD" w:rsidP="00EE5D26">
      <w:pPr>
        <w:spacing w:before="120" w:after="120" w:line="276" w:lineRule="auto"/>
        <w:ind w:firstLine="709"/>
        <w:jc w:val="both"/>
        <w:rPr>
          <w:rFonts w:asciiTheme="majorBidi" w:hAnsiTheme="majorBidi" w:cstheme="majorBidi"/>
          <w:lang w:bidi="ar-MA"/>
        </w:rPr>
      </w:pPr>
      <w:r>
        <w:rPr>
          <w:rFonts w:asciiTheme="majorBidi" w:hAnsiTheme="majorBidi" w:cstheme="majorBidi"/>
          <w:lang w:bidi="ar-MA"/>
        </w:rPr>
        <w:t xml:space="preserve">L’unité de documentation et d’information assure la préparation, la publication et la diffusion du bulletin de liaison régional. </w:t>
      </w:r>
      <w:r w:rsidRPr="00D6292B">
        <w:rPr>
          <w:rFonts w:asciiTheme="majorBidi" w:hAnsiTheme="majorBidi" w:cstheme="majorBidi"/>
          <w:lang w:bidi="ar-MA"/>
        </w:rPr>
        <w:t xml:space="preserve">Au cours de </w:t>
      </w:r>
      <w:r>
        <w:rPr>
          <w:rFonts w:asciiTheme="majorBidi" w:hAnsiTheme="majorBidi" w:cstheme="majorBidi"/>
          <w:lang w:bidi="ar-MA"/>
        </w:rPr>
        <w:t>l’a</w:t>
      </w:r>
      <w:r w:rsidRPr="00D6292B">
        <w:rPr>
          <w:rFonts w:asciiTheme="majorBidi" w:hAnsiTheme="majorBidi" w:cstheme="majorBidi"/>
          <w:lang w:bidi="ar-MA"/>
        </w:rPr>
        <w:t xml:space="preserve">nnée </w:t>
      </w:r>
      <w:r>
        <w:rPr>
          <w:rFonts w:asciiTheme="majorBidi" w:hAnsiTheme="majorBidi" w:cstheme="majorBidi"/>
          <w:lang w:bidi="ar-MA"/>
        </w:rPr>
        <w:t>201</w:t>
      </w:r>
      <w:r w:rsidR="00EE5D26">
        <w:rPr>
          <w:rFonts w:asciiTheme="majorBidi" w:hAnsiTheme="majorBidi" w:cstheme="majorBidi"/>
          <w:lang w:bidi="ar-MA"/>
        </w:rPr>
        <w:t>4</w:t>
      </w:r>
      <w:r w:rsidRPr="00D6292B">
        <w:rPr>
          <w:rFonts w:asciiTheme="majorBidi" w:hAnsiTheme="majorBidi" w:cstheme="majorBidi"/>
          <w:lang w:bidi="ar-MA"/>
        </w:rPr>
        <w:t xml:space="preserve">, </w:t>
      </w:r>
      <w:r>
        <w:rPr>
          <w:rFonts w:asciiTheme="majorBidi" w:hAnsiTheme="majorBidi" w:cstheme="majorBidi"/>
          <w:lang w:bidi="ar-MA"/>
        </w:rPr>
        <w:t xml:space="preserve">quatre </w:t>
      </w:r>
      <w:r w:rsidRPr="00D6292B">
        <w:rPr>
          <w:rFonts w:asciiTheme="majorBidi" w:hAnsiTheme="majorBidi" w:cstheme="majorBidi"/>
          <w:lang w:bidi="ar-MA"/>
        </w:rPr>
        <w:t>numéros ont vu le jour</w:t>
      </w:r>
      <w:r w:rsidR="008B7FD6">
        <w:rPr>
          <w:rFonts w:asciiTheme="majorBidi" w:hAnsiTheme="majorBidi" w:cstheme="majorBidi"/>
          <w:lang w:bidi="ar-MA"/>
        </w:rPr>
        <w:t> ;</w:t>
      </w:r>
      <w:r w:rsidRPr="00D6292B">
        <w:rPr>
          <w:rFonts w:asciiTheme="majorBidi" w:hAnsiTheme="majorBidi" w:cstheme="majorBidi"/>
          <w:lang w:bidi="ar-MA"/>
        </w:rPr>
        <w:t xml:space="preserve"> il s’agit des numéros </w:t>
      </w:r>
      <w:r w:rsidR="00EE5D26">
        <w:rPr>
          <w:rFonts w:asciiTheme="majorBidi" w:hAnsiTheme="majorBidi" w:cstheme="majorBidi"/>
          <w:lang w:bidi="ar-MA"/>
        </w:rPr>
        <w:t>22, 23, 24-25</w:t>
      </w:r>
      <w:r w:rsidRPr="00D6292B">
        <w:rPr>
          <w:rFonts w:asciiTheme="majorBidi" w:hAnsiTheme="majorBidi" w:cstheme="majorBidi"/>
          <w:lang w:bidi="ar-MA"/>
        </w:rPr>
        <w:t xml:space="preserve">. Ces numéros ont été </w:t>
      </w:r>
      <w:r>
        <w:rPr>
          <w:rFonts w:asciiTheme="majorBidi" w:hAnsiTheme="majorBidi" w:cstheme="majorBidi"/>
          <w:lang w:bidi="ar-MA"/>
        </w:rPr>
        <w:t>envoyés aux D</w:t>
      </w:r>
      <w:r w:rsidRPr="00D6292B">
        <w:rPr>
          <w:rFonts w:asciiTheme="majorBidi" w:hAnsiTheme="majorBidi" w:cstheme="majorBidi"/>
          <w:lang w:bidi="ar-MA"/>
        </w:rPr>
        <w:t xml:space="preserve">irections </w:t>
      </w:r>
      <w:r>
        <w:rPr>
          <w:rFonts w:asciiTheme="majorBidi" w:hAnsiTheme="majorBidi" w:cstheme="majorBidi"/>
          <w:lang w:bidi="ar-MA"/>
        </w:rPr>
        <w:t>C</w:t>
      </w:r>
      <w:r w:rsidRPr="00D6292B">
        <w:rPr>
          <w:rFonts w:asciiTheme="majorBidi" w:hAnsiTheme="majorBidi" w:cstheme="majorBidi"/>
          <w:lang w:bidi="ar-MA"/>
        </w:rPr>
        <w:t xml:space="preserve">entrales et </w:t>
      </w:r>
      <w:r>
        <w:rPr>
          <w:rFonts w:asciiTheme="majorBidi" w:hAnsiTheme="majorBidi" w:cstheme="majorBidi"/>
          <w:lang w:bidi="ar-MA"/>
        </w:rPr>
        <w:t>R</w:t>
      </w:r>
      <w:r w:rsidRPr="00D6292B">
        <w:rPr>
          <w:rFonts w:asciiTheme="majorBidi" w:hAnsiTheme="majorBidi" w:cstheme="majorBidi"/>
          <w:lang w:bidi="ar-MA"/>
        </w:rPr>
        <w:t>égionales</w:t>
      </w:r>
      <w:r>
        <w:rPr>
          <w:rFonts w:asciiTheme="majorBidi" w:hAnsiTheme="majorBidi" w:cstheme="majorBidi"/>
          <w:lang w:bidi="ar-MA"/>
        </w:rPr>
        <w:t xml:space="preserve"> du HCP</w:t>
      </w:r>
      <w:r w:rsidRPr="00D6292B">
        <w:rPr>
          <w:rFonts w:asciiTheme="majorBidi" w:hAnsiTheme="majorBidi" w:cstheme="majorBidi"/>
          <w:lang w:bidi="ar-MA"/>
        </w:rPr>
        <w:t>.</w:t>
      </w:r>
    </w:p>
    <w:p w:rsidR="006960FD" w:rsidRDefault="006960FD" w:rsidP="008449B1">
      <w:pPr>
        <w:numPr>
          <w:ilvl w:val="1"/>
          <w:numId w:val="1"/>
        </w:numPr>
        <w:tabs>
          <w:tab w:val="clear" w:pos="716"/>
          <w:tab w:val="num" w:pos="574"/>
        </w:tabs>
        <w:spacing w:before="240" w:after="240" w:line="276" w:lineRule="auto"/>
        <w:ind w:left="574"/>
        <w:jc w:val="both"/>
        <w:rPr>
          <w:rFonts w:asciiTheme="majorBidi" w:hAnsiTheme="majorBidi" w:cstheme="majorBidi"/>
          <w:b/>
          <w:bCs/>
        </w:rPr>
      </w:pPr>
      <w:r>
        <w:rPr>
          <w:rFonts w:asciiTheme="majorBidi" w:hAnsiTheme="majorBidi" w:cstheme="majorBidi"/>
          <w:b/>
          <w:bCs/>
        </w:rPr>
        <w:t xml:space="preserve">Revue de presse </w:t>
      </w:r>
    </w:p>
    <w:p w:rsidR="006960FD" w:rsidRDefault="006960FD" w:rsidP="008449B1">
      <w:pPr>
        <w:spacing w:before="240" w:after="240" w:line="276" w:lineRule="auto"/>
        <w:ind w:firstLine="574"/>
        <w:jc w:val="both"/>
        <w:rPr>
          <w:rFonts w:asciiTheme="majorBidi" w:hAnsiTheme="majorBidi" w:cstheme="majorBidi"/>
          <w:b/>
          <w:bCs/>
        </w:rPr>
      </w:pPr>
      <w:r w:rsidRPr="00F20BBF">
        <w:rPr>
          <w:rFonts w:asciiTheme="majorBidi" w:hAnsiTheme="majorBidi" w:cstheme="majorBidi"/>
        </w:rPr>
        <w:t xml:space="preserve">L’unité de documentation et d’information est chargée de </w:t>
      </w:r>
      <w:r>
        <w:rPr>
          <w:rFonts w:asciiTheme="majorBidi" w:hAnsiTheme="majorBidi" w:cstheme="majorBidi"/>
        </w:rPr>
        <w:t>l’élaboration d’une revue de presse mensuelle, il s’agit du recueil d’articles de presse relatifs au HCP</w:t>
      </w:r>
      <w:r>
        <w:rPr>
          <w:rFonts w:asciiTheme="majorBidi" w:hAnsiTheme="majorBidi" w:cstheme="majorBidi"/>
          <w:b/>
          <w:bCs/>
        </w:rPr>
        <w:t>.</w:t>
      </w:r>
    </w:p>
    <w:p w:rsidR="00987BA9" w:rsidRPr="00F55247" w:rsidRDefault="00987BA9" w:rsidP="00930143">
      <w:pPr>
        <w:numPr>
          <w:ilvl w:val="0"/>
          <w:numId w:val="1"/>
        </w:numPr>
        <w:spacing w:before="240" w:after="240"/>
        <w:ind w:left="0" w:firstLine="0"/>
        <w:jc w:val="both"/>
        <w:rPr>
          <w:rFonts w:asciiTheme="majorBidi" w:hAnsiTheme="majorBidi" w:cstheme="majorBidi"/>
          <w:b/>
          <w:bCs/>
          <w:color w:val="000000"/>
          <w:sz w:val="28"/>
          <w:szCs w:val="28"/>
        </w:rPr>
      </w:pPr>
      <w:r w:rsidRPr="00F55247">
        <w:rPr>
          <w:rFonts w:asciiTheme="majorBidi" w:hAnsiTheme="majorBidi" w:cstheme="majorBidi"/>
          <w:b/>
          <w:bCs/>
          <w:color w:val="000000"/>
          <w:sz w:val="28"/>
          <w:szCs w:val="28"/>
        </w:rPr>
        <w:t xml:space="preserve">Moyens humains et matériels   </w:t>
      </w:r>
    </w:p>
    <w:p w:rsidR="00DC6E6A" w:rsidRPr="00E0094F" w:rsidRDefault="00DC6E6A" w:rsidP="00DC6E6A">
      <w:pPr>
        <w:numPr>
          <w:ilvl w:val="1"/>
          <w:numId w:val="1"/>
        </w:numPr>
        <w:spacing w:before="240" w:after="240"/>
        <w:jc w:val="both"/>
        <w:rPr>
          <w:b/>
          <w:bCs/>
        </w:rPr>
      </w:pPr>
      <w:r w:rsidRPr="00E0094F">
        <w:rPr>
          <w:b/>
          <w:bCs/>
          <w:color w:val="000000"/>
        </w:rPr>
        <w:t>Moyens</w:t>
      </w:r>
      <w:r w:rsidRPr="00E0094F">
        <w:rPr>
          <w:b/>
          <w:bCs/>
        </w:rPr>
        <w:t xml:space="preserve"> humains</w:t>
      </w:r>
    </w:p>
    <w:p w:rsidR="00DC6E6A" w:rsidRPr="00170749" w:rsidRDefault="00DC6E6A" w:rsidP="00DC6E6A">
      <w:pPr>
        <w:spacing w:before="120" w:after="120" w:line="276" w:lineRule="auto"/>
        <w:ind w:firstLine="709"/>
        <w:jc w:val="both"/>
        <w:rPr>
          <w:color w:val="000000"/>
        </w:rPr>
      </w:pPr>
      <w:r w:rsidRPr="00170749">
        <w:rPr>
          <w:color w:val="000000"/>
        </w:rPr>
        <w:t xml:space="preserve">Le staff technique et administratif de la Direction Régionale est composé de </w:t>
      </w:r>
      <w:r w:rsidRPr="00170749">
        <w:rPr>
          <w:color w:val="000000"/>
          <w:rtl/>
        </w:rPr>
        <w:t>7</w:t>
      </w:r>
      <w:r>
        <w:rPr>
          <w:color w:val="000000"/>
        </w:rPr>
        <w:t>1</w:t>
      </w:r>
      <w:r w:rsidRPr="00170749">
        <w:rPr>
          <w:color w:val="000000"/>
        </w:rPr>
        <w:t xml:space="preserve"> fonctionnaires jusqu’au 31 décembre </w:t>
      </w:r>
      <w:r>
        <w:rPr>
          <w:color w:val="000000"/>
        </w:rPr>
        <w:t>2014</w:t>
      </w:r>
      <w:r w:rsidRPr="00170749">
        <w:rPr>
          <w:color w:val="000000"/>
        </w:rPr>
        <w:t xml:space="preserve">. Il est réparti comme suit: </w:t>
      </w:r>
    </w:p>
    <w:p w:rsidR="00DC6E6A" w:rsidRPr="00170749" w:rsidRDefault="00DC6E6A" w:rsidP="00DC6E6A">
      <w:pPr>
        <w:pStyle w:val="Paragraphedeliste"/>
        <w:numPr>
          <w:ilvl w:val="0"/>
          <w:numId w:val="13"/>
        </w:numPr>
        <w:spacing w:before="120" w:after="120" w:line="276" w:lineRule="auto"/>
        <w:jc w:val="both"/>
        <w:rPr>
          <w:color w:val="000000"/>
        </w:rPr>
      </w:pPr>
      <w:r>
        <w:rPr>
          <w:color w:val="000000"/>
        </w:rPr>
        <w:t>10</w:t>
      </w:r>
      <w:r w:rsidRPr="00170749">
        <w:rPr>
          <w:color w:val="000000"/>
        </w:rPr>
        <w:t xml:space="preserve">  ingénieurs</w:t>
      </w:r>
      <w:r>
        <w:rPr>
          <w:color w:val="000000"/>
        </w:rPr>
        <w:t>;</w:t>
      </w:r>
      <w:r w:rsidRPr="00170749">
        <w:rPr>
          <w:color w:val="000000"/>
        </w:rPr>
        <w:t xml:space="preserve"> </w:t>
      </w:r>
    </w:p>
    <w:p w:rsidR="00DC6E6A" w:rsidRPr="000E1EDB" w:rsidRDefault="00DC6E6A" w:rsidP="00DC6E6A">
      <w:pPr>
        <w:pStyle w:val="Paragraphedeliste"/>
        <w:numPr>
          <w:ilvl w:val="0"/>
          <w:numId w:val="13"/>
        </w:numPr>
        <w:spacing w:before="120" w:after="120" w:line="276" w:lineRule="auto"/>
        <w:jc w:val="both"/>
        <w:rPr>
          <w:color w:val="000000"/>
        </w:rPr>
      </w:pPr>
      <w:r>
        <w:rPr>
          <w:color w:val="000000"/>
        </w:rPr>
        <w:t xml:space="preserve"> 4</w:t>
      </w:r>
      <w:r w:rsidRPr="000E1EDB">
        <w:rPr>
          <w:color w:val="000000"/>
        </w:rPr>
        <w:t xml:space="preserve"> administrateurs;</w:t>
      </w:r>
    </w:p>
    <w:p w:rsidR="00DC6E6A" w:rsidRPr="00170749" w:rsidRDefault="00DC6E6A" w:rsidP="00DC6E6A">
      <w:pPr>
        <w:pStyle w:val="Paragraphedeliste"/>
        <w:numPr>
          <w:ilvl w:val="0"/>
          <w:numId w:val="13"/>
        </w:numPr>
        <w:spacing w:before="120" w:after="120" w:line="276" w:lineRule="auto"/>
        <w:jc w:val="both"/>
        <w:rPr>
          <w:color w:val="000000"/>
        </w:rPr>
      </w:pPr>
      <w:r w:rsidRPr="00170749">
        <w:rPr>
          <w:color w:val="000000"/>
        </w:rPr>
        <w:t xml:space="preserve">  3 administrateurs-adjoints;</w:t>
      </w:r>
    </w:p>
    <w:p w:rsidR="00DC6E6A" w:rsidRPr="00170749" w:rsidRDefault="00DC6E6A" w:rsidP="00DC6E6A">
      <w:pPr>
        <w:pStyle w:val="Paragraphedeliste"/>
        <w:numPr>
          <w:ilvl w:val="0"/>
          <w:numId w:val="13"/>
        </w:numPr>
        <w:spacing w:before="120" w:after="120" w:line="276" w:lineRule="auto"/>
        <w:jc w:val="both"/>
        <w:rPr>
          <w:color w:val="000000"/>
        </w:rPr>
      </w:pPr>
      <w:r>
        <w:rPr>
          <w:color w:val="000000"/>
        </w:rPr>
        <w:t>15</w:t>
      </w:r>
      <w:r w:rsidRPr="00170749">
        <w:rPr>
          <w:color w:val="000000"/>
        </w:rPr>
        <w:t xml:space="preserve">  techniciens;</w:t>
      </w:r>
    </w:p>
    <w:p w:rsidR="00DC6E6A" w:rsidRPr="00170749" w:rsidRDefault="00DC6E6A" w:rsidP="00DC6E6A">
      <w:pPr>
        <w:pStyle w:val="Paragraphedeliste"/>
        <w:numPr>
          <w:ilvl w:val="0"/>
          <w:numId w:val="13"/>
        </w:numPr>
        <w:spacing w:before="120" w:after="120" w:line="276" w:lineRule="auto"/>
        <w:jc w:val="both"/>
        <w:rPr>
          <w:color w:val="000000"/>
        </w:rPr>
      </w:pPr>
      <w:r>
        <w:rPr>
          <w:color w:val="000000"/>
        </w:rPr>
        <w:t>22</w:t>
      </w:r>
      <w:r w:rsidRPr="00170749">
        <w:rPr>
          <w:color w:val="000000"/>
        </w:rPr>
        <w:t xml:space="preserve"> aides administratifs</w:t>
      </w:r>
      <w:r>
        <w:rPr>
          <w:color w:val="000000"/>
        </w:rPr>
        <w:t>;</w:t>
      </w:r>
    </w:p>
    <w:p w:rsidR="00DC6E6A" w:rsidRPr="00170749" w:rsidRDefault="00DC6E6A" w:rsidP="00DC6E6A">
      <w:pPr>
        <w:pStyle w:val="Paragraphedeliste"/>
        <w:numPr>
          <w:ilvl w:val="0"/>
          <w:numId w:val="13"/>
        </w:numPr>
        <w:spacing w:before="120" w:after="120" w:line="276" w:lineRule="auto"/>
        <w:jc w:val="both"/>
        <w:rPr>
          <w:color w:val="000000"/>
        </w:rPr>
      </w:pPr>
      <w:r>
        <w:rPr>
          <w:color w:val="000000"/>
        </w:rPr>
        <w:t>17</w:t>
      </w:r>
      <w:r w:rsidRPr="00170749">
        <w:rPr>
          <w:color w:val="000000"/>
        </w:rPr>
        <w:t xml:space="preserve"> aides techniciens.</w:t>
      </w:r>
    </w:p>
    <w:p w:rsidR="00DC6E6A" w:rsidRPr="00170749" w:rsidRDefault="00DC6E6A" w:rsidP="00DC6E6A">
      <w:pPr>
        <w:spacing w:before="120" w:after="120" w:line="276" w:lineRule="auto"/>
        <w:ind w:firstLine="708"/>
        <w:jc w:val="both"/>
        <w:rPr>
          <w:color w:val="000000"/>
        </w:rPr>
      </w:pPr>
      <w:r w:rsidRPr="00170749">
        <w:rPr>
          <w:color w:val="000000"/>
        </w:rPr>
        <w:t xml:space="preserve">Cet effectif est en deçà des moyens à mobiliser pour l’exécution des enquêtes et </w:t>
      </w:r>
      <w:r>
        <w:rPr>
          <w:color w:val="000000"/>
        </w:rPr>
        <w:t xml:space="preserve">c'est pourquoi, il a été fait recours à </w:t>
      </w:r>
      <w:r w:rsidRPr="00170749">
        <w:rPr>
          <w:color w:val="000000"/>
        </w:rPr>
        <w:t xml:space="preserve">la Direction de la Statistique </w:t>
      </w:r>
      <w:r>
        <w:rPr>
          <w:color w:val="000000"/>
        </w:rPr>
        <w:t xml:space="preserve">qui </w:t>
      </w:r>
      <w:r w:rsidRPr="00170749">
        <w:rPr>
          <w:color w:val="000000"/>
        </w:rPr>
        <w:t xml:space="preserve">a mis à la disposition de la Direction Régionale </w:t>
      </w:r>
      <w:r w:rsidRPr="00A0002F">
        <w:rPr>
          <w:b/>
          <w:bCs/>
          <w:color w:val="000000"/>
        </w:rPr>
        <w:t>15</w:t>
      </w:r>
      <w:r w:rsidRPr="00170749">
        <w:rPr>
          <w:color w:val="000000"/>
        </w:rPr>
        <w:t xml:space="preserve"> fonctionnaires de l’administration centrale pour la réalisation </w:t>
      </w:r>
      <w:r>
        <w:rPr>
          <w:color w:val="000000"/>
        </w:rPr>
        <w:t>de  son programme d’action,</w:t>
      </w:r>
      <w:r w:rsidRPr="00170749">
        <w:rPr>
          <w:color w:val="000000"/>
        </w:rPr>
        <w:t xml:space="preserve"> </w:t>
      </w:r>
      <w:r>
        <w:rPr>
          <w:color w:val="000000"/>
        </w:rPr>
        <w:t xml:space="preserve">en plus de </w:t>
      </w:r>
      <w:r w:rsidRPr="00170749">
        <w:rPr>
          <w:color w:val="000000"/>
        </w:rPr>
        <w:t xml:space="preserve"> </w:t>
      </w:r>
      <w:r w:rsidRPr="00E05F1C">
        <w:rPr>
          <w:b/>
          <w:bCs/>
          <w:color w:val="000000"/>
        </w:rPr>
        <w:t>25</w:t>
      </w:r>
      <w:r w:rsidRPr="00170749">
        <w:rPr>
          <w:color w:val="000000"/>
        </w:rPr>
        <w:t xml:space="preserve"> agents du secteur privé.  </w:t>
      </w:r>
    </w:p>
    <w:p w:rsidR="00032715" w:rsidRDefault="00DC6E6A" w:rsidP="00C32589">
      <w:pPr>
        <w:spacing w:before="120" w:after="120" w:line="276" w:lineRule="auto"/>
        <w:ind w:firstLine="709"/>
        <w:jc w:val="both"/>
        <w:rPr>
          <w:color w:val="000000"/>
        </w:rPr>
      </w:pPr>
      <w:r w:rsidRPr="00170749">
        <w:rPr>
          <w:color w:val="000000"/>
        </w:rPr>
        <w:t xml:space="preserve">Le tableau suivant donne la répartition du personnel mobilisé en </w:t>
      </w:r>
      <w:r>
        <w:rPr>
          <w:color w:val="000000"/>
        </w:rPr>
        <w:t>2014</w:t>
      </w:r>
      <w:r w:rsidRPr="00170749">
        <w:rPr>
          <w:color w:val="000000"/>
        </w:rPr>
        <w:t xml:space="preserve"> au sein de la </w:t>
      </w:r>
      <w:r>
        <w:rPr>
          <w:color w:val="000000"/>
        </w:rPr>
        <w:t>D</w:t>
      </w:r>
      <w:r w:rsidRPr="00170749">
        <w:rPr>
          <w:color w:val="000000"/>
        </w:rPr>
        <w:t xml:space="preserve">irection </w:t>
      </w:r>
      <w:r>
        <w:rPr>
          <w:color w:val="000000"/>
        </w:rPr>
        <w:t>R</w:t>
      </w:r>
      <w:r w:rsidRPr="00170749">
        <w:rPr>
          <w:color w:val="000000"/>
        </w:rPr>
        <w:t xml:space="preserve">égionale à </w:t>
      </w:r>
      <w:r w:rsidR="009D1FAC">
        <w:rPr>
          <w:color w:val="000000"/>
        </w:rPr>
        <w:t>R</w:t>
      </w:r>
      <w:r w:rsidRPr="00170749">
        <w:rPr>
          <w:color w:val="000000"/>
        </w:rPr>
        <w:t>abat:</w:t>
      </w:r>
    </w:p>
    <w:p w:rsidR="00A0002F" w:rsidRDefault="00A0002F" w:rsidP="00C32589">
      <w:pPr>
        <w:spacing w:before="120" w:after="120" w:line="276" w:lineRule="auto"/>
        <w:ind w:firstLine="709"/>
        <w:jc w:val="both"/>
        <w:rPr>
          <w:color w:val="000000"/>
        </w:rPr>
      </w:pPr>
    </w:p>
    <w:p w:rsidR="00A0002F" w:rsidRDefault="00A0002F" w:rsidP="00C32589">
      <w:pPr>
        <w:spacing w:before="120" w:after="120" w:line="276" w:lineRule="auto"/>
        <w:ind w:firstLine="709"/>
        <w:jc w:val="both"/>
        <w:rPr>
          <w:color w:val="000000"/>
        </w:rPr>
      </w:pPr>
    </w:p>
    <w:p w:rsidR="00A0002F" w:rsidRPr="008B7FD6" w:rsidRDefault="00A0002F" w:rsidP="00C32589">
      <w:pPr>
        <w:spacing w:before="120" w:after="120" w:line="276" w:lineRule="auto"/>
        <w:ind w:firstLine="709"/>
        <w:jc w:val="both"/>
        <w:rPr>
          <w:color w:val="000000"/>
        </w:rPr>
      </w:pPr>
    </w:p>
    <w:tbl>
      <w:tblPr>
        <w:tblW w:w="63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tblPr>
      <w:tblGrid>
        <w:gridCol w:w="2532"/>
        <w:gridCol w:w="1288"/>
        <w:gridCol w:w="1288"/>
        <w:gridCol w:w="1288"/>
      </w:tblGrid>
      <w:tr w:rsidR="00DC6E6A" w:rsidRPr="006960FD" w:rsidTr="00C32589">
        <w:trPr>
          <w:trHeight w:val="213"/>
          <w:jc w:val="center"/>
        </w:trPr>
        <w:tc>
          <w:tcPr>
            <w:tcW w:w="2532" w:type="dxa"/>
            <w:vMerge w:val="restart"/>
            <w:tcBorders>
              <w:top w:val="double" w:sz="4" w:space="0" w:color="auto"/>
            </w:tcBorders>
            <w:shd w:val="clear" w:color="auto" w:fill="FFFFFF"/>
            <w:noWrap/>
            <w:vAlign w:val="center"/>
          </w:tcPr>
          <w:p w:rsidR="00DC6E6A" w:rsidRPr="00170749" w:rsidRDefault="00DC6E6A" w:rsidP="00DC6E6A">
            <w:pPr>
              <w:rPr>
                <w:b/>
                <w:bCs/>
                <w:color w:val="000000"/>
              </w:rPr>
            </w:pPr>
            <w:r w:rsidRPr="00170749">
              <w:rPr>
                <w:b/>
                <w:bCs/>
                <w:color w:val="000000"/>
              </w:rPr>
              <w:lastRenderedPageBreak/>
              <w:t>Catégorie</w:t>
            </w:r>
          </w:p>
        </w:tc>
        <w:tc>
          <w:tcPr>
            <w:tcW w:w="3864" w:type="dxa"/>
            <w:gridSpan w:val="3"/>
            <w:tcBorders>
              <w:top w:val="double" w:sz="4" w:space="0" w:color="auto"/>
            </w:tcBorders>
            <w:shd w:val="clear" w:color="auto" w:fill="FFFFFF"/>
            <w:noWrap/>
            <w:vAlign w:val="center"/>
          </w:tcPr>
          <w:p w:rsidR="00DC6E6A" w:rsidRPr="00170749" w:rsidRDefault="00DC6E6A" w:rsidP="00DC6E6A">
            <w:pPr>
              <w:jc w:val="center"/>
              <w:rPr>
                <w:b/>
                <w:bCs/>
                <w:color w:val="000000"/>
              </w:rPr>
            </w:pPr>
            <w:r w:rsidRPr="00170749">
              <w:rPr>
                <w:b/>
                <w:bCs/>
                <w:color w:val="000000"/>
              </w:rPr>
              <w:t>Administration d’origine</w:t>
            </w:r>
          </w:p>
        </w:tc>
      </w:tr>
      <w:tr w:rsidR="00DC6E6A" w:rsidRPr="006960FD" w:rsidTr="00C32589">
        <w:trPr>
          <w:trHeight w:val="197"/>
          <w:jc w:val="center"/>
        </w:trPr>
        <w:tc>
          <w:tcPr>
            <w:tcW w:w="2532" w:type="dxa"/>
            <w:vMerge/>
            <w:shd w:val="clear" w:color="auto" w:fill="FFFFFF"/>
            <w:noWrap/>
            <w:vAlign w:val="center"/>
          </w:tcPr>
          <w:p w:rsidR="00DC6E6A" w:rsidRPr="00170749" w:rsidRDefault="00DC6E6A" w:rsidP="00DC6E6A">
            <w:pPr>
              <w:rPr>
                <w:b/>
                <w:bCs/>
                <w:color w:val="000000"/>
              </w:rPr>
            </w:pPr>
          </w:p>
        </w:tc>
        <w:tc>
          <w:tcPr>
            <w:tcW w:w="1288" w:type="dxa"/>
            <w:shd w:val="clear" w:color="auto" w:fill="FFFFFF"/>
            <w:noWrap/>
            <w:vAlign w:val="center"/>
          </w:tcPr>
          <w:p w:rsidR="00DC6E6A" w:rsidRPr="00170749" w:rsidRDefault="00DC6E6A" w:rsidP="00DC6E6A">
            <w:pPr>
              <w:jc w:val="center"/>
              <w:rPr>
                <w:b/>
                <w:bCs/>
                <w:color w:val="000000"/>
              </w:rPr>
            </w:pPr>
            <w:r w:rsidRPr="00170749">
              <w:rPr>
                <w:b/>
                <w:bCs/>
                <w:color w:val="000000"/>
              </w:rPr>
              <w:t>DS</w:t>
            </w:r>
          </w:p>
        </w:tc>
        <w:tc>
          <w:tcPr>
            <w:tcW w:w="1288" w:type="dxa"/>
            <w:shd w:val="clear" w:color="auto" w:fill="FFFFFF"/>
            <w:noWrap/>
            <w:vAlign w:val="center"/>
          </w:tcPr>
          <w:p w:rsidR="00DC6E6A" w:rsidRPr="00170749" w:rsidRDefault="00DC6E6A" w:rsidP="00DC6E6A">
            <w:pPr>
              <w:jc w:val="center"/>
              <w:rPr>
                <w:b/>
                <w:bCs/>
                <w:color w:val="000000"/>
              </w:rPr>
            </w:pPr>
            <w:r w:rsidRPr="00170749">
              <w:rPr>
                <w:b/>
                <w:bCs/>
                <w:color w:val="000000"/>
              </w:rPr>
              <w:t>Privé</w:t>
            </w:r>
          </w:p>
        </w:tc>
        <w:tc>
          <w:tcPr>
            <w:tcW w:w="1288" w:type="dxa"/>
            <w:shd w:val="clear" w:color="auto" w:fill="FFFFFF"/>
            <w:noWrap/>
            <w:vAlign w:val="center"/>
          </w:tcPr>
          <w:p w:rsidR="00DC6E6A" w:rsidRPr="00170749" w:rsidRDefault="00DC6E6A" w:rsidP="00DC6E6A">
            <w:pPr>
              <w:jc w:val="center"/>
              <w:rPr>
                <w:b/>
                <w:bCs/>
                <w:color w:val="000000"/>
              </w:rPr>
            </w:pPr>
            <w:r w:rsidRPr="00170749">
              <w:rPr>
                <w:b/>
                <w:bCs/>
                <w:color w:val="000000"/>
              </w:rPr>
              <w:t>Total</w:t>
            </w:r>
          </w:p>
        </w:tc>
      </w:tr>
      <w:tr w:rsidR="00DC6E6A" w:rsidRPr="006960FD" w:rsidTr="00C32589">
        <w:trPr>
          <w:trHeight w:val="175"/>
          <w:jc w:val="center"/>
        </w:trPr>
        <w:tc>
          <w:tcPr>
            <w:tcW w:w="2532" w:type="dxa"/>
            <w:shd w:val="clear" w:color="auto" w:fill="FFFFFF"/>
            <w:noWrap/>
            <w:vAlign w:val="center"/>
          </w:tcPr>
          <w:p w:rsidR="00DC6E6A" w:rsidRPr="00170749" w:rsidRDefault="00DC6E6A" w:rsidP="00DC6E6A">
            <w:pPr>
              <w:rPr>
                <w:color w:val="000000"/>
              </w:rPr>
            </w:pPr>
            <w:r w:rsidRPr="00170749">
              <w:rPr>
                <w:color w:val="000000"/>
              </w:rPr>
              <w:t>Contrôleur</w:t>
            </w:r>
          </w:p>
        </w:tc>
        <w:tc>
          <w:tcPr>
            <w:tcW w:w="1288" w:type="dxa"/>
            <w:shd w:val="clear" w:color="auto" w:fill="FFFFFF"/>
            <w:noWrap/>
            <w:vAlign w:val="center"/>
          </w:tcPr>
          <w:p w:rsidR="00DC6E6A" w:rsidRPr="00170749" w:rsidRDefault="00DC6E6A" w:rsidP="00DC6E6A">
            <w:pPr>
              <w:jc w:val="center"/>
              <w:rPr>
                <w:color w:val="000000"/>
              </w:rPr>
            </w:pPr>
            <w:r>
              <w:rPr>
                <w:color w:val="000000"/>
              </w:rPr>
              <w:t>7</w:t>
            </w:r>
          </w:p>
        </w:tc>
        <w:tc>
          <w:tcPr>
            <w:tcW w:w="1288" w:type="dxa"/>
            <w:shd w:val="clear" w:color="auto" w:fill="FFFFFF"/>
            <w:noWrap/>
            <w:vAlign w:val="center"/>
          </w:tcPr>
          <w:p w:rsidR="00DC6E6A" w:rsidRPr="00170749" w:rsidRDefault="00DC6E6A" w:rsidP="00DC6E6A">
            <w:pPr>
              <w:jc w:val="center"/>
              <w:rPr>
                <w:color w:val="000000"/>
              </w:rPr>
            </w:pPr>
            <w:r>
              <w:rPr>
                <w:color w:val="000000"/>
              </w:rPr>
              <w:t>0</w:t>
            </w:r>
          </w:p>
        </w:tc>
        <w:tc>
          <w:tcPr>
            <w:tcW w:w="1288" w:type="dxa"/>
            <w:shd w:val="clear" w:color="auto" w:fill="FFFFFF"/>
            <w:noWrap/>
            <w:vAlign w:val="center"/>
          </w:tcPr>
          <w:p w:rsidR="00DC6E6A" w:rsidRPr="00170749" w:rsidRDefault="00DC6E6A" w:rsidP="00DC6E6A">
            <w:pPr>
              <w:jc w:val="center"/>
              <w:rPr>
                <w:b/>
                <w:bCs/>
                <w:color w:val="000000"/>
              </w:rPr>
            </w:pPr>
            <w:r>
              <w:rPr>
                <w:b/>
                <w:bCs/>
                <w:color w:val="000000"/>
              </w:rPr>
              <w:t>7</w:t>
            </w:r>
          </w:p>
        </w:tc>
      </w:tr>
      <w:tr w:rsidR="00DC6E6A" w:rsidRPr="006960FD" w:rsidTr="00C32589">
        <w:trPr>
          <w:trHeight w:val="75"/>
          <w:jc w:val="center"/>
        </w:trPr>
        <w:tc>
          <w:tcPr>
            <w:tcW w:w="2532" w:type="dxa"/>
            <w:shd w:val="clear" w:color="auto" w:fill="FFFFFF"/>
            <w:noWrap/>
            <w:vAlign w:val="center"/>
          </w:tcPr>
          <w:p w:rsidR="00DC6E6A" w:rsidRPr="00170749" w:rsidRDefault="00DC6E6A" w:rsidP="00DC6E6A">
            <w:pPr>
              <w:rPr>
                <w:color w:val="000000"/>
              </w:rPr>
            </w:pPr>
            <w:r w:rsidRPr="00170749">
              <w:rPr>
                <w:color w:val="000000"/>
              </w:rPr>
              <w:t>Enquêteur</w:t>
            </w:r>
          </w:p>
        </w:tc>
        <w:tc>
          <w:tcPr>
            <w:tcW w:w="1288" w:type="dxa"/>
            <w:shd w:val="clear" w:color="auto" w:fill="FFFFFF"/>
            <w:noWrap/>
            <w:vAlign w:val="center"/>
          </w:tcPr>
          <w:p w:rsidR="00DC6E6A" w:rsidRPr="00170749" w:rsidRDefault="00DC6E6A" w:rsidP="00DC6E6A">
            <w:pPr>
              <w:jc w:val="center"/>
              <w:rPr>
                <w:color w:val="000000"/>
              </w:rPr>
            </w:pPr>
            <w:r>
              <w:rPr>
                <w:color w:val="000000"/>
              </w:rPr>
              <w:t>8</w:t>
            </w:r>
          </w:p>
        </w:tc>
        <w:tc>
          <w:tcPr>
            <w:tcW w:w="1288" w:type="dxa"/>
            <w:shd w:val="clear" w:color="auto" w:fill="FFFFFF"/>
            <w:noWrap/>
            <w:vAlign w:val="center"/>
          </w:tcPr>
          <w:p w:rsidR="00DC6E6A" w:rsidRPr="00170749" w:rsidRDefault="00DC6E6A" w:rsidP="00DC6E6A">
            <w:pPr>
              <w:jc w:val="center"/>
              <w:rPr>
                <w:color w:val="000000"/>
              </w:rPr>
            </w:pPr>
            <w:r w:rsidRPr="00170749">
              <w:rPr>
                <w:color w:val="000000"/>
              </w:rPr>
              <w:t>7</w:t>
            </w:r>
          </w:p>
        </w:tc>
        <w:tc>
          <w:tcPr>
            <w:tcW w:w="1288" w:type="dxa"/>
            <w:shd w:val="clear" w:color="auto" w:fill="FFFFFF"/>
            <w:noWrap/>
            <w:vAlign w:val="center"/>
          </w:tcPr>
          <w:p w:rsidR="00DC6E6A" w:rsidRPr="00170749" w:rsidRDefault="00DC6E6A" w:rsidP="00DC6E6A">
            <w:pPr>
              <w:jc w:val="center"/>
              <w:rPr>
                <w:b/>
                <w:bCs/>
                <w:color w:val="000000"/>
              </w:rPr>
            </w:pPr>
            <w:r>
              <w:rPr>
                <w:b/>
                <w:bCs/>
                <w:color w:val="000000"/>
              </w:rPr>
              <w:t>15</w:t>
            </w:r>
          </w:p>
        </w:tc>
      </w:tr>
      <w:tr w:rsidR="00DC6E6A" w:rsidRPr="006960FD" w:rsidTr="00C32589">
        <w:trPr>
          <w:trHeight w:val="79"/>
          <w:jc w:val="center"/>
        </w:trPr>
        <w:tc>
          <w:tcPr>
            <w:tcW w:w="2532" w:type="dxa"/>
            <w:shd w:val="clear" w:color="auto" w:fill="FFFFFF"/>
            <w:noWrap/>
            <w:vAlign w:val="center"/>
          </w:tcPr>
          <w:p w:rsidR="00DC6E6A" w:rsidRPr="00170749" w:rsidRDefault="00DC6E6A" w:rsidP="00DC6E6A">
            <w:pPr>
              <w:rPr>
                <w:color w:val="000000"/>
              </w:rPr>
            </w:pPr>
            <w:r w:rsidRPr="00170749">
              <w:rPr>
                <w:color w:val="000000"/>
              </w:rPr>
              <w:t>Chauffeur</w:t>
            </w:r>
          </w:p>
        </w:tc>
        <w:tc>
          <w:tcPr>
            <w:tcW w:w="1288" w:type="dxa"/>
            <w:shd w:val="clear" w:color="auto" w:fill="FFFFFF"/>
            <w:noWrap/>
            <w:vAlign w:val="center"/>
          </w:tcPr>
          <w:p w:rsidR="00DC6E6A" w:rsidRPr="00170749" w:rsidRDefault="00DC6E6A" w:rsidP="00DC6E6A">
            <w:pPr>
              <w:jc w:val="center"/>
              <w:rPr>
                <w:color w:val="000000"/>
              </w:rPr>
            </w:pPr>
            <w:r>
              <w:rPr>
                <w:color w:val="000000"/>
              </w:rPr>
              <w:t>0</w:t>
            </w:r>
          </w:p>
        </w:tc>
        <w:tc>
          <w:tcPr>
            <w:tcW w:w="1288" w:type="dxa"/>
            <w:shd w:val="clear" w:color="auto" w:fill="FFFFFF"/>
            <w:noWrap/>
            <w:vAlign w:val="center"/>
          </w:tcPr>
          <w:p w:rsidR="00DC6E6A" w:rsidRPr="00170749" w:rsidRDefault="00DC6E6A" w:rsidP="00DC6E6A">
            <w:pPr>
              <w:jc w:val="center"/>
              <w:rPr>
                <w:color w:val="000000"/>
              </w:rPr>
            </w:pPr>
            <w:r w:rsidRPr="00170749">
              <w:rPr>
                <w:color w:val="000000"/>
              </w:rPr>
              <w:t>18</w:t>
            </w:r>
          </w:p>
        </w:tc>
        <w:tc>
          <w:tcPr>
            <w:tcW w:w="1288" w:type="dxa"/>
            <w:shd w:val="clear" w:color="auto" w:fill="FFFFFF"/>
            <w:noWrap/>
            <w:vAlign w:val="center"/>
          </w:tcPr>
          <w:p w:rsidR="00DC6E6A" w:rsidRPr="00170749" w:rsidRDefault="00DC6E6A" w:rsidP="00DC6E6A">
            <w:pPr>
              <w:jc w:val="center"/>
              <w:rPr>
                <w:b/>
                <w:bCs/>
                <w:color w:val="000000"/>
              </w:rPr>
            </w:pPr>
            <w:r>
              <w:rPr>
                <w:b/>
                <w:bCs/>
                <w:color w:val="000000"/>
              </w:rPr>
              <w:t>18</w:t>
            </w:r>
          </w:p>
        </w:tc>
      </w:tr>
      <w:tr w:rsidR="00DC6E6A" w:rsidRPr="006960FD" w:rsidTr="00C32589">
        <w:trPr>
          <w:trHeight w:val="219"/>
          <w:jc w:val="center"/>
        </w:trPr>
        <w:tc>
          <w:tcPr>
            <w:tcW w:w="2532" w:type="dxa"/>
            <w:shd w:val="clear" w:color="auto" w:fill="FFFFFF"/>
            <w:noWrap/>
            <w:vAlign w:val="center"/>
          </w:tcPr>
          <w:p w:rsidR="00DC6E6A" w:rsidRPr="00170749" w:rsidRDefault="00DC6E6A" w:rsidP="00DC6E6A">
            <w:pPr>
              <w:rPr>
                <w:color w:val="000000"/>
              </w:rPr>
            </w:pPr>
            <w:r w:rsidRPr="00170749">
              <w:rPr>
                <w:b/>
                <w:bCs/>
                <w:color w:val="000000"/>
              </w:rPr>
              <w:t>Total</w:t>
            </w:r>
          </w:p>
        </w:tc>
        <w:tc>
          <w:tcPr>
            <w:tcW w:w="1288" w:type="dxa"/>
            <w:shd w:val="clear" w:color="auto" w:fill="FFFFFF"/>
            <w:noWrap/>
            <w:vAlign w:val="center"/>
          </w:tcPr>
          <w:p w:rsidR="00DC6E6A" w:rsidRPr="00170749" w:rsidRDefault="00DC6E6A" w:rsidP="00DC6E6A">
            <w:pPr>
              <w:jc w:val="center"/>
              <w:rPr>
                <w:color w:val="000000"/>
              </w:rPr>
            </w:pPr>
            <w:r>
              <w:rPr>
                <w:color w:val="000000"/>
              </w:rPr>
              <w:t>15</w:t>
            </w:r>
          </w:p>
        </w:tc>
        <w:tc>
          <w:tcPr>
            <w:tcW w:w="1288" w:type="dxa"/>
            <w:shd w:val="clear" w:color="auto" w:fill="FFFFFF"/>
            <w:noWrap/>
            <w:vAlign w:val="center"/>
          </w:tcPr>
          <w:p w:rsidR="00DC6E6A" w:rsidRPr="00170749" w:rsidRDefault="00DC6E6A" w:rsidP="00DC6E6A">
            <w:pPr>
              <w:jc w:val="center"/>
              <w:rPr>
                <w:color w:val="000000"/>
              </w:rPr>
            </w:pPr>
            <w:r>
              <w:rPr>
                <w:color w:val="000000"/>
              </w:rPr>
              <w:t>25</w:t>
            </w:r>
          </w:p>
        </w:tc>
        <w:tc>
          <w:tcPr>
            <w:tcW w:w="1288" w:type="dxa"/>
            <w:shd w:val="clear" w:color="auto" w:fill="FFFFFF"/>
            <w:noWrap/>
            <w:vAlign w:val="center"/>
          </w:tcPr>
          <w:p w:rsidR="00DC6E6A" w:rsidRPr="00170749" w:rsidRDefault="00DC6E6A" w:rsidP="00DC6E6A">
            <w:pPr>
              <w:jc w:val="center"/>
              <w:rPr>
                <w:b/>
                <w:bCs/>
                <w:color w:val="000000"/>
              </w:rPr>
            </w:pPr>
            <w:r>
              <w:rPr>
                <w:b/>
                <w:bCs/>
                <w:color w:val="000000"/>
              </w:rPr>
              <w:t>40</w:t>
            </w:r>
          </w:p>
        </w:tc>
      </w:tr>
    </w:tbl>
    <w:p w:rsidR="00032715" w:rsidRDefault="00032715" w:rsidP="00032715">
      <w:pPr>
        <w:spacing w:before="120" w:after="120"/>
        <w:ind w:left="360"/>
        <w:jc w:val="both"/>
        <w:rPr>
          <w:b/>
          <w:bCs/>
          <w:color w:val="000000"/>
          <w:u w:val="single"/>
        </w:rPr>
      </w:pPr>
    </w:p>
    <w:p w:rsidR="00032715" w:rsidRDefault="00032715" w:rsidP="00C32589">
      <w:pPr>
        <w:spacing w:before="120" w:after="120"/>
        <w:jc w:val="both"/>
        <w:rPr>
          <w:b/>
          <w:bCs/>
          <w:color w:val="000000"/>
          <w:u w:val="single"/>
        </w:rPr>
      </w:pPr>
    </w:p>
    <w:p w:rsidR="00DC6E6A" w:rsidRPr="00E0094F" w:rsidRDefault="00DC6E6A" w:rsidP="00C32589">
      <w:pPr>
        <w:pStyle w:val="Paragraphedeliste"/>
        <w:numPr>
          <w:ilvl w:val="1"/>
          <w:numId w:val="1"/>
        </w:numPr>
        <w:spacing w:before="120" w:after="120" w:line="240" w:lineRule="exact"/>
        <w:jc w:val="both"/>
        <w:rPr>
          <w:b/>
          <w:bCs/>
          <w:color w:val="000000"/>
        </w:rPr>
      </w:pPr>
      <w:r w:rsidRPr="00E0094F">
        <w:rPr>
          <w:b/>
          <w:bCs/>
          <w:color w:val="000000"/>
        </w:rPr>
        <w:t>Parc-auto</w:t>
      </w:r>
    </w:p>
    <w:p w:rsidR="00DC6E6A" w:rsidRPr="000E1EDB" w:rsidRDefault="00DC6E6A" w:rsidP="00DC6E6A">
      <w:pPr>
        <w:jc w:val="both"/>
        <w:rPr>
          <w:rFonts w:asciiTheme="majorBidi" w:hAnsiTheme="majorBidi" w:cstheme="majorBidi"/>
          <w:color w:val="000000"/>
        </w:rPr>
      </w:pPr>
    </w:p>
    <w:p w:rsidR="00DC6E6A" w:rsidRPr="00D41A62" w:rsidRDefault="00DC6E6A" w:rsidP="00CD6A86">
      <w:pPr>
        <w:pStyle w:val="Paragraphedeliste"/>
        <w:ind w:left="360"/>
        <w:jc w:val="both"/>
        <w:rPr>
          <w:rFonts w:asciiTheme="majorBidi" w:hAnsiTheme="majorBidi" w:cstheme="majorBidi"/>
          <w:color w:val="000000"/>
        </w:rPr>
      </w:pPr>
      <w:r w:rsidRPr="00D41A62">
        <w:rPr>
          <w:rFonts w:asciiTheme="majorBidi" w:hAnsiTheme="majorBidi" w:cstheme="majorBidi"/>
          <w:b/>
          <w:bCs/>
          <w:color w:val="000000"/>
        </w:rPr>
        <w:t>Total des véhicules rel</w:t>
      </w:r>
      <w:r>
        <w:rPr>
          <w:rFonts w:asciiTheme="majorBidi" w:hAnsiTheme="majorBidi" w:cstheme="majorBidi"/>
          <w:b/>
          <w:bCs/>
          <w:color w:val="000000"/>
        </w:rPr>
        <w:t>e</w:t>
      </w:r>
      <w:r w:rsidRPr="00D41A62">
        <w:rPr>
          <w:rFonts w:asciiTheme="majorBidi" w:hAnsiTheme="majorBidi" w:cstheme="majorBidi"/>
          <w:b/>
          <w:bCs/>
          <w:color w:val="000000"/>
        </w:rPr>
        <w:t>v</w:t>
      </w:r>
      <w:r>
        <w:rPr>
          <w:rFonts w:asciiTheme="majorBidi" w:hAnsiTheme="majorBidi" w:cstheme="majorBidi"/>
          <w:b/>
          <w:bCs/>
          <w:color w:val="000000"/>
        </w:rPr>
        <w:t>a</w:t>
      </w:r>
      <w:r w:rsidRPr="00D41A62">
        <w:rPr>
          <w:rFonts w:asciiTheme="majorBidi" w:hAnsiTheme="majorBidi" w:cstheme="majorBidi"/>
          <w:b/>
          <w:bCs/>
          <w:color w:val="000000"/>
        </w:rPr>
        <w:t xml:space="preserve">nt du parc-auto durant l’année 2014 </w:t>
      </w:r>
      <w:r w:rsidRPr="00D41A62">
        <w:rPr>
          <w:rFonts w:asciiTheme="majorBidi" w:hAnsiTheme="majorBidi" w:cstheme="majorBidi"/>
          <w:color w:val="000000"/>
        </w:rPr>
        <w:t xml:space="preserve">:  </w:t>
      </w:r>
    </w:p>
    <w:p w:rsidR="00DC6E6A" w:rsidRDefault="00DC6E6A" w:rsidP="00DC6E6A">
      <w:pPr>
        <w:ind w:left="944"/>
        <w:jc w:val="both"/>
        <w:rPr>
          <w:rFonts w:asciiTheme="majorBidi" w:hAnsiTheme="majorBidi" w:cstheme="majorBidi"/>
          <w:color w:val="000000"/>
        </w:rPr>
      </w:pPr>
    </w:p>
    <w:p w:rsidR="00DC6E6A" w:rsidRPr="00650DDA" w:rsidRDefault="00DC6E6A" w:rsidP="00DC6E6A">
      <w:pPr>
        <w:tabs>
          <w:tab w:val="num" w:pos="927"/>
        </w:tabs>
        <w:ind w:left="944"/>
        <w:jc w:val="both"/>
        <w:rPr>
          <w:rFonts w:asciiTheme="majorBidi" w:hAnsiTheme="majorBidi" w:cstheme="majorBidi"/>
          <w:b/>
          <w:bCs/>
          <w:color w:val="000000"/>
        </w:rPr>
      </w:pPr>
      <w:r w:rsidRPr="00650DDA">
        <w:rPr>
          <w:rFonts w:asciiTheme="majorBidi" w:hAnsiTheme="majorBidi" w:cstheme="majorBidi"/>
          <w:b/>
          <w:bCs/>
          <w:color w:val="000000"/>
        </w:rPr>
        <w:t xml:space="preserve">* Total véhicules de location : </w:t>
      </w:r>
    </w:p>
    <w:p w:rsidR="00DC6E6A" w:rsidRDefault="00DC6E6A" w:rsidP="00DC6E6A">
      <w:pPr>
        <w:numPr>
          <w:ilvl w:val="1"/>
          <w:numId w:val="2"/>
        </w:numPr>
        <w:spacing w:before="120"/>
        <w:jc w:val="both"/>
        <w:rPr>
          <w:rFonts w:asciiTheme="majorBidi" w:hAnsiTheme="majorBidi" w:cstheme="majorBidi"/>
        </w:rPr>
      </w:pPr>
      <w:r w:rsidRPr="00650DDA">
        <w:rPr>
          <w:rFonts w:asciiTheme="majorBidi" w:hAnsiTheme="majorBidi" w:cstheme="majorBidi"/>
          <w:u w:val="single"/>
        </w:rPr>
        <w:t>Marché cadre n° 07/2012/DRHAG</w:t>
      </w:r>
      <w:r>
        <w:rPr>
          <w:rFonts w:asciiTheme="majorBidi" w:hAnsiTheme="majorBidi" w:cstheme="majorBidi"/>
        </w:rPr>
        <w:t> :</w:t>
      </w:r>
    </w:p>
    <w:p w:rsidR="00DC6E6A" w:rsidRDefault="00DC6E6A" w:rsidP="00A8370A">
      <w:pPr>
        <w:pStyle w:val="Paragraphedeliste"/>
        <w:spacing w:before="120"/>
        <w:ind w:left="1276"/>
        <w:jc w:val="both"/>
        <w:rPr>
          <w:rFonts w:asciiTheme="majorBidi" w:hAnsiTheme="majorBidi" w:cstheme="majorBidi"/>
        </w:rPr>
      </w:pPr>
      <w:r>
        <w:rPr>
          <w:rFonts w:asciiTheme="majorBidi" w:hAnsiTheme="majorBidi" w:cstheme="majorBidi"/>
        </w:rPr>
        <w:t>13 véhicules dont 9 véhicules avec chauffeurs.</w:t>
      </w:r>
    </w:p>
    <w:p w:rsidR="00DC6E6A" w:rsidRDefault="00DC6E6A" w:rsidP="00DC6E6A">
      <w:pPr>
        <w:pStyle w:val="Paragraphedeliste"/>
        <w:spacing w:before="120"/>
        <w:ind w:left="1276"/>
        <w:jc w:val="both"/>
        <w:rPr>
          <w:rFonts w:asciiTheme="majorBidi" w:hAnsiTheme="majorBidi" w:cstheme="majorBidi"/>
        </w:rPr>
      </w:pPr>
    </w:p>
    <w:p w:rsidR="00DC6E6A" w:rsidRPr="00954B6E" w:rsidRDefault="00DC6E6A" w:rsidP="00DC6E6A">
      <w:pPr>
        <w:numPr>
          <w:ilvl w:val="1"/>
          <w:numId w:val="2"/>
        </w:numPr>
        <w:spacing w:before="120"/>
        <w:jc w:val="both"/>
        <w:rPr>
          <w:rFonts w:asciiTheme="majorBidi" w:hAnsiTheme="majorBidi" w:cstheme="majorBidi"/>
        </w:rPr>
      </w:pPr>
      <w:r w:rsidRPr="00650DDA">
        <w:rPr>
          <w:rFonts w:asciiTheme="majorBidi" w:hAnsiTheme="majorBidi" w:cstheme="majorBidi"/>
          <w:u w:val="single"/>
        </w:rPr>
        <w:t>Marché cadre n° 05/2013/DRHAG</w:t>
      </w:r>
      <w:r>
        <w:rPr>
          <w:rFonts w:asciiTheme="majorBidi" w:hAnsiTheme="majorBidi" w:cstheme="majorBidi"/>
          <w:color w:val="000000"/>
        </w:rPr>
        <w:t> :</w:t>
      </w:r>
    </w:p>
    <w:p w:rsidR="00DC6E6A" w:rsidRDefault="00DC6E6A" w:rsidP="008463FA">
      <w:pPr>
        <w:pStyle w:val="Paragraphedeliste"/>
        <w:numPr>
          <w:ilvl w:val="0"/>
          <w:numId w:val="33"/>
        </w:numPr>
        <w:spacing w:before="120"/>
        <w:jc w:val="both"/>
        <w:rPr>
          <w:rFonts w:asciiTheme="majorBidi" w:hAnsiTheme="majorBidi" w:cstheme="majorBidi"/>
        </w:rPr>
      </w:pPr>
      <w:r>
        <w:rPr>
          <w:rFonts w:asciiTheme="majorBidi" w:hAnsiTheme="majorBidi" w:cstheme="majorBidi"/>
        </w:rPr>
        <w:t>9 véhicules avec chauffeurs dont 5 véhicules affectés à l'enquête consommation auprès des ménages;</w:t>
      </w:r>
    </w:p>
    <w:p w:rsidR="00DC6E6A" w:rsidRDefault="00DC6E6A" w:rsidP="009D1FAC">
      <w:pPr>
        <w:pStyle w:val="Paragraphedeliste"/>
        <w:numPr>
          <w:ilvl w:val="0"/>
          <w:numId w:val="33"/>
        </w:numPr>
        <w:spacing w:before="120"/>
        <w:jc w:val="both"/>
        <w:rPr>
          <w:rFonts w:asciiTheme="majorBidi" w:hAnsiTheme="majorBidi" w:cstheme="majorBidi"/>
        </w:rPr>
      </w:pPr>
      <w:r>
        <w:rPr>
          <w:rFonts w:asciiTheme="majorBidi" w:hAnsiTheme="majorBidi" w:cstheme="majorBidi"/>
        </w:rPr>
        <w:t xml:space="preserve">4 véhicules affectés à l’enquête sur </w:t>
      </w:r>
      <w:r w:rsidR="009D1FAC">
        <w:rPr>
          <w:rFonts w:asciiTheme="majorBidi" w:hAnsiTheme="majorBidi" w:cstheme="majorBidi"/>
        </w:rPr>
        <w:t xml:space="preserve">le secteur </w:t>
      </w:r>
      <w:r>
        <w:rPr>
          <w:rFonts w:asciiTheme="majorBidi" w:hAnsiTheme="majorBidi" w:cstheme="majorBidi"/>
        </w:rPr>
        <w:t>informel.</w:t>
      </w:r>
    </w:p>
    <w:p w:rsidR="00DC6E6A" w:rsidRDefault="00DC6E6A" w:rsidP="00DC6E6A">
      <w:pPr>
        <w:pStyle w:val="Paragraphedeliste"/>
        <w:spacing w:before="120"/>
        <w:ind w:left="1418"/>
        <w:jc w:val="both"/>
        <w:rPr>
          <w:rFonts w:asciiTheme="majorBidi" w:hAnsiTheme="majorBidi" w:cstheme="majorBidi"/>
        </w:rPr>
      </w:pPr>
    </w:p>
    <w:p w:rsidR="00DC6E6A" w:rsidRDefault="00DC6E6A" w:rsidP="00DC6E6A">
      <w:pPr>
        <w:numPr>
          <w:ilvl w:val="1"/>
          <w:numId w:val="2"/>
        </w:numPr>
        <w:spacing w:before="120"/>
        <w:jc w:val="both"/>
        <w:rPr>
          <w:rFonts w:asciiTheme="majorBidi" w:hAnsiTheme="majorBidi" w:cstheme="majorBidi"/>
        </w:rPr>
      </w:pPr>
      <w:r w:rsidRPr="00650DDA">
        <w:rPr>
          <w:rFonts w:asciiTheme="majorBidi" w:hAnsiTheme="majorBidi" w:cstheme="majorBidi"/>
          <w:u w:val="single"/>
        </w:rPr>
        <w:t>Marché cadre n° 11/2013/DRHAG</w:t>
      </w:r>
      <w:r>
        <w:rPr>
          <w:rFonts w:asciiTheme="majorBidi" w:hAnsiTheme="majorBidi" w:cstheme="majorBidi"/>
        </w:rPr>
        <w:t> :</w:t>
      </w:r>
    </w:p>
    <w:p w:rsidR="00DC6E6A" w:rsidRPr="00A8370A" w:rsidRDefault="00DC6E6A" w:rsidP="008463FA">
      <w:pPr>
        <w:pStyle w:val="Paragraphedeliste"/>
        <w:numPr>
          <w:ilvl w:val="0"/>
          <w:numId w:val="32"/>
        </w:numPr>
        <w:spacing w:before="120"/>
        <w:jc w:val="both"/>
        <w:rPr>
          <w:rFonts w:asciiTheme="majorBidi" w:hAnsiTheme="majorBidi" w:cstheme="majorBidi"/>
        </w:rPr>
      </w:pPr>
      <w:r w:rsidRPr="00A8370A">
        <w:rPr>
          <w:rFonts w:asciiTheme="majorBidi" w:hAnsiTheme="majorBidi" w:cstheme="majorBidi"/>
        </w:rPr>
        <w:t>4 véhicules</w:t>
      </w:r>
      <w:r w:rsidR="00FB68C4">
        <w:rPr>
          <w:rFonts w:asciiTheme="majorBidi" w:hAnsiTheme="majorBidi" w:cstheme="majorBidi"/>
        </w:rPr>
        <w:t>;</w:t>
      </w:r>
    </w:p>
    <w:p w:rsidR="00DC6E6A" w:rsidRDefault="00DC6E6A" w:rsidP="00DC6E6A">
      <w:pPr>
        <w:pStyle w:val="Paragraphedeliste"/>
        <w:numPr>
          <w:ilvl w:val="4"/>
          <w:numId w:val="2"/>
        </w:numPr>
        <w:tabs>
          <w:tab w:val="clear" w:pos="3600"/>
          <w:tab w:val="left" w:pos="142"/>
          <w:tab w:val="left" w:pos="567"/>
          <w:tab w:val="left" w:pos="709"/>
          <w:tab w:val="left" w:pos="851"/>
          <w:tab w:val="left" w:pos="993"/>
          <w:tab w:val="left" w:pos="1134"/>
          <w:tab w:val="left" w:pos="1276"/>
        </w:tabs>
        <w:spacing w:before="120"/>
        <w:ind w:left="1843" w:hanging="283"/>
        <w:jc w:val="both"/>
        <w:rPr>
          <w:rFonts w:asciiTheme="majorBidi" w:hAnsiTheme="majorBidi" w:cstheme="majorBidi"/>
        </w:rPr>
      </w:pPr>
      <w:r>
        <w:rPr>
          <w:rFonts w:asciiTheme="majorBidi" w:hAnsiTheme="majorBidi" w:cstheme="majorBidi"/>
        </w:rPr>
        <w:t>Un véhicule de marque DACIA LOGAN;</w:t>
      </w:r>
    </w:p>
    <w:p w:rsidR="00DC6E6A" w:rsidRDefault="00DC6E6A" w:rsidP="00DC6E6A">
      <w:pPr>
        <w:pStyle w:val="Paragraphedeliste"/>
        <w:numPr>
          <w:ilvl w:val="4"/>
          <w:numId w:val="2"/>
        </w:numPr>
        <w:tabs>
          <w:tab w:val="clear" w:pos="3600"/>
          <w:tab w:val="left" w:pos="142"/>
          <w:tab w:val="left" w:pos="567"/>
          <w:tab w:val="left" w:pos="709"/>
          <w:tab w:val="left" w:pos="851"/>
          <w:tab w:val="left" w:pos="993"/>
          <w:tab w:val="left" w:pos="1134"/>
          <w:tab w:val="left" w:pos="1276"/>
        </w:tabs>
        <w:spacing w:before="120"/>
        <w:ind w:left="1843" w:hanging="283"/>
        <w:jc w:val="both"/>
        <w:rPr>
          <w:rFonts w:asciiTheme="majorBidi" w:hAnsiTheme="majorBidi" w:cstheme="majorBidi"/>
        </w:rPr>
      </w:pPr>
      <w:r>
        <w:rPr>
          <w:rFonts w:asciiTheme="majorBidi" w:hAnsiTheme="majorBidi" w:cstheme="majorBidi"/>
        </w:rPr>
        <w:t>3 véhicules de marque FIAT-DOBLO.</w:t>
      </w:r>
    </w:p>
    <w:p w:rsidR="00DC6E6A" w:rsidRDefault="00DC6E6A" w:rsidP="00DC6E6A">
      <w:pPr>
        <w:pStyle w:val="Paragraphedeliste"/>
        <w:tabs>
          <w:tab w:val="left" w:pos="142"/>
          <w:tab w:val="left" w:pos="567"/>
          <w:tab w:val="left" w:pos="709"/>
          <w:tab w:val="left" w:pos="851"/>
          <w:tab w:val="left" w:pos="993"/>
          <w:tab w:val="left" w:pos="1134"/>
          <w:tab w:val="left" w:pos="1276"/>
        </w:tabs>
        <w:spacing w:before="120"/>
        <w:ind w:left="1843"/>
        <w:jc w:val="both"/>
        <w:rPr>
          <w:rFonts w:asciiTheme="majorBidi" w:hAnsiTheme="majorBidi" w:cstheme="majorBidi"/>
        </w:rPr>
      </w:pPr>
    </w:p>
    <w:p w:rsidR="00DC6E6A" w:rsidRDefault="00DC6E6A" w:rsidP="00DC6E6A">
      <w:pPr>
        <w:pStyle w:val="Paragraphedeliste"/>
        <w:tabs>
          <w:tab w:val="left" w:pos="142"/>
          <w:tab w:val="left" w:pos="567"/>
          <w:tab w:val="left" w:pos="709"/>
          <w:tab w:val="left" w:pos="851"/>
          <w:tab w:val="left" w:pos="993"/>
          <w:tab w:val="left" w:pos="1134"/>
          <w:tab w:val="left" w:pos="1276"/>
        </w:tabs>
        <w:spacing w:before="120"/>
        <w:ind w:left="1843"/>
        <w:jc w:val="both"/>
        <w:rPr>
          <w:rFonts w:asciiTheme="majorBidi" w:hAnsiTheme="majorBidi" w:cstheme="majorBidi"/>
        </w:rPr>
      </w:pPr>
    </w:p>
    <w:p w:rsidR="00DC6E6A" w:rsidRPr="00650DDA" w:rsidRDefault="00DC6E6A" w:rsidP="00DC6E6A">
      <w:pPr>
        <w:tabs>
          <w:tab w:val="num" w:pos="927"/>
        </w:tabs>
        <w:ind w:left="944"/>
        <w:jc w:val="both"/>
        <w:rPr>
          <w:rFonts w:asciiTheme="majorBidi" w:hAnsiTheme="majorBidi" w:cstheme="majorBidi"/>
          <w:b/>
          <w:bCs/>
          <w:color w:val="000000"/>
        </w:rPr>
      </w:pPr>
      <w:r w:rsidRPr="00650DDA">
        <w:rPr>
          <w:rFonts w:asciiTheme="majorBidi" w:hAnsiTheme="majorBidi" w:cstheme="majorBidi"/>
          <w:b/>
          <w:bCs/>
          <w:color w:val="000000"/>
        </w:rPr>
        <w:t>* Vélomoteurs :</w:t>
      </w:r>
    </w:p>
    <w:p w:rsidR="00DC6E6A" w:rsidRDefault="00DC6E6A" w:rsidP="008E180D">
      <w:pPr>
        <w:tabs>
          <w:tab w:val="num" w:pos="927"/>
        </w:tabs>
        <w:ind w:firstLine="1134"/>
        <w:jc w:val="both"/>
        <w:rPr>
          <w:rFonts w:asciiTheme="majorBidi" w:hAnsiTheme="majorBidi" w:cstheme="majorBidi"/>
          <w:color w:val="000000"/>
        </w:rPr>
      </w:pPr>
      <w:r>
        <w:rPr>
          <w:rFonts w:asciiTheme="majorBidi" w:hAnsiTheme="majorBidi" w:cstheme="majorBidi"/>
          <w:color w:val="000000"/>
        </w:rPr>
        <w:t>9 vélomoteurs dont</w:t>
      </w:r>
      <w:r w:rsidRPr="00954B6E">
        <w:rPr>
          <w:rFonts w:asciiTheme="majorBidi" w:hAnsiTheme="majorBidi" w:cstheme="majorBidi"/>
          <w:color w:val="000000"/>
        </w:rPr>
        <w:t xml:space="preserve"> </w:t>
      </w:r>
      <w:r>
        <w:rPr>
          <w:rFonts w:asciiTheme="majorBidi" w:hAnsiTheme="majorBidi" w:cstheme="majorBidi"/>
          <w:color w:val="000000"/>
        </w:rPr>
        <w:t>3 r</w:t>
      </w:r>
      <w:r w:rsidR="008E180D">
        <w:rPr>
          <w:rFonts w:asciiTheme="majorBidi" w:hAnsiTheme="majorBidi" w:cstheme="majorBidi"/>
          <w:color w:val="000000"/>
        </w:rPr>
        <w:t>é</w:t>
      </w:r>
      <w:r>
        <w:rPr>
          <w:rFonts w:asciiTheme="majorBidi" w:hAnsiTheme="majorBidi" w:cstheme="majorBidi"/>
          <w:color w:val="000000"/>
        </w:rPr>
        <w:t>formés au cours de l’année.</w:t>
      </w:r>
    </w:p>
    <w:p w:rsidR="00DC6E6A" w:rsidRDefault="00DC6E6A" w:rsidP="00DC6E6A">
      <w:pPr>
        <w:tabs>
          <w:tab w:val="num" w:pos="927"/>
        </w:tabs>
        <w:ind w:firstLine="1134"/>
        <w:jc w:val="both"/>
        <w:rPr>
          <w:rFonts w:asciiTheme="majorBidi" w:hAnsiTheme="majorBidi" w:cstheme="majorBidi"/>
          <w:color w:val="000000"/>
        </w:rPr>
      </w:pPr>
    </w:p>
    <w:p w:rsidR="00DC6E6A" w:rsidRPr="00650DDA" w:rsidRDefault="00DC6E6A" w:rsidP="00DC6E6A">
      <w:pPr>
        <w:tabs>
          <w:tab w:val="num" w:pos="927"/>
        </w:tabs>
        <w:ind w:left="944"/>
        <w:jc w:val="both"/>
        <w:rPr>
          <w:rFonts w:asciiTheme="majorBidi" w:hAnsiTheme="majorBidi" w:cstheme="majorBidi"/>
          <w:b/>
          <w:bCs/>
          <w:color w:val="000000"/>
        </w:rPr>
      </w:pPr>
      <w:r w:rsidRPr="00650DDA">
        <w:rPr>
          <w:rFonts w:asciiTheme="majorBidi" w:hAnsiTheme="majorBidi" w:cstheme="majorBidi"/>
          <w:b/>
          <w:bCs/>
          <w:color w:val="000000"/>
        </w:rPr>
        <w:t xml:space="preserve">* Total des véhicules de l’état : </w:t>
      </w:r>
    </w:p>
    <w:p w:rsidR="00DC6E6A" w:rsidRDefault="00DC6E6A" w:rsidP="00272C0B">
      <w:pPr>
        <w:pStyle w:val="Paragraphedeliste"/>
        <w:tabs>
          <w:tab w:val="left" w:pos="0"/>
          <w:tab w:val="left" w:pos="142"/>
        </w:tabs>
        <w:spacing w:before="120"/>
        <w:ind w:left="1701" w:hanging="141"/>
        <w:jc w:val="both"/>
        <w:rPr>
          <w:rFonts w:asciiTheme="majorBidi" w:hAnsiTheme="majorBidi" w:cstheme="majorBidi"/>
        </w:rPr>
      </w:pPr>
      <w:r>
        <w:rPr>
          <w:rFonts w:asciiTheme="majorBidi" w:hAnsiTheme="majorBidi" w:cstheme="majorBidi"/>
        </w:rPr>
        <w:t xml:space="preserve">-  3 véhicules de marque LAND-ROVER dont un véhicule en mauvais état </w:t>
      </w:r>
      <w:r w:rsidR="00482BAB">
        <w:rPr>
          <w:rFonts w:asciiTheme="majorBidi" w:hAnsiTheme="majorBidi" w:cstheme="majorBidi"/>
        </w:rPr>
        <w:t xml:space="preserve">au parc qui </w:t>
      </w:r>
      <w:r>
        <w:rPr>
          <w:rFonts w:asciiTheme="majorBidi" w:hAnsiTheme="majorBidi" w:cstheme="majorBidi"/>
        </w:rPr>
        <w:t>nécessite la réparation ;</w:t>
      </w:r>
    </w:p>
    <w:p w:rsidR="00DC6E6A" w:rsidRDefault="00DC6E6A" w:rsidP="00DC6E6A">
      <w:pPr>
        <w:pStyle w:val="Paragraphedeliste"/>
        <w:tabs>
          <w:tab w:val="left" w:pos="0"/>
          <w:tab w:val="left" w:pos="142"/>
        </w:tabs>
        <w:spacing w:before="120"/>
        <w:ind w:left="1701" w:hanging="141"/>
        <w:jc w:val="both"/>
        <w:rPr>
          <w:rFonts w:asciiTheme="majorBidi" w:hAnsiTheme="majorBidi" w:cstheme="majorBidi"/>
        </w:rPr>
      </w:pPr>
      <w:r>
        <w:rPr>
          <w:rFonts w:asciiTheme="majorBidi" w:hAnsiTheme="majorBidi" w:cstheme="majorBidi"/>
        </w:rPr>
        <w:t>-  1 véhicule de marque RENAULT KONGO.</w:t>
      </w:r>
    </w:p>
    <w:p w:rsidR="00DC6E6A" w:rsidRDefault="00DC6E6A" w:rsidP="00DC6E6A">
      <w:pPr>
        <w:pStyle w:val="Paragraphedeliste"/>
        <w:tabs>
          <w:tab w:val="left" w:pos="0"/>
          <w:tab w:val="left" w:pos="142"/>
        </w:tabs>
        <w:spacing w:before="120"/>
        <w:ind w:left="1843" w:hanging="709"/>
        <w:jc w:val="both"/>
        <w:rPr>
          <w:rFonts w:asciiTheme="majorBidi" w:hAnsiTheme="majorBidi" w:cstheme="majorBidi"/>
        </w:rPr>
      </w:pPr>
    </w:p>
    <w:p w:rsidR="00DC6E6A" w:rsidRDefault="00DC6E6A" w:rsidP="00DC6E6A">
      <w:pPr>
        <w:pStyle w:val="Paragraphedeliste"/>
        <w:tabs>
          <w:tab w:val="left" w:pos="0"/>
          <w:tab w:val="left" w:pos="142"/>
        </w:tabs>
        <w:spacing w:before="120"/>
        <w:ind w:left="1843" w:hanging="709"/>
        <w:jc w:val="both"/>
        <w:rPr>
          <w:rFonts w:asciiTheme="majorBidi" w:hAnsiTheme="majorBidi" w:cstheme="majorBidi"/>
        </w:rPr>
      </w:pPr>
    </w:p>
    <w:p w:rsidR="00DC6E6A" w:rsidRPr="00D6292B" w:rsidRDefault="00DC6E6A" w:rsidP="00D22B05">
      <w:pPr>
        <w:tabs>
          <w:tab w:val="num" w:pos="927"/>
        </w:tabs>
        <w:ind w:left="944"/>
        <w:jc w:val="both"/>
        <w:rPr>
          <w:rFonts w:asciiTheme="majorBidi" w:hAnsiTheme="majorBidi" w:cstheme="majorBidi"/>
          <w:color w:val="000000"/>
        </w:rPr>
      </w:pPr>
    </w:p>
    <w:p w:rsidR="0057599F" w:rsidRPr="00D6292B" w:rsidRDefault="0057599F" w:rsidP="0057599F">
      <w:pPr>
        <w:tabs>
          <w:tab w:val="left" w:pos="2219"/>
        </w:tabs>
        <w:spacing w:before="600" w:after="360"/>
        <w:jc w:val="center"/>
        <w:rPr>
          <w:rFonts w:asciiTheme="majorBidi" w:hAnsiTheme="majorBidi" w:cstheme="majorBidi"/>
          <w:b/>
          <w:bCs/>
        </w:rPr>
        <w:sectPr w:rsidR="0057599F" w:rsidRPr="00D6292B" w:rsidSect="003A6E22">
          <w:footerReference w:type="even" r:id="rId9"/>
          <w:footerReference w:type="default" r:id="rId10"/>
          <w:pgSz w:w="11906" w:h="16838"/>
          <w:pgMar w:top="993" w:right="1134" w:bottom="568" w:left="1134" w:header="709" w:footer="709" w:gutter="0"/>
          <w:cols w:space="708"/>
          <w:docGrid w:linePitch="360"/>
        </w:sectPr>
      </w:pPr>
    </w:p>
    <w:p w:rsidR="008B7FD6" w:rsidRDefault="008B7FD6" w:rsidP="00A37E2B">
      <w:pPr>
        <w:tabs>
          <w:tab w:val="left" w:pos="2219"/>
        </w:tabs>
        <w:spacing w:before="600" w:after="360"/>
        <w:jc w:val="center"/>
        <w:rPr>
          <w:rFonts w:asciiTheme="majorBidi" w:hAnsiTheme="majorBidi" w:cstheme="majorBidi"/>
          <w:b/>
          <w:bCs/>
        </w:rPr>
      </w:pPr>
    </w:p>
    <w:p w:rsidR="008B7FD6" w:rsidRDefault="008B7FD6" w:rsidP="00A37E2B">
      <w:pPr>
        <w:tabs>
          <w:tab w:val="left" w:pos="2219"/>
        </w:tabs>
        <w:spacing w:before="600" w:after="360"/>
        <w:jc w:val="center"/>
        <w:rPr>
          <w:rFonts w:asciiTheme="majorBidi" w:hAnsiTheme="majorBidi" w:cstheme="majorBidi"/>
          <w:b/>
          <w:bCs/>
        </w:rPr>
      </w:pPr>
    </w:p>
    <w:p w:rsidR="008E10AB" w:rsidRPr="00D6292B" w:rsidRDefault="008E10AB" w:rsidP="008E10AB">
      <w:pPr>
        <w:tabs>
          <w:tab w:val="left" w:pos="2219"/>
        </w:tabs>
        <w:spacing w:before="600" w:after="360"/>
        <w:jc w:val="center"/>
        <w:rPr>
          <w:rFonts w:asciiTheme="majorBidi" w:hAnsiTheme="majorBidi" w:cstheme="majorBidi"/>
          <w:b/>
          <w:bCs/>
        </w:rPr>
      </w:pPr>
      <w:bookmarkStart w:id="0" w:name="RANGE!A2:I34"/>
      <w:bookmarkEnd w:id="0"/>
      <w:r>
        <w:rPr>
          <w:rFonts w:asciiTheme="majorBidi" w:hAnsiTheme="majorBidi" w:cstheme="majorBidi"/>
          <w:b/>
          <w:bCs/>
        </w:rPr>
        <w:t xml:space="preserve">Annexe 1 : </w:t>
      </w:r>
      <w:r w:rsidRPr="00D6292B">
        <w:rPr>
          <w:rFonts w:asciiTheme="majorBidi" w:hAnsiTheme="majorBidi" w:cstheme="majorBidi"/>
          <w:b/>
          <w:bCs/>
        </w:rPr>
        <w:t xml:space="preserve">Les enquêtes statistiques et les moyens humains et matériels </w:t>
      </w:r>
      <w:r w:rsidRPr="00D6292B">
        <w:rPr>
          <w:rFonts w:asciiTheme="majorBidi" w:hAnsiTheme="majorBidi" w:cstheme="majorBidi"/>
          <w:b/>
          <w:bCs/>
        </w:rPr>
        <w:br/>
        <w:t xml:space="preserve">mobilisés pour leur réalisation au cours de l’année </w:t>
      </w:r>
      <w:r>
        <w:rPr>
          <w:rFonts w:asciiTheme="majorBidi" w:hAnsiTheme="majorBidi" w:cstheme="majorBidi"/>
          <w:b/>
          <w:bCs/>
        </w:rPr>
        <w:t>2014</w:t>
      </w:r>
    </w:p>
    <w:tbl>
      <w:tblPr>
        <w:tblW w:w="14995" w:type="dxa"/>
        <w:tblInd w:w="500" w:type="dxa"/>
        <w:tblLayout w:type="fixed"/>
        <w:tblCellMar>
          <w:left w:w="70" w:type="dxa"/>
          <w:right w:w="70" w:type="dxa"/>
        </w:tblCellMar>
        <w:tblLook w:val="0000"/>
      </w:tblPr>
      <w:tblGrid>
        <w:gridCol w:w="3409"/>
        <w:gridCol w:w="2318"/>
        <w:gridCol w:w="23"/>
        <w:gridCol w:w="137"/>
        <w:gridCol w:w="1196"/>
        <w:gridCol w:w="1276"/>
        <w:gridCol w:w="1276"/>
        <w:gridCol w:w="1134"/>
        <w:gridCol w:w="1162"/>
        <w:gridCol w:w="964"/>
        <w:gridCol w:w="2100"/>
      </w:tblGrid>
      <w:tr w:rsidR="008E10AB" w:rsidRPr="00771EE5" w:rsidTr="008E10AB">
        <w:trPr>
          <w:trHeight w:val="243"/>
        </w:trPr>
        <w:tc>
          <w:tcPr>
            <w:tcW w:w="34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Opération</w:t>
            </w:r>
          </w:p>
        </w:tc>
        <w:tc>
          <w:tcPr>
            <w:tcW w:w="2341" w:type="dxa"/>
            <w:gridSpan w:val="2"/>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Echantillon</w:t>
            </w:r>
          </w:p>
        </w:tc>
        <w:tc>
          <w:tcPr>
            <w:tcW w:w="133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Superviseur</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Contrôleur</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Enquêteur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Chauffeur</w:t>
            </w:r>
          </w:p>
        </w:tc>
        <w:tc>
          <w:tcPr>
            <w:tcW w:w="2126" w:type="dxa"/>
            <w:gridSpan w:val="2"/>
            <w:tcBorders>
              <w:top w:val="single" w:sz="8" w:space="0" w:color="auto"/>
              <w:left w:val="nil"/>
              <w:bottom w:val="single" w:sz="8" w:space="0" w:color="auto"/>
              <w:right w:val="single" w:sz="8" w:space="0" w:color="000000"/>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Moyens de transport</w:t>
            </w:r>
          </w:p>
        </w:tc>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Observations</w:t>
            </w:r>
          </w:p>
        </w:tc>
      </w:tr>
      <w:tr w:rsidR="008E10AB" w:rsidRPr="00771EE5" w:rsidTr="008E10AB">
        <w:trPr>
          <w:trHeight w:val="256"/>
        </w:trPr>
        <w:tc>
          <w:tcPr>
            <w:tcW w:w="3409" w:type="dxa"/>
            <w:vMerge/>
            <w:tcBorders>
              <w:top w:val="single" w:sz="8" w:space="0" w:color="auto"/>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2341" w:type="dxa"/>
            <w:gridSpan w:val="2"/>
            <w:vMerge/>
            <w:tcBorders>
              <w:left w:val="single" w:sz="8" w:space="0" w:color="auto"/>
              <w:bottom w:val="single" w:sz="8" w:space="0" w:color="000000"/>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c>
          <w:tcPr>
            <w:tcW w:w="1333" w:type="dxa"/>
            <w:gridSpan w:val="2"/>
            <w:vMerge/>
            <w:tcBorders>
              <w:top w:val="single" w:sz="8" w:space="0" w:color="auto"/>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Véhicule</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Moto</w:t>
            </w:r>
          </w:p>
        </w:tc>
        <w:tc>
          <w:tcPr>
            <w:tcW w:w="2100" w:type="dxa"/>
            <w:vMerge/>
            <w:tcBorders>
              <w:top w:val="single" w:sz="8" w:space="0" w:color="auto"/>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r>
      <w:tr w:rsidR="008E10AB" w:rsidRPr="00771EE5" w:rsidTr="008E10AB">
        <w:trPr>
          <w:trHeight w:val="219"/>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Enquête nationale sur l’emploi</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5540 ménages</w:t>
            </w:r>
          </w:p>
        </w:tc>
        <w:tc>
          <w:tcPr>
            <w:tcW w:w="1333"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1</w:t>
            </w: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5</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r>
      <w:tr w:rsidR="008E10AB" w:rsidRPr="00771EE5" w:rsidTr="008E10AB">
        <w:trPr>
          <w:trHeight w:val="231"/>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Conjoncture auprès des ménages</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576</w:t>
            </w:r>
            <w:r w:rsidRPr="00771EE5">
              <w:rPr>
                <w:rFonts w:asciiTheme="majorBidi" w:hAnsiTheme="majorBidi" w:cstheme="majorBidi"/>
                <w:sz w:val="22"/>
                <w:szCs w:val="22"/>
              </w:rPr>
              <w:t xml:space="preserve"> ménages</w:t>
            </w:r>
          </w:p>
        </w:tc>
        <w:tc>
          <w:tcPr>
            <w:tcW w:w="1333" w:type="dxa"/>
            <w:gridSpan w:val="2"/>
            <w:vMerge/>
            <w:tcBorders>
              <w:top w:val="nil"/>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0</w:t>
            </w:r>
            <w:r w:rsidRPr="00771EE5">
              <w:rPr>
                <w:rFonts w:asciiTheme="majorBidi" w:hAnsiTheme="majorBidi" w:cstheme="majorBidi"/>
                <w:sz w:val="22"/>
                <w:szCs w:val="22"/>
              </w:rPr>
              <w:t> </w:t>
            </w: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1</w:t>
            </w: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1</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r>
      <w:tr w:rsidR="008E10AB" w:rsidRPr="00771EE5" w:rsidTr="008E10AB">
        <w:trPr>
          <w:trHeight w:val="231"/>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Enquêtes des Prix</w:t>
            </w:r>
          </w:p>
        </w:tc>
        <w:tc>
          <w:tcPr>
            <w:tcW w:w="2318"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60" w:type="dxa"/>
            <w:gridSpan w:val="2"/>
            <w:tcBorders>
              <w:top w:val="nil"/>
              <w:left w:val="nil"/>
              <w:bottom w:val="single" w:sz="8" w:space="0" w:color="auto"/>
              <w:right w:val="nil"/>
            </w:tcBorders>
          </w:tcPr>
          <w:p w:rsidR="008E10AB" w:rsidRPr="00771EE5" w:rsidRDefault="008E10AB" w:rsidP="003A1F64">
            <w:pPr>
              <w:jc w:val="center"/>
              <w:rPr>
                <w:rFonts w:asciiTheme="majorBidi" w:hAnsiTheme="majorBidi" w:cstheme="majorBidi"/>
                <w:sz w:val="22"/>
                <w:szCs w:val="22"/>
              </w:rPr>
            </w:pPr>
          </w:p>
        </w:tc>
        <w:tc>
          <w:tcPr>
            <w:tcW w:w="119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r>
      <w:tr w:rsidR="008E10AB" w:rsidRPr="00771EE5" w:rsidTr="008E10AB">
        <w:trPr>
          <w:trHeight w:val="267"/>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numPr>
                <w:ilvl w:val="0"/>
                <w:numId w:val="3"/>
              </w:numPr>
              <w:rPr>
                <w:rFonts w:asciiTheme="majorBidi" w:hAnsiTheme="majorBidi" w:cstheme="majorBidi"/>
                <w:sz w:val="22"/>
                <w:szCs w:val="22"/>
              </w:rPr>
            </w:pPr>
            <w:r w:rsidRPr="00771EE5">
              <w:rPr>
                <w:rFonts w:asciiTheme="majorBidi" w:hAnsiTheme="majorBidi" w:cstheme="majorBidi"/>
                <w:sz w:val="22"/>
                <w:szCs w:val="22"/>
              </w:rPr>
              <w:t>IPC</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490 points de vente</w:t>
            </w:r>
          </w:p>
        </w:tc>
        <w:tc>
          <w:tcPr>
            <w:tcW w:w="1333" w:type="dxa"/>
            <w:gridSpan w:val="2"/>
            <w:vMerge w:val="restart"/>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1</w:t>
            </w: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3</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E6613E">
            <w:pPr>
              <w:jc w:val="center"/>
              <w:rPr>
                <w:rFonts w:asciiTheme="majorBidi" w:hAnsiTheme="majorBidi" w:cstheme="majorBidi"/>
                <w:sz w:val="22"/>
                <w:szCs w:val="22"/>
              </w:rPr>
            </w:pPr>
            <w:r w:rsidRPr="00771EE5">
              <w:rPr>
                <w:rFonts w:asciiTheme="majorBidi" w:hAnsiTheme="majorBidi" w:cstheme="majorBidi"/>
                <w:sz w:val="22"/>
                <w:szCs w:val="22"/>
              </w:rPr>
              <w:t>3</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r>
      <w:tr w:rsidR="008E10AB" w:rsidRPr="00771EE5" w:rsidTr="008E10AB">
        <w:trPr>
          <w:trHeight w:val="256"/>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numPr>
                <w:ilvl w:val="0"/>
                <w:numId w:val="3"/>
              </w:numPr>
              <w:rPr>
                <w:rFonts w:asciiTheme="majorBidi" w:hAnsiTheme="majorBidi" w:cstheme="majorBidi"/>
                <w:sz w:val="22"/>
                <w:szCs w:val="22"/>
              </w:rPr>
            </w:pPr>
            <w:r w:rsidRPr="00771EE5">
              <w:rPr>
                <w:rFonts w:asciiTheme="majorBidi" w:hAnsiTheme="majorBidi" w:cstheme="majorBidi"/>
                <w:sz w:val="22"/>
                <w:szCs w:val="22"/>
              </w:rPr>
              <w:t>IPG</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40 points de vente</w:t>
            </w:r>
          </w:p>
        </w:tc>
        <w:tc>
          <w:tcPr>
            <w:tcW w:w="1333" w:type="dxa"/>
            <w:gridSpan w:val="2"/>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E6613E">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r>
      <w:tr w:rsidR="008E10AB" w:rsidRPr="00771EE5" w:rsidTr="008E10AB">
        <w:trPr>
          <w:trHeight w:val="475"/>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6F0AB2" w:rsidP="003A1F64">
            <w:pPr>
              <w:numPr>
                <w:ilvl w:val="0"/>
                <w:numId w:val="3"/>
              </w:numPr>
              <w:rPr>
                <w:rFonts w:asciiTheme="majorBidi" w:hAnsiTheme="majorBidi" w:cstheme="majorBidi"/>
                <w:sz w:val="22"/>
                <w:szCs w:val="22"/>
              </w:rPr>
            </w:pPr>
            <w:hyperlink r:id="rId11" w:anchor="RANGE!_ftn2#RANGE!_ftn2" w:history="1">
              <w:r w:rsidR="008E10AB" w:rsidRPr="00771EE5">
                <w:rPr>
                  <w:rStyle w:val="Lienhypertexte"/>
                  <w:rFonts w:asciiTheme="majorBidi" w:hAnsiTheme="majorBidi" w:cstheme="majorBidi"/>
                  <w:color w:val="auto"/>
                  <w:sz w:val="22"/>
                  <w:szCs w:val="22"/>
                  <w:u w:val="none"/>
                </w:rPr>
                <w:t>PC</w:t>
              </w:r>
            </w:hyperlink>
            <w:r w:rsidR="008E10AB" w:rsidRPr="00771EE5">
              <w:rPr>
                <w:rFonts w:asciiTheme="majorBidi" w:hAnsiTheme="majorBidi" w:cstheme="majorBidi"/>
                <w:sz w:val="22"/>
                <w:szCs w:val="22"/>
              </w:rPr>
              <w:t>I</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490 points de vente</w:t>
            </w:r>
          </w:p>
        </w:tc>
        <w:tc>
          <w:tcPr>
            <w:tcW w:w="1333" w:type="dxa"/>
            <w:gridSpan w:val="2"/>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E6613E">
            <w:pPr>
              <w:jc w:val="center"/>
              <w:rPr>
                <w:rFonts w:asciiTheme="majorBidi" w:hAnsiTheme="majorBidi" w:cstheme="majorBidi"/>
                <w:sz w:val="22"/>
                <w:szCs w:val="22"/>
              </w:rPr>
            </w:pPr>
            <w:r w:rsidRPr="00771EE5">
              <w:rPr>
                <w:rFonts w:asciiTheme="majorBidi" w:hAnsiTheme="majorBidi" w:cstheme="majorBidi"/>
                <w:sz w:val="22"/>
                <w:szCs w:val="22"/>
              </w:rPr>
              <w:t>4</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r>
              <w:rPr>
                <w:rFonts w:asciiTheme="majorBidi" w:hAnsiTheme="majorBidi" w:cstheme="majorBidi"/>
                <w:sz w:val="22"/>
                <w:szCs w:val="22"/>
              </w:rPr>
              <w:t>Dont 1 enquêteur IPC et 2 enquêteurs IPG</w:t>
            </w:r>
          </w:p>
        </w:tc>
      </w:tr>
      <w:tr w:rsidR="008E10AB" w:rsidRPr="00771EE5" w:rsidTr="008E10AB">
        <w:trPr>
          <w:trHeight w:val="267"/>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numPr>
                <w:ilvl w:val="0"/>
                <w:numId w:val="3"/>
              </w:numPr>
              <w:rPr>
                <w:rFonts w:asciiTheme="majorBidi" w:hAnsiTheme="majorBidi" w:cstheme="majorBidi"/>
                <w:sz w:val="22"/>
                <w:szCs w:val="22"/>
              </w:rPr>
            </w:pPr>
            <w:r w:rsidRPr="00771EE5">
              <w:rPr>
                <w:rFonts w:asciiTheme="majorBidi" w:hAnsiTheme="majorBidi" w:cstheme="majorBidi"/>
                <w:sz w:val="22"/>
                <w:szCs w:val="22"/>
              </w:rPr>
              <w:t>IPP</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74 points de vente</w:t>
            </w:r>
          </w:p>
        </w:tc>
        <w:tc>
          <w:tcPr>
            <w:tcW w:w="1333" w:type="dxa"/>
            <w:gridSpan w:val="2"/>
            <w:vMerge/>
            <w:tcBorders>
              <w:top w:val="nil"/>
              <w:left w:val="single" w:sz="8" w:space="0" w:color="auto"/>
              <w:bottom w:val="single" w:sz="8" w:space="0" w:color="auto"/>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r>
      <w:tr w:rsidR="008E10AB" w:rsidRPr="00771EE5" w:rsidTr="008E10AB">
        <w:trPr>
          <w:trHeight w:val="243"/>
        </w:trPr>
        <w:tc>
          <w:tcPr>
            <w:tcW w:w="3409" w:type="dxa"/>
            <w:vMerge w:val="restart"/>
            <w:tcBorders>
              <w:top w:val="nil"/>
              <w:left w:val="single" w:sz="8" w:space="0" w:color="auto"/>
              <w:bottom w:val="single" w:sz="8" w:space="0" w:color="000000"/>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EC2B21">
              <w:rPr>
                <w:rFonts w:asciiTheme="majorBidi" w:hAnsiTheme="majorBidi" w:cstheme="majorBidi"/>
                <w:color w:val="000000"/>
              </w:rPr>
              <w:t xml:space="preserve">Enquête annuelle d’entreprise sur les secteurs du BTP, du commerce et des services  </w:t>
            </w:r>
          </w:p>
        </w:tc>
        <w:tc>
          <w:tcPr>
            <w:tcW w:w="2341" w:type="dxa"/>
            <w:gridSpan w:val="2"/>
            <w:vMerge w:val="restart"/>
            <w:tcBorders>
              <w:top w:val="nil"/>
              <w:left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tl/>
              </w:rPr>
              <w:t>835</w:t>
            </w:r>
            <w:r w:rsidRPr="00771EE5">
              <w:rPr>
                <w:rFonts w:asciiTheme="majorBidi" w:hAnsiTheme="majorBidi" w:cstheme="majorBidi"/>
                <w:sz w:val="22"/>
                <w:szCs w:val="22"/>
              </w:rPr>
              <w:t xml:space="preserve"> entreprises</w:t>
            </w:r>
          </w:p>
        </w:tc>
        <w:tc>
          <w:tcPr>
            <w:tcW w:w="133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1</w:t>
            </w:r>
          </w:p>
        </w:tc>
        <w:tc>
          <w:tcPr>
            <w:tcW w:w="1276" w:type="dxa"/>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p w:rsidR="008E10AB" w:rsidRPr="00771EE5" w:rsidRDefault="008E10AB" w:rsidP="003A1F64">
            <w:pPr>
              <w:jc w:val="center"/>
              <w:rPr>
                <w:rFonts w:asciiTheme="majorBidi" w:hAnsiTheme="majorBidi" w:cstheme="majorBidi"/>
                <w:sz w:val="22"/>
                <w:szCs w:val="22"/>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3</w:t>
            </w:r>
          </w:p>
        </w:tc>
        <w:tc>
          <w:tcPr>
            <w:tcW w:w="1162" w:type="dxa"/>
            <w:vMerge w:val="restart"/>
            <w:tcBorders>
              <w:top w:val="nil"/>
              <w:left w:val="single" w:sz="8" w:space="0" w:color="auto"/>
              <w:bottom w:val="single" w:sz="8" w:space="0" w:color="000000"/>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3</w:t>
            </w:r>
          </w:p>
        </w:tc>
        <w:tc>
          <w:tcPr>
            <w:tcW w:w="964" w:type="dxa"/>
            <w:vMerge w:val="restart"/>
            <w:tcBorders>
              <w:top w:val="nil"/>
              <w:left w:val="single" w:sz="8" w:space="0" w:color="auto"/>
              <w:bottom w:val="single" w:sz="8" w:space="0" w:color="000000"/>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2100" w:type="dxa"/>
            <w:tcBorders>
              <w:top w:val="nil"/>
              <w:left w:val="nil"/>
              <w:bottom w:val="nil"/>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r>
      <w:tr w:rsidR="008E10AB" w:rsidRPr="00771EE5" w:rsidTr="008E10AB">
        <w:trPr>
          <w:trHeight w:val="512"/>
        </w:trPr>
        <w:tc>
          <w:tcPr>
            <w:tcW w:w="3409"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2341" w:type="dxa"/>
            <w:gridSpan w:val="2"/>
            <w:vMerge/>
            <w:tcBorders>
              <w:left w:val="single" w:sz="8" w:space="0" w:color="auto"/>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333" w:type="dxa"/>
            <w:gridSpan w:val="2"/>
            <w:vMerge/>
            <w:tcBorders>
              <w:top w:val="single" w:sz="8" w:space="0" w:color="auto"/>
              <w:left w:val="single" w:sz="8" w:space="0" w:color="auto"/>
              <w:bottom w:val="single" w:sz="8" w:space="0" w:color="auto"/>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vMerge/>
            <w:tcBorders>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134"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162"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964"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2100" w:type="dxa"/>
            <w:tcBorders>
              <w:top w:val="nil"/>
              <w:left w:val="nil"/>
              <w:bottom w:val="nil"/>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r>
              <w:rPr>
                <w:rFonts w:asciiTheme="majorBidi" w:hAnsiTheme="majorBidi" w:cstheme="majorBidi"/>
                <w:sz w:val="22"/>
                <w:szCs w:val="22"/>
              </w:rPr>
              <w:t>Un déficit de quatre enquêteurs</w:t>
            </w:r>
          </w:p>
        </w:tc>
      </w:tr>
      <w:tr w:rsidR="008E10AB" w:rsidRPr="00771EE5" w:rsidTr="008E10AB">
        <w:trPr>
          <w:trHeight w:val="58"/>
        </w:trPr>
        <w:tc>
          <w:tcPr>
            <w:tcW w:w="3409"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2341" w:type="dxa"/>
            <w:gridSpan w:val="2"/>
            <w:vMerge/>
            <w:tcBorders>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333" w:type="dxa"/>
            <w:gridSpan w:val="2"/>
            <w:vMerge/>
            <w:tcBorders>
              <w:top w:val="single" w:sz="8" w:space="0" w:color="auto"/>
              <w:left w:val="single" w:sz="8" w:space="0" w:color="auto"/>
              <w:bottom w:val="single" w:sz="8" w:space="0" w:color="auto"/>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vMerge/>
            <w:tcBorders>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134"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162"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964" w:type="dxa"/>
            <w:vMerge/>
            <w:tcBorders>
              <w:top w:val="nil"/>
              <w:left w:val="single" w:sz="8" w:space="0" w:color="auto"/>
              <w:bottom w:val="single" w:sz="8" w:space="0" w:color="000000"/>
              <w:right w:val="single" w:sz="8" w:space="0" w:color="auto"/>
            </w:tcBorders>
            <w:vAlign w:val="center"/>
          </w:tcPr>
          <w:p w:rsidR="008E10AB" w:rsidRPr="00771EE5" w:rsidRDefault="008E10AB" w:rsidP="003A1F64">
            <w:pPr>
              <w:rPr>
                <w:rFonts w:asciiTheme="majorBidi" w:hAnsiTheme="majorBidi" w:cstheme="majorBidi"/>
                <w:sz w:val="22"/>
                <w:szCs w:val="22"/>
              </w:rPr>
            </w:pP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r>
      <w:tr w:rsidR="008E10AB" w:rsidRPr="00771EE5" w:rsidTr="008E10AB">
        <w:trPr>
          <w:trHeight w:val="475"/>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xml:space="preserve">Enquête de production auprès </w:t>
            </w:r>
            <w:r>
              <w:rPr>
                <w:rFonts w:asciiTheme="majorBidi" w:hAnsiTheme="majorBidi" w:cstheme="majorBidi"/>
                <w:sz w:val="22"/>
                <w:szCs w:val="22"/>
              </w:rPr>
              <w:t xml:space="preserve">des </w:t>
            </w:r>
            <w:r w:rsidRPr="00771EE5">
              <w:rPr>
                <w:rFonts w:asciiTheme="majorBidi" w:hAnsiTheme="majorBidi" w:cstheme="majorBidi"/>
                <w:sz w:val="22"/>
                <w:szCs w:val="22"/>
              </w:rPr>
              <w:t>entreprises</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101 entreprises</w:t>
            </w:r>
          </w:p>
        </w:tc>
        <w:tc>
          <w:tcPr>
            <w:tcW w:w="1333" w:type="dxa"/>
            <w:gridSpan w:val="2"/>
            <w:vMerge/>
            <w:tcBorders>
              <w:top w:val="single" w:sz="8" w:space="0" w:color="auto"/>
              <w:left w:val="single" w:sz="8" w:space="0" w:color="auto"/>
              <w:bottom w:val="single" w:sz="8" w:space="0" w:color="auto"/>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vMerge/>
            <w:tcBorders>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vMerge w:val="restart"/>
            <w:tcBorders>
              <w:top w:val="nil"/>
              <w:left w:val="nil"/>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vMerge w:val="restart"/>
            <w:tcBorders>
              <w:top w:val="nil"/>
              <w:left w:val="nil"/>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62" w:type="dxa"/>
            <w:vMerge w:val="restart"/>
            <w:tcBorders>
              <w:top w:val="nil"/>
              <w:left w:val="nil"/>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964" w:type="dxa"/>
            <w:vMerge w:val="restart"/>
            <w:tcBorders>
              <w:top w:val="nil"/>
              <w:left w:val="nil"/>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2100" w:type="dxa"/>
            <w:vMerge w:val="restart"/>
            <w:tcBorders>
              <w:top w:val="nil"/>
              <w:left w:val="nil"/>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Les deux enquêteurs font IPP</w:t>
            </w:r>
          </w:p>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Enquêteur et chauffeur en même temps</w:t>
            </w:r>
          </w:p>
        </w:tc>
      </w:tr>
      <w:tr w:rsidR="008E10AB" w:rsidRPr="00771EE5" w:rsidTr="008E10AB">
        <w:trPr>
          <w:trHeight w:val="475"/>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xml:space="preserve">Enquête de conjoncture auprès </w:t>
            </w:r>
            <w:r>
              <w:rPr>
                <w:rFonts w:asciiTheme="majorBidi" w:hAnsiTheme="majorBidi" w:cstheme="majorBidi"/>
                <w:sz w:val="22"/>
                <w:szCs w:val="22"/>
              </w:rPr>
              <w:t xml:space="preserve">des </w:t>
            </w:r>
            <w:r w:rsidRPr="00771EE5">
              <w:rPr>
                <w:rFonts w:asciiTheme="majorBidi" w:hAnsiTheme="majorBidi" w:cstheme="majorBidi"/>
                <w:sz w:val="22"/>
                <w:szCs w:val="22"/>
              </w:rPr>
              <w:t>entreprises</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61 entreprises</w:t>
            </w:r>
          </w:p>
        </w:tc>
        <w:tc>
          <w:tcPr>
            <w:tcW w:w="1333" w:type="dxa"/>
            <w:gridSpan w:val="2"/>
            <w:vMerge/>
            <w:tcBorders>
              <w:top w:val="single" w:sz="8" w:space="0" w:color="auto"/>
              <w:left w:val="single" w:sz="8" w:space="0" w:color="auto"/>
              <w:bottom w:val="single" w:sz="8" w:space="0" w:color="auto"/>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vMerge/>
            <w:tcBorders>
              <w:left w:val="single" w:sz="8" w:space="0" w:color="auto"/>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vMerge/>
            <w:tcBorders>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134" w:type="dxa"/>
            <w:vMerge/>
            <w:tcBorders>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162" w:type="dxa"/>
            <w:vMerge/>
            <w:tcBorders>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964" w:type="dxa"/>
            <w:vMerge/>
            <w:tcBorders>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c>
          <w:tcPr>
            <w:tcW w:w="2100" w:type="dxa"/>
            <w:vMerge/>
            <w:tcBorders>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r>
      <w:tr w:rsidR="008E10AB" w:rsidRPr="00771EE5" w:rsidTr="008E10AB">
        <w:trPr>
          <w:trHeight w:val="475"/>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Autorisation de construire</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r>
              <w:rPr>
                <w:rFonts w:asciiTheme="majorBidi" w:hAnsiTheme="majorBidi" w:cstheme="majorBidi" w:hint="cs"/>
                <w:sz w:val="22"/>
                <w:szCs w:val="22"/>
                <w:rtl/>
              </w:rPr>
              <w:t>589</w:t>
            </w:r>
            <w:r w:rsidRPr="00771EE5">
              <w:rPr>
                <w:rFonts w:asciiTheme="majorBidi" w:hAnsiTheme="majorBidi" w:cstheme="majorBidi"/>
                <w:sz w:val="22"/>
                <w:szCs w:val="22"/>
              </w:rPr>
              <w:t xml:space="preserve"> autorisations</w:t>
            </w:r>
          </w:p>
        </w:tc>
        <w:tc>
          <w:tcPr>
            <w:tcW w:w="1333" w:type="dxa"/>
            <w:gridSpan w:val="2"/>
            <w:vMerge w:val="restart"/>
            <w:tcBorders>
              <w:top w:val="single" w:sz="8" w:space="0" w:color="auto"/>
              <w:left w:val="single" w:sz="8" w:space="0" w:color="auto"/>
              <w:bottom w:val="single" w:sz="8" w:space="0" w:color="000000"/>
              <w:right w:val="single" w:sz="8" w:space="0" w:color="auto"/>
            </w:tcBorders>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1</w:t>
            </w:r>
          </w:p>
        </w:tc>
        <w:tc>
          <w:tcPr>
            <w:tcW w:w="1276" w:type="dxa"/>
            <w:tcBorders>
              <w:top w:val="single" w:sz="8" w:space="0" w:color="auto"/>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r>
              <w:rPr>
                <w:rFonts w:asciiTheme="majorBidi" w:hAnsiTheme="majorBidi" w:cstheme="majorBidi"/>
                <w:sz w:val="22"/>
                <w:szCs w:val="22"/>
              </w:rPr>
              <w:t>Les 2 agents font État civil en même temps</w:t>
            </w:r>
          </w:p>
        </w:tc>
      </w:tr>
      <w:tr w:rsidR="008E10AB" w:rsidRPr="00771EE5" w:rsidTr="008E10AB">
        <w:trPr>
          <w:trHeight w:val="231"/>
        </w:trPr>
        <w:tc>
          <w:tcPr>
            <w:tcW w:w="3409" w:type="dxa"/>
            <w:tcBorders>
              <w:top w:val="nil"/>
              <w:left w:val="single" w:sz="8" w:space="0" w:color="auto"/>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État Civil</w:t>
            </w:r>
          </w:p>
        </w:tc>
        <w:tc>
          <w:tcPr>
            <w:tcW w:w="2341" w:type="dxa"/>
            <w:gridSpan w:val="2"/>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c>
          <w:tcPr>
            <w:tcW w:w="1333" w:type="dxa"/>
            <w:gridSpan w:val="2"/>
            <w:vMerge/>
            <w:tcBorders>
              <w:top w:val="nil"/>
              <w:left w:val="single" w:sz="8" w:space="0" w:color="auto"/>
              <w:bottom w:val="single" w:sz="4" w:space="0" w:color="auto"/>
              <w:right w:val="single" w:sz="8" w:space="0" w:color="auto"/>
            </w:tcBorders>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1162"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p>
        </w:tc>
        <w:tc>
          <w:tcPr>
            <w:tcW w:w="96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sidRPr="00771EE5">
              <w:rPr>
                <w:rFonts w:asciiTheme="majorBidi" w:hAnsiTheme="majorBidi" w:cstheme="majorBidi"/>
                <w:sz w:val="22"/>
                <w:szCs w:val="22"/>
              </w:rPr>
              <w:t> </w:t>
            </w:r>
          </w:p>
        </w:tc>
        <w:tc>
          <w:tcPr>
            <w:tcW w:w="210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r>
    </w:tbl>
    <w:p w:rsidR="008E10AB" w:rsidRDefault="008E10AB" w:rsidP="008E10AB"/>
    <w:p w:rsidR="008E10AB" w:rsidRDefault="008E10AB" w:rsidP="008E10AB"/>
    <w:p w:rsidR="008E10AB" w:rsidRDefault="008E10AB" w:rsidP="008E10AB"/>
    <w:p w:rsidR="008E10AB" w:rsidRDefault="008E10AB" w:rsidP="008E10AB"/>
    <w:p w:rsidR="008E10AB" w:rsidRDefault="008E10AB" w:rsidP="008E10AB">
      <w:pPr>
        <w:rPr>
          <w:rtl/>
        </w:rPr>
      </w:pPr>
    </w:p>
    <w:p w:rsidR="008E10AB" w:rsidRDefault="008E10AB" w:rsidP="008E10AB">
      <w:pPr>
        <w:rPr>
          <w:rtl/>
        </w:rPr>
      </w:pPr>
    </w:p>
    <w:p w:rsidR="008E10AB" w:rsidRPr="00D6292B" w:rsidRDefault="008E10AB" w:rsidP="008E10AB">
      <w:pPr>
        <w:tabs>
          <w:tab w:val="left" w:pos="2219"/>
        </w:tabs>
        <w:spacing w:before="600" w:after="360"/>
        <w:jc w:val="center"/>
        <w:rPr>
          <w:rFonts w:asciiTheme="majorBidi" w:hAnsiTheme="majorBidi" w:cstheme="majorBidi"/>
          <w:b/>
          <w:bCs/>
        </w:rPr>
      </w:pPr>
      <w:r>
        <w:rPr>
          <w:rFonts w:asciiTheme="majorBidi" w:hAnsiTheme="majorBidi" w:cstheme="majorBidi"/>
          <w:b/>
          <w:bCs/>
        </w:rPr>
        <w:t xml:space="preserve">Annexe 1 (suite) : </w:t>
      </w:r>
      <w:r w:rsidRPr="00D6292B">
        <w:rPr>
          <w:rFonts w:asciiTheme="majorBidi" w:hAnsiTheme="majorBidi" w:cstheme="majorBidi"/>
          <w:b/>
          <w:bCs/>
        </w:rPr>
        <w:t xml:space="preserve">Les enquêtes statistiques et les moyens humains et matériels </w:t>
      </w:r>
      <w:r w:rsidRPr="00D6292B">
        <w:rPr>
          <w:rFonts w:asciiTheme="majorBidi" w:hAnsiTheme="majorBidi" w:cstheme="majorBidi"/>
          <w:b/>
          <w:bCs/>
        </w:rPr>
        <w:br/>
        <w:t xml:space="preserve">mobilisés pour leur réalisation au cours de l’année </w:t>
      </w:r>
      <w:r>
        <w:rPr>
          <w:rFonts w:asciiTheme="majorBidi" w:hAnsiTheme="majorBidi" w:cstheme="majorBidi"/>
          <w:b/>
          <w:bCs/>
        </w:rPr>
        <w:t>2014</w:t>
      </w:r>
    </w:p>
    <w:p w:rsidR="008E10AB" w:rsidRDefault="008E10AB" w:rsidP="008E10AB">
      <w:pPr>
        <w:rPr>
          <w:rtl/>
        </w:rPr>
      </w:pPr>
      <w:bookmarkStart w:id="1" w:name="_GoBack"/>
      <w:bookmarkEnd w:id="1"/>
    </w:p>
    <w:p w:rsidR="008E10AB" w:rsidRDefault="008E10AB" w:rsidP="008E10AB">
      <w:pPr>
        <w:rPr>
          <w:rtl/>
        </w:rPr>
      </w:pPr>
    </w:p>
    <w:p w:rsidR="008E10AB" w:rsidRDefault="008E10AB" w:rsidP="008E10AB">
      <w:pPr>
        <w:rPr>
          <w:rtl/>
        </w:rPr>
      </w:pPr>
    </w:p>
    <w:p w:rsidR="008E10AB" w:rsidRDefault="008E10AB" w:rsidP="008E10AB"/>
    <w:tbl>
      <w:tblPr>
        <w:tblW w:w="15071" w:type="dxa"/>
        <w:tblInd w:w="463" w:type="dxa"/>
        <w:tblLayout w:type="fixed"/>
        <w:tblCellMar>
          <w:left w:w="70" w:type="dxa"/>
          <w:right w:w="70" w:type="dxa"/>
        </w:tblCellMar>
        <w:tblLook w:val="0000"/>
      </w:tblPr>
      <w:tblGrid>
        <w:gridCol w:w="3428"/>
        <w:gridCol w:w="2275"/>
        <w:gridCol w:w="1417"/>
        <w:gridCol w:w="1312"/>
        <w:gridCol w:w="1240"/>
        <w:gridCol w:w="1134"/>
        <w:gridCol w:w="1181"/>
        <w:gridCol w:w="826"/>
        <w:gridCol w:w="2258"/>
      </w:tblGrid>
      <w:tr w:rsidR="008E10AB" w:rsidRPr="00771EE5" w:rsidTr="001B184C">
        <w:trPr>
          <w:trHeight w:val="560"/>
        </w:trPr>
        <w:tc>
          <w:tcPr>
            <w:tcW w:w="3428" w:type="dxa"/>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Opération</w:t>
            </w:r>
          </w:p>
        </w:tc>
        <w:tc>
          <w:tcPr>
            <w:tcW w:w="2275" w:type="dxa"/>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Échantillon</w:t>
            </w:r>
          </w:p>
        </w:tc>
        <w:tc>
          <w:tcPr>
            <w:tcW w:w="1417" w:type="dxa"/>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Superviseur</w:t>
            </w:r>
          </w:p>
        </w:tc>
        <w:tc>
          <w:tcPr>
            <w:tcW w:w="1312" w:type="dxa"/>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Contrôleur</w:t>
            </w:r>
          </w:p>
        </w:tc>
        <w:tc>
          <w:tcPr>
            <w:tcW w:w="1240" w:type="dxa"/>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Enquêteur</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Chauffeur</w:t>
            </w:r>
          </w:p>
        </w:tc>
        <w:tc>
          <w:tcPr>
            <w:tcW w:w="2007" w:type="dxa"/>
            <w:gridSpan w:val="2"/>
            <w:tcBorders>
              <w:top w:val="single" w:sz="8" w:space="0" w:color="auto"/>
              <w:left w:val="nil"/>
              <w:bottom w:val="single" w:sz="8" w:space="0" w:color="auto"/>
              <w:right w:val="single" w:sz="8" w:space="0" w:color="000000"/>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Moyens de transport</w:t>
            </w:r>
          </w:p>
        </w:tc>
        <w:tc>
          <w:tcPr>
            <w:tcW w:w="2258" w:type="dxa"/>
            <w:vMerge w:val="restart"/>
            <w:tcBorders>
              <w:top w:val="single" w:sz="8" w:space="0" w:color="auto"/>
              <w:left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b/>
                <w:bCs/>
                <w:sz w:val="22"/>
                <w:szCs w:val="22"/>
              </w:rPr>
            </w:pPr>
            <w:r w:rsidRPr="00771EE5">
              <w:rPr>
                <w:rFonts w:asciiTheme="majorBidi" w:hAnsiTheme="majorBidi" w:cstheme="majorBidi"/>
                <w:b/>
                <w:bCs/>
                <w:sz w:val="22"/>
                <w:szCs w:val="22"/>
              </w:rPr>
              <w:t>Observations</w:t>
            </w:r>
          </w:p>
        </w:tc>
      </w:tr>
      <w:tr w:rsidR="008E10AB" w:rsidRPr="00771EE5" w:rsidTr="001B184C">
        <w:trPr>
          <w:trHeight w:val="118"/>
        </w:trPr>
        <w:tc>
          <w:tcPr>
            <w:tcW w:w="3428" w:type="dxa"/>
            <w:vMerge/>
            <w:tcBorders>
              <w:left w:val="single" w:sz="8" w:space="0" w:color="auto"/>
              <w:bottom w:val="single" w:sz="8" w:space="0" w:color="auto"/>
              <w:right w:val="single" w:sz="8" w:space="0" w:color="auto"/>
            </w:tcBorders>
            <w:shd w:val="clear" w:color="auto" w:fill="auto"/>
            <w:vAlign w:val="center"/>
          </w:tcPr>
          <w:p w:rsidR="008E10AB" w:rsidRPr="00C83051" w:rsidRDefault="008E10AB" w:rsidP="003A1F64">
            <w:pPr>
              <w:rPr>
                <w:rFonts w:asciiTheme="majorBidi" w:hAnsiTheme="majorBidi" w:cstheme="majorBidi"/>
                <w:sz w:val="22"/>
                <w:szCs w:val="22"/>
              </w:rPr>
            </w:pPr>
          </w:p>
        </w:tc>
        <w:tc>
          <w:tcPr>
            <w:tcW w:w="2275" w:type="dxa"/>
            <w:tcBorders>
              <w:top w:val="nil"/>
              <w:left w:val="nil"/>
              <w:bottom w:val="single" w:sz="8" w:space="0" w:color="auto"/>
              <w:right w:val="single" w:sz="8" w:space="0" w:color="auto"/>
            </w:tcBorders>
            <w:shd w:val="clear" w:color="auto" w:fill="auto"/>
            <w:vAlign w:val="center"/>
          </w:tcPr>
          <w:p w:rsidR="008E10AB" w:rsidRDefault="008E10AB" w:rsidP="003A1F64"/>
        </w:tc>
        <w:tc>
          <w:tcPr>
            <w:tcW w:w="1417" w:type="dxa"/>
            <w:vMerge/>
            <w:tcBorders>
              <w:left w:val="single" w:sz="8" w:space="0" w:color="auto"/>
              <w:bottom w:val="single" w:sz="4"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p>
        </w:tc>
        <w:tc>
          <w:tcPr>
            <w:tcW w:w="1312" w:type="dxa"/>
            <w:vMerge/>
            <w:tcBorders>
              <w:left w:val="single" w:sz="8" w:space="0" w:color="auto"/>
              <w:bottom w:val="single" w:sz="8"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p>
        </w:tc>
        <w:tc>
          <w:tcPr>
            <w:tcW w:w="1240" w:type="dxa"/>
            <w:vMerge/>
            <w:tcBorders>
              <w:left w:val="single" w:sz="8" w:space="0" w:color="auto"/>
              <w:bottom w:val="single" w:sz="8"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p>
        </w:tc>
        <w:tc>
          <w:tcPr>
            <w:tcW w:w="1134" w:type="dxa"/>
            <w:vMerge/>
            <w:tcBorders>
              <w:left w:val="single" w:sz="8" w:space="0" w:color="auto"/>
              <w:bottom w:val="single" w:sz="8"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p>
        </w:tc>
        <w:tc>
          <w:tcPr>
            <w:tcW w:w="1181"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Véhicule</w:t>
            </w:r>
          </w:p>
        </w:tc>
        <w:tc>
          <w:tcPr>
            <w:tcW w:w="82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Moto</w:t>
            </w:r>
          </w:p>
        </w:tc>
        <w:tc>
          <w:tcPr>
            <w:tcW w:w="2258" w:type="dxa"/>
            <w:vMerge/>
            <w:tcBorders>
              <w:left w:val="single" w:sz="8" w:space="0" w:color="auto"/>
              <w:bottom w:val="single" w:sz="8" w:space="0" w:color="auto"/>
              <w:right w:val="single" w:sz="8" w:space="0" w:color="auto"/>
            </w:tcBorders>
            <w:shd w:val="clear" w:color="auto" w:fill="auto"/>
            <w:vAlign w:val="center"/>
          </w:tcPr>
          <w:p w:rsidR="008E10AB" w:rsidRDefault="008E10AB" w:rsidP="003A1F64">
            <w:pPr>
              <w:rPr>
                <w:rFonts w:asciiTheme="majorBidi" w:hAnsiTheme="majorBidi" w:cstheme="majorBidi"/>
                <w:sz w:val="22"/>
                <w:szCs w:val="22"/>
              </w:rPr>
            </w:pPr>
          </w:p>
        </w:tc>
      </w:tr>
      <w:tr w:rsidR="008E10AB" w:rsidRPr="00771EE5" w:rsidTr="001B184C">
        <w:trPr>
          <w:trHeight w:val="624"/>
        </w:trPr>
        <w:tc>
          <w:tcPr>
            <w:tcW w:w="3428" w:type="dxa"/>
            <w:tcBorders>
              <w:top w:val="nil"/>
              <w:left w:val="single" w:sz="8" w:space="0" w:color="auto"/>
              <w:bottom w:val="single" w:sz="8" w:space="0" w:color="auto"/>
              <w:right w:val="single" w:sz="8" w:space="0" w:color="auto"/>
            </w:tcBorders>
            <w:shd w:val="clear" w:color="auto" w:fill="auto"/>
            <w:vAlign w:val="center"/>
          </w:tcPr>
          <w:p w:rsidR="008E10AB" w:rsidRPr="00DF4995" w:rsidRDefault="008E10AB" w:rsidP="003A1F64">
            <w:pPr>
              <w:rPr>
                <w:rFonts w:asciiTheme="majorBidi" w:hAnsiTheme="majorBidi" w:cstheme="majorBidi"/>
                <w:color w:val="000000"/>
              </w:rPr>
            </w:pPr>
            <w:r w:rsidRPr="00DF4995">
              <w:rPr>
                <w:rFonts w:asciiTheme="majorBidi" w:hAnsiTheme="majorBidi" w:cstheme="majorBidi"/>
                <w:color w:val="000000"/>
              </w:rPr>
              <w:t>Enquête post-censitaire du RGPH 2014 </w:t>
            </w:r>
          </w:p>
        </w:tc>
        <w:tc>
          <w:tcPr>
            <w:tcW w:w="2275" w:type="dxa"/>
            <w:tcBorders>
              <w:top w:val="nil"/>
              <w:left w:val="nil"/>
              <w:bottom w:val="single" w:sz="8" w:space="0" w:color="auto"/>
              <w:right w:val="single" w:sz="4" w:space="0" w:color="auto"/>
            </w:tcBorders>
            <w:shd w:val="clear" w:color="auto" w:fill="auto"/>
            <w:vAlign w:val="center"/>
          </w:tcPr>
          <w:p w:rsidR="008E10AB" w:rsidRPr="00771EE5" w:rsidRDefault="001B184C" w:rsidP="003A1F64">
            <w:pPr>
              <w:rPr>
                <w:rFonts w:asciiTheme="majorBidi" w:hAnsiTheme="majorBidi" w:cstheme="majorBidi"/>
                <w:sz w:val="22"/>
                <w:szCs w:val="22"/>
              </w:rPr>
            </w:pPr>
            <w:r>
              <w:rPr>
                <w:rFonts w:hint="cs"/>
                <w:rtl/>
              </w:rPr>
              <w:t>3941</w:t>
            </w:r>
            <w:r>
              <w:t xml:space="preserve"> ménages</w:t>
            </w:r>
            <w:r>
              <w:rPr>
                <w:rFonts w:hint="cs"/>
                <w:rtl/>
                <w:lang w:bidi="ar-MA"/>
              </w:rPr>
              <w:t xml:space="preserve"> </w:t>
            </w:r>
            <w:r>
              <w:rPr>
                <w:rFonts w:hint="cs"/>
                <w:rtl/>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1</w:t>
            </w:r>
          </w:p>
        </w:tc>
        <w:tc>
          <w:tcPr>
            <w:tcW w:w="1312" w:type="dxa"/>
            <w:tcBorders>
              <w:top w:val="nil"/>
              <w:left w:val="single" w:sz="4" w:space="0" w:color="auto"/>
              <w:bottom w:val="single" w:sz="8"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r>
              <w:rPr>
                <w:rFonts w:asciiTheme="majorBidi" w:hAnsiTheme="majorBidi" w:cstheme="majorBidi" w:hint="cs"/>
                <w:sz w:val="22"/>
                <w:szCs w:val="22"/>
                <w:rtl/>
              </w:rPr>
              <w:t>0</w:t>
            </w:r>
          </w:p>
        </w:tc>
        <w:tc>
          <w:tcPr>
            <w:tcW w:w="1240" w:type="dxa"/>
            <w:tcBorders>
              <w:top w:val="nil"/>
              <w:left w:val="nil"/>
              <w:bottom w:val="single" w:sz="8"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r>
              <w:rPr>
                <w:rFonts w:asciiTheme="majorBidi" w:hAnsiTheme="majorBidi" w:cstheme="majorBidi" w:hint="cs"/>
                <w:sz w:val="22"/>
                <w:szCs w:val="22"/>
                <w:rtl/>
              </w:rPr>
              <w:t>9</w:t>
            </w:r>
          </w:p>
        </w:tc>
        <w:tc>
          <w:tcPr>
            <w:tcW w:w="1134" w:type="dxa"/>
            <w:tcBorders>
              <w:top w:val="nil"/>
              <w:left w:val="nil"/>
              <w:bottom w:val="single" w:sz="8"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r>
              <w:rPr>
                <w:rFonts w:asciiTheme="majorBidi" w:hAnsiTheme="majorBidi" w:cstheme="majorBidi" w:hint="cs"/>
                <w:sz w:val="22"/>
                <w:szCs w:val="22"/>
                <w:rtl/>
              </w:rPr>
              <w:t>5</w:t>
            </w:r>
          </w:p>
        </w:tc>
        <w:tc>
          <w:tcPr>
            <w:tcW w:w="1181" w:type="dxa"/>
            <w:tcBorders>
              <w:top w:val="nil"/>
              <w:left w:val="nil"/>
              <w:bottom w:val="single" w:sz="8" w:space="0" w:color="auto"/>
              <w:right w:val="single" w:sz="8" w:space="0" w:color="auto"/>
            </w:tcBorders>
            <w:shd w:val="clear" w:color="auto" w:fill="auto"/>
            <w:vAlign w:val="center"/>
          </w:tcPr>
          <w:p w:rsidR="008E10AB" w:rsidRDefault="008E10AB" w:rsidP="003A1F64">
            <w:pPr>
              <w:jc w:val="center"/>
              <w:rPr>
                <w:rFonts w:asciiTheme="majorBidi" w:hAnsiTheme="majorBidi" w:cstheme="majorBidi"/>
                <w:sz w:val="22"/>
                <w:szCs w:val="22"/>
              </w:rPr>
            </w:pPr>
            <w:r>
              <w:rPr>
                <w:rFonts w:asciiTheme="majorBidi" w:hAnsiTheme="majorBidi" w:cstheme="majorBidi" w:hint="cs"/>
                <w:sz w:val="22"/>
                <w:szCs w:val="22"/>
                <w:rtl/>
              </w:rPr>
              <w:t>5</w:t>
            </w:r>
          </w:p>
        </w:tc>
        <w:tc>
          <w:tcPr>
            <w:tcW w:w="82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c>
          <w:tcPr>
            <w:tcW w:w="2258" w:type="dxa"/>
            <w:tcBorders>
              <w:top w:val="nil"/>
              <w:left w:val="nil"/>
              <w:bottom w:val="single" w:sz="8" w:space="0" w:color="auto"/>
              <w:right w:val="single" w:sz="8" w:space="0" w:color="auto"/>
            </w:tcBorders>
            <w:shd w:val="clear" w:color="auto" w:fill="auto"/>
            <w:vAlign w:val="center"/>
          </w:tcPr>
          <w:p w:rsidR="008E10AB" w:rsidRDefault="008E10AB" w:rsidP="003A1F64">
            <w:pPr>
              <w:rPr>
                <w:rFonts w:asciiTheme="majorBidi" w:hAnsiTheme="majorBidi" w:cstheme="majorBidi"/>
                <w:sz w:val="22"/>
                <w:szCs w:val="22"/>
              </w:rPr>
            </w:pPr>
          </w:p>
        </w:tc>
      </w:tr>
      <w:tr w:rsidR="008E10AB" w:rsidRPr="00771EE5" w:rsidTr="001B184C">
        <w:trPr>
          <w:trHeight w:val="624"/>
        </w:trPr>
        <w:tc>
          <w:tcPr>
            <w:tcW w:w="3428" w:type="dxa"/>
            <w:tcBorders>
              <w:top w:val="nil"/>
              <w:left w:val="single" w:sz="8" w:space="0" w:color="auto"/>
              <w:bottom w:val="single" w:sz="8" w:space="0" w:color="auto"/>
              <w:right w:val="single" w:sz="8" w:space="0" w:color="auto"/>
            </w:tcBorders>
            <w:shd w:val="clear" w:color="auto" w:fill="auto"/>
            <w:vAlign w:val="center"/>
          </w:tcPr>
          <w:p w:rsidR="008E10AB" w:rsidRPr="002476AF" w:rsidRDefault="008E10AB" w:rsidP="00E6613E">
            <w:pPr>
              <w:rPr>
                <w:rFonts w:asciiTheme="majorBidi" w:hAnsiTheme="majorBidi" w:cstheme="majorBidi"/>
                <w:sz w:val="22"/>
                <w:szCs w:val="22"/>
              </w:rPr>
            </w:pPr>
            <w:r w:rsidRPr="002476AF">
              <w:rPr>
                <w:rFonts w:asciiTheme="majorBidi" w:hAnsiTheme="majorBidi" w:cstheme="majorBidi"/>
                <w:color w:val="000000"/>
              </w:rPr>
              <w:t>Enquête nationale sur la consommation et les dépenses des ménages</w:t>
            </w:r>
          </w:p>
        </w:tc>
        <w:tc>
          <w:tcPr>
            <w:tcW w:w="2275" w:type="dxa"/>
            <w:tcBorders>
              <w:top w:val="nil"/>
              <w:left w:val="nil"/>
              <w:bottom w:val="single" w:sz="8" w:space="0" w:color="auto"/>
              <w:right w:val="single" w:sz="4"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Pr>
                <w:rFonts w:asciiTheme="majorBidi" w:hAnsiTheme="majorBidi" w:cstheme="majorBidi" w:hint="cs"/>
                <w:sz w:val="22"/>
                <w:szCs w:val="22"/>
                <w:rtl/>
              </w:rPr>
              <w:t>1500</w:t>
            </w:r>
            <w:r w:rsidRPr="00771EE5">
              <w:rPr>
                <w:rFonts w:asciiTheme="majorBidi" w:hAnsiTheme="majorBidi" w:cstheme="majorBidi"/>
                <w:sz w:val="22"/>
                <w:szCs w:val="22"/>
              </w:rPr>
              <w:t xml:space="preserve"> ménages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sidRPr="00771EE5">
              <w:rPr>
                <w:rFonts w:asciiTheme="majorBidi" w:hAnsiTheme="majorBidi" w:cstheme="majorBidi"/>
                <w:sz w:val="22"/>
                <w:szCs w:val="22"/>
              </w:rPr>
              <w:t>1</w:t>
            </w:r>
            <w:r>
              <w:rPr>
                <w:rFonts w:asciiTheme="majorBidi" w:hAnsiTheme="majorBidi" w:cstheme="majorBidi"/>
                <w:sz w:val="22"/>
                <w:szCs w:val="22"/>
              </w:rPr>
              <w:t xml:space="preserve"> (en même temps sup BCS)</w:t>
            </w:r>
          </w:p>
        </w:tc>
        <w:tc>
          <w:tcPr>
            <w:tcW w:w="1312" w:type="dxa"/>
            <w:tcBorders>
              <w:top w:val="nil"/>
              <w:left w:val="single" w:sz="4" w:space="0" w:color="auto"/>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6</w:t>
            </w:r>
          </w:p>
        </w:tc>
        <w:tc>
          <w:tcPr>
            <w:tcW w:w="124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13</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6</w:t>
            </w:r>
          </w:p>
        </w:tc>
        <w:tc>
          <w:tcPr>
            <w:tcW w:w="1181"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6</w:t>
            </w:r>
          </w:p>
        </w:tc>
        <w:tc>
          <w:tcPr>
            <w:tcW w:w="82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c>
          <w:tcPr>
            <w:tcW w:w="2258"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Pr>
                <w:rFonts w:asciiTheme="majorBidi" w:hAnsiTheme="majorBidi" w:cstheme="majorBidi"/>
                <w:sz w:val="22"/>
                <w:szCs w:val="22"/>
              </w:rPr>
              <w:t xml:space="preserve">5 contrôleurs et 3  enquêteurs  de la DS  et 7 enquêteurs et 6  chauffeurs du  privé,  </w:t>
            </w:r>
          </w:p>
        </w:tc>
      </w:tr>
      <w:tr w:rsidR="008E10AB" w:rsidRPr="00771EE5" w:rsidTr="001B184C">
        <w:trPr>
          <w:trHeight w:val="624"/>
        </w:trPr>
        <w:tc>
          <w:tcPr>
            <w:tcW w:w="3428" w:type="dxa"/>
            <w:tcBorders>
              <w:top w:val="nil"/>
              <w:left w:val="single" w:sz="8" w:space="0" w:color="auto"/>
              <w:bottom w:val="single" w:sz="8" w:space="0" w:color="auto"/>
              <w:right w:val="single" w:sz="8" w:space="0" w:color="auto"/>
            </w:tcBorders>
            <w:shd w:val="clear" w:color="auto" w:fill="auto"/>
            <w:vAlign w:val="center"/>
          </w:tcPr>
          <w:p w:rsidR="008E10AB" w:rsidRPr="00EC2B21" w:rsidRDefault="008E10AB" w:rsidP="003A1F64">
            <w:pPr>
              <w:rPr>
                <w:rFonts w:asciiTheme="majorBidi" w:hAnsiTheme="majorBidi" w:cstheme="majorBidi"/>
                <w:sz w:val="22"/>
                <w:szCs w:val="22"/>
              </w:rPr>
            </w:pPr>
            <w:r w:rsidRPr="00EC2B21">
              <w:rPr>
                <w:rFonts w:asciiTheme="majorBidi" w:hAnsiTheme="majorBidi" w:cstheme="majorBidi"/>
                <w:color w:val="000000"/>
              </w:rPr>
              <w:t>Enquête nationale sur le secteur informel</w:t>
            </w:r>
          </w:p>
        </w:tc>
        <w:tc>
          <w:tcPr>
            <w:tcW w:w="2275" w:type="dxa"/>
            <w:tcBorders>
              <w:top w:val="nil"/>
              <w:left w:val="nil"/>
              <w:bottom w:val="single" w:sz="8" w:space="0" w:color="auto"/>
              <w:right w:val="single" w:sz="4"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Pr>
                <w:rFonts w:asciiTheme="majorBidi" w:hAnsiTheme="majorBidi" w:cstheme="majorBidi" w:hint="cs"/>
                <w:sz w:val="22"/>
                <w:szCs w:val="22"/>
                <w:rtl/>
              </w:rPr>
              <w:t>813</w:t>
            </w:r>
            <w:r>
              <w:rPr>
                <w:rFonts w:asciiTheme="majorBidi" w:hAnsiTheme="majorBidi" w:cstheme="majorBidi"/>
                <w:sz w:val="22"/>
                <w:szCs w:val="22"/>
              </w:rPr>
              <w:t xml:space="preserve"> unités de production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1 (chef de service)</w:t>
            </w:r>
          </w:p>
        </w:tc>
        <w:tc>
          <w:tcPr>
            <w:tcW w:w="1312" w:type="dxa"/>
            <w:tcBorders>
              <w:top w:val="nil"/>
              <w:left w:val="single" w:sz="4" w:space="0" w:color="auto"/>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4</w:t>
            </w:r>
          </w:p>
        </w:tc>
        <w:tc>
          <w:tcPr>
            <w:tcW w:w="1240"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7</w:t>
            </w:r>
          </w:p>
        </w:tc>
        <w:tc>
          <w:tcPr>
            <w:tcW w:w="1134"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3</w:t>
            </w:r>
          </w:p>
        </w:tc>
        <w:tc>
          <w:tcPr>
            <w:tcW w:w="1181"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jc w:val="center"/>
              <w:rPr>
                <w:rFonts w:asciiTheme="majorBidi" w:hAnsiTheme="majorBidi" w:cstheme="majorBidi"/>
                <w:sz w:val="22"/>
                <w:szCs w:val="22"/>
              </w:rPr>
            </w:pPr>
            <w:r>
              <w:rPr>
                <w:rFonts w:asciiTheme="majorBidi" w:hAnsiTheme="majorBidi" w:cstheme="majorBidi"/>
                <w:sz w:val="22"/>
                <w:szCs w:val="22"/>
              </w:rPr>
              <w:t>3</w:t>
            </w:r>
          </w:p>
        </w:tc>
        <w:tc>
          <w:tcPr>
            <w:tcW w:w="826"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p>
        </w:tc>
        <w:tc>
          <w:tcPr>
            <w:tcW w:w="2258" w:type="dxa"/>
            <w:tcBorders>
              <w:top w:val="nil"/>
              <w:left w:val="nil"/>
              <w:bottom w:val="single" w:sz="8" w:space="0" w:color="auto"/>
              <w:right w:val="single" w:sz="8" w:space="0" w:color="auto"/>
            </w:tcBorders>
            <w:shd w:val="clear" w:color="auto" w:fill="auto"/>
            <w:vAlign w:val="center"/>
          </w:tcPr>
          <w:p w:rsidR="008E10AB" w:rsidRPr="00771EE5" w:rsidRDefault="008E10AB" w:rsidP="003A1F64">
            <w:pPr>
              <w:rPr>
                <w:rFonts w:asciiTheme="majorBidi" w:hAnsiTheme="majorBidi" w:cstheme="majorBidi"/>
                <w:sz w:val="22"/>
                <w:szCs w:val="22"/>
              </w:rPr>
            </w:pPr>
            <w:r>
              <w:rPr>
                <w:rFonts w:asciiTheme="majorBidi" w:hAnsiTheme="majorBidi" w:cstheme="majorBidi"/>
                <w:sz w:val="22"/>
                <w:szCs w:val="22"/>
              </w:rPr>
              <w:t xml:space="preserve">3 contrôleurs et 7  enquêteurs  de la DS  et 3 chauffeurs du  privé,  </w:t>
            </w:r>
          </w:p>
        </w:tc>
      </w:tr>
    </w:tbl>
    <w:p w:rsidR="008E10AB" w:rsidRPr="00D6292B" w:rsidRDefault="008E10AB" w:rsidP="008E10AB">
      <w:pPr>
        <w:tabs>
          <w:tab w:val="left" w:pos="2219"/>
        </w:tabs>
        <w:spacing w:before="600" w:after="360"/>
        <w:rPr>
          <w:rFonts w:asciiTheme="majorBidi" w:hAnsiTheme="majorBidi" w:cstheme="majorBidi"/>
        </w:rPr>
      </w:pPr>
    </w:p>
    <w:p w:rsidR="00BD54BF" w:rsidRPr="00D6292B" w:rsidRDefault="00BD54BF" w:rsidP="008E10AB">
      <w:pPr>
        <w:tabs>
          <w:tab w:val="left" w:pos="2219"/>
        </w:tabs>
        <w:spacing w:before="600" w:after="360"/>
        <w:jc w:val="center"/>
        <w:rPr>
          <w:rFonts w:asciiTheme="majorBidi" w:hAnsiTheme="majorBidi" w:cstheme="majorBidi"/>
        </w:rPr>
      </w:pPr>
    </w:p>
    <w:sectPr w:rsidR="00BD54BF" w:rsidRPr="00D6292B" w:rsidSect="008B7FD6">
      <w:footerReference w:type="even" r:id="rId12"/>
      <w:footerReference w:type="default" r:id="rId13"/>
      <w:pgSz w:w="16838" w:h="11906" w:orient="landscape"/>
      <w:pgMar w:top="0" w:right="1418" w:bottom="719"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518" w:rsidRDefault="009D3518">
      <w:r>
        <w:separator/>
      </w:r>
    </w:p>
  </w:endnote>
  <w:endnote w:type="continuationSeparator" w:id="1">
    <w:p w:rsidR="009D3518" w:rsidRDefault="009D35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6F" w:rsidRDefault="006F0AB2" w:rsidP="00A925A3">
    <w:pPr>
      <w:pStyle w:val="Pieddepage"/>
      <w:framePr w:wrap="around" w:vAnchor="text" w:hAnchor="margin" w:xAlign="center" w:y="1"/>
      <w:rPr>
        <w:rStyle w:val="Numrodepage"/>
      </w:rPr>
    </w:pPr>
    <w:r>
      <w:rPr>
        <w:rStyle w:val="Numrodepage"/>
      </w:rPr>
      <w:fldChar w:fldCharType="begin"/>
    </w:r>
    <w:r w:rsidR="00B6756F">
      <w:rPr>
        <w:rStyle w:val="Numrodepage"/>
      </w:rPr>
      <w:instrText xml:space="preserve">PAGE  </w:instrText>
    </w:r>
    <w:r>
      <w:rPr>
        <w:rStyle w:val="Numrodepage"/>
      </w:rPr>
      <w:fldChar w:fldCharType="end"/>
    </w:r>
  </w:p>
  <w:p w:rsidR="00B6756F" w:rsidRDefault="00B6756F" w:rsidP="006F53B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6F" w:rsidRDefault="006F0AB2" w:rsidP="000102AF">
    <w:pPr>
      <w:pStyle w:val="Pieddepage"/>
      <w:framePr w:wrap="around" w:vAnchor="text" w:hAnchor="margin" w:xAlign="center" w:y="1"/>
      <w:rPr>
        <w:rStyle w:val="Numrodepage"/>
      </w:rPr>
    </w:pPr>
    <w:r>
      <w:rPr>
        <w:rStyle w:val="Numrodepage"/>
      </w:rPr>
      <w:fldChar w:fldCharType="begin"/>
    </w:r>
    <w:r w:rsidR="00B6756F">
      <w:rPr>
        <w:rStyle w:val="Numrodepage"/>
      </w:rPr>
      <w:instrText xml:space="preserve">PAGE  </w:instrText>
    </w:r>
    <w:r>
      <w:rPr>
        <w:rStyle w:val="Numrodepage"/>
      </w:rPr>
      <w:fldChar w:fldCharType="separate"/>
    </w:r>
    <w:r w:rsidR="00D22B05">
      <w:rPr>
        <w:rStyle w:val="Numrodepage"/>
        <w:noProof/>
      </w:rPr>
      <w:t>9</w:t>
    </w:r>
    <w:r>
      <w:rPr>
        <w:rStyle w:val="Numrodepage"/>
      </w:rPr>
      <w:fldChar w:fldCharType="end"/>
    </w:r>
  </w:p>
  <w:p w:rsidR="00B6756F" w:rsidRDefault="00B6756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6F" w:rsidRDefault="006F0AB2" w:rsidP="00A925A3">
    <w:pPr>
      <w:pStyle w:val="Pieddepage"/>
      <w:framePr w:wrap="around" w:vAnchor="text" w:hAnchor="margin" w:xAlign="center" w:y="1"/>
      <w:rPr>
        <w:rStyle w:val="Numrodepage"/>
      </w:rPr>
    </w:pPr>
    <w:r>
      <w:rPr>
        <w:rStyle w:val="Numrodepage"/>
      </w:rPr>
      <w:fldChar w:fldCharType="begin"/>
    </w:r>
    <w:r w:rsidR="00B6756F">
      <w:rPr>
        <w:rStyle w:val="Numrodepage"/>
      </w:rPr>
      <w:instrText xml:space="preserve">PAGE  </w:instrText>
    </w:r>
    <w:r>
      <w:rPr>
        <w:rStyle w:val="Numrodepage"/>
      </w:rPr>
      <w:fldChar w:fldCharType="end"/>
    </w:r>
  </w:p>
  <w:p w:rsidR="00B6756F" w:rsidRDefault="00B6756F" w:rsidP="006F53B8">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6F" w:rsidRDefault="006F0AB2" w:rsidP="000102AF">
    <w:pPr>
      <w:pStyle w:val="Pieddepage"/>
      <w:framePr w:wrap="around" w:vAnchor="text" w:hAnchor="margin" w:xAlign="center" w:y="1"/>
      <w:rPr>
        <w:rStyle w:val="Numrodepage"/>
      </w:rPr>
    </w:pPr>
    <w:r>
      <w:rPr>
        <w:rStyle w:val="Numrodepage"/>
      </w:rPr>
      <w:fldChar w:fldCharType="begin"/>
    </w:r>
    <w:r w:rsidR="00B6756F">
      <w:rPr>
        <w:rStyle w:val="Numrodepage"/>
      </w:rPr>
      <w:instrText xml:space="preserve">PAGE  </w:instrText>
    </w:r>
    <w:r>
      <w:rPr>
        <w:rStyle w:val="Numrodepage"/>
      </w:rPr>
      <w:fldChar w:fldCharType="separate"/>
    </w:r>
    <w:r w:rsidR="00D22B05">
      <w:rPr>
        <w:rStyle w:val="Numrodepage"/>
        <w:noProof/>
      </w:rPr>
      <w:t>13</w:t>
    </w:r>
    <w:r>
      <w:rPr>
        <w:rStyle w:val="Numrodepage"/>
      </w:rPr>
      <w:fldChar w:fldCharType="end"/>
    </w:r>
  </w:p>
  <w:p w:rsidR="00B6756F" w:rsidRDefault="00B675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518" w:rsidRDefault="009D3518">
      <w:r>
        <w:separator/>
      </w:r>
    </w:p>
  </w:footnote>
  <w:footnote w:type="continuationSeparator" w:id="1">
    <w:p w:rsidR="009D3518" w:rsidRDefault="009D3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2F0836"/>
    <w:multiLevelType w:val="hybridMultilevel"/>
    <w:tmpl w:val="7236DA6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2CBC8042">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6034B07"/>
    <w:multiLevelType w:val="hybridMultilevel"/>
    <w:tmpl w:val="104EE2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750F52"/>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D5D639D"/>
    <w:multiLevelType w:val="hybridMultilevel"/>
    <w:tmpl w:val="791A6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F00129"/>
    <w:multiLevelType w:val="hybridMultilevel"/>
    <w:tmpl w:val="60A65738"/>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nsid w:val="128C4A57"/>
    <w:multiLevelType w:val="hybridMultilevel"/>
    <w:tmpl w:val="50E8571C"/>
    <w:lvl w:ilvl="0" w:tplc="04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159F1677"/>
    <w:multiLevelType w:val="hybridMultilevel"/>
    <w:tmpl w:val="46C68F9E"/>
    <w:lvl w:ilvl="0" w:tplc="4DB47974">
      <w:numFmt w:val="bullet"/>
      <w:lvlText w:val=""/>
      <w:lvlJc w:val="left"/>
      <w:pPr>
        <w:tabs>
          <w:tab w:val="num" w:pos="1503"/>
        </w:tabs>
        <w:ind w:left="1814" w:hanging="963"/>
      </w:pPr>
      <w:rPr>
        <w:rFonts w:ascii="Symbol" w:eastAsia="Times New Roman" w:hAnsi="Symbol"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67C5601"/>
    <w:multiLevelType w:val="hybridMultilevel"/>
    <w:tmpl w:val="24A2A18A"/>
    <w:lvl w:ilvl="0" w:tplc="E8B0462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4C0E3F"/>
    <w:multiLevelType w:val="hybridMultilevel"/>
    <w:tmpl w:val="5BD20AEC"/>
    <w:lvl w:ilvl="0" w:tplc="04090003">
      <w:start w:val="1"/>
      <w:numFmt w:val="bullet"/>
      <w:lvlText w:val="o"/>
      <w:lvlJc w:val="left"/>
      <w:pPr>
        <w:ind w:left="2130" w:hanging="360"/>
      </w:pPr>
      <w:rPr>
        <w:rFonts w:ascii="Courier New" w:hAnsi="Courier New" w:cs="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nsid w:val="1A6D71B4"/>
    <w:multiLevelType w:val="hybridMultilevel"/>
    <w:tmpl w:val="B106C170"/>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1E3041BE"/>
    <w:multiLevelType w:val="hybridMultilevel"/>
    <w:tmpl w:val="CAC69A24"/>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1E8205C5"/>
    <w:multiLevelType w:val="hybridMultilevel"/>
    <w:tmpl w:val="FE9E8F64"/>
    <w:lvl w:ilvl="0" w:tplc="040C0001">
      <w:start w:val="1"/>
      <w:numFmt w:val="bullet"/>
      <w:lvlText w:val=""/>
      <w:lvlJc w:val="left"/>
      <w:pPr>
        <w:ind w:left="568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19E65B2"/>
    <w:multiLevelType w:val="hybridMultilevel"/>
    <w:tmpl w:val="57C8E4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3F11540"/>
    <w:multiLevelType w:val="hybridMultilevel"/>
    <w:tmpl w:val="E628259E"/>
    <w:lvl w:ilvl="0" w:tplc="040C0001">
      <w:start w:val="1"/>
      <w:numFmt w:val="bullet"/>
      <w:lvlText w:val=""/>
      <w:lvlJc w:val="left"/>
      <w:pPr>
        <w:ind w:left="1457" w:hanging="360"/>
      </w:pPr>
      <w:rPr>
        <w:rFonts w:ascii="Symbol" w:hAnsi="Symbol"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29926F3E"/>
    <w:multiLevelType w:val="hybridMultilevel"/>
    <w:tmpl w:val="EE549A2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2A1B7947"/>
    <w:multiLevelType w:val="hybridMultilevel"/>
    <w:tmpl w:val="F6442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C1302"/>
    <w:multiLevelType w:val="hybridMultilevel"/>
    <w:tmpl w:val="F33C0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90E80"/>
    <w:multiLevelType w:val="hybridMultilevel"/>
    <w:tmpl w:val="E5B6F2B4"/>
    <w:lvl w:ilvl="0" w:tplc="F122433A">
      <w:start w:val="1"/>
      <w:numFmt w:val="bullet"/>
      <w:lvlText w:val=""/>
      <w:lvlJc w:val="left"/>
      <w:pPr>
        <w:tabs>
          <w:tab w:val="num" w:pos="1428"/>
        </w:tabs>
        <w:ind w:left="1428" w:hanging="360"/>
      </w:pPr>
      <w:rPr>
        <w:rFonts w:ascii="Symbol" w:hAnsi="Symbol" w:hint="default"/>
        <w:sz w:val="16"/>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F1D2459"/>
    <w:multiLevelType w:val="hybridMultilevel"/>
    <w:tmpl w:val="29D05E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1541C45"/>
    <w:multiLevelType w:val="hybridMultilevel"/>
    <w:tmpl w:val="FCF62D7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0">
    <w:nsid w:val="33DC37BF"/>
    <w:multiLevelType w:val="hybridMultilevel"/>
    <w:tmpl w:val="C75CBD4A"/>
    <w:lvl w:ilvl="0" w:tplc="040C0007">
      <w:start w:val="1"/>
      <w:numFmt w:val="bullet"/>
      <w:lvlText w:val=""/>
      <w:lvlPicBulletId w:val="0"/>
      <w:lvlJc w:val="left"/>
      <w:pPr>
        <w:tabs>
          <w:tab w:val="num" w:pos="927"/>
        </w:tabs>
        <w:ind w:left="944" w:hanging="37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B877B0F"/>
    <w:multiLevelType w:val="hybridMultilevel"/>
    <w:tmpl w:val="9970F0DC"/>
    <w:lvl w:ilvl="0" w:tplc="04090003">
      <w:start w:val="1"/>
      <w:numFmt w:val="bullet"/>
      <w:lvlText w:val="o"/>
      <w:lvlJc w:val="left"/>
      <w:pPr>
        <w:ind w:left="2325" w:hanging="360"/>
      </w:pPr>
      <w:rPr>
        <w:rFonts w:ascii="Courier New" w:hAnsi="Courier New" w:cs="Courier New"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2">
    <w:nsid w:val="4432626E"/>
    <w:multiLevelType w:val="hybridMultilevel"/>
    <w:tmpl w:val="E404F9A6"/>
    <w:lvl w:ilvl="0" w:tplc="231C3D1E">
      <w:start w:val="1"/>
      <w:numFmt w:val="bullet"/>
      <w:lvlText w:val=""/>
      <w:lvlJc w:val="left"/>
      <w:pPr>
        <w:tabs>
          <w:tab w:val="num" w:pos="720"/>
        </w:tabs>
        <w:ind w:left="737" w:hanging="377"/>
      </w:pPr>
      <w:rPr>
        <w:rFonts w:ascii="Wingdings" w:hAnsi="Wingdings" w:hint="default"/>
        <w:sz w:val="1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5702822"/>
    <w:multiLevelType w:val="hybridMultilevel"/>
    <w:tmpl w:val="8296404C"/>
    <w:lvl w:ilvl="0" w:tplc="040C0015">
      <w:start w:val="1"/>
      <w:numFmt w:val="upperLetter"/>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45AC2935"/>
    <w:multiLevelType w:val="hybridMultilevel"/>
    <w:tmpl w:val="3DCE836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6D06EC1"/>
    <w:multiLevelType w:val="hybridMultilevel"/>
    <w:tmpl w:val="5E681FE6"/>
    <w:lvl w:ilvl="0" w:tplc="A404BD46">
      <w:start w:val="1"/>
      <w:numFmt w:val="bullet"/>
      <w:lvlText w:val=""/>
      <w:lvlJc w:val="left"/>
      <w:pPr>
        <w:tabs>
          <w:tab w:val="num" w:pos="1440"/>
        </w:tabs>
        <w:ind w:left="1440" w:hanging="360"/>
      </w:pPr>
      <w:rPr>
        <w:rFonts w:ascii="Symbol" w:hAnsi="Symbol" w:hint="default"/>
        <w:sz w:val="16"/>
        <w:szCs w:val="16"/>
      </w:rPr>
    </w:lvl>
    <w:lvl w:ilvl="1" w:tplc="040C0001">
      <w:start w:val="1"/>
      <w:numFmt w:val="bullet"/>
      <w:lvlText w:val=""/>
      <w:lvlJc w:val="left"/>
      <w:pPr>
        <w:tabs>
          <w:tab w:val="num" w:pos="2160"/>
        </w:tabs>
        <w:ind w:left="2160" w:hanging="360"/>
      </w:pPr>
      <w:rPr>
        <w:rFonts w:ascii="Symbol" w:hAnsi="Symbol" w:hint="default"/>
        <w:sz w:val="16"/>
        <w:szCs w:val="16"/>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bullet"/>
      <w:lvlText w:val=""/>
      <w:lvlJc w:val="left"/>
      <w:pPr>
        <w:tabs>
          <w:tab w:val="num" w:pos="7200"/>
        </w:tabs>
        <w:ind w:left="7200" w:hanging="360"/>
      </w:pPr>
      <w:rPr>
        <w:rFonts w:ascii="Wingdings" w:hAnsi="Wingdings" w:hint="default"/>
      </w:rPr>
    </w:lvl>
  </w:abstractNum>
  <w:abstractNum w:abstractNumId="26">
    <w:nsid w:val="4E8F01AC"/>
    <w:multiLevelType w:val="hybridMultilevel"/>
    <w:tmpl w:val="B81461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nsid w:val="5A3B5447"/>
    <w:multiLevelType w:val="multilevel"/>
    <w:tmpl w:val="F0C200D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4805C4E"/>
    <w:multiLevelType w:val="multilevel"/>
    <w:tmpl w:val="231A0B98"/>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16"/>
        </w:tabs>
        <w:ind w:left="716" w:hanging="432"/>
      </w:pPr>
      <w:rPr>
        <w:rFonts w:hint="default"/>
        <w:sz w:val="24"/>
        <w:szCs w:val="24"/>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29">
    <w:nsid w:val="6B085071"/>
    <w:multiLevelType w:val="hybridMultilevel"/>
    <w:tmpl w:val="4B265A4A"/>
    <w:lvl w:ilvl="0" w:tplc="086680E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nsid w:val="6EC436DD"/>
    <w:multiLevelType w:val="hybridMultilevel"/>
    <w:tmpl w:val="FF8C39D2"/>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70E555F9"/>
    <w:multiLevelType w:val="hybridMultilevel"/>
    <w:tmpl w:val="E10C4652"/>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nsid w:val="75D11540"/>
    <w:multiLevelType w:val="hybridMultilevel"/>
    <w:tmpl w:val="F49A53D6"/>
    <w:lvl w:ilvl="0" w:tplc="040C000F">
      <w:start w:val="1"/>
      <w:numFmt w:val="decimal"/>
      <w:lvlText w:val="%1."/>
      <w:lvlJc w:val="left"/>
      <w:pPr>
        <w:tabs>
          <w:tab w:val="num" w:pos="2148"/>
        </w:tabs>
        <w:ind w:left="214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33">
    <w:nsid w:val="7BC046DC"/>
    <w:multiLevelType w:val="hybridMultilevel"/>
    <w:tmpl w:val="4606C7E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6"/>
  </w:num>
  <w:num w:numId="4">
    <w:abstractNumId w:val="2"/>
  </w:num>
  <w:num w:numId="5">
    <w:abstractNumId w:val="20"/>
  </w:num>
  <w:num w:numId="6">
    <w:abstractNumId w:val="30"/>
  </w:num>
  <w:num w:numId="7">
    <w:abstractNumId w:val="0"/>
  </w:num>
  <w:num w:numId="8">
    <w:abstractNumId w:val="23"/>
  </w:num>
  <w:num w:numId="9">
    <w:abstractNumId w:val="13"/>
  </w:num>
  <w:num w:numId="10">
    <w:abstractNumId w:val="25"/>
  </w:num>
  <w:num w:numId="11">
    <w:abstractNumId w:val="11"/>
  </w:num>
  <w:num w:numId="12">
    <w:abstractNumId w:val="17"/>
  </w:num>
  <w:num w:numId="13">
    <w:abstractNumId w:val="14"/>
  </w:num>
  <w:num w:numId="14">
    <w:abstractNumId w:val="32"/>
  </w:num>
  <w:num w:numId="15">
    <w:abstractNumId w:val="7"/>
  </w:num>
  <w:num w:numId="16">
    <w:abstractNumId w:val="26"/>
  </w:num>
  <w:num w:numId="17">
    <w:abstractNumId w:val="29"/>
  </w:num>
  <w:num w:numId="18">
    <w:abstractNumId w:val="16"/>
  </w:num>
  <w:num w:numId="19">
    <w:abstractNumId w:val="1"/>
  </w:num>
  <w:num w:numId="20">
    <w:abstractNumId w:val="19"/>
  </w:num>
  <w:num w:numId="21">
    <w:abstractNumId w:val="33"/>
  </w:num>
  <w:num w:numId="22">
    <w:abstractNumId w:val="24"/>
  </w:num>
  <w:num w:numId="23">
    <w:abstractNumId w:val="12"/>
  </w:num>
  <w:num w:numId="24">
    <w:abstractNumId w:val="27"/>
  </w:num>
  <w:num w:numId="25">
    <w:abstractNumId w:val="15"/>
  </w:num>
  <w:num w:numId="26">
    <w:abstractNumId w:val="8"/>
  </w:num>
  <w:num w:numId="27">
    <w:abstractNumId w:val="4"/>
  </w:num>
  <w:num w:numId="28">
    <w:abstractNumId w:val="18"/>
  </w:num>
  <w:num w:numId="29">
    <w:abstractNumId w:val="10"/>
  </w:num>
  <w:num w:numId="30">
    <w:abstractNumId w:val="21"/>
  </w:num>
  <w:num w:numId="31">
    <w:abstractNumId w:val="31"/>
  </w:num>
  <w:num w:numId="32">
    <w:abstractNumId w:val="9"/>
  </w:num>
  <w:num w:numId="33">
    <w:abstractNumId w:val="5"/>
  </w:num>
  <w:num w:numId="34">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F6B14"/>
    <w:rsid w:val="00002798"/>
    <w:rsid w:val="0000388D"/>
    <w:rsid w:val="00006506"/>
    <w:rsid w:val="000067FD"/>
    <w:rsid w:val="0000696B"/>
    <w:rsid w:val="000102AF"/>
    <w:rsid w:val="00011CEC"/>
    <w:rsid w:val="00013D6B"/>
    <w:rsid w:val="00014798"/>
    <w:rsid w:val="0001742B"/>
    <w:rsid w:val="000219F3"/>
    <w:rsid w:val="00025326"/>
    <w:rsid w:val="000269F6"/>
    <w:rsid w:val="00032715"/>
    <w:rsid w:val="000348DB"/>
    <w:rsid w:val="00034F77"/>
    <w:rsid w:val="0003631F"/>
    <w:rsid w:val="00036C22"/>
    <w:rsid w:val="00040371"/>
    <w:rsid w:val="0004575D"/>
    <w:rsid w:val="0005078B"/>
    <w:rsid w:val="00051307"/>
    <w:rsid w:val="000553DD"/>
    <w:rsid w:val="00056253"/>
    <w:rsid w:val="00062E02"/>
    <w:rsid w:val="00064DC0"/>
    <w:rsid w:val="00064FC7"/>
    <w:rsid w:val="00065D5E"/>
    <w:rsid w:val="00066C75"/>
    <w:rsid w:val="0007086C"/>
    <w:rsid w:val="00070B4F"/>
    <w:rsid w:val="00072455"/>
    <w:rsid w:val="00076518"/>
    <w:rsid w:val="00080825"/>
    <w:rsid w:val="000825DD"/>
    <w:rsid w:val="000864CA"/>
    <w:rsid w:val="00086B92"/>
    <w:rsid w:val="0009061F"/>
    <w:rsid w:val="00090E4B"/>
    <w:rsid w:val="00094BDD"/>
    <w:rsid w:val="0009685B"/>
    <w:rsid w:val="000976DB"/>
    <w:rsid w:val="000A13D3"/>
    <w:rsid w:val="000A379C"/>
    <w:rsid w:val="000B1EF2"/>
    <w:rsid w:val="000B3818"/>
    <w:rsid w:val="000C65D9"/>
    <w:rsid w:val="000C7589"/>
    <w:rsid w:val="000C79A4"/>
    <w:rsid w:val="000D16FD"/>
    <w:rsid w:val="000D3CF6"/>
    <w:rsid w:val="000E0429"/>
    <w:rsid w:val="000E161A"/>
    <w:rsid w:val="000E4C7E"/>
    <w:rsid w:val="000E4D91"/>
    <w:rsid w:val="000E5814"/>
    <w:rsid w:val="000E7F94"/>
    <w:rsid w:val="000F1BAC"/>
    <w:rsid w:val="000F2FA9"/>
    <w:rsid w:val="00104753"/>
    <w:rsid w:val="00107033"/>
    <w:rsid w:val="001138F0"/>
    <w:rsid w:val="00120350"/>
    <w:rsid w:val="001204FD"/>
    <w:rsid w:val="00120B38"/>
    <w:rsid w:val="00124009"/>
    <w:rsid w:val="00124F36"/>
    <w:rsid w:val="00131228"/>
    <w:rsid w:val="001315EE"/>
    <w:rsid w:val="0013233F"/>
    <w:rsid w:val="00133144"/>
    <w:rsid w:val="001346BF"/>
    <w:rsid w:val="001422FF"/>
    <w:rsid w:val="00145385"/>
    <w:rsid w:val="00147D61"/>
    <w:rsid w:val="0015029F"/>
    <w:rsid w:val="00150C0F"/>
    <w:rsid w:val="00151B35"/>
    <w:rsid w:val="0015224E"/>
    <w:rsid w:val="0015349D"/>
    <w:rsid w:val="00153E0A"/>
    <w:rsid w:val="00160D1B"/>
    <w:rsid w:val="001624EB"/>
    <w:rsid w:val="00164524"/>
    <w:rsid w:val="001677DD"/>
    <w:rsid w:val="00170749"/>
    <w:rsid w:val="00171508"/>
    <w:rsid w:val="001729C9"/>
    <w:rsid w:val="001731AF"/>
    <w:rsid w:val="00176532"/>
    <w:rsid w:val="001819C1"/>
    <w:rsid w:val="00182812"/>
    <w:rsid w:val="001836BC"/>
    <w:rsid w:val="00184446"/>
    <w:rsid w:val="0018570F"/>
    <w:rsid w:val="00186838"/>
    <w:rsid w:val="001869C5"/>
    <w:rsid w:val="00187EF6"/>
    <w:rsid w:val="0019406C"/>
    <w:rsid w:val="00195765"/>
    <w:rsid w:val="00197171"/>
    <w:rsid w:val="001A3273"/>
    <w:rsid w:val="001A3865"/>
    <w:rsid w:val="001A5A43"/>
    <w:rsid w:val="001A714F"/>
    <w:rsid w:val="001B0764"/>
    <w:rsid w:val="001B184C"/>
    <w:rsid w:val="001B7EC0"/>
    <w:rsid w:val="001C32F1"/>
    <w:rsid w:val="001D0BA5"/>
    <w:rsid w:val="001D115E"/>
    <w:rsid w:val="001D355B"/>
    <w:rsid w:val="001D5681"/>
    <w:rsid w:val="001D5836"/>
    <w:rsid w:val="001D7FEB"/>
    <w:rsid w:val="001E0147"/>
    <w:rsid w:val="001E01B2"/>
    <w:rsid w:val="001E47F3"/>
    <w:rsid w:val="001E499A"/>
    <w:rsid w:val="001E7289"/>
    <w:rsid w:val="001F075C"/>
    <w:rsid w:val="001F4548"/>
    <w:rsid w:val="001F66A5"/>
    <w:rsid w:val="0020192A"/>
    <w:rsid w:val="00206190"/>
    <w:rsid w:val="00207277"/>
    <w:rsid w:val="00210AFE"/>
    <w:rsid w:val="00211F70"/>
    <w:rsid w:val="00221F55"/>
    <w:rsid w:val="00222918"/>
    <w:rsid w:val="00222BB7"/>
    <w:rsid w:val="00223B1C"/>
    <w:rsid w:val="0022448B"/>
    <w:rsid w:val="00224EA8"/>
    <w:rsid w:val="00225121"/>
    <w:rsid w:val="00227A85"/>
    <w:rsid w:val="00231BCB"/>
    <w:rsid w:val="002353DD"/>
    <w:rsid w:val="00240E33"/>
    <w:rsid w:val="00240FF4"/>
    <w:rsid w:val="002449B8"/>
    <w:rsid w:val="002476AF"/>
    <w:rsid w:val="00250632"/>
    <w:rsid w:val="00251B7B"/>
    <w:rsid w:val="00252232"/>
    <w:rsid w:val="00253AB7"/>
    <w:rsid w:val="00255786"/>
    <w:rsid w:val="002604E6"/>
    <w:rsid w:val="0026106C"/>
    <w:rsid w:val="00265F9A"/>
    <w:rsid w:val="00270884"/>
    <w:rsid w:val="002729AC"/>
    <w:rsid w:val="00272C0B"/>
    <w:rsid w:val="00274B77"/>
    <w:rsid w:val="0028371E"/>
    <w:rsid w:val="00283FAB"/>
    <w:rsid w:val="00285008"/>
    <w:rsid w:val="00286039"/>
    <w:rsid w:val="00295ED1"/>
    <w:rsid w:val="002A053B"/>
    <w:rsid w:val="002A0FB2"/>
    <w:rsid w:val="002A381E"/>
    <w:rsid w:val="002A5E96"/>
    <w:rsid w:val="002B40DD"/>
    <w:rsid w:val="002B5FDC"/>
    <w:rsid w:val="002C04EF"/>
    <w:rsid w:val="002C1D3B"/>
    <w:rsid w:val="002D13BB"/>
    <w:rsid w:val="002D29A4"/>
    <w:rsid w:val="002D39B0"/>
    <w:rsid w:val="002D4CEF"/>
    <w:rsid w:val="002E0F5E"/>
    <w:rsid w:val="002E14C9"/>
    <w:rsid w:val="002E1E22"/>
    <w:rsid w:val="002E3A4B"/>
    <w:rsid w:val="002E54A2"/>
    <w:rsid w:val="002F33D3"/>
    <w:rsid w:val="002F40F1"/>
    <w:rsid w:val="00300D10"/>
    <w:rsid w:val="00301277"/>
    <w:rsid w:val="00304646"/>
    <w:rsid w:val="00307287"/>
    <w:rsid w:val="00311D8F"/>
    <w:rsid w:val="00314B43"/>
    <w:rsid w:val="003208FB"/>
    <w:rsid w:val="00327CDE"/>
    <w:rsid w:val="0033401E"/>
    <w:rsid w:val="0033696E"/>
    <w:rsid w:val="00342FC4"/>
    <w:rsid w:val="00345D9F"/>
    <w:rsid w:val="00352719"/>
    <w:rsid w:val="00354284"/>
    <w:rsid w:val="00361819"/>
    <w:rsid w:val="0036440C"/>
    <w:rsid w:val="00367232"/>
    <w:rsid w:val="0037003A"/>
    <w:rsid w:val="00371971"/>
    <w:rsid w:val="003720AE"/>
    <w:rsid w:val="0037459F"/>
    <w:rsid w:val="003749D4"/>
    <w:rsid w:val="00375121"/>
    <w:rsid w:val="00380AB4"/>
    <w:rsid w:val="00386FCB"/>
    <w:rsid w:val="003873C4"/>
    <w:rsid w:val="00391682"/>
    <w:rsid w:val="00392389"/>
    <w:rsid w:val="00392B53"/>
    <w:rsid w:val="00393B0A"/>
    <w:rsid w:val="00393E34"/>
    <w:rsid w:val="00393FC5"/>
    <w:rsid w:val="00394205"/>
    <w:rsid w:val="00395295"/>
    <w:rsid w:val="003A1F64"/>
    <w:rsid w:val="003A4145"/>
    <w:rsid w:val="003A491D"/>
    <w:rsid w:val="003A4CD6"/>
    <w:rsid w:val="003A54A3"/>
    <w:rsid w:val="003A5C97"/>
    <w:rsid w:val="003A6E22"/>
    <w:rsid w:val="003B1AD4"/>
    <w:rsid w:val="003B2354"/>
    <w:rsid w:val="003B2826"/>
    <w:rsid w:val="003B3115"/>
    <w:rsid w:val="003B5188"/>
    <w:rsid w:val="003C3438"/>
    <w:rsid w:val="003C4F0D"/>
    <w:rsid w:val="003D0C2D"/>
    <w:rsid w:val="003D5713"/>
    <w:rsid w:val="003E2DF6"/>
    <w:rsid w:val="003E3C92"/>
    <w:rsid w:val="003F3EC3"/>
    <w:rsid w:val="003F6B14"/>
    <w:rsid w:val="00401EBD"/>
    <w:rsid w:val="0040272C"/>
    <w:rsid w:val="00411379"/>
    <w:rsid w:val="00417D24"/>
    <w:rsid w:val="00420814"/>
    <w:rsid w:val="004219FC"/>
    <w:rsid w:val="0042272F"/>
    <w:rsid w:val="00423AF7"/>
    <w:rsid w:val="004256D9"/>
    <w:rsid w:val="004258B4"/>
    <w:rsid w:val="00430436"/>
    <w:rsid w:val="00444038"/>
    <w:rsid w:val="00445A35"/>
    <w:rsid w:val="0044653C"/>
    <w:rsid w:val="0045024E"/>
    <w:rsid w:val="004520DD"/>
    <w:rsid w:val="00455BE5"/>
    <w:rsid w:val="00460572"/>
    <w:rsid w:val="00462E3D"/>
    <w:rsid w:val="00464255"/>
    <w:rsid w:val="004678D5"/>
    <w:rsid w:val="00482BAB"/>
    <w:rsid w:val="00485788"/>
    <w:rsid w:val="0048701A"/>
    <w:rsid w:val="004879EA"/>
    <w:rsid w:val="00487F7C"/>
    <w:rsid w:val="00490033"/>
    <w:rsid w:val="004930E0"/>
    <w:rsid w:val="004949D0"/>
    <w:rsid w:val="004A41B9"/>
    <w:rsid w:val="004A4660"/>
    <w:rsid w:val="004A4ADC"/>
    <w:rsid w:val="004A51F2"/>
    <w:rsid w:val="004B21A3"/>
    <w:rsid w:val="004B24B3"/>
    <w:rsid w:val="004B474F"/>
    <w:rsid w:val="004B6B9C"/>
    <w:rsid w:val="004C39CC"/>
    <w:rsid w:val="004D2BDE"/>
    <w:rsid w:val="004D38A3"/>
    <w:rsid w:val="004E00FC"/>
    <w:rsid w:val="004F0A97"/>
    <w:rsid w:val="004F50CD"/>
    <w:rsid w:val="004F69DD"/>
    <w:rsid w:val="004F70BD"/>
    <w:rsid w:val="00500245"/>
    <w:rsid w:val="00501612"/>
    <w:rsid w:val="00501C87"/>
    <w:rsid w:val="00501E21"/>
    <w:rsid w:val="0050360B"/>
    <w:rsid w:val="00504689"/>
    <w:rsid w:val="005123BD"/>
    <w:rsid w:val="0051276F"/>
    <w:rsid w:val="00523CF0"/>
    <w:rsid w:val="00523FE6"/>
    <w:rsid w:val="00526CF3"/>
    <w:rsid w:val="005443A4"/>
    <w:rsid w:val="00546929"/>
    <w:rsid w:val="00546AAA"/>
    <w:rsid w:val="00554339"/>
    <w:rsid w:val="0055617F"/>
    <w:rsid w:val="00556CDD"/>
    <w:rsid w:val="005601AC"/>
    <w:rsid w:val="00562BDF"/>
    <w:rsid w:val="0056385C"/>
    <w:rsid w:val="00566EE5"/>
    <w:rsid w:val="005703E6"/>
    <w:rsid w:val="0057599F"/>
    <w:rsid w:val="00575BF8"/>
    <w:rsid w:val="00575F9B"/>
    <w:rsid w:val="00581982"/>
    <w:rsid w:val="005849DA"/>
    <w:rsid w:val="00592F34"/>
    <w:rsid w:val="005933A0"/>
    <w:rsid w:val="00593F00"/>
    <w:rsid w:val="00594D36"/>
    <w:rsid w:val="005A5534"/>
    <w:rsid w:val="005B4FA8"/>
    <w:rsid w:val="005B6D00"/>
    <w:rsid w:val="005C3830"/>
    <w:rsid w:val="005C3DE2"/>
    <w:rsid w:val="005C4FAB"/>
    <w:rsid w:val="005D3079"/>
    <w:rsid w:val="005D30ED"/>
    <w:rsid w:val="005D5D0D"/>
    <w:rsid w:val="005D7C73"/>
    <w:rsid w:val="005E009F"/>
    <w:rsid w:val="005E09AE"/>
    <w:rsid w:val="005E3522"/>
    <w:rsid w:val="005E4AD8"/>
    <w:rsid w:val="005E5C97"/>
    <w:rsid w:val="005E71DF"/>
    <w:rsid w:val="005E78F1"/>
    <w:rsid w:val="005F14B6"/>
    <w:rsid w:val="005F4A78"/>
    <w:rsid w:val="005F5EC8"/>
    <w:rsid w:val="005F7C67"/>
    <w:rsid w:val="006029F3"/>
    <w:rsid w:val="00602AB6"/>
    <w:rsid w:val="0060499A"/>
    <w:rsid w:val="006118BE"/>
    <w:rsid w:val="00612C88"/>
    <w:rsid w:val="00624B6E"/>
    <w:rsid w:val="00625315"/>
    <w:rsid w:val="00625F37"/>
    <w:rsid w:val="00627501"/>
    <w:rsid w:val="00633EFE"/>
    <w:rsid w:val="00637A08"/>
    <w:rsid w:val="00637DEC"/>
    <w:rsid w:val="00644C3F"/>
    <w:rsid w:val="006458F9"/>
    <w:rsid w:val="00651B96"/>
    <w:rsid w:val="00655C27"/>
    <w:rsid w:val="00656249"/>
    <w:rsid w:val="00661099"/>
    <w:rsid w:val="00662E0A"/>
    <w:rsid w:val="00662FFF"/>
    <w:rsid w:val="00663E7E"/>
    <w:rsid w:val="006640C8"/>
    <w:rsid w:val="0067006D"/>
    <w:rsid w:val="006711BA"/>
    <w:rsid w:val="00671354"/>
    <w:rsid w:val="00672FE4"/>
    <w:rsid w:val="00674566"/>
    <w:rsid w:val="00674BFA"/>
    <w:rsid w:val="00675859"/>
    <w:rsid w:val="0068022A"/>
    <w:rsid w:val="00685B79"/>
    <w:rsid w:val="00690338"/>
    <w:rsid w:val="00692828"/>
    <w:rsid w:val="006960FD"/>
    <w:rsid w:val="00696B3B"/>
    <w:rsid w:val="00697460"/>
    <w:rsid w:val="006976FE"/>
    <w:rsid w:val="006A1687"/>
    <w:rsid w:val="006A20AA"/>
    <w:rsid w:val="006A65B0"/>
    <w:rsid w:val="006A6CEF"/>
    <w:rsid w:val="006A74A1"/>
    <w:rsid w:val="006A77C9"/>
    <w:rsid w:val="006B1867"/>
    <w:rsid w:val="006B1DBD"/>
    <w:rsid w:val="006B4E36"/>
    <w:rsid w:val="006B6712"/>
    <w:rsid w:val="006B7CEA"/>
    <w:rsid w:val="006C0F77"/>
    <w:rsid w:val="006C1603"/>
    <w:rsid w:val="006C4A6A"/>
    <w:rsid w:val="006C7602"/>
    <w:rsid w:val="006D044A"/>
    <w:rsid w:val="006D45B5"/>
    <w:rsid w:val="006D4ECE"/>
    <w:rsid w:val="006D7EB2"/>
    <w:rsid w:val="006E0074"/>
    <w:rsid w:val="006E1750"/>
    <w:rsid w:val="006E4441"/>
    <w:rsid w:val="006E7917"/>
    <w:rsid w:val="006F0AB2"/>
    <w:rsid w:val="006F373A"/>
    <w:rsid w:val="006F40BE"/>
    <w:rsid w:val="006F44B9"/>
    <w:rsid w:val="006F53B8"/>
    <w:rsid w:val="00700E88"/>
    <w:rsid w:val="0070306B"/>
    <w:rsid w:val="00705C5F"/>
    <w:rsid w:val="00710DBB"/>
    <w:rsid w:val="007122F2"/>
    <w:rsid w:val="00712D2C"/>
    <w:rsid w:val="0071332B"/>
    <w:rsid w:val="00713ED3"/>
    <w:rsid w:val="007145B8"/>
    <w:rsid w:val="00720DBE"/>
    <w:rsid w:val="007218E0"/>
    <w:rsid w:val="0072275B"/>
    <w:rsid w:val="007365A6"/>
    <w:rsid w:val="00737F81"/>
    <w:rsid w:val="00740632"/>
    <w:rsid w:val="00752AE4"/>
    <w:rsid w:val="00753688"/>
    <w:rsid w:val="00756EC0"/>
    <w:rsid w:val="00760391"/>
    <w:rsid w:val="007603FA"/>
    <w:rsid w:val="00760442"/>
    <w:rsid w:val="00766552"/>
    <w:rsid w:val="00767D1A"/>
    <w:rsid w:val="00771EE5"/>
    <w:rsid w:val="00772DD3"/>
    <w:rsid w:val="007749BC"/>
    <w:rsid w:val="00775BE7"/>
    <w:rsid w:val="00775FB8"/>
    <w:rsid w:val="007801E8"/>
    <w:rsid w:val="00780E84"/>
    <w:rsid w:val="00781822"/>
    <w:rsid w:val="007828A1"/>
    <w:rsid w:val="00783712"/>
    <w:rsid w:val="00787D91"/>
    <w:rsid w:val="00791D8C"/>
    <w:rsid w:val="00792BE3"/>
    <w:rsid w:val="007933F2"/>
    <w:rsid w:val="00794206"/>
    <w:rsid w:val="007A1FCA"/>
    <w:rsid w:val="007A46CB"/>
    <w:rsid w:val="007A7CFC"/>
    <w:rsid w:val="007B275C"/>
    <w:rsid w:val="007B2DFF"/>
    <w:rsid w:val="007B4825"/>
    <w:rsid w:val="007C0D03"/>
    <w:rsid w:val="007C445F"/>
    <w:rsid w:val="007C4F55"/>
    <w:rsid w:val="007D077B"/>
    <w:rsid w:val="007D1380"/>
    <w:rsid w:val="007D58B3"/>
    <w:rsid w:val="007D6850"/>
    <w:rsid w:val="007D7B3E"/>
    <w:rsid w:val="007E1500"/>
    <w:rsid w:val="007E3050"/>
    <w:rsid w:val="007E6903"/>
    <w:rsid w:val="007E6FE2"/>
    <w:rsid w:val="007F1579"/>
    <w:rsid w:val="007F4782"/>
    <w:rsid w:val="007F5F3C"/>
    <w:rsid w:val="007F63D4"/>
    <w:rsid w:val="007F6542"/>
    <w:rsid w:val="007F7A5A"/>
    <w:rsid w:val="00800A9D"/>
    <w:rsid w:val="00802B3E"/>
    <w:rsid w:val="00806171"/>
    <w:rsid w:val="00814A8B"/>
    <w:rsid w:val="008173B5"/>
    <w:rsid w:val="00820D44"/>
    <w:rsid w:val="00822FE2"/>
    <w:rsid w:val="00823425"/>
    <w:rsid w:val="00827808"/>
    <w:rsid w:val="00832B93"/>
    <w:rsid w:val="008401AC"/>
    <w:rsid w:val="008449B1"/>
    <w:rsid w:val="008463FA"/>
    <w:rsid w:val="008472DB"/>
    <w:rsid w:val="00850EAA"/>
    <w:rsid w:val="00852C7E"/>
    <w:rsid w:val="008538CF"/>
    <w:rsid w:val="0085675F"/>
    <w:rsid w:val="0085786F"/>
    <w:rsid w:val="0086489F"/>
    <w:rsid w:val="00867402"/>
    <w:rsid w:val="00870A34"/>
    <w:rsid w:val="0087168B"/>
    <w:rsid w:val="00872D1E"/>
    <w:rsid w:val="00881207"/>
    <w:rsid w:val="0088419C"/>
    <w:rsid w:val="00890929"/>
    <w:rsid w:val="00892F77"/>
    <w:rsid w:val="00894741"/>
    <w:rsid w:val="00895852"/>
    <w:rsid w:val="00896760"/>
    <w:rsid w:val="008A2726"/>
    <w:rsid w:val="008A411D"/>
    <w:rsid w:val="008A63F5"/>
    <w:rsid w:val="008A653E"/>
    <w:rsid w:val="008A66D4"/>
    <w:rsid w:val="008B229F"/>
    <w:rsid w:val="008B4DD5"/>
    <w:rsid w:val="008B4E60"/>
    <w:rsid w:val="008B5D98"/>
    <w:rsid w:val="008B7FD6"/>
    <w:rsid w:val="008C08F8"/>
    <w:rsid w:val="008C69BE"/>
    <w:rsid w:val="008C70A8"/>
    <w:rsid w:val="008E10AB"/>
    <w:rsid w:val="008E180D"/>
    <w:rsid w:val="008E1D3E"/>
    <w:rsid w:val="008F1AE3"/>
    <w:rsid w:val="008F4BB2"/>
    <w:rsid w:val="008F7913"/>
    <w:rsid w:val="00900E83"/>
    <w:rsid w:val="00902542"/>
    <w:rsid w:val="0090553A"/>
    <w:rsid w:val="0091191D"/>
    <w:rsid w:val="0091386E"/>
    <w:rsid w:val="00913BB9"/>
    <w:rsid w:val="00913E1C"/>
    <w:rsid w:val="0091453D"/>
    <w:rsid w:val="00915C75"/>
    <w:rsid w:val="00916281"/>
    <w:rsid w:val="00916E43"/>
    <w:rsid w:val="00922FBF"/>
    <w:rsid w:val="009255EC"/>
    <w:rsid w:val="0092583D"/>
    <w:rsid w:val="00930143"/>
    <w:rsid w:val="009325B4"/>
    <w:rsid w:val="00933921"/>
    <w:rsid w:val="00933F5A"/>
    <w:rsid w:val="00935812"/>
    <w:rsid w:val="00935AFC"/>
    <w:rsid w:val="00940C0F"/>
    <w:rsid w:val="009433F6"/>
    <w:rsid w:val="009448A3"/>
    <w:rsid w:val="00944FF6"/>
    <w:rsid w:val="009468BC"/>
    <w:rsid w:val="00961C04"/>
    <w:rsid w:val="00962251"/>
    <w:rsid w:val="0096380D"/>
    <w:rsid w:val="00971580"/>
    <w:rsid w:val="00973583"/>
    <w:rsid w:val="00980DB0"/>
    <w:rsid w:val="0098113B"/>
    <w:rsid w:val="009845D3"/>
    <w:rsid w:val="00986626"/>
    <w:rsid w:val="00987BA9"/>
    <w:rsid w:val="00992BE5"/>
    <w:rsid w:val="00997293"/>
    <w:rsid w:val="0099757F"/>
    <w:rsid w:val="009A2532"/>
    <w:rsid w:val="009A3A8F"/>
    <w:rsid w:val="009B011C"/>
    <w:rsid w:val="009B21F2"/>
    <w:rsid w:val="009B6D03"/>
    <w:rsid w:val="009B7A44"/>
    <w:rsid w:val="009C16F7"/>
    <w:rsid w:val="009C288D"/>
    <w:rsid w:val="009D1953"/>
    <w:rsid w:val="009D1FAC"/>
    <w:rsid w:val="009D3518"/>
    <w:rsid w:val="009D39FD"/>
    <w:rsid w:val="009D524E"/>
    <w:rsid w:val="009D5969"/>
    <w:rsid w:val="009D6CEE"/>
    <w:rsid w:val="009E2CFD"/>
    <w:rsid w:val="009E5CC0"/>
    <w:rsid w:val="009F2731"/>
    <w:rsid w:val="009F3101"/>
    <w:rsid w:val="009F5D65"/>
    <w:rsid w:val="00A0002F"/>
    <w:rsid w:val="00A00D75"/>
    <w:rsid w:val="00A02587"/>
    <w:rsid w:val="00A0307E"/>
    <w:rsid w:val="00A041BC"/>
    <w:rsid w:val="00A04EE5"/>
    <w:rsid w:val="00A053C4"/>
    <w:rsid w:val="00A060E0"/>
    <w:rsid w:val="00A070FC"/>
    <w:rsid w:val="00A07A26"/>
    <w:rsid w:val="00A12010"/>
    <w:rsid w:val="00A12BEB"/>
    <w:rsid w:val="00A13259"/>
    <w:rsid w:val="00A200B0"/>
    <w:rsid w:val="00A2063C"/>
    <w:rsid w:val="00A226F9"/>
    <w:rsid w:val="00A2493C"/>
    <w:rsid w:val="00A261EE"/>
    <w:rsid w:val="00A277D9"/>
    <w:rsid w:val="00A354B3"/>
    <w:rsid w:val="00A37A17"/>
    <w:rsid w:val="00A37E2B"/>
    <w:rsid w:val="00A40754"/>
    <w:rsid w:val="00A41EB9"/>
    <w:rsid w:val="00A43170"/>
    <w:rsid w:val="00A44EAB"/>
    <w:rsid w:val="00A454F4"/>
    <w:rsid w:val="00A52229"/>
    <w:rsid w:val="00A529FD"/>
    <w:rsid w:val="00A536BD"/>
    <w:rsid w:val="00A54A9A"/>
    <w:rsid w:val="00A623E6"/>
    <w:rsid w:val="00A66663"/>
    <w:rsid w:val="00A7375F"/>
    <w:rsid w:val="00A737B7"/>
    <w:rsid w:val="00A80622"/>
    <w:rsid w:val="00A8370A"/>
    <w:rsid w:val="00A8443E"/>
    <w:rsid w:val="00A878D3"/>
    <w:rsid w:val="00A925A3"/>
    <w:rsid w:val="00A92C72"/>
    <w:rsid w:val="00A93F50"/>
    <w:rsid w:val="00A959CD"/>
    <w:rsid w:val="00AA0321"/>
    <w:rsid w:val="00AA1B74"/>
    <w:rsid w:val="00AA2929"/>
    <w:rsid w:val="00AA2945"/>
    <w:rsid w:val="00AA2FA0"/>
    <w:rsid w:val="00AA4620"/>
    <w:rsid w:val="00AA698B"/>
    <w:rsid w:val="00AA6E12"/>
    <w:rsid w:val="00AB2ABB"/>
    <w:rsid w:val="00AB311D"/>
    <w:rsid w:val="00AB31D1"/>
    <w:rsid w:val="00AB74B6"/>
    <w:rsid w:val="00AC00F6"/>
    <w:rsid w:val="00AC4D4B"/>
    <w:rsid w:val="00AD1AC3"/>
    <w:rsid w:val="00AD5BC7"/>
    <w:rsid w:val="00AD6227"/>
    <w:rsid w:val="00AF2552"/>
    <w:rsid w:val="00AF3BE4"/>
    <w:rsid w:val="00AF3F78"/>
    <w:rsid w:val="00AF5197"/>
    <w:rsid w:val="00AF568B"/>
    <w:rsid w:val="00AF710E"/>
    <w:rsid w:val="00B0204C"/>
    <w:rsid w:val="00B049EB"/>
    <w:rsid w:val="00B07D64"/>
    <w:rsid w:val="00B12843"/>
    <w:rsid w:val="00B14592"/>
    <w:rsid w:val="00B15F10"/>
    <w:rsid w:val="00B200CC"/>
    <w:rsid w:val="00B228F0"/>
    <w:rsid w:val="00B239DA"/>
    <w:rsid w:val="00B24F08"/>
    <w:rsid w:val="00B25094"/>
    <w:rsid w:val="00B264D5"/>
    <w:rsid w:val="00B26D2B"/>
    <w:rsid w:val="00B311B2"/>
    <w:rsid w:val="00B31A6C"/>
    <w:rsid w:val="00B327DF"/>
    <w:rsid w:val="00B41A53"/>
    <w:rsid w:val="00B44698"/>
    <w:rsid w:val="00B46842"/>
    <w:rsid w:val="00B47086"/>
    <w:rsid w:val="00B50872"/>
    <w:rsid w:val="00B530B4"/>
    <w:rsid w:val="00B558B6"/>
    <w:rsid w:val="00B5620C"/>
    <w:rsid w:val="00B56E5D"/>
    <w:rsid w:val="00B651B9"/>
    <w:rsid w:val="00B65CA1"/>
    <w:rsid w:val="00B6756F"/>
    <w:rsid w:val="00B70464"/>
    <w:rsid w:val="00B70BA1"/>
    <w:rsid w:val="00B80BA0"/>
    <w:rsid w:val="00B863A0"/>
    <w:rsid w:val="00B866AA"/>
    <w:rsid w:val="00B86CE0"/>
    <w:rsid w:val="00B87DF5"/>
    <w:rsid w:val="00B937A5"/>
    <w:rsid w:val="00B93EC3"/>
    <w:rsid w:val="00B966CA"/>
    <w:rsid w:val="00BA2FB5"/>
    <w:rsid w:val="00BA402E"/>
    <w:rsid w:val="00BA4438"/>
    <w:rsid w:val="00BA4E72"/>
    <w:rsid w:val="00BA5BC6"/>
    <w:rsid w:val="00BB0C56"/>
    <w:rsid w:val="00BB780E"/>
    <w:rsid w:val="00BB7ABA"/>
    <w:rsid w:val="00BC20F7"/>
    <w:rsid w:val="00BC6A47"/>
    <w:rsid w:val="00BC6F54"/>
    <w:rsid w:val="00BD2826"/>
    <w:rsid w:val="00BD4311"/>
    <w:rsid w:val="00BD54BF"/>
    <w:rsid w:val="00BD566E"/>
    <w:rsid w:val="00BE16B9"/>
    <w:rsid w:val="00BE4AD8"/>
    <w:rsid w:val="00BE72BE"/>
    <w:rsid w:val="00BF2AB0"/>
    <w:rsid w:val="00BF36C0"/>
    <w:rsid w:val="00BF40A4"/>
    <w:rsid w:val="00BF5175"/>
    <w:rsid w:val="00C01849"/>
    <w:rsid w:val="00C02CE7"/>
    <w:rsid w:val="00C035E2"/>
    <w:rsid w:val="00C04003"/>
    <w:rsid w:val="00C066E6"/>
    <w:rsid w:val="00C16ED3"/>
    <w:rsid w:val="00C27BA4"/>
    <w:rsid w:val="00C3135A"/>
    <w:rsid w:val="00C31883"/>
    <w:rsid w:val="00C32589"/>
    <w:rsid w:val="00C36EFC"/>
    <w:rsid w:val="00C453FC"/>
    <w:rsid w:val="00C4779A"/>
    <w:rsid w:val="00C50269"/>
    <w:rsid w:val="00C50B90"/>
    <w:rsid w:val="00C50D3D"/>
    <w:rsid w:val="00C532EB"/>
    <w:rsid w:val="00C53436"/>
    <w:rsid w:val="00C53716"/>
    <w:rsid w:val="00C557F9"/>
    <w:rsid w:val="00C559AF"/>
    <w:rsid w:val="00C57A4A"/>
    <w:rsid w:val="00C64395"/>
    <w:rsid w:val="00C6592A"/>
    <w:rsid w:val="00C66D28"/>
    <w:rsid w:val="00C66F37"/>
    <w:rsid w:val="00C7346A"/>
    <w:rsid w:val="00C77452"/>
    <w:rsid w:val="00C774D0"/>
    <w:rsid w:val="00C815C5"/>
    <w:rsid w:val="00C83051"/>
    <w:rsid w:val="00C865CE"/>
    <w:rsid w:val="00C86E18"/>
    <w:rsid w:val="00C91DE7"/>
    <w:rsid w:val="00CA0F08"/>
    <w:rsid w:val="00CA1126"/>
    <w:rsid w:val="00CA16AF"/>
    <w:rsid w:val="00CA2B8C"/>
    <w:rsid w:val="00CA4A19"/>
    <w:rsid w:val="00CA4FF1"/>
    <w:rsid w:val="00CA65E5"/>
    <w:rsid w:val="00CA7997"/>
    <w:rsid w:val="00CB0CF1"/>
    <w:rsid w:val="00CB173E"/>
    <w:rsid w:val="00CB2688"/>
    <w:rsid w:val="00CB4ECC"/>
    <w:rsid w:val="00CC3690"/>
    <w:rsid w:val="00CC610D"/>
    <w:rsid w:val="00CC7D6A"/>
    <w:rsid w:val="00CD14C2"/>
    <w:rsid w:val="00CD1BD1"/>
    <w:rsid w:val="00CD29C8"/>
    <w:rsid w:val="00CD6A86"/>
    <w:rsid w:val="00CD6ACE"/>
    <w:rsid w:val="00CE1CD0"/>
    <w:rsid w:val="00CE2512"/>
    <w:rsid w:val="00CE35D7"/>
    <w:rsid w:val="00CE3975"/>
    <w:rsid w:val="00CE416E"/>
    <w:rsid w:val="00CE66DD"/>
    <w:rsid w:val="00CE71FC"/>
    <w:rsid w:val="00CF3647"/>
    <w:rsid w:val="00CF5E3F"/>
    <w:rsid w:val="00CF5F05"/>
    <w:rsid w:val="00CF6343"/>
    <w:rsid w:val="00D00865"/>
    <w:rsid w:val="00D033CC"/>
    <w:rsid w:val="00D037F4"/>
    <w:rsid w:val="00D0520F"/>
    <w:rsid w:val="00D05F2D"/>
    <w:rsid w:val="00D0724B"/>
    <w:rsid w:val="00D072E0"/>
    <w:rsid w:val="00D12971"/>
    <w:rsid w:val="00D22B05"/>
    <w:rsid w:val="00D23BDD"/>
    <w:rsid w:val="00D24BA8"/>
    <w:rsid w:val="00D274FF"/>
    <w:rsid w:val="00D35BFE"/>
    <w:rsid w:val="00D36A94"/>
    <w:rsid w:val="00D41F84"/>
    <w:rsid w:val="00D43F40"/>
    <w:rsid w:val="00D45983"/>
    <w:rsid w:val="00D45AAA"/>
    <w:rsid w:val="00D4783D"/>
    <w:rsid w:val="00D47AE9"/>
    <w:rsid w:val="00D52D0B"/>
    <w:rsid w:val="00D55BA5"/>
    <w:rsid w:val="00D605E7"/>
    <w:rsid w:val="00D61547"/>
    <w:rsid w:val="00D6292B"/>
    <w:rsid w:val="00D62F6F"/>
    <w:rsid w:val="00D63740"/>
    <w:rsid w:val="00D646FE"/>
    <w:rsid w:val="00D647CA"/>
    <w:rsid w:val="00D65132"/>
    <w:rsid w:val="00D66997"/>
    <w:rsid w:val="00D67864"/>
    <w:rsid w:val="00D678F3"/>
    <w:rsid w:val="00D71849"/>
    <w:rsid w:val="00D7297D"/>
    <w:rsid w:val="00D7409F"/>
    <w:rsid w:val="00D771E5"/>
    <w:rsid w:val="00D77D73"/>
    <w:rsid w:val="00D80B04"/>
    <w:rsid w:val="00D812A6"/>
    <w:rsid w:val="00D8376E"/>
    <w:rsid w:val="00D842AB"/>
    <w:rsid w:val="00D85252"/>
    <w:rsid w:val="00D875FE"/>
    <w:rsid w:val="00D8778C"/>
    <w:rsid w:val="00D90038"/>
    <w:rsid w:val="00D90205"/>
    <w:rsid w:val="00D913BE"/>
    <w:rsid w:val="00D94034"/>
    <w:rsid w:val="00D9779B"/>
    <w:rsid w:val="00D97C97"/>
    <w:rsid w:val="00DA06A2"/>
    <w:rsid w:val="00DA0A9A"/>
    <w:rsid w:val="00DA19DF"/>
    <w:rsid w:val="00DA20E6"/>
    <w:rsid w:val="00DB0575"/>
    <w:rsid w:val="00DB1919"/>
    <w:rsid w:val="00DB20B8"/>
    <w:rsid w:val="00DB7B1C"/>
    <w:rsid w:val="00DC25DE"/>
    <w:rsid w:val="00DC527B"/>
    <w:rsid w:val="00DC6E6A"/>
    <w:rsid w:val="00DC6E85"/>
    <w:rsid w:val="00DC7A9A"/>
    <w:rsid w:val="00DD3092"/>
    <w:rsid w:val="00DD4ABE"/>
    <w:rsid w:val="00DD6A60"/>
    <w:rsid w:val="00DD6C19"/>
    <w:rsid w:val="00DE5ADD"/>
    <w:rsid w:val="00DE5B9E"/>
    <w:rsid w:val="00DE7BDD"/>
    <w:rsid w:val="00DF0CF6"/>
    <w:rsid w:val="00DF11D5"/>
    <w:rsid w:val="00DF161F"/>
    <w:rsid w:val="00DF39B2"/>
    <w:rsid w:val="00DF40A7"/>
    <w:rsid w:val="00DF4995"/>
    <w:rsid w:val="00E0094F"/>
    <w:rsid w:val="00E06D71"/>
    <w:rsid w:val="00E14D12"/>
    <w:rsid w:val="00E15D26"/>
    <w:rsid w:val="00E17C01"/>
    <w:rsid w:val="00E253B8"/>
    <w:rsid w:val="00E25657"/>
    <w:rsid w:val="00E27274"/>
    <w:rsid w:val="00E3072F"/>
    <w:rsid w:val="00E3159C"/>
    <w:rsid w:val="00E34078"/>
    <w:rsid w:val="00E34D0C"/>
    <w:rsid w:val="00E3578E"/>
    <w:rsid w:val="00E365FD"/>
    <w:rsid w:val="00E37FCF"/>
    <w:rsid w:val="00E44DE6"/>
    <w:rsid w:val="00E45116"/>
    <w:rsid w:val="00E50B63"/>
    <w:rsid w:val="00E51B19"/>
    <w:rsid w:val="00E51CCB"/>
    <w:rsid w:val="00E5562B"/>
    <w:rsid w:val="00E6077B"/>
    <w:rsid w:val="00E6613E"/>
    <w:rsid w:val="00E7160C"/>
    <w:rsid w:val="00E72710"/>
    <w:rsid w:val="00E75545"/>
    <w:rsid w:val="00E76254"/>
    <w:rsid w:val="00E76CAD"/>
    <w:rsid w:val="00E77536"/>
    <w:rsid w:val="00E8134D"/>
    <w:rsid w:val="00E81B7F"/>
    <w:rsid w:val="00E8228A"/>
    <w:rsid w:val="00E82DF6"/>
    <w:rsid w:val="00E833A5"/>
    <w:rsid w:val="00E8717B"/>
    <w:rsid w:val="00E878AE"/>
    <w:rsid w:val="00E87A40"/>
    <w:rsid w:val="00E91171"/>
    <w:rsid w:val="00E92FDE"/>
    <w:rsid w:val="00E95DB9"/>
    <w:rsid w:val="00E96341"/>
    <w:rsid w:val="00EA0EE4"/>
    <w:rsid w:val="00EA53AB"/>
    <w:rsid w:val="00EA608D"/>
    <w:rsid w:val="00EA7BED"/>
    <w:rsid w:val="00EB1A9C"/>
    <w:rsid w:val="00EB2A59"/>
    <w:rsid w:val="00EB2BF2"/>
    <w:rsid w:val="00EB46AA"/>
    <w:rsid w:val="00EB4B85"/>
    <w:rsid w:val="00EB4D9C"/>
    <w:rsid w:val="00EB4FA0"/>
    <w:rsid w:val="00EC2B21"/>
    <w:rsid w:val="00EC3B88"/>
    <w:rsid w:val="00ED20D2"/>
    <w:rsid w:val="00ED6B19"/>
    <w:rsid w:val="00EE371F"/>
    <w:rsid w:val="00EE5D26"/>
    <w:rsid w:val="00EE69A7"/>
    <w:rsid w:val="00EE7702"/>
    <w:rsid w:val="00EE7D62"/>
    <w:rsid w:val="00F0240E"/>
    <w:rsid w:val="00F03A07"/>
    <w:rsid w:val="00F13C0B"/>
    <w:rsid w:val="00F2158D"/>
    <w:rsid w:val="00F22CBC"/>
    <w:rsid w:val="00F25778"/>
    <w:rsid w:val="00F26896"/>
    <w:rsid w:val="00F316E6"/>
    <w:rsid w:val="00F31BE8"/>
    <w:rsid w:val="00F3276B"/>
    <w:rsid w:val="00F37DBD"/>
    <w:rsid w:val="00F47E88"/>
    <w:rsid w:val="00F55247"/>
    <w:rsid w:val="00F55836"/>
    <w:rsid w:val="00F55F88"/>
    <w:rsid w:val="00F65E3D"/>
    <w:rsid w:val="00F72B69"/>
    <w:rsid w:val="00F72CB1"/>
    <w:rsid w:val="00F75B0B"/>
    <w:rsid w:val="00F81A0E"/>
    <w:rsid w:val="00F81D51"/>
    <w:rsid w:val="00F83C39"/>
    <w:rsid w:val="00F86BAF"/>
    <w:rsid w:val="00F905BC"/>
    <w:rsid w:val="00F945CB"/>
    <w:rsid w:val="00F94610"/>
    <w:rsid w:val="00FA584C"/>
    <w:rsid w:val="00FA5F0A"/>
    <w:rsid w:val="00FA630A"/>
    <w:rsid w:val="00FA69AE"/>
    <w:rsid w:val="00FB355E"/>
    <w:rsid w:val="00FB68C4"/>
    <w:rsid w:val="00FB780C"/>
    <w:rsid w:val="00FC12C4"/>
    <w:rsid w:val="00FC2628"/>
    <w:rsid w:val="00FC3FBD"/>
    <w:rsid w:val="00FC6CCC"/>
    <w:rsid w:val="00FD3137"/>
    <w:rsid w:val="00FD4F43"/>
    <w:rsid w:val="00FD77B5"/>
    <w:rsid w:val="00FE1787"/>
    <w:rsid w:val="00FE3089"/>
    <w:rsid w:val="00FE7FDF"/>
    <w:rsid w:val="00FF06D0"/>
    <w:rsid w:val="00FF54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9AE"/>
    <w:rPr>
      <w:sz w:val="24"/>
      <w:szCs w:val="24"/>
    </w:rPr>
  </w:style>
  <w:style w:type="paragraph" w:styleId="Titre1">
    <w:name w:val="heading 1"/>
    <w:basedOn w:val="Normal"/>
    <w:link w:val="Titre1Car"/>
    <w:uiPriority w:val="9"/>
    <w:qFormat/>
    <w:rsid w:val="00E06D7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D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F6343"/>
    <w:rPr>
      <w:sz w:val="20"/>
      <w:szCs w:val="20"/>
    </w:rPr>
  </w:style>
  <w:style w:type="character" w:styleId="Appelnotedebasdep">
    <w:name w:val="footnote reference"/>
    <w:basedOn w:val="Policepardfaut"/>
    <w:semiHidden/>
    <w:rsid w:val="00CF6343"/>
    <w:rPr>
      <w:vertAlign w:val="superscript"/>
    </w:rPr>
  </w:style>
  <w:style w:type="paragraph" w:styleId="Pieddepage">
    <w:name w:val="footer"/>
    <w:basedOn w:val="Normal"/>
    <w:rsid w:val="006F53B8"/>
    <w:pPr>
      <w:tabs>
        <w:tab w:val="center" w:pos="4536"/>
        <w:tab w:val="right" w:pos="9072"/>
      </w:tabs>
    </w:pPr>
  </w:style>
  <w:style w:type="character" w:styleId="Numrodepage">
    <w:name w:val="page number"/>
    <w:basedOn w:val="Policepardfaut"/>
    <w:rsid w:val="006F53B8"/>
  </w:style>
  <w:style w:type="paragraph" w:styleId="En-tte">
    <w:name w:val="header"/>
    <w:basedOn w:val="Normal"/>
    <w:link w:val="En-tteCar"/>
    <w:rsid w:val="00C6592A"/>
    <w:pPr>
      <w:tabs>
        <w:tab w:val="center" w:pos="4153"/>
        <w:tab w:val="right" w:pos="8306"/>
      </w:tabs>
    </w:pPr>
  </w:style>
  <w:style w:type="character" w:customStyle="1" w:styleId="En-tteCar">
    <w:name w:val="En-tête Car"/>
    <w:basedOn w:val="Policepardfaut"/>
    <w:link w:val="En-tte"/>
    <w:rsid w:val="00AD5BC7"/>
    <w:rPr>
      <w:sz w:val="24"/>
      <w:szCs w:val="24"/>
      <w:lang w:val="fr-FR" w:eastAsia="fr-FR" w:bidi="ar-SA"/>
    </w:rPr>
  </w:style>
  <w:style w:type="character" w:styleId="Lienhypertexte">
    <w:name w:val="Hyperlink"/>
    <w:basedOn w:val="Policepardfaut"/>
    <w:rsid w:val="00D9779B"/>
    <w:rPr>
      <w:color w:val="0000FF"/>
      <w:u w:val="single"/>
    </w:rPr>
  </w:style>
  <w:style w:type="paragraph" w:styleId="Textedebulles">
    <w:name w:val="Balloon Text"/>
    <w:basedOn w:val="Normal"/>
    <w:link w:val="TextedebullesCar"/>
    <w:rsid w:val="007D7B3E"/>
    <w:rPr>
      <w:rFonts w:ascii="Tahoma" w:hAnsi="Tahoma" w:cs="Tahoma"/>
      <w:sz w:val="16"/>
      <w:szCs w:val="16"/>
    </w:rPr>
  </w:style>
  <w:style w:type="character" w:customStyle="1" w:styleId="TextedebullesCar">
    <w:name w:val="Texte de bulles Car"/>
    <w:basedOn w:val="Policepardfaut"/>
    <w:link w:val="Textedebulles"/>
    <w:rsid w:val="007D7B3E"/>
    <w:rPr>
      <w:rFonts w:ascii="Tahoma" w:hAnsi="Tahoma" w:cs="Tahoma"/>
      <w:sz w:val="16"/>
      <w:szCs w:val="16"/>
    </w:rPr>
  </w:style>
  <w:style w:type="paragraph" w:styleId="Paragraphedeliste">
    <w:name w:val="List Paragraph"/>
    <w:basedOn w:val="Normal"/>
    <w:uiPriority w:val="34"/>
    <w:qFormat/>
    <w:rsid w:val="00575BF8"/>
    <w:pPr>
      <w:ind w:left="720"/>
      <w:contextualSpacing/>
    </w:pPr>
  </w:style>
  <w:style w:type="character" w:customStyle="1" w:styleId="Titre1Car">
    <w:name w:val="Titre 1 Car"/>
    <w:basedOn w:val="Policepardfaut"/>
    <w:link w:val="Titre1"/>
    <w:uiPriority w:val="9"/>
    <w:rsid w:val="00E06D71"/>
    <w:rPr>
      <w:b/>
      <w:bCs/>
      <w:kern w:val="36"/>
      <w:sz w:val="48"/>
      <w:szCs w:val="48"/>
    </w:rPr>
  </w:style>
  <w:style w:type="character" w:styleId="lev">
    <w:name w:val="Strong"/>
    <w:basedOn w:val="Policepardfaut"/>
    <w:uiPriority w:val="22"/>
    <w:qFormat/>
    <w:rsid w:val="007749BC"/>
    <w:rPr>
      <w:b/>
      <w:bCs/>
    </w:rPr>
  </w:style>
  <w:style w:type="character" w:styleId="Accentuation">
    <w:name w:val="Emphasis"/>
    <w:basedOn w:val="Policepardfaut"/>
    <w:uiPriority w:val="99"/>
    <w:qFormat/>
    <w:rsid w:val="006960FD"/>
    <w:rPr>
      <w:i/>
      <w:iCs/>
    </w:rPr>
  </w:style>
</w:styles>
</file>

<file path=word/webSettings.xml><?xml version="1.0" encoding="utf-8"?>
<w:webSettings xmlns:r="http://schemas.openxmlformats.org/officeDocument/2006/relationships" xmlns:w="http://schemas.openxmlformats.org/wordprocessingml/2006/main">
  <w:divs>
    <w:div w:id="65301057">
      <w:bodyDiv w:val="1"/>
      <w:marLeft w:val="0"/>
      <w:marRight w:val="0"/>
      <w:marTop w:val="0"/>
      <w:marBottom w:val="0"/>
      <w:divBdr>
        <w:top w:val="none" w:sz="0" w:space="0" w:color="auto"/>
        <w:left w:val="none" w:sz="0" w:space="0" w:color="auto"/>
        <w:bottom w:val="none" w:sz="0" w:space="0" w:color="auto"/>
        <w:right w:val="none" w:sz="0" w:space="0" w:color="auto"/>
      </w:divBdr>
    </w:div>
    <w:div w:id="318509727">
      <w:bodyDiv w:val="1"/>
      <w:marLeft w:val="0"/>
      <w:marRight w:val="0"/>
      <w:marTop w:val="0"/>
      <w:marBottom w:val="0"/>
      <w:divBdr>
        <w:top w:val="none" w:sz="0" w:space="0" w:color="auto"/>
        <w:left w:val="none" w:sz="0" w:space="0" w:color="auto"/>
        <w:bottom w:val="none" w:sz="0" w:space="0" w:color="auto"/>
        <w:right w:val="none" w:sz="0" w:space="0" w:color="auto"/>
      </w:divBdr>
    </w:div>
    <w:div w:id="640112393">
      <w:bodyDiv w:val="1"/>
      <w:marLeft w:val="0"/>
      <w:marRight w:val="0"/>
      <w:marTop w:val="0"/>
      <w:marBottom w:val="0"/>
      <w:divBdr>
        <w:top w:val="none" w:sz="0" w:space="0" w:color="auto"/>
        <w:left w:val="none" w:sz="0" w:space="0" w:color="auto"/>
        <w:bottom w:val="none" w:sz="0" w:space="0" w:color="auto"/>
        <w:right w:val="none" w:sz="0" w:space="0" w:color="auto"/>
      </w:divBdr>
      <w:divsChild>
        <w:div w:id="2074620792">
          <w:marLeft w:val="0"/>
          <w:marRight w:val="0"/>
          <w:marTop w:val="0"/>
          <w:marBottom w:val="0"/>
          <w:divBdr>
            <w:top w:val="none" w:sz="0" w:space="0" w:color="auto"/>
            <w:left w:val="none" w:sz="0" w:space="0" w:color="auto"/>
            <w:bottom w:val="none" w:sz="0" w:space="0" w:color="auto"/>
            <w:right w:val="none" w:sz="0" w:space="0" w:color="auto"/>
          </w:divBdr>
          <w:divsChild>
            <w:div w:id="987706722">
              <w:marLeft w:val="0"/>
              <w:marRight w:val="0"/>
              <w:marTop w:val="0"/>
              <w:marBottom w:val="150"/>
              <w:divBdr>
                <w:top w:val="none" w:sz="0" w:space="0" w:color="auto"/>
                <w:left w:val="none" w:sz="0" w:space="0" w:color="auto"/>
                <w:bottom w:val="none" w:sz="0" w:space="0" w:color="auto"/>
                <w:right w:val="none" w:sz="0" w:space="0" w:color="auto"/>
              </w:divBdr>
              <w:divsChild>
                <w:div w:id="17901422">
                  <w:marLeft w:val="0"/>
                  <w:marRight w:val="0"/>
                  <w:marTop w:val="0"/>
                  <w:marBottom w:val="0"/>
                  <w:divBdr>
                    <w:top w:val="none" w:sz="0" w:space="0" w:color="auto"/>
                    <w:left w:val="none" w:sz="0" w:space="0" w:color="auto"/>
                    <w:bottom w:val="none" w:sz="0" w:space="0" w:color="auto"/>
                    <w:right w:val="none" w:sz="0" w:space="0" w:color="auto"/>
                  </w:divBdr>
                  <w:divsChild>
                    <w:div w:id="17148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5978">
      <w:bodyDiv w:val="1"/>
      <w:marLeft w:val="0"/>
      <w:marRight w:val="0"/>
      <w:marTop w:val="0"/>
      <w:marBottom w:val="0"/>
      <w:divBdr>
        <w:top w:val="none" w:sz="0" w:space="0" w:color="auto"/>
        <w:left w:val="none" w:sz="0" w:space="0" w:color="auto"/>
        <w:bottom w:val="none" w:sz="0" w:space="0" w:color="auto"/>
        <w:right w:val="none" w:sz="0" w:space="0" w:color="auto"/>
      </w:divBdr>
    </w:div>
    <w:div w:id="704332207">
      <w:bodyDiv w:val="1"/>
      <w:marLeft w:val="0"/>
      <w:marRight w:val="0"/>
      <w:marTop w:val="0"/>
      <w:marBottom w:val="0"/>
      <w:divBdr>
        <w:top w:val="none" w:sz="0" w:space="0" w:color="auto"/>
        <w:left w:val="none" w:sz="0" w:space="0" w:color="auto"/>
        <w:bottom w:val="none" w:sz="0" w:space="0" w:color="auto"/>
        <w:right w:val="none" w:sz="0" w:space="0" w:color="auto"/>
      </w:divBdr>
    </w:div>
    <w:div w:id="780684687">
      <w:bodyDiv w:val="1"/>
      <w:marLeft w:val="0"/>
      <w:marRight w:val="0"/>
      <w:marTop w:val="0"/>
      <w:marBottom w:val="0"/>
      <w:divBdr>
        <w:top w:val="none" w:sz="0" w:space="0" w:color="auto"/>
        <w:left w:val="none" w:sz="0" w:space="0" w:color="auto"/>
        <w:bottom w:val="none" w:sz="0" w:space="0" w:color="auto"/>
        <w:right w:val="none" w:sz="0" w:space="0" w:color="auto"/>
      </w:divBdr>
      <w:divsChild>
        <w:div w:id="611283241">
          <w:marLeft w:val="0"/>
          <w:marRight w:val="0"/>
          <w:marTop w:val="0"/>
          <w:marBottom w:val="0"/>
          <w:divBdr>
            <w:top w:val="none" w:sz="0" w:space="0" w:color="auto"/>
            <w:left w:val="none" w:sz="0" w:space="0" w:color="auto"/>
            <w:bottom w:val="none" w:sz="0" w:space="0" w:color="auto"/>
            <w:right w:val="none" w:sz="0" w:space="0" w:color="auto"/>
          </w:divBdr>
        </w:div>
        <w:div w:id="1457139492">
          <w:marLeft w:val="0"/>
          <w:marRight w:val="0"/>
          <w:marTop w:val="0"/>
          <w:marBottom w:val="0"/>
          <w:divBdr>
            <w:top w:val="none" w:sz="0" w:space="0" w:color="auto"/>
            <w:left w:val="none" w:sz="0" w:space="0" w:color="auto"/>
            <w:bottom w:val="none" w:sz="0" w:space="0" w:color="auto"/>
            <w:right w:val="none" w:sz="0" w:space="0" w:color="auto"/>
          </w:divBdr>
        </w:div>
        <w:div w:id="359011013">
          <w:marLeft w:val="0"/>
          <w:marRight w:val="0"/>
          <w:marTop w:val="0"/>
          <w:marBottom w:val="0"/>
          <w:divBdr>
            <w:top w:val="none" w:sz="0" w:space="0" w:color="auto"/>
            <w:left w:val="none" w:sz="0" w:space="0" w:color="auto"/>
            <w:bottom w:val="none" w:sz="0" w:space="0" w:color="auto"/>
            <w:right w:val="none" w:sz="0" w:space="0" w:color="auto"/>
          </w:divBdr>
        </w:div>
        <w:div w:id="599029570">
          <w:marLeft w:val="0"/>
          <w:marRight w:val="0"/>
          <w:marTop w:val="0"/>
          <w:marBottom w:val="0"/>
          <w:divBdr>
            <w:top w:val="none" w:sz="0" w:space="0" w:color="auto"/>
            <w:left w:val="none" w:sz="0" w:space="0" w:color="auto"/>
            <w:bottom w:val="none" w:sz="0" w:space="0" w:color="auto"/>
            <w:right w:val="none" w:sz="0" w:space="0" w:color="auto"/>
          </w:divBdr>
        </w:div>
        <w:div w:id="991711813">
          <w:marLeft w:val="0"/>
          <w:marRight w:val="0"/>
          <w:marTop w:val="0"/>
          <w:marBottom w:val="0"/>
          <w:divBdr>
            <w:top w:val="none" w:sz="0" w:space="0" w:color="auto"/>
            <w:left w:val="none" w:sz="0" w:space="0" w:color="auto"/>
            <w:bottom w:val="none" w:sz="0" w:space="0" w:color="auto"/>
            <w:right w:val="none" w:sz="0" w:space="0" w:color="auto"/>
          </w:divBdr>
        </w:div>
      </w:divsChild>
    </w:div>
    <w:div w:id="830414358">
      <w:bodyDiv w:val="1"/>
      <w:marLeft w:val="0"/>
      <w:marRight w:val="0"/>
      <w:marTop w:val="0"/>
      <w:marBottom w:val="0"/>
      <w:divBdr>
        <w:top w:val="none" w:sz="0" w:space="0" w:color="auto"/>
        <w:left w:val="none" w:sz="0" w:space="0" w:color="auto"/>
        <w:bottom w:val="none" w:sz="0" w:space="0" w:color="auto"/>
        <w:right w:val="none" w:sz="0" w:space="0" w:color="auto"/>
      </w:divBdr>
    </w:div>
    <w:div w:id="979311679">
      <w:bodyDiv w:val="1"/>
      <w:marLeft w:val="0"/>
      <w:marRight w:val="0"/>
      <w:marTop w:val="0"/>
      <w:marBottom w:val="0"/>
      <w:divBdr>
        <w:top w:val="none" w:sz="0" w:space="0" w:color="auto"/>
        <w:left w:val="none" w:sz="0" w:space="0" w:color="auto"/>
        <w:bottom w:val="none" w:sz="0" w:space="0" w:color="auto"/>
        <w:right w:val="none" w:sz="0" w:space="0" w:color="auto"/>
      </w:divBdr>
    </w:div>
    <w:div w:id="1144473111">
      <w:bodyDiv w:val="1"/>
      <w:marLeft w:val="0"/>
      <w:marRight w:val="0"/>
      <w:marTop w:val="0"/>
      <w:marBottom w:val="0"/>
      <w:divBdr>
        <w:top w:val="none" w:sz="0" w:space="0" w:color="auto"/>
        <w:left w:val="none" w:sz="0" w:space="0" w:color="auto"/>
        <w:bottom w:val="none" w:sz="0" w:space="0" w:color="auto"/>
        <w:right w:val="none" w:sz="0" w:space="0" w:color="auto"/>
      </w:divBdr>
      <w:divsChild>
        <w:div w:id="749229171">
          <w:marLeft w:val="0"/>
          <w:marRight w:val="0"/>
          <w:marTop w:val="0"/>
          <w:marBottom w:val="0"/>
          <w:divBdr>
            <w:top w:val="none" w:sz="0" w:space="0" w:color="auto"/>
            <w:left w:val="none" w:sz="0" w:space="0" w:color="auto"/>
            <w:bottom w:val="none" w:sz="0" w:space="0" w:color="auto"/>
            <w:right w:val="none" w:sz="0" w:space="0" w:color="auto"/>
          </w:divBdr>
        </w:div>
        <w:div w:id="1574663705">
          <w:marLeft w:val="0"/>
          <w:marRight w:val="0"/>
          <w:marTop w:val="0"/>
          <w:marBottom w:val="0"/>
          <w:divBdr>
            <w:top w:val="none" w:sz="0" w:space="0" w:color="auto"/>
            <w:left w:val="none" w:sz="0" w:space="0" w:color="auto"/>
            <w:bottom w:val="none" w:sz="0" w:space="0" w:color="auto"/>
            <w:right w:val="none" w:sz="0" w:space="0" w:color="auto"/>
          </w:divBdr>
        </w:div>
      </w:divsChild>
    </w:div>
    <w:div w:id="1151403745">
      <w:bodyDiv w:val="1"/>
      <w:marLeft w:val="0"/>
      <w:marRight w:val="0"/>
      <w:marTop w:val="0"/>
      <w:marBottom w:val="0"/>
      <w:divBdr>
        <w:top w:val="none" w:sz="0" w:space="0" w:color="auto"/>
        <w:left w:val="none" w:sz="0" w:space="0" w:color="auto"/>
        <w:bottom w:val="none" w:sz="0" w:space="0" w:color="auto"/>
        <w:right w:val="none" w:sz="0" w:space="0" w:color="auto"/>
      </w:divBdr>
    </w:div>
    <w:div w:id="1274095468">
      <w:bodyDiv w:val="1"/>
      <w:marLeft w:val="0"/>
      <w:marRight w:val="0"/>
      <w:marTop w:val="0"/>
      <w:marBottom w:val="0"/>
      <w:divBdr>
        <w:top w:val="none" w:sz="0" w:space="0" w:color="auto"/>
        <w:left w:val="none" w:sz="0" w:space="0" w:color="auto"/>
        <w:bottom w:val="none" w:sz="0" w:space="0" w:color="auto"/>
        <w:right w:val="none" w:sz="0" w:space="0" w:color="auto"/>
      </w:divBdr>
    </w:div>
    <w:div w:id="1629973729">
      <w:bodyDiv w:val="1"/>
      <w:marLeft w:val="0"/>
      <w:marRight w:val="0"/>
      <w:marTop w:val="0"/>
      <w:marBottom w:val="0"/>
      <w:divBdr>
        <w:top w:val="none" w:sz="0" w:space="0" w:color="auto"/>
        <w:left w:val="none" w:sz="0" w:space="0" w:color="auto"/>
        <w:bottom w:val="none" w:sz="0" w:space="0" w:color="auto"/>
        <w:right w:val="none" w:sz="0" w:space="0" w:color="auto"/>
      </w:divBdr>
    </w:div>
    <w:div w:id="1818569542">
      <w:bodyDiv w:val="1"/>
      <w:marLeft w:val="0"/>
      <w:marRight w:val="0"/>
      <w:marTop w:val="0"/>
      <w:marBottom w:val="0"/>
      <w:divBdr>
        <w:top w:val="none" w:sz="0" w:space="0" w:color="auto"/>
        <w:left w:val="none" w:sz="0" w:space="0" w:color="auto"/>
        <w:bottom w:val="none" w:sz="0" w:space="0" w:color="auto"/>
        <w:right w:val="none" w:sz="0" w:space="0" w:color="auto"/>
      </w:divBdr>
    </w:div>
    <w:div w:id="1892812416">
      <w:bodyDiv w:val="1"/>
      <w:marLeft w:val="0"/>
      <w:marRight w:val="0"/>
      <w:marTop w:val="0"/>
      <w:marBottom w:val="0"/>
      <w:divBdr>
        <w:top w:val="none" w:sz="0" w:space="0" w:color="auto"/>
        <w:left w:val="none" w:sz="0" w:space="0" w:color="auto"/>
        <w:bottom w:val="none" w:sz="0" w:space="0" w:color="auto"/>
        <w:right w:val="none" w:sz="0" w:space="0" w:color="auto"/>
      </w:divBdr>
    </w:div>
    <w:div w:id="20480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nnees\Activite\Moyens%20humains%20et%20mat&#233;riels%20mobilis&#233;s-2010%20(4).x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A63C-C037-4B80-9A01-D58D8D17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3687</Words>
  <Characters>21017</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La direction régionale à rabat  représente le HCP sur le territoire de la région  par sa présence dans les réunions locales et offre son savoir faire et son expertise conseil  en matière de planification  et études aux collectivités locales et unités adm</vt:lpstr>
    </vt:vector>
  </TitlesOfParts>
  <Company>drr</Company>
  <LinksUpToDate>false</LinksUpToDate>
  <CharactersWithSpaces>24655</CharactersWithSpaces>
  <SharedDoc>false</SharedDoc>
  <HLinks>
    <vt:vector size="48" baseType="variant">
      <vt:variant>
        <vt:i4>2818148</vt:i4>
      </vt:variant>
      <vt:variant>
        <vt:i4>21</vt:i4>
      </vt:variant>
      <vt:variant>
        <vt:i4>0</vt:i4>
      </vt:variant>
      <vt:variant>
        <vt:i4>5</vt:i4>
      </vt:variant>
      <vt:variant>
        <vt:lpwstr>../../Activite/Moyens humains et matériels mobilisés-2010 (4).xls</vt:lpwstr>
      </vt:variant>
      <vt:variant>
        <vt:lpwstr>RANGE!_ftnref1#RANGE!_ftnref1</vt:lpwstr>
      </vt:variant>
      <vt:variant>
        <vt:i4>2687076</vt:i4>
      </vt:variant>
      <vt:variant>
        <vt:i4>18</vt:i4>
      </vt:variant>
      <vt:variant>
        <vt:i4>0</vt:i4>
      </vt:variant>
      <vt:variant>
        <vt:i4>5</vt:i4>
      </vt:variant>
      <vt:variant>
        <vt:lpwstr>../../Activite/Moyens humains et matériels mobilisés-2010 (4).xls</vt:lpwstr>
      </vt:variant>
      <vt:variant>
        <vt:lpwstr>RANGE!_ftnref3#RANGE!_ftnref3</vt:lpwstr>
      </vt:variant>
      <vt:variant>
        <vt:i4>2621540</vt:i4>
      </vt:variant>
      <vt:variant>
        <vt:i4>15</vt:i4>
      </vt:variant>
      <vt:variant>
        <vt:i4>0</vt:i4>
      </vt:variant>
      <vt:variant>
        <vt:i4>5</vt:i4>
      </vt:variant>
      <vt:variant>
        <vt:lpwstr>../../Activite/Moyens humains et matériels mobilisés-2010 (4).xls</vt:lpwstr>
      </vt:variant>
      <vt:variant>
        <vt:lpwstr>RANGE!_ftnref2#RANGE!_ftnref2</vt:lpwstr>
      </vt:variant>
      <vt:variant>
        <vt:i4>2818148</vt:i4>
      </vt:variant>
      <vt:variant>
        <vt:i4>12</vt:i4>
      </vt:variant>
      <vt:variant>
        <vt:i4>0</vt:i4>
      </vt:variant>
      <vt:variant>
        <vt:i4>5</vt:i4>
      </vt:variant>
      <vt:variant>
        <vt:lpwstr>../../Activite/Moyens humains et matériels mobilisés-2010 (4).xls</vt:lpwstr>
      </vt:variant>
      <vt:variant>
        <vt:lpwstr>RANGE!_ftnref1#RANGE!_ftnref1</vt:lpwstr>
      </vt:variant>
      <vt:variant>
        <vt:i4>3473530</vt:i4>
      </vt:variant>
      <vt:variant>
        <vt:i4>9</vt:i4>
      </vt:variant>
      <vt:variant>
        <vt:i4>0</vt:i4>
      </vt:variant>
      <vt:variant>
        <vt:i4>5</vt:i4>
      </vt:variant>
      <vt:variant>
        <vt:lpwstr>../../Activite/Moyens humains et matériels mobilisés-2010 (4).xls</vt:lpwstr>
      </vt:variant>
      <vt:variant>
        <vt:lpwstr>RANGE!_ftn1#RANGE!_ftn1</vt:lpwstr>
      </vt:variant>
      <vt:variant>
        <vt:i4>3473528</vt:i4>
      </vt:variant>
      <vt:variant>
        <vt:i4>6</vt:i4>
      </vt:variant>
      <vt:variant>
        <vt:i4>0</vt:i4>
      </vt:variant>
      <vt:variant>
        <vt:i4>5</vt:i4>
      </vt:variant>
      <vt:variant>
        <vt:lpwstr>../../Activite/Moyens humains et matériels mobilisés-2010 (4).xls</vt:lpwstr>
      </vt:variant>
      <vt:variant>
        <vt:lpwstr>RANGE!_ftn3#RANGE!_ftn3</vt:lpwstr>
      </vt:variant>
      <vt:variant>
        <vt:i4>3473529</vt:i4>
      </vt:variant>
      <vt:variant>
        <vt:i4>3</vt:i4>
      </vt:variant>
      <vt:variant>
        <vt:i4>0</vt:i4>
      </vt:variant>
      <vt:variant>
        <vt:i4>5</vt:i4>
      </vt:variant>
      <vt:variant>
        <vt:lpwstr>../../Activite/Moyens humains et matériels mobilisés-2010 (4).xls</vt:lpwstr>
      </vt:variant>
      <vt:variant>
        <vt:lpwstr>RANGE!_ftn2#RANGE!_ftn2</vt:lpwstr>
      </vt:variant>
      <vt:variant>
        <vt:i4>3473530</vt:i4>
      </vt:variant>
      <vt:variant>
        <vt:i4>0</vt:i4>
      </vt:variant>
      <vt:variant>
        <vt:i4>0</vt:i4>
      </vt:variant>
      <vt:variant>
        <vt:i4>5</vt:i4>
      </vt:variant>
      <vt:variant>
        <vt:lpwstr>../../Activite/Moyens humains et matériels mobilisés-2010 (4).xls</vt:lpwstr>
      </vt:variant>
      <vt:variant>
        <vt:lpwstr>RANGE!_ftn1#RANGE!_ftn1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direction régionale à rabat  représente le HCP sur le territoire de la région  par sa présence dans les réunions locales et offre son savoir faire et son expertise conseil  en matière de planification  et études aux collectivités locales et unités adm</dc:title>
  <dc:creator>ouraini</dc:creator>
  <cp:lastModifiedBy>Fadoua Alaoui</cp:lastModifiedBy>
  <cp:revision>19</cp:revision>
  <cp:lastPrinted>2015-10-01T08:26:00Z</cp:lastPrinted>
  <dcterms:created xsi:type="dcterms:W3CDTF">2015-06-14T23:39:00Z</dcterms:created>
  <dcterms:modified xsi:type="dcterms:W3CDTF">2017-04-17T10:23:00Z</dcterms:modified>
</cp:coreProperties>
</file>