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029B0" w:rsidRPr="00090665" w:rsidRDefault="006029B0" w:rsidP="00C46AF8">
      <w:pPr>
        <w:pStyle w:val="Titre3"/>
        <w:shd w:val="clear" w:color="auto" w:fill="CC99FF"/>
        <w:rPr>
          <w:rFonts w:ascii="Times New Roman" w:hAnsi="Times New Roman" w:cs="Times New Roman"/>
          <w:sz w:val="6"/>
          <w:szCs w:val="6"/>
          <w:shd w:val="clear" w:color="auto" w:fill="CC99FF"/>
        </w:rPr>
      </w:pPr>
    </w:p>
    <w:p w:rsidR="006029B0" w:rsidRPr="00E91BF2" w:rsidRDefault="006029B0" w:rsidP="00C46AF8">
      <w:pPr>
        <w:widowControl/>
        <w:shd w:val="clear" w:color="auto" w:fill="CC99FF"/>
        <w:jc w:val="center"/>
        <w:rPr>
          <w:rFonts w:ascii="Times New Roman" w:hAnsi="Times New Roman" w:cs="Times New Roman"/>
          <w:b/>
          <w:bCs/>
          <w:caps/>
          <w:color w:val="000080"/>
          <w:sz w:val="22"/>
          <w:szCs w:val="22"/>
        </w:rPr>
      </w:pPr>
      <w:r w:rsidRPr="00E91BF2">
        <w:rPr>
          <w:rFonts w:ascii="Times New Roman" w:hAnsi="Times New Roman" w:cs="Times New Roman"/>
          <w:b/>
          <w:bCs/>
          <w:caps/>
          <w:color w:val="000080"/>
          <w:sz w:val="22"/>
          <w:szCs w:val="22"/>
        </w:rPr>
        <w:t xml:space="preserve">ROYAUME DU MAROC </w:t>
      </w:r>
    </w:p>
    <w:p w:rsidR="006029B0" w:rsidRPr="00E91BF2" w:rsidRDefault="006029B0" w:rsidP="00C46AF8">
      <w:pPr>
        <w:widowControl/>
        <w:shd w:val="clear" w:color="auto" w:fill="CC99FF"/>
        <w:jc w:val="center"/>
        <w:rPr>
          <w:rFonts w:ascii="Times New Roman" w:hAnsi="Times New Roman" w:cs="Times New Roman"/>
          <w:b/>
          <w:bCs/>
          <w:caps/>
          <w:color w:val="000080"/>
          <w:sz w:val="22"/>
          <w:szCs w:val="22"/>
        </w:rPr>
      </w:pPr>
      <w:r w:rsidRPr="00E91BF2">
        <w:rPr>
          <w:rFonts w:ascii="Times New Roman" w:hAnsi="Times New Roman" w:cs="Times New Roman"/>
          <w:b/>
          <w:bCs/>
          <w:caps/>
          <w:color w:val="000080"/>
          <w:sz w:val="22"/>
          <w:szCs w:val="22"/>
        </w:rPr>
        <w:t>HAUT COMMISSARIAT AU PLAN</w:t>
      </w:r>
    </w:p>
    <w:p w:rsidR="006029B0" w:rsidRPr="00E91BF2" w:rsidRDefault="006029B0" w:rsidP="00C46AF8">
      <w:pPr>
        <w:widowControl/>
        <w:shd w:val="clear" w:color="auto" w:fill="CC99FF"/>
        <w:jc w:val="center"/>
        <w:rPr>
          <w:rFonts w:ascii="Times New Roman" w:hAnsi="Times New Roman" w:cs="Times New Roman"/>
          <w:b/>
          <w:bCs/>
          <w:color w:val="000080"/>
          <w:sz w:val="22"/>
          <w:szCs w:val="22"/>
          <w:highlight w:val="magenta"/>
          <w:shd w:val="clear" w:color="auto" w:fill="CC99FF"/>
        </w:rPr>
      </w:pPr>
    </w:p>
    <w:p w:rsidR="006029B0" w:rsidRPr="00E91BF2" w:rsidRDefault="006029B0" w:rsidP="00C46AF8">
      <w:pPr>
        <w:widowControl/>
        <w:shd w:val="clear" w:color="auto" w:fill="CC99FF"/>
        <w:spacing w:before="120" w:after="120"/>
        <w:jc w:val="both"/>
        <w:rPr>
          <w:rFonts w:ascii="Times New Roman" w:hAnsi="Times New Roman" w:cs="Times New Roman"/>
          <w:color w:val="000080"/>
          <w:sz w:val="22"/>
          <w:szCs w:val="22"/>
          <w:highlight w:val="magenta"/>
          <w:shd w:val="clear" w:color="auto" w:fill="CC99FF"/>
        </w:rPr>
      </w:pPr>
    </w:p>
    <w:p w:rsidR="006029B0" w:rsidRPr="00E91BF2" w:rsidRDefault="006029B0" w:rsidP="00C46AF8">
      <w:pPr>
        <w:widowControl/>
        <w:shd w:val="clear" w:color="auto" w:fill="CC99FF"/>
        <w:spacing w:before="120" w:after="120"/>
        <w:jc w:val="both"/>
        <w:rPr>
          <w:rFonts w:ascii="Times New Roman" w:hAnsi="Times New Roman" w:cs="Times New Roman"/>
          <w:color w:val="000080"/>
          <w:sz w:val="22"/>
          <w:szCs w:val="22"/>
          <w:highlight w:val="magenta"/>
          <w:shd w:val="clear" w:color="auto" w:fill="CC99FF"/>
        </w:rPr>
      </w:pPr>
    </w:p>
    <w:p w:rsidR="006029B0" w:rsidRDefault="006029B0" w:rsidP="00C46AF8">
      <w:pPr>
        <w:widowControl/>
        <w:shd w:val="clear" w:color="auto" w:fill="CC99FF"/>
        <w:spacing w:before="120" w:after="120"/>
        <w:jc w:val="both"/>
        <w:rPr>
          <w:rFonts w:ascii="Times New Roman" w:hAnsi="Times New Roman" w:cs="Times New Roman"/>
          <w:color w:val="000080"/>
          <w:sz w:val="22"/>
          <w:szCs w:val="22"/>
          <w:highlight w:val="magenta"/>
          <w:shd w:val="clear" w:color="auto" w:fill="CC99FF"/>
        </w:rPr>
      </w:pPr>
    </w:p>
    <w:p w:rsidR="00ED631D" w:rsidRPr="00E91BF2" w:rsidRDefault="00ED631D" w:rsidP="00C46AF8">
      <w:pPr>
        <w:widowControl/>
        <w:shd w:val="clear" w:color="auto" w:fill="CC99FF"/>
        <w:spacing w:before="120" w:after="120"/>
        <w:jc w:val="both"/>
        <w:rPr>
          <w:rFonts w:ascii="Times New Roman" w:hAnsi="Times New Roman" w:cs="Times New Roman"/>
          <w:color w:val="000080"/>
          <w:sz w:val="22"/>
          <w:szCs w:val="22"/>
          <w:highlight w:val="magenta"/>
          <w:shd w:val="clear" w:color="auto" w:fill="CC99FF"/>
        </w:rPr>
      </w:pPr>
    </w:p>
    <w:p w:rsidR="006029B0" w:rsidRPr="00E91BF2" w:rsidRDefault="00890F01" w:rsidP="00C46AF8">
      <w:pPr>
        <w:widowControl/>
        <w:shd w:val="clear" w:color="auto" w:fill="CC99FF"/>
        <w:jc w:val="center"/>
        <w:rPr>
          <w:rFonts w:ascii="Times New Roman" w:hAnsi="Times New Roman" w:cs="Times New Roman"/>
          <w:b/>
          <w:bCs/>
          <w:i/>
          <w:iCs/>
          <w:caps/>
          <w:color w:val="000080"/>
          <w:sz w:val="32"/>
          <w:szCs w:val="32"/>
        </w:rPr>
      </w:pPr>
      <w:r w:rsidRPr="00E91BF2">
        <w:rPr>
          <w:rFonts w:ascii="Times New Roman" w:hAnsi="Times New Roman" w:cs="Times New Roman"/>
          <w:b/>
          <w:bCs/>
          <w:i/>
          <w:iCs/>
          <w:smallCaps/>
          <w:color w:val="000080"/>
          <w:sz w:val="28"/>
          <w:szCs w:val="28"/>
        </w:rPr>
        <w:t>caractéristiques socio-économiques et</w:t>
      </w:r>
      <w:r w:rsidR="00C46AF8" w:rsidRPr="00E91BF2">
        <w:rPr>
          <w:rFonts w:ascii="Times New Roman" w:hAnsi="Times New Roman" w:cs="Times New Roman" w:hint="cs"/>
          <w:b/>
          <w:bCs/>
          <w:i/>
          <w:iCs/>
          <w:smallCaps/>
          <w:color w:val="000080"/>
          <w:sz w:val="28"/>
          <w:szCs w:val="28"/>
          <w:rtl/>
        </w:rPr>
        <w:br/>
      </w:r>
      <w:r w:rsidRPr="00E91BF2">
        <w:rPr>
          <w:rFonts w:ascii="Times New Roman" w:hAnsi="Times New Roman" w:cs="Times New Roman"/>
          <w:b/>
          <w:bCs/>
          <w:i/>
          <w:iCs/>
          <w:smallCaps/>
          <w:color w:val="000080"/>
          <w:sz w:val="28"/>
          <w:szCs w:val="28"/>
        </w:rPr>
        <w:t xml:space="preserve"> démographiques de </w:t>
      </w:r>
      <w:smartTag w:uri="urn:schemas-microsoft-com:office:smarttags" w:element="PersonName">
        <w:smartTagPr>
          <w:attr w:name="ProductID" w:val="LA POPULATION DE"/>
        </w:smartTagPr>
        <w:r w:rsidRPr="00E91BF2">
          <w:rPr>
            <w:rFonts w:ascii="Times New Roman" w:hAnsi="Times New Roman" w:cs="Times New Roman"/>
            <w:b/>
            <w:bCs/>
            <w:i/>
            <w:iCs/>
            <w:smallCaps/>
            <w:color w:val="000080"/>
            <w:sz w:val="28"/>
            <w:szCs w:val="28"/>
          </w:rPr>
          <w:t>la population de</w:t>
        </w:r>
      </w:smartTag>
      <w:r w:rsidRPr="00E91BF2">
        <w:rPr>
          <w:rFonts w:ascii="Times New Roman" w:hAnsi="Times New Roman" w:cs="Times New Roman"/>
          <w:b/>
          <w:bCs/>
          <w:i/>
          <w:iCs/>
          <w:smallCaps/>
          <w:color w:val="000080"/>
          <w:sz w:val="28"/>
          <w:szCs w:val="28"/>
        </w:rPr>
        <w:t xml:space="preserve"> </w:t>
      </w:r>
      <w:smartTag w:uri="urn:schemas-microsoft-com:office:smarttags" w:element="PersonName">
        <w:smartTagPr>
          <w:attr w:name="ProductID" w:val="LA PREFECTURE DE"/>
        </w:smartTagPr>
        <w:r w:rsidR="00C233F9" w:rsidRPr="00E91BF2">
          <w:rPr>
            <w:rFonts w:ascii="Times New Roman" w:hAnsi="Times New Roman" w:cs="Times New Roman"/>
            <w:b/>
            <w:bCs/>
            <w:i/>
            <w:iCs/>
            <w:smallCaps/>
            <w:color w:val="000080"/>
            <w:sz w:val="28"/>
            <w:szCs w:val="28"/>
          </w:rPr>
          <w:t xml:space="preserve">la </w:t>
        </w:r>
        <w:r w:rsidR="00C46AF8" w:rsidRPr="00E91BF2">
          <w:rPr>
            <w:rFonts w:ascii="Times New Roman" w:hAnsi="Times New Roman" w:cs="Times New Roman" w:hint="cs"/>
            <w:b/>
            <w:bCs/>
            <w:i/>
            <w:iCs/>
            <w:smallCaps/>
            <w:color w:val="000080"/>
            <w:sz w:val="28"/>
            <w:szCs w:val="28"/>
            <w:rtl/>
          </w:rPr>
          <w:br/>
        </w:r>
        <w:r w:rsidR="00343DB2" w:rsidRPr="00E91BF2">
          <w:rPr>
            <w:rFonts w:ascii="Times New Roman" w:hAnsi="Times New Roman" w:cs="Times New Roman"/>
            <w:b/>
            <w:bCs/>
            <w:i/>
            <w:iCs/>
            <w:smallCaps/>
            <w:color w:val="000080"/>
            <w:sz w:val="28"/>
            <w:szCs w:val="28"/>
          </w:rPr>
          <w:t>préfecture</w:t>
        </w:r>
        <w:r w:rsidR="00C233F9" w:rsidRPr="00E91BF2">
          <w:rPr>
            <w:rFonts w:ascii="Times New Roman" w:hAnsi="Times New Roman" w:cs="Times New Roman"/>
            <w:b/>
            <w:bCs/>
            <w:i/>
            <w:iCs/>
            <w:smallCaps/>
            <w:color w:val="000080"/>
            <w:sz w:val="28"/>
            <w:szCs w:val="28"/>
          </w:rPr>
          <w:t xml:space="preserve"> de</w:t>
        </w:r>
      </w:smartTag>
      <w:r w:rsidR="00C233F9" w:rsidRPr="00E91BF2">
        <w:rPr>
          <w:rFonts w:ascii="Times New Roman" w:hAnsi="Times New Roman" w:cs="Times New Roman"/>
          <w:b/>
          <w:bCs/>
          <w:i/>
          <w:iCs/>
          <w:smallCaps/>
          <w:color w:val="000080"/>
          <w:sz w:val="28"/>
          <w:szCs w:val="28"/>
        </w:rPr>
        <w:t> :</w:t>
      </w:r>
      <w:r w:rsidR="00C87BE1" w:rsidRPr="00E91BF2">
        <w:rPr>
          <w:rFonts w:ascii="Times New Roman" w:hAnsi="Times New Roman" w:cs="Times New Roman"/>
          <w:b/>
          <w:bCs/>
          <w:i/>
          <w:iCs/>
          <w:smallCaps/>
          <w:color w:val="000080"/>
          <w:sz w:val="28"/>
          <w:szCs w:val="28"/>
        </w:rPr>
        <w:br/>
      </w:r>
      <w:r w:rsidR="00C233F9" w:rsidRPr="00E91BF2">
        <w:rPr>
          <w:rFonts w:ascii="Times New Roman" w:hAnsi="Times New Roman" w:cs="Times New Roman"/>
          <w:b/>
          <w:bCs/>
          <w:smallCaps/>
          <w:color w:val="000080"/>
          <w:sz w:val="30"/>
          <w:szCs w:val="30"/>
          <w:highlight w:val="magenta"/>
          <w:shd w:val="clear" w:color="auto" w:fill="CC99FF"/>
        </w:rPr>
        <w:br/>
      </w:r>
      <w:r w:rsidR="00343DB2" w:rsidRPr="00E91BF2">
        <w:rPr>
          <w:rFonts w:ascii="Times New Roman" w:hAnsi="Times New Roman" w:cs="Times New Roman"/>
          <w:b/>
          <w:bCs/>
          <w:i/>
          <w:iCs/>
          <w:caps/>
          <w:color w:val="000080"/>
          <w:sz w:val="32"/>
          <w:szCs w:val="32"/>
        </w:rPr>
        <w:t>Rabat</w:t>
      </w:r>
    </w:p>
    <w:p w:rsidR="006029B0" w:rsidRPr="00E91BF2" w:rsidRDefault="006029B0" w:rsidP="00C46AF8">
      <w:pPr>
        <w:widowControl/>
        <w:shd w:val="clear" w:color="auto" w:fill="CC99FF"/>
        <w:spacing w:before="120" w:after="120"/>
        <w:jc w:val="center"/>
        <w:rPr>
          <w:rFonts w:ascii="Times New Roman" w:hAnsi="Times New Roman" w:cs="Times New Roman"/>
          <w:b/>
          <w:bCs/>
          <w:color w:val="000080"/>
          <w:sz w:val="22"/>
          <w:szCs w:val="22"/>
          <w:highlight w:val="magenta"/>
          <w:shd w:val="clear" w:color="auto" w:fill="CC99FF"/>
        </w:rPr>
      </w:pPr>
    </w:p>
    <w:p w:rsidR="006029B0" w:rsidRPr="00E91BF2" w:rsidRDefault="006029B0" w:rsidP="00C46AF8">
      <w:pPr>
        <w:widowControl/>
        <w:shd w:val="clear" w:color="auto" w:fill="CC99FF"/>
        <w:spacing w:before="120" w:after="120"/>
        <w:jc w:val="center"/>
        <w:rPr>
          <w:rFonts w:ascii="Times New Roman" w:hAnsi="Times New Roman" w:cs="Times New Roman"/>
          <w:b/>
          <w:bCs/>
          <w:color w:val="000080"/>
          <w:sz w:val="22"/>
          <w:szCs w:val="22"/>
          <w:highlight w:val="magenta"/>
          <w:shd w:val="clear" w:color="auto" w:fill="CC99FF"/>
        </w:rPr>
      </w:pPr>
    </w:p>
    <w:p w:rsidR="00641D66" w:rsidRPr="00E91BF2" w:rsidRDefault="00641D66" w:rsidP="00C46AF8">
      <w:pPr>
        <w:widowControl/>
        <w:shd w:val="clear" w:color="auto" w:fill="CC99FF"/>
        <w:spacing w:before="120" w:after="120"/>
        <w:jc w:val="center"/>
        <w:rPr>
          <w:rFonts w:ascii="Times New Roman" w:hAnsi="Times New Roman" w:cs="Times New Roman"/>
          <w:b/>
          <w:bCs/>
          <w:color w:val="000080"/>
          <w:sz w:val="22"/>
          <w:szCs w:val="22"/>
          <w:highlight w:val="magenta"/>
          <w:shd w:val="clear" w:color="auto" w:fill="CC99FF"/>
        </w:rPr>
      </w:pPr>
    </w:p>
    <w:p w:rsidR="00E91BF2" w:rsidRPr="00E91BF2" w:rsidRDefault="00E91BF2" w:rsidP="00E91BF2">
      <w:pPr>
        <w:widowControl/>
        <w:shd w:val="clear" w:color="auto" w:fill="CC99FF"/>
        <w:spacing w:before="120" w:after="120"/>
        <w:jc w:val="center"/>
        <w:rPr>
          <w:rFonts w:ascii="Times New Roman" w:hAnsi="Times New Roman" w:cs="Times New Roman"/>
          <w:b/>
          <w:bCs/>
          <w:color w:val="000080"/>
          <w:sz w:val="22"/>
          <w:szCs w:val="22"/>
        </w:rPr>
      </w:pPr>
      <w:r w:rsidRPr="00E91BF2">
        <w:rPr>
          <w:rFonts w:ascii="Times New Roman" w:hAnsi="Times New Roman" w:cs="Times New Roman"/>
          <w:b/>
          <w:bCs/>
          <w:color w:val="000080"/>
          <w:sz w:val="22"/>
          <w:szCs w:val="22"/>
        </w:rPr>
        <w:t>D’APRES LE RECENSEMENT GENERAL</w:t>
      </w:r>
      <w:r w:rsidRPr="00E91BF2">
        <w:rPr>
          <w:rFonts w:ascii="Times New Roman" w:hAnsi="Times New Roman" w:cs="Times New Roman"/>
          <w:b/>
          <w:bCs/>
          <w:color w:val="000080"/>
          <w:sz w:val="22"/>
          <w:szCs w:val="22"/>
        </w:rPr>
        <w:br/>
        <w:t xml:space="preserve">DE </w:t>
      </w:r>
      <w:smartTag w:uri="urn:schemas-microsoft-com:office:smarttags" w:element="PersonName">
        <w:smartTagPr>
          <w:attr w:name="ProductID" w:val="LA POPULATION ET"/>
        </w:smartTagPr>
        <w:smartTag w:uri="urn:schemas-microsoft-com:office:smarttags" w:element="PersonName">
          <w:smartTagPr>
            <w:attr w:name="ProductID" w:val="la Population"/>
          </w:smartTagPr>
          <w:r w:rsidRPr="00E91BF2">
            <w:rPr>
              <w:rFonts w:ascii="Times New Roman" w:hAnsi="Times New Roman" w:cs="Times New Roman"/>
              <w:b/>
              <w:bCs/>
              <w:color w:val="000080"/>
              <w:sz w:val="22"/>
              <w:szCs w:val="22"/>
            </w:rPr>
            <w:t>LA POPULATION</w:t>
          </w:r>
        </w:smartTag>
        <w:r w:rsidRPr="00E91BF2">
          <w:rPr>
            <w:rFonts w:ascii="Times New Roman" w:hAnsi="Times New Roman" w:cs="Times New Roman"/>
            <w:b/>
            <w:bCs/>
            <w:color w:val="000080"/>
            <w:sz w:val="22"/>
            <w:szCs w:val="22"/>
          </w:rPr>
          <w:t xml:space="preserve"> ET</w:t>
        </w:r>
      </w:smartTag>
      <w:r w:rsidR="00081C59">
        <w:rPr>
          <w:rFonts w:ascii="Times New Roman" w:hAnsi="Times New Roman" w:cs="Times New Roman"/>
          <w:b/>
          <w:bCs/>
          <w:color w:val="000080"/>
          <w:sz w:val="22"/>
          <w:szCs w:val="22"/>
        </w:rPr>
        <w:t xml:space="preserve"> DE L’HABITAT DE 20</w:t>
      </w:r>
      <w:r w:rsidR="00081C59">
        <w:rPr>
          <w:rFonts w:ascii="Times New Roman" w:hAnsi="Times New Roman" w:cs="Times New Roman" w:hint="cs"/>
          <w:b/>
          <w:bCs/>
          <w:color w:val="000080"/>
          <w:sz w:val="22"/>
          <w:szCs w:val="22"/>
          <w:rtl/>
        </w:rPr>
        <w:t>14</w:t>
      </w:r>
    </w:p>
    <w:p w:rsidR="00CA73F8" w:rsidRPr="00E91BF2" w:rsidRDefault="00CA73F8" w:rsidP="00C46AF8">
      <w:pPr>
        <w:widowControl/>
        <w:shd w:val="clear" w:color="auto" w:fill="CC99FF"/>
        <w:spacing w:before="120" w:after="120"/>
        <w:jc w:val="center"/>
        <w:rPr>
          <w:rFonts w:ascii="Times New Roman" w:hAnsi="Times New Roman" w:cs="Times New Roman"/>
          <w:b/>
          <w:bCs/>
          <w:color w:val="000080"/>
          <w:sz w:val="22"/>
          <w:szCs w:val="22"/>
          <w:highlight w:val="magenta"/>
          <w:shd w:val="clear" w:color="auto" w:fill="CC99FF"/>
        </w:rPr>
      </w:pPr>
    </w:p>
    <w:p w:rsidR="006029B0" w:rsidRPr="00E91BF2" w:rsidRDefault="006029B0" w:rsidP="00C46AF8">
      <w:pPr>
        <w:widowControl/>
        <w:shd w:val="clear" w:color="auto" w:fill="CC99FF"/>
        <w:spacing w:before="120" w:after="120"/>
        <w:jc w:val="center"/>
        <w:rPr>
          <w:rFonts w:ascii="Times New Roman" w:hAnsi="Times New Roman" w:cs="Times New Roman"/>
          <w:b/>
          <w:bCs/>
          <w:color w:val="000080"/>
          <w:sz w:val="22"/>
          <w:szCs w:val="22"/>
          <w:highlight w:val="magenta"/>
          <w:shd w:val="clear" w:color="auto" w:fill="CC99FF"/>
        </w:rPr>
      </w:pPr>
    </w:p>
    <w:p w:rsidR="00CA73F8" w:rsidRPr="00E91BF2" w:rsidRDefault="00CA73F8" w:rsidP="00C46AF8">
      <w:pPr>
        <w:widowControl/>
        <w:shd w:val="clear" w:color="auto" w:fill="CC99FF"/>
        <w:spacing w:before="120" w:after="120"/>
        <w:jc w:val="center"/>
        <w:rPr>
          <w:rFonts w:ascii="Times New Roman" w:hAnsi="Times New Roman" w:cs="Times New Roman"/>
          <w:color w:val="000080"/>
          <w:sz w:val="22"/>
          <w:szCs w:val="22"/>
          <w:highlight w:val="magenta"/>
          <w:shd w:val="clear" w:color="auto" w:fill="CC99FF"/>
        </w:rPr>
      </w:pPr>
    </w:p>
    <w:p w:rsidR="00641D66" w:rsidRPr="00E91BF2" w:rsidRDefault="00641D66" w:rsidP="00C46AF8">
      <w:pPr>
        <w:widowControl/>
        <w:shd w:val="clear" w:color="auto" w:fill="CC99FF"/>
        <w:spacing w:before="120" w:after="120"/>
        <w:jc w:val="center"/>
        <w:rPr>
          <w:rFonts w:ascii="Times New Roman" w:hAnsi="Times New Roman" w:cs="Times New Roman"/>
          <w:b/>
          <w:bCs/>
          <w:color w:val="000080"/>
          <w:sz w:val="22"/>
          <w:szCs w:val="22"/>
          <w:highlight w:val="magenta"/>
          <w:shd w:val="clear" w:color="auto" w:fill="CC99FF"/>
        </w:rPr>
      </w:pPr>
    </w:p>
    <w:p w:rsidR="00385B50" w:rsidRPr="00E91BF2" w:rsidRDefault="00385B50" w:rsidP="00C46AF8">
      <w:pPr>
        <w:widowControl/>
        <w:shd w:val="clear" w:color="auto" w:fill="CC99FF"/>
        <w:spacing w:before="120" w:after="120"/>
        <w:jc w:val="center"/>
        <w:rPr>
          <w:rFonts w:ascii="Times New Roman" w:hAnsi="Times New Roman" w:cs="Times New Roman"/>
          <w:color w:val="000080"/>
          <w:sz w:val="22"/>
          <w:szCs w:val="22"/>
          <w:highlight w:val="magenta"/>
          <w:shd w:val="clear" w:color="auto" w:fill="CC99FF"/>
        </w:rPr>
      </w:pPr>
    </w:p>
    <w:p w:rsidR="006029B0" w:rsidRPr="00E91BF2" w:rsidRDefault="00314FF3" w:rsidP="00700282">
      <w:pPr>
        <w:widowControl/>
        <w:shd w:val="clear" w:color="auto" w:fill="CC99FF"/>
        <w:spacing w:before="120" w:after="120"/>
        <w:jc w:val="center"/>
        <w:rPr>
          <w:rFonts w:ascii="Times New Roman" w:hAnsi="Times New Roman" w:cs="Times New Roman"/>
          <w:b/>
          <w:bCs/>
          <w:caps/>
          <w:color w:val="000080"/>
          <w:sz w:val="22"/>
          <w:szCs w:val="22"/>
        </w:rPr>
      </w:pPr>
      <w:r w:rsidRPr="00E91BF2">
        <w:rPr>
          <w:rFonts w:ascii="Times New Roman" w:hAnsi="Times New Roman" w:cs="Times New Roman"/>
          <w:b/>
          <w:bCs/>
          <w:caps/>
          <w:color w:val="000080"/>
          <w:sz w:val="22"/>
          <w:szCs w:val="22"/>
        </w:rPr>
        <w:t xml:space="preserve">DIRECTION REGIONALE DE </w:t>
      </w:r>
      <w:r w:rsidRPr="00E91BF2">
        <w:rPr>
          <w:rFonts w:ascii="Times New Roman" w:hAnsi="Times New Roman" w:cs="Times New Roman"/>
          <w:b/>
          <w:bCs/>
          <w:caps/>
          <w:color w:val="000080"/>
          <w:sz w:val="22"/>
          <w:szCs w:val="22"/>
        </w:rPr>
        <w:br/>
        <w:t>RABAT-SALE-</w:t>
      </w:r>
      <w:r w:rsidR="00700282">
        <w:rPr>
          <w:rFonts w:ascii="Times New Roman" w:hAnsi="Times New Roman" w:cs="Times New Roman"/>
          <w:b/>
          <w:bCs/>
          <w:caps/>
          <w:color w:val="000080"/>
          <w:sz w:val="22"/>
          <w:szCs w:val="22"/>
        </w:rPr>
        <w:t>KENITRA</w:t>
      </w:r>
    </w:p>
    <w:p w:rsidR="006029B0" w:rsidRPr="00E91BF2" w:rsidRDefault="00E5796C" w:rsidP="00C46AF8">
      <w:pPr>
        <w:widowControl/>
        <w:shd w:val="clear" w:color="auto" w:fill="CC99FF"/>
        <w:spacing w:before="120" w:after="120"/>
        <w:jc w:val="center"/>
        <w:rPr>
          <w:rFonts w:ascii="Times New Roman" w:hAnsi="Times New Roman" w:cs="Times New Roman"/>
          <w:b/>
          <w:bCs/>
          <w:caps/>
          <w:color w:val="0000FF"/>
          <w:sz w:val="26"/>
          <w:szCs w:val="26"/>
        </w:rPr>
      </w:pPr>
      <w:r>
        <w:rPr>
          <w:rFonts w:ascii="Times New Roman" w:hAnsi="Times New Roman" w:cs="Times New Roman"/>
          <w:b/>
          <w:bCs/>
          <w:caps/>
          <w:color w:val="000080"/>
          <w:sz w:val="26"/>
          <w:szCs w:val="26"/>
        </w:rPr>
        <w:t>201</w:t>
      </w:r>
      <w:r w:rsidR="00090665" w:rsidRPr="00E91BF2">
        <w:rPr>
          <w:rFonts w:ascii="Times New Roman" w:hAnsi="Times New Roman" w:cs="Times New Roman"/>
          <w:b/>
          <w:bCs/>
          <w:caps/>
          <w:color w:val="000080"/>
          <w:sz w:val="26"/>
          <w:szCs w:val="26"/>
        </w:rPr>
        <w:t>8</w:t>
      </w:r>
    </w:p>
    <w:p w:rsidR="00CA73F8" w:rsidRPr="00702C25" w:rsidRDefault="00446132" w:rsidP="006B0383">
      <w:pPr>
        <w:widowControl/>
        <w:jc w:val="center"/>
        <w:rPr>
          <w:rFonts w:ascii="Times New Roman" w:hAnsi="Times New Roman" w:cs="Times New Roman"/>
          <w:b/>
          <w:bCs/>
          <w:color w:val="0000FF"/>
          <w:sz w:val="22"/>
          <w:szCs w:val="22"/>
        </w:rPr>
      </w:pPr>
      <w:r>
        <w:rPr>
          <w:rFonts w:ascii="Times New Roman" w:hAnsi="Times New Roman" w:cs="Times New Roman"/>
          <w:b/>
          <w:bCs/>
          <w:sz w:val="24"/>
          <w:szCs w:val="24"/>
        </w:rPr>
        <w:br w:type="page"/>
      </w:r>
    </w:p>
    <w:p w:rsidR="00CA73F8" w:rsidRPr="00702C25" w:rsidRDefault="00CA73F8" w:rsidP="00CA73F8">
      <w:pPr>
        <w:widowControl/>
        <w:jc w:val="center"/>
        <w:rPr>
          <w:rFonts w:ascii="Times New Roman" w:hAnsi="Times New Roman" w:cs="Times New Roman"/>
          <w:b/>
          <w:bCs/>
          <w:color w:val="0000FF"/>
          <w:sz w:val="22"/>
          <w:szCs w:val="22"/>
        </w:rPr>
      </w:pPr>
    </w:p>
    <w:p w:rsidR="00CA73F8" w:rsidRPr="00702C25" w:rsidRDefault="00CA73F8" w:rsidP="00CA73F8">
      <w:pPr>
        <w:widowControl/>
        <w:jc w:val="center"/>
        <w:rPr>
          <w:rFonts w:ascii="Times New Roman" w:hAnsi="Times New Roman" w:cs="Times New Roman"/>
          <w:b/>
          <w:bCs/>
          <w:sz w:val="22"/>
          <w:szCs w:val="22"/>
        </w:rPr>
      </w:pPr>
    </w:p>
    <w:p w:rsidR="00CA73F8" w:rsidRDefault="00CA73F8" w:rsidP="00CA73F8">
      <w:pPr>
        <w:widowControl/>
        <w:spacing w:before="120" w:after="120"/>
        <w:jc w:val="both"/>
        <w:rPr>
          <w:rFonts w:ascii="Times New Roman" w:hAnsi="Times New Roman" w:cs="Times New Roman"/>
          <w:sz w:val="22"/>
          <w:szCs w:val="22"/>
        </w:rPr>
      </w:pPr>
    </w:p>
    <w:p w:rsidR="00830AD0" w:rsidRDefault="00830AD0" w:rsidP="00CA73F8">
      <w:pPr>
        <w:widowControl/>
        <w:spacing w:before="120" w:after="120"/>
        <w:jc w:val="both"/>
        <w:rPr>
          <w:rFonts w:ascii="Times New Roman" w:hAnsi="Times New Roman" w:cs="Times New Roman"/>
          <w:sz w:val="22"/>
          <w:szCs w:val="22"/>
        </w:rPr>
      </w:pPr>
    </w:p>
    <w:p w:rsidR="00830AD0" w:rsidRPr="00702C25" w:rsidRDefault="00830AD0" w:rsidP="00CA73F8">
      <w:pPr>
        <w:widowControl/>
        <w:spacing w:before="120" w:after="120"/>
        <w:jc w:val="both"/>
        <w:rPr>
          <w:rFonts w:ascii="Times New Roman" w:hAnsi="Times New Roman" w:cs="Times New Roman"/>
          <w:sz w:val="22"/>
          <w:szCs w:val="22"/>
        </w:rPr>
      </w:pPr>
    </w:p>
    <w:p w:rsidR="00CA73F8" w:rsidRPr="00702C25" w:rsidRDefault="00CA73F8" w:rsidP="00CA73F8">
      <w:pPr>
        <w:widowControl/>
        <w:spacing w:before="120" w:after="120"/>
        <w:jc w:val="both"/>
        <w:rPr>
          <w:rFonts w:ascii="Times New Roman" w:hAnsi="Times New Roman" w:cs="Times New Roman"/>
          <w:sz w:val="22"/>
          <w:szCs w:val="22"/>
        </w:rPr>
      </w:pPr>
    </w:p>
    <w:p w:rsidR="00CA73F8" w:rsidRPr="00702C25" w:rsidRDefault="00CA73F8" w:rsidP="00CA73F8">
      <w:pPr>
        <w:widowControl/>
        <w:spacing w:before="120" w:after="120"/>
        <w:jc w:val="both"/>
        <w:rPr>
          <w:rFonts w:ascii="Times New Roman" w:hAnsi="Times New Roman" w:cs="Times New Roman"/>
          <w:sz w:val="22"/>
          <w:szCs w:val="22"/>
        </w:rPr>
      </w:pPr>
    </w:p>
    <w:p w:rsidR="00CA73F8" w:rsidRPr="00702C25" w:rsidRDefault="00CA73F8" w:rsidP="00CA73F8">
      <w:pPr>
        <w:widowControl/>
        <w:ind w:left="567" w:right="567"/>
        <w:jc w:val="center"/>
        <w:rPr>
          <w:rFonts w:ascii="Times New Roman" w:hAnsi="Times New Roman" w:cs="Times New Roman"/>
          <w:b/>
          <w:bCs/>
          <w:caps/>
          <w:color w:val="0000FF"/>
          <w:sz w:val="32"/>
          <w:szCs w:val="32"/>
        </w:rPr>
      </w:pPr>
      <w:r w:rsidRPr="00702C25">
        <w:rPr>
          <w:rFonts w:ascii="Times New Roman" w:hAnsi="Times New Roman" w:cs="Times New Roman"/>
          <w:b/>
          <w:bCs/>
          <w:caps/>
          <w:color w:val="0000FF"/>
          <w:sz w:val="32"/>
          <w:szCs w:val="32"/>
        </w:rPr>
        <w:t xml:space="preserve">CARACTERISTIQUES SOCIO-ECONOMIQUES ET DEMOGRAPHIQUES DE </w:t>
      </w:r>
      <w:smartTag w:uri="urn:schemas-microsoft-com:office:smarttags" w:element="PersonName">
        <w:smartTagPr>
          <w:attr w:name="ProductID" w:val="LA POPULATION DE"/>
        </w:smartTagPr>
        <w:r w:rsidRPr="00702C25">
          <w:rPr>
            <w:rFonts w:ascii="Times New Roman" w:hAnsi="Times New Roman" w:cs="Times New Roman"/>
            <w:b/>
            <w:bCs/>
            <w:caps/>
            <w:color w:val="0000FF"/>
            <w:sz w:val="32"/>
            <w:szCs w:val="32"/>
          </w:rPr>
          <w:t>LA POPULATION de</w:t>
        </w:r>
      </w:smartTag>
      <w:r w:rsidRPr="00702C25">
        <w:rPr>
          <w:rFonts w:ascii="Times New Roman" w:hAnsi="Times New Roman" w:cs="Times New Roman"/>
          <w:b/>
          <w:bCs/>
          <w:caps/>
          <w:color w:val="0000FF"/>
          <w:sz w:val="32"/>
          <w:szCs w:val="32"/>
        </w:rPr>
        <w:t xml:space="preserve"> </w:t>
      </w:r>
      <w:smartTag w:uri="urn:schemas-microsoft-com:office:smarttags" w:element="PersonName">
        <w:smartTagPr>
          <w:attr w:name="ProductID" w:val="LA PREFECTURE DE"/>
        </w:smartTagPr>
        <w:r w:rsidRPr="00702C25">
          <w:rPr>
            <w:rFonts w:ascii="Times New Roman" w:hAnsi="Times New Roman" w:cs="Times New Roman"/>
            <w:b/>
            <w:bCs/>
            <w:caps/>
            <w:color w:val="0000FF"/>
            <w:sz w:val="32"/>
            <w:szCs w:val="32"/>
          </w:rPr>
          <w:t xml:space="preserve">la </w:t>
        </w:r>
        <w:r w:rsidR="00343DB2" w:rsidRPr="00702C25">
          <w:rPr>
            <w:rFonts w:ascii="Times New Roman" w:hAnsi="Times New Roman" w:cs="Times New Roman"/>
            <w:b/>
            <w:bCs/>
            <w:caps/>
            <w:color w:val="0000FF"/>
            <w:sz w:val="32"/>
            <w:szCs w:val="32"/>
          </w:rPr>
          <w:t>préfecture</w:t>
        </w:r>
        <w:r w:rsidRPr="00702C25">
          <w:rPr>
            <w:rFonts w:ascii="Times New Roman" w:hAnsi="Times New Roman" w:cs="Times New Roman"/>
            <w:b/>
            <w:bCs/>
            <w:caps/>
            <w:color w:val="0000FF"/>
            <w:sz w:val="32"/>
            <w:szCs w:val="32"/>
          </w:rPr>
          <w:t xml:space="preserve"> de</w:t>
        </w:r>
      </w:smartTag>
      <w:r w:rsidRPr="00702C25">
        <w:rPr>
          <w:rFonts w:ascii="Times New Roman" w:hAnsi="Times New Roman" w:cs="Times New Roman"/>
          <w:b/>
          <w:bCs/>
          <w:caps/>
          <w:color w:val="0000FF"/>
          <w:sz w:val="32"/>
          <w:szCs w:val="32"/>
        </w:rPr>
        <w:t> :</w:t>
      </w:r>
      <w:r w:rsidRPr="00702C25">
        <w:rPr>
          <w:rFonts w:ascii="Times New Roman" w:hAnsi="Times New Roman" w:cs="Times New Roman"/>
          <w:b/>
          <w:bCs/>
          <w:caps/>
          <w:color w:val="0000FF"/>
          <w:sz w:val="32"/>
          <w:szCs w:val="32"/>
        </w:rPr>
        <w:br/>
      </w:r>
    </w:p>
    <w:p w:rsidR="00CA73F8" w:rsidRPr="00702C25" w:rsidRDefault="00343DB2" w:rsidP="00CA73F8">
      <w:pPr>
        <w:widowControl/>
        <w:ind w:left="567" w:right="567"/>
        <w:jc w:val="center"/>
        <w:rPr>
          <w:rFonts w:ascii="Times New Roman" w:hAnsi="Times New Roman" w:cs="Times New Roman"/>
          <w:b/>
          <w:bCs/>
          <w:caps/>
          <w:color w:val="0000FF"/>
          <w:sz w:val="32"/>
          <w:szCs w:val="32"/>
        </w:rPr>
      </w:pPr>
      <w:r w:rsidRPr="00702C25">
        <w:rPr>
          <w:rFonts w:ascii="Times New Roman" w:hAnsi="Times New Roman" w:cs="Times New Roman"/>
          <w:i/>
          <w:iCs/>
          <w:caps/>
          <w:color w:val="0000FF"/>
          <w:sz w:val="32"/>
          <w:szCs w:val="32"/>
        </w:rPr>
        <w:t>Rabat</w:t>
      </w:r>
    </w:p>
    <w:p w:rsidR="00CA73F8" w:rsidRPr="00702C25" w:rsidRDefault="00CA73F8" w:rsidP="00CA73F8">
      <w:pPr>
        <w:widowControl/>
        <w:spacing w:before="120" w:after="120"/>
        <w:jc w:val="center"/>
        <w:rPr>
          <w:rFonts w:ascii="Times New Roman" w:hAnsi="Times New Roman" w:cs="Times New Roman"/>
          <w:b/>
          <w:bCs/>
          <w:sz w:val="22"/>
          <w:szCs w:val="22"/>
        </w:rPr>
      </w:pPr>
    </w:p>
    <w:p w:rsidR="00CA73F8" w:rsidRPr="00702C25" w:rsidRDefault="00CA73F8" w:rsidP="00CA73F8">
      <w:pPr>
        <w:widowControl/>
        <w:spacing w:before="120" w:after="120"/>
        <w:jc w:val="center"/>
        <w:rPr>
          <w:rFonts w:ascii="Times New Roman" w:hAnsi="Times New Roman" w:cs="Times New Roman"/>
          <w:b/>
          <w:bCs/>
          <w:sz w:val="22"/>
          <w:szCs w:val="22"/>
        </w:rPr>
      </w:pPr>
    </w:p>
    <w:p w:rsidR="00CA73F8" w:rsidRPr="00702C25" w:rsidRDefault="00CA73F8" w:rsidP="00CA73F8">
      <w:pPr>
        <w:widowControl/>
        <w:spacing w:before="120" w:after="120"/>
        <w:jc w:val="center"/>
        <w:rPr>
          <w:rFonts w:ascii="Times New Roman" w:hAnsi="Times New Roman" w:cs="Times New Roman"/>
          <w:b/>
          <w:bCs/>
          <w:sz w:val="22"/>
          <w:szCs w:val="22"/>
        </w:rPr>
      </w:pPr>
    </w:p>
    <w:p w:rsidR="00CA73F8" w:rsidRPr="00702C25" w:rsidRDefault="00CA73F8" w:rsidP="002775BA">
      <w:pPr>
        <w:widowControl/>
        <w:spacing w:before="120" w:after="120"/>
        <w:jc w:val="center"/>
        <w:rPr>
          <w:rFonts w:ascii="Times New Roman" w:hAnsi="Times New Roman" w:cs="Times New Roman"/>
          <w:b/>
          <w:bCs/>
          <w:color w:val="0000FF"/>
          <w:sz w:val="22"/>
          <w:szCs w:val="22"/>
        </w:rPr>
      </w:pPr>
      <w:r w:rsidRPr="00702C25">
        <w:rPr>
          <w:rFonts w:ascii="Times New Roman" w:hAnsi="Times New Roman" w:cs="Times New Roman"/>
          <w:b/>
          <w:bCs/>
          <w:color w:val="0000FF"/>
          <w:sz w:val="22"/>
          <w:szCs w:val="22"/>
        </w:rPr>
        <w:t xml:space="preserve">D'APRES LE RECENSEMENT GENERAL </w:t>
      </w:r>
      <w:r w:rsidRPr="00702C25">
        <w:rPr>
          <w:rFonts w:ascii="Times New Roman" w:hAnsi="Times New Roman" w:cs="Times New Roman"/>
          <w:b/>
          <w:bCs/>
          <w:color w:val="0000FF"/>
          <w:sz w:val="22"/>
          <w:szCs w:val="22"/>
        </w:rPr>
        <w:br/>
        <w:t>DE LA POPULATION ET DE L'HABITAT DE 20</w:t>
      </w:r>
      <w:r w:rsidR="002775BA">
        <w:rPr>
          <w:rFonts w:ascii="Times New Roman" w:hAnsi="Times New Roman" w:cs="Times New Roman"/>
          <w:b/>
          <w:bCs/>
          <w:color w:val="0000FF"/>
          <w:sz w:val="22"/>
          <w:szCs w:val="22"/>
        </w:rPr>
        <w:t>14</w:t>
      </w:r>
    </w:p>
    <w:p w:rsidR="00CA73F8" w:rsidRPr="00702C25" w:rsidRDefault="00CA73F8" w:rsidP="00CA73F8">
      <w:pPr>
        <w:widowControl/>
        <w:spacing w:before="120" w:after="120"/>
        <w:jc w:val="both"/>
        <w:rPr>
          <w:rFonts w:ascii="Times New Roman" w:hAnsi="Times New Roman" w:cs="Times New Roman"/>
          <w:sz w:val="22"/>
          <w:szCs w:val="22"/>
        </w:rPr>
      </w:pPr>
    </w:p>
    <w:p w:rsidR="00CA73F8" w:rsidRPr="00702C25" w:rsidRDefault="00CA73F8" w:rsidP="00CA73F8">
      <w:pPr>
        <w:widowControl/>
        <w:spacing w:before="120" w:after="120"/>
        <w:jc w:val="both"/>
        <w:rPr>
          <w:rFonts w:ascii="Times New Roman" w:hAnsi="Times New Roman" w:cs="Times New Roman"/>
          <w:b/>
          <w:bCs/>
          <w:sz w:val="22"/>
          <w:szCs w:val="22"/>
        </w:rPr>
      </w:pPr>
    </w:p>
    <w:p w:rsidR="00CA73F8" w:rsidRPr="00702C25" w:rsidRDefault="00CA73F8" w:rsidP="00CA73F8">
      <w:pPr>
        <w:widowControl/>
        <w:spacing w:before="120" w:after="120"/>
        <w:jc w:val="both"/>
        <w:rPr>
          <w:rFonts w:ascii="Times New Roman" w:hAnsi="Times New Roman" w:cs="Times New Roman"/>
          <w:sz w:val="22"/>
          <w:szCs w:val="22"/>
        </w:rPr>
      </w:pPr>
    </w:p>
    <w:p w:rsidR="00CA73F8" w:rsidRPr="00702C25" w:rsidRDefault="00CA73F8" w:rsidP="00CA73F8">
      <w:pPr>
        <w:widowControl/>
        <w:spacing w:before="120" w:after="120"/>
        <w:jc w:val="center"/>
        <w:rPr>
          <w:rFonts w:ascii="Times New Roman" w:hAnsi="Times New Roman" w:cs="Times New Roman"/>
          <w:b/>
          <w:bCs/>
          <w:smallCaps/>
          <w:color w:val="0000FF"/>
          <w:sz w:val="22"/>
          <w:szCs w:val="22"/>
        </w:rPr>
      </w:pPr>
    </w:p>
    <w:p w:rsidR="00CA73F8" w:rsidRPr="00702C25" w:rsidRDefault="00CA73F8" w:rsidP="00CA73F8">
      <w:pPr>
        <w:widowControl/>
        <w:spacing w:before="120" w:after="120"/>
        <w:jc w:val="center"/>
        <w:rPr>
          <w:rFonts w:ascii="Times New Roman" w:hAnsi="Times New Roman" w:cs="Times New Roman"/>
          <w:b/>
          <w:bCs/>
          <w:smallCaps/>
          <w:color w:val="0000FF"/>
          <w:sz w:val="22"/>
          <w:szCs w:val="22"/>
        </w:rPr>
      </w:pPr>
    </w:p>
    <w:p w:rsidR="00CA73F8" w:rsidRPr="00702C25" w:rsidRDefault="00CA73F8">
      <w:pPr>
        <w:widowControl/>
        <w:spacing w:before="120" w:after="120"/>
        <w:jc w:val="center"/>
        <w:rPr>
          <w:rFonts w:ascii="Times New Roman" w:hAnsi="Times New Roman" w:cs="Times New Roman"/>
          <w:b/>
          <w:bCs/>
          <w:color w:val="0000FF"/>
          <w:sz w:val="26"/>
          <w:szCs w:val="26"/>
        </w:rPr>
      </w:pPr>
    </w:p>
    <w:p w:rsidR="00CA73F8" w:rsidRPr="00702C25" w:rsidRDefault="00CA73F8">
      <w:pPr>
        <w:widowControl/>
        <w:spacing w:before="120" w:after="120"/>
        <w:jc w:val="center"/>
        <w:rPr>
          <w:rFonts w:ascii="Times New Roman" w:hAnsi="Times New Roman" w:cs="Times New Roman"/>
          <w:b/>
          <w:bCs/>
          <w:sz w:val="24"/>
          <w:szCs w:val="24"/>
        </w:rPr>
      </w:pPr>
    </w:p>
    <w:p w:rsidR="005E680B" w:rsidRPr="00702C25" w:rsidRDefault="005E680B">
      <w:pPr>
        <w:widowControl/>
        <w:spacing w:before="120" w:after="120"/>
        <w:jc w:val="center"/>
        <w:rPr>
          <w:rFonts w:ascii="Times New Roman" w:hAnsi="Times New Roman" w:cs="Times New Roman"/>
          <w:b/>
          <w:bCs/>
          <w:sz w:val="24"/>
          <w:szCs w:val="24"/>
        </w:rPr>
      </w:pPr>
      <w:r w:rsidRPr="00702C25">
        <w:rPr>
          <w:rFonts w:ascii="Times New Roman" w:hAnsi="Times New Roman" w:cs="Times New Roman"/>
          <w:b/>
          <w:bCs/>
          <w:sz w:val="24"/>
          <w:szCs w:val="24"/>
        </w:rPr>
        <w:br w:type="page"/>
      </w:r>
    </w:p>
    <w:p w:rsidR="006029B0" w:rsidRPr="00702C25" w:rsidRDefault="006029B0">
      <w:pPr>
        <w:widowControl/>
        <w:spacing w:before="120" w:after="120"/>
        <w:jc w:val="center"/>
        <w:rPr>
          <w:rFonts w:ascii="Times New Roman" w:hAnsi="Times New Roman" w:cs="Times New Roman"/>
          <w:b/>
          <w:bCs/>
          <w:sz w:val="24"/>
          <w:szCs w:val="24"/>
        </w:rPr>
      </w:pPr>
      <w:r w:rsidRPr="00702C25">
        <w:rPr>
          <w:rFonts w:ascii="Times New Roman" w:hAnsi="Times New Roman" w:cs="Times New Roman"/>
          <w:b/>
          <w:bCs/>
          <w:sz w:val="24"/>
          <w:szCs w:val="24"/>
        </w:rPr>
        <w:lastRenderedPageBreak/>
        <w:t>SOMMAIRE</w:t>
      </w:r>
    </w:p>
    <w:p w:rsidR="006029B0" w:rsidRPr="00702C25" w:rsidRDefault="006029B0">
      <w:pPr>
        <w:widowControl/>
        <w:jc w:val="both"/>
        <w:rPr>
          <w:rFonts w:ascii="Times New Roman" w:hAnsi="Times New Roman" w:cs="Times New Roman"/>
          <w:sz w:val="24"/>
          <w:szCs w:val="24"/>
        </w:rPr>
      </w:pPr>
    </w:p>
    <w:p w:rsidR="000466CD" w:rsidRPr="00702C25" w:rsidRDefault="000466CD">
      <w:pPr>
        <w:widowControl/>
        <w:jc w:val="both"/>
        <w:rPr>
          <w:rFonts w:ascii="Times New Roman" w:hAnsi="Times New Roman" w:cs="Times New Roman"/>
          <w:sz w:val="24"/>
          <w:szCs w:val="24"/>
        </w:rPr>
      </w:pPr>
    </w:p>
    <w:p w:rsidR="0061444E" w:rsidRPr="00702C25" w:rsidRDefault="0061444E">
      <w:pPr>
        <w:widowControl/>
        <w:jc w:val="both"/>
        <w:rPr>
          <w:rFonts w:ascii="Times New Roman" w:hAnsi="Times New Roman" w:cs="Times New Roman"/>
          <w:sz w:val="24"/>
          <w:szCs w:val="24"/>
        </w:rPr>
      </w:pPr>
    </w:p>
    <w:p w:rsidR="00D05A74" w:rsidRDefault="00F90736">
      <w:pPr>
        <w:pStyle w:val="TM1"/>
        <w:rPr>
          <w:rFonts w:asciiTheme="minorHAnsi" w:eastAsiaTheme="minorEastAsia" w:hAnsiTheme="minorHAnsi" w:cstheme="minorBidi"/>
          <w:b w:val="0"/>
          <w:bCs w:val="0"/>
          <w:caps w:val="0"/>
          <w:sz w:val="22"/>
          <w:szCs w:val="22"/>
          <w:lang w:eastAsia="fr-FR"/>
        </w:rPr>
      </w:pPr>
      <w:r w:rsidRPr="00F90736">
        <w:rPr>
          <w:sz w:val="24"/>
        </w:rPr>
        <w:fldChar w:fldCharType="begin"/>
      </w:r>
      <w:r w:rsidR="00D76004" w:rsidRPr="00AE5CAF">
        <w:rPr>
          <w:sz w:val="24"/>
        </w:rPr>
        <w:instrText xml:space="preserve"> TOC \o "1-3" \h \z \u </w:instrText>
      </w:r>
      <w:r w:rsidRPr="00F90736">
        <w:rPr>
          <w:sz w:val="24"/>
        </w:rPr>
        <w:fldChar w:fldCharType="separate"/>
      </w:r>
      <w:hyperlink w:anchor="_Toc519074964" w:history="1">
        <w:r w:rsidR="00D05A74" w:rsidRPr="000E697E">
          <w:rPr>
            <w:rStyle w:val="Lienhypertexte"/>
          </w:rPr>
          <w:t>Listes des tableaux</w:t>
        </w:r>
        <w:r w:rsidR="00D05A74">
          <w:rPr>
            <w:webHidden/>
          </w:rPr>
          <w:tab/>
        </w:r>
        <w:r>
          <w:rPr>
            <w:webHidden/>
          </w:rPr>
          <w:fldChar w:fldCharType="begin"/>
        </w:r>
        <w:r w:rsidR="00D05A74">
          <w:rPr>
            <w:webHidden/>
          </w:rPr>
          <w:instrText xml:space="preserve"> PAGEREF _Toc519074964 \h </w:instrText>
        </w:r>
        <w:r>
          <w:rPr>
            <w:webHidden/>
          </w:rPr>
        </w:r>
        <w:r>
          <w:rPr>
            <w:webHidden/>
          </w:rPr>
          <w:fldChar w:fldCharType="separate"/>
        </w:r>
        <w:r w:rsidR="00D05A74">
          <w:rPr>
            <w:webHidden/>
          </w:rPr>
          <w:t>5</w:t>
        </w:r>
        <w:r>
          <w:rPr>
            <w:webHidden/>
          </w:rPr>
          <w:fldChar w:fldCharType="end"/>
        </w:r>
      </w:hyperlink>
    </w:p>
    <w:p w:rsidR="00D05A74" w:rsidRDefault="00F90736">
      <w:pPr>
        <w:pStyle w:val="TM1"/>
        <w:rPr>
          <w:rFonts w:asciiTheme="minorHAnsi" w:eastAsiaTheme="minorEastAsia" w:hAnsiTheme="minorHAnsi" w:cstheme="minorBidi"/>
          <w:b w:val="0"/>
          <w:bCs w:val="0"/>
          <w:caps w:val="0"/>
          <w:sz w:val="22"/>
          <w:szCs w:val="22"/>
          <w:lang w:eastAsia="fr-FR"/>
        </w:rPr>
      </w:pPr>
      <w:hyperlink w:anchor="_Toc519074965" w:history="1">
        <w:r w:rsidR="00D05A74" w:rsidRPr="000E697E">
          <w:rPr>
            <w:rStyle w:val="Lienhypertexte"/>
          </w:rPr>
          <w:t>Listes des tableaux annexés</w:t>
        </w:r>
        <w:r w:rsidR="00D05A74">
          <w:rPr>
            <w:webHidden/>
          </w:rPr>
          <w:tab/>
        </w:r>
        <w:r>
          <w:rPr>
            <w:webHidden/>
          </w:rPr>
          <w:fldChar w:fldCharType="begin"/>
        </w:r>
        <w:r w:rsidR="00D05A74">
          <w:rPr>
            <w:webHidden/>
          </w:rPr>
          <w:instrText xml:space="preserve"> PAGEREF _Toc519074965 \h </w:instrText>
        </w:r>
        <w:r>
          <w:rPr>
            <w:webHidden/>
          </w:rPr>
        </w:r>
        <w:r>
          <w:rPr>
            <w:webHidden/>
          </w:rPr>
          <w:fldChar w:fldCharType="separate"/>
        </w:r>
        <w:r w:rsidR="00D05A74">
          <w:rPr>
            <w:webHidden/>
          </w:rPr>
          <w:t>7</w:t>
        </w:r>
        <w:r>
          <w:rPr>
            <w:webHidden/>
          </w:rPr>
          <w:fldChar w:fldCharType="end"/>
        </w:r>
      </w:hyperlink>
    </w:p>
    <w:p w:rsidR="00D05A74" w:rsidRDefault="00F90736">
      <w:pPr>
        <w:pStyle w:val="TM1"/>
        <w:rPr>
          <w:rFonts w:asciiTheme="minorHAnsi" w:eastAsiaTheme="minorEastAsia" w:hAnsiTheme="minorHAnsi" w:cstheme="minorBidi"/>
          <w:b w:val="0"/>
          <w:bCs w:val="0"/>
          <w:caps w:val="0"/>
          <w:sz w:val="22"/>
          <w:szCs w:val="22"/>
          <w:lang w:eastAsia="fr-FR"/>
        </w:rPr>
      </w:pPr>
      <w:hyperlink w:anchor="_Toc519074966" w:history="1">
        <w:r w:rsidR="00D05A74" w:rsidRPr="000E697E">
          <w:rPr>
            <w:rStyle w:val="Lienhypertexte"/>
          </w:rPr>
          <w:t>Listes des graphiques</w:t>
        </w:r>
        <w:r w:rsidR="00D05A74">
          <w:rPr>
            <w:webHidden/>
          </w:rPr>
          <w:tab/>
        </w:r>
        <w:r>
          <w:rPr>
            <w:webHidden/>
          </w:rPr>
          <w:fldChar w:fldCharType="begin"/>
        </w:r>
        <w:r w:rsidR="00D05A74">
          <w:rPr>
            <w:webHidden/>
          </w:rPr>
          <w:instrText xml:space="preserve"> PAGEREF _Toc519074966 \h </w:instrText>
        </w:r>
        <w:r>
          <w:rPr>
            <w:webHidden/>
          </w:rPr>
        </w:r>
        <w:r>
          <w:rPr>
            <w:webHidden/>
          </w:rPr>
          <w:fldChar w:fldCharType="separate"/>
        </w:r>
        <w:r w:rsidR="00D05A74">
          <w:rPr>
            <w:webHidden/>
          </w:rPr>
          <w:t>9</w:t>
        </w:r>
        <w:r>
          <w:rPr>
            <w:webHidden/>
          </w:rPr>
          <w:fldChar w:fldCharType="end"/>
        </w:r>
      </w:hyperlink>
    </w:p>
    <w:p w:rsidR="00D05A74" w:rsidRDefault="00F90736">
      <w:pPr>
        <w:pStyle w:val="TM1"/>
        <w:rPr>
          <w:rFonts w:asciiTheme="minorHAnsi" w:eastAsiaTheme="minorEastAsia" w:hAnsiTheme="minorHAnsi" w:cstheme="minorBidi"/>
          <w:b w:val="0"/>
          <w:bCs w:val="0"/>
          <w:caps w:val="0"/>
          <w:sz w:val="22"/>
          <w:szCs w:val="22"/>
          <w:lang w:eastAsia="fr-FR"/>
        </w:rPr>
      </w:pPr>
      <w:hyperlink w:anchor="_Toc519074967" w:history="1">
        <w:r w:rsidR="00D05A74" w:rsidRPr="000E697E">
          <w:rPr>
            <w:rStyle w:val="Lienhypertexte"/>
          </w:rPr>
          <w:t>Première partie :  Caractéristiques démographiques et socio-économiques de la population</w:t>
        </w:r>
        <w:r w:rsidR="00D05A74">
          <w:rPr>
            <w:webHidden/>
          </w:rPr>
          <w:tab/>
        </w:r>
        <w:r>
          <w:rPr>
            <w:webHidden/>
          </w:rPr>
          <w:fldChar w:fldCharType="begin"/>
        </w:r>
        <w:r w:rsidR="00D05A74">
          <w:rPr>
            <w:webHidden/>
          </w:rPr>
          <w:instrText xml:space="preserve"> PAGEREF _Toc519074967 \h </w:instrText>
        </w:r>
        <w:r>
          <w:rPr>
            <w:webHidden/>
          </w:rPr>
        </w:r>
        <w:r>
          <w:rPr>
            <w:webHidden/>
          </w:rPr>
          <w:fldChar w:fldCharType="separate"/>
        </w:r>
        <w:r w:rsidR="00D05A74">
          <w:rPr>
            <w:webHidden/>
          </w:rPr>
          <w:t>10</w:t>
        </w:r>
        <w:r>
          <w:rPr>
            <w:webHidden/>
          </w:rPr>
          <w:fldChar w:fldCharType="end"/>
        </w:r>
      </w:hyperlink>
    </w:p>
    <w:p w:rsidR="00D05A74" w:rsidRDefault="00F90736">
      <w:pPr>
        <w:pStyle w:val="TM1"/>
        <w:rPr>
          <w:rFonts w:asciiTheme="minorHAnsi" w:eastAsiaTheme="minorEastAsia" w:hAnsiTheme="minorHAnsi" w:cstheme="minorBidi"/>
          <w:b w:val="0"/>
          <w:bCs w:val="0"/>
          <w:caps w:val="0"/>
          <w:sz w:val="22"/>
          <w:szCs w:val="22"/>
          <w:lang w:eastAsia="fr-FR"/>
        </w:rPr>
      </w:pPr>
      <w:hyperlink w:anchor="_Toc519074968" w:history="1">
        <w:r w:rsidR="00D05A74" w:rsidRPr="000E697E">
          <w:rPr>
            <w:rStyle w:val="Lienhypertexte"/>
          </w:rPr>
          <w:t>Chapitre I :  Les caractéristiques démographiques de la population de la préfecture</w:t>
        </w:r>
        <w:r w:rsidR="00D05A74">
          <w:rPr>
            <w:webHidden/>
          </w:rPr>
          <w:tab/>
        </w:r>
        <w:r>
          <w:rPr>
            <w:webHidden/>
          </w:rPr>
          <w:fldChar w:fldCharType="begin"/>
        </w:r>
        <w:r w:rsidR="00D05A74">
          <w:rPr>
            <w:webHidden/>
          </w:rPr>
          <w:instrText xml:space="preserve"> PAGEREF _Toc519074968 \h </w:instrText>
        </w:r>
        <w:r>
          <w:rPr>
            <w:webHidden/>
          </w:rPr>
        </w:r>
        <w:r>
          <w:rPr>
            <w:webHidden/>
          </w:rPr>
          <w:fldChar w:fldCharType="separate"/>
        </w:r>
        <w:r w:rsidR="00D05A74">
          <w:rPr>
            <w:webHidden/>
          </w:rPr>
          <w:t>11</w:t>
        </w:r>
        <w:r>
          <w:rPr>
            <w:webHidden/>
          </w:rPr>
          <w:fldChar w:fldCharType="end"/>
        </w:r>
      </w:hyperlink>
    </w:p>
    <w:p w:rsidR="00D05A74" w:rsidRDefault="00F90736">
      <w:pPr>
        <w:pStyle w:val="TM2"/>
        <w:tabs>
          <w:tab w:val="right" w:leader="dot" w:pos="6793"/>
        </w:tabs>
        <w:rPr>
          <w:rFonts w:asciiTheme="minorHAnsi" w:eastAsiaTheme="minorEastAsia" w:hAnsiTheme="minorHAnsi" w:cstheme="minorBidi"/>
          <w:smallCaps w:val="0"/>
          <w:noProof/>
          <w:sz w:val="22"/>
          <w:szCs w:val="22"/>
          <w:lang w:eastAsia="fr-FR"/>
        </w:rPr>
      </w:pPr>
      <w:hyperlink w:anchor="_Toc519074969" w:history="1">
        <w:r w:rsidR="00D05A74" w:rsidRPr="000E697E">
          <w:rPr>
            <w:rStyle w:val="Lienhypertexte"/>
            <w:noProof/>
          </w:rPr>
          <w:t>Introduction</w:t>
        </w:r>
        <w:r w:rsidR="00D05A74">
          <w:rPr>
            <w:noProof/>
            <w:webHidden/>
          </w:rPr>
          <w:tab/>
        </w:r>
        <w:r>
          <w:rPr>
            <w:noProof/>
            <w:webHidden/>
          </w:rPr>
          <w:fldChar w:fldCharType="begin"/>
        </w:r>
        <w:r w:rsidR="00D05A74">
          <w:rPr>
            <w:noProof/>
            <w:webHidden/>
          </w:rPr>
          <w:instrText xml:space="preserve"> PAGEREF _Toc519074969 \h </w:instrText>
        </w:r>
        <w:r>
          <w:rPr>
            <w:noProof/>
            <w:webHidden/>
          </w:rPr>
        </w:r>
        <w:r>
          <w:rPr>
            <w:noProof/>
            <w:webHidden/>
          </w:rPr>
          <w:fldChar w:fldCharType="separate"/>
        </w:r>
        <w:r w:rsidR="00D05A74">
          <w:rPr>
            <w:noProof/>
            <w:webHidden/>
          </w:rPr>
          <w:t>12</w:t>
        </w:r>
        <w:r>
          <w:rPr>
            <w:noProof/>
            <w:webHidden/>
          </w:rPr>
          <w:fldChar w:fldCharType="end"/>
        </w:r>
      </w:hyperlink>
    </w:p>
    <w:p w:rsidR="00D05A74" w:rsidRDefault="00F90736">
      <w:pPr>
        <w:pStyle w:val="TM2"/>
        <w:tabs>
          <w:tab w:val="right" w:leader="dot" w:pos="6793"/>
        </w:tabs>
        <w:rPr>
          <w:rFonts w:asciiTheme="minorHAnsi" w:eastAsiaTheme="minorEastAsia" w:hAnsiTheme="minorHAnsi" w:cstheme="minorBidi"/>
          <w:smallCaps w:val="0"/>
          <w:noProof/>
          <w:sz w:val="22"/>
          <w:szCs w:val="22"/>
          <w:lang w:eastAsia="fr-FR"/>
        </w:rPr>
      </w:pPr>
      <w:hyperlink w:anchor="_Toc519074970" w:history="1">
        <w:r w:rsidR="00D05A74" w:rsidRPr="000E697E">
          <w:rPr>
            <w:rStyle w:val="Lienhypertexte"/>
            <w:noProof/>
          </w:rPr>
          <w:t>1. L'accroissement démographique</w:t>
        </w:r>
        <w:r w:rsidR="00D05A74">
          <w:rPr>
            <w:noProof/>
            <w:webHidden/>
          </w:rPr>
          <w:tab/>
        </w:r>
        <w:r>
          <w:rPr>
            <w:noProof/>
            <w:webHidden/>
          </w:rPr>
          <w:fldChar w:fldCharType="begin"/>
        </w:r>
        <w:r w:rsidR="00D05A74">
          <w:rPr>
            <w:noProof/>
            <w:webHidden/>
          </w:rPr>
          <w:instrText xml:space="preserve"> PAGEREF _Toc519074970 \h </w:instrText>
        </w:r>
        <w:r>
          <w:rPr>
            <w:noProof/>
            <w:webHidden/>
          </w:rPr>
        </w:r>
        <w:r>
          <w:rPr>
            <w:noProof/>
            <w:webHidden/>
          </w:rPr>
          <w:fldChar w:fldCharType="separate"/>
        </w:r>
        <w:r w:rsidR="00D05A74">
          <w:rPr>
            <w:noProof/>
            <w:webHidden/>
          </w:rPr>
          <w:t>13</w:t>
        </w:r>
        <w:r>
          <w:rPr>
            <w:noProof/>
            <w:webHidden/>
          </w:rPr>
          <w:fldChar w:fldCharType="end"/>
        </w:r>
      </w:hyperlink>
    </w:p>
    <w:p w:rsidR="00D05A74" w:rsidRDefault="00F90736">
      <w:pPr>
        <w:pStyle w:val="TM2"/>
        <w:tabs>
          <w:tab w:val="right" w:leader="dot" w:pos="6793"/>
        </w:tabs>
        <w:rPr>
          <w:rFonts w:asciiTheme="minorHAnsi" w:eastAsiaTheme="minorEastAsia" w:hAnsiTheme="minorHAnsi" w:cstheme="minorBidi"/>
          <w:smallCaps w:val="0"/>
          <w:noProof/>
          <w:sz w:val="22"/>
          <w:szCs w:val="22"/>
          <w:lang w:eastAsia="fr-FR"/>
        </w:rPr>
      </w:pPr>
      <w:hyperlink w:anchor="_Toc519074971" w:history="1">
        <w:r w:rsidR="00D05A74" w:rsidRPr="000E697E">
          <w:rPr>
            <w:rStyle w:val="Lienhypertexte"/>
            <w:noProof/>
          </w:rPr>
          <w:t>2. L'urbanisation de la préfecture</w:t>
        </w:r>
        <w:r w:rsidR="00D05A74">
          <w:rPr>
            <w:noProof/>
            <w:webHidden/>
          </w:rPr>
          <w:tab/>
        </w:r>
        <w:r>
          <w:rPr>
            <w:noProof/>
            <w:webHidden/>
          </w:rPr>
          <w:fldChar w:fldCharType="begin"/>
        </w:r>
        <w:r w:rsidR="00D05A74">
          <w:rPr>
            <w:noProof/>
            <w:webHidden/>
          </w:rPr>
          <w:instrText xml:space="preserve"> PAGEREF _Toc519074971 \h </w:instrText>
        </w:r>
        <w:r>
          <w:rPr>
            <w:noProof/>
            <w:webHidden/>
          </w:rPr>
        </w:r>
        <w:r>
          <w:rPr>
            <w:noProof/>
            <w:webHidden/>
          </w:rPr>
          <w:fldChar w:fldCharType="separate"/>
        </w:r>
        <w:r w:rsidR="00D05A74">
          <w:rPr>
            <w:noProof/>
            <w:webHidden/>
          </w:rPr>
          <w:t>14</w:t>
        </w:r>
        <w:r>
          <w:rPr>
            <w:noProof/>
            <w:webHidden/>
          </w:rPr>
          <w:fldChar w:fldCharType="end"/>
        </w:r>
      </w:hyperlink>
    </w:p>
    <w:p w:rsidR="00D05A74" w:rsidRDefault="00F90736">
      <w:pPr>
        <w:pStyle w:val="TM2"/>
        <w:tabs>
          <w:tab w:val="right" w:leader="dot" w:pos="6793"/>
        </w:tabs>
        <w:rPr>
          <w:rFonts w:asciiTheme="minorHAnsi" w:eastAsiaTheme="minorEastAsia" w:hAnsiTheme="minorHAnsi" w:cstheme="minorBidi"/>
          <w:smallCaps w:val="0"/>
          <w:noProof/>
          <w:sz w:val="22"/>
          <w:szCs w:val="22"/>
          <w:lang w:eastAsia="fr-FR"/>
        </w:rPr>
      </w:pPr>
      <w:hyperlink w:anchor="_Toc519074972" w:history="1">
        <w:r w:rsidR="00D05A74" w:rsidRPr="000E697E">
          <w:rPr>
            <w:rStyle w:val="Lienhypertexte"/>
            <w:noProof/>
          </w:rPr>
          <w:t>3. Structure par sexe et âge de la population</w:t>
        </w:r>
        <w:r w:rsidR="00D05A74">
          <w:rPr>
            <w:noProof/>
            <w:webHidden/>
          </w:rPr>
          <w:tab/>
        </w:r>
        <w:r>
          <w:rPr>
            <w:noProof/>
            <w:webHidden/>
          </w:rPr>
          <w:fldChar w:fldCharType="begin"/>
        </w:r>
        <w:r w:rsidR="00D05A74">
          <w:rPr>
            <w:noProof/>
            <w:webHidden/>
          </w:rPr>
          <w:instrText xml:space="preserve"> PAGEREF _Toc519074972 \h </w:instrText>
        </w:r>
        <w:r>
          <w:rPr>
            <w:noProof/>
            <w:webHidden/>
          </w:rPr>
        </w:r>
        <w:r>
          <w:rPr>
            <w:noProof/>
            <w:webHidden/>
          </w:rPr>
          <w:fldChar w:fldCharType="separate"/>
        </w:r>
        <w:r w:rsidR="00D05A74">
          <w:rPr>
            <w:noProof/>
            <w:webHidden/>
          </w:rPr>
          <w:t>16</w:t>
        </w:r>
        <w:r>
          <w:rPr>
            <w:noProof/>
            <w:webHidden/>
          </w:rPr>
          <w:fldChar w:fldCharType="end"/>
        </w:r>
      </w:hyperlink>
    </w:p>
    <w:p w:rsidR="00D05A74" w:rsidRDefault="00F90736">
      <w:pPr>
        <w:pStyle w:val="TM2"/>
        <w:tabs>
          <w:tab w:val="right" w:leader="dot" w:pos="6793"/>
        </w:tabs>
        <w:rPr>
          <w:rFonts w:asciiTheme="minorHAnsi" w:eastAsiaTheme="minorEastAsia" w:hAnsiTheme="minorHAnsi" w:cstheme="minorBidi"/>
          <w:smallCaps w:val="0"/>
          <w:noProof/>
          <w:sz w:val="22"/>
          <w:szCs w:val="22"/>
          <w:lang w:eastAsia="fr-FR"/>
        </w:rPr>
      </w:pPr>
      <w:hyperlink w:anchor="_Toc519074973" w:history="1">
        <w:r w:rsidR="00D05A74" w:rsidRPr="000E697E">
          <w:rPr>
            <w:rStyle w:val="Lienhypertexte"/>
            <w:noProof/>
          </w:rPr>
          <w:t>4. La structure de la population par sexe, âge et état matrimonial</w:t>
        </w:r>
        <w:r w:rsidR="00D05A74">
          <w:rPr>
            <w:noProof/>
            <w:webHidden/>
          </w:rPr>
          <w:tab/>
        </w:r>
        <w:r>
          <w:rPr>
            <w:noProof/>
            <w:webHidden/>
          </w:rPr>
          <w:fldChar w:fldCharType="begin"/>
        </w:r>
        <w:r w:rsidR="00D05A74">
          <w:rPr>
            <w:noProof/>
            <w:webHidden/>
          </w:rPr>
          <w:instrText xml:space="preserve"> PAGEREF _Toc519074973 \h </w:instrText>
        </w:r>
        <w:r>
          <w:rPr>
            <w:noProof/>
            <w:webHidden/>
          </w:rPr>
        </w:r>
        <w:r>
          <w:rPr>
            <w:noProof/>
            <w:webHidden/>
          </w:rPr>
          <w:fldChar w:fldCharType="separate"/>
        </w:r>
        <w:r w:rsidR="00D05A74">
          <w:rPr>
            <w:noProof/>
            <w:webHidden/>
          </w:rPr>
          <w:t>18</w:t>
        </w:r>
        <w:r>
          <w:rPr>
            <w:noProof/>
            <w:webHidden/>
          </w:rPr>
          <w:fldChar w:fldCharType="end"/>
        </w:r>
      </w:hyperlink>
    </w:p>
    <w:p w:rsidR="00D05A74" w:rsidRDefault="00F90736">
      <w:pPr>
        <w:pStyle w:val="TM1"/>
        <w:rPr>
          <w:rFonts w:asciiTheme="minorHAnsi" w:eastAsiaTheme="minorEastAsia" w:hAnsiTheme="minorHAnsi" w:cstheme="minorBidi"/>
          <w:b w:val="0"/>
          <w:bCs w:val="0"/>
          <w:caps w:val="0"/>
          <w:sz w:val="22"/>
          <w:szCs w:val="22"/>
          <w:lang w:eastAsia="fr-FR"/>
        </w:rPr>
      </w:pPr>
      <w:hyperlink w:anchor="_Toc519074974" w:history="1">
        <w:r w:rsidR="00D05A74" w:rsidRPr="000E697E">
          <w:rPr>
            <w:rStyle w:val="Lienhypertexte"/>
          </w:rPr>
          <w:t>Chapitre II :  L'alphabétisation et la scolarisation</w:t>
        </w:r>
        <w:r w:rsidR="00D05A74">
          <w:rPr>
            <w:webHidden/>
          </w:rPr>
          <w:tab/>
        </w:r>
        <w:r>
          <w:rPr>
            <w:webHidden/>
          </w:rPr>
          <w:fldChar w:fldCharType="begin"/>
        </w:r>
        <w:r w:rsidR="00D05A74">
          <w:rPr>
            <w:webHidden/>
          </w:rPr>
          <w:instrText xml:space="preserve"> PAGEREF _Toc519074974 \h </w:instrText>
        </w:r>
        <w:r>
          <w:rPr>
            <w:webHidden/>
          </w:rPr>
        </w:r>
        <w:r>
          <w:rPr>
            <w:webHidden/>
          </w:rPr>
          <w:fldChar w:fldCharType="separate"/>
        </w:r>
        <w:r w:rsidR="00D05A74">
          <w:rPr>
            <w:webHidden/>
          </w:rPr>
          <w:t>26</w:t>
        </w:r>
        <w:r>
          <w:rPr>
            <w:webHidden/>
          </w:rPr>
          <w:fldChar w:fldCharType="end"/>
        </w:r>
      </w:hyperlink>
    </w:p>
    <w:p w:rsidR="00D05A74" w:rsidRDefault="00F90736">
      <w:pPr>
        <w:pStyle w:val="TM2"/>
        <w:tabs>
          <w:tab w:val="right" w:leader="dot" w:pos="6793"/>
        </w:tabs>
        <w:rPr>
          <w:rFonts w:asciiTheme="minorHAnsi" w:eastAsiaTheme="minorEastAsia" w:hAnsiTheme="minorHAnsi" w:cstheme="minorBidi"/>
          <w:smallCaps w:val="0"/>
          <w:noProof/>
          <w:sz w:val="22"/>
          <w:szCs w:val="22"/>
          <w:lang w:eastAsia="fr-FR"/>
        </w:rPr>
      </w:pPr>
      <w:hyperlink w:anchor="_Toc519074975" w:history="1">
        <w:r w:rsidR="00D05A74" w:rsidRPr="000E697E">
          <w:rPr>
            <w:rStyle w:val="Lienhypertexte"/>
            <w:noProof/>
          </w:rPr>
          <w:t>1. L'aptitude à lire et à écrire</w:t>
        </w:r>
        <w:r w:rsidR="00D05A74">
          <w:rPr>
            <w:noProof/>
            <w:webHidden/>
          </w:rPr>
          <w:tab/>
        </w:r>
        <w:r>
          <w:rPr>
            <w:noProof/>
            <w:webHidden/>
          </w:rPr>
          <w:fldChar w:fldCharType="begin"/>
        </w:r>
        <w:r w:rsidR="00D05A74">
          <w:rPr>
            <w:noProof/>
            <w:webHidden/>
          </w:rPr>
          <w:instrText xml:space="preserve"> PAGEREF _Toc519074975 \h </w:instrText>
        </w:r>
        <w:r>
          <w:rPr>
            <w:noProof/>
            <w:webHidden/>
          </w:rPr>
        </w:r>
        <w:r>
          <w:rPr>
            <w:noProof/>
            <w:webHidden/>
          </w:rPr>
          <w:fldChar w:fldCharType="separate"/>
        </w:r>
        <w:r w:rsidR="00D05A74">
          <w:rPr>
            <w:noProof/>
            <w:webHidden/>
          </w:rPr>
          <w:t>27</w:t>
        </w:r>
        <w:r>
          <w:rPr>
            <w:noProof/>
            <w:webHidden/>
          </w:rPr>
          <w:fldChar w:fldCharType="end"/>
        </w:r>
      </w:hyperlink>
    </w:p>
    <w:p w:rsidR="00D05A74" w:rsidRDefault="00F90736">
      <w:pPr>
        <w:pStyle w:val="TM3"/>
        <w:tabs>
          <w:tab w:val="right" w:leader="dot" w:pos="6793"/>
        </w:tabs>
        <w:rPr>
          <w:rFonts w:asciiTheme="minorHAnsi" w:eastAsiaTheme="minorEastAsia" w:hAnsiTheme="minorHAnsi" w:cstheme="minorBidi"/>
          <w:i w:val="0"/>
          <w:iCs w:val="0"/>
          <w:noProof/>
          <w:sz w:val="22"/>
          <w:szCs w:val="22"/>
          <w:lang w:eastAsia="fr-FR"/>
        </w:rPr>
      </w:pPr>
      <w:hyperlink w:anchor="_Toc519074976" w:history="1">
        <w:r w:rsidR="00D05A74" w:rsidRPr="000E697E">
          <w:rPr>
            <w:rStyle w:val="Lienhypertexte"/>
            <w:noProof/>
          </w:rPr>
          <w:t>1.1. L'analphabétisme selon le sexe et l'âge</w:t>
        </w:r>
        <w:r w:rsidR="00D05A74">
          <w:rPr>
            <w:noProof/>
            <w:webHidden/>
          </w:rPr>
          <w:tab/>
        </w:r>
        <w:r>
          <w:rPr>
            <w:noProof/>
            <w:webHidden/>
          </w:rPr>
          <w:fldChar w:fldCharType="begin"/>
        </w:r>
        <w:r w:rsidR="00D05A74">
          <w:rPr>
            <w:noProof/>
            <w:webHidden/>
          </w:rPr>
          <w:instrText xml:space="preserve"> PAGEREF _Toc519074976 \h </w:instrText>
        </w:r>
        <w:r>
          <w:rPr>
            <w:noProof/>
            <w:webHidden/>
          </w:rPr>
        </w:r>
        <w:r>
          <w:rPr>
            <w:noProof/>
            <w:webHidden/>
          </w:rPr>
          <w:fldChar w:fldCharType="separate"/>
        </w:r>
        <w:r w:rsidR="00D05A74">
          <w:rPr>
            <w:noProof/>
            <w:webHidden/>
          </w:rPr>
          <w:t>27</w:t>
        </w:r>
        <w:r>
          <w:rPr>
            <w:noProof/>
            <w:webHidden/>
          </w:rPr>
          <w:fldChar w:fldCharType="end"/>
        </w:r>
      </w:hyperlink>
    </w:p>
    <w:p w:rsidR="00D05A74" w:rsidRDefault="00F90736">
      <w:pPr>
        <w:pStyle w:val="TM3"/>
        <w:tabs>
          <w:tab w:val="right" w:leader="dot" w:pos="6793"/>
        </w:tabs>
        <w:rPr>
          <w:rFonts w:asciiTheme="minorHAnsi" w:eastAsiaTheme="minorEastAsia" w:hAnsiTheme="minorHAnsi" w:cstheme="minorBidi"/>
          <w:i w:val="0"/>
          <w:iCs w:val="0"/>
          <w:noProof/>
          <w:sz w:val="22"/>
          <w:szCs w:val="22"/>
          <w:lang w:eastAsia="fr-FR"/>
        </w:rPr>
      </w:pPr>
      <w:hyperlink w:anchor="_Toc519074977" w:history="1">
        <w:r w:rsidR="00D05A74" w:rsidRPr="000E697E">
          <w:rPr>
            <w:rStyle w:val="Lienhypertexte"/>
            <w:noProof/>
          </w:rPr>
          <w:t>1.3. La connaissance des langues</w:t>
        </w:r>
        <w:r w:rsidR="00D05A74">
          <w:rPr>
            <w:noProof/>
            <w:webHidden/>
          </w:rPr>
          <w:tab/>
        </w:r>
        <w:r>
          <w:rPr>
            <w:noProof/>
            <w:webHidden/>
          </w:rPr>
          <w:fldChar w:fldCharType="begin"/>
        </w:r>
        <w:r w:rsidR="00D05A74">
          <w:rPr>
            <w:noProof/>
            <w:webHidden/>
          </w:rPr>
          <w:instrText xml:space="preserve"> PAGEREF _Toc519074977 \h </w:instrText>
        </w:r>
        <w:r>
          <w:rPr>
            <w:noProof/>
            <w:webHidden/>
          </w:rPr>
        </w:r>
        <w:r>
          <w:rPr>
            <w:noProof/>
            <w:webHidden/>
          </w:rPr>
          <w:fldChar w:fldCharType="separate"/>
        </w:r>
        <w:r w:rsidR="00D05A74">
          <w:rPr>
            <w:noProof/>
            <w:webHidden/>
          </w:rPr>
          <w:t>30</w:t>
        </w:r>
        <w:r>
          <w:rPr>
            <w:noProof/>
            <w:webHidden/>
          </w:rPr>
          <w:fldChar w:fldCharType="end"/>
        </w:r>
      </w:hyperlink>
    </w:p>
    <w:p w:rsidR="00D05A74" w:rsidRDefault="00F90736">
      <w:pPr>
        <w:pStyle w:val="TM2"/>
        <w:tabs>
          <w:tab w:val="right" w:leader="dot" w:pos="6793"/>
        </w:tabs>
        <w:rPr>
          <w:rFonts w:asciiTheme="minorHAnsi" w:eastAsiaTheme="minorEastAsia" w:hAnsiTheme="minorHAnsi" w:cstheme="minorBidi"/>
          <w:smallCaps w:val="0"/>
          <w:noProof/>
          <w:sz w:val="22"/>
          <w:szCs w:val="22"/>
          <w:lang w:eastAsia="fr-FR"/>
        </w:rPr>
      </w:pPr>
      <w:hyperlink w:anchor="_Toc519074978" w:history="1">
        <w:r w:rsidR="00D05A74" w:rsidRPr="000E697E">
          <w:rPr>
            <w:rStyle w:val="Lienhypertexte"/>
            <w:noProof/>
          </w:rPr>
          <w:t>2. La population scolarisée</w:t>
        </w:r>
        <w:r w:rsidR="00D05A74">
          <w:rPr>
            <w:noProof/>
            <w:webHidden/>
          </w:rPr>
          <w:tab/>
        </w:r>
        <w:r>
          <w:rPr>
            <w:noProof/>
            <w:webHidden/>
          </w:rPr>
          <w:fldChar w:fldCharType="begin"/>
        </w:r>
        <w:r w:rsidR="00D05A74">
          <w:rPr>
            <w:noProof/>
            <w:webHidden/>
          </w:rPr>
          <w:instrText xml:space="preserve"> PAGEREF _Toc519074978 \h </w:instrText>
        </w:r>
        <w:r>
          <w:rPr>
            <w:noProof/>
            <w:webHidden/>
          </w:rPr>
        </w:r>
        <w:r>
          <w:rPr>
            <w:noProof/>
            <w:webHidden/>
          </w:rPr>
          <w:fldChar w:fldCharType="separate"/>
        </w:r>
        <w:r w:rsidR="00D05A74">
          <w:rPr>
            <w:noProof/>
            <w:webHidden/>
          </w:rPr>
          <w:t>33</w:t>
        </w:r>
        <w:r>
          <w:rPr>
            <w:noProof/>
            <w:webHidden/>
          </w:rPr>
          <w:fldChar w:fldCharType="end"/>
        </w:r>
      </w:hyperlink>
    </w:p>
    <w:p w:rsidR="00D05A74" w:rsidRDefault="00F90736">
      <w:pPr>
        <w:pStyle w:val="TM2"/>
        <w:tabs>
          <w:tab w:val="right" w:leader="dot" w:pos="6793"/>
        </w:tabs>
        <w:rPr>
          <w:rFonts w:asciiTheme="minorHAnsi" w:eastAsiaTheme="minorEastAsia" w:hAnsiTheme="minorHAnsi" w:cstheme="minorBidi"/>
          <w:smallCaps w:val="0"/>
          <w:noProof/>
          <w:sz w:val="22"/>
          <w:szCs w:val="22"/>
          <w:lang w:eastAsia="fr-FR"/>
        </w:rPr>
      </w:pPr>
      <w:hyperlink w:anchor="_Toc519074979" w:history="1">
        <w:r w:rsidR="00D05A74" w:rsidRPr="000E697E">
          <w:rPr>
            <w:rStyle w:val="Lienhypertexte"/>
            <w:noProof/>
          </w:rPr>
          <w:t>3. La population non scolarisée</w:t>
        </w:r>
        <w:r w:rsidR="00D05A74">
          <w:rPr>
            <w:noProof/>
            <w:webHidden/>
          </w:rPr>
          <w:tab/>
        </w:r>
        <w:r>
          <w:rPr>
            <w:noProof/>
            <w:webHidden/>
          </w:rPr>
          <w:fldChar w:fldCharType="begin"/>
        </w:r>
        <w:r w:rsidR="00D05A74">
          <w:rPr>
            <w:noProof/>
            <w:webHidden/>
          </w:rPr>
          <w:instrText xml:space="preserve"> PAGEREF _Toc519074979 \h </w:instrText>
        </w:r>
        <w:r>
          <w:rPr>
            <w:noProof/>
            <w:webHidden/>
          </w:rPr>
        </w:r>
        <w:r>
          <w:rPr>
            <w:noProof/>
            <w:webHidden/>
          </w:rPr>
          <w:fldChar w:fldCharType="separate"/>
        </w:r>
        <w:r w:rsidR="00D05A74">
          <w:rPr>
            <w:noProof/>
            <w:webHidden/>
          </w:rPr>
          <w:t>36</w:t>
        </w:r>
        <w:r>
          <w:rPr>
            <w:noProof/>
            <w:webHidden/>
          </w:rPr>
          <w:fldChar w:fldCharType="end"/>
        </w:r>
      </w:hyperlink>
    </w:p>
    <w:p w:rsidR="00D05A74" w:rsidRDefault="00F90736">
      <w:pPr>
        <w:pStyle w:val="TM1"/>
        <w:rPr>
          <w:rFonts w:asciiTheme="minorHAnsi" w:eastAsiaTheme="minorEastAsia" w:hAnsiTheme="minorHAnsi" w:cstheme="minorBidi"/>
          <w:b w:val="0"/>
          <w:bCs w:val="0"/>
          <w:caps w:val="0"/>
          <w:sz w:val="22"/>
          <w:szCs w:val="22"/>
          <w:lang w:eastAsia="fr-FR"/>
        </w:rPr>
      </w:pPr>
      <w:hyperlink w:anchor="_Toc519074980" w:history="1">
        <w:r w:rsidR="00D05A74" w:rsidRPr="000E697E">
          <w:rPr>
            <w:rStyle w:val="Lienhypertexte"/>
          </w:rPr>
          <w:t>Chapitre III :  L’activité économique</w:t>
        </w:r>
        <w:r w:rsidR="00D05A74">
          <w:rPr>
            <w:webHidden/>
          </w:rPr>
          <w:tab/>
        </w:r>
        <w:r>
          <w:rPr>
            <w:webHidden/>
          </w:rPr>
          <w:fldChar w:fldCharType="begin"/>
        </w:r>
        <w:r w:rsidR="00D05A74">
          <w:rPr>
            <w:webHidden/>
          </w:rPr>
          <w:instrText xml:space="preserve"> PAGEREF _Toc519074980 \h </w:instrText>
        </w:r>
        <w:r>
          <w:rPr>
            <w:webHidden/>
          </w:rPr>
        </w:r>
        <w:r>
          <w:rPr>
            <w:webHidden/>
          </w:rPr>
          <w:fldChar w:fldCharType="separate"/>
        </w:r>
        <w:r w:rsidR="00D05A74">
          <w:rPr>
            <w:webHidden/>
          </w:rPr>
          <w:t>38</w:t>
        </w:r>
        <w:r>
          <w:rPr>
            <w:webHidden/>
          </w:rPr>
          <w:fldChar w:fldCharType="end"/>
        </w:r>
      </w:hyperlink>
    </w:p>
    <w:p w:rsidR="00D05A74" w:rsidRDefault="00F90736">
      <w:pPr>
        <w:pStyle w:val="TM2"/>
        <w:tabs>
          <w:tab w:val="right" w:leader="dot" w:pos="6793"/>
        </w:tabs>
        <w:rPr>
          <w:rFonts w:asciiTheme="minorHAnsi" w:eastAsiaTheme="minorEastAsia" w:hAnsiTheme="minorHAnsi" w:cstheme="minorBidi"/>
          <w:smallCaps w:val="0"/>
          <w:noProof/>
          <w:sz w:val="22"/>
          <w:szCs w:val="22"/>
          <w:lang w:eastAsia="fr-FR"/>
        </w:rPr>
      </w:pPr>
      <w:hyperlink w:anchor="_Toc519074981" w:history="1">
        <w:r w:rsidR="00D05A74" w:rsidRPr="000E697E">
          <w:rPr>
            <w:rStyle w:val="Lienhypertexte"/>
            <w:noProof/>
          </w:rPr>
          <w:t>1. Participation à l'activité économique</w:t>
        </w:r>
        <w:r w:rsidR="00D05A74">
          <w:rPr>
            <w:noProof/>
            <w:webHidden/>
          </w:rPr>
          <w:tab/>
        </w:r>
        <w:r>
          <w:rPr>
            <w:noProof/>
            <w:webHidden/>
          </w:rPr>
          <w:fldChar w:fldCharType="begin"/>
        </w:r>
        <w:r w:rsidR="00D05A74">
          <w:rPr>
            <w:noProof/>
            <w:webHidden/>
          </w:rPr>
          <w:instrText xml:space="preserve"> PAGEREF _Toc519074981 \h </w:instrText>
        </w:r>
        <w:r>
          <w:rPr>
            <w:noProof/>
            <w:webHidden/>
          </w:rPr>
        </w:r>
        <w:r>
          <w:rPr>
            <w:noProof/>
            <w:webHidden/>
          </w:rPr>
          <w:fldChar w:fldCharType="separate"/>
        </w:r>
        <w:r w:rsidR="00D05A74">
          <w:rPr>
            <w:noProof/>
            <w:webHidden/>
          </w:rPr>
          <w:t>39</w:t>
        </w:r>
        <w:r>
          <w:rPr>
            <w:noProof/>
            <w:webHidden/>
          </w:rPr>
          <w:fldChar w:fldCharType="end"/>
        </w:r>
      </w:hyperlink>
    </w:p>
    <w:p w:rsidR="00D05A74" w:rsidRDefault="00F90736">
      <w:pPr>
        <w:pStyle w:val="TM3"/>
        <w:tabs>
          <w:tab w:val="right" w:leader="dot" w:pos="6793"/>
        </w:tabs>
        <w:rPr>
          <w:rFonts w:asciiTheme="minorHAnsi" w:eastAsiaTheme="minorEastAsia" w:hAnsiTheme="minorHAnsi" w:cstheme="minorBidi"/>
          <w:i w:val="0"/>
          <w:iCs w:val="0"/>
          <w:noProof/>
          <w:sz w:val="22"/>
          <w:szCs w:val="22"/>
          <w:lang w:eastAsia="fr-FR"/>
        </w:rPr>
      </w:pPr>
      <w:hyperlink w:anchor="_Toc519074982" w:history="1">
        <w:r w:rsidR="00D05A74" w:rsidRPr="000E697E">
          <w:rPr>
            <w:rStyle w:val="Lienhypertexte"/>
            <w:noProof/>
          </w:rPr>
          <w:t>1.1. Type et niveau d'activité</w:t>
        </w:r>
        <w:r w:rsidR="00D05A74">
          <w:rPr>
            <w:noProof/>
            <w:webHidden/>
          </w:rPr>
          <w:tab/>
        </w:r>
        <w:r>
          <w:rPr>
            <w:noProof/>
            <w:webHidden/>
          </w:rPr>
          <w:fldChar w:fldCharType="begin"/>
        </w:r>
        <w:r w:rsidR="00D05A74">
          <w:rPr>
            <w:noProof/>
            <w:webHidden/>
          </w:rPr>
          <w:instrText xml:space="preserve"> PAGEREF _Toc519074982 \h </w:instrText>
        </w:r>
        <w:r>
          <w:rPr>
            <w:noProof/>
            <w:webHidden/>
          </w:rPr>
        </w:r>
        <w:r>
          <w:rPr>
            <w:noProof/>
            <w:webHidden/>
          </w:rPr>
          <w:fldChar w:fldCharType="separate"/>
        </w:r>
        <w:r w:rsidR="00D05A74">
          <w:rPr>
            <w:noProof/>
            <w:webHidden/>
          </w:rPr>
          <w:t>39</w:t>
        </w:r>
        <w:r>
          <w:rPr>
            <w:noProof/>
            <w:webHidden/>
          </w:rPr>
          <w:fldChar w:fldCharType="end"/>
        </w:r>
      </w:hyperlink>
    </w:p>
    <w:p w:rsidR="00D05A74" w:rsidRDefault="00F90736">
      <w:pPr>
        <w:pStyle w:val="TM3"/>
        <w:tabs>
          <w:tab w:val="right" w:leader="dot" w:pos="6793"/>
        </w:tabs>
        <w:rPr>
          <w:rFonts w:asciiTheme="minorHAnsi" w:eastAsiaTheme="minorEastAsia" w:hAnsiTheme="minorHAnsi" w:cstheme="minorBidi"/>
          <w:i w:val="0"/>
          <w:iCs w:val="0"/>
          <w:noProof/>
          <w:sz w:val="22"/>
          <w:szCs w:val="22"/>
          <w:lang w:eastAsia="fr-FR"/>
        </w:rPr>
      </w:pPr>
      <w:hyperlink w:anchor="_Toc519074983" w:history="1">
        <w:r w:rsidR="00D05A74" w:rsidRPr="000E697E">
          <w:rPr>
            <w:rStyle w:val="Lienhypertexte"/>
            <w:noProof/>
          </w:rPr>
          <w:t>1.2. Taux d'activité</w:t>
        </w:r>
        <w:r w:rsidR="00D05A74">
          <w:rPr>
            <w:noProof/>
            <w:webHidden/>
          </w:rPr>
          <w:tab/>
        </w:r>
        <w:r>
          <w:rPr>
            <w:noProof/>
            <w:webHidden/>
          </w:rPr>
          <w:fldChar w:fldCharType="begin"/>
        </w:r>
        <w:r w:rsidR="00D05A74">
          <w:rPr>
            <w:noProof/>
            <w:webHidden/>
          </w:rPr>
          <w:instrText xml:space="preserve"> PAGEREF _Toc519074983 \h </w:instrText>
        </w:r>
        <w:r>
          <w:rPr>
            <w:noProof/>
            <w:webHidden/>
          </w:rPr>
        </w:r>
        <w:r>
          <w:rPr>
            <w:noProof/>
            <w:webHidden/>
          </w:rPr>
          <w:fldChar w:fldCharType="separate"/>
        </w:r>
        <w:r w:rsidR="00D05A74">
          <w:rPr>
            <w:noProof/>
            <w:webHidden/>
          </w:rPr>
          <w:t>40</w:t>
        </w:r>
        <w:r>
          <w:rPr>
            <w:noProof/>
            <w:webHidden/>
          </w:rPr>
          <w:fldChar w:fldCharType="end"/>
        </w:r>
      </w:hyperlink>
    </w:p>
    <w:p w:rsidR="00D05A74" w:rsidRDefault="00F90736">
      <w:pPr>
        <w:pStyle w:val="TM2"/>
        <w:tabs>
          <w:tab w:val="right" w:leader="dot" w:pos="6793"/>
        </w:tabs>
        <w:rPr>
          <w:rFonts w:asciiTheme="minorHAnsi" w:eastAsiaTheme="minorEastAsia" w:hAnsiTheme="minorHAnsi" w:cstheme="minorBidi"/>
          <w:smallCaps w:val="0"/>
          <w:noProof/>
          <w:sz w:val="22"/>
          <w:szCs w:val="22"/>
          <w:lang w:eastAsia="fr-FR"/>
        </w:rPr>
      </w:pPr>
      <w:hyperlink w:anchor="_Toc519074984" w:history="1">
        <w:r w:rsidR="00D05A74" w:rsidRPr="000E697E">
          <w:rPr>
            <w:rStyle w:val="Lienhypertexte"/>
            <w:noProof/>
          </w:rPr>
          <w:t>2. Structure professionnelle de la population active</w:t>
        </w:r>
        <w:r w:rsidR="00D05A74">
          <w:rPr>
            <w:noProof/>
            <w:webHidden/>
          </w:rPr>
          <w:tab/>
        </w:r>
        <w:r>
          <w:rPr>
            <w:noProof/>
            <w:webHidden/>
          </w:rPr>
          <w:fldChar w:fldCharType="begin"/>
        </w:r>
        <w:r w:rsidR="00D05A74">
          <w:rPr>
            <w:noProof/>
            <w:webHidden/>
          </w:rPr>
          <w:instrText xml:space="preserve"> PAGEREF _Toc519074984 \h </w:instrText>
        </w:r>
        <w:r>
          <w:rPr>
            <w:noProof/>
            <w:webHidden/>
          </w:rPr>
        </w:r>
        <w:r>
          <w:rPr>
            <w:noProof/>
            <w:webHidden/>
          </w:rPr>
          <w:fldChar w:fldCharType="separate"/>
        </w:r>
        <w:r w:rsidR="00D05A74">
          <w:rPr>
            <w:noProof/>
            <w:webHidden/>
          </w:rPr>
          <w:t>43</w:t>
        </w:r>
        <w:r>
          <w:rPr>
            <w:noProof/>
            <w:webHidden/>
          </w:rPr>
          <w:fldChar w:fldCharType="end"/>
        </w:r>
      </w:hyperlink>
    </w:p>
    <w:p w:rsidR="00D05A74" w:rsidRDefault="00F90736">
      <w:pPr>
        <w:pStyle w:val="TM1"/>
        <w:rPr>
          <w:rFonts w:asciiTheme="minorHAnsi" w:eastAsiaTheme="minorEastAsia" w:hAnsiTheme="minorHAnsi" w:cstheme="minorBidi"/>
          <w:b w:val="0"/>
          <w:bCs w:val="0"/>
          <w:caps w:val="0"/>
          <w:sz w:val="22"/>
          <w:szCs w:val="22"/>
          <w:lang w:eastAsia="fr-FR"/>
        </w:rPr>
      </w:pPr>
      <w:hyperlink w:anchor="_Toc519074985" w:history="1">
        <w:r w:rsidR="00D05A74" w:rsidRPr="000E697E">
          <w:rPr>
            <w:rStyle w:val="Lienhypertexte"/>
          </w:rPr>
          <w:t>Chapitre IV.  Ménages, et caractéristiques des chefs de ménages</w:t>
        </w:r>
        <w:r w:rsidR="00D05A74">
          <w:rPr>
            <w:webHidden/>
          </w:rPr>
          <w:tab/>
        </w:r>
        <w:r>
          <w:rPr>
            <w:webHidden/>
          </w:rPr>
          <w:fldChar w:fldCharType="begin"/>
        </w:r>
        <w:r w:rsidR="00D05A74">
          <w:rPr>
            <w:webHidden/>
          </w:rPr>
          <w:instrText xml:space="preserve"> PAGEREF _Toc519074985 \h </w:instrText>
        </w:r>
        <w:r>
          <w:rPr>
            <w:webHidden/>
          </w:rPr>
        </w:r>
        <w:r>
          <w:rPr>
            <w:webHidden/>
          </w:rPr>
          <w:fldChar w:fldCharType="separate"/>
        </w:r>
        <w:r w:rsidR="00D05A74">
          <w:rPr>
            <w:webHidden/>
          </w:rPr>
          <w:t>45</w:t>
        </w:r>
        <w:r>
          <w:rPr>
            <w:webHidden/>
          </w:rPr>
          <w:fldChar w:fldCharType="end"/>
        </w:r>
      </w:hyperlink>
    </w:p>
    <w:p w:rsidR="00D05A74" w:rsidRDefault="00F90736">
      <w:pPr>
        <w:pStyle w:val="TM2"/>
        <w:tabs>
          <w:tab w:val="right" w:leader="dot" w:pos="6793"/>
        </w:tabs>
        <w:rPr>
          <w:rFonts w:asciiTheme="minorHAnsi" w:eastAsiaTheme="minorEastAsia" w:hAnsiTheme="minorHAnsi" w:cstheme="minorBidi"/>
          <w:smallCaps w:val="0"/>
          <w:noProof/>
          <w:sz w:val="22"/>
          <w:szCs w:val="22"/>
          <w:lang w:eastAsia="fr-FR"/>
        </w:rPr>
      </w:pPr>
      <w:hyperlink w:anchor="_Toc519074986" w:history="1">
        <w:r w:rsidR="00D05A74" w:rsidRPr="000E697E">
          <w:rPr>
            <w:rStyle w:val="Lienhypertexte"/>
            <w:noProof/>
          </w:rPr>
          <w:t>1. Les ménages</w:t>
        </w:r>
        <w:r w:rsidR="00D05A74">
          <w:rPr>
            <w:noProof/>
            <w:webHidden/>
          </w:rPr>
          <w:tab/>
        </w:r>
        <w:r>
          <w:rPr>
            <w:noProof/>
            <w:webHidden/>
          </w:rPr>
          <w:fldChar w:fldCharType="begin"/>
        </w:r>
        <w:r w:rsidR="00D05A74">
          <w:rPr>
            <w:noProof/>
            <w:webHidden/>
          </w:rPr>
          <w:instrText xml:space="preserve"> PAGEREF _Toc519074986 \h </w:instrText>
        </w:r>
        <w:r>
          <w:rPr>
            <w:noProof/>
            <w:webHidden/>
          </w:rPr>
        </w:r>
        <w:r>
          <w:rPr>
            <w:noProof/>
            <w:webHidden/>
          </w:rPr>
          <w:fldChar w:fldCharType="separate"/>
        </w:r>
        <w:r w:rsidR="00D05A74">
          <w:rPr>
            <w:noProof/>
            <w:webHidden/>
          </w:rPr>
          <w:t>46</w:t>
        </w:r>
        <w:r>
          <w:rPr>
            <w:noProof/>
            <w:webHidden/>
          </w:rPr>
          <w:fldChar w:fldCharType="end"/>
        </w:r>
      </w:hyperlink>
    </w:p>
    <w:p w:rsidR="00D05A74" w:rsidRDefault="00F90736">
      <w:pPr>
        <w:pStyle w:val="TM3"/>
        <w:tabs>
          <w:tab w:val="right" w:leader="dot" w:pos="6793"/>
        </w:tabs>
        <w:rPr>
          <w:rFonts w:asciiTheme="minorHAnsi" w:eastAsiaTheme="minorEastAsia" w:hAnsiTheme="minorHAnsi" w:cstheme="minorBidi"/>
          <w:i w:val="0"/>
          <w:iCs w:val="0"/>
          <w:noProof/>
          <w:sz w:val="22"/>
          <w:szCs w:val="22"/>
          <w:lang w:eastAsia="fr-FR"/>
        </w:rPr>
      </w:pPr>
      <w:hyperlink w:anchor="_Toc519074987" w:history="1">
        <w:r w:rsidR="00D05A74" w:rsidRPr="000E697E">
          <w:rPr>
            <w:rStyle w:val="Lienhypertexte"/>
            <w:noProof/>
          </w:rPr>
          <w:t>1.1. Effectif des ménages</w:t>
        </w:r>
        <w:r w:rsidR="00D05A74">
          <w:rPr>
            <w:noProof/>
            <w:webHidden/>
          </w:rPr>
          <w:tab/>
        </w:r>
        <w:r>
          <w:rPr>
            <w:noProof/>
            <w:webHidden/>
          </w:rPr>
          <w:fldChar w:fldCharType="begin"/>
        </w:r>
        <w:r w:rsidR="00D05A74">
          <w:rPr>
            <w:noProof/>
            <w:webHidden/>
          </w:rPr>
          <w:instrText xml:space="preserve"> PAGEREF _Toc519074987 \h </w:instrText>
        </w:r>
        <w:r>
          <w:rPr>
            <w:noProof/>
            <w:webHidden/>
          </w:rPr>
        </w:r>
        <w:r>
          <w:rPr>
            <w:noProof/>
            <w:webHidden/>
          </w:rPr>
          <w:fldChar w:fldCharType="separate"/>
        </w:r>
        <w:r w:rsidR="00D05A74">
          <w:rPr>
            <w:noProof/>
            <w:webHidden/>
          </w:rPr>
          <w:t>46</w:t>
        </w:r>
        <w:r>
          <w:rPr>
            <w:noProof/>
            <w:webHidden/>
          </w:rPr>
          <w:fldChar w:fldCharType="end"/>
        </w:r>
      </w:hyperlink>
    </w:p>
    <w:p w:rsidR="00D05A74" w:rsidRDefault="00F90736">
      <w:pPr>
        <w:pStyle w:val="TM3"/>
        <w:tabs>
          <w:tab w:val="right" w:leader="dot" w:pos="6793"/>
        </w:tabs>
        <w:rPr>
          <w:rFonts w:asciiTheme="minorHAnsi" w:eastAsiaTheme="minorEastAsia" w:hAnsiTheme="minorHAnsi" w:cstheme="minorBidi"/>
          <w:i w:val="0"/>
          <w:iCs w:val="0"/>
          <w:noProof/>
          <w:sz w:val="22"/>
          <w:szCs w:val="22"/>
          <w:lang w:eastAsia="fr-FR"/>
        </w:rPr>
      </w:pPr>
      <w:hyperlink w:anchor="_Toc519074988" w:history="1">
        <w:r w:rsidR="00D05A74" w:rsidRPr="000E697E">
          <w:rPr>
            <w:rStyle w:val="Lienhypertexte"/>
            <w:noProof/>
          </w:rPr>
          <w:t>1.2. Taille des ménages</w:t>
        </w:r>
        <w:r w:rsidR="00D05A74">
          <w:rPr>
            <w:noProof/>
            <w:webHidden/>
          </w:rPr>
          <w:tab/>
        </w:r>
        <w:r>
          <w:rPr>
            <w:noProof/>
            <w:webHidden/>
          </w:rPr>
          <w:fldChar w:fldCharType="begin"/>
        </w:r>
        <w:r w:rsidR="00D05A74">
          <w:rPr>
            <w:noProof/>
            <w:webHidden/>
          </w:rPr>
          <w:instrText xml:space="preserve"> PAGEREF _Toc519074988 \h </w:instrText>
        </w:r>
        <w:r>
          <w:rPr>
            <w:noProof/>
            <w:webHidden/>
          </w:rPr>
        </w:r>
        <w:r>
          <w:rPr>
            <w:noProof/>
            <w:webHidden/>
          </w:rPr>
          <w:fldChar w:fldCharType="separate"/>
        </w:r>
        <w:r w:rsidR="00D05A74">
          <w:rPr>
            <w:noProof/>
            <w:webHidden/>
          </w:rPr>
          <w:t>46</w:t>
        </w:r>
        <w:r>
          <w:rPr>
            <w:noProof/>
            <w:webHidden/>
          </w:rPr>
          <w:fldChar w:fldCharType="end"/>
        </w:r>
      </w:hyperlink>
    </w:p>
    <w:p w:rsidR="00D05A74" w:rsidRDefault="00F90736">
      <w:pPr>
        <w:pStyle w:val="TM2"/>
        <w:tabs>
          <w:tab w:val="right" w:leader="dot" w:pos="6793"/>
        </w:tabs>
        <w:rPr>
          <w:rFonts w:asciiTheme="minorHAnsi" w:eastAsiaTheme="minorEastAsia" w:hAnsiTheme="minorHAnsi" w:cstheme="minorBidi"/>
          <w:smallCaps w:val="0"/>
          <w:noProof/>
          <w:sz w:val="22"/>
          <w:szCs w:val="22"/>
          <w:lang w:eastAsia="fr-FR"/>
        </w:rPr>
      </w:pPr>
      <w:hyperlink w:anchor="_Toc519074989" w:history="1">
        <w:r w:rsidR="00D05A74" w:rsidRPr="000E697E">
          <w:rPr>
            <w:rStyle w:val="Lienhypertexte"/>
            <w:noProof/>
          </w:rPr>
          <w:t>2. Caractéristiques des chefs de ménages</w:t>
        </w:r>
        <w:r w:rsidR="00D05A74">
          <w:rPr>
            <w:noProof/>
            <w:webHidden/>
          </w:rPr>
          <w:tab/>
        </w:r>
        <w:r>
          <w:rPr>
            <w:noProof/>
            <w:webHidden/>
          </w:rPr>
          <w:fldChar w:fldCharType="begin"/>
        </w:r>
        <w:r w:rsidR="00D05A74">
          <w:rPr>
            <w:noProof/>
            <w:webHidden/>
          </w:rPr>
          <w:instrText xml:space="preserve"> PAGEREF _Toc519074989 \h </w:instrText>
        </w:r>
        <w:r>
          <w:rPr>
            <w:noProof/>
            <w:webHidden/>
          </w:rPr>
        </w:r>
        <w:r>
          <w:rPr>
            <w:noProof/>
            <w:webHidden/>
          </w:rPr>
          <w:fldChar w:fldCharType="separate"/>
        </w:r>
        <w:r w:rsidR="00D05A74">
          <w:rPr>
            <w:noProof/>
            <w:webHidden/>
          </w:rPr>
          <w:t>48</w:t>
        </w:r>
        <w:r>
          <w:rPr>
            <w:noProof/>
            <w:webHidden/>
          </w:rPr>
          <w:fldChar w:fldCharType="end"/>
        </w:r>
      </w:hyperlink>
    </w:p>
    <w:p w:rsidR="00D05A74" w:rsidRDefault="00F90736">
      <w:pPr>
        <w:pStyle w:val="TM3"/>
        <w:tabs>
          <w:tab w:val="right" w:leader="dot" w:pos="6793"/>
        </w:tabs>
        <w:rPr>
          <w:rFonts w:asciiTheme="minorHAnsi" w:eastAsiaTheme="minorEastAsia" w:hAnsiTheme="minorHAnsi" w:cstheme="minorBidi"/>
          <w:i w:val="0"/>
          <w:iCs w:val="0"/>
          <w:noProof/>
          <w:sz w:val="22"/>
          <w:szCs w:val="22"/>
          <w:lang w:eastAsia="fr-FR"/>
        </w:rPr>
      </w:pPr>
      <w:hyperlink w:anchor="_Toc519074990" w:history="1">
        <w:r w:rsidR="00D05A74" w:rsidRPr="000E697E">
          <w:rPr>
            <w:rStyle w:val="Lienhypertexte"/>
            <w:noProof/>
          </w:rPr>
          <w:t>2.1. L'âge et le sexe</w:t>
        </w:r>
        <w:r w:rsidR="00D05A74">
          <w:rPr>
            <w:noProof/>
            <w:webHidden/>
          </w:rPr>
          <w:tab/>
        </w:r>
        <w:r>
          <w:rPr>
            <w:noProof/>
            <w:webHidden/>
          </w:rPr>
          <w:fldChar w:fldCharType="begin"/>
        </w:r>
        <w:r w:rsidR="00D05A74">
          <w:rPr>
            <w:noProof/>
            <w:webHidden/>
          </w:rPr>
          <w:instrText xml:space="preserve"> PAGEREF _Toc519074990 \h </w:instrText>
        </w:r>
        <w:r>
          <w:rPr>
            <w:noProof/>
            <w:webHidden/>
          </w:rPr>
        </w:r>
        <w:r>
          <w:rPr>
            <w:noProof/>
            <w:webHidden/>
          </w:rPr>
          <w:fldChar w:fldCharType="separate"/>
        </w:r>
        <w:r w:rsidR="00D05A74">
          <w:rPr>
            <w:noProof/>
            <w:webHidden/>
          </w:rPr>
          <w:t>48</w:t>
        </w:r>
        <w:r>
          <w:rPr>
            <w:noProof/>
            <w:webHidden/>
          </w:rPr>
          <w:fldChar w:fldCharType="end"/>
        </w:r>
      </w:hyperlink>
    </w:p>
    <w:p w:rsidR="00D05A74" w:rsidRDefault="00F90736">
      <w:pPr>
        <w:pStyle w:val="TM3"/>
        <w:tabs>
          <w:tab w:val="right" w:leader="dot" w:pos="6793"/>
        </w:tabs>
        <w:rPr>
          <w:rFonts w:asciiTheme="minorHAnsi" w:eastAsiaTheme="minorEastAsia" w:hAnsiTheme="minorHAnsi" w:cstheme="minorBidi"/>
          <w:i w:val="0"/>
          <w:iCs w:val="0"/>
          <w:noProof/>
          <w:sz w:val="22"/>
          <w:szCs w:val="22"/>
          <w:lang w:eastAsia="fr-FR"/>
        </w:rPr>
      </w:pPr>
      <w:hyperlink w:anchor="_Toc519074991" w:history="1">
        <w:r w:rsidR="00D05A74" w:rsidRPr="000E697E">
          <w:rPr>
            <w:rStyle w:val="Lienhypertexte"/>
            <w:noProof/>
          </w:rPr>
          <w:t>2.2. L’alphabétisation des chefs de ménages</w:t>
        </w:r>
        <w:r w:rsidR="00D05A74">
          <w:rPr>
            <w:noProof/>
            <w:webHidden/>
          </w:rPr>
          <w:tab/>
        </w:r>
        <w:r>
          <w:rPr>
            <w:noProof/>
            <w:webHidden/>
          </w:rPr>
          <w:fldChar w:fldCharType="begin"/>
        </w:r>
        <w:r w:rsidR="00D05A74">
          <w:rPr>
            <w:noProof/>
            <w:webHidden/>
          </w:rPr>
          <w:instrText xml:space="preserve"> PAGEREF _Toc519074991 \h </w:instrText>
        </w:r>
        <w:r>
          <w:rPr>
            <w:noProof/>
            <w:webHidden/>
          </w:rPr>
        </w:r>
        <w:r>
          <w:rPr>
            <w:noProof/>
            <w:webHidden/>
          </w:rPr>
          <w:fldChar w:fldCharType="separate"/>
        </w:r>
        <w:r w:rsidR="00D05A74">
          <w:rPr>
            <w:noProof/>
            <w:webHidden/>
          </w:rPr>
          <w:t>50</w:t>
        </w:r>
        <w:r>
          <w:rPr>
            <w:noProof/>
            <w:webHidden/>
          </w:rPr>
          <w:fldChar w:fldCharType="end"/>
        </w:r>
      </w:hyperlink>
    </w:p>
    <w:p w:rsidR="00D05A74" w:rsidRDefault="00F90736">
      <w:pPr>
        <w:pStyle w:val="TM3"/>
        <w:tabs>
          <w:tab w:val="right" w:leader="dot" w:pos="6793"/>
        </w:tabs>
        <w:rPr>
          <w:rFonts w:asciiTheme="minorHAnsi" w:eastAsiaTheme="minorEastAsia" w:hAnsiTheme="minorHAnsi" w:cstheme="minorBidi"/>
          <w:i w:val="0"/>
          <w:iCs w:val="0"/>
          <w:noProof/>
          <w:sz w:val="22"/>
          <w:szCs w:val="22"/>
          <w:lang w:eastAsia="fr-FR"/>
        </w:rPr>
      </w:pPr>
      <w:hyperlink w:anchor="_Toc519074992" w:history="1">
        <w:r w:rsidR="00D05A74" w:rsidRPr="000E697E">
          <w:rPr>
            <w:rStyle w:val="Lienhypertexte"/>
            <w:noProof/>
          </w:rPr>
          <w:t>2.3. Niveau d'instruction des chefs de ménages</w:t>
        </w:r>
        <w:r w:rsidR="00D05A74">
          <w:rPr>
            <w:noProof/>
            <w:webHidden/>
          </w:rPr>
          <w:tab/>
        </w:r>
        <w:r>
          <w:rPr>
            <w:noProof/>
            <w:webHidden/>
          </w:rPr>
          <w:fldChar w:fldCharType="begin"/>
        </w:r>
        <w:r w:rsidR="00D05A74">
          <w:rPr>
            <w:noProof/>
            <w:webHidden/>
          </w:rPr>
          <w:instrText xml:space="preserve"> PAGEREF _Toc519074992 \h </w:instrText>
        </w:r>
        <w:r>
          <w:rPr>
            <w:noProof/>
            <w:webHidden/>
          </w:rPr>
        </w:r>
        <w:r>
          <w:rPr>
            <w:noProof/>
            <w:webHidden/>
          </w:rPr>
          <w:fldChar w:fldCharType="separate"/>
        </w:r>
        <w:r w:rsidR="00D05A74">
          <w:rPr>
            <w:noProof/>
            <w:webHidden/>
          </w:rPr>
          <w:t>51</w:t>
        </w:r>
        <w:r>
          <w:rPr>
            <w:noProof/>
            <w:webHidden/>
          </w:rPr>
          <w:fldChar w:fldCharType="end"/>
        </w:r>
      </w:hyperlink>
    </w:p>
    <w:p w:rsidR="00D05A74" w:rsidRDefault="00F90736">
      <w:pPr>
        <w:pStyle w:val="TM1"/>
        <w:rPr>
          <w:rFonts w:asciiTheme="minorHAnsi" w:eastAsiaTheme="minorEastAsia" w:hAnsiTheme="minorHAnsi" w:cstheme="minorBidi"/>
          <w:b w:val="0"/>
          <w:bCs w:val="0"/>
          <w:caps w:val="0"/>
          <w:sz w:val="22"/>
          <w:szCs w:val="22"/>
          <w:lang w:eastAsia="fr-FR"/>
        </w:rPr>
      </w:pPr>
      <w:hyperlink w:anchor="_Toc519074993" w:history="1">
        <w:r w:rsidR="00D05A74" w:rsidRPr="000E697E">
          <w:rPr>
            <w:rStyle w:val="Lienhypertexte"/>
          </w:rPr>
          <w:t>Chapitre V.  Habitat et conditions d'habitation des ménages</w:t>
        </w:r>
        <w:r w:rsidR="00D05A74">
          <w:rPr>
            <w:webHidden/>
          </w:rPr>
          <w:tab/>
        </w:r>
        <w:r>
          <w:rPr>
            <w:webHidden/>
          </w:rPr>
          <w:fldChar w:fldCharType="begin"/>
        </w:r>
        <w:r w:rsidR="00D05A74">
          <w:rPr>
            <w:webHidden/>
          </w:rPr>
          <w:instrText xml:space="preserve"> PAGEREF _Toc519074993 \h </w:instrText>
        </w:r>
        <w:r>
          <w:rPr>
            <w:webHidden/>
          </w:rPr>
        </w:r>
        <w:r>
          <w:rPr>
            <w:webHidden/>
          </w:rPr>
          <w:fldChar w:fldCharType="separate"/>
        </w:r>
        <w:r w:rsidR="00D05A74">
          <w:rPr>
            <w:webHidden/>
          </w:rPr>
          <w:t>52</w:t>
        </w:r>
        <w:r>
          <w:rPr>
            <w:webHidden/>
          </w:rPr>
          <w:fldChar w:fldCharType="end"/>
        </w:r>
      </w:hyperlink>
    </w:p>
    <w:p w:rsidR="00D05A74" w:rsidRDefault="00F90736">
      <w:pPr>
        <w:pStyle w:val="TM2"/>
        <w:tabs>
          <w:tab w:val="right" w:leader="dot" w:pos="6793"/>
        </w:tabs>
        <w:rPr>
          <w:rFonts w:asciiTheme="minorHAnsi" w:eastAsiaTheme="minorEastAsia" w:hAnsiTheme="minorHAnsi" w:cstheme="minorBidi"/>
          <w:smallCaps w:val="0"/>
          <w:noProof/>
          <w:sz w:val="22"/>
          <w:szCs w:val="22"/>
          <w:lang w:eastAsia="fr-FR"/>
        </w:rPr>
      </w:pPr>
      <w:hyperlink w:anchor="_Toc519074994" w:history="1">
        <w:r w:rsidR="00D05A74" w:rsidRPr="000E697E">
          <w:rPr>
            <w:rStyle w:val="Lienhypertexte"/>
            <w:noProof/>
          </w:rPr>
          <w:t>1. Type de logement</w:t>
        </w:r>
        <w:r w:rsidR="00D05A74">
          <w:rPr>
            <w:noProof/>
            <w:webHidden/>
          </w:rPr>
          <w:tab/>
        </w:r>
        <w:r>
          <w:rPr>
            <w:noProof/>
            <w:webHidden/>
          </w:rPr>
          <w:fldChar w:fldCharType="begin"/>
        </w:r>
        <w:r w:rsidR="00D05A74">
          <w:rPr>
            <w:noProof/>
            <w:webHidden/>
          </w:rPr>
          <w:instrText xml:space="preserve"> PAGEREF _Toc519074994 \h </w:instrText>
        </w:r>
        <w:r>
          <w:rPr>
            <w:noProof/>
            <w:webHidden/>
          </w:rPr>
        </w:r>
        <w:r>
          <w:rPr>
            <w:noProof/>
            <w:webHidden/>
          </w:rPr>
          <w:fldChar w:fldCharType="separate"/>
        </w:r>
        <w:r w:rsidR="00D05A74">
          <w:rPr>
            <w:noProof/>
            <w:webHidden/>
          </w:rPr>
          <w:t>53</w:t>
        </w:r>
        <w:r>
          <w:rPr>
            <w:noProof/>
            <w:webHidden/>
          </w:rPr>
          <w:fldChar w:fldCharType="end"/>
        </w:r>
      </w:hyperlink>
    </w:p>
    <w:p w:rsidR="00D05A74" w:rsidRDefault="00F90736">
      <w:pPr>
        <w:pStyle w:val="TM2"/>
        <w:tabs>
          <w:tab w:val="right" w:leader="dot" w:pos="6793"/>
        </w:tabs>
        <w:rPr>
          <w:rFonts w:asciiTheme="minorHAnsi" w:eastAsiaTheme="minorEastAsia" w:hAnsiTheme="minorHAnsi" w:cstheme="minorBidi"/>
          <w:smallCaps w:val="0"/>
          <w:noProof/>
          <w:sz w:val="22"/>
          <w:szCs w:val="22"/>
          <w:lang w:eastAsia="fr-FR"/>
        </w:rPr>
      </w:pPr>
      <w:hyperlink w:anchor="_Toc519074995" w:history="1">
        <w:r w:rsidR="00D05A74" w:rsidRPr="000E697E">
          <w:rPr>
            <w:rStyle w:val="Lienhypertexte"/>
            <w:noProof/>
          </w:rPr>
          <w:t>2. Occupation des logements</w:t>
        </w:r>
        <w:r w:rsidR="00D05A74">
          <w:rPr>
            <w:noProof/>
            <w:webHidden/>
          </w:rPr>
          <w:tab/>
        </w:r>
        <w:r>
          <w:rPr>
            <w:noProof/>
            <w:webHidden/>
          </w:rPr>
          <w:fldChar w:fldCharType="begin"/>
        </w:r>
        <w:r w:rsidR="00D05A74">
          <w:rPr>
            <w:noProof/>
            <w:webHidden/>
          </w:rPr>
          <w:instrText xml:space="preserve"> PAGEREF _Toc519074995 \h </w:instrText>
        </w:r>
        <w:r>
          <w:rPr>
            <w:noProof/>
            <w:webHidden/>
          </w:rPr>
        </w:r>
        <w:r>
          <w:rPr>
            <w:noProof/>
            <w:webHidden/>
          </w:rPr>
          <w:fldChar w:fldCharType="separate"/>
        </w:r>
        <w:r w:rsidR="00D05A74">
          <w:rPr>
            <w:noProof/>
            <w:webHidden/>
          </w:rPr>
          <w:t>54</w:t>
        </w:r>
        <w:r>
          <w:rPr>
            <w:noProof/>
            <w:webHidden/>
          </w:rPr>
          <w:fldChar w:fldCharType="end"/>
        </w:r>
      </w:hyperlink>
    </w:p>
    <w:p w:rsidR="00D05A74" w:rsidRDefault="00F90736">
      <w:pPr>
        <w:pStyle w:val="TM2"/>
        <w:tabs>
          <w:tab w:val="right" w:leader="dot" w:pos="6793"/>
        </w:tabs>
        <w:rPr>
          <w:rFonts w:asciiTheme="minorHAnsi" w:eastAsiaTheme="minorEastAsia" w:hAnsiTheme="minorHAnsi" w:cstheme="minorBidi"/>
          <w:smallCaps w:val="0"/>
          <w:noProof/>
          <w:sz w:val="22"/>
          <w:szCs w:val="22"/>
          <w:lang w:eastAsia="fr-FR"/>
        </w:rPr>
      </w:pPr>
      <w:hyperlink w:anchor="_Toc519074996" w:history="1">
        <w:r w:rsidR="00D05A74" w:rsidRPr="000E697E">
          <w:rPr>
            <w:rStyle w:val="Lienhypertexte"/>
            <w:noProof/>
          </w:rPr>
          <w:t>3. Statut d'occupation du logement</w:t>
        </w:r>
        <w:r w:rsidR="00D05A74">
          <w:rPr>
            <w:noProof/>
            <w:webHidden/>
          </w:rPr>
          <w:tab/>
        </w:r>
        <w:r>
          <w:rPr>
            <w:noProof/>
            <w:webHidden/>
          </w:rPr>
          <w:fldChar w:fldCharType="begin"/>
        </w:r>
        <w:r w:rsidR="00D05A74">
          <w:rPr>
            <w:noProof/>
            <w:webHidden/>
          </w:rPr>
          <w:instrText xml:space="preserve"> PAGEREF _Toc519074996 \h </w:instrText>
        </w:r>
        <w:r>
          <w:rPr>
            <w:noProof/>
            <w:webHidden/>
          </w:rPr>
        </w:r>
        <w:r>
          <w:rPr>
            <w:noProof/>
            <w:webHidden/>
          </w:rPr>
          <w:fldChar w:fldCharType="separate"/>
        </w:r>
        <w:r w:rsidR="00D05A74">
          <w:rPr>
            <w:noProof/>
            <w:webHidden/>
          </w:rPr>
          <w:t>57</w:t>
        </w:r>
        <w:r>
          <w:rPr>
            <w:noProof/>
            <w:webHidden/>
          </w:rPr>
          <w:fldChar w:fldCharType="end"/>
        </w:r>
      </w:hyperlink>
    </w:p>
    <w:p w:rsidR="00D05A74" w:rsidRDefault="00F90736">
      <w:pPr>
        <w:pStyle w:val="TM2"/>
        <w:tabs>
          <w:tab w:val="right" w:leader="dot" w:pos="6793"/>
        </w:tabs>
        <w:rPr>
          <w:rFonts w:asciiTheme="minorHAnsi" w:eastAsiaTheme="minorEastAsia" w:hAnsiTheme="minorHAnsi" w:cstheme="minorBidi"/>
          <w:smallCaps w:val="0"/>
          <w:noProof/>
          <w:sz w:val="22"/>
          <w:szCs w:val="22"/>
          <w:lang w:eastAsia="fr-FR"/>
        </w:rPr>
      </w:pPr>
      <w:hyperlink w:anchor="_Toc519074997" w:history="1">
        <w:r w:rsidR="00D05A74" w:rsidRPr="000E697E">
          <w:rPr>
            <w:rStyle w:val="Lienhypertexte"/>
            <w:noProof/>
          </w:rPr>
          <w:t>4. Eléments de confort dans le logement</w:t>
        </w:r>
        <w:r w:rsidR="00D05A74">
          <w:rPr>
            <w:noProof/>
            <w:webHidden/>
          </w:rPr>
          <w:tab/>
        </w:r>
        <w:r>
          <w:rPr>
            <w:noProof/>
            <w:webHidden/>
          </w:rPr>
          <w:fldChar w:fldCharType="begin"/>
        </w:r>
        <w:r w:rsidR="00D05A74">
          <w:rPr>
            <w:noProof/>
            <w:webHidden/>
          </w:rPr>
          <w:instrText xml:space="preserve"> PAGEREF _Toc519074997 \h </w:instrText>
        </w:r>
        <w:r>
          <w:rPr>
            <w:noProof/>
            <w:webHidden/>
          </w:rPr>
        </w:r>
        <w:r>
          <w:rPr>
            <w:noProof/>
            <w:webHidden/>
          </w:rPr>
          <w:fldChar w:fldCharType="separate"/>
        </w:r>
        <w:r w:rsidR="00D05A74">
          <w:rPr>
            <w:noProof/>
            <w:webHidden/>
          </w:rPr>
          <w:t>58</w:t>
        </w:r>
        <w:r>
          <w:rPr>
            <w:noProof/>
            <w:webHidden/>
          </w:rPr>
          <w:fldChar w:fldCharType="end"/>
        </w:r>
      </w:hyperlink>
    </w:p>
    <w:p w:rsidR="00D05A74" w:rsidRDefault="00F90736">
      <w:pPr>
        <w:pStyle w:val="TM1"/>
        <w:rPr>
          <w:rFonts w:asciiTheme="minorHAnsi" w:eastAsiaTheme="minorEastAsia" w:hAnsiTheme="minorHAnsi" w:cstheme="minorBidi"/>
          <w:b w:val="0"/>
          <w:bCs w:val="0"/>
          <w:caps w:val="0"/>
          <w:sz w:val="22"/>
          <w:szCs w:val="22"/>
          <w:lang w:eastAsia="fr-FR"/>
        </w:rPr>
      </w:pPr>
      <w:hyperlink w:anchor="_Toc519074998" w:history="1">
        <w:r w:rsidR="00D05A74" w:rsidRPr="000E697E">
          <w:rPr>
            <w:rStyle w:val="Lienhypertexte"/>
          </w:rPr>
          <w:t>Conclusion</w:t>
        </w:r>
        <w:r w:rsidR="00D05A74">
          <w:rPr>
            <w:webHidden/>
          </w:rPr>
          <w:tab/>
        </w:r>
        <w:r>
          <w:rPr>
            <w:webHidden/>
          </w:rPr>
          <w:fldChar w:fldCharType="begin"/>
        </w:r>
        <w:r w:rsidR="00D05A74">
          <w:rPr>
            <w:webHidden/>
          </w:rPr>
          <w:instrText xml:space="preserve"> PAGEREF _Toc519074998 \h </w:instrText>
        </w:r>
        <w:r>
          <w:rPr>
            <w:webHidden/>
          </w:rPr>
        </w:r>
        <w:r>
          <w:rPr>
            <w:webHidden/>
          </w:rPr>
          <w:fldChar w:fldCharType="separate"/>
        </w:r>
        <w:r w:rsidR="00D05A74">
          <w:rPr>
            <w:webHidden/>
          </w:rPr>
          <w:t>61</w:t>
        </w:r>
        <w:r>
          <w:rPr>
            <w:webHidden/>
          </w:rPr>
          <w:fldChar w:fldCharType="end"/>
        </w:r>
      </w:hyperlink>
    </w:p>
    <w:p w:rsidR="00D05A74" w:rsidRDefault="00F90736">
      <w:pPr>
        <w:pStyle w:val="TM2"/>
        <w:tabs>
          <w:tab w:val="right" w:leader="dot" w:pos="6793"/>
        </w:tabs>
        <w:rPr>
          <w:rFonts w:asciiTheme="minorHAnsi" w:eastAsiaTheme="minorEastAsia" w:hAnsiTheme="minorHAnsi" w:cstheme="minorBidi"/>
          <w:smallCaps w:val="0"/>
          <w:noProof/>
          <w:sz w:val="22"/>
          <w:szCs w:val="22"/>
          <w:lang w:eastAsia="fr-FR"/>
        </w:rPr>
      </w:pPr>
      <w:hyperlink w:anchor="_Toc519074999" w:history="1">
        <w:r w:rsidR="00D05A74" w:rsidRPr="000E697E">
          <w:rPr>
            <w:rStyle w:val="Lienhypertexte"/>
            <w:noProof/>
          </w:rPr>
          <w:t>Deuxième partie :  Tableaux statistiques</w:t>
        </w:r>
        <w:r w:rsidR="00D05A74">
          <w:rPr>
            <w:noProof/>
            <w:webHidden/>
          </w:rPr>
          <w:tab/>
        </w:r>
        <w:r>
          <w:rPr>
            <w:noProof/>
            <w:webHidden/>
          </w:rPr>
          <w:fldChar w:fldCharType="begin"/>
        </w:r>
        <w:r w:rsidR="00D05A74">
          <w:rPr>
            <w:noProof/>
            <w:webHidden/>
          </w:rPr>
          <w:instrText xml:space="preserve"> PAGEREF _Toc519074999 \h </w:instrText>
        </w:r>
        <w:r>
          <w:rPr>
            <w:noProof/>
            <w:webHidden/>
          </w:rPr>
        </w:r>
        <w:r>
          <w:rPr>
            <w:noProof/>
            <w:webHidden/>
          </w:rPr>
          <w:fldChar w:fldCharType="separate"/>
        </w:r>
        <w:r w:rsidR="00D05A74">
          <w:rPr>
            <w:noProof/>
            <w:webHidden/>
          </w:rPr>
          <w:t>64</w:t>
        </w:r>
        <w:r>
          <w:rPr>
            <w:noProof/>
            <w:webHidden/>
          </w:rPr>
          <w:fldChar w:fldCharType="end"/>
        </w:r>
      </w:hyperlink>
    </w:p>
    <w:p w:rsidR="00D05A74" w:rsidRDefault="00F90736">
      <w:pPr>
        <w:pStyle w:val="TM2"/>
        <w:tabs>
          <w:tab w:val="right" w:leader="dot" w:pos="6793"/>
        </w:tabs>
        <w:rPr>
          <w:rFonts w:asciiTheme="minorHAnsi" w:eastAsiaTheme="minorEastAsia" w:hAnsiTheme="minorHAnsi" w:cstheme="minorBidi"/>
          <w:smallCaps w:val="0"/>
          <w:noProof/>
          <w:sz w:val="22"/>
          <w:szCs w:val="22"/>
          <w:lang w:eastAsia="fr-FR"/>
        </w:rPr>
      </w:pPr>
      <w:hyperlink w:anchor="_Toc519075000" w:history="1">
        <w:r w:rsidR="00D05A74" w:rsidRPr="000E697E">
          <w:rPr>
            <w:rStyle w:val="Lienhypertexte"/>
            <w:noProof/>
          </w:rPr>
          <w:t>I. DEMOGRAPHIE</w:t>
        </w:r>
        <w:r w:rsidR="00D05A74">
          <w:rPr>
            <w:noProof/>
            <w:webHidden/>
          </w:rPr>
          <w:tab/>
        </w:r>
        <w:r>
          <w:rPr>
            <w:noProof/>
            <w:webHidden/>
          </w:rPr>
          <w:fldChar w:fldCharType="begin"/>
        </w:r>
        <w:r w:rsidR="00D05A74">
          <w:rPr>
            <w:noProof/>
            <w:webHidden/>
          </w:rPr>
          <w:instrText xml:space="preserve"> PAGEREF _Toc519075000 \h </w:instrText>
        </w:r>
        <w:r>
          <w:rPr>
            <w:noProof/>
            <w:webHidden/>
          </w:rPr>
        </w:r>
        <w:r>
          <w:rPr>
            <w:noProof/>
            <w:webHidden/>
          </w:rPr>
          <w:fldChar w:fldCharType="separate"/>
        </w:r>
        <w:r w:rsidR="00D05A74">
          <w:rPr>
            <w:noProof/>
            <w:webHidden/>
          </w:rPr>
          <w:t>65</w:t>
        </w:r>
        <w:r>
          <w:rPr>
            <w:noProof/>
            <w:webHidden/>
          </w:rPr>
          <w:fldChar w:fldCharType="end"/>
        </w:r>
      </w:hyperlink>
    </w:p>
    <w:p w:rsidR="00D05A74" w:rsidRDefault="00F90736">
      <w:pPr>
        <w:pStyle w:val="TM2"/>
        <w:tabs>
          <w:tab w:val="right" w:leader="dot" w:pos="6793"/>
        </w:tabs>
        <w:rPr>
          <w:rFonts w:asciiTheme="minorHAnsi" w:eastAsiaTheme="minorEastAsia" w:hAnsiTheme="minorHAnsi" w:cstheme="minorBidi"/>
          <w:smallCaps w:val="0"/>
          <w:noProof/>
          <w:sz w:val="22"/>
          <w:szCs w:val="22"/>
          <w:lang w:eastAsia="fr-FR"/>
        </w:rPr>
      </w:pPr>
      <w:hyperlink w:anchor="_Toc519075001" w:history="1">
        <w:r w:rsidR="00D05A74" w:rsidRPr="000E697E">
          <w:rPr>
            <w:rStyle w:val="Lienhypertexte"/>
            <w:noProof/>
          </w:rPr>
          <w:t>II. FECONDITE</w:t>
        </w:r>
        <w:r w:rsidR="00D05A74">
          <w:rPr>
            <w:noProof/>
            <w:webHidden/>
          </w:rPr>
          <w:tab/>
        </w:r>
        <w:r>
          <w:rPr>
            <w:noProof/>
            <w:webHidden/>
          </w:rPr>
          <w:fldChar w:fldCharType="begin"/>
        </w:r>
        <w:r w:rsidR="00D05A74">
          <w:rPr>
            <w:noProof/>
            <w:webHidden/>
          </w:rPr>
          <w:instrText xml:space="preserve"> PAGEREF _Toc519075001 \h </w:instrText>
        </w:r>
        <w:r>
          <w:rPr>
            <w:noProof/>
            <w:webHidden/>
          </w:rPr>
        </w:r>
        <w:r>
          <w:rPr>
            <w:noProof/>
            <w:webHidden/>
          </w:rPr>
          <w:fldChar w:fldCharType="separate"/>
        </w:r>
        <w:r w:rsidR="00D05A74">
          <w:rPr>
            <w:noProof/>
            <w:webHidden/>
          </w:rPr>
          <w:t>67</w:t>
        </w:r>
        <w:r>
          <w:rPr>
            <w:noProof/>
            <w:webHidden/>
          </w:rPr>
          <w:fldChar w:fldCharType="end"/>
        </w:r>
      </w:hyperlink>
    </w:p>
    <w:p w:rsidR="00D05A74" w:rsidRDefault="00F90736">
      <w:pPr>
        <w:pStyle w:val="TM2"/>
        <w:tabs>
          <w:tab w:val="right" w:leader="dot" w:pos="6793"/>
        </w:tabs>
        <w:rPr>
          <w:rFonts w:asciiTheme="minorHAnsi" w:eastAsiaTheme="minorEastAsia" w:hAnsiTheme="minorHAnsi" w:cstheme="minorBidi"/>
          <w:smallCaps w:val="0"/>
          <w:noProof/>
          <w:sz w:val="22"/>
          <w:szCs w:val="22"/>
          <w:lang w:eastAsia="fr-FR"/>
        </w:rPr>
      </w:pPr>
      <w:hyperlink w:anchor="_Toc519075002" w:history="1">
        <w:r w:rsidR="00D05A74" w:rsidRPr="000E697E">
          <w:rPr>
            <w:rStyle w:val="Lienhypertexte"/>
            <w:noProof/>
          </w:rPr>
          <w:t>III. ANALPHABETISME ET SCOLARITE</w:t>
        </w:r>
        <w:r w:rsidR="00D05A74">
          <w:rPr>
            <w:noProof/>
            <w:webHidden/>
          </w:rPr>
          <w:tab/>
        </w:r>
        <w:r>
          <w:rPr>
            <w:noProof/>
            <w:webHidden/>
          </w:rPr>
          <w:fldChar w:fldCharType="begin"/>
        </w:r>
        <w:r w:rsidR="00D05A74">
          <w:rPr>
            <w:noProof/>
            <w:webHidden/>
          </w:rPr>
          <w:instrText xml:space="preserve"> PAGEREF _Toc519075002 \h </w:instrText>
        </w:r>
        <w:r>
          <w:rPr>
            <w:noProof/>
            <w:webHidden/>
          </w:rPr>
        </w:r>
        <w:r>
          <w:rPr>
            <w:noProof/>
            <w:webHidden/>
          </w:rPr>
          <w:fldChar w:fldCharType="separate"/>
        </w:r>
        <w:r w:rsidR="00D05A74">
          <w:rPr>
            <w:noProof/>
            <w:webHidden/>
          </w:rPr>
          <w:t>67</w:t>
        </w:r>
        <w:r>
          <w:rPr>
            <w:noProof/>
            <w:webHidden/>
          </w:rPr>
          <w:fldChar w:fldCharType="end"/>
        </w:r>
      </w:hyperlink>
    </w:p>
    <w:p w:rsidR="00D05A74" w:rsidRDefault="00F90736">
      <w:pPr>
        <w:pStyle w:val="TM2"/>
        <w:tabs>
          <w:tab w:val="right" w:leader="dot" w:pos="6793"/>
        </w:tabs>
        <w:rPr>
          <w:rFonts w:asciiTheme="minorHAnsi" w:eastAsiaTheme="minorEastAsia" w:hAnsiTheme="minorHAnsi" w:cstheme="minorBidi"/>
          <w:smallCaps w:val="0"/>
          <w:noProof/>
          <w:sz w:val="22"/>
          <w:szCs w:val="22"/>
          <w:lang w:eastAsia="fr-FR"/>
        </w:rPr>
      </w:pPr>
      <w:hyperlink w:anchor="_Toc519075003" w:history="1">
        <w:r w:rsidR="00D05A74" w:rsidRPr="000E697E">
          <w:rPr>
            <w:rStyle w:val="Lienhypertexte"/>
            <w:noProof/>
          </w:rPr>
          <w:t>IV. ACTIVITE</w:t>
        </w:r>
        <w:r w:rsidR="00D05A74">
          <w:rPr>
            <w:noProof/>
            <w:webHidden/>
          </w:rPr>
          <w:tab/>
        </w:r>
        <w:r>
          <w:rPr>
            <w:noProof/>
            <w:webHidden/>
          </w:rPr>
          <w:fldChar w:fldCharType="begin"/>
        </w:r>
        <w:r w:rsidR="00D05A74">
          <w:rPr>
            <w:noProof/>
            <w:webHidden/>
          </w:rPr>
          <w:instrText xml:space="preserve"> PAGEREF _Toc519075003 \h </w:instrText>
        </w:r>
        <w:r>
          <w:rPr>
            <w:noProof/>
            <w:webHidden/>
          </w:rPr>
        </w:r>
        <w:r>
          <w:rPr>
            <w:noProof/>
            <w:webHidden/>
          </w:rPr>
          <w:fldChar w:fldCharType="separate"/>
        </w:r>
        <w:r w:rsidR="00D05A74">
          <w:rPr>
            <w:noProof/>
            <w:webHidden/>
          </w:rPr>
          <w:t>69</w:t>
        </w:r>
        <w:r>
          <w:rPr>
            <w:noProof/>
            <w:webHidden/>
          </w:rPr>
          <w:fldChar w:fldCharType="end"/>
        </w:r>
      </w:hyperlink>
    </w:p>
    <w:p w:rsidR="00D05A74" w:rsidRDefault="00F90736">
      <w:pPr>
        <w:pStyle w:val="TM2"/>
        <w:tabs>
          <w:tab w:val="right" w:leader="dot" w:pos="6793"/>
        </w:tabs>
        <w:rPr>
          <w:rFonts w:asciiTheme="minorHAnsi" w:eastAsiaTheme="minorEastAsia" w:hAnsiTheme="minorHAnsi" w:cstheme="minorBidi"/>
          <w:smallCaps w:val="0"/>
          <w:noProof/>
          <w:sz w:val="22"/>
          <w:szCs w:val="22"/>
          <w:lang w:eastAsia="fr-FR"/>
        </w:rPr>
      </w:pPr>
      <w:hyperlink w:anchor="_Toc519075004" w:history="1">
        <w:r w:rsidR="00D05A74" w:rsidRPr="000E697E">
          <w:rPr>
            <w:rStyle w:val="Lienhypertexte"/>
            <w:noProof/>
          </w:rPr>
          <w:t>V. MENAGES ET HABITAT</w:t>
        </w:r>
        <w:r w:rsidR="00D05A74">
          <w:rPr>
            <w:noProof/>
            <w:webHidden/>
          </w:rPr>
          <w:tab/>
        </w:r>
        <w:r>
          <w:rPr>
            <w:noProof/>
            <w:webHidden/>
          </w:rPr>
          <w:fldChar w:fldCharType="begin"/>
        </w:r>
        <w:r w:rsidR="00D05A74">
          <w:rPr>
            <w:noProof/>
            <w:webHidden/>
          </w:rPr>
          <w:instrText xml:space="preserve"> PAGEREF _Toc519075004 \h </w:instrText>
        </w:r>
        <w:r>
          <w:rPr>
            <w:noProof/>
            <w:webHidden/>
          </w:rPr>
        </w:r>
        <w:r>
          <w:rPr>
            <w:noProof/>
            <w:webHidden/>
          </w:rPr>
          <w:fldChar w:fldCharType="separate"/>
        </w:r>
        <w:r w:rsidR="00D05A74">
          <w:rPr>
            <w:noProof/>
            <w:webHidden/>
          </w:rPr>
          <w:t>70</w:t>
        </w:r>
        <w:r>
          <w:rPr>
            <w:noProof/>
            <w:webHidden/>
          </w:rPr>
          <w:fldChar w:fldCharType="end"/>
        </w:r>
      </w:hyperlink>
    </w:p>
    <w:p w:rsidR="003F5896" w:rsidRPr="00702C25" w:rsidRDefault="00F90736" w:rsidP="00C5360C">
      <w:pPr>
        <w:rPr>
          <w:rFonts w:ascii="Times New Roman" w:hAnsi="Times New Roman" w:cs="Times New Roman"/>
          <w:sz w:val="24"/>
          <w:szCs w:val="24"/>
        </w:rPr>
      </w:pPr>
      <w:r w:rsidRPr="00AE5CAF">
        <w:rPr>
          <w:rFonts w:ascii="Times New Roman" w:hAnsi="Times New Roman" w:cs="Times New Roman"/>
          <w:noProof/>
          <w:sz w:val="24"/>
          <w:szCs w:val="24"/>
        </w:rPr>
        <w:fldChar w:fldCharType="end"/>
      </w:r>
    </w:p>
    <w:p w:rsidR="0061444E" w:rsidRPr="00702C25" w:rsidRDefault="0061444E" w:rsidP="00C5360C">
      <w:pPr>
        <w:rPr>
          <w:rFonts w:ascii="Times New Roman" w:hAnsi="Times New Roman" w:cs="Times New Roman"/>
          <w:sz w:val="24"/>
          <w:szCs w:val="24"/>
        </w:rPr>
      </w:pPr>
    </w:p>
    <w:p w:rsidR="006029B0" w:rsidRPr="00702C25" w:rsidRDefault="006029B0" w:rsidP="003743D6">
      <w:pPr>
        <w:rPr>
          <w:rFonts w:ascii="Times New Roman" w:hAnsi="Times New Roman" w:cs="Times New Roman"/>
          <w:sz w:val="24"/>
          <w:szCs w:val="24"/>
        </w:rPr>
      </w:pPr>
    </w:p>
    <w:p w:rsidR="006029B0" w:rsidRPr="00702C25" w:rsidRDefault="006029B0">
      <w:pPr>
        <w:widowControl/>
        <w:jc w:val="both"/>
        <w:rPr>
          <w:rFonts w:ascii="Times New Roman" w:hAnsi="Times New Roman" w:cs="Times New Roman"/>
          <w:sz w:val="24"/>
          <w:szCs w:val="24"/>
        </w:rPr>
      </w:pPr>
      <w:r w:rsidRPr="00702C25">
        <w:rPr>
          <w:rFonts w:ascii="Times New Roman" w:hAnsi="Times New Roman" w:cs="Times New Roman"/>
          <w:sz w:val="24"/>
          <w:szCs w:val="24"/>
        </w:rPr>
        <w:br w:type="page"/>
      </w:r>
    </w:p>
    <w:p w:rsidR="006029B0" w:rsidRPr="00702C25" w:rsidRDefault="006029B0">
      <w:pPr>
        <w:pStyle w:val="Titre1"/>
        <w:rPr>
          <w:rFonts w:ascii="Times New Roman" w:hAnsi="Times New Roman" w:cs="Times New Roman"/>
          <w:color w:val="0000FF"/>
        </w:rPr>
      </w:pPr>
      <w:bookmarkStart w:id="0" w:name="_Toc148429676"/>
      <w:bookmarkStart w:id="1" w:name="_Toc148429984"/>
      <w:bookmarkStart w:id="2" w:name="_Toc149374975"/>
      <w:bookmarkStart w:id="3" w:name="_Toc149622870"/>
      <w:bookmarkStart w:id="4" w:name="_Toc519074964"/>
      <w:r w:rsidRPr="00702C25">
        <w:rPr>
          <w:rFonts w:ascii="Times New Roman" w:hAnsi="Times New Roman" w:cs="Times New Roman"/>
          <w:color w:val="0000FF"/>
        </w:rPr>
        <w:lastRenderedPageBreak/>
        <w:t>Listes des tableaux</w:t>
      </w:r>
      <w:bookmarkEnd w:id="0"/>
      <w:bookmarkEnd w:id="1"/>
      <w:bookmarkEnd w:id="2"/>
      <w:bookmarkEnd w:id="3"/>
      <w:bookmarkEnd w:id="4"/>
    </w:p>
    <w:p w:rsidR="006029B0" w:rsidRPr="00702C25" w:rsidRDefault="006029B0">
      <w:pPr>
        <w:widowControl/>
        <w:jc w:val="both"/>
        <w:rPr>
          <w:rFonts w:ascii="Times New Roman" w:hAnsi="Times New Roman" w:cs="Times New Roman"/>
          <w:sz w:val="24"/>
          <w:szCs w:val="24"/>
        </w:rPr>
      </w:pPr>
    </w:p>
    <w:p w:rsidR="00D05A74" w:rsidRPr="00D05A74" w:rsidRDefault="00F90736">
      <w:pPr>
        <w:pStyle w:val="Tabledesillustrations"/>
        <w:tabs>
          <w:tab w:val="right" w:leader="dot" w:pos="6793"/>
        </w:tabs>
        <w:rPr>
          <w:rFonts w:asciiTheme="minorHAnsi" w:eastAsiaTheme="minorEastAsia" w:hAnsiTheme="minorHAnsi" w:cstheme="minorBidi"/>
          <w:noProof/>
          <w:sz w:val="22"/>
          <w:szCs w:val="22"/>
          <w:lang w:eastAsia="fr-FR"/>
        </w:rPr>
      </w:pPr>
      <w:r w:rsidRPr="005B6526">
        <w:rPr>
          <w:rFonts w:ascii="Times New Roman" w:hAnsi="Times New Roman" w:cs="Times New Roman"/>
          <w:sz w:val="21"/>
          <w:szCs w:val="21"/>
        </w:rPr>
        <w:fldChar w:fldCharType="begin"/>
      </w:r>
      <w:r w:rsidR="00736FBF" w:rsidRPr="00D05A74">
        <w:rPr>
          <w:rFonts w:ascii="Times New Roman" w:hAnsi="Times New Roman" w:cs="Times New Roman"/>
          <w:sz w:val="21"/>
          <w:szCs w:val="21"/>
        </w:rPr>
        <w:instrText xml:space="preserve"> TOC \c "Tableau" </w:instrText>
      </w:r>
      <w:r w:rsidRPr="005B6526">
        <w:rPr>
          <w:rFonts w:ascii="Times New Roman" w:hAnsi="Times New Roman" w:cs="Times New Roman"/>
          <w:sz w:val="21"/>
          <w:szCs w:val="21"/>
        </w:rPr>
        <w:fldChar w:fldCharType="separate"/>
      </w:r>
      <w:r w:rsidR="00D05A74" w:rsidRPr="00D05A74">
        <w:rPr>
          <w:rFonts w:ascii="Times New Roman" w:hAnsi="Times New Roman" w:cs="Times New Roman"/>
          <w:noProof/>
        </w:rPr>
        <w:t>Tableau</w:t>
      </w:r>
      <w:r w:rsidR="00D05A74" w:rsidRPr="005D0E1F">
        <w:rPr>
          <w:rFonts w:ascii="Times New Roman" w:hAnsi="Times New Roman" w:cs="Times New Roman"/>
          <w:noProof/>
          <w:color w:val="0000FF"/>
        </w:rPr>
        <w:t xml:space="preserve"> </w:t>
      </w:r>
      <w:r w:rsidR="00D05A74" w:rsidRPr="00D05A74">
        <w:rPr>
          <w:rFonts w:ascii="Times New Roman" w:hAnsi="Times New Roman" w:cs="Times New Roman"/>
          <w:noProof/>
        </w:rPr>
        <w:t>1 : Evolution de la population urbaine de Rabat et sa part dans la population totale 2004/2014 (Population légale)</w:t>
      </w:r>
      <w:r w:rsidR="00D05A74" w:rsidRPr="00D05A74">
        <w:rPr>
          <w:noProof/>
        </w:rPr>
        <w:tab/>
      </w:r>
      <w:r w:rsidRPr="00D05A74">
        <w:rPr>
          <w:noProof/>
        </w:rPr>
        <w:fldChar w:fldCharType="begin"/>
      </w:r>
      <w:r w:rsidR="00D05A74" w:rsidRPr="00D05A74">
        <w:rPr>
          <w:noProof/>
        </w:rPr>
        <w:instrText xml:space="preserve"> PAGEREF _Toc519075005 \h </w:instrText>
      </w:r>
      <w:r w:rsidRPr="00D05A74">
        <w:rPr>
          <w:noProof/>
        </w:rPr>
      </w:r>
      <w:r w:rsidRPr="00D05A74">
        <w:rPr>
          <w:noProof/>
        </w:rPr>
        <w:fldChar w:fldCharType="separate"/>
      </w:r>
      <w:r w:rsidR="00D05A74">
        <w:rPr>
          <w:noProof/>
        </w:rPr>
        <w:t>14</w:t>
      </w:r>
      <w:r w:rsidRPr="00D05A74">
        <w:rPr>
          <w:noProof/>
        </w:rPr>
        <w:fldChar w:fldCharType="end"/>
      </w:r>
    </w:p>
    <w:p w:rsidR="00D05A74" w:rsidRPr="00D05A74" w:rsidRDefault="00D05A74">
      <w:pPr>
        <w:pStyle w:val="Tabledesillustrations"/>
        <w:tabs>
          <w:tab w:val="right" w:leader="dot" w:pos="6793"/>
        </w:tabs>
        <w:rPr>
          <w:rFonts w:asciiTheme="minorHAnsi" w:eastAsiaTheme="minorEastAsia" w:hAnsiTheme="minorHAnsi" w:cstheme="minorBidi"/>
          <w:noProof/>
          <w:sz w:val="22"/>
          <w:szCs w:val="22"/>
          <w:lang w:eastAsia="fr-FR"/>
        </w:rPr>
      </w:pPr>
      <w:r w:rsidRPr="00D05A74">
        <w:rPr>
          <w:rFonts w:ascii="Times New Roman" w:hAnsi="Times New Roman" w:cs="Times New Roman"/>
          <w:noProof/>
        </w:rPr>
        <w:t>Tableau 2 : Accroissement de la population urbaine par région (12 Régions) 2014-2030</w:t>
      </w:r>
      <w:r w:rsidRPr="00D05A74">
        <w:rPr>
          <w:noProof/>
        </w:rPr>
        <w:tab/>
      </w:r>
      <w:r w:rsidR="00F90736" w:rsidRPr="00D05A74">
        <w:rPr>
          <w:noProof/>
        </w:rPr>
        <w:fldChar w:fldCharType="begin"/>
      </w:r>
      <w:r w:rsidRPr="00D05A74">
        <w:rPr>
          <w:noProof/>
        </w:rPr>
        <w:instrText xml:space="preserve"> PAGEREF _Toc519075006 \h </w:instrText>
      </w:r>
      <w:r w:rsidR="00F90736" w:rsidRPr="00D05A74">
        <w:rPr>
          <w:noProof/>
        </w:rPr>
      </w:r>
      <w:r w:rsidR="00F90736" w:rsidRPr="00D05A74">
        <w:rPr>
          <w:noProof/>
        </w:rPr>
        <w:fldChar w:fldCharType="separate"/>
      </w:r>
      <w:r>
        <w:rPr>
          <w:noProof/>
        </w:rPr>
        <w:t>15</w:t>
      </w:r>
      <w:r w:rsidR="00F90736" w:rsidRPr="00D05A74">
        <w:rPr>
          <w:noProof/>
        </w:rPr>
        <w:fldChar w:fldCharType="end"/>
      </w:r>
    </w:p>
    <w:p w:rsidR="00D05A74" w:rsidRPr="00D05A74" w:rsidRDefault="00D05A74">
      <w:pPr>
        <w:pStyle w:val="Tabledesillustrations"/>
        <w:tabs>
          <w:tab w:val="right" w:leader="dot" w:pos="6793"/>
        </w:tabs>
        <w:rPr>
          <w:rFonts w:asciiTheme="minorHAnsi" w:eastAsiaTheme="minorEastAsia" w:hAnsiTheme="minorHAnsi" w:cstheme="minorBidi"/>
          <w:noProof/>
          <w:sz w:val="22"/>
          <w:szCs w:val="22"/>
          <w:lang w:eastAsia="fr-FR"/>
        </w:rPr>
      </w:pPr>
      <w:r w:rsidRPr="00D05A74">
        <w:rPr>
          <w:rFonts w:ascii="Times New Roman" w:hAnsi="Times New Roman" w:cs="Times New Roman"/>
          <w:noProof/>
        </w:rPr>
        <w:t>Tableau 3: Population urbaine par province et préfecture classée selon le taux d’accroissement entre 2004 et 2014</w:t>
      </w:r>
      <w:r w:rsidRPr="00D05A74">
        <w:rPr>
          <w:noProof/>
        </w:rPr>
        <w:tab/>
      </w:r>
      <w:r w:rsidR="00F90736" w:rsidRPr="00D05A74">
        <w:rPr>
          <w:noProof/>
        </w:rPr>
        <w:fldChar w:fldCharType="begin"/>
      </w:r>
      <w:r w:rsidRPr="00D05A74">
        <w:rPr>
          <w:noProof/>
        </w:rPr>
        <w:instrText xml:space="preserve"> PAGEREF _Toc519075007 \h </w:instrText>
      </w:r>
      <w:r w:rsidR="00F90736" w:rsidRPr="00D05A74">
        <w:rPr>
          <w:noProof/>
        </w:rPr>
      </w:r>
      <w:r w:rsidR="00F90736" w:rsidRPr="00D05A74">
        <w:rPr>
          <w:noProof/>
        </w:rPr>
        <w:fldChar w:fldCharType="separate"/>
      </w:r>
      <w:r>
        <w:rPr>
          <w:noProof/>
        </w:rPr>
        <w:t>15</w:t>
      </w:r>
      <w:r w:rsidR="00F90736" w:rsidRPr="00D05A74">
        <w:rPr>
          <w:noProof/>
        </w:rPr>
        <w:fldChar w:fldCharType="end"/>
      </w:r>
    </w:p>
    <w:p w:rsidR="00D05A74" w:rsidRPr="00D05A74" w:rsidRDefault="00D05A74">
      <w:pPr>
        <w:pStyle w:val="Tabledesillustrations"/>
        <w:tabs>
          <w:tab w:val="right" w:leader="dot" w:pos="6793"/>
        </w:tabs>
        <w:rPr>
          <w:rFonts w:asciiTheme="minorHAnsi" w:eastAsiaTheme="minorEastAsia" w:hAnsiTheme="minorHAnsi" w:cstheme="minorBidi"/>
          <w:noProof/>
          <w:sz w:val="22"/>
          <w:szCs w:val="22"/>
          <w:lang w:eastAsia="fr-FR"/>
        </w:rPr>
      </w:pPr>
      <w:r w:rsidRPr="00D05A74">
        <w:rPr>
          <w:rFonts w:ascii="Times New Roman" w:hAnsi="Times New Roman" w:cs="Times New Roman"/>
          <w:noProof/>
        </w:rPr>
        <w:t>Tableau 4 : Population préfectorale par sexe et groupe d'âge quinquennal en 2014</w:t>
      </w:r>
      <w:r w:rsidRPr="00D05A74">
        <w:rPr>
          <w:noProof/>
        </w:rPr>
        <w:tab/>
      </w:r>
      <w:r w:rsidR="00F90736" w:rsidRPr="00D05A74">
        <w:rPr>
          <w:noProof/>
        </w:rPr>
        <w:fldChar w:fldCharType="begin"/>
      </w:r>
      <w:r w:rsidRPr="00D05A74">
        <w:rPr>
          <w:noProof/>
        </w:rPr>
        <w:instrText xml:space="preserve"> PAGEREF _Toc519075008 \h </w:instrText>
      </w:r>
      <w:r w:rsidR="00F90736" w:rsidRPr="00D05A74">
        <w:rPr>
          <w:noProof/>
        </w:rPr>
      </w:r>
      <w:r w:rsidR="00F90736" w:rsidRPr="00D05A74">
        <w:rPr>
          <w:noProof/>
        </w:rPr>
        <w:fldChar w:fldCharType="separate"/>
      </w:r>
      <w:r>
        <w:rPr>
          <w:noProof/>
        </w:rPr>
        <w:t>17</w:t>
      </w:r>
      <w:r w:rsidR="00F90736" w:rsidRPr="00D05A74">
        <w:rPr>
          <w:noProof/>
        </w:rPr>
        <w:fldChar w:fldCharType="end"/>
      </w:r>
    </w:p>
    <w:p w:rsidR="00D05A74" w:rsidRDefault="00D05A74">
      <w:pPr>
        <w:pStyle w:val="Tabledesillustrations"/>
        <w:tabs>
          <w:tab w:val="right" w:leader="dot" w:pos="6793"/>
        </w:tabs>
        <w:rPr>
          <w:rFonts w:asciiTheme="minorHAnsi" w:eastAsiaTheme="minorEastAsia" w:hAnsiTheme="minorHAnsi" w:cstheme="minorBidi"/>
          <w:noProof/>
          <w:sz w:val="22"/>
          <w:szCs w:val="22"/>
          <w:lang w:eastAsia="fr-FR"/>
        </w:rPr>
      </w:pPr>
      <w:r w:rsidRPr="00D05A74">
        <w:rPr>
          <w:rFonts w:ascii="Times New Roman" w:hAnsi="Times New Roman" w:cs="Times New Roman"/>
          <w:noProof/>
        </w:rPr>
        <w:t>Tableau 5: Répartition (%) de la population de la préfecture âgée de 15 ans et plus selon le sexe et l'état matrimonial en 2004 et 2014.</w:t>
      </w:r>
      <w:r>
        <w:rPr>
          <w:noProof/>
        </w:rPr>
        <w:tab/>
      </w:r>
      <w:r w:rsidR="00F90736">
        <w:rPr>
          <w:noProof/>
        </w:rPr>
        <w:fldChar w:fldCharType="begin"/>
      </w:r>
      <w:r>
        <w:rPr>
          <w:noProof/>
        </w:rPr>
        <w:instrText xml:space="preserve"> PAGEREF _Toc519075009 \h </w:instrText>
      </w:r>
      <w:r w:rsidR="00F90736">
        <w:rPr>
          <w:noProof/>
        </w:rPr>
      </w:r>
      <w:r w:rsidR="00F90736">
        <w:rPr>
          <w:noProof/>
        </w:rPr>
        <w:fldChar w:fldCharType="separate"/>
      </w:r>
      <w:r>
        <w:rPr>
          <w:noProof/>
        </w:rPr>
        <w:t>19</w:t>
      </w:r>
      <w:r w:rsidR="00F90736">
        <w:rPr>
          <w:noProof/>
        </w:rPr>
        <w:fldChar w:fldCharType="end"/>
      </w:r>
    </w:p>
    <w:p w:rsidR="00D05A74" w:rsidRDefault="00D05A74">
      <w:pPr>
        <w:pStyle w:val="Tabledesillustrations"/>
        <w:tabs>
          <w:tab w:val="right" w:leader="dot" w:pos="6793"/>
        </w:tabs>
        <w:rPr>
          <w:rFonts w:asciiTheme="minorHAnsi" w:eastAsiaTheme="minorEastAsia" w:hAnsiTheme="minorHAnsi" w:cstheme="minorBidi"/>
          <w:noProof/>
          <w:sz w:val="22"/>
          <w:szCs w:val="22"/>
          <w:lang w:eastAsia="fr-FR"/>
        </w:rPr>
      </w:pPr>
      <w:r w:rsidRPr="005D0E1F">
        <w:rPr>
          <w:rFonts w:ascii="Times New Roman" w:hAnsi="Times New Roman" w:cs="Times New Roman"/>
          <w:noProof/>
          <w:color w:val="000000" w:themeColor="text1"/>
        </w:rPr>
        <w:t>Tableau 6 : Répartition proportionnelle de la population par sexe, âge et état matrimonial, 2014</w:t>
      </w:r>
      <w:r>
        <w:rPr>
          <w:noProof/>
        </w:rPr>
        <w:tab/>
      </w:r>
      <w:r w:rsidR="00F90736">
        <w:rPr>
          <w:noProof/>
        </w:rPr>
        <w:fldChar w:fldCharType="begin"/>
      </w:r>
      <w:r>
        <w:rPr>
          <w:noProof/>
        </w:rPr>
        <w:instrText xml:space="preserve"> PAGEREF _Toc519075010 \h </w:instrText>
      </w:r>
      <w:r w:rsidR="00F90736">
        <w:rPr>
          <w:noProof/>
        </w:rPr>
      </w:r>
      <w:r w:rsidR="00F90736">
        <w:rPr>
          <w:noProof/>
        </w:rPr>
        <w:fldChar w:fldCharType="separate"/>
      </w:r>
      <w:r>
        <w:rPr>
          <w:noProof/>
        </w:rPr>
        <w:t>20</w:t>
      </w:r>
      <w:r w:rsidR="00F90736">
        <w:rPr>
          <w:noProof/>
        </w:rPr>
        <w:fldChar w:fldCharType="end"/>
      </w:r>
    </w:p>
    <w:p w:rsidR="00D05A74" w:rsidRPr="00D05A74" w:rsidRDefault="00D05A74">
      <w:pPr>
        <w:pStyle w:val="Tabledesillustrations"/>
        <w:tabs>
          <w:tab w:val="right" w:leader="dot" w:pos="6793"/>
        </w:tabs>
        <w:rPr>
          <w:rFonts w:asciiTheme="minorHAnsi" w:eastAsiaTheme="minorEastAsia" w:hAnsiTheme="minorHAnsi" w:cstheme="minorBidi"/>
          <w:noProof/>
          <w:sz w:val="22"/>
          <w:szCs w:val="22"/>
          <w:lang w:eastAsia="fr-FR"/>
        </w:rPr>
      </w:pPr>
      <w:r w:rsidRPr="00D05A74">
        <w:rPr>
          <w:rFonts w:ascii="Times New Roman" w:hAnsi="Times New Roman" w:cs="Times New Roman"/>
          <w:noProof/>
        </w:rPr>
        <w:t>Tableau 7 : Pourcentage des célibataires à 15-19 ans, 20-24 ans et 25-29 ans par sexe en 2004 et 2014</w:t>
      </w:r>
      <w:r w:rsidRPr="00D05A74">
        <w:rPr>
          <w:noProof/>
        </w:rPr>
        <w:tab/>
      </w:r>
      <w:r w:rsidR="00F90736" w:rsidRPr="00D05A74">
        <w:rPr>
          <w:noProof/>
        </w:rPr>
        <w:fldChar w:fldCharType="begin"/>
      </w:r>
      <w:r w:rsidRPr="00D05A74">
        <w:rPr>
          <w:noProof/>
        </w:rPr>
        <w:instrText xml:space="preserve"> PAGEREF _Toc519075011 \h </w:instrText>
      </w:r>
      <w:r w:rsidR="00F90736" w:rsidRPr="00D05A74">
        <w:rPr>
          <w:noProof/>
        </w:rPr>
      </w:r>
      <w:r w:rsidR="00F90736" w:rsidRPr="00D05A74">
        <w:rPr>
          <w:noProof/>
        </w:rPr>
        <w:fldChar w:fldCharType="separate"/>
      </w:r>
      <w:r>
        <w:rPr>
          <w:noProof/>
        </w:rPr>
        <w:t>21</w:t>
      </w:r>
      <w:r w:rsidR="00F90736" w:rsidRPr="00D05A74">
        <w:rPr>
          <w:noProof/>
        </w:rPr>
        <w:fldChar w:fldCharType="end"/>
      </w:r>
    </w:p>
    <w:p w:rsidR="00D05A74" w:rsidRPr="00D05A74" w:rsidRDefault="00D05A74">
      <w:pPr>
        <w:pStyle w:val="Tabledesillustrations"/>
        <w:tabs>
          <w:tab w:val="right" w:leader="dot" w:pos="6793"/>
        </w:tabs>
        <w:rPr>
          <w:rFonts w:asciiTheme="minorHAnsi" w:eastAsiaTheme="minorEastAsia" w:hAnsiTheme="minorHAnsi" w:cstheme="minorBidi"/>
          <w:noProof/>
          <w:sz w:val="22"/>
          <w:szCs w:val="22"/>
          <w:lang w:eastAsia="fr-FR"/>
        </w:rPr>
      </w:pPr>
      <w:r w:rsidRPr="00D05A74">
        <w:rPr>
          <w:rFonts w:ascii="Times New Roman" w:hAnsi="Times New Roman" w:cs="Times New Roman"/>
          <w:noProof/>
        </w:rPr>
        <w:t>Tableau 8 : Taux de célibat à 55 ans par sexe   en 2004 et 2014</w:t>
      </w:r>
      <w:r w:rsidRPr="00D05A74">
        <w:rPr>
          <w:noProof/>
        </w:rPr>
        <w:tab/>
      </w:r>
      <w:r w:rsidR="00F90736" w:rsidRPr="00D05A74">
        <w:rPr>
          <w:noProof/>
        </w:rPr>
        <w:fldChar w:fldCharType="begin"/>
      </w:r>
      <w:r w:rsidRPr="00D05A74">
        <w:rPr>
          <w:noProof/>
        </w:rPr>
        <w:instrText xml:space="preserve"> PAGEREF _Toc519075012 \h </w:instrText>
      </w:r>
      <w:r w:rsidR="00F90736" w:rsidRPr="00D05A74">
        <w:rPr>
          <w:noProof/>
        </w:rPr>
      </w:r>
      <w:r w:rsidR="00F90736" w:rsidRPr="00D05A74">
        <w:rPr>
          <w:noProof/>
        </w:rPr>
        <w:fldChar w:fldCharType="separate"/>
      </w:r>
      <w:r>
        <w:rPr>
          <w:noProof/>
        </w:rPr>
        <w:t>22</w:t>
      </w:r>
      <w:r w:rsidR="00F90736" w:rsidRPr="00D05A74">
        <w:rPr>
          <w:noProof/>
        </w:rPr>
        <w:fldChar w:fldCharType="end"/>
      </w:r>
    </w:p>
    <w:p w:rsidR="00D05A74" w:rsidRPr="00D05A74" w:rsidRDefault="00D05A74">
      <w:pPr>
        <w:pStyle w:val="Tabledesillustrations"/>
        <w:tabs>
          <w:tab w:val="right" w:leader="dot" w:pos="6793"/>
        </w:tabs>
        <w:rPr>
          <w:rFonts w:asciiTheme="minorHAnsi" w:eastAsiaTheme="minorEastAsia" w:hAnsiTheme="minorHAnsi" w:cstheme="minorBidi"/>
          <w:noProof/>
          <w:sz w:val="22"/>
          <w:szCs w:val="22"/>
          <w:lang w:eastAsia="fr-FR"/>
        </w:rPr>
      </w:pPr>
      <w:r w:rsidRPr="00D05A74">
        <w:rPr>
          <w:rFonts w:ascii="Times New Roman" w:hAnsi="Times New Roman" w:cs="Times New Roman"/>
          <w:noProof/>
        </w:rPr>
        <w:t>Tableau 9 : Age moyen au premier mariage par sexe  en 2004-2014</w:t>
      </w:r>
      <w:r w:rsidRPr="00D05A74">
        <w:rPr>
          <w:noProof/>
        </w:rPr>
        <w:tab/>
      </w:r>
      <w:r w:rsidR="00F90736" w:rsidRPr="00D05A74">
        <w:rPr>
          <w:noProof/>
        </w:rPr>
        <w:fldChar w:fldCharType="begin"/>
      </w:r>
      <w:r w:rsidRPr="00D05A74">
        <w:rPr>
          <w:noProof/>
        </w:rPr>
        <w:instrText xml:space="preserve"> PAGEREF _Toc519075013 \h </w:instrText>
      </w:r>
      <w:r w:rsidR="00F90736" w:rsidRPr="00D05A74">
        <w:rPr>
          <w:noProof/>
        </w:rPr>
      </w:r>
      <w:r w:rsidR="00F90736" w:rsidRPr="00D05A74">
        <w:rPr>
          <w:noProof/>
        </w:rPr>
        <w:fldChar w:fldCharType="separate"/>
      </w:r>
      <w:r>
        <w:rPr>
          <w:noProof/>
        </w:rPr>
        <w:t>23</w:t>
      </w:r>
      <w:r w:rsidR="00F90736" w:rsidRPr="00D05A74">
        <w:rPr>
          <w:noProof/>
        </w:rPr>
        <w:fldChar w:fldCharType="end"/>
      </w:r>
    </w:p>
    <w:p w:rsidR="00D05A74" w:rsidRPr="00D05A74" w:rsidRDefault="00D05A74">
      <w:pPr>
        <w:pStyle w:val="Tabledesillustrations"/>
        <w:tabs>
          <w:tab w:val="right" w:leader="dot" w:pos="6793"/>
        </w:tabs>
        <w:rPr>
          <w:rFonts w:asciiTheme="minorHAnsi" w:eastAsiaTheme="minorEastAsia" w:hAnsiTheme="minorHAnsi" w:cstheme="minorBidi"/>
          <w:noProof/>
          <w:sz w:val="22"/>
          <w:szCs w:val="22"/>
          <w:lang w:eastAsia="fr-FR"/>
        </w:rPr>
      </w:pPr>
      <w:r w:rsidRPr="00D05A74">
        <w:rPr>
          <w:rFonts w:ascii="Times New Roman" w:hAnsi="Times New Roman" w:cs="Times New Roman"/>
          <w:noProof/>
        </w:rPr>
        <w:t>Tableau 10: Taux (‰) et indices synthétiques de fécondité (ISF) en 2004 et 2014</w:t>
      </w:r>
      <w:r w:rsidRPr="00D05A74">
        <w:rPr>
          <w:noProof/>
        </w:rPr>
        <w:tab/>
      </w:r>
      <w:r w:rsidR="00F90736" w:rsidRPr="00D05A74">
        <w:rPr>
          <w:noProof/>
        </w:rPr>
        <w:fldChar w:fldCharType="begin"/>
      </w:r>
      <w:r w:rsidRPr="00D05A74">
        <w:rPr>
          <w:noProof/>
        </w:rPr>
        <w:instrText xml:space="preserve"> PAGEREF _Toc519075014 \h </w:instrText>
      </w:r>
      <w:r w:rsidR="00F90736" w:rsidRPr="00D05A74">
        <w:rPr>
          <w:noProof/>
        </w:rPr>
      </w:r>
      <w:r w:rsidR="00F90736" w:rsidRPr="00D05A74">
        <w:rPr>
          <w:noProof/>
        </w:rPr>
        <w:fldChar w:fldCharType="separate"/>
      </w:r>
      <w:r>
        <w:rPr>
          <w:noProof/>
        </w:rPr>
        <w:t>24</w:t>
      </w:r>
      <w:r w:rsidR="00F90736" w:rsidRPr="00D05A74">
        <w:rPr>
          <w:noProof/>
        </w:rPr>
        <w:fldChar w:fldCharType="end"/>
      </w:r>
    </w:p>
    <w:p w:rsidR="00D05A74" w:rsidRPr="00D05A74" w:rsidRDefault="00D05A74">
      <w:pPr>
        <w:pStyle w:val="Tabledesillustrations"/>
        <w:tabs>
          <w:tab w:val="right" w:leader="dot" w:pos="6793"/>
        </w:tabs>
        <w:rPr>
          <w:rFonts w:asciiTheme="minorHAnsi" w:eastAsiaTheme="minorEastAsia" w:hAnsiTheme="minorHAnsi" w:cstheme="minorBidi"/>
          <w:noProof/>
          <w:sz w:val="22"/>
          <w:szCs w:val="22"/>
          <w:lang w:eastAsia="fr-FR"/>
        </w:rPr>
      </w:pPr>
      <w:r w:rsidRPr="00D05A74">
        <w:rPr>
          <w:rFonts w:ascii="Times New Roman" w:hAnsi="Times New Roman" w:cs="Times New Roman"/>
          <w:noProof/>
        </w:rPr>
        <w:t>Tableau 11 : Taux d'analphabétisme de  la population</w:t>
      </w:r>
      <w:r w:rsidRPr="00D05A74">
        <w:rPr>
          <w:noProof/>
        </w:rPr>
        <w:tab/>
      </w:r>
      <w:r w:rsidR="00F90736" w:rsidRPr="00D05A74">
        <w:rPr>
          <w:noProof/>
        </w:rPr>
        <w:fldChar w:fldCharType="begin"/>
      </w:r>
      <w:r w:rsidRPr="00D05A74">
        <w:rPr>
          <w:noProof/>
        </w:rPr>
        <w:instrText xml:space="preserve"> PAGEREF _Toc519075015 \h </w:instrText>
      </w:r>
      <w:r w:rsidR="00F90736" w:rsidRPr="00D05A74">
        <w:rPr>
          <w:noProof/>
        </w:rPr>
      </w:r>
      <w:r w:rsidR="00F90736" w:rsidRPr="00D05A74">
        <w:rPr>
          <w:noProof/>
        </w:rPr>
        <w:fldChar w:fldCharType="separate"/>
      </w:r>
      <w:r>
        <w:rPr>
          <w:noProof/>
        </w:rPr>
        <w:t>27</w:t>
      </w:r>
      <w:r w:rsidR="00F90736" w:rsidRPr="00D05A74">
        <w:rPr>
          <w:noProof/>
        </w:rPr>
        <w:fldChar w:fldCharType="end"/>
      </w:r>
    </w:p>
    <w:p w:rsidR="00D05A74" w:rsidRPr="00D05A74" w:rsidRDefault="00D05A74">
      <w:pPr>
        <w:pStyle w:val="Tabledesillustrations"/>
        <w:tabs>
          <w:tab w:val="right" w:leader="dot" w:pos="6793"/>
        </w:tabs>
        <w:rPr>
          <w:rFonts w:asciiTheme="minorHAnsi" w:eastAsiaTheme="minorEastAsia" w:hAnsiTheme="minorHAnsi" w:cstheme="minorBidi"/>
          <w:noProof/>
          <w:sz w:val="22"/>
          <w:szCs w:val="22"/>
          <w:lang w:eastAsia="fr-FR"/>
        </w:rPr>
      </w:pPr>
      <w:r w:rsidRPr="00D05A74">
        <w:rPr>
          <w:rFonts w:ascii="Times New Roman" w:hAnsi="Times New Roman" w:cs="Times New Roman"/>
          <w:noProof/>
        </w:rPr>
        <w:t>Tableau 12 : Taux d'analphabétisme de la population de 10 ans et plus selon le sexe et l'âge en 2014</w:t>
      </w:r>
      <w:r w:rsidRPr="00D05A74">
        <w:rPr>
          <w:noProof/>
        </w:rPr>
        <w:tab/>
      </w:r>
      <w:r w:rsidR="00F90736" w:rsidRPr="00D05A74">
        <w:rPr>
          <w:noProof/>
        </w:rPr>
        <w:fldChar w:fldCharType="begin"/>
      </w:r>
      <w:r w:rsidRPr="00D05A74">
        <w:rPr>
          <w:noProof/>
        </w:rPr>
        <w:instrText xml:space="preserve"> PAGEREF _Toc519075016 \h </w:instrText>
      </w:r>
      <w:r w:rsidR="00F90736" w:rsidRPr="00D05A74">
        <w:rPr>
          <w:noProof/>
        </w:rPr>
      </w:r>
      <w:r w:rsidR="00F90736" w:rsidRPr="00D05A74">
        <w:rPr>
          <w:noProof/>
        </w:rPr>
        <w:fldChar w:fldCharType="separate"/>
      </w:r>
      <w:r>
        <w:rPr>
          <w:noProof/>
        </w:rPr>
        <w:t>29</w:t>
      </w:r>
      <w:r w:rsidR="00F90736" w:rsidRPr="00D05A74">
        <w:rPr>
          <w:noProof/>
        </w:rPr>
        <w:fldChar w:fldCharType="end"/>
      </w:r>
    </w:p>
    <w:p w:rsidR="00D05A74" w:rsidRPr="00D05A74" w:rsidRDefault="00D05A74">
      <w:pPr>
        <w:pStyle w:val="Tabledesillustrations"/>
        <w:tabs>
          <w:tab w:val="right" w:leader="dot" w:pos="6793"/>
        </w:tabs>
        <w:rPr>
          <w:rFonts w:asciiTheme="minorHAnsi" w:eastAsiaTheme="minorEastAsia" w:hAnsiTheme="minorHAnsi" w:cstheme="minorBidi"/>
          <w:noProof/>
          <w:sz w:val="22"/>
          <w:szCs w:val="22"/>
          <w:lang w:eastAsia="fr-FR"/>
        </w:rPr>
      </w:pPr>
      <w:r w:rsidRPr="00D05A74">
        <w:rPr>
          <w:rFonts w:ascii="Times New Roman" w:hAnsi="Times New Roman" w:cs="Times New Roman"/>
          <w:noProof/>
        </w:rPr>
        <w:t>Tableau 13 : Evolution du taux d'analphabétisme (en %) selon les grands groupes d'âges et le sexe de 2004 à 2014</w:t>
      </w:r>
      <w:r w:rsidRPr="00D05A74">
        <w:rPr>
          <w:noProof/>
        </w:rPr>
        <w:tab/>
      </w:r>
      <w:r w:rsidR="00F90736" w:rsidRPr="00D05A74">
        <w:rPr>
          <w:noProof/>
        </w:rPr>
        <w:fldChar w:fldCharType="begin"/>
      </w:r>
      <w:r w:rsidRPr="00D05A74">
        <w:rPr>
          <w:noProof/>
        </w:rPr>
        <w:instrText xml:space="preserve"> PAGEREF _Toc519075017 \h </w:instrText>
      </w:r>
      <w:r w:rsidR="00F90736" w:rsidRPr="00D05A74">
        <w:rPr>
          <w:noProof/>
        </w:rPr>
      </w:r>
      <w:r w:rsidR="00F90736" w:rsidRPr="00D05A74">
        <w:rPr>
          <w:noProof/>
        </w:rPr>
        <w:fldChar w:fldCharType="separate"/>
      </w:r>
      <w:r>
        <w:rPr>
          <w:noProof/>
        </w:rPr>
        <w:t>30</w:t>
      </w:r>
      <w:r w:rsidR="00F90736" w:rsidRPr="00D05A74">
        <w:rPr>
          <w:noProof/>
        </w:rPr>
        <w:fldChar w:fldCharType="end"/>
      </w:r>
    </w:p>
    <w:p w:rsidR="00D05A74" w:rsidRPr="00D05A74" w:rsidRDefault="00D05A74">
      <w:pPr>
        <w:pStyle w:val="Tabledesillustrations"/>
        <w:tabs>
          <w:tab w:val="right" w:leader="dot" w:pos="6793"/>
        </w:tabs>
        <w:rPr>
          <w:rFonts w:asciiTheme="minorHAnsi" w:eastAsiaTheme="minorEastAsia" w:hAnsiTheme="minorHAnsi" w:cstheme="minorBidi"/>
          <w:noProof/>
          <w:sz w:val="22"/>
          <w:szCs w:val="22"/>
          <w:lang w:eastAsia="fr-FR"/>
        </w:rPr>
      </w:pPr>
      <w:r w:rsidRPr="00D05A74">
        <w:rPr>
          <w:rFonts w:ascii="Times New Roman" w:hAnsi="Times New Roman" w:cs="Times New Roman"/>
          <w:noProof/>
        </w:rPr>
        <w:t>Tableau 14 : Répartition de la population alphabétisée (en %) selon la connaissance des langues par sexe, 2004 et 2014</w:t>
      </w:r>
      <w:r w:rsidRPr="00D05A74">
        <w:rPr>
          <w:noProof/>
        </w:rPr>
        <w:tab/>
      </w:r>
      <w:r w:rsidR="00F90736" w:rsidRPr="00D05A74">
        <w:rPr>
          <w:noProof/>
        </w:rPr>
        <w:fldChar w:fldCharType="begin"/>
      </w:r>
      <w:r w:rsidRPr="00D05A74">
        <w:rPr>
          <w:noProof/>
        </w:rPr>
        <w:instrText xml:space="preserve"> PAGEREF _Toc519075018 \h </w:instrText>
      </w:r>
      <w:r w:rsidR="00F90736" w:rsidRPr="00D05A74">
        <w:rPr>
          <w:noProof/>
        </w:rPr>
      </w:r>
      <w:r w:rsidR="00F90736" w:rsidRPr="00D05A74">
        <w:rPr>
          <w:noProof/>
        </w:rPr>
        <w:fldChar w:fldCharType="separate"/>
      </w:r>
      <w:r>
        <w:rPr>
          <w:noProof/>
        </w:rPr>
        <w:t>31</w:t>
      </w:r>
      <w:r w:rsidR="00F90736" w:rsidRPr="00D05A74">
        <w:rPr>
          <w:noProof/>
        </w:rPr>
        <w:fldChar w:fldCharType="end"/>
      </w:r>
    </w:p>
    <w:p w:rsidR="00D05A74" w:rsidRPr="00D05A74" w:rsidRDefault="00D05A74">
      <w:pPr>
        <w:pStyle w:val="Tabledesillustrations"/>
        <w:tabs>
          <w:tab w:val="right" w:leader="dot" w:pos="6793"/>
        </w:tabs>
        <w:rPr>
          <w:rFonts w:asciiTheme="minorHAnsi" w:eastAsiaTheme="minorEastAsia" w:hAnsiTheme="minorHAnsi" w:cstheme="minorBidi"/>
          <w:noProof/>
          <w:sz w:val="22"/>
          <w:szCs w:val="22"/>
          <w:lang w:eastAsia="fr-FR"/>
        </w:rPr>
      </w:pPr>
      <w:r w:rsidRPr="00D05A74">
        <w:rPr>
          <w:rFonts w:ascii="Times New Roman" w:hAnsi="Times New Roman" w:cs="Times New Roman"/>
          <w:noProof/>
        </w:rPr>
        <w:t>Tableau 15 : Répartition (en %) de la population alphabétisée de 10 ans et plus selon le niveau d'étude en 2014</w:t>
      </w:r>
      <w:r w:rsidRPr="00D05A74">
        <w:rPr>
          <w:noProof/>
        </w:rPr>
        <w:tab/>
      </w:r>
      <w:r w:rsidR="00F90736" w:rsidRPr="00D05A74">
        <w:rPr>
          <w:noProof/>
        </w:rPr>
        <w:fldChar w:fldCharType="begin"/>
      </w:r>
      <w:r w:rsidRPr="00D05A74">
        <w:rPr>
          <w:noProof/>
        </w:rPr>
        <w:instrText xml:space="preserve"> PAGEREF _Toc519075019 \h </w:instrText>
      </w:r>
      <w:r w:rsidR="00F90736" w:rsidRPr="00D05A74">
        <w:rPr>
          <w:noProof/>
        </w:rPr>
      </w:r>
      <w:r w:rsidR="00F90736" w:rsidRPr="00D05A74">
        <w:rPr>
          <w:noProof/>
        </w:rPr>
        <w:fldChar w:fldCharType="separate"/>
      </w:r>
      <w:r>
        <w:rPr>
          <w:noProof/>
        </w:rPr>
        <w:t>32</w:t>
      </w:r>
      <w:r w:rsidR="00F90736" w:rsidRPr="00D05A74">
        <w:rPr>
          <w:noProof/>
        </w:rPr>
        <w:fldChar w:fldCharType="end"/>
      </w:r>
    </w:p>
    <w:p w:rsidR="00D05A74" w:rsidRPr="00D05A74" w:rsidRDefault="00D05A74">
      <w:pPr>
        <w:pStyle w:val="Tabledesillustrations"/>
        <w:tabs>
          <w:tab w:val="right" w:leader="dot" w:pos="6793"/>
        </w:tabs>
        <w:rPr>
          <w:rFonts w:asciiTheme="minorHAnsi" w:eastAsiaTheme="minorEastAsia" w:hAnsiTheme="minorHAnsi" w:cstheme="minorBidi"/>
          <w:noProof/>
          <w:sz w:val="22"/>
          <w:szCs w:val="22"/>
          <w:lang w:eastAsia="fr-FR"/>
        </w:rPr>
      </w:pPr>
      <w:r w:rsidRPr="00D05A74">
        <w:rPr>
          <w:rFonts w:ascii="Times New Roman" w:hAnsi="Times New Roman" w:cs="Times New Roman"/>
          <w:noProof/>
        </w:rPr>
        <w:t>Tableau 16 : Répartition (en %) de la population scolarisée selon le niveau d'étude et le sexe en 2014</w:t>
      </w:r>
      <w:r w:rsidRPr="00D05A74">
        <w:rPr>
          <w:noProof/>
        </w:rPr>
        <w:tab/>
      </w:r>
      <w:r w:rsidR="00F90736" w:rsidRPr="00D05A74">
        <w:rPr>
          <w:noProof/>
        </w:rPr>
        <w:fldChar w:fldCharType="begin"/>
      </w:r>
      <w:r w:rsidRPr="00D05A74">
        <w:rPr>
          <w:noProof/>
        </w:rPr>
        <w:instrText xml:space="preserve"> PAGEREF _Toc519075020 \h </w:instrText>
      </w:r>
      <w:r w:rsidR="00F90736" w:rsidRPr="00D05A74">
        <w:rPr>
          <w:noProof/>
        </w:rPr>
      </w:r>
      <w:r w:rsidR="00F90736" w:rsidRPr="00D05A74">
        <w:rPr>
          <w:noProof/>
        </w:rPr>
        <w:fldChar w:fldCharType="separate"/>
      </w:r>
      <w:r>
        <w:rPr>
          <w:noProof/>
        </w:rPr>
        <w:t>33</w:t>
      </w:r>
      <w:r w:rsidR="00F90736" w:rsidRPr="00D05A74">
        <w:rPr>
          <w:noProof/>
        </w:rPr>
        <w:fldChar w:fldCharType="end"/>
      </w:r>
    </w:p>
    <w:p w:rsidR="00D05A74" w:rsidRPr="00D05A74" w:rsidRDefault="00D05A74">
      <w:pPr>
        <w:pStyle w:val="Tabledesillustrations"/>
        <w:tabs>
          <w:tab w:val="right" w:leader="dot" w:pos="6793"/>
        </w:tabs>
        <w:rPr>
          <w:rFonts w:asciiTheme="minorHAnsi" w:eastAsiaTheme="minorEastAsia" w:hAnsiTheme="minorHAnsi" w:cstheme="minorBidi"/>
          <w:noProof/>
          <w:sz w:val="22"/>
          <w:szCs w:val="22"/>
          <w:lang w:eastAsia="fr-FR"/>
        </w:rPr>
      </w:pPr>
      <w:r w:rsidRPr="00D05A74">
        <w:rPr>
          <w:rFonts w:ascii="Times New Roman" w:hAnsi="Times New Roman" w:cs="Times New Roman"/>
          <w:noProof/>
        </w:rPr>
        <w:t>Tableau 17 : Répartition (en %) de la population scolarisée selon le niveau d'étude en 2014</w:t>
      </w:r>
      <w:r w:rsidRPr="00D05A74">
        <w:rPr>
          <w:noProof/>
        </w:rPr>
        <w:tab/>
      </w:r>
      <w:r w:rsidR="00F90736" w:rsidRPr="00D05A74">
        <w:rPr>
          <w:noProof/>
        </w:rPr>
        <w:fldChar w:fldCharType="begin"/>
      </w:r>
      <w:r w:rsidRPr="00D05A74">
        <w:rPr>
          <w:noProof/>
        </w:rPr>
        <w:instrText xml:space="preserve"> PAGEREF _Toc519075021 \h </w:instrText>
      </w:r>
      <w:r w:rsidR="00F90736" w:rsidRPr="00D05A74">
        <w:rPr>
          <w:noProof/>
        </w:rPr>
      </w:r>
      <w:r w:rsidR="00F90736" w:rsidRPr="00D05A74">
        <w:rPr>
          <w:noProof/>
        </w:rPr>
        <w:fldChar w:fldCharType="separate"/>
      </w:r>
      <w:r>
        <w:rPr>
          <w:noProof/>
        </w:rPr>
        <w:t>34</w:t>
      </w:r>
      <w:r w:rsidR="00F90736" w:rsidRPr="00D05A74">
        <w:rPr>
          <w:noProof/>
        </w:rPr>
        <w:fldChar w:fldCharType="end"/>
      </w:r>
    </w:p>
    <w:p w:rsidR="00D05A74" w:rsidRPr="00D05A74" w:rsidRDefault="00D05A74">
      <w:pPr>
        <w:pStyle w:val="Tabledesillustrations"/>
        <w:tabs>
          <w:tab w:val="right" w:leader="dot" w:pos="6793"/>
        </w:tabs>
        <w:rPr>
          <w:rFonts w:asciiTheme="minorHAnsi" w:eastAsiaTheme="minorEastAsia" w:hAnsiTheme="minorHAnsi" w:cstheme="minorBidi"/>
          <w:noProof/>
          <w:sz w:val="22"/>
          <w:szCs w:val="22"/>
          <w:lang w:eastAsia="fr-FR"/>
        </w:rPr>
      </w:pPr>
      <w:r w:rsidRPr="00D05A74">
        <w:rPr>
          <w:rFonts w:ascii="Times New Roman" w:hAnsi="Times New Roman" w:cs="Times New Roman"/>
          <w:noProof/>
        </w:rPr>
        <w:t>Tableau 18 : Taux de scolarisation de la population âgée de 7 à 12 ans selon le sexe en 2014</w:t>
      </w:r>
      <w:r w:rsidRPr="00D05A74">
        <w:rPr>
          <w:noProof/>
        </w:rPr>
        <w:tab/>
      </w:r>
      <w:r w:rsidR="00F90736" w:rsidRPr="00D05A74">
        <w:rPr>
          <w:noProof/>
        </w:rPr>
        <w:fldChar w:fldCharType="begin"/>
      </w:r>
      <w:r w:rsidRPr="00D05A74">
        <w:rPr>
          <w:noProof/>
        </w:rPr>
        <w:instrText xml:space="preserve"> PAGEREF _Toc519075022 \h </w:instrText>
      </w:r>
      <w:r w:rsidR="00F90736" w:rsidRPr="00D05A74">
        <w:rPr>
          <w:noProof/>
        </w:rPr>
      </w:r>
      <w:r w:rsidR="00F90736" w:rsidRPr="00D05A74">
        <w:rPr>
          <w:noProof/>
        </w:rPr>
        <w:fldChar w:fldCharType="separate"/>
      </w:r>
      <w:r>
        <w:rPr>
          <w:noProof/>
        </w:rPr>
        <w:t>35</w:t>
      </w:r>
      <w:r w:rsidR="00F90736" w:rsidRPr="00D05A74">
        <w:rPr>
          <w:noProof/>
        </w:rPr>
        <w:fldChar w:fldCharType="end"/>
      </w:r>
    </w:p>
    <w:p w:rsidR="00D05A74" w:rsidRPr="00D05A74" w:rsidRDefault="00D05A74">
      <w:pPr>
        <w:pStyle w:val="Tabledesillustrations"/>
        <w:tabs>
          <w:tab w:val="right" w:leader="dot" w:pos="6793"/>
        </w:tabs>
        <w:rPr>
          <w:rFonts w:asciiTheme="minorHAnsi" w:eastAsiaTheme="minorEastAsia" w:hAnsiTheme="minorHAnsi" w:cstheme="minorBidi"/>
          <w:noProof/>
          <w:sz w:val="22"/>
          <w:szCs w:val="22"/>
          <w:lang w:eastAsia="fr-FR"/>
        </w:rPr>
      </w:pPr>
      <w:r w:rsidRPr="00D05A74">
        <w:rPr>
          <w:rFonts w:ascii="Times New Roman" w:hAnsi="Times New Roman" w:cs="Times New Roman"/>
          <w:noProof/>
        </w:rPr>
        <w:t>Tableau 19 : Population non scolarisée, âgée de 10 ans et plus, selon le niveau d'étude en 2014</w:t>
      </w:r>
      <w:r w:rsidRPr="00D05A74">
        <w:rPr>
          <w:noProof/>
        </w:rPr>
        <w:tab/>
      </w:r>
      <w:r w:rsidR="00F90736" w:rsidRPr="00D05A74">
        <w:rPr>
          <w:noProof/>
        </w:rPr>
        <w:fldChar w:fldCharType="begin"/>
      </w:r>
      <w:r w:rsidRPr="00D05A74">
        <w:rPr>
          <w:noProof/>
        </w:rPr>
        <w:instrText xml:space="preserve"> PAGEREF _Toc519075023 \h </w:instrText>
      </w:r>
      <w:r w:rsidR="00F90736" w:rsidRPr="00D05A74">
        <w:rPr>
          <w:noProof/>
        </w:rPr>
      </w:r>
      <w:r w:rsidR="00F90736" w:rsidRPr="00D05A74">
        <w:rPr>
          <w:noProof/>
        </w:rPr>
        <w:fldChar w:fldCharType="separate"/>
      </w:r>
      <w:r>
        <w:rPr>
          <w:noProof/>
        </w:rPr>
        <w:t>36</w:t>
      </w:r>
      <w:r w:rsidR="00F90736" w:rsidRPr="00D05A74">
        <w:rPr>
          <w:noProof/>
        </w:rPr>
        <w:fldChar w:fldCharType="end"/>
      </w:r>
    </w:p>
    <w:p w:rsidR="00D05A74" w:rsidRPr="00D05A74" w:rsidRDefault="00D05A74">
      <w:pPr>
        <w:pStyle w:val="Tabledesillustrations"/>
        <w:tabs>
          <w:tab w:val="right" w:leader="dot" w:pos="6793"/>
        </w:tabs>
        <w:rPr>
          <w:rFonts w:asciiTheme="minorHAnsi" w:eastAsiaTheme="minorEastAsia" w:hAnsiTheme="minorHAnsi" w:cstheme="minorBidi"/>
          <w:noProof/>
          <w:sz w:val="22"/>
          <w:szCs w:val="22"/>
          <w:lang w:eastAsia="fr-FR"/>
        </w:rPr>
      </w:pPr>
      <w:r w:rsidRPr="00D05A74">
        <w:rPr>
          <w:rFonts w:ascii="Times New Roman" w:hAnsi="Times New Roman" w:cs="Times New Roman"/>
          <w:noProof/>
        </w:rPr>
        <w:t>Tableau 20 : Répartition (en %) de la population active selon le sexe en 2004 et 2014</w:t>
      </w:r>
      <w:r w:rsidRPr="00D05A74">
        <w:rPr>
          <w:noProof/>
        </w:rPr>
        <w:tab/>
      </w:r>
      <w:r w:rsidR="00F90736" w:rsidRPr="00D05A74">
        <w:rPr>
          <w:noProof/>
        </w:rPr>
        <w:fldChar w:fldCharType="begin"/>
      </w:r>
      <w:r w:rsidRPr="00D05A74">
        <w:rPr>
          <w:noProof/>
        </w:rPr>
        <w:instrText xml:space="preserve"> PAGEREF _Toc519075024 \h </w:instrText>
      </w:r>
      <w:r w:rsidR="00F90736" w:rsidRPr="00D05A74">
        <w:rPr>
          <w:noProof/>
        </w:rPr>
      </w:r>
      <w:r w:rsidR="00F90736" w:rsidRPr="00D05A74">
        <w:rPr>
          <w:noProof/>
        </w:rPr>
        <w:fldChar w:fldCharType="separate"/>
      </w:r>
      <w:r>
        <w:rPr>
          <w:noProof/>
        </w:rPr>
        <w:t>40</w:t>
      </w:r>
      <w:r w:rsidR="00F90736" w:rsidRPr="00D05A74">
        <w:rPr>
          <w:noProof/>
        </w:rPr>
        <w:fldChar w:fldCharType="end"/>
      </w:r>
    </w:p>
    <w:p w:rsidR="00D05A74" w:rsidRPr="00D05A74" w:rsidRDefault="00D05A74">
      <w:pPr>
        <w:pStyle w:val="Tabledesillustrations"/>
        <w:tabs>
          <w:tab w:val="right" w:leader="dot" w:pos="6793"/>
        </w:tabs>
        <w:rPr>
          <w:rFonts w:asciiTheme="minorHAnsi" w:eastAsiaTheme="minorEastAsia" w:hAnsiTheme="minorHAnsi" w:cstheme="minorBidi"/>
          <w:noProof/>
          <w:sz w:val="22"/>
          <w:szCs w:val="22"/>
          <w:lang w:eastAsia="fr-FR"/>
        </w:rPr>
      </w:pPr>
      <w:r w:rsidRPr="00D05A74">
        <w:rPr>
          <w:rFonts w:ascii="Times New Roman" w:hAnsi="Times New Roman" w:cs="Times New Roman"/>
          <w:noProof/>
        </w:rPr>
        <w:t>Tableau 21 : Taux d'activité selon le sexe  en 2004 et 2014</w:t>
      </w:r>
      <w:r w:rsidRPr="00D05A74">
        <w:rPr>
          <w:noProof/>
        </w:rPr>
        <w:tab/>
      </w:r>
      <w:r w:rsidR="00F90736" w:rsidRPr="00D05A74">
        <w:rPr>
          <w:noProof/>
        </w:rPr>
        <w:fldChar w:fldCharType="begin"/>
      </w:r>
      <w:r w:rsidRPr="00D05A74">
        <w:rPr>
          <w:noProof/>
        </w:rPr>
        <w:instrText xml:space="preserve"> PAGEREF _Toc519075025 \h </w:instrText>
      </w:r>
      <w:r w:rsidR="00F90736" w:rsidRPr="00D05A74">
        <w:rPr>
          <w:noProof/>
        </w:rPr>
      </w:r>
      <w:r w:rsidR="00F90736" w:rsidRPr="00D05A74">
        <w:rPr>
          <w:noProof/>
        </w:rPr>
        <w:fldChar w:fldCharType="separate"/>
      </w:r>
      <w:r>
        <w:rPr>
          <w:noProof/>
        </w:rPr>
        <w:t>41</w:t>
      </w:r>
      <w:r w:rsidR="00F90736" w:rsidRPr="00D05A74">
        <w:rPr>
          <w:noProof/>
        </w:rPr>
        <w:fldChar w:fldCharType="end"/>
      </w:r>
    </w:p>
    <w:p w:rsidR="00D05A74" w:rsidRPr="00D05A74" w:rsidRDefault="00D05A74">
      <w:pPr>
        <w:pStyle w:val="Tabledesillustrations"/>
        <w:tabs>
          <w:tab w:val="right" w:leader="dot" w:pos="6793"/>
        </w:tabs>
        <w:rPr>
          <w:rFonts w:asciiTheme="minorHAnsi" w:eastAsiaTheme="minorEastAsia" w:hAnsiTheme="minorHAnsi" w:cstheme="minorBidi"/>
          <w:noProof/>
          <w:sz w:val="22"/>
          <w:szCs w:val="22"/>
          <w:lang w:eastAsia="fr-FR"/>
        </w:rPr>
      </w:pPr>
      <w:r w:rsidRPr="00D05A74">
        <w:rPr>
          <w:rFonts w:ascii="Times New Roman" w:hAnsi="Times New Roman" w:cs="Times New Roman"/>
          <w:noProof/>
        </w:rPr>
        <w:t>Tableau 22 : Taux d'activité selon l'âge et le sexe en 2004 et 2014</w:t>
      </w:r>
      <w:r w:rsidRPr="00D05A74">
        <w:rPr>
          <w:noProof/>
        </w:rPr>
        <w:tab/>
      </w:r>
      <w:r w:rsidR="00F90736" w:rsidRPr="00D05A74">
        <w:rPr>
          <w:noProof/>
        </w:rPr>
        <w:fldChar w:fldCharType="begin"/>
      </w:r>
      <w:r w:rsidRPr="00D05A74">
        <w:rPr>
          <w:noProof/>
        </w:rPr>
        <w:instrText xml:space="preserve"> PAGEREF _Toc519075026 \h </w:instrText>
      </w:r>
      <w:r w:rsidR="00F90736" w:rsidRPr="00D05A74">
        <w:rPr>
          <w:noProof/>
        </w:rPr>
      </w:r>
      <w:r w:rsidR="00F90736" w:rsidRPr="00D05A74">
        <w:rPr>
          <w:noProof/>
        </w:rPr>
        <w:fldChar w:fldCharType="separate"/>
      </w:r>
      <w:r>
        <w:rPr>
          <w:noProof/>
        </w:rPr>
        <w:t>42</w:t>
      </w:r>
      <w:r w:rsidR="00F90736" w:rsidRPr="00D05A74">
        <w:rPr>
          <w:noProof/>
        </w:rPr>
        <w:fldChar w:fldCharType="end"/>
      </w:r>
    </w:p>
    <w:p w:rsidR="00D05A74" w:rsidRPr="00D05A74" w:rsidRDefault="00D05A74">
      <w:pPr>
        <w:pStyle w:val="Tabledesillustrations"/>
        <w:tabs>
          <w:tab w:val="right" w:leader="dot" w:pos="6793"/>
        </w:tabs>
        <w:rPr>
          <w:rFonts w:asciiTheme="minorHAnsi" w:eastAsiaTheme="minorEastAsia" w:hAnsiTheme="minorHAnsi" w:cstheme="minorBidi"/>
          <w:noProof/>
          <w:sz w:val="22"/>
          <w:szCs w:val="22"/>
          <w:lang w:eastAsia="fr-FR"/>
        </w:rPr>
      </w:pPr>
      <w:r w:rsidRPr="00D05A74">
        <w:rPr>
          <w:rFonts w:ascii="Times New Roman" w:hAnsi="Times New Roman" w:cs="Times New Roman"/>
          <w:noProof/>
        </w:rPr>
        <w:t>Tableau 23 : Population active selon la situation dans la profession (%) en 2004 et 2014</w:t>
      </w:r>
      <w:r w:rsidRPr="00D05A74">
        <w:rPr>
          <w:noProof/>
        </w:rPr>
        <w:tab/>
      </w:r>
      <w:r w:rsidR="00F90736" w:rsidRPr="00D05A74">
        <w:rPr>
          <w:noProof/>
        </w:rPr>
        <w:fldChar w:fldCharType="begin"/>
      </w:r>
      <w:r w:rsidRPr="00D05A74">
        <w:rPr>
          <w:noProof/>
        </w:rPr>
        <w:instrText xml:space="preserve"> PAGEREF _Toc519075027 \h </w:instrText>
      </w:r>
      <w:r w:rsidR="00F90736" w:rsidRPr="00D05A74">
        <w:rPr>
          <w:noProof/>
        </w:rPr>
      </w:r>
      <w:r w:rsidR="00F90736" w:rsidRPr="00D05A74">
        <w:rPr>
          <w:noProof/>
        </w:rPr>
        <w:fldChar w:fldCharType="separate"/>
      </w:r>
      <w:r>
        <w:rPr>
          <w:noProof/>
        </w:rPr>
        <w:t>43</w:t>
      </w:r>
      <w:r w:rsidR="00F90736" w:rsidRPr="00D05A74">
        <w:rPr>
          <w:noProof/>
        </w:rPr>
        <w:fldChar w:fldCharType="end"/>
      </w:r>
    </w:p>
    <w:p w:rsidR="00D05A74" w:rsidRPr="00D05A74" w:rsidRDefault="00D05A74">
      <w:pPr>
        <w:pStyle w:val="Tabledesillustrations"/>
        <w:tabs>
          <w:tab w:val="right" w:leader="dot" w:pos="6793"/>
        </w:tabs>
        <w:rPr>
          <w:rFonts w:asciiTheme="minorHAnsi" w:eastAsiaTheme="minorEastAsia" w:hAnsiTheme="minorHAnsi" w:cstheme="minorBidi"/>
          <w:noProof/>
          <w:sz w:val="22"/>
          <w:szCs w:val="22"/>
          <w:lang w:eastAsia="fr-FR"/>
        </w:rPr>
      </w:pPr>
      <w:r w:rsidRPr="00D05A74">
        <w:rPr>
          <w:rFonts w:ascii="Times New Roman" w:hAnsi="Times New Roman" w:cs="Times New Roman"/>
          <w:noProof/>
        </w:rPr>
        <w:t>Tableau 24 : Taille moyenne des ménages  en 2004 et 2014</w:t>
      </w:r>
      <w:r w:rsidRPr="00D05A74">
        <w:rPr>
          <w:noProof/>
        </w:rPr>
        <w:tab/>
      </w:r>
      <w:r w:rsidR="00F90736" w:rsidRPr="00D05A74">
        <w:rPr>
          <w:noProof/>
        </w:rPr>
        <w:fldChar w:fldCharType="begin"/>
      </w:r>
      <w:r w:rsidRPr="00D05A74">
        <w:rPr>
          <w:noProof/>
        </w:rPr>
        <w:instrText xml:space="preserve"> PAGEREF _Toc519075028 \h </w:instrText>
      </w:r>
      <w:r w:rsidR="00F90736" w:rsidRPr="00D05A74">
        <w:rPr>
          <w:noProof/>
        </w:rPr>
      </w:r>
      <w:r w:rsidR="00F90736" w:rsidRPr="00D05A74">
        <w:rPr>
          <w:noProof/>
        </w:rPr>
        <w:fldChar w:fldCharType="separate"/>
      </w:r>
      <w:r>
        <w:rPr>
          <w:noProof/>
        </w:rPr>
        <w:t>46</w:t>
      </w:r>
      <w:r w:rsidR="00F90736" w:rsidRPr="00D05A74">
        <w:rPr>
          <w:noProof/>
        </w:rPr>
        <w:fldChar w:fldCharType="end"/>
      </w:r>
    </w:p>
    <w:p w:rsidR="00D05A74" w:rsidRPr="00D05A74" w:rsidRDefault="00D05A74">
      <w:pPr>
        <w:pStyle w:val="Tabledesillustrations"/>
        <w:tabs>
          <w:tab w:val="right" w:leader="dot" w:pos="6793"/>
        </w:tabs>
        <w:rPr>
          <w:rFonts w:asciiTheme="minorHAnsi" w:eastAsiaTheme="minorEastAsia" w:hAnsiTheme="minorHAnsi" w:cstheme="minorBidi"/>
          <w:noProof/>
          <w:sz w:val="22"/>
          <w:szCs w:val="22"/>
          <w:lang w:eastAsia="fr-FR"/>
        </w:rPr>
      </w:pPr>
      <w:r w:rsidRPr="00D05A74">
        <w:rPr>
          <w:rFonts w:ascii="Times New Roman" w:hAnsi="Times New Roman" w:cs="Times New Roman"/>
          <w:noProof/>
        </w:rPr>
        <w:t>Tableau 25 : Ménages selon le nombre de personnes dans le ménage en 20</w:t>
      </w:r>
      <w:r w:rsidRPr="00D05A74">
        <w:rPr>
          <w:rFonts w:ascii="Times New Roman" w:hAnsi="Times New Roman" w:cs="Times New Roman"/>
          <w:noProof/>
          <w:rtl/>
        </w:rPr>
        <w:t>1</w:t>
      </w:r>
      <w:r w:rsidRPr="00D05A74">
        <w:rPr>
          <w:rFonts w:ascii="Times New Roman" w:hAnsi="Times New Roman" w:cs="Times New Roman"/>
          <w:noProof/>
        </w:rPr>
        <w:t>4</w:t>
      </w:r>
      <w:r w:rsidRPr="00D05A74">
        <w:rPr>
          <w:noProof/>
        </w:rPr>
        <w:tab/>
      </w:r>
      <w:r w:rsidR="00F90736" w:rsidRPr="00D05A74">
        <w:rPr>
          <w:noProof/>
        </w:rPr>
        <w:fldChar w:fldCharType="begin"/>
      </w:r>
      <w:r w:rsidRPr="00D05A74">
        <w:rPr>
          <w:noProof/>
        </w:rPr>
        <w:instrText xml:space="preserve"> PAGEREF _Toc519075029 \h </w:instrText>
      </w:r>
      <w:r w:rsidR="00F90736" w:rsidRPr="00D05A74">
        <w:rPr>
          <w:noProof/>
        </w:rPr>
      </w:r>
      <w:r w:rsidR="00F90736" w:rsidRPr="00D05A74">
        <w:rPr>
          <w:noProof/>
        </w:rPr>
        <w:fldChar w:fldCharType="separate"/>
      </w:r>
      <w:r>
        <w:rPr>
          <w:noProof/>
        </w:rPr>
        <w:t>47</w:t>
      </w:r>
      <w:r w:rsidR="00F90736" w:rsidRPr="00D05A74">
        <w:rPr>
          <w:noProof/>
        </w:rPr>
        <w:fldChar w:fldCharType="end"/>
      </w:r>
    </w:p>
    <w:p w:rsidR="00D05A74" w:rsidRPr="00D05A74" w:rsidRDefault="00D05A74">
      <w:pPr>
        <w:pStyle w:val="Tabledesillustrations"/>
        <w:tabs>
          <w:tab w:val="right" w:leader="dot" w:pos="6793"/>
        </w:tabs>
        <w:rPr>
          <w:rFonts w:asciiTheme="minorHAnsi" w:eastAsiaTheme="minorEastAsia" w:hAnsiTheme="minorHAnsi" w:cstheme="minorBidi"/>
          <w:noProof/>
          <w:sz w:val="22"/>
          <w:szCs w:val="22"/>
          <w:lang w:eastAsia="fr-FR"/>
        </w:rPr>
      </w:pPr>
      <w:r w:rsidRPr="00D05A74">
        <w:rPr>
          <w:rFonts w:ascii="Times New Roman" w:hAnsi="Times New Roman" w:cs="Times New Roman"/>
          <w:noProof/>
        </w:rPr>
        <w:t>Tableau 26 : Chefs de ménages selon le groupe d'âges et le sexe, 20</w:t>
      </w:r>
      <w:r w:rsidRPr="00D05A74">
        <w:rPr>
          <w:rFonts w:ascii="Times New Roman" w:hAnsi="Times New Roman" w:cs="Times New Roman"/>
          <w:noProof/>
          <w:rtl/>
        </w:rPr>
        <w:t>14</w:t>
      </w:r>
      <w:r w:rsidRPr="00D05A74">
        <w:rPr>
          <w:noProof/>
        </w:rPr>
        <w:tab/>
      </w:r>
      <w:r w:rsidR="00F90736" w:rsidRPr="00D05A74">
        <w:rPr>
          <w:noProof/>
        </w:rPr>
        <w:fldChar w:fldCharType="begin"/>
      </w:r>
      <w:r w:rsidRPr="00D05A74">
        <w:rPr>
          <w:noProof/>
        </w:rPr>
        <w:instrText xml:space="preserve"> PAGEREF _Toc519075030 \h </w:instrText>
      </w:r>
      <w:r w:rsidR="00F90736" w:rsidRPr="00D05A74">
        <w:rPr>
          <w:noProof/>
        </w:rPr>
      </w:r>
      <w:r w:rsidR="00F90736" w:rsidRPr="00D05A74">
        <w:rPr>
          <w:noProof/>
        </w:rPr>
        <w:fldChar w:fldCharType="separate"/>
      </w:r>
      <w:r>
        <w:rPr>
          <w:noProof/>
        </w:rPr>
        <w:t>49</w:t>
      </w:r>
      <w:r w:rsidR="00F90736" w:rsidRPr="00D05A74">
        <w:rPr>
          <w:noProof/>
        </w:rPr>
        <w:fldChar w:fldCharType="end"/>
      </w:r>
    </w:p>
    <w:p w:rsidR="00D05A74" w:rsidRPr="00D05A74" w:rsidRDefault="00D05A74">
      <w:pPr>
        <w:pStyle w:val="Tabledesillustrations"/>
        <w:tabs>
          <w:tab w:val="right" w:leader="dot" w:pos="6793"/>
        </w:tabs>
        <w:rPr>
          <w:rFonts w:asciiTheme="minorHAnsi" w:eastAsiaTheme="minorEastAsia" w:hAnsiTheme="minorHAnsi" w:cstheme="minorBidi"/>
          <w:noProof/>
          <w:sz w:val="22"/>
          <w:szCs w:val="22"/>
          <w:lang w:eastAsia="fr-FR"/>
        </w:rPr>
      </w:pPr>
      <w:r w:rsidRPr="00D05A74">
        <w:rPr>
          <w:rFonts w:ascii="Times New Roman" w:hAnsi="Times New Roman" w:cs="Times New Roman"/>
          <w:noProof/>
        </w:rPr>
        <w:t>Tableau 27 : Taux d'analphabétisme des chefs de ménages selon le sexe en 2014</w:t>
      </w:r>
      <w:r w:rsidRPr="00D05A74">
        <w:rPr>
          <w:noProof/>
        </w:rPr>
        <w:tab/>
      </w:r>
      <w:r w:rsidR="00F90736" w:rsidRPr="00D05A74">
        <w:rPr>
          <w:noProof/>
        </w:rPr>
        <w:fldChar w:fldCharType="begin"/>
      </w:r>
      <w:r w:rsidRPr="00D05A74">
        <w:rPr>
          <w:noProof/>
        </w:rPr>
        <w:instrText xml:space="preserve"> PAGEREF _Toc519075031 \h </w:instrText>
      </w:r>
      <w:r w:rsidR="00F90736" w:rsidRPr="00D05A74">
        <w:rPr>
          <w:noProof/>
        </w:rPr>
      </w:r>
      <w:r w:rsidR="00F90736" w:rsidRPr="00D05A74">
        <w:rPr>
          <w:noProof/>
        </w:rPr>
        <w:fldChar w:fldCharType="separate"/>
      </w:r>
      <w:r>
        <w:rPr>
          <w:noProof/>
        </w:rPr>
        <w:t>50</w:t>
      </w:r>
      <w:r w:rsidR="00F90736" w:rsidRPr="00D05A74">
        <w:rPr>
          <w:noProof/>
        </w:rPr>
        <w:fldChar w:fldCharType="end"/>
      </w:r>
    </w:p>
    <w:p w:rsidR="00D05A74" w:rsidRDefault="00D05A74">
      <w:pPr>
        <w:pStyle w:val="Tabledesillustrations"/>
        <w:tabs>
          <w:tab w:val="right" w:leader="dot" w:pos="6793"/>
        </w:tabs>
        <w:rPr>
          <w:rFonts w:asciiTheme="minorHAnsi" w:eastAsiaTheme="minorEastAsia" w:hAnsiTheme="minorHAnsi" w:cstheme="minorBidi"/>
          <w:noProof/>
          <w:sz w:val="22"/>
          <w:szCs w:val="22"/>
          <w:lang w:eastAsia="fr-FR"/>
        </w:rPr>
      </w:pPr>
      <w:r w:rsidRPr="00D05A74">
        <w:rPr>
          <w:rFonts w:ascii="Times New Roman" w:hAnsi="Times New Roman" w:cs="Times New Roman"/>
          <w:noProof/>
        </w:rPr>
        <w:t>Tableau 28 : Chefs de ménage selon le niveau d'étude et le sexe en 2014</w:t>
      </w:r>
      <w:r>
        <w:rPr>
          <w:noProof/>
        </w:rPr>
        <w:tab/>
      </w:r>
      <w:r w:rsidR="00F90736">
        <w:rPr>
          <w:noProof/>
        </w:rPr>
        <w:fldChar w:fldCharType="begin"/>
      </w:r>
      <w:r>
        <w:rPr>
          <w:noProof/>
        </w:rPr>
        <w:instrText xml:space="preserve"> PAGEREF _Toc519075032 \h </w:instrText>
      </w:r>
      <w:r w:rsidR="00F90736">
        <w:rPr>
          <w:noProof/>
        </w:rPr>
      </w:r>
      <w:r w:rsidR="00F90736">
        <w:rPr>
          <w:noProof/>
        </w:rPr>
        <w:fldChar w:fldCharType="separate"/>
      </w:r>
      <w:r>
        <w:rPr>
          <w:noProof/>
        </w:rPr>
        <w:t>51</w:t>
      </w:r>
      <w:r w:rsidR="00F90736">
        <w:rPr>
          <w:noProof/>
        </w:rPr>
        <w:fldChar w:fldCharType="end"/>
      </w:r>
    </w:p>
    <w:p w:rsidR="00D05A74" w:rsidRPr="00D05A74" w:rsidRDefault="00D05A74">
      <w:pPr>
        <w:pStyle w:val="Tabledesillustrations"/>
        <w:tabs>
          <w:tab w:val="right" w:leader="dot" w:pos="6793"/>
        </w:tabs>
        <w:rPr>
          <w:rFonts w:asciiTheme="minorHAnsi" w:eastAsiaTheme="minorEastAsia" w:hAnsiTheme="minorHAnsi" w:cstheme="minorBidi"/>
          <w:noProof/>
          <w:sz w:val="22"/>
          <w:szCs w:val="22"/>
          <w:lang w:eastAsia="fr-FR"/>
        </w:rPr>
      </w:pPr>
      <w:r w:rsidRPr="00D05A74">
        <w:rPr>
          <w:rFonts w:ascii="Times New Roman" w:hAnsi="Times New Roman" w:cs="Times New Roman"/>
          <w:noProof/>
        </w:rPr>
        <w:lastRenderedPageBreak/>
        <w:t>Tableau 29 : Répartition (en %) des ménages selon le type de logement en 2004 et 2014</w:t>
      </w:r>
      <w:r w:rsidRPr="00D05A74">
        <w:rPr>
          <w:noProof/>
        </w:rPr>
        <w:tab/>
      </w:r>
      <w:r w:rsidR="00F90736" w:rsidRPr="00D05A74">
        <w:rPr>
          <w:noProof/>
        </w:rPr>
        <w:fldChar w:fldCharType="begin"/>
      </w:r>
      <w:r w:rsidRPr="00D05A74">
        <w:rPr>
          <w:noProof/>
        </w:rPr>
        <w:instrText xml:space="preserve"> PAGEREF _Toc519075033 \h </w:instrText>
      </w:r>
      <w:r w:rsidR="00F90736" w:rsidRPr="00D05A74">
        <w:rPr>
          <w:noProof/>
        </w:rPr>
      </w:r>
      <w:r w:rsidR="00F90736" w:rsidRPr="00D05A74">
        <w:rPr>
          <w:noProof/>
        </w:rPr>
        <w:fldChar w:fldCharType="separate"/>
      </w:r>
      <w:r>
        <w:rPr>
          <w:noProof/>
        </w:rPr>
        <w:t>53</w:t>
      </w:r>
      <w:r w:rsidR="00F90736" w:rsidRPr="00D05A74">
        <w:rPr>
          <w:noProof/>
        </w:rPr>
        <w:fldChar w:fldCharType="end"/>
      </w:r>
    </w:p>
    <w:p w:rsidR="00D05A74" w:rsidRPr="00D05A74" w:rsidRDefault="00D05A74">
      <w:pPr>
        <w:pStyle w:val="Tabledesillustrations"/>
        <w:tabs>
          <w:tab w:val="right" w:leader="dot" w:pos="6793"/>
        </w:tabs>
        <w:rPr>
          <w:rFonts w:asciiTheme="minorHAnsi" w:eastAsiaTheme="minorEastAsia" w:hAnsiTheme="minorHAnsi" w:cstheme="minorBidi"/>
          <w:noProof/>
          <w:sz w:val="22"/>
          <w:szCs w:val="22"/>
          <w:lang w:eastAsia="fr-FR"/>
        </w:rPr>
      </w:pPr>
      <w:r w:rsidRPr="00D05A74">
        <w:rPr>
          <w:rFonts w:ascii="Times New Roman" w:hAnsi="Times New Roman" w:cs="Times New Roman"/>
          <w:noProof/>
        </w:rPr>
        <w:t>Tableau 30 : Répartition (en %) des ménages selon le nombre de pièces d'habitation en 2004 et 2014</w:t>
      </w:r>
      <w:r w:rsidRPr="00D05A74">
        <w:rPr>
          <w:noProof/>
        </w:rPr>
        <w:tab/>
      </w:r>
      <w:r w:rsidR="00F90736" w:rsidRPr="00D05A74">
        <w:rPr>
          <w:noProof/>
        </w:rPr>
        <w:fldChar w:fldCharType="begin"/>
      </w:r>
      <w:r w:rsidRPr="00D05A74">
        <w:rPr>
          <w:noProof/>
        </w:rPr>
        <w:instrText xml:space="preserve"> PAGEREF _Toc519075034 \h </w:instrText>
      </w:r>
      <w:r w:rsidR="00F90736" w:rsidRPr="00D05A74">
        <w:rPr>
          <w:noProof/>
        </w:rPr>
      </w:r>
      <w:r w:rsidR="00F90736" w:rsidRPr="00D05A74">
        <w:rPr>
          <w:noProof/>
        </w:rPr>
        <w:fldChar w:fldCharType="separate"/>
      </w:r>
      <w:r>
        <w:rPr>
          <w:noProof/>
        </w:rPr>
        <w:t>55</w:t>
      </w:r>
      <w:r w:rsidR="00F90736" w:rsidRPr="00D05A74">
        <w:rPr>
          <w:noProof/>
        </w:rPr>
        <w:fldChar w:fldCharType="end"/>
      </w:r>
    </w:p>
    <w:p w:rsidR="00D05A74" w:rsidRPr="00D05A74" w:rsidRDefault="00D05A74">
      <w:pPr>
        <w:pStyle w:val="Tabledesillustrations"/>
        <w:tabs>
          <w:tab w:val="right" w:leader="dot" w:pos="6793"/>
        </w:tabs>
        <w:rPr>
          <w:rFonts w:asciiTheme="minorHAnsi" w:eastAsiaTheme="minorEastAsia" w:hAnsiTheme="minorHAnsi" w:cstheme="minorBidi"/>
          <w:noProof/>
          <w:sz w:val="22"/>
          <w:szCs w:val="22"/>
          <w:lang w:eastAsia="fr-FR"/>
        </w:rPr>
      </w:pPr>
      <w:r w:rsidRPr="00D05A74">
        <w:rPr>
          <w:rFonts w:ascii="Times New Roman" w:hAnsi="Times New Roman" w:cs="Times New Roman"/>
          <w:noProof/>
        </w:rPr>
        <w:t>Tableau 31 : Taux d'occupation, ou nombre moyen de personnes par pièce en 2004 et 2014</w:t>
      </w:r>
      <w:r w:rsidRPr="00D05A74">
        <w:rPr>
          <w:noProof/>
        </w:rPr>
        <w:tab/>
      </w:r>
      <w:r w:rsidR="00F90736" w:rsidRPr="00D05A74">
        <w:rPr>
          <w:noProof/>
        </w:rPr>
        <w:fldChar w:fldCharType="begin"/>
      </w:r>
      <w:r w:rsidRPr="00D05A74">
        <w:rPr>
          <w:noProof/>
        </w:rPr>
        <w:instrText xml:space="preserve"> PAGEREF _Toc519075035 \h </w:instrText>
      </w:r>
      <w:r w:rsidR="00F90736" w:rsidRPr="00D05A74">
        <w:rPr>
          <w:noProof/>
        </w:rPr>
      </w:r>
      <w:r w:rsidR="00F90736" w:rsidRPr="00D05A74">
        <w:rPr>
          <w:noProof/>
        </w:rPr>
        <w:fldChar w:fldCharType="separate"/>
      </w:r>
      <w:r>
        <w:rPr>
          <w:noProof/>
        </w:rPr>
        <w:t>56</w:t>
      </w:r>
      <w:r w:rsidR="00F90736" w:rsidRPr="00D05A74">
        <w:rPr>
          <w:noProof/>
        </w:rPr>
        <w:fldChar w:fldCharType="end"/>
      </w:r>
    </w:p>
    <w:p w:rsidR="00D05A74" w:rsidRPr="00D05A74" w:rsidRDefault="00D05A74">
      <w:pPr>
        <w:pStyle w:val="Tabledesillustrations"/>
        <w:tabs>
          <w:tab w:val="right" w:leader="dot" w:pos="6793"/>
        </w:tabs>
        <w:rPr>
          <w:rFonts w:asciiTheme="minorHAnsi" w:eastAsiaTheme="minorEastAsia" w:hAnsiTheme="minorHAnsi" w:cstheme="minorBidi"/>
          <w:noProof/>
          <w:sz w:val="22"/>
          <w:szCs w:val="22"/>
          <w:lang w:eastAsia="fr-FR"/>
        </w:rPr>
      </w:pPr>
      <w:r w:rsidRPr="00D05A74">
        <w:rPr>
          <w:rFonts w:ascii="Times New Roman" w:hAnsi="Times New Roman" w:cs="Times New Roman"/>
          <w:noProof/>
        </w:rPr>
        <w:t>Tableau 32 : Répartition des ménages (en %) selon le statut d'occupation en 2004 et 2014</w:t>
      </w:r>
      <w:r w:rsidRPr="00D05A74">
        <w:rPr>
          <w:noProof/>
        </w:rPr>
        <w:tab/>
      </w:r>
      <w:r w:rsidR="00F90736" w:rsidRPr="00D05A74">
        <w:rPr>
          <w:noProof/>
        </w:rPr>
        <w:fldChar w:fldCharType="begin"/>
      </w:r>
      <w:r w:rsidRPr="00D05A74">
        <w:rPr>
          <w:noProof/>
        </w:rPr>
        <w:instrText xml:space="preserve"> PAGEREF _Toc519075036 \h </w:instrText>
      </w:r>
      <w:r w:rsidR="00F90736" w:rsidRPr="00D05A74">
        <w:rPr>
          <w:noProof/>
        </w:rPr>
      </w:r>
      <w:r w:rsidR="00F90736" w:rsidRPr="00D05A74">
        <w:rPr>
          <w:noProof/>
        </w:rPr>
        <w:fldChar w:fldCharType="separate"/>
      </w:r>
      <w:r>
        <w:rPr>
          <w:noProof/>
        </w:rPr>
        <w:t>57</w:t>
      </w:r>
      <w:r w:rsidR="00F90736" w:rsidRPr="00D05A74">
        <w:rPr>
          <w:noProof/>
        </w:rPr>
        <w:fldChar w:fldCharType="end"/>
      </w:r>
    </w:p>
    <w:p w:rsidR="00D05A74" w:rsidRPr="00D05A74" w:rsidRDefault="00D05A74">
      <w:pPr>
        <w:pStyle w:val="Tabledesillustrations"/>
        <w:tabs>
          <w:tab w:val="right" w:leader="dot" w:pos="6793"/>
        </w:tabs>
        <w:rPr>
          <w:rFonts w:asciiTheme="minorHAnsi" w:eastAsiaTheme="minorEastAsia" w:hAnsiTheme="minorHAnsi" w:cstheme="minorBidi"/>
          <w:noProof/>
          <w:sz w:val="22"/>
          <w:szCs w:val="22"/>
          <w:lang w:eastAsia="fr-FR"/>
        </w:rPr>
      </w:pPr>
      <w:r w:rsidRPr="00D05A74">
        <w:rPr>
          <w:rFonts w:ascii="Times New Roman" w:hAnsi="Times New Roman" w:cs="Times New Roman"/>
          <w:noProof/>
        </w:rPr>
        <w:t>Tableau 33 : Ménages (en %) disposant de certains éléments de confort dans le logement  en 2004 et 2014</w:t>
      </w:r>
      <w:r w:rsidRPr="00D05A74">
        <w:rPr>
          <w:noProof/>
        </w:rPr>
        <w:tab/>
      </w:r>
      <w:r w:rsidR="00F90736" w:rsidRPr="00D05A74">
        <w:rPr>
          <w:noProof/>
        </w:rPr>
        <w:fldChar w:fldCharType="begin"/>
      </w:r>
      <w:r w:rsidRPr="00D05A74">
        <w:rPr>
          <w:noProof/>
        </w:rPr>
        <w:instrText xml:space="preserve"> PAGEREF _Toc519075037 \h </w:instrText>
      </w:r>
      <w:r w:rsidR="00F90736" w:rsidRPr="00D05A74">
        <w:rPr>
          <w:noProof/>
        </w:rPr>
      </w:r>
      <w:r w:rsidR="00F90736" w:rsidRPr="00D05A74">
        <w:rPr>
          <w:noProof/>
        </w:rPr>
        <w:fldChar w:fldCharType="separate"/>
      </w:r>
      <w:r>
        <w:rPr>
          <w:noProof/>
        </w:rPr>
        <w:t>59</w:t>
      </w:r>
      <w:r w:rsidR="00F90736" w:rsidRPr="00D05A74">
        <w:rPr>
          <w:noProof/>
        </w:rPr>
        <w:fldChar w:fldCharType="end"/>
      </w:r>
    </w:p>
    <w:p w:rsidR="00D05A74" w:rsidRDefault="00D05A74">
      <w:pPr>
        <w:pStyle w:val="Tabledesillustrations"/>
        <w:tabs>
          <w:tab w:val="right" w:leader="dot" w:pos="6793"/>
        </w:tabs>
        <w:rPr>
          <w:rFonts w:asciiTheme="minorHAnsi" w:eastAsiaTheme="minorEastAsia" w:hAnsiTheme="minorHAnsi" w:cstheme="minorBidi"/>
          <w:noProof/>
          <w:sz w:val="22"/>
          <w:szCs w:val="22"/>
          <w:lang w:eastAsia="fr-FR"/>
        </w:rPr>
      </w:pPr>
      <w:r w:rsidRPr="00D05A74">
        <w:rPr>
          <w:rFonts w:ascii="Times New Roman" w:hAnsi="Times New Roman" w:cs="Times New Roman"/>
          <w:noProof/>
        </w:rPr>
        <w:t>Tableau 34 : Ménages dont le logement n'est pas relié à un réseau public de distribution d'électricité selon le mode d'éclairage utilisé en 2004 et 2014</w:t>
      </w:r>
      <w:r>
        <w:rPr>
          <w:noProof/>
        </w:rPr>
        <w:tab/>
      </w:r>
      <w:r w:rsidR="00F90736">
        <w:rPr>
          <w:noProof/>
        </w:rPr>
        <w:fldChar w:fldCharType="begin"/>
      </w:r>
      <w:r>
        <w:rPr>
          <w:noProof/>
        </w:rPr>
        <w:instrText xml:space="preserve"> PAGEREF _Toc519075038 \h </w:instrText>
      </w:r>
      <w:r w:rsidR="00F90736">
        <w:rPr>
          <w:noProof/>
        </w:rPr>
      </w:r>
      <w:r w:rsidR="00F90736">
        <w:rPr>
          <w:noProof/>
        </w:rPr>
        <w:fldChar w:fldCharType="separate"/>
      </w:r>
      <w:r>
        <w:rPr>
          <w:noProof/>
        </w:rPr>
        <w:t>60</w:t>
      </w:r>
      <w:r w:rsidR="00F90736">
        <w:rPr>
          <w:noProof/>
        </w:rPr>
        <w:fldChar w:fldCharType="end"/>
      </w:r>
    </w:p>
    <w:p w:rsidR="00E53553" w:rsidRDefault="00F90736" w:rsidP="00C20AE2">
      <w:pPr>
        <w:widowControl/>
        <w:spacing w:beforeLines="25" w:afterLines="25"/>
        <w:jc w:val="both"/>
        <w:rPr>
          <w:rFonts w:ascii="Times New Roman" w:hAnsi="Times New Roman" w:cs="Times New Roman"/>
          <w:sz w:val="21"/>
          <w:szCs w:val="21"/>
        </w:rPr>
      </w:pPr>
      <w:r w:rsidRPr="005B6526">
        <w:rPr>
          <w:rFonts w:ascii="Times New Roman" w:hAnsi="Times New Roman" w:cs="Times New Roman"/>
          <w:sz w:val="21"/>
          <w:szCs w:val="21"/>
        </w:rPr>
        <w:fldChar w:fldCharType="end"/>
      </w:r>
    </w:p>
    <w:p w:rsidR="003B23FE" w:rsidRPr="00702C25" w:rsidRDefault="00E53553" w:rsidP="00E53553">
      <w:pPr>
        <w:widowControl/>
        <w:spacing w:before="25" w:after="25"/>
        <w:jc w:val="both"/>
        <w:rPr>
          <w:rFonts w:ascii="Times New Roman" w:hAnsi="Times New Roman" w:cs="Times New Roman"/>
          <w:sz w:val="22"/>
          <w:szCs w:val="22"/>
          <w:rtl/>
          <w:lang w:bidi="ar-MA"/>
        </w:rPr>
      </w:pPr>
      <w:r>
        <w:rPr>
          <w:rFonts w:ascii="Times New Roman" w:hAnsi="Times New Roman" w:cs="Times New Roman"/>
          <w:sz w:val="21"/>
          <w:szCs w:val="21"/>
        </w:rPr>
        <w:br w:type="page"/>
      </w:r>
    </w:p>
    <w:p w:rsidR="00E2333A" w:rsidRPr="00C81DD3" w:rsidRDefault="001037BC" w:rsidP="001037BC">
      <w:pPr>
        <w:pStyle w:val="Titre1"/>
        <w:rPr>
          <w:rFonts w:ascii="Times New Roman" w:hAnsi="Times New Roman" w:cs="Times New Roman"/>
          <w:color w:val="0000FF"/>
        </w:rPr>
      </w:pPr>
      <w:bookmarkStart w:id="5" w:name="_Toc519074965"/>
      <w:r w:rsidRPr="00C81DD3">
        <w:rPr>
          <w:rFonts w:ascii="Times New Roman" w:hAnsi="Times New Roman" w:cs="Times New Roman"/>
          <w:color w:val="0000FF"/>
        </w:rPr>
        <w:lastRenderedPageBreak/>
        <w:t>Listes des t</w:t>
      </w:r>
      <w:r w:rsidR="009C4DE5" w:rsidRPr="00C81DD3">
        <w:rPr>
          <w:rFonts w:ascii="Times New Roman" w:hAnsi="Times New Roman" w:cs="Times New Roman"/>
          <w:color w:val="0000FF"/>
        </w:rPr>
        <w:t xml:space="preserve">ableaux </w:t>
      </w:r>
      <w:r w:rsidRPr="00C81DD3">
        <w:rPr>
          <w:rFonts w:ascii="Times New Roman" w:hAnsi="Times New Roman" w:cs="Times New Roman"/>
          <w:color w:val="0000FF"/>
        </w:rPr>
        <w:t>a</w:t>
      </w:r>
      <w:r w:rsidR="003B23FE" w:rsidRPr="00C81DD3">
        <w:rPr>
          <w:rFonts w:ascii="Times New Roman" w:hAnsi="Times New Roman" w:cs="Times New Roman"/>
          <w:color w:val="0000FF"/>
        </w:rPr>
        <w:t>nnex</w:t>
      </w:r>
      <w:r w:rsidRPr="00C81DD3">
        <w:rPr>
          <w:rFonts w:ascii="Times New Roman" w:hAnsi="Times New Roman" w:cs="Times New Roman"/>
          <w:color w:val="0000FF"/>
        </w:rPr>
        <w:t>é</w:t>
      </w:r>
      <w:r w:rsidR="003B23FE" w:rsidRPr="00C81DD3">
        <w:rPr>
          <w:rFonts w:ascii="Times New Roman" w:hAnsi="Times New Roman" w:cs="Times New Roman"/>
          <w:color w:val="0000FF"/>
        </w:rPr>
        <w:t>s</w:t>
      </w:r>
      <w:bookmarkEnd w:id="5"/>
    </w:p>
    <w:p w:rsidR="003B23FE" w:rsidRPr="00B76CA0" w:rsidRDefault="003B23FE" w:rsidP="00757F18">
      <w:pPr>
        <w:widowControl/>
        <w:spacing w:beforeLines="50"/>
        <w:jc w:val="both"/>
        <w:rPr>
          <w:rFonts w:ascii="Times New Roman" w:hAnsi="Times New Roman" w:cs="Times New Roman"/>
          <w:color w:val="FF0000"/>
          <w:sz w:val="24"/>
          <w:szCs w:val="24"/>
        </w:rPr>
      </w:pPr>
    </w:p>
    <w:p w:rsidR="00E51F19" w:rsidRDefault="00E51F19" w:rsidP="00700282">
      <w:pPr>
        <w:spacing w:before="50"/>
        <w:rPr>
          <w:rFonts w:ascii="Times New Roman" w:hAnsi="Times New Roman" w:cs="Times New Roman"/>
          <w:sz w:val="21"/>
          <w:szCs w:val="21"/>
        </w:rPr>
      </w:pPr>
      <w:r w:rsidRPr="00702C25">
        <w:rPr>
          <w:rFonts w:ascii="Times New Roman" w:hAnsi="Times New Roman" w:cs="Times New Roman"/>
          <w:sz w:val="21"/>
          <w:szCs w:val="21"/>
        </w:rPr>
        <w:t>Tableau A</w:t>
      </w:r>
      <w:r w:rsidR="0073698E" w:rsidRPr="00702C25">
        <w:rPr>
          <w:rFonts w:ascii="Times New Roman" w:hAnsi="Times New Roman" w:cs="Times New Roman"/>
          <w:sz w:val="21"/>
          <w:szCs w:val="21"/>
        </w:rPr>
        <w:t xml:space="preserve">.1 : Population de </w:t>
      </w:r>
      <w:smartTag w:uri="urn:schemas-microsoft-com:office:smarttags" w:element="PersonName">
        <w:smartTagPr>
          <w:attr w:name="ProductID" w:val="la Pr￩fecture"/>
        </w:smartTagPr>
        <w:r w:rsidR="0073698E" w:rsidRPr="00702C25">
          <w:rPr>
            <w:rFonts w:ascii="Times New Roman" w:hAnsi="Times New Roman" w:cs="Times New Roman"/>
            <w:sz w:val="21"/>
            <w:szCs w:val="21"/>
          </w:rPr>
          <w:t xml:space="preserve">la </w:t>
        </w:r>
        <w:r w:rsidR="00343DB2" w:rsidRPr="00702C25">
          <w:rPr>
            <w:rFonts w:ascii="Times New Roman" w:hAnsi="Times New Roman" w:cs="Times New Roman"/>
            <w:sz w:val="21"/>
            <w:szCs w:val="21"/>
          </w:rPr>
          <w:t>Préfecture</w:t>
        </w:r>
      </w:smartTag>
      <w:r w:rsidR="0073698E" w:rsidRPr="00702C25">
        <w:rPr>
          <w:rFonts w:ascii="Times New Roman" w:hAnsi="Times New Roman" w:cs="Times New Roman"/>
          <w:sz w:val="21"/>
          <w:szCs w:val="21"/>
        </w:rPr>
        <w:t xml:space="preserve"> </w:t>
      </w:r>
      <w:r w:rsidRPr="00702C25">
        <w:rPr>
          <w:rFonts w:ascii="Times New Roman" w:hAnsi="Times New Roman" w:cs="Times New Roman"/>
          <w:sz w:val="21"/>
          <w:szCs w:val="21"/>
        </w:rPr>
        <w:t>selon le groupe quinquennal d'âge et le sexe</w:t>
      </w:r>
      <w:r w:rsidR="00965B7F" w:rsidRPr="00702C25">
        <w:rPr>
          <w:rFonts w:ascii="Times New Roman" w:hAnsi="Times New Roman" w:cs="Times New Roman"/>
          <w:sz w:val="21"/>
          <w:szCs w:val="21"/>
        </w:rPr>
        <w:t>……………………………………</w:t>
      </w:r>
      <w:r w:rsidR="0073698E" w:rsidRPr="00702C25">
        <w:rPr>
          <w:rFonts w:ascii="Times New Roman" w:hAnsi="Times New Roman" w:cs="Times New Roman"/>
          <w:sz w:val="21"/>
          <w:szCs w:val="21"/>
        </w:rPr>
        <w:t>……………………</w:t>
      </w:r>
      <w:r w:rsidR="002D1D4B">
        <w:rPr>
          <w:rFonts w:ascii="Times New Roman" w:hAnsi="Times New Roman" w:cs="Times New Roman"/>
          <w:sz w:val="21"/>
          <w:szCs w:val="21"/>
        </w:rPr>
        <w:t>..</w:t>
      </w:r>
      <w:r w:rsidR="0073698E" w:rsidRPr="00702C25">
        <w:rPr>
          <w:rFonts w:ascii="Times New Roman" w:hAnsi="Times New Roman" w:cs="Times New Roman"/>
          <w:sz w:val="21"/>
          <w:szCs w:val="21"/>
        </w:rPr>
        <w:t>………</w:t>
      </w:r>
      <w:r w:rsidR="00700282">
        <w:rPr>
          <w:rFonts w:ascii="Times New Roman" w:hAnsi="Times New Roman" w:cs="Times New Roman"/>
          <w:sz w:val="21"/>
          <w:szCs w:val="21"/>
        </w:rPr>
        <w:t>……</w:t>
      </w:r>
      <w:r w:rsidR="0073698E" w:rsidRPr="00702C25">
        <w:rPr>
          <w:rFonts w:ascii="Times New Roman" w:hAnsi="Times New Roman" w:cs="Times New Roman"/>
          <w:sz w:val="21"/>
          <w:szCs w:val="21"/>
        </w:rPr>
        <w:t>……</w:t>
      </w:r>
      <w:r w:rsidR="00D05A74">
        <w:rPr>
          <w:rFonts w:ascii="Times New Roman" w:hAnsi="Times New Roman" w:cs="Times New Roman"/>
          <w:sz w:val="21"/>
          <w:szCs w:val="21"/>
        </w:rPr>
        <w:t>65</w:t>
      </w:r>
    </w:p>
    <w:p w:rsidR="006B0383" w:rsidRPr="006B0383" w:rsidRDefault="006B0383" w:rsidP="002D1D4B">
      <w:pPr>
        <w:spacing w:before="50"/>
        <w:ind w:left="397" w:hanging="397"/>
        <w:rPr>
          <w:rFonts w:ascii="Times New Roman" w:hAnsi="Times New Roman" w:cs="Times New Roman"/>
          <w:sz w:val="16"/>
          <w:szCs w:val="16"/>
        </w:rPr>
      </w:pPr>
    </w:p>
    <w:p w:rsidR="00E51F19" w:rsidRDefault="00E51F19" w:rsidP="00700282">
      <w:pPr>
        <w:spacing w:before="50"/>
        <w:rPr>
          <w:rFonts w:ascii="Times New Roman" w:hAnsi="Times New Roman" w:cs="Times New Roman"/>
          <w:sz w:val="21"/>
          <w:szCs w:val="21"/>
        </w:rPr>
      </w:pPr>
      <w:r w:rsidRPr="00702C25">
        <w:rPr>
          <w:rFonts w:ascii="Times New Roman" w:hAnsi="Times New Roman" w:cs="Times New Roman"/>
          <w:sz w:val="21"/>
          <w:szCs w:val="21"/>
        </w:rPr>
        <w:t>Tableau A.</w:t>
      </w:r>
      <w:r w:rsidR="00EF35BF">
        <w:rPr>
          <w:rFonts w:ascii="Times New Roman" w:hAnsi="Times New Roman" w:cs="Times New Roman"/>
          <w:sz w:val="21"/>
          <w:szCs w:val="21"/>
        </w:rPr>
        <w:t>2</w:t>
      </w:r>
      <w:r w:rsidRPr="00702C25">
        <w:rPr>
          <w:rFonts w:ascii="Times New Roman" w:hAnsi="Times New Roman" w:cs="Times New Roman"/>
          <w:sz w:val="21"/>
          <w:szCs w:val="21"/>
        </w:rPr>
        <w:t xml:space="preserve"> : Population de la </w:t>
      </w:r>
      <w:r w:rsidR="00334A23" w:rsidRPr="00702C25">
        <w:rPr>
          <w:rFonts w:ascii="Times New Roman" w:hAnsi="Times New Roman" w:cs="Times New Roman"/>
          <w:sz w:val="21"/>
          <w:szCs w:val="21"/>
        </w:rPr>
        <w:t>p</w:t>
      </w:r>
      <w:r w:rsidR="00343DB2" w:rsidRPr="00702C25">
        <w:rPr>
          <w:rFonts w:ascii="Times New Roman" w:hAnsi="Times New Roman" w:cs="Times New Roman"/>
          <w:sz w:val="21"/>
          <w:szCs w:val="21"/>
        </w:rPr>
        <w:t>réfecture</w:t>
      </w:r>
      <w:r w:rsidRPr="00702C25">
        <w:rPr>
          <w:rFonts w:ascii="Times New Roman" w:hAnsi="Times New Roman" w:cs="Times New Roman"/>
          <w:sz w:val="21"/>
          <w:szCs w:val="21"/>
        </w:rPr>
        <w:t xml:space="preserve"> âgée de 15 ans et plus selon l'état matrimonial et le sexe</w:t>
      </w:r>
      <w:r w:rsidR="00965B7F" w:rsidRPr="00702C25">
        <w:rPr>
          <w:rFonts w:ascii="Times New Roman" w:hAnsi="Times New Roman" w:cs="Times New Roman"/>
          <w:sz w:val="21"/>
          <w:szCs w:val="21"/>
        </w:rPr>
        <w:t>……………………………</w:t>
      </w:r>
      <w:r w:rsidR="0073698E" w:rsidRPr="00702C25">
        <w:rPr>
          <w:rFonts w:ascii="Times New Roman" w:hAnsi="Times New Roman" w:cs="Times New Roman"/>
          <w:sz w:val="21"/>
          <w:szCs w:val="21"/>
        </w:rPr>
        <w:t>………</w:t>
      </w:r>
      <w:r w:rsidR="002D1D4B">
        <w:rPr>
          <w:rFonts w:ascii="Times New Roman" w:hAnsi="Times New Roman" w:cs="Times New Roman"/>
          <w:sz w:val="21"/>
          <w:szCs w:val="21"/>
        </w:rPr>
        <w:t>..</w:t>
      </w:r>
      <w:r w:rsidR="00700282">
        <w:rPr>
          <w:rFonts w:ascii="Times New Roman" w:hAnsi="Times New Roman" w:cs="Times New Roman"/>
          <w:sz w:val="21"/>
          <w:szCs w:val="21"/>
        </w:rPr>
        <w:t>…………………</w:t>
      </w:r>
      <w:r w:rsidR="0073698E" w:rsidRPr="00702C25">
        <w:rPr>
          <w:rFonts w:ascii="Times New Roman" w:hAnsi="Times New Roman" w:cs="Times New Roman"/>
          <w:sz w:val="21"/>
          <w:szCs w:val="21"/>
        </w:rPr>
        <w:t>…</w:t>
      </w:r>
      <w:r w:rsidR="00D05A74">
        <w:rPr>
          <w:rFonts w:ascii="Times New Roman" w:hAnsi="Times New Roman" w:cs="Times New Roman"/>
          <w:sz w:val="21"/>
          <w:szCs w:val="21"/>
        </w:rPr>
        <w:t>66</w:t>
      </w:r>
    </w:p>
    <w:p w:rsidR="006B0383" w:rsidRPr="006B0383" w:rsidRDefault="006B0383" w:rsidP="00EF35BF">
      <w:pPr>
        <w:spacing w:before="50"/>
        <w:ind w:left="397" w:hanging="397"/>
        <w:rPr>
          <w:rFonts w:ascii="Times New Roman" w:hAnsi="Times New Roman" w:cs="Times New Roman"/>
          <w:sz w:val="16"/>
          <w:szCs w:val="16"/>
        </w:rPr>
      </w:pPr>
    </w:p>
    <w:p w:rsidR="00B12E54" w:rsidRDefault="00B12E54" w:rsidP="00700282">
      <w:pPr>
        <w:spacing w:before="50"/>
        <w:rPr>
          <w:rFonts w:ascii="Times New Roman" w:hAnsi="Times New Roman" w:cs="Times New Roman"/>
          <w:sz w:val="21"/>
          <w:szCs w:val="21"/>
        </w:rPr>
      </w:pPr>
      <w:r w:rsidRPr="00702C25">
        <w:rPr>
          <w:rFonts w:ascii="Times New Roman" w:hAnsi="Times New Roman" w:cs="Times New Roman"/>
          <w:sz w:val="21"/>
          <w:szCs w:val="21"/>
        </w:rPr>
        <w:t>Tableau A.</w:t>
      </w:r>
      <w:r w:rsidR="00EF35BF">
        <w:rPr>
          <w:rFonts w:ascii="Times New Roman" w:hAnsi="Times New Roman" w:cs="Times New Roman"/>
          <w:sz w:val="21"/>
          <w:szCs w:val="21"/>
        </w:rPr>
        <w:t>3</w:t>
      </w:r>
      <w:r w:rsidRPr="00702C25">
        <w:rPr>
          <w:rFonts w:ascii="Times New Roman" w:hAnsi="Times New Roman" w:cs="Times New Roman"/>
          <w:sz w:val="21"/>
          <w:szCs w:val="21"/>
        </w:rPr>
        <w:t xml:space="preserve"> : Pourcentage des célibataires âgés de 15-19 ans, 20-24 ans et 25-29 ans selon le le sexe</w:t>
      </w:r>
      <w:r w:rsidR="00534BB1" w:rsidRPr="00702C25">
        <w:rPr>
          <w:rFonts w:ascii="Times New Roman" w:hAnsi="Times New Roman" w:cs="Times New Roman"/>
          <w:sz w:val="21"/>
          <w:szCs w:val="21"/>
        </w:rPr>
        <w:t>…</w:t>
      </w:r>
      <w:r w:rsidR="00825622">
        <w:rPr>
          <w:rFonts w:ascii="Times New Roman" w:hAnsi="Times New Roman" w:cs="Times New Roman"/>
          <w:sz w:val="21"/>
          <w:szCs w:val="21"/>
        </w:rPr>
        <w:t>………...</w:t>
      </w:r>
      <w:r w:rsidR="00534BB1" w:rsidRPr="00702C25">
        <w:rPr>
          <w:rFonts w:ascii="Times New Roman" w:hAnsi="Times New Roman" w:cs="Times New Roman"/>
          <w:sz w:val="21"/>
          <w:szCs w:val="21"/>
        </w:rPr>
        <w:t>……………………………………</w:t>
      </w:r>
      <w:r w:rsidR="002D1D4B">
        <w:rPr>
          <w:rFonts w:ascii="Times New Roman" w:hAnsi="Times New Roman" w:cs="Times New Roman"/>
          <w:sz w:val="21"/>
          <w:szCs w:val="21"/>
        </w:rPr>
        <w:t>…</w:t>
      </w:r>
      <w:r w:rsidR="00700282">
        <w:rPr>
          <w:rFonts w:ascii="Times New Roman" w:hAnsi="Times New Roman" w:cs="Times New Roman"/>
          <w:sz w:val="21"/>
          <w:szCs w:val="21"/>
        </w:rPr>
        <w:t>……</w:t>
      </w:r>
      <w:r w:rsidR="0073698E" w:rsidRPr="00702C25">
        <w:rPr>
          <w:rFonts w:ascii="Times New Roman" w:hAnsi="Times New Roman" w:cs="Times New Roman"/>
          <w:sz w:val="21"/>
          <w:szCs w:val="21"/>
        </w:rPr>
        <w:t>……</w:t>
      </w:r>
      <w:r w:rsidR="00D05A74">
        <w:rPr>
          <w:rFonts w:ascii="Times New Roman" w:hAnsi="Times New Roman" w:cs="Times New Roman"/>
          <w:sz w:val="21"/>
          <w:szCs w:val="21"/>
        </w:rPr>
        <w:t>66</w:t>
      </w:r>
    </w:p>
    <w:p w:rsidR="006B0383" w:rsidRPr="006B0383" w:rsidRDefault="006B0383" w:rsidP="00825622">
      <w:pPr>
        <w:spacing w:before="50"/>
        <w:ind w:left="397" w:hanging="397"/>
        <w:rPr>
          <w:rFonts w:ascii="Times New Roman" w:hAnsi="Times New Roman" w:cs="Times New Roman"/>
          <w:sz w:val="16"/>
          <w:szCs w:val="16"/>
        </w:rPr>
      </w:pPr>
    </w:p>
    <w:p w:rsidR="00B12E54" w:rsidRDefault="00B12E54" w:rsidP="00F83CEC">
      <w:pPr>
        <w:spacing w:before="50"/>
        <w:ind w:left="397" w:hanging="397"/>
        <w:rPr>
          <w:rFonts w:ascii="Times New Roman" w:hAnsi="Times New Roman" w:cs="Times New Roman"/>
          <w:sz w:val="21"/>
          <w:szCs w:val="21"/>
        </w:rPr>
      </w:pPr>
      <w:r w:rsidRPr="00702C25">
        <w:rPr>
          <w:rFonts w:ascii="Times New Roman" w:hAnsi="Times New Roman" w:cs="Times New Roman"/>
          <w:sz w:val="21"/>
          <w:szCs w:val="21"/>
        </w:rPr>
        <w:t xml:space="preserve">Tableau </w:t>
      </w:r>
      <w:r w:rsidRPr="00702C25">
        <w:rPr>
          <w:rFonts w:ascii="Times New Roman" w:hAnsi="Times New Roman" w:cs="Times New Roman"/>
          <w:noProof/>
          <w:sz w:val="21"/>
          <w:szCs w:val="21"/>
        </w:rPr>
        <w:t>A.</w:t>
      </w:r>
      <w:r w:rsidR="00EF35BF">
        <w:rPr>
          <w:rFonts w:ascii="Times New Roman" w:hAnsi="Times New Roman" w:cs="Times New Roman"/>
          <w:noProof/>
          <w:sz w:val="21"/>
          <w:szCs w:val="21"/>
        </w:rPr>
        <w:t>4</w:t>
      </w:r>
      <w:r w:rsidRPr="00702C25">
        <w:rPr>
          <w:rFonts w:ascii="Times New Roman" w:hAnsi="Times New Roman" w:cs="Times New Roman"/>
          <w:sz w:val="21"/>
          <w:szCs w:val="21"/>
        </w:rPr>
        <w:t xml:space="preserve">: Taux de célibat (en %) à 55 ans par sexe </w:t>
      </w:r>
      <w:r w:rsidR="00F83CEC">
        <w:rPr>
          <w:rFonts w:ascii="Times New Roman" w:hAnsi="Times New Roman" w:cs="Times New Roman"/>
          <w:sz w:val="21"/>
          <w:szCs w:val="21"/>
        </w:rPr>
        <w:t>…………………….</w:t>
      </w:r>
      <w:r w:rsidR="00D05A74">
        <w:rPr>
          <w:rFonts w:ascii="Times New Roman" w:hAnsi="Times New Roman" w:cs="Times New Roman"/>
          <w:sz w:val="21"/>
          <w:szCs w:val="21"/>
        </w:rPr>
        <w:t>….66</w:t>
      </w:r>
    </w:p>
    <w:p w:rsidR="006B0383" w:rsidRPr="006B0383" w:rsidRDefault="006B0383" w:rsidP="00F83CEC">
      <w:pPr>
        <w:spacing w:before="50"/>
        <w:ind w:left="397" w:hanging="397"/>
        <w:rPr>
          <w:rFonts w:ascii="Times New Roman" w:hAnsi="Times New Roman" w:cs="Times New Roman"/>
          <w:sz w:val="16"/>
          <w:szCs w:val="16"/>
        </w:rPr>
      </w:pPr>
    </w:p>
    <w:p w:rsidR="00B12E54" w:rsidRDefault="00B12E54" w:rsidP="00700282">
      <w:pPr>
        <w:spacing w:before="50"/>
        <w:rPr>
          <w:rFonts w:ascii="Times New Roman" w:hAnsi="Times New Roman" w:cs="Times New Roman"/>
          <w:sz w:val="21"/>
          <w:szCs w:val="21"/>
        </w:rPr>
      </w:pPr>
      <w:r w:rsidRPr="00702C25">
        <w:rPr>
          <w:rFonts w:ascii="Times New Roman" w:hAnsi="Times New Roman" w:cs="Times New Roman"/>
          <w:sz w:val="21"/>
          <w:szCs w:val="21"/>
        </w:rPr>
        <w:t>Tableau A.</w:t>
      </w:r>
      <w:r w:rsidR="00EF35BF">
        <w:rPr>
          <w:rFonts w:ascii="Times New Roman" w:hAnsi="Times New Roman" w:cs="Times New Roman"/>
          <w:sz w:val="21"/>
          <w:szCs w:val="21"/>
        </w:rPr>
        <w:t>5</w:t>
      </w:r>
      <w:r w:rsidRPr="00702C25">
        <w:rPr>
          <w:rFonts w:ascii="Times New Roman" w:hAnsi="Times New Roman" w:cs="Times New Roman"/>
          <w:sz w:val="21"/>
          <w:szCs w:val="21"/>
        </w:rPr>
        <w:t xml:space="preserve"> : Age moyen au premier mariage de la population âgée de 15 ans et plus selon et le sexe</w:t>
      </w:r>
      <w:r w:rsidR="00965B7F" w:rsidRPr="00702C25">
        <w:rPr>
          <w:rFonts w:ascii="Times New Roman" w:hAnsi="Times New Roman" w:cs="Times New Roman"/>
          <w:sz w:val="21"/>
          <w:szCs w:val="21"/>
        </w:rPr>
        <w:t>………</w:t>
      </w:r>
      <w:r w:rsidR="00825622">
        <w:rPr>
          <w:rFonts w:ascii="Times New Roman" w:hAnsi="Times New Roman" w:cs="Times New Roman"/>
          <w:sz w:val="21"/>
          <w:szCs w:val="21"/>
        </w:rPr>
        <w:t>……………………...</w:t>
      </w:r>
      <w:r w:rsidR="00965B7F" w:rsidRPr="00702C25">
        <w:rPr>
          <w:rFonts w:ascii="Times New Roman" w:hAnsi="Times New Roman" w:cs="Times New Roman"/>
          <w:sz w:val="21"/>
          <w:szCs w:val="21"/>
        </w:rPr>
        <w:t>…………………</w:t>
      </w:r>
      <w:r w:rsidR="002D1D4B">
        <w:rPr>
          <w:rFonts w:ascii="Times New Roman" w:hAnsi="Times New Roman" w:cs="Times New Roman"/>
          <w:sz w:val="21"/>
          <w:szCs w:val="21"/>
        </w:rPr>
        <w:t>...</w:t>
      </w:r>
      <w:r w:rsidR="00965B7F" w:rsidRPr="00702C25">
        <w:rPr>
          <w:rFonts w:ascii="Times New Roman" w:hAnsi="Times New Roman" w:cs="Times New Roman"/>
          <w:sz w:val="21"/>
          <w:szCs w:val="21"/>
        </w:rPr>
        <w:t>…</w:t>
      </w:r>
      <w:r w:rsidR="00700282">
        <w:rPr>
          <w:rFonts w:ascii="Times New Roman" w:hAnsi="Times New Roman" w:cs="Times New Roman"/>
          <w:sz w:val="21"/>
          <w:szCs w:val="21"/>
        </w:rPr>
        <w:t>……</w:t>
      </w:r>
      <w:r w:rsidR="00965B7F" w:rsidRPr="00702C25">
        <w:rPr>
          <w:rFonts w:ascii="Times New Roman" w:hAnsi="Times New Roman" w:cs="Times New Roman"/>
          <w:sz w:val="21"/>
          <w:szCs w:val="21"/>
        </w:rPr>
        <w:t>…</w:t>
      </w:r>
      <w:r w:rsidR="00D05A74">
        <w:rPr>
          <w:rFonts w:ascii="Times New Roman" w:hAnsi="Times New Roman" w:cs="Times New Roman"/>
          <w:sz w:val="21"/>
          <w:szCs w:val="21"/>
        </w:rPr>
        <w:t>66</w:t>
      </w:r>
    </w:p>
    <w:p w:rsidR="006B0383" w:rsidRPr="006B0383" w:rsidRDefault="006B0383" w:rsidP="00825622">
      <w:pPr>
        <w:spacing w:before="50"/>
        <w:ind w:left="397" w:hanging="397"/>
        <w:rPr>
          <w:rFonts w:ascii="Times New Roman" w:hAnsi="Times New Roman" w:cs="Times New Roman"/>
          <w:sz w:val="21"/>
          <w:szCs w:val="21"/>
          <w:vertAlign w:val="subscript"/>
        </w:rPr>
      </w:pPr>
    </w:p>
    <w:p w:rsidR="00B12E54" w:rsidRDefault="00B12E54" w:rsidP="00700282">
      <w:pPr>
        <w:spacing w:before="50"/>
        <w:rPr>
          <w:rFonts w:ascii="Times New Roman" w:hAnsi="Times New Roman" w:cs="Times New Roman"/>
          <w:sz w:val="21"/>
          <w:szCs w:val="21"/>
        </w:rPr>
      </w:pPr>
      <w:r w:rsidRPr="00702C25">
        <w:rPr>
          <w:rFonts w:ascii="Times New Roman" w:hAnsi="Times New Roman" w:cs="Times New Roman"/>
          <w:sz w:val="21"/>
          <w:szCs w:val="21"/>
        </w:rPr>
        <w:t>Tableau A.</w:t>
      </w:r>
      <w:r w:rsidR="00EF35BF">
        <w:rPr>
          <w:rFonts w:ascii="Times New Roman" w:hAnsi="Times New Roman" w:cs="Times New Roman"/>
          <w:sz w:val="21"/>
          <w:szCs w:val="21"/>
        </w:rPr>
        <w:t>6</w:t>
      </w:r>
      <w:r w:rsidRPr="00702C25">
        <w:rPr>
          <w:rFonts w:ascii="Times New Roman" w:hAnsi="Times New Roman" w:cs="Times New Roman"/>
          <w:sz w:val="21"/>
          <w:szCs w:val="21"/>
        </w:rPr>
        <w:t xml:space="preserve"> : Taux et indices synthétiques de fécondité des femmes de la </w:t>
      </w:r>
      <w:r w:rsidR="00334A23" w:rsidRPr="00702C25">
        <w:rPr>
          <w:rFonts w:ascii="Times New Roman" w:hAnsi="Times New Roman" w:cs="Times New Roman"/>
          <w:sz w:val="21"/>
          <w:szCs w:val="21"/>
        </w:rPr>
        <w:t>p</w:t>
      </w:r>
      <w:r w:rsidR="00343DB2" w:rsidRPr="00702C25">
        <w:rPr>
          <w:rFonts w:ascii="Times New Roman" w:hAnsi="Times New Roman" w:cs="Times New Roman"/>
          <w:sz w:val="21"/>
          <w:szCs w:val="21"/>
        </w:rPr>
        <w:t>réfecture</w:t>
      </w:r>
      <w:r w:rsidRPr="00702C25">
        <w:rPr>
          <w:rFonts w:ascii="Times New Roman" w:hAnsi="Times New Roman" w:cs="Times New Roman"/>
          <w:sz w:val="21"/>
          <w:szCs w:val="21"/>
        </w:rPr>
        <w:t xml:space="preserve"> en âge de procréation </w:t>
      </w:r>
      <w:r w:rsidR="00825622">
        <w:rPr>
          <w:rFonts w:ascii="Times New Roman" w:hAnsi="Times New Roman" w:cs="Times New Roman"/>
          <w:sz w:val="21"/>
          <w:szCs w:val="21"/>
        </w:rPr>
        <w:t>……………………………</w:t>
      </w:r>
      <w:r w:rsidR="00216377" w:rsidRPr="00702C25">
        <w:rPr>
          <w:rFonts w:ascii="Times New Roman" w:hAnsi="Times New Roman" w:cs="Times New Roman"/>
          <w:sz w:val="21"/>
          <w:szCs w:val="21"/>
        </w:rPr>
        <w:t>…………</w:t>
      </w:r>
      <w:r w:rsidR="00700282">
        <w:rPr>
          <w:rFonts w:ascii="Times New Roman" w:hAnsi="Times New Roman" w:cs="Times New Roman"/>
          <w:sz w:val="21"/>
          <w:szCs w:val="21"/>
        </w:rPr>
        <w:t>……..</w:t>
      </w:r>
      <w:r w:rsidR="00216377" w:rsidRPr="00702C25">
        <w:rPr>
          <w:rFonts w:ascii="Times New Roman" w:hAnsi="Times New Roman" w:cs="Times New Roman"/>
          <w:sz w:val="21"/>
          <w:szCs w:val="21"/>
        </w:rPr>
        <w:t>…</w:t>
      </w:r>
      <w:r w:rsidR="00D05A74">
        <w:rPr>
          <w:rFonts w:ascii="Times New Roman" w:hAnsi="Times New Roman" w:cs="Times New Roman"/>
          <w:sz w:val="21"/>
          <w:szCs w:val="21"/>
        </w:rPr>
        <w:t>67</w:t>
      </w:r>
    </w:p>
    <w:p w:rsidR="006B0383" w:rsidRPr="006B0383" w:rsidRDefault="006B0383" w:rsidP="00825622">
      <w:pPr>
        <w:spacing w:before="50"/>
        <w:ind w:left="397" w:hanging="397"/>
        <w:rPr>
          <w:rFonts w:ascii="Times New Roman" w:hAnsi="Times New Roman" w:cs="Times New Roman"/>
          <w:sz w:val="16"/>
          <w:szCs w:val="16"/>
        </w:rPr>
      </w:pPr>
    </w:p>
    <w:p w:rsidR="00B12E54" w:rsidRDefault="00B12E54" w:rsidP="00700282">
      <w:pPr>
        <w:spacing w:before="50"/>
        <w:rPr>
          <w:rFonts w:ascii="Times New Roman" w:hAnsi="Times New Roman" w:cs="Times New Roman"/>
          <w:sz w:val="21"/>
          <w:szCs w:val="21"/>
        </w:rPr>
      </w:pPr>
      <w:r w:rsidRPr="00702C25">
        <w:rPr>
          <w:rFonts w:ascii="Times New Roman" w:hAnsi="Times New Roman" w:cs="Times New Roman"/>
          <w:sz w:val="21"/>
          <w:szCs w:val="21"/>
        </w:rPr>
        <w:t>Tableau A.</w:t>
      </w:r>
      <w:r w:rsidR="00EF35BF">
        <w:rPr>
          <w:rFonts w:ascii="Times New Roman" w:hAnsi="Times New Roman" w:cs="Times New Roman"/>
          <w:sz w:val="21"/>
          <w:szCs w:val="21"/>
        </w:rPr>
        <w:t>7</w:t>
      </w:r>
      <w:r w:rsidRPr="00702C25">
        <w:rPr>
          <w:rFonts w:ascii="Times New Roman" w:hAnsi="Times New Roman" w:cs="Times New Roman"/>
          <w:sz w:val="21"/>
          <w:szCs w:val="21"/>
        </w:rPr>
        <w:t xml:space="preserve"> : Population de la </w:t>
      </w:r>
      <w:r w:rsidR="00334A23" w:rsidRPr="00702C25">
        <w:rPr>
          <w:rFonts w:ascii="Times New Roman" w:hAnsi="Times New Roman" w:cs="Times New Roman"/>
          <w:sz w:val="21"/>
          <w:szCs w:val="21"/>
        </w:rPr>
        <w:t>p</w:t>
      </w:r>
      <w:r w:rsidR="00343DB2" w:rsidRPr="00702C25">
        <w:rPr>
          <w:rFonts w:ascii="Times New Roman" w:hAnsi="Times New Roman" w:cs="Times New Roman"/>
          <w:sz w:val="21"/>
          <w:szCs w:val="21"/>
        </w:rPr>
        <w:t>réfecture</w:t>
      </w:r>
      <w:r w:rsidRPr="00702C25">
        <w:rPr>
          <w:rFonts w:ascii="Times New Roman" w:hAnsi="Times New Roman" w:cs="Times New Roman"/>
          <w:sz w:val="21"/>
          <w:szCs w:val="21"/>
        </w:rPr>
        <w:t xml:space="preserve"> âgée de 10 ans et plus selon les langues lues et écrites par sexe</w:t>
      </w:r>
      <w:r w:rsidR="00965B7F" w:rsidRPr="00702C25">
        <w:rPr>
          <w:rFonts w:ascii="Times New Roman" w:hAnsi="Times New Roman" w:cs="Times New Roman"/>
          <w:sz w:val="21"/>
          <w:szCs w:val="21"/>
        </w:rPr>
        <w:t>………………………</w:t>
      </w:r>
      <w:r w:rsidR="0073698E" w:rsidRPr="00702C25">
        <w:rPr>
          <w:rFonts w:ascii="Times New Roman" w:hAnsi="Times New Roman" w:cs="Times New Roman"/>
          <w:sz w:val="21"/>
          <w:szCs w:val="21"/>
        </w:rPr>
        <w:t>………………………</w:t>
      </w:r>
      <w:r w:rsidR="00700282">
        <w:rPr>
          <w:rFonts w:ascii="Times New Roman" w:hAnsi="Times New Roman" w:cs="Times New Roman"/>
          <w:sz w:val="21"/>
          <w:szCs w:val="21"/>
        </w:rPr>
        <w:t>………..</w:t>
      </w:r>
      <w:r w:rsidR="0073698E" w:rsidRPr="00702C25">
        <w:rPr>
          <w:rFonts w:ascii="Times New Roman" w:hAnsi="Times New Roman" w:cs="Times New Roman"/>
          <w:sz w:val="21"/>
          <w:szCs w:val="21"/>
        </w:rPr>
        <w:t>…</w:t>
      </w:r>
      <w:r w:rsidR="00D05A74">
        <w:rPr>
          <w:rFonts w:ascii="Times New Roman" w:hAnsi="Times New Roman" w:cs="Times New Roman"/>
          <w:sz w:val="21"/>
          <w:szCs w:val="21"/>
        </w:rPr>
        <w:t>67</w:t>
      </w:r>
    </w:p>
    <w:p w:rsidR="006B0383" w:rsidRPr="006B0383" w:rsidRDefault="006B0383" w:rsidP="00EF35BF">
      <w:pPr>
        <w:spacing w:before="50"/>
        <w:ind w:left="397" w:hanging="397"/>
        <w:rPr>
          <w:rFonts w:ascii="Times New Roman" w:hAnsi="Times New Roman" w:cs="Times New Roman"/>
          <w:sz w:val="16"/>
          <w:szCs w:val="16"/>
        </w:rPr>
      </w:pPr>
    </w:p>
    <w:p w:rsidR="001C6D60" w:rsidRDefault="001C6D60" w:rsidP="00700282">
      <w:pPr>
        <w:spacing w:before="50"/>
        <w:rPr>
          <w:rFonts w:ascii="Times New Roman" w:hAnsi="Times New Roman" w:cs="Times New Roman"/>
          <w:sz w:val="21"/>
          <w:szCs w:val="21"/>
        </w:rPr>
      </w:pPr>
      <w:r w:rsidRPr="00702C25">
        <w:rPr>
          <w:rFonts w:ascii="Times New Roman" w:hAnsi="Times New Roman" w:cs="Times New Roman"/>
          <w:sz w:val="21"/>
          <w:szCs w:val="21"/>
        </w:rPr>
        <w:t>Tableau A.</w:t>
      </w:r>
      <w:r w:rsidR="00EF35BF">
        <w:rPr>
          <w:rFonts w:ascii="Times New Roman" w:hAnsi="Times New Roman" w:cs="Times New Roman"/>
          <w:sz w:val="21"/>
          <w:szCs w:val="21"/>
        </w:rPr>
        <w:t>8</w:t>
      </w:r>
      <w:r w:rsidRPr="00702C25">
        <w:rPr>
          <w:rFonts w:ascii="Times New Roman" w:hAnsi="Times New Roman" w:cs="Times New Roman"/>
          <w:sz w:val="21"/>
          <w:szCs w:val="21"/>
        </w:rPr>
        <w:t xml:space="preserve"> : Taux d'analphabétisme de la population âgée de 10 ans et plus selon le </w:t>
      </w:r>
      <w:r w:rsidR="00700282">
        <w:rPr>
          <w:rFonts w:ascii="Times New Roman" w:hAnsi="Times New Roman" w:cs="Times New Roman"/>
          <w:sz w:val="21"/>
          <w:szCs w:val="21"/>
        </w:rPr>
        <w:t>s</w:t>
      </w:r>
      <w:r w:rsidRPr="00702C25">
        <w:rPr>
          <w:rFonts w:ascii="Times New Roman" w:hAnsi="Times New Roman" w:cs="Times New Roman"/>
          <w:sz w:val="21"/>
          <w:szCs w:val="21"/>
        </w:rPr>
        <w:t xml:space="preserve">exe </w:t>
      </w:r>
      <w:r w:rsidR="00825622">
        <w:rPr>
          <w:rFonts w:ascii="Times New Roman" w:hAnsi="Times New Roman" w:cs="Times New Roman"/>
          <w:sz w:val="21"/>
          <w:szCs w:val="21"/>
        </w:rPr>
        <w:t>…………………………………..</w:t>
      </w:r>
      <w:r w:rsidR="00534BB1" w:rsidRPr="00702C25">
        <w:rPr>
          <w:rFonts w:ascii="Times New Roman" w:hAnsi="Times New Roman" w:cs="Times New Roman"/>
          <w:sz w:val="21"/>
          <w:szCs w:val="21"/>
        </w:rPr>
        <w:t>…………………………</w:t>
      </w:r>
      <w:r w:rsidR="00F50FBA">
        <w:rPr>
          <w:rFonts w:ascii="Times New Roman" w:hAnsi="Times New Roman" w:cs="Times New Roman"/>
          <w:sz w:val="21"/>
          <w:szCs w:val="21"/>
        </w:rPr>
        <w:t>…</w:t>
      </w:r>
      <w:r w:rsidR="00534BB1" w:rsidRPr="00702C25">
        <w:rPr>
          <w:rFonts w:ascii="Times New Roman" w:hAnsi="Times New Roman" w:cs="Times New Roman"/>
          <w:sz w:val="21"/>
          <w:szCs w:val="21"/>
        </w:rPr>
        <w:t>…</w:t>
      </w:r>
      <w:r w:rsidR="00700282">
        <w:rPr>
          <w:rFonts w:ascii="Times New Roman" w:hAnsi="Times New Roman" w:cs="Times New Roman"/>
          <w:sz w:val="21"/>
          <w:szCs w:val="21"/>
        </w:rPr>
        <w:t>…...</w:t>
      </w:r>
      <w:r w:rsidR="00534BB1" w:rsidRPr="00702C25">
        <w:rPr>
          <w:rFonts w:ascii="Times New Roman" w:hAnsi="Times New Roman" w:cs="Times New Roman"/>
          <w:sz w:val="21"/>
          <w:szCs w:val="21"/>
        </w:rPr>
        <w:t>…</w:t>
      </w:r>
      <w:r w:rsidR="00D05A74">
        <w:rPr>
          <w:rFonts w:ascii="Times New Roman" w:hAnsi="Times New Roman" w:cs="Times New Roman"/>
          <w:sz w:val="21"/>
          <w:szCs w:val="21"/>
        </w:rPr>
        <w:t>67</w:t>
      </w:r>
    </w:p>
    <w:p w:rsidR="006B0383" w:rsidRPr="006B0383" w:rsidRDefault="006B0383" w:rsidP="00825622">
      <w:pPr>
        <w:spacing w:before="50"/>
        <w:ind w:left="397" w:hanging="397"/>
        <w:rPr>
          <w:rFonts w:ascii="Times New Roman" w:hAnsi="Times New Roman" w:cs="Times New Roman"/>
          <w:sz w:val="16"/>
          <w:szCs w:val="16"/>
        </w:rPr>
      </w:pPr>
    </w:p>
    <w:p w:rsidR="002C68AA" w:rsidRDefault="002C68AA" w:rsidP="003A04D7">
      <w:pPr>
        <w:spacing w:before="50"/>
        <w:rPr>
          <w:rFonts w:ascii="Times New Roman" w:hAnsi="Times New Roman" w:cs="Times New Roman"/>
          <w:sz w:val="21"/>
          <w:szCs w:val="21"/>
        </w:rPr>
      </w:pPr>
      <w:r w:rsidRPr="00702C25">
        <w:rPr>
          <w:rFonts w:ascii="Times New Roman" w:hAnsi="Times New Roman" w:cs="Times New Roman"/>
          <w:sz w:val="21"/>
          <w:szCs w:val="21"/>
        </w:rPr>
        <w:t>Tableau A.</w:t>
      </w:r>
      <w:r w:rsidR="00EF35BF">
        <w:rPr>
          <w:rFonts w:ascii="Times New Roman" w:hAnsi="Times New Roman" w:cs="Times New Roman"/>
          <w:sz w:val="21"/>
          <w:szCs w:val="21"/>
        </w:rPr>
        <w:t>9</w:t>
      </w:r>
      <w:r w:rsidRPr="00702C25">
        <w:rPr>
          <w:rFonts w:ascii="Times New Roman" w:hAnsi="Times New Roman" w:cs="Times New Roman"/>
          <w:sz w:val="21"/>
          <w:szCs w:val="21"/>
        </w:rPr>
        <w:t xml:space="preserve"> : Taux d'analphabétisme </w:t>
      </w:r>
      <w:r w:rsidR="00965B7F" w:rsidRPr="00702C25">
        <w:rPr>
          <w:rFonts w:ascii="Times New Roman" w:hAnsi="Times New Roman" w:cs="Times New Roman"/>
          <w:sz w:val="21"/>
          <w:szCs w:val="21"/>
        </w:rPr>
        <w:t xml:space="preserve">(%) </w:t>
      </w:r>
      <w:r w:rsidRPr="00702C25">
        <w:rPr>
          <w:rFonts w:ascii="Times New Roman" w:hAnsi="Times New Roman" w:cs="Times New Roman"/>
          <w:sz w:val="21"/>
          <w:szCs w:val="21"/>
        </w:rPr>
        <w:t xml:space="preserve">selon les grands groupes d'âges et le sexe </w:t>
      </w:r>
      <w:r w:rsidR="00965B7F" w:rsidRPr="00702C25">
        <w:rPr>
          <w:rFonts w:ascii="Times New Roman" w:hAnsi="Times New Roman" w:cs="Times New Roman"/>
          <w:sz w:val="21"/>
          <w:szCs w:val="21"/>
        </w:rPr>
        <w:t xml:space="preserve"> </w:t>
      </w:r>
      <w:r w:rsidR="00534BB1" w:rsidRPr="00702C25">
        <w:rPr>
          <w:rFonts w:ascii="Times New Roman" w:hAnsi="Times New Roman" w:cs="Times New Roman"/>
          <w:sz w:val="21"/>
          <w:szCs w:val="21"/>
        </w:rPr>
        <w:t>………………………………………………………………</w:t>
      </w:r>
      <w:r w:rsidR="00F50FBA">
        <w:rPr>
          <w:rFonts w:ascii="Times New Roman" w:hAnsi="Times New Roman" w:cs="Times New Roman"/>
          <w:sz w:val="21"/>
          <w:szCs w:val="21"/>
        </w:rPr>
        <w:t>….</w:t>
      </w:r>
      <w:r w:rsidR="00534BB1" w:rsidRPr="00702C25">
        <w:rPr>
          <w:rFonts w:ascii="Times New Roman" w:hAnsi="Times New Roman" w:cs="Times New Roman"/>
          <w:sz w:val="21"/>
          <w:szCs w:val="21"/>
        </w:rPr>
        <w:t>…</w:t>
      </w:r>
      <w:r w:rsidR="00700282">
        <w:rPr>
          <w:rFonts w:ascii="Times New Roman" w:hAnsi="Times New Roman" w:cs="Times New Roman"/>
          <w:sz w:val="21"/>
          <w:szCs w:val="21"/>
        </w:rPr>
        <w:t>….</w:t>
      </w:r>
      <w:r w:rsidR="003A04D7">
        <w:rPr>
          <w:rFonts w:ascii="Times New Roman" w:hAnsi="Times New Roman" w:cs="Times New Roman"/>
          <w:sz w:val="21"/>
          <w:szCs w:val="21"/>
        </w:rPr>
        <w:t>.</w:t>
      </w:r>
      <w:r w:rsidR="00700282">
        <w:rPr>
          <w:rFonts w:ascii="Times New Roman" w:hAnsi="Times New Roman" w:cs="Times New Roman"/>
          <w:sz w:val="21"/>
          <w:szCs w:val="21"/>
        </w:rPr>
        <w:t>.</w:t>
      </w:r>
      <w:r w:rsidR="00534BB1" w:rsidRPr="00702C25">
        <w:rPr>
          <w:rFonts w:ascii="Times New Roman" w:hAnsi="Times New Roman" w:cs="Times New Roman"/>
          <w:sz w:val="21"/>
          <w:szCs w:val="21"/>
        </w:rPr>
        <w:t>…</w:t>
      </w:r>
      <w:r w:rsidR="00D05A74">
        <w:rPr>
          <w:rFonts w:ascii="Times New Roman" w:hAnsi="Times New Roman" w:cs="Times New Roman"/>
          <w:sz w:val="21"/>
          <w:szCs w:val="21"/>
        </w:rPr>
        <w:t>68</w:t>
      </w:r>
    </w:p>
    <w:p w:rsidR="006B0383" w:rsidRPr="006B0383" w:rsidRDefault="006B0383" w:rsidP="00EF35BF">
      <w:pPr>
        <w:spacing w:before="50"/>
        <w:ind w:left="397" w:hanging="397"/>
        <w:rPr>
          <w:rFonts w:ascii="Times New Roman" w:hAnsi="Times New Roman" w:cs="Times New Roman"/>
          <w:sz w:val="16"/>
          <w:szCs w:val="16"/>
        </w:rPr>
      </w:pPr>
    </w:p>
    <w:p w:rsidR="003140AB" w:rsidRDefault="003140AB" w:rsidP="00700282">
      <w:pPr>
        <w:spacing w:before="50"/>
        <w:rPr>
          <w:rFonts w:ascii="Times New Roman" w:hAnsi="Times New Roman" w:cs="Times New Roman"/>
          <w:sz w:val="21"/>
          <w:szCs w:val="21"/>
        </w:rPr>
      </w:pPr>
      <w:r w:rsidRPr="00702C25">
        <w:rPr>
          <w:rFonts w:ascii="Times New Roman" w:hAnsi="Times New Roman" w:cs="Times New Roman"/>
          <w:sz w:val="21"/>
          <w:szCs w:val="21"/>
        </w:rPr>
        <w:t>Tableau A.1</w:t>
      </w:r>
      <w:r w:rsidR="00EF35BF">
        <w:rPr>
          <w:rFonts w:ascii="Times New Roman" w:hAnsi="Times New Roman" w:cs="Times New Roman"/>
          <w:sz w:val="21"/>
          <w:szCs w:val="21"/>
        </w:rPr>
        <w:t>0</w:t>
      </w:r>
      <w:r w:rsidRPr="00702C25">
        <w:rPr>
          <w:rFonts w:ascii="Times New Roman" w:hAnsi="Times New Roman" w:cs="Times New Roman"/>
          <w:sz w:val="21"/>
          <w:szCs w:val="21"/>
        </w:rPr>
        <w:t xml:space="preserve"> : Population de la </w:t>
      </w:r>
      <w:r w:rsidR="00334A23" w:rsidRPr="00702C25">
        <w:rPr>
          <w:rFonts w:ascii="Times New Roman" w:hAnsi="Times New Roman" w:cs="Times New Roman"/>
          <w:sz w:val="21"/>
          <w:szCs w:val="21"/>
        </w:rPr>
        <w:t>p</w:t>
      </w:r>
      <w:r w:rsidR="00343DB2" w:rsidRPr="00702C25">
        <w:rPr>
          <w:rFonts w:ascii="Times New Roman" w:hAnsi="Times New Roman" w:cs="Times New Roman"/>
          <w:sz w:val="21"/>
          <w:szCs w:val="21"/>
        </w:rPr>
        <w:t>réfecture</w:t>
      </w:r>
      <w:r w:rsidRPr="00702C25">
        <w:rPr>
          <w:rFonts w:ascii="Times New Roman" w:hAnsi="Times New Roman" w:cs="Times New Roman"/>
          <w:sz w:val="21"/>
          <w:szCs w:val="21"/>
        </w:rPr>
        <w:t xml:space="preserve"> âgée de 10 ans et plus selon le niveau d'étude </w:t>
      </w:r>
      <w:r w:rsidR="00825622">
        <w:rPr>
          <w:rFonts w:ascii="Times New Roman" w:hAnsi="Times New Roman" w:cs="Times New Roman"/>
          <w:sz w:val="21"/>
          <w:szCs w:val="21"/>
        </w:rPr>
        <w:t>………………………..</w:t>
      </w:r>
      <w:r w:rsidR="00534BB1" w:rsidRPr="00702C25">
        <w:rPr>
          <w:rFonts w:ascii="Times New Roman" w:hAnsi="Times New Roman" w:cs="Times New Roman"/>
          <w:sz w:val="21"/>
          <w:szCs w:val="21"/>
        </w:rPr>
        <w:t>…………</w:t>
      </w:r>
      <w:r w:rsidR="00965B7F" w:rsidRPr="00702C25">
        <w:rPr>
          <w:rFonts w:ascii="Times New Roman" w:hAnsi="Times New Roman" w:cs="Times New Roman"/>
          <w:sz w:val="21"/>
          <w:szCs w:val="21"/>
        </w:rPr>
        <w:t>…</w:t>
      </w:r>
      <w:r w:rsidR="0073698E" w:rsidRPr="00702C25">
        <w:rPr>
          <w:rFonts w:ascii="Times New Roman" w:hAnsi="Times New Roman" w:cs="Times New Roman"/>
          <w:sz w:val="21"/>
          <w:szCs w:val="21"/>
        </w:rPr>
        <w:t>………</w:t>
      </w:r>
      <w:r w:rsidR="00F50FBA">
        <w:rPr>
          <w:rFonts w:ascii="Times New Roman" w:hAnsi="Times New Roman" w:cs="Times New Roman"/>
          <w:sz w:val="21"/>
          <w:szCs w:val="21"/>
        </w:rPr>
        <w:t>.</w:t>
      </w:r>
      <w:r w:rsidR="0073698E" w:rsidRPr="00702C25">
        <w:rPr>
          <w:rFonts w:ascii="Times New Roman" w:hAnsi="Times New Roman" w:cs="Times New Roman"/>
          <w:sz w:val="21"/>
          <w:szCs w:val="21"/>
        </w:rPr>
        <w:t>………………</w:t>
      </w:r>
      <w:r w:rsidR="00F50FBA">
        <w:rPr>
          <w:rFonts w:ascii="Times New Roman" w:hAnsi="Times New Roman" w:cs="Times New Roman"/>
          <w:sz w:val="21"/>
          <w:szCs w:val="21"/>
        </w:rPr>
        <w:t>..</w:t>
      </w:r>
      <w:r w:rsidR="0073698E" w:rsidRPr="00702C25">
        <w:rPr>
          <w:rFonts w:ascii="Times New Roman" w:hAnsi="Times New Roman" w:cs="Times New Roman"/>
          <w:sz w:val="21"/>
          <w:szCs w:val="21"/>
        </w:rPr>
        <w:t>…</w:t>
      </w:r>
      <w:r w:rsidR="00700282">
        <w:rPr>
          <w:rFonts w:ascii="Times New Roman" w:hAnsi="Times New Roman" w:cs="Times New Roman"/>
          <w:sz w:val="21"/>
          <w:szCs w:val="21"/>
        </w:rPr>
        <w:t>……</w:t>
      </w:r>
      <w:r w:rsidR="0073698E" w:rsidRPr="00702C25">
        <w:rPr>
          <w:rFonts w:ascii="Times New Roman" w:hAnsi="Times New Roman" w:cs="Times New Roman"/>
          <w:sz w:val="21"/>
          <w:szCs w:val="21"/>
        </w:rPr>
        <w:t>…</w:t>
      </w:r>
      <w:r w:rsidR="00D05A74">
        <w:rPr>
          <w:rFonts w:ascii="Times New Roman" w:hAnsi="Times New Roman" w:cs="Times New Roman"/>
          <w:sz w:val="21"/>
          <w:szCs w:val="21"/>
        </w:rPr>
        <w:t>68</w:t>
      </w:r>
    </w:p>
    <w:p w:rsidR="006B0383" w:rsidRPr="006B0383" w:rsidRDefault="006B0383" w:rsidP="00825622">
      <w:pPr>
        <w:spacing w:before="50"/>
        <w:ind w:left="397" w:hanging="397"/>
        <w:rPr>
          <w:rFonts w:ascii="Times New Roman" w:hAnsi="Times New Roman" w:cs="Times New Roman"/>
          <w:sz w:val="16"/>
          <w:szCs w:val="16"/>
        </w:rPr>
      </w:pPr>
    </w:p>
    <w:p w:rsidR="003140AB" w:rsidRDefault="003140AB" w:rsidP="00700282">
      <w:pPr>
        <w:spacing w:before="50"/>
        <w:rPr>
          <w:rFonts w:ascii="Times New Roman" w:hAnsi="Times New Roman" w:cs="Times New Roman"/>
          <w:sz w:val="21"/>
          <w:szCs w:val="21"/>
        </w:rPr>
      </w:pPr>
      <w:r w:rsidRPr="00702C25">
        <w:rPr>
          <w:rFonts w:ascii="Times New Roman" w:hAnsi="Times New Roman" w:cs="Times New Roman"/>
          <w:sz w:val="21"/>
          <w:szCs w:val="21"/>
        </w:rPr>
        <w:t>Tableau A.1</w:t>
      </w:r>
      <w:r w:rsidR="00EF35BF">
        <w:rPr>
          <w:rFonts w:ascii="Times New Roman" w:hAnsi="Times New Roman" w:cs="Times New Roman"/>
          <w:sz w:val="21"/>
          <w:szCs w:val="21"/>
        </w:rPr>
        <w:t>1</w:t>
      </w:r>
      <w:r w:rsidRPr="00702C25">
        <w:rPr>
          <w:rFonts w:ascii="Times New Roman" w:hAnsi="Times New Roman" w:cs="Times New Roman"/>
          <w:sz w:val="21"/>
          <w:szCs w:val="21"/>
        </w:rPr>
        <w:t xml:space="preserve"> : Population de la </w:t>
      </w:r>
      <w:r w:rsidR="00334A23" w:rsidRPr="00702C25">
        <w:rPr>
          <w:rFonts w:ascii="Times New Roman" w:hAnsi="Times New Roman" w:cs="Times New Roman"/>
          <w:sz w:val="21"/>
          <w:szCs w:val="21"/>
        </w:rPr>
        <w:t>p</w:t>
      </w:r>
      <w:r w:rsidR="00343DB2" w:rsidRPr="00702C25">
        <w:rPr>
          <w:rFonts w:ascii="Times New Roman" w:hAnsi="Times New Roman" w:cs="Times New Roman"/>
          <w:sz w:val="21"/>
          <w:szCs w:val="21"/>
        </w:rPr>
        <w:t>réfecture</w:t>
      </w:r>
      <w:r w:rsidRPr="00702C25">
        <w:rPr>
          <w:rFonts w:ascii="Times New Roman" w:hAnsi="Times New Roman" w:cs="Times New Roman"/>
          <w:sz w:val="21"/>
          <w:szCs w:val="21"/>
        </w:rPr>
        <w:t xml:space="preserve"> selon la langue locale utilisée par sexe</w:t>
      </w:r>
      <w:r w:rsidR="00534BB1" w:rsidRPr="00702C25">
        <w:rPr>
          <w:rFonts w:ascii="Times New Roman" w:hAnsi="Times New Roman" w:cs="Times New Roman"/>
          <w:sz w:val="21"/>
          <w:szCs w:val="21"/>
        </w:rPr>
        <w:t>…………………………………………</w:t>
      </w:r>
      <w:r w:rsidR="00965B7F" w:rsidRPr="00702C25">
        <w:rPr>
          <w:rFonts w:ascii="Times New Roman" w:hAnsi="Times New Roman" w:cs="Times New Roman"/>
          <w:sz w:val="21"/>
          <w:szCs w:val="21"/>
        </w:rPr>
        <w:t>…</w:t>
      </w:r>
      <w:r w:rsidR="0073698E" w:rsidRPr="00702C25">
        <w:rPr>
          <w:rFonts w:ascii="Times New Roman" w:hAnsi="Times New Roman" w:cs="Times New Roman"/>
          <w:sz w:val="21"/>
          <w:szCs w:val="21"/>
        </w:rPr>
        <w:t>……………</w:t>
      </w:r>
      <w:r w:rsidR="00B3715E" w:rsidRPr="00702C25">
        <w:rPr>
          <w:rFonts w:ascii="Times New Roman" w:hAnsi="Times New Roman" w:cs="Times New Roman"/>
          <w:sz w:val="21"/>
          <w:szCs w:val="21"/>
        </w:rPr>
        <w:t>..</w:t>
      </w:r>
      <w:r w:rsidR="0073698E" w:rsidRPr="00702C25">
        <w:rPr>
          <w:rFonts w:ascii="Times New Roman" w:hAnsi="Times New Roman" w:cs="Times New Roman"/>
          <w:sz w:val="21"/>
          <w:szCs w:val="21"/>
        </w:rPr>
        <w:t>……</w:t>
      </w:r>
      <w:r w:rsidR="00825622">
        <w:rPr>
          <w:rFonts w:ascii="Times New Roman" w:hAnsi="Times New Roman" w:cs="Times New Roman"/>
          <w:sz w:val="21"/>
          <w:szCs w:val="21"/>
        </w:rPr>
        <w:t>…</w:t>
      </w:r>
      <w:r w:rsidR="00790F75" w:rsidRPr="00702C25">
        <w:rPr>
          <w:rFonts w:ascii="Times New Roman" w:hAnsi="Times New Roman" w:cs="Times New Roman"/>
          <w:sz w:val="21"/>
          <w:szCs w:val="21"/>
        </w:rPr>
        <w:t>.</w:t>
      </w:r>
      <w:r w:rsidR="00F50FBA">
        <w:rPr>
          <w:rFonts w:ascii="Times New Roman" w:hAnsi="Times New Roman" w:cs="Times New Roman"/>
          <w:sz w:val="21"/>
          <w:szCs w:val="21"/>
        </w:rPr>
        <w:t>..</w:t>
      </w:r>
      <w:r w:rsidR="00790F75" w:rsidRPr="00702C25">
        <w:rPr>
          <w:rFonts w:ascii="Times New Roman" w:hAnsi="Times New Roman" w:cs="Times New Roman"/>
          <w:sz w:val="21"/>
          <w:szCs w:val="21"/>
        </w:rPr>
        <w:t>.</w:t>
      </w:r>
      <w:r w:rsidR="00700282">
        <w:rPr>
          <w:rFonts w:ascii="Times New Roman" w:hAnsi="Times New Roman" w:cs="Times New Roman"/>
          <w:sz w:val="21"/>
          <w:szCs w:val="21"/>
        </w:rPr>
        <w:t>........</w:t>
      </w:r>
      <w:r w:rsidR="0073698E" w:rsidRPr="00702C25">
        <w:rPr>
          <w:rFonts w:ascii="Times New Roman" w:hAnsi="Times New Roman" w:cs="Times New Roman"/>
          <w:sz w:val="21"/>
          <w:szCs w:val="21"/>
        </w:rPr>
        <w:t>…</w:t>
      </w:r>
      <w:r w:rsidR="00D05A74">
        <w:rPr>
          <w:rFonts w:ascii="Times New Roman" w:hAnsi="Times New Roman" w:cs="Times New Roman"/>
          <w:sz w:val="21"/>
          <w:szCs w:val="21"/>
        </w:rPr>
        <w:t>68</w:t>
      </w:r>
    </w:p>
    <w:p w:rsidR="006B0383" w:rsidRPr="006B0383" w:rsidRDefault="006B0383" w:rsidP="00825622">
      <w:pPr>
        <w:spacing w:before="50"/>
        <w:ind w:left="397" w:hanging="397"/>
        <w:rPr>
          <w:rFonts w:ascii="Times New Roman" w:hAnsi="Times New Roman" w:cs="Times New Roman"/>
          <w:sz w:val="16"/>
          <w:szCs w:val="16"/>
        </w:rPr>
      </w:pPr>
    </w:p>
    <w:p w:rsidR="003140AB" w:rsidRDefault="003140AB" w:rsidP="00825622">
      <w:pPr>
        <w:spacing w:before="50"/>
        <w:ind w:left="397" w:hanging="397"/>
        <w:rPr>
          <w:rFonts w:ascii="Times New Roman" w:hAnsi="Times New Roman" w:cs="Times New Roman"/>
          <w:sz w:val="21"/>
          <w:szCs w:val="21"/>
        </w:rPr>
      </w:pPr>
      <w:r w:rsidRPr="00702C25">
        <w:rPr>
          <w:rFonts w:ascii="Times New Roman" w:hAnsi="Times New Roman" w:cs="Times New Roman"/>
          <w:sz w:val="21"/>
          <w:szCs w:val="21"/>
        </w:rPr>
        <w:t>Tableau A.1</w:t>
      </w:r>
      <w:r w:rsidR="00EF35BF">
        <w:rPr>
          <w:rFonts w:ascii="Times New Roman" w:hAnsi="Times New Roman" w:cs="Times New Roman"/>
          <w:sz w:val="21"/>
          <w:szCs w:val="21"/>
        </w:rPr>
        <w:t>2</w:t>
      </w:r>
      <w:r w:rsidRPr="00702C25">
        <w:rPr>
          <w:rFonts w:ascii="Times New Roman" w:hAnsi="Times New Roman" w:cs="Times New Roman"/>
          <w:sz w:val="21"/>
          <w:szCs w:val="21"/>
        </w:rPr>
        <w:t xml:space="preserve"> : Répartition de la population active selon le sexe</w:t>
      </w:r>
      <w:r w:rsidR="003A04D7">
        <w:rPr>
          <w:rFonts w:ascii="Times New Roman" w:hAnsi="Times New Roman" w:cs="Times New Roman"/>
          <w:sz w:val="21"/>
          <w:szCs w:val="21"/>
        </w:rPr>
        <w:t>……………</w:t>
      </w:r>
      <w:r w:rsidR="00534BB1" w:rsidRPr="00702C25">
        <w:rPr>
          <w:rFonts w:ascii="Times New Roman" w:hAnsi="Times New Roman" w:cs="Times New Roman"/>
          <w:sz w:val="21"/>
          <w:szCs w:val="21"/>
        </w:rPr>
        <w:t>…</w:t>
      </w:r>
      <w:r w:rsidR="00D05A74">
        <w:rPr>
          <w:rFonts w:ascii="Times New Roman" w:hAnsi="Times New Roman" w:cs="Times New Roman"/>
          <w:sz w:val="21"/>
          <w:szCs w:val="21"/>
        </w:rPr>
        <w:t>69</w:t>
      </w:r>
    </w:p>
    <w:p w:rsidR="006B0383" w:rsidRPr="006B0383" w:rsidRDefault="006B0383" w:rsidP="00825622">
      <w:pPr>
        <w:spacing w:before="50"/>
        <w:ind w:left="397" w:hanging="397"/>
        <w:rPr>
          <w:rFonts w:ascii="Times New Roman" w:hAnsi="Times New Roman" w:cs="Times New Roman"/>
          <w:sz w:val="16"/>
          <w:szCs w:val="16"/>
        </w:rPr>
      </w:pPr>
    </w:p>
    <w:p w:rsidR="003140AB" w:rsidRDefault="003140AB" w:rsidP="00700282">
      <w:pPr>
        <w:spacing w:before="50"/>
        <w:rPr>
          <w:rFonts w:ascii="Times New Roman" w:hAnsi="Times New Roman" w:cs="Times New Roman"/>
          <w:sz w:val="21"/>
          <w:szCs w:val="21"/>
        </w:rPr>
      </w:pPr>
      <w:r w:rsidRPr="00702C25">
        <w:rPr>
          <w:rFonts w:ascii="Times New Roman" w:hAnsi="Times New Roman" w:cs="Times New Roman"/>
          <w:sz w:val="21"/>
          <w:szCs w:val="21"/>
        </w:rPr>
        <w:t>Tableau A.1</w:t>
      </w:r>
      <w:r w:rsidR="00EF35BF">
        <w:rPr>
          <w:rFonts w:ascii="Times New Roman" w:hAnsi="Times New Roman" w:cs="Times New Roman"/>
          <w:sz w:val="21"/>
          <w:szCs w:val="21"/>
        </w:rPr>
        <w:t>3</w:t>
      </w:r>
      <w:r w:rsidRPr="00702C25">
        <w:rPr>
          <w:rFonts w:ascii="Times New Roman" w:hAnsi="Times New Roman" w:cs="Times New Roman"/>
          <w:sz w:val="21"/>
          <w:szCs w:val="21"/>
        </w:rPr>
        <w:t xml:space="preserve"> : Taux d'activité </w:t>
      </w:r>
      <w:r w:rsidR="00965B7F" w:rsidRPr="00702C25">
        <w:rPr>
          <w:rFonts w:ascii="Times New Roman" w:hAnsi="Times New Roman" w:cs="Times New Roman"/>
          <w:sz w:val="21"/>
          <w:szCs w:val="21"/>
        </w:rPr>
        <w:t xml:space="preserve">(%) </w:t>
      </w:r>
      <w:r w:rsidRPr="00702C25">
        <w:rPr>
          <w:rFonts w:ascii="Times New Roman" w:hAnsi="Times New Roman" w:cs="Times New Roman"/>
          <w:sz w:val="21"/>
          <w:szCs w:val="21"/>
        </w:rPr>
        <w:t xml:space="preserve">de la population de la </w:t>
      </w:r>
      <w:r w:rsidR="00334A23" w:rsidRPr="00702C25">
        <w:rPr>
          <w:rFonts w:ascii="Times New Roman" w:hAnsi="Times New Roman" w:cs="Times New Roman"/>
          <w:sz w:val="21"/>
          <w:szCs w:val="21"/>
        </w:rPr>
        <w:t>p</w:t>
      </w:r>
      <w:r w:rsidR="00343DB2" w:rsidRPr="00702C25">
        <w:rPr>
          <w:rFonts w:ascii="Times New Roman" w:hAnsi="Times New Roman" w:cs="Times New Roman"/>
          <w:sz w:val="21"/>
          <w:szCs w:val="21"/>
        </w:rPr>
        <w:t>réfecture</w:t>
      </w:r>
      <w:r w:rsidRPr="00702C25">
        <w:rPr>
          <w:rFonts w:ascii="Times New Roman" w:hAnsi="Times New Roman" w:cs="Times New Roman"/>
          <w:sz w:val="21"/>
          <w:szCs w:val="21"/>
        </w:rPr>
        <w:t xml:space="preserve"> selon le sexe </w:t>
      </w:r>
      <w:r w:rsidR="00534BB1" w:rsidRPr="00702C25">
        <w:rPr>
          <w:rFonts w:ascii="Times New Roman" w:hAnsi="Times New Roman" w:cs="Times New Roman"/>
          <w:sz w:val="21"/>
          <w:szCs w:val="21"/>
        </w:rPr>
        <w:t>………</w:t>
      </w:r>
      <w:r w:rsidR="00965B7F" w:rsidRPr="00702C25">
        <w:rPr>
          <w:rFonts w:ascii="Times New Roman" w:hAnsi="Times New Roman" w:cs="Times New Roman"/>
          <w:sz w:val="21"/>
          <w:szCs w:val="21"/>
        </w:rPr>
        <w:t>………</w:t>
      </w:r>
      <w:r w:rsidR="00825622">
        <w:rPr>
          <w:rFonts w:ascii="Times New Roman" w:hAnsi="Times New Roman" w:cs="Times New Roman"/>
          <w:sz w:val="21"/>
          <w:szCs w:val="21"/>
        </w:rPr>
        <w:t>……………………………………………….</w:t>
      </w:r>
      <w:r w:rsidR="00965B7F" w:rsidRPr="00702C25">
        <w:rPr>
          <w:rFonts w:ascii="Times New Roman" w:hAnsi="Times New Roman" w:cs="Times New Roman"/>
          <w:sz w:val="21"/>
          <w:szCs w:val="21"/>
        </w:rPr>
        <w:t>……</w:t>
      </w:r>
      <w:r w:rsidR="003A04D7">
        <w:rPr>
          <w:rFonts w:ascii="Times New Roman" w:hAnsi="Times New Roman" w:cs="Times New Roman"/>
          <w:sz w:val="21"/>
          <w:szCs w:val="21"/>
        </w:rPr>
        <w:t>…...</w:t>
      </w:r>
      <w:r w:rsidR="00965B7F" w:rsidRPr="00702C25">
        <w:rPr>
          <w:rFonts w:ascii="Times New Roman" w:hAnsi="Times New Roman" w:cs="Times New Roman"/>
          <w:sz w:val="21"/>
          <w:szCs w:val="21"/>
        </w:rPr>
        <w:t>….</w:t>
      </w:r>
      <w:r w:rsidR="00D05A74">
        <w:rPr>
          <w:rFonts w:ascii="Times New Roman" w:hAnsi="Times New Roman" w:cs="Times New Roman"/>
          <w:sz w:val="21"/>
          <w:szCs w:val="21"/>
        </w:rPr>
        <w:t>69</w:t>
      </w:r>
    </w:p>
    <w:p w:rsidR="006B0383" w:rsidRPr="006B0383" w:rsidRDefault="006B0383" w:rsidP="00825622">
      <w:pPr>
        <w:spacing w:before="50"/>
        <w:ind w:left="397" w:hanging="397"/>
        <w:rPr>
          <w:rFonts w:ascii="Times New Roman" w:hAnsi="Times New Roman" w:cs="Times New Roman"/>
          <w:sz w:val="16"/>
          <w:szCs w:val="16"/>
        </w:rPr>
      </w:pPr>
    </w:p>
    <w:p w:rsidR="003140AB" w:rsidRPr="00702C25" w:rsidRDefault="003140AB" w:rsidP="00700282">
      <w:pPr>
        <w:spacing w:before="50"/>
        <w:rPr>
          <w:rFonts w:ascii="Times New Roman" w:hAnsi="Times New Roman" w:cs="Times New Roman"/>
          <w:sz w:val="21"/>
          <w:szCs w:val="21"/>
        </w:rPr>
      </w:pPr>
      <w:r w:rsidRPr="00702C25">
        <w:rPr>
          <w:rFonts w:ascii="Times New Roman" w:hAnsi="Times New Roman" w:cs="Times New Roman"/>
          <w:sz w:val="21"/>
          <w:szCs w:val="21"/>
        </w:rPr>
        <w:t>Tableau A.</w:t>
      </w:r>
      <w:r w:rsidR="00EF35BF">
        <w:rPr>
          <w:rFonts w:ascii="Times New Roman" w:hAnsi="Times New Roman" w:cs="Times New Roman"/>
          <w:sz w:val="21"/>
          <w:szCs w:val="21"/>
        </w:rPr>
        <w:t>14</w:t>
      </w:r>
      <w:r w:rsidRPr="00702C25">
        <w:rPr>
          <w:rFonts w:ascii="Times New Roman" w:hAnsi="Times New Roman" w:cs="Times New Roman"/>
          <w:sz w:val="21"/>
          <w:szCs w:val="21"/>
        </w:rPr>
        <w:t xml:space="preserve"> : Taux d'activité </w:t>
      </w:r>
      <w:r w:rsidR="00965B7F" w:rsidRPr="00702C25">
        <w:rPr>
          <w:rFonts w:ascii="Times New Roman" w:hAnsi="Times New Roman" w:cs="Times New Roman"/>
          <w:sz w:val="21"/>
          <w:szCs w:val="21"/>
        </w:rPr>
        <w:t xml:space="preserve">(%) </w:t>
      </w:r>
      <w:r w:rsidRPr="00702C25">
        <w:rPr>
          <w:rFonts w:ascii="Times New Roman" w:hAnsi="Times New Roman" w:cs="Times New Roman"/>
          <w:sz w:val="21"/>
          <w:szCs w:val="21"/>
        </w:rPr>
        <w:t xml:space="preserve">de la population de la </w:t>
      </w:r>
      <w:r w:rsidR="00334A23" w:rsidRPr="00702C25">
        <w:rPr>
          <w:rFonts w:ascii="Times New Roman" w:hAnsi="Times New Roman" w:cs="Times New Roman"/>
          <w:sz w:val="21"/>
          <w:szCs w:val="21"/>
        </w:rPr>
        <w:t>p</w:t>
      </w:r>
      <w:r w:rsidR="00343DB2" w:rsidRPr="00702C25">
        <w:rPr>
          <w:rFonts w:ascii="Times New Roman" w:hAnsi="Times New Roman" w:cs="Times New Roman"/>
          <w:sz w:val="21"/>
          <w:szCs w:val="21"/>
        </w:rPr>
        <w:t>réfecture</w:t>
      </w:r>
      <w:r w:rsidRPr="00702C25">
        <w:rPr>
          <w:rFonts w:ascii="Times New Roman" w:hAnsi="Times New Roman" w:cs="Times New Roman"/>
          <w:sz w:val="21"/>
          <w:szCs w:val="21"/>
        </w:rPr>
        <w:t xml:space="preserve"> selon le groupe quinquennal d'âge et le sexe </w:t>
      </w:r>
      <w:r w:rsidR="00965B7F" w:rsidRPr="00702C25">
        <w:rPr>
          <w:rFonts w:ascii="Times New Roman" w:hAnsi="Times New Roman" w:cs="Times New Roman"/>
          <w:sz w:val="21"/>
          <w:szCs w:val="21"/>
        </w:rPr>
        <w:t>………………………</w:t>
      </w:r>
      <w:r w:rsidR="00F50FBA">
        <w:rPr>
          <w:rFonts w:ascii="Times New Roman" w:hAnsi="Times New Roman" w:cs="Times New Roman"/>
          <w:sz w:val="21"/>
          <w:szCs w:val="21"/>
        </w:rPr>
        <w:t>..</w:t>
      </w:r>
      <w:r w:rsidR="00965B7F" w:rsidRPr="00702C25">
        <w:rPr>
          <w:rFonts w:ascii="Times New Roman" w:hAnsi="Times New Roman" w:cs="Times New Roman"/>
          <w:sz w:val="21"/>
          <w:szCs w:val="21"/>
        </w:rPr>
        <w:t>…</w:t>
      </w:r>
      <w:r w:rsidR="00B3715E" w:rsidRPr="00702C25">
        <w:rPr>
          <w:rFonts w:ascii="Times New Roman" w:hAnsi="Times New Roman" w:cs="Times New Roman"/>
          <w:sz w:val="21"/>
          <w:szCs w:val="21"/>
        </w:rPr>
        <w:t>..</w:t>
      </w:r>
      <w:r w:rsidR="00965B7F" w:rsidRPr="00702C25">
        <w:rPr>
          <w:rFonts w:ascii="Times New Roman" w:hAnsi="Times New Roman" w:cs="Times New Roman"/>
          <w:sz w:val="21"/>
          <w:szCs w:val="21"/>
        </w:rPr>
        <w:t>……</w:t>
      </w:r>
      <w:r w:rsidR="003A04D7">
        <w:rPr>
          <w:rFonts w:ascii="Times New Roman" w:hAnsi="Times New Roman" w:cs="Times New Roman"/>
          <w:sz w:val="21"/>
          <w:szCs w:val="21"/>
        </w:rPr>
        <w:t>…...</w:t>
      </w:r>
      <w:r w:rsidR="00965B7F" w:rsidRPr="00702C25">
        <w:rPr>
          <w:rFonts w:ascii="Times New Roman" w:hAnsi="Times New Roman" w:cs="Times New Roman"/>
          <w:sz w:val="21"/>
          <w:szCs w:val="21"/>
        </w:rPr>
        <w:t>……</w:t>
      </w:r>
      <w:r w:rsidR="00D05A74">
        <w:rPr>
          <w:rFonts w:ascii="Times New Roman" w:hAnsi="Times New Roman" w:cs="Times New Roman"/>
          <w:sz w:val="21"/>
          <w:szCs w:val="21"/>
        </w:rPr>
        <w:t>69</w:t>
      </w:r>
    </w:p>
    <w:p w:rsidR="003140AB" w:rsidRDefault="003140AB" w:rsidP="00825622">
      <w:pPr>
        <w:spacing w:before="50"/>
        <w:ind w:left="397" w:hanging="397"/>
        <w:rPr>
          <w:rFonts w:ascii="Times New Roman" w:hAnsi="Times New Roman" w:cs="Times New Roman"/>
          <w:sz w:val="21"/>
          <w:szCs w:val="21"/>
        </w:rPr>
      </w:pPr>
      <w:r w:rsidRPr="00702C25">
        <w:rPr>
          <w:rFonts w:ascii="Times New Roman" w:hAnsi="Times New Roman" w:cs="Times New Roman"/>
          <w:sz w:val="21"/>
          <w:szCs w:val="21"/>
        </w:rPr>
        <w:lastRenderedPageBreak/>
        <w:t>Tableau A.</w:t>
      </w:r>
      <w:r w:rsidR="00EF35BF">
        <w:rPr>
          <w:rFonts w:ascii="Times New Roman" w:hAnsi="Times New Roman" w:cs="Times New Roman"/>
          <w:sz w:val="21"/>
          <w:szCs w:val="21"/>
        </w:rPr>
        <w:t>15</w:t>
      </w:r>
      <w:r w:rsidRPr="00702C25">
        <w:rPr>
          <w:rFonts w:ascii="Times New Roman" w:hAnsi="Times New Roman" w:cs="Times New Roman"/>
          <w:sz w:val="21"/>
          <w:szCs w:val="21"/>
        </w:rPr>
        <w:t xml:space="preserve"> : Population active </w:t>
      </w:r>
      <w:r w:rsidR="00965B7F" w:rsidRPr="00702C25">
        <w:rPr>
          <w:rFonts w:ascii="Times New Roman" w:hAnsi="Times New Roman" w:cs="Times New Roman"/>
          <w:sz w:val="21"/>
          <w:szCs w:val="21"/>
        </w:rPr>
        <w:t xml:space="preserve">(%) </w:t>
      </w:r>
      <w:r w:rsidRPr="00702C25">
        <w:rPr>
          <w:rFonts w:ascii="Times New Roman" w:hAnsi="Times New Roman" w:cs="Times New Roman"/>
          <w:sz w:val="21"/>
          <w:szCs w:val="21"/>
        </w:rPr>
        <w:t xml:space="preserve">selon la situation dans la profession </w:t>
      </w:r>
      <w:r w:rsidR="00534BB1" w:rsidRPr="00702C25">
        <w:rPr>
          <w:rFonts w:ascii="Times New Roman" w:hAnsi="Times New Roman" w:cs="Times New Roman"/>
          <w:sz w:val="21"/>
          <w:szCs w:val="21"/>
        </w:rPr>
        <w:t>……</w:t>
      </w:r>
      <w:r w:rsidR="00D05A74">
        <w:rPr>
          <w:rFonts w:ascii="Times New Roman" w:hAnsi="Times New Roman" w:cs="Times New Roman"/>
          <w:sz w:val="21"/>
          <w:szCs w:val="21"/>
        </w:rPr>
        <w:t>69</w:t>
      </w:r>
    </w:p>
    <w:p w:rsidR="006B0383" w:rsidRPr="006B0383" w:rsidRDefault="006B0383" w:rsidP="00825622">
      <w:pPr>
        <w:spacing w:before="50"/>
        <w:ind w:left="397" w:hanging="397"/>
        <w:rPr>
          <w:rFonts w:ascii="Times New Roman" w:hAnsi="Times New Roman" w:cs="Times New Roman"/>
          <w:sz w:val="16"/>
          <w:szCs w:val="16"/>
        </w:rPr>
      </w:pPr>
    </w:p>
    <w:p w:rsidR="003140AB" w:rsidRDefault="003140AB" w:rsidP="00700282">
      <w:pPr>
        <w:spacing w:before="50"/>
        <w:rPr>
          <w:rFonts w:ascii="Times New Roman" w:hAnsi="Times New Roman" w:cs="Times New Roman"/>
          <w:sz w:val="21"/>
          <w:szCs w:val="21"/>
        </w:rPr>
      </w:pPr>
      <w:r w:rsidRPr="00702C25">
        <w:rPr>
          <w:rFonts w:ascii="Times New Roman" w:hAnsi="Times New Roman" w:cs="Times New Roman"/>
          <w:sz w:val="21"/>
          <w:szCs w:val="21"/>
        </w:rPr>
        <w:t>Tableau A.</w:t>
      </w:r>
      <w:r w:rsidR="00EF35BF">
        <w:rPr>
          <w:rFonts w:ascii="Times New Roman" w:hAnsi="Times New Roman" w:cs="Times New Roman"/>
          <w:sz w:val="21"/>
          <w:szCs w:val="21"/>
        </w:rPr>
        <w:t>16</w:t>
      </w:r>
      <w:r w:rsidRPr="00702C25">
        <w:rPr>
          <w:rFonts w:ascii="Times New Roman" w:hAnsi="Times New Roman" w:cs="Times New Roman"/>
          <w:sz w:val="21"/>
          <w:szCs w:val="21"/>
        </w:rPr>
        <w:t xml:space="preserve"> : Répartition des ménages de la </w:t>
      </w:r>
      <w:r w:rsidR="00334A23" w:rsidRPr="00702C25">
        <w:rPr>
          <w:rFonts w:ascii="Times New Roman" w:hAnsi="Times New Roman" w:cs="Times New Roman"/>
          <w:sz w:val="21"/>
          <w:szCs w:val="21"/>
        </w:rPr>
        <w:t>p</w:t>
      </w:r>
      <w:r w:rsidR="00343DB2" w:rsidRPr="00702C25">
        <w:rPr>
          <w:rFonts w:ascii="Times New Roman" w:hAnsi="Times New Roman" w:cs="Times New Roman"/>
          <w:sz w:val="21"/>
          <w:szCs w:val="21"/>
        </w:rPr>
        <w:t>réfecture</w:t>
      </w:r>
      <w:r w:rsidRPr="00702C25">
        <w:rPr>
          <w:rFonts w:ascii="Times New Roman" w:hAnsi="Times New Roman" w:cs="Times New Roman"/>
          <w:sz w:val="21"/>
          <w:szCs w:val="21"/>
        </w:rPr>
        <w:t xml:space="preserve"> selon le type de logement occupé </w:t>
      </w:r>
      <w:r w:rsidR="00825622">
        <w:rPr>
          <w:rFonts w:ascii="Times New Roman" w:hAnsi="Times New Roman" w:cs="Times New Roman"/>
          <w:sz w:val="21"/>
          <w:szCs w:val="21"/>
        </w:rPr>
        <w:t>………………………..</w:t>
      </w:r>
      <w:r w:rsidR="00534BB1" w:rsidRPr="00702C25">
        <w:rPr>
          <w:rFonts w:ascii="Times New Roman" w:hAnsi="Times New Roman" w:cs="Times New Roman"/>
          <w:sz w:val="21"/>
          <w:szCs w:val="21"/>
        </w:rPr>
        <w:t>…………………</w:t>
      </w:r>
      <w:r w:rsidR="00965B7F" w:rsidRPr="00702C25">
        <w:rPr>
          <w:rFonts w:ascii="Times New Roman" w:hAnsi="Times New Roman" w:cs="Times New Roman"/>
          <w:sz w:val="21"/>
          <w:szCs w:val="21"/>
        </w:rPr>
        <w:t>…………</w:t>
      </w:r>
      <w:r w:rsidR="00F50FBA">
        <w:rPr>
          <w:rFonts w:ascii="Times New Roman" w:hAnsi="Times New Roman" w:cs="Times New Roman"/>
          <w:sz w:val="21"/>
          <w:szCs w:val="21"/>
        </w:rPr>
        <w:t>.</w:t>
      </w:r>
      <w:r w:rsidR="00965B7F" w:rsidRPr="00702C25">
        <w:rPr>
          <w:rFonts w:ascii="Times New Roman" w:hAnsi="Times New Roman" w:cs="Times New Roman"/>
          <w:sz w:val="21"/>
          <w:szCs w:val="21"/>
        </w:rPr>
        <w:t>………</w:t>
      </w:r>
      <w:r w:rsidR="003A04D7">
        <w:rPr>
          <w:rFonts w:ascii="Times New Roman" w:hAnsi="Times New Roman" w:cs="Times New Roman"/>
          <w:sz w:val="21"/>
          <w:szCs w:val="21"/>
        </w:rPr>
        <w:t>……..</w:t>
      </w:r>
      <w:r w:rsidR="00965B7F" w:rsidRPr="00702C25">
        <w:rPr>
          <w:rFonts w:ascii="Times New Roman" w:hAnsi="Times New Roman" w:cs="Times New Roman"/>
          <w:sz w:val="21"/>
          <w:szCs w:val="21"/>
        </w:rPr>
        <w:t>……</w:t>
      </w:r>
      <w:r w:rsidR="00D05A74">
        <w:rPr>
          <w:rFonts w:ascii="Times New Roman" w:hAnsi="Times New Roman" w:cs="Times New Roman"/>
          <w:sz w:val="21"/>
          <w:szCs w:val="21"/>
        </w:rPr>
        <w:t>70</w:t>
      </w:r>
    </w:p>
    <w:p w:rsidR="006B0383" w:rsidRPr="006B0383" w:rsidRDefault="006B0383" w:rsidP="00825622">
      <w:pPr>
        <w:spacing w:before="50"/>
        <w:ind w:left="397" w:hanging="397"/>
        <w:rPr>
          <w:rFonts w:ascii="Times New Roman" w:hAnsi="Times New Roman" w:cs="Times New Roman"/>
          <w:sz w:val="16"/>
          <w:szCs w:val="16"/>
        </w:rPr>
      </w:pPr>
    </w:p>
    <w:p w:rsidR="003140AB" w:rsidRDefault="003140AB" w:rsidP="00700282">
      <w:pPr>
        <w:spacing w:before="50"/>
        <w:rPr>
          <w:rFonts w:ascii="Times New Roman" w:hAnsi="Times New Roman" w:cs="Times New Roman"/>
          <w:sz w:val="21"/>
          <w:szCs w:val="21"/>
        </w:rPr>
      </w:pPr>
      <w:r w:rsidRPr="00702C25">
        <w:rPr>
          <w:rFonts w:ascii="Times New Roman" w:hAnsi="Times New Roman" w:cs="Times New Roman"/>
          <w:sz w:val="21"/>
          <w:szCs w:val="21"/>
        </w:rPr>
        <w:t>Tableau A.</w:t>
      </w:r>
      <w:r w:rsidR="00EF35BF">
        <w:rPr>
          <w:rFonts w:ascii="Times New Roman" w:hAnsi="Times New Roman" w:cs="Times New Roman"/>
          <w:sz w:val="21"/>
          <w:szCs w:val="21"/>
        </w:rPr>
        <w:t>17</w:t>
      </w:r>
      <w:r w:rsidRPr="00702C25">
        <w:rPr>
          <w:rFonts w:ascii="Times New Roman" w:hAnsi="Times New Roman" w:cs="Times New Roman"/>
          <w:sz w:val="21"/>
          <w:szCs w:val="21"/>
        </w:rPr>
        <w:t xml:space="preserve"> : Répartition des ménages de la </w:t>
      </w:r>
      <w:r w:rsidR="00334A23" w:rsidRPr="00702C25">
        <w:rPr>
          <w:rFonts w:ascii="Times New Roman" w:hAnsi="Times New Roman" w:cs="Times New Roman"/>
          <w:sz w:val="21"/>
          <w:szCs w:val="21"/>
        </w:rPr>
        <w:t>p</w:t>
      </w:r>
      <w:r w:rsidR="00343DB2" w:rsidRPr="00702C25">
        <w:rPr>
          <w:rFonts w:ascii="Times New Roman" w:hAnsi="Times New Roman" w:cs="Times New Roman"/>
          <w:sz w:val="21"/>
          <w:szCs w:val="21"/>
        </w:rPr>
        <w:t>réfecture</w:t>
      </w:r>
      <w:r w:rsidRPr="00702C25">
        <w:rPr>
          <w:rFonts w:ascii="Times New Roman" w:hAnsi="Times New Roman" w:cs="Times New Roman"/>
          <w:sz w:val="21"/>
          <w:szCs w:val="21"/>
        </w:rPr>
        <w:t xml:space="preserve"> selon le nombre de pièces habitées </w:t>
      </w:r>
      <w:r w:rsidR="00F83CEC">
        <w:rPr>
          <w:rFonts w:ascii="Times New Roman" w:hAnsi="Times New Roman" w:cs="Times New Roman"/>
          <w:sz w:val="21"/>
          <w:szCs w:val="21"/>
        </w:rPr>
        <w:t>………………………..</w:t>
      </w:r>
      <w:r w:rsidR="00965B7F" w:rsidRPr="00702C25">
        <w:rPr>
          <w:rFonts w:ascii="Times New Roman" w:hAnsi="Times New Roman" w:cs="Times New Roman"/>
          <w:sz w:val="21"/>
          <w:szCs w:val="21"/>
        </w:rPr>
        <w:t>………………………</w:t>
      </w:r>
      <w:r w:rsidR="00527A05">
        <w:rPr>
          <w:rFonts w:ascii="Times New Roman" w:hAnsi="Times New Roman" w:cs="Times New Roman"/>
          <w:sz w:val="21"/>
          <w:szCs w:val="21"/>
        </w:rPr>
        <w:t>..</w:t>
      </w:r>
      <w:r w:rsidR="00965B7F" w:rsidRPr="00702C25">
        <w:rPr>
          <w:rFonts w:ascii="Times New Roman" w:hAnsi="Times New Roman" w:cs="Times New Roman"/>
          <w:sz w:val="21"/>
          <w:szCs w:val="21"/>
        </w:rPr>
        <w:t>………</w:t>
      </w:r>
      <w:r w:rsidR="003A04D7">
        <w:rPr>
          <w:rFonts w:ascii="Times New Roman" w:hAnsi="Times New Roman" w:cs="Times New Roman"/>
          <w:sz w:val="21"/>
          <w:szCs w:val="21"/>
        </w:rPr>
        <w:t>…...</w:t>
      </w:r>
      <w:r w:rsidR="00965B7F" w:rsidRPr="00702C25">
        <w:rPr>
          <w:rFonts w:ascii="Times New Roman" w:hAnsi="Times New Roman" w:cs="Times New Roman"/>
          <w:sz w:val="21"/>
          <w:szCs w:val="21"/>
        </w:rPr>
        <w:t>…</w:t>
      </w:r>
      <w:r w:rsidR="00534BB1" w:rsidRPr="00702C25">
        <w:rPr>
          <w:rFonts w:ascii="Times New Roman" w:hAnsi="Times New Roman" w:cs="Times New Roman"/>
          <w:sz w:val="21"/>
          <w:szCs w:val="21"/>
        </w:rPr>
        <w:t>.</w:t>
      </w:r>
      <w:r w:rsidR="00D05A74">
        <w:rPr>
          <w:rFonts w:ascii="Times New Roman" w:hAnsi="Times New Roman" w:cs="Times New Roman"/>
          <w:sz w:val="21"/>
          <w:szCs w:val="21"/>
        </w:rPr>
        <w:t>70</w:t>
      </w:r>
    </w:p>
    <w:p w:rsidR="006B0383" w:rsidRPr="006B0383" w:rsidRDefault="006B0383" w:rsidP="00F83CEC">
      <w:pPr>
        <w:spacing w:before="50"/>
        <w:ind w:left="397" w:hanging="397"/>
        <w:rPr>
          <w:rFonts w:ascii="Times New Roman" w:hAnsi="Times New Roman" w:cs="Times New Roman"/>
          <w:sz w:val="16"/>
          <w:szCs w:val="16"/>
        </w:rPr>
      </w:pPr>
    </w:p>
    <w:p w:rsidR="003140AB" w:rsidRDefault="003140AB" w:rsidP="00700282">
      <w:pPr>
        <w:spacing w:before="50"/>
        <w:rPr>
          <w:rFonts w:ascii="Times New Roman" w:hAnsi="Times New Roman" w:cs="Times New Roman"/>
          <w:sz w:val="21"/>
          <w:szCs w:val="21"/>
        </w:rPr>
      </w:pPr>
      <w:r w:rsidRPr="00702C25">
        <w:rPr>
          <w:rFonts w:ascii="Times New Roman" w:hAnsi="Times New Roman" w:cs="Times New Roman"/>
          <w:sz w:val="21"/>
          <w:szCs w:val="21"/>
        </w:rPr>
        <w:t>Tableau A.</w:t>
      </w:r>
      <w:r w:rsidR="00EF35BF">
        <w:rPr>
          <w:rFonts w:ascii="Times New Roman" w:hAnsi="Times New Roman" w:cs="Times New Roman"/>
          <w:sz w:val="21"/>
          <w:szCs w:val="21"/>
        </w:rPr>
        <w:t>18</w:t>
      </w:r>
      <w:r w:rsidRPr="00702C25">
        <w:rPr>
          <w:rFonts w:ascii="Times New Roman" w:hAnsi="Times New Roman" w:cs="Times New Roman"/>
          <w:sz w:val="21"/>
          <w:szCs w:val="21"/>
        </w:rPr>
        <w:t xml:space="preserve"> : Taux d'occupation des logements, ou nombre moyen de personnes par pièce </w:t>
      </w:r>
      <w:r w:rsidR="00825622">
        <w:rPr>
          <w:rFonts w:ascii="Times New Roman" w:hAnsi="Times New Roman" w:cs="Times New Roman"/>
          <w:sz w:val="21"/>
          <w:szCs w:val="21"/>
        </w:rPr>
        <w:t>……………………………</w:t>
      </w:r>
      <w:r w:rsidR="00534BB1" w:rsidRPr="00702C25">
        <w:rPr>
          <w:rFonts w:ascii="Times New Roman" w:hAnsi="Times New Roman" w:cs="Times New Roman"/>
          <w:sz w:val="21"/>
          <w:szCs w:val="21"/>
        </w:rPr>
        <w:t>……</w:t>
      </w:r>
      <w:r w:rsidR="003A04D7">
        <w:rPr>
          <w:rFonts w:ascii="Times New Roman" w:hAnsi="Times New Roman" w:cs="Times New Roman"/>
          <w:sz w:val="21"/>
          <w:szCs w:val="21"/>
        </w:rPr>
        <w:t>……</w:t>
      </w:r>
      <w:r w:rsidR="00534BB1" w:rsidRPr="00702C25">
        <w:rPr>
          <w:rFonts w:ascii="Times New Roman" w:hAnsi="Times New Roman" w:cs="Times New Roman"/>
          <w:sz w:val="21"/>
          <w:szCs w:val="21"/>
        </w:rPr>
        <w:t>………</w:t>
      </w:r>
      <w:r w:rsidR="004A06E1">
        <w:rPr>
          <w:rFonts w:ascii="Times New Roman" w:hAnsi="Times New Roman" w:cs="Times New Roman"/>
          <w:sz w:val="21"/>
          <w:szCs w:val="21"/>
        </w:rPr>
        <w:t>…………</w:t>
      </w:r>
      <w:r w:rsidR="00527A05">
        <w:rPr>
          <w:rFonts w:ascii="Times New Roman" w:hAnsi="Times New Roman" w:cs="Times New Roman"/>
          <w:sz w:val="21"/>
          <w:szCs w:val="21"/>
        </w:rPr>
        <w:t>..</w:t>
      </w:r>
      <w:r w:rsidR="00534BB1" w:rsidRPr="00702C25">
        <w:rPr>
          <w:rFonts w:ascii="Times New Roman" w:hAnsi="Times New Roman" w:cs="Times New Roman"/>
          <w:sz w:val="21"/>
          <w:szCs w:val="21"/>
        </w:rPr>
        <w:t>……………</w:t>
      </w:r>
      <w:r w:rsidR="00D05A74">
        <w:rPr>
          <w:rFonts w:ascii="Times New Roman" w:hAnsi="Times New Roman" w:cs="Times New Roman"/>
          <w:sz w:val="21"/>
          <w:szCs w:val="21"/>
        </w:rPr>
        <w:t>70</w:t>
      </w:r>
    </w:p>
    <w:p w:rsidR="006B0383" w:rsidRPr="006B0383" w:rsidRDefault="006B0383" w:rsidP="00825622">
      <w:pPr>
        <w:spacing w:before="50"/>
        <w:ind w:left="397" w:hanging="397"/>
        <w:rPr>
          <w:rFonts w:ascii="Times New Roman" w:hAnsi="Times New Roman" w:cs="Times New Roman"/>
          <w:sz w:val="16"/>
          <w:szCs w:val="16"/>
        </w:rPr>
      </w:pPr>
    </w:p>
    <w:p w:rsidR="003140AB" w:rsidRDefault="003140AB" w:rsidP="00700282">
      <w:pPr>
        <w:spacing w:before="50"/>
        <w:rPr>
          <w:rFonts w:ascii="Times New Roman" w:hAnsi="Times New Roman" w:cs="Times New Roman"/>
          <w:sz w:val="21"/>
          <w:szCs w:val="21"/>
        </w:rPr>
      </w:pPr>
      <w:r w:rsidRPr="00702C25">
        <w:rPr>
          <w:rFonts w:ascii="Times New Roman" w:hAnsi="Times New Roman" w:cs="Times New Roman"/>
          <w:sz w:val="21"/>
          <w:szCs w:val="21"/>
        </w:rPr>
        <w:t>Tableau A.</w:t>
      </w:r>
      <w:r w:rsidR="00EF35BF">
        <w:rPr>
          <w:rFonts w:ascii="Times New Roman" w:hAnsi="Times New Roman" w:cs="Times New Roman"/>
          <w:sz w:val="21"/>
          <w:szCs w:val="21"/>
        </w:rPr>
        <w:t>19</w:t>
      </w:r>
      <w:r w:rsidRPr="00702C25">
        <w:rPr>
          <w:rFonts w:ascii="Times New Roman" w:hAnsi="Times New Roman" w:cs="Times New Roman"/>
          <w:sz w:val="21"/>
          <w:szCs w:val="21"/>
        </w:rPr>
        <w:t xml:space="preserve"> : Répartition des ménages urbains selon l'ancienneté du logement</w:t>
      </w:r>
      <w:r w:rsidR="00965B7F" w:rsidRPr="00702C25">
        <w:rPr>
          <w:rFonts w:ascii="Times New Roman" w:hAnsi="Times New Roman" w:cs="Times New Roman"/>
          <w:sz w:val="21"/>
          <w:szCs w:val="21"/>
        </w:rPr>
        <w:t>……………………………………………………</w:t>
      </w:r>
      <w:r w:rsidR="006D46B1">
        <w:rPr>
          <w:rFonts w:ascii="Times New Roman" w:hAnsi="Times New Roman" w:cs="Times New Roman"/>
          <w:sz w:val="21"/>
          <w:szCs w:val="21"/>
        </w:rPr>
        <w:t>..</w:t>
      </w:r>
      <w:r w:rsidR="00965B7F" w:rsidRPr="00702C25">
        <w:rPr>
          <w:rFonts w:ascii="Times New Roman" w:hAnsi="Times New Roman" w:cs="Times New Roman"/>
          <w:sz w:val="21"/>
          <w:szCs w:val="21"/>
        </w:rPr>
        <w:t>……</w:t>
      </w:r>
      <w:r w:rsidR="00B3715E" w:rsidRPr="00702C25">
        <w:rPr>
          <w:rFonts w:ascii="Times New Roman" w:hAnsi="Times New Roman" w:cs="Times New Roman"/>
          <w:sz w:val="21"/>
          <w:szCs w:val="21"/>
        </w:rPr>
        <w:t>.</w:t>
      </w:r>
      <w:r w:rsidR="00965B7F" w:rsidRPr="00702C25">
        <w:rPr>
          <w:rFonts w:ascii="Times New Roman" w:hAnsi="Times New Roman" w:cs="Times New Roman"/>
          <w:sz w:val="21"/>
          <w:szCs w:val="21"/>
        </w:rPr>
        <w:t>…</w:t>
      </w:r>
      <w:r w:rsidR="003A04D7">
        <w:rPr>
          <w:rFonts w:ascii="Times New Roman" w:hAnsi="Times New Roman" w:cs="Times New Roman"/>
          <w:sz w:val="21"/>
          <w:szCs w:val="21"/>
        </w:rPr>
        <w:t>…...</w:t>
      </w:r>
      <w:r w:rsidR="00965B7F" w:rsidRPr="00702C25">
        <w:rPr>
          <w:rFonts w:ascii="Times New Roman" w:hAnsi="Times New Roman" w:cs="Times New Roman"/>
          <w:sz w:val="21"/>
          <w:szCs w:val="21"/>
        </w:rPr>
        <w:t>……</w:t>
      </w:r>
      <w:r w:rsidR="00D05A74">
        <w:rPr>
          <w:rFonts w:ascii="Times New Roman" w:hAnsi="Times New Roman" w:cs="Times New Roman"/>
          <w:sz w:val="21"/>
          <w:szCs w:val="21"/>
        </w:rPr>
        <w:t>71</w:t>
      </w:r>
    </w:p>
    <w:p w:rsidR="006B0383" w:rsidRPr="006B0383" w:rsidRDefault="006B0383" w:rsidP="00EF35BF">
      <w:pPr>
        <w:spacing w:before="50"/>
        <w:ind w:left="397" w:hanging="397"/>
        <w:rPr>
          <w:rFonts w:ascii="Times New Roman" w:hAnsi="Times New Roman" w:cs="Times New Roman"/>
          <w:sz w:val="16"/>
          <w:szCs w:val="16"/>
        </w:rPr>
      </w:pPr>
    </w:p>
    <w:p w:rsidR="003140AB" w:rsidRDefault="003140AB" w:rsidP="00700282">
      <w:pPr>
        <w:spacing w:before="50"/>
        <w:rPr>
          <w:rFonts w:ascii="Times New Roman" w:hAnsi="Times New Roman" w:cs="Times New Roman"/>
          <w:sz w:val="21"/>
          <w:szCs w:val="21"/>
        </w:rPr>
      </w:pPr>
      <w:r w:rsidRPr="00702C25">
        <w:rPr>
          <w:rFonts w:ascii="Times New Roman" w:hAnsi="Times New Roman" w:cs="Times New Roman"/>
          <w:sz w:val="21"/>
          <w:szCs w:val="21"/>
        </w:rPr>
        <w:t>Tableau A.2</w:t>
      </w:r>
      <w:r w:rsidR="00EF35BF">
        <w:rPr>
          <w:rFonts w:ascii="Times New Roman" w:hAnsi="Times New Roman" w:cs="Times New Roman"/>
          <w:sz w:val="21"/>
          <w:szCs w:val="21"/>
        </w:rPr>
        <w:t>0</w:t>
      </w:r>
      <w:r w:rsidRPr="00702C25">
        <w:rPr>
          <w:rFonts w:ascii="Times New Roman" w:hAnsi="Times New Roman" w:cs="Times New Roman"/>
          <w:sz w:val="21"/>
          <w:szCs w:val="21"/>
        </w:rPr>
        <w:t xml:space="preserve"> : Répartition des ménages </w:t>
      </w:r>
      <w:r w:rsidR="00965B7F" w:rsidRPr="00702C25">
        <w:rPr>
          <w:rFonts w:ascii="Times New Roman" w:hAnsi="Times New Roman" w:cs="Times New Roman"/>
          <w:sz w:val="21"/>
          <w:szCs w:val="21"/>
        </w:rPr>
        <w:t xml:space="preserve">(%) </w:t>
      </w:r>
      <w:r w:rsidRPr="00702C25">
        <w:rPr>
          <w:rFonts w:ascii="Times New Roman" w:hAnsi="Times New Roman" w:cs="Times New Roman"/>
          <w:sz w:val="21"/>
          <w:szCs w:val="21"/>
        </w:rPr>
        <w:t xml:space="preserve">de la </w:t>
      </w:r>
      <w:r w:rsidR="00334A23" w:rsidRPr="00702C25">
        <w:rPr>
          <w:rFonts w:ascii="Times New Roman" w:hAnsi="Times New Roman" w:cs="Times New Roman"/>
          <w:sz w:val="21"/>
          <w:szCs w:val="21"/>
        </w:rPr>
        <w:t>p</w:t>
      </w:r>
      <w:r w:rsidR="00343DB2" w:rsidRPr="00702C25">
        <w:rPr>
          <w:rFonts w:ascii="Times New Roman" w:hAnsi="Times New Roman" w:cs="Times New Roman"/>
          <w:sz w:val="21"/>
          <w:szCs w:val="21"/>
        </w:rPr>
        <w:t>réfecture</w:t>
      </w:r>
      <w:r w:rsidRPr="00702C25">
        <w:rPr>
          <w:rFonts w:ascii="Times New Roman" w:hAnsi="Times New Roman" w:cs="Times New Roman"/>
          <w:sz w:val="21"/>
          <w:szCs w:val="21"/>
        </w:rPr>
        <w:t xml:space="preserve"> selon le statut d'occupation de leur logement </w:t>
      </w:r>
      <w:r w:rsidR="00534BB1" w:rsidRPr="00702C25">
        <w:rPr>
          <w:rFonts w:ascii="Times New Roman" w:hAnsi="Times New Roman" w:cs="Times New Roman"/>
          <w:sz w:val="21"/>
          <w:szCs w:val="21"/>
        </w:rPr>
        <w:t>……………</w:t>
      </w:r>
      <w:r w:rsidR="006D46B1">
        <w:rPr>
          <w:rFonts w:ascii="Times New Roman" w:hAnsi="Times New Roman" w:cs="Times New Roman"/>
          <w:sz w:val="21"/>
          <w:szCs w:val="21"/>
        </w:rPr>
        <w:t>..</w:t>
      </w:r>
      <w:r w:rsidR="00534BB1" w:rsidRPr="00702C25">
        <w:rPr>
          <w:rFonts w:ascii="Times New Roman" w:hAnsi="Times New Roman" w:cs="Times New Roman"/>
          <w:sz w:val="21"/>
          <w:szCs w:val="21"/>
        </w:rPr>
        <w:t>……</w:t>
      </w:r>
      <w:r w:rsidR="00B3715E" w:rsidRPr="00702C25">
        <w:rPr>
          <w:rFonts w:ascii="Times New Roman" w:hAnsi="Times New Roman" w:cs="Times New Roman"/>
          <w:sz w:val="21"/>
          <w:szCs w:val="21"/>
        </w:rPr>
        <w:t>…</w:t>
      </w:r>
      <w:r w:rsidR="00534BB1" w:rsidRPr="00702C25">
        <w:rPr>
          <w:rFonts w:ascii="Times New Roman" w:hAnsi="Times New Roman" w:cs="Times New Roman"/>
          <w:sz w:val="21"/>
          <w:szCs w:val="21"/>
        </w:rPr>
        <w:t>…</w:t>
      </w:r>
      <w:r w:rsidR="004A06E1">
        <w:rPr>
          <w:rFonts w:ascii="Times New Roman" w:hAnsi="Times New Roman" w:cs="Times New Roman"/>
          <w:sz w:val="21"/>
          <w:szCs w:val="21"/>
        </w:rPr>
        <w:t>...</w:t>
      </w:r>
      <w:r w:rsidR="00534BB1" w:rsidRPr="00702C25">
        <w:rPr>
          <w:rFonts w:ascii="Times New Roman" w:hAnsi="Times New Roman" w:cs="Times New Roman"/>
          <w:sz w:val="21"/>
          <w:szCs w:val="21"/>
        </w:rPr>
        <w:t>………………</w:t>
      </w:r>
      <w:r w:rsidR="003A04D7">
        <w:rPr>
          <w:rFonts w:ascii="Times New Roman" w:hAnsi="Times New Roman" w:cs="Times New Roman"/>
          <w:sz w:val="21"/>
          <w:szCs w:val="21"/>
        </w:rPr>
        <w:t>……</w:t>
      </w:r>
      <w:r w:rsidR="00534BB1" w:rsidRPr="00702C25">
        <w:rPr>
          <w:rFonts w:ascii="Times New Roman" w:hAnsi="Times New Roman" w:cs="Times New Roman"/>
          <w:sz w:val="21"/>
          <w:szCs w:val="21"/>
        </w:rPr>
        <w:t>…</w:t>
      </w:r>
      <w:r w:rsidR="00700282">
        <w:rPr>
          <w:rFonts w:ascii="Times New Roman" w:hAnsi="Times New Roman" w:cs="Times New Roman"/>
          <w:sz w:val="21"/>
          <w:szCs w:val="21"/>
        </w:rPr>
        <w:t>7</w:t>
      </w:r>
      <w:r w:rsidR="00D05A74">
        <w:rPr>
          <w:rFonts w:ascii="Times New Roman" w:hAnsi="Times New Roman" w:cs="Times New Roman"/>
          <w:sz w:val="21"/>
          <w:szCs w:val="21"/>
        </w:rPr>
        <w:t>1</w:t>
      </w:r>
    </w:p>
    <w:p w:rsidR="006B0383" w:rsidRPr="006B0383" w:rsidRDefault="006B0383" w:rsidP="00ED631D">
      <w:pPr>
        <w:spacing w:before="50"/>
        <w:ind w:left="397" w:hanging="397"/>
        <w:rPr>
          <w:rFonts w:ascii="Times New Roman" w:hAnsi="Times New Roman" w:cs="Times New Roman"/>
          <w:sz w:val="16"/>
          <w:szCs w:val="16"/>
        </w:rPr>
      </w:pPr>
    </w:p>
    <w:p w:rsidR="003140AB" w:rsidRDefault="003140AB" w:rsidP="00700282">
      <w:pPr>
        <w:spacing w:before="50"/>
        <w:rPr>
          <w:rFonts w:ascii="Times New Roman" w:hAnsi="Times New Roman" w:cs="Times New Roman"/>
          <w:sz w:val="21"/>
          <w:szCs w:val="21"/>
        </w:rPr>
      </w:pPr>
      <w:r w:rsidRPr="00702C25">
        <w:rPr>
          <w:rFonts w:ascii="Times New Roman" w:hAnsi="Times New Roman" w:cs="Times New Roman"/>
          <w:sz w:val="21"/>
          <w:szCs w:val="21"/>
        </w:rPr>
        <w:t>Tableau A.2</w:t>
      </w:r>
      <w:r w:rsidR="00EF35BF">
        <w:rPr>
          <w:rFonts w:ascii="Times New Roman" w:hAnsi="Times New Roman" w:cs="Times New Roman"/>
          <w:sz w:val="21"/>
          <w:szCs w:val="21"/>
        </w:rPr>
        <w:t>1</w:t>
      </w:r>
      <w:r w:rsidRPr="00702C25">
        <w:rPr>
          <w:rFonts w:ascii="Times New Roman" w:hAnsi="Times New Roman" w:cs="Times New Roman"/>
          <w:sz w:val="21"/>
          <w:szCs w:val="21"/>
        </w:rPr>
        <w:t xml:space="preserve"> : Ménages de la </w:t>
      </w:r>
      <w:r w:rsidR="00334A23" w:rsidRPr="00702C25">
        <w:rPr>
          <w:rFonts w:ascii="Times New Roman" w:hAnsi="Times New Roman" w:cs="Times New Roman"/>
          <w:sz w:val="21"/>
          <w:szCs w:val="21"/>
        </w:rPr>
        <w:t>p</w:t>
      </w:r>
      <w:r w:rsidR="00343DB2" w:rsidRPr="00702C25">
        <w:rPr>
          <w:rFonts w:ascii="Times New Roman" w:hAnsi="Times New Roman" w:cs="Times New Roman"/>
          <w:sz w:val="21"/>
          <w:szCs w:val="21"/>
        </w:rPr>
        <w:t>réfecture</w:t>
      </w:r>
      <w:r w:rsidRPr="00702C25">
        <w:rPr>
          <w:rFonts w:ascii="Times New Roman" w:hAnsi="Times New Roman" w:cs="Times New Roman"/>
          <w:sz w:val="21"/>
          <w:szCs w:val="21"/>
        </w:rPr>
        <w:t xml:space="preserve"> selon les équipements de base de leur logement </w:t>
      </w:r>
      <w:r w:rsidR="00825622">
        <w:rPr>
          <w:rFonts w:ascii="Times New Roman" w:hAnsi="Times New Roman" w:cs="Times New Roman"/>
          <w:sz w:val="21"/>
          <w:szCs w:val="21"/>
        </w:rPr>
        <w:t>……………………….</w:t>
      </w:r>
      <w:r w:rsidR="00534BB1" w:rsidRPr="00702C25">
        <w:rPr>
          <w:rFonts w:ascii="Times New Roman" w:hAnsi="Times New Roman" w:cs="Times New Roman"/>
          <w:sz w:val="21"/>
          <w:szCs w:val="21"/>
        </w:rPr>
        <w:t>…………………</w:t>
      </w:r>
      <w:r w:rsidR="00B3715E" w:rsidRPr="00702C25">
        <w:rPr>
          <w:rFonts w:ascii="Times New Roman" w:hAnsi="Times New Roman" w:cs="Times New Roman"/>
          <w:sz w:val="21"/>
          <w:szCs w:val="21"/>
        </w:rPr>
        <w:t>…</w:t>
      </w:r>
      <w:r w:rsidR="006D46B1">
        <w:rPr>
          <w:rFonts w:ascii="Times New Roman" w:hAnsi="Times New Roman" w:cs="Times New Roman"/>
          <w:sz w:val="21"/>
          <w:szCs w:val="21"/>
        </w:rPr>
        <w:t>..</w:t>
      </w:r>
      <w:r w:rsidR="00B3715E" w:rsidRPr="00702C25">
        <w:rPr>
          <w:rFonts w:ascii="Times New Roman" w:hAnsi="Times New Roman" w:cs="Times New Roman"/>
          <w:sz w:val="21"/>
          <w:szCs w:val="21"/>
        </w:rPr>
        <w:t>.</w:t>
      </w:r>
      <w:r w:rsidR="004A06E1">
        <w:rPr>
          <w:rFonts w:ascii="Times New Roman" w:hAnsi="Times New Roman" w:cs="Times New Roman"/>
          <w:sz w:val="21"/>
          <w:szCs w:val="21"/>
        </w:rPr>
        <w:t>..</w:t>
      </w:r>
      <w:r w:rsidR="00534BB1" w:rsidRPr="00702C25">
        <w:rPr>
          <w:rFonts w:ascii="Times New Roman" w:hAnsi="Times New Roman" w:cs="Times New Roman"/>
          <w:sz w:val="21"/>
          <w:szCs w:val="21"/>
        </w:rPr>
        <w:t>………………</w:t>
      </w:r>
      <w:r w:rsidR="003A04D7">
        <w:rPr>
          <w:rFonts w:ascii="Times New Roman" w:hAnsi="Times New Roman" w:cs="Times New Roman"/>
          <w:sz w:val="21"/>
          <w:szCs w:val="21"/>
        </w:rPr>
        <w:t>…...</w:t>
      </w:r>
      <w:r w:rsidR="00B3715E" w:rsidRPr="00702C25">
        <w:rPr>
          <w:rFonts w:ascii="Times New Roman" w:hAnsi="Times New Roman" w:cs="Times New Roman"/>
          <w:sz w:val="21"/>
          <w:szCs w:val="21"/>
        </w:rPr>
        <w:t>…</w:t>
      </w:r>
      <w:r w:rsidR="00D05A74">
        <w:rPr>
          <w:rFonts w:ascii="Times New Roman" w:hAnsi="Times New Roman" w:cs="Times New Roman"/>
          <w:sz w:val="21"/>
          <w:szCs w:val="21"/>
        </w:rPr>
        <w:t>71</w:t>
      </w:r>
    </w:p>
    <w:p w:rsidR="006B0383" w:rsidRPr="006B0383" w:rsidRDefault="006B0383" w:rsidP="00825622">
      <w:pPr>
        <w:spacing w:before="50"/>
        <w:ind w:left="397" w:hanging="397"/>
        <w:rPr>
          <w:rFonts w:ascii="Times New Roman" w:hAnsi="Times New Roman" w:cs="Times New Roman"/>
          <w:sz w:val="16"/>
          <w:szCs w:val="16"/>
        </w:rPr>
      </w:pPr>
    </w:p>
    <w:p w:rsidR="00D3154F" w:rsidRDefault="00D3154F" w:rsidP="00700282">
      <w:pPr>
        <w:spacing w:before="50"/>
        <w:rPr>
          <w:rFonts w:ascii="Times New Roman" w:hAnsi="Times New Roman" w:cs="Times New Roman"/>
          <w:sz w:val="21"/>
          <w:szCs w:val="21"/>
        </w:rPr>
      </w:pPr>
      <w:r w:rsidRPr="00702C25">
        <w:rPr>
          <w:rFonts w:ascii="Times New Roman" w:hAnsi="Times New Roman" w:cs="Times New Roman"/>
          <w:sz w:val="21"/>
          <w:szCs w:val="21"/>
        </w:rPr>
        <w:t>Tableau A.2</w:t>
      </w:r>
      <w:r w:rsidR="00EF35BF">
        <w:rPr>
          <w:rFonts w:ascii="Times New Roman" w:hAnsi="Times New Roman" w:cs="Times New Roman"/>
          <w:sz w:val="21"/>
          <w:szCs w:val="21"/>
        </w:rPr>
        <w:t>2</w:t>
      </w:r>
      <w:r w:rsidRPr="00702C25">
        <w:rPr>
          <w:rFonts w:ascii="Times New Roman" w:hAnsi="Times New Roman" w:cs="Times New Roman"/>
          <w:sz w:val="21"/>
          <w:szCs w:val="21"/>
        </w:rPr>
        <w:t xml:space="preserve"> : Ménages dont le logement n'est pas relié à un réseau public de distribution </w:t>
      </w:r>
      <w:r w:rsidR="0038259B" w:rsidRPr="00702C25">
        <w:rPr>
          <w:rFonts w:ascii="Times New Roman" w:hAnsi="Times New Roman" w:cs="Times New Roman"/>
          <w:sz w:val="21"/>
          <w:szCs w:val="21"/>
        </w:rPr>
        <w:t xml:space="preserve">d’eau </w:t>
      </w:r>
      <w:r w:rsidRPr="00702C25">
        <w:rPr>
          <w:rFonts w:ascii="Times New Roman" w:hAnsi="Times New Roman" w:cs="Times New Roman"/>
          <w:sz w:val="21"/>
          <w:szCs w:val="21"/>
        </w:rPr>
        <w:t xml:space="preserve">selon le mode d'approvisionnement </w:t>
      </w:r>
      <w:r w:rsidR="00825622">
        <w:rPr>
          <w:rFonts w:ascii="Times New Roman" w:hAnsi="Times New Roman" w:cs="Times New Roman"/>
          <w:sz w:val="21"/>
          <w:szCs w:val="21"/>
        </w:rPr>
        <w:t>..</w:t>
      </w:r>
      <w:r w:rsidR="0038259B" w:rsidRPr="00702C25">
        <w:rPr>
          <w:rFonts w:ascii="Times New Roman" w:hAnsi="Times New Roman" w:cs="Times New Roman"/>
          <w:sz w:val="21"/>
          <w:szCs w:val="21"/>
        </w:rPr>
        <w:t>………………</w:t>
      </w:r>
      <w:r w:rsidR="003A04D7">
        <w:rPr>
          <w:rFonts w:ascii="Times New Roman" w:hAnsi="Times New Roman" w:cs="Times New Roman"/>
          <w:sz w:val="21"/>
          <w:szCs w:val="21"/>
        </w:rPr>
        <w:t>.….</w:t>
      </w:r>
      <w:r w:rsidR="0038259B" w:rsidRPr="00702C25">
        <w:rPr>
          <w:rFonts w:ascii="Times New Roman" w:hAnsi="Times New Roman" w:cs="Times New Roman"/>
          <w:sz w:val="21"/>
          <w:szCs w:val="21"/>
        </w:rPr>
        <w:t>….</w:t>
      </w:r>
      <w:r w:rsidR="00534BB1" w:rsidRPr="00702C25">
        <w:rPr>
          <w:rFonts w:ascii="Times New Roman" w:hAnsi="Times New Roman" w:cs="Times New Roman"/>
          <w:sz w:val="21"/>
          <w:szCs w:val="21"/>
        </w:rPr>
        <w:t>.</w:t>
      </w:r>
      <w:r w:rsidR="00D05A74">
        <w:rPr>
          <w:rFonts w:ascii="Times New Roman" w:hAnsi="Times New Roman" w:cs="Times New Roman"/>
          <w:sz w:val="21"/>
          <w:szCs w:val="21"/>
        </w:rPr>
        <w:t>72</w:t>
      </w:r>
    </w:p>
    <w:p w:rsidR="006B0383" w:rsidRPr="006B0383" w:rsidRDefault="006B0383" w:rsidP="00825622">
      <w:pPr>
        <w:spacing w:before="50"/>
        <w:ind w:left="397" w:hanging="397"/>
        <w:rPr>
          <w:rFonts w:ascii="Times New Roman" w:hAnsi="Times New Roman" w:cs="Times New Roman"/>
          <w:sz w:val="16"/>
          <w:szCs w:val="16"/>
        </w:rPr>
      </w:pPr>
    </w:p>
    <w:p w:rsidR="00D3154F" w:rsidRDefault="00D3154F" w:rsidP="00700282">
      <w:pPr>
        <w:spacing w:before="50"/>
        <w:rPr>
          <w:rFonts w:ascii="Times New Roman" w:hAnsi="Times New Roman" w:cs="Times New Roman"/>
          <w:sz w:val="21"/>
          <w:szCs w:val="21"/>
        </w:rPr>
      </w:pPr>
      <w:r w:rsidRPr="00702C25">
        <w:rPr>
          <w:rFonts w:ascii="Times New Roman" w:hAnsi="Times New Roman" w:cs="Times New Roman"/>
          <w:sz w:val="21"/>
          <w:szCs w:val="21"/>
        </w:rPr>
        <w:t>Tableau A.2</w:t>
      </w:r>
      <w:r w:rsidR="00EF35BF">
        <w:rPr>
          <w:rFonts w:ascii="Times New Roman" w:hAnsi="Times New Roman" w:cs="Times New Roman"/>
          <w:sz w:val="21"/>
          <w:szCs w:val="21"/>
        </w:rPr>
        <w:t>3</w:t>
      </w:r>
      <w:r w:rsidRPr="00702C25">
        <w:rPr>
          <w:rFonts w:ascii="Times New Roman" w:hAnsi="Times New Roman" w:cs="Times New Roman"/>
          <w:sz w:val="21"/>
          <w:szCs w:val="21"/>
        </w:rPr>
        <w:t xml:space="preserve"> : Ménages dont le logement n'est pas relié à un réseau public de distribution d'électricité selon le mode d'éclairage utilisé</w:t>
      </w:r>
      <w:r w:rsidR="006D46B1">
        <w:rPr>
          <w:rFonts w:ascii="Times New Roman" w:hAnsi="Times New Roman" w:cs="Times New Roman"/>
          <w:sz w:val="21"/>
          <w:szCs w:val="21"/>
        </w:rPr>
        <w:t>…</w:t>
      </w:r>
      <w:r w:rsidR="00534BB1" w:rsidRPr="00702C25">
        <w:rPr>
          <w:rFonts w:ascii="Times New Roman" w:hAnsi="Times New Roman" w:cs="Times New Roman"/>
          <w:sz w:val="21"/>
          <w:szCs w:val="21"/>
        </w:rPr>
        <w:t>…</w:t>
      </w:r>
      <w:r w:rsidR="00B3715E" w:rsidRPr="00702C25">
        <w:rPr>
          <w:rFonts w:ascii="Times New Roman" w:hAnsi="Times New Roman" w:cs="Times New Roman"/>
          <w:sz w:val="21"/>
          <w:szCs w:val="21"/>
        </w:rPr>
        <w:t>…</w:t>
      </w:r>
      <w:r w:rsidR="00B57D1D" w:rsidRPr="00702C25">
        <w:rPr>
          <w:rFonts w:ascii="Times New Roman" w:hAnsi="Times New Roman" w:cs="Times New Roman"/>
          <w:sz w:val="21"/>
          <w:szCs w:val="21"/>
        </w:rPr>
        <w:t>.</w:t>
      </w:r>
      <w:r w:rsidR="00534BB1" w:rsidRPr="00702C25">
        <w:rPr>
          <w:rFonts w:ascii="Times New Roman" w:hAnsi="Times New Roman" w:cs="Times New Roman"/>
          <w:sz w:val="21"/>
          <w:szCs w:val="21"/>
        </w:rPr>
        <w:t>……</w:t>
      </w:r>
      <w:r w:rsidR="003A04D7">
        <w:rPr>
          <w:rFonts w:ascii="Times New Roman" w:hAnsi="Times New Roman" w:cs="Times New Roman"/>
          <w:sz w:val="21"/>
          <w:szCs w:val="21"/>
        </w:rPr>
        <w:t>…...</w:t>
      </w:r>
      <w:r w:rsidR="00534BB1" w:rsidRPr="00702C25">
        <w:rPr>
          <w:rFonts w:ascii="Times New Roman" w:hAnsi="Times New Roman" w:cs="Times New Roman"/>
          <w:sz w:val="21"/>
          <w:szCs w:val="21"/>
        </w:rPr>
        <w:t>……</w:t>
      </w:r>
      <w:r w:rsidR="00D05A74">
        <w:rPr>
          <w:rFonts w:ascii="Times New Roman" w:hAnsi="Times New Roman" w:cs="Times New Roman"/>
          <w:sz w:val="21"/>
          <w:szCs w:val="21"/>
        </w:rPr>
        <w:t>72</w:t>
      </w:r>
    </w:p>
    <w:p w:rsidR="006B0383" w:rsidRPr="006B0383" w:rsidRDefault="003A04D7" w:rsidP="00825622">
      <w:pPr>
        <w:spacing w:before="50"/>
        <w:ind w:left="397" w:hanging="397"/>
        <w:rPr>
          <w:rFonts w:ascii="Times New Roman" w:hAnsi="Times New Roman" w:cs="Times New Roman"/>
          <w:sz w:val="16"/>
          <w:szCs w:val="16"/>
        </w:rPr>
      </w:pPr>
      <w:r>
        <w:rPr>
          <w:rFonts w:ascii="Times New Roman" w:hAnsi="Times New Roman" w:cs="Times New Roman"/>
          <w:sz w:val="16"/>
          <w:szCs w:val="16"/>
        </w:rPr>
        <w:t>.</w:t>
      </w:r>
    </w:p>
    <w:p w:rsidR="006B0383" w:rsidRPr="006B0383" w:rsidRDefault="00D3154F" w:rsidP="00D05A74">
      <w:pPr>
        <w:spacing w:before="50"/>
        <w:ind w:left="397" w:hanging="397"/>
        <w:rPr>
          <w:rFonts w:ascii="Times New Roman" w:hAnsi="Times New Roman" w:cs="Times New Roman"/>
          <w:sz w:val="16"/>
          <w:szCs w:val="16"/>
        </w:rPr>
      </w:pPr>
      <w:r w:rsidRPr="00702C25">
        <w:rPr>
          <w:rFonts w:ascii="Times New Roman" w:hAnsi="Times New Roman" w:cs="Times New Roman"/>
          <w:sz w:val="21"/>
          <w:szCs w:val="21"/>
        </w:rPr>
        <w:t>Tableau A.</w:t>
      </w:r>
      <w:r w:rsidR="00EF35BF">
        <w:rPr>
          <w:rFonts w:ascii="Times New Roman" w:hAnsi="Times New Roman" w:cs="Times New Roman"/>
          <w:sz w:val="21"/>
          <w:szCs w:val="21"/>
        </w:rPr>
        <w:t>24</w:t>
      </w:r>
      <w:r w:rsidRPr="00702C25">
        <w:rPr>
          <w:rFonts w:ascii="Times New Roman" w:hAnsi="Times New Roman" w:cs="Times New Roman"/>
          <w:sz w:val="21"/>
          <w:szCs w:val="21"/>
        </w:rPr>
        <w:t xml:space="preserve"> : Ménages selon le réseau d'évacuation des eaux usées </w:t>
      </w:r>
      <w:r w:rsidR="00534BB1" w:rsidRPr="00702C25">
        <w:rPr>
          <w:rFonts w:ascii="Times New Roman" w:hAnsi="Times New Roman" w:cs="Times New Roman"/>
          <w:sz w:val="21"/>
          <w:szCs w:val="21"/>
        </w:rPr>
        <w:t>………</w:t>
      </w:r>
      <w:r w:rsidR="003A04D7">
        <w:rPr>
          <w:rFonts w:ascii="Times New Roman" w:hAnsi="Times New Roman" w:cs="Times New Roman"/>
          <w:sz w:val="21"/>
          <w:szCs w:val="21"/>
        </w:rPr>
        <w:t>.</w:t>
      </w:r>
      <w:r w:rsidR="00534BB1" w:rsidRPr="00702C25">
        <w:rPr>
          <w:rFonts w:ascii="Times New Roman" w:hAnsi="Times New Roman" w:cs="Times New Roman"/>
          <w:sz w:val="21"/>
          <w:szCs w:val="21"/>
        </w:rPr>
        <w:t>…</w:t>
      </w:r>
      <w:r w:rsidR="00700282">
        <w:rPr>
          <w:rFonts w:ascii="Times New Roman" w:hAnsi="Times New Roman" w:cs="Times New Roman"/>
          <w:sz w:val="21"/>
          <w:szCs w:val="21"/>
        </w:rPr>
        <w:t>7</w:t>
      </w:r>
      <w:r w:rsidR="00D05A74">
        <w:rPr>
          <w:rFonts w:ascii="Times New Roman" w:hAnsi="Times New Roman" w:cs="Times New Roman"/>
          <w:sz w:val="21"/>
          <w:szCs w:val="21"/>
        </w:rPr>
        <w:t>2</w:t>
      </w:r>
    </w:p>
    <w:p w:rsidR="00D3154F" w:rsidRPr="00702C25" w:rsidRDefault="00D3154F" w:rsidP="00700282">
      <w:pPr>
        <w:spacing w:before="50"/>
        <w:rPr>
          <w:rFonts w:ascii="Times New Roman" w:hAnsi="Times New Roman" w:cs="Times New Roman"/>
          <w:sz w:val="21"/>
          <w:szCs w:val="21"/>
        </w:rPr>
      </w:pPr>
      <w:r w:rsidRPr="00702C25">
        <w:rPr>
          <w:rFonts w:ascii="Times New Roman" w:hAnsi="Times New Roman" w:cs="Times New Roman"/>
          <w:sz w:val="21"/>
          <w:szCs w:val="21"/>
        </w:rPr>
        <w:t>Tableau A.</w:t>
      </w:r>
      <w:r w:rsidR="00EF35BF">
        <w:rPr>
          <w:rFonts w:ascii="Times New Roman" w:hAnsi="Times New Roman" w:cs="Times New Roman"/>
          <w:sz w:val="21"/>
          <w:szCs w:val="21"/>
        </w:rPr>
        <w:t>25</w:t>
      </w:r>
      <w:r w:rsidRPr="00702C25">
        <w:rPr>
          <w:rFonts w:ascii="Times New Roman" w:hAnsi="Times New Roman" w:cs="Times New Roman"/>
          <w:sz w:val="21"/>
          <w:szCs w:val="21"/>
        </w:rPr>
        <w:t xml:space="preserve"> : Pourcentage des ménages de la </w:t>
      </w:r>
      <w:r w:rsidR="00334A23" w:rsidRPr="00702C25">
        <w:rPr>
          <w:rFonts w:ascii="Times New Roman" w:hAnsi="Times New Roman" w:cs="Times New Roman"/>
          <w:sz w:val="21"/>
          <w:szCs w:val="21"/>
        </w:rPr>
        <w:t>p</w:t>
      </w:r>
      <w:r w:rsidR="00343DB2" w:rsidRPr="00702C25">
        <w:rPr>
          <w:rFonts w:ascii="Times New Roman" w:hAnsi="Times New Roman" w:cs="Times New Roman"/>
          <w:sz w:val="21"/>
          <w:szCs w:val="21"/>
        </w:rPr>
        <w:t>réfecture</w:t>
      </w:r>
      <w:r w:rsidRPr="00702C25">
        <w:rPr>
          <w:rFonts w:ascii="Times New Roman" w:hAnsi="Times New Roman" w:cs="Times New Roman"/>
          <w:sz w:val="21"/>
          <w:szCs w:val="21"/>
        </w:rPr>
        <w:t xml:space="preserve"> dotés de certains équipements domestiques </w:t>
      </w:r>
      <w:r w:rsidR="00825622">
        <w:rPr>
          <w:rFonts w:ascii="Times New Roman" w:hAnsi="Times New Roman" w:cs="Times New Roman"/>
          <w:sz w:val="21"/>
          <w:szCs w:val="21"/>
        </w:rPr>
        <w:t>……………………….</w:t>
      </w:r>
      <w:r w:rsidR="00534BB1" w:rsidRPr="00702C25">
        <w:rPr>
          <w:rFonts w:ascii="Times New Roman" w:hAnsi="Times New Roman" w:cs="Times New Roman"/>
          <w:sz w:val="21"/>
          <w:szCs w:val="21"/>
        </w:rPr>
        <w:t>……………</w:t>
      </w:r>
      <w:r w:rsidR="006D46B1">
        <w:rPr>
          <w:rFonts w:ascii="Times New Roman" w:hAnsi="Times New Roman" w:cs="Times New Roman"/>
          <w:sz w:val="21"/>
          <w:szCs w:val="21"/>
        </w:rPr>
        <w:t>...</w:t>
      </w:r>
      <w:r w:rsidR="00534BB1" w:rsidRPr="00702C25">
        <w:rPr>
          <w:rFonts w:ascii="Times New Roman" w:hAnsi="Times New Roman" w:cs="Times New Roman"/>
          <w:sz w:val="21"/>
          <w:szCs w:val="21"/>
        </w:rPr>
        <w:t>………</w:t>
      </w:r>
      <w:r w:rsidR="003A04D7">
        <w:rPr>
          <w:rFonts w:ascii="Times New Roman" w:hAnsi="Times New Roman" w:cs="Times New Roman"/>
          <w:sz w:val="21"/>
          <w:szCs w:val="21"/>
        </w:rPr>
        <w:t>...…</w:t>
      </w:r>
      <w:r w:rsidR="00534BB1" w:rsidRPr="00702C25">
        <w:rPr>
          <w:rFonts w:ascii="Times New Roman" w:hAnsi="Times New Roman" w:cs="Times New Roman"/>
          <w:sz w:val="21"/>
          <w:szCs w:val="21"/>
        </w:rPr>
        <w:t>…</w:t>
      </w:r>
      <w:r w:rsidR="00D05A74">
        <w:rPr>
          <w:rFonts w:ascii="Times New Roman" w:hAnsi="Times New Roman" w:cs="Times New Roman"/>
          <w:sz w:val="21"/>
          <w:szCs w:val="21"/>
        </w:rPr>
        <w:t>73</w:t>
      </w:r>
    </w:p>
    <w:p w:rsidR="003E50E5" w:rsidRPr="00702C25" w:rsidRDefault="003E50E5" w:rsidP="00757F18">
      <w:pPr>
        <w:widowControl/>
        <w:spacing w:beforeLines="50"/>
        <w:jc w:val="both"/>
        <w:rPr>
          <w:rFonts w:ascii="Times New Roman" w:hAnsi="Times New Roman" w:cs="Times New Roman"/>
          <w:sz w:val="24"/>
          <w:szCs w:val="24"/>
        </w:rPr>
      </w:pPr>
    </w:p>
    <w:p w:rsidR="006029B0" w:rsidRPr="00702C25" w:rsidRDefault="00E2333A" w:rsidP="00965E2B">
      <w:pPr>
        <w:widowControl/>
        <w:spacing w:before="60"/>
        <w:jc w:val="both"/>
        <w:rPr>
          <w:rFonts w:ascii="Times New Roman" w:hAnsi="Times New Roman" w:cs="Times New Roman"/>
          <w:sz w:val="24"/>
          <w:szCs w:val="24"/>
        </w:rPr>
      </w:pPr>
      <w:r w:rsidRPr="00702C25">
        <w:rPr>
          <w:rFonts w:ascii="Times New Roman" w:hAnsi="Times New Roman" w:cs="Times New Roman"/>
          <w:sz w:val="24"/>
          <w:szCs w:val="24"/>
        </w:rPr>
        <w:br w:type="page"/>
      </w:r>
    </w:p>
    <w:p w:rsidR="006029B0" w:rsidRPr="00702C25" w:rsidRDefault="006029B0">
      <w:pPr>
        <w:pStyle w:val="Titre1"/>
        <w:rPr>
          <w:rFonts w:ascii="Times New Roman" w:hAnsi="Times New Roman" w:cs="Times New Roman"/>
          <w:color w:val="0000FF"/>
        </w:rPr>
      </w:pPr>
      <w:bookmarkStart w:id="6" w:name="_Toc148429677"/>
      <w:bookmarkStart w:id="7" w:name="_Toc148429985"/>
      <w:bookmarkStart w:id="8" w:name="_Toc149374976"/>
      <w:bookmarkStart w:id="9" w:name="_Toc149622871"/>
      <w:bookmarkStart w:id="10" w:name="_Toc519074966"/>
      <w:r w:rsidRPr="00702C25">
        <w:rPr>
          <w:rFonts w:ascii="Times New Roman" w:hAnsi="Times New Roman" w:cs="Times New Roman"/>
          <w:color w:val="0000FF"/>
        </w:rPr>
        <w:lastRenderedPageBreak/>
        <w:t>Listes des graphiques</w:t>
      </w:r>
      <w:bookmarkEnd w:id="6"/>
      <w:bookmarkEnd w:id="7"/>
      <w:bookmarkEnd w:id="8"/>
      <w:bookmarkEnd w:id="9"/>
      <w:bookmarkEnd w:id="10"/>
    </w:p>
    <w:p w:rsidR="006029B0" w:rsidRPr="00702C25" w:rsidRDefault="006029B0">
      <w:pPr>
        <w:widowControl/>
        <w:jc w:val="both"/>
        <w:rPr>
          <w:rFonts w:ascii="Times New Roman" w:hAnsi="Times New Roman" w:cs="Times New Roman"/>
          <w:sz w:val="24"/>
          <w:szCs w:val="24"/>
        </w:rPr>
      </w:pPr>
    </w:p>
    <w:p w:rsidR="00D05A74" w:rsidRDefault="00F90736">
      <w:pPr>
        <w:pStyle w:val="Tabledesillustrations"/>
        <w:tabs>
          <w:tab w:val="right" w:leader="dot" w:pos="6793"/>
        </w:tabs>
        <w:rPr>
          <w:rFonts w:asciiTheme="minorHAnsi" w:eastAsiaTheme="minorEastAsia" w:hAnsiTheme="minorHAnsi" w:cstheme="minorBidi"/>
          <w:noProof/>
          <w:sz w:val="22"/>
          <w:szCs w:val="22"/>
          <w:lang w:eastAsia="fr-FR"/>
        </w:rPr>
      </w:pPr>
      <w:r w:rsidRPr="008975A3">
        <w:rPr>
          <w:rFonts w:ascii="Times New Roman" w:hAnsi="Times New Roman" w:cs="Times New Roman"/>
          <w:sz w:val="21"/>
          <w:szCs w:val="21"/>
        </w:rPr>
        <w:fldChar w:fldCharType="begin"/>
      </w:r>
      <w:r w:rsidR="00736FBF" w:rsidRPr="008975A3">
        <w:rPr>
          <w:rFonts w:ascii="Times New Roman" w:hAnsi="Times New Roman" w:cs="Times New Roman"/>
          <w:sz w:val="21"/>
          <w:szCs w:val="21"/>
        </w:rPr>
        <w:instrText xml:space="preserve"> TOC \h \z \c "Figure" </w:instrText>
      </w:r>
      <w:r w:rsidRPr="008975A3">
        <w:rPr>
          <w:rFonts w:ascii="Times New Roman" w:hAnsi="Times New Roman" w:cs="Times New Roman"/>
          <w:sz w:val="21"/>
          <w:szCs w:val="21"/>
        </w:rPr>
        <w:fldChar w:fldCharType="separate"/>
      </w:r>
      <w:hyperlink w:anchor="_Toc519075039" w:history="1">
        <w:r w:rsidR="00D05A74" w:rsidRPr="00BA5219">
          <w:rPr>
            <w:rStyle w:val="Lienhypertexte"/>
            <w:rFonts w:ascii="Times New Roman" w:hAnsi="Times New Roman" w:cs="Times New Roman"/>
            <w:noProof/>
          </w:rPr>
          <w:t>Figure 1 : Pyramide des âges de la population de la préfecture de Rabat en 2004 et 2014</w:t>
        </w:r>
        <w:r w:rsidR="00D05A74">
          <w:rPr>
            <w:noProof/>
            <w:webHidden/>
          </w:rPr>
          <w:tab/>
        </w:r>
        <w:r>
          <w:rPr>
            <w:noProof/>
            <w:webHidden/>
          </w:rPr>
          <w:fldChar w:fldCharType="begin"/>
        </w:r>
        <w:r w:rsidR="00D05A74">
          <w:rPr>
            <w:noProof/>
            <w:webHidden/>
          </w:rPr>
          <w:instrText xml:space="preserve"> PAGEREF _Toc519075039 \h </w:instrText>
        </w:r>
        <w:r>
          <w:rPr>
            <w:noProof/>
            <w:webHidden/>
          </w:rPr>
        </w:r>
        <w:r>
          <w:rPr>
            <w:noProof/>
            <w:webHidden/>
          </w:rPr>
          <w:fldChar w:fldCharType="separate"/>
        </w:r>
        <w:r w:rsidR="00D05A74">
          <w:rPr>
            <w:noProof/>
            <w:webHidden/>
          </w:rPr>
          <w:t>18</w:t>
        </w:r>
        <w:r>
          <w:rPr>
            <w:noProof/>
            <w:webHidden/>
          </w:rPr>
          <w:fldChar w:fldCharType="end"/>
        </w:r>
      </w:hyperlink>
    </w:p>
    <w:p w:rsidR="00D05A74" w:rsidRDefault="00F90736">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5040" w:history="1">
        <w:r w:rsidR="00D05A74" w:rsidRPr="00BA5219">
          <w:rPr>
            <w:rStyle w:val="Lienhypertexte"/>
            <w:rFonts w:ascii="Times New Roman" w:hAnsi="Times New Roman" w:cs="Times New Roman"/>
            <w:noProof/>
          </w:rPr>
          <w:t>Figure 2 : Population de la préfecture selon le sexe, l’âge et l'état matrimonial en 2014</w:t>
        </w:r>
        <w:r w:rsidR="00D05A74">
          <w:rPr>
            <w:noProof/>
            <w:webHidden/>
          </w:rPr>
          <w:tab/>
        </w:r>
        <w:r>
          <w:rPr>
            <w:noProof/>
            <w:webHidden/>
          </w:rPr>
          <w:fldChar w:fldCharType="begin"/>
        </w:r>
        <w:r w:rsidR="00D05A74">
          <w:rPr>
            <w:noProof/>
            <w:webHidden/>
          </w:rPr>
          <w:instrText xml:space="preserve"> PAGEREF _Toc519075040 \h </w:instrText>
        </w:r>
        <w:r>
          <w:rPr>
            <w:noProof/>
            <w:webHidden/>
          </w:rPr>
        </w:r>
        <w:r>
          <w:rPr>
            <w:noProof/>
            <w:webHidden/>
          </w:rPr>
          <w:fldChar w:fldCharType="separate"/>
        </w:r>
        <w:r w:rsidR="00D05A74">
          <w:rPr>
            <w:noProof/>
            <w:webHidden/>
          </w:rPr>
          <w:t>21</w:t>
        </w:r>
        <w:r>
          <w:rPr>
            <w:noProof/>
            <w:webHidden/>
          </w:rPr>
          <w:fldChar w:fldCharType="end"/>
        </w:r>
      </w:hyperlink>
    </w:p>
    <w:p w:rsidR="00D05A74" w:rsidRDefault="00F90736">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5041" w:history="1">
        <w:r w:rsidR="00D05A74" w:rsidRPr="00BA5219">
          <w:rPr>
            <w:rStyle w:val="Lienhypertexte"/>
            <w:rFonts w:ascii="Times New Roman" w:hAnsi="Times New Roman" w:cs="Times New Roman"/>
            <w:noProof/>
          </w:rPr>
          <w:t>Figure 3 : Pourcentage des célibataires à 15-19 ans, 20-24 ans et 25-29 ans par sexe en 2004 et 2014</w:t>
        </w:r>
        <w:r w:rsidR="00D05A74">
          <w:rPr>
            <w:noProof/>
            <w:webHidden/>
          </w:rPr>
          <w:tab/>
        </w:r>
        <w:r>
          <w:rPr>
            <w:noProof/>
            <w:webHidden/>
          </w:rPr>
          <w:fldChar w:fldCharType="begin"/>
        </w:r>
        <w:r w:rsidR="00D05A74">
          <w:rPr>
            <w:noProof/>
            <w:webHidden/>
          </w:rPr>
          <w:instrText xml:space="preserve"> PAGEREF _Toc519075041 \h </w:instrText>
        </w:r>
        <w:r>
          <w:rPr>
            <w:noProof/>
            <w:webHidden/>
          </w:rPr>
        </w:r>
        <w:r>
          <w:rPr>
            <w:noProof/>
            <w:webHidden/>
          </w:rPr>
          <w:fldChar w:fldCharType="separate"/>
        </w:r>
        <w:r w:rsidR="00D05A74">
          <w:rPr>
            <w:noProof/>
            <w:webHidden/>
          </w:rPr>
          <w:t>22</w:t>
        </w:r>
        <w:r>
          <w:rPr>
            <w:noProof/>
            <w:webHidden/>
          </w:rPr>
          <w:fldChar w:fldCharType="end"/>
        </w:r>
      </w:hyperlink>
    </w:p>
    <w:p w:rsidR="00D05A74" w:rsidRDefault="00F90736">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5042" w:history="1">
        <w:r w:rsidR="00D05A74" w:rsidRPr="00BA5219">
          <w:rPr>
            <w:rStyle w:val="Lienhypertexte"/>
            <w:rFonts w:ascii="Times New Roman" w:hAnsi="Times New Roman" w:cs="Times New Roman"/>
            <w:noProof/>
          </w:rPr>
          <w:t>Figure 4 : Taux de célibat à 55 ans par sexe</w:t>
        </w:r>
        <w:r w:rsidR="00D05A74">
          <w:rPr>
            <w:noProof/>
            <w:webHidden/>
          </w:rPr>
          <w:tab/>
        </w:r>
        <w:r>
          <w:rPr>
            <w:noProof/>
            <w:webHidden/>
          </w:rPr>
          <w:fldChar w:fldCharType="begin"/>
        </w:r>
        <w:r w:rsidR="00D05A74">
          <w:rPr>
            <w:noProof/>
            <w:webHidden/>
          </w:rPr>
          <w:instrText xml:space="preserve"> PAGEREF _Toc519075042 \h </w:instrText>
        </w:r>
        <w:r>
          <w:rPr>
            <w:noProof/>
            <w:webHidden/>
          </w:rPr>
        </w:r>
        <w:r>
          <w:rPr>
            <w:noProof/>
            <w:webHidden/>
          </w:rPr>
          <w:fldChar w:fldCharType="separate"/>
        </w:r>
        <w:r w:rsidR="00D05A74">
          <w:rPr>
            <w:noProof/>
            <w:webHidden/>
          </w:rPr>
          <w:t>23</w:t>
        </w:r>
        <w:r>
          <w:rPr>
            <w:noProof/>
            <w:webHidden/>
          </w:rPr>
          <w:fldChar w:fldCharType="end"/>
        </w:r>
      </w:hyperlink>
    </w:p>
    <w:p w:rsidR="00D05A74" w:rsidRDefault="00F90736">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5043" w:history="1">
        <w:r w:rsidR="00D05A74" w:rsidRPr="00BA5219">
          <w:rPr>
            <w:rStyle w:val="Lienhypertexte"/>
            <w:rFonts w:ascii="Times New Roman" w:hAnsi="Times New Roman" w:cs="Times New Roman"/>
            <w:noProof/>
          </w:rPr>
          <w:t>Figure 5 : Age moyen au premier mariage en 2004 et 2014 selon le sexe</w:t>
        </w:r>
        <w:r w:rsidR="00D05A74">
          <w:rPr>
            <w:noProof/>
            <w:webHidden/>
          </w:rPr>
          <w:tab/>
        </w:r>
        <w:r>
          <w:rPr>
            <w:noProof/>
            <w:webHidden/>
          </w:rPr>
          <w:fldChar w:fldCharType="begin"/>
        </w:r>
        <w:r w:rsidR="00D05A74">
          <w:rPr>
            <w:noProof/>
            <w:webHidden/>
          </w:rPr>
          <w:instrText xml:space="preserve"> PAGEREF _Toc519075043 \h </w:instrText>
        </w:r>
        <w:r>
          <w:rPr>
            <w:noProof/>
            <w:webHidden/>
          </w:rPr>
        </w:r>
        <w:r>
          <w:rPr>
            <w:noProof/>
            <w:webHidden/>
          </w:rPr>
          <w:fldChar w:fldCharType="separate"/>
        </w:r>
        <w:r w:rsidR="00D05A74">
          <w:rPr>
            <w:noProof/>
            <w:webHidden/>
          </w:rPr>
          <w:t>24</w:t>
        </w:r>
        <w:r>
          <w:rPr>
            <w:noProof/>
            <w:webHidden/>
          </w:rPr>
          <w:fldChar w:fldCharType="end"/>
        </w:r>
      </w:hyperlink>
    </w:p>
    <w:p w:rsidR="00D05A74" w:rsidRDefault="00F90736">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5044" w:history="1">
        <w:r w:rsidR="00D05A74" w:rsidRPr="00BA5219">
          <w:rPr>
            <w:rStyle w:val="Lienhypertexte"/>
            <w:rFonts w:ascii="Times New Roman" w:hAnsi="Times New Roman" w:cs="Times New Roman"/>
            <w:noProof/>
          </w:rPr>
          <w:t>Figure 6 : Taux de fécondité générale</w:t>
        </w:r>
        <w:r w:rsidR="00D05A74">
          <w:rPr>
            <w:noProof/>
            <w:webHidden/>
          </w:rPr>
          <w:tab/>
        </w:r>
        <w:r>
          <w:rPr>
            <w:noProof/>
            <w:webHidden/>
          </w:rPr>
          <w:fldChar w:fldCharType="begin"/>
        </w:r>
        <w:r w:rsidR="00D05A74">
          <w:rPr>
            <w:noProof/>
            <w:webHidden/>
          </w:rPr>
          <w:instrText xml:space="preserve"> PAGEREF _Toc519075044 \h </w:instrText>
        </w:r>
        <w:r>
          <w:rPr>
            <w:noProof/>
            <w:webHidden/>
          </w:rPr>
        </w:r>
        <w:r>
          <w:rPr>
            <w:noProof/>
            <w:webHidden/>
          </w:rPr>
          <w:fldChar w:fldCharType="separate"/>
        </w:r>
        <w:r w:rsidR="00D05A74">
          <w:rPr>
            <w:noProof/>
            <w:webHidden/>
          </w:rPr>
          <w:t>25</w:t>
        </w:r>
        <w:r>
          <w:rPr>
            <w:noProof/>
            <w:webHidden/>
          </w:rPr>
          <w:fldChar w:fldCharType="end"/>
        </w:r>
      </w:hyperlink>
    </w:p>
    <w:p w:rsidR="00D05A74" w:rsidRDefault="00F90736">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5045" w:history="1">
        <w:r w:rsidR="00D05A74" w:rsidRPr="00BA5219">
          <w:rPr>
            <w:rStyle w:val="Lienhypertexte"/>
            <w:rFonts w:ascii="Times New Roman" w:hAnsi="Times New Roman" w:cs="Times New Roman"/>
            <w:noProof/>
          </w:rPr>
          <w:t>Figure 7 : Evolution du taux d'analphabétisme par sexe entre 2004 et 2014</w:t>
        </w:r>
        <w:r w:rsidR="00D05A74">
          <w:rPr>
            <w:noProof/>
            <w:webHidden/>
          </w:rPr>
          <w:tab/>
        </w:r>
        <w:r>
          <w:rPr>
            <w:noProof/>
            <w:webHidden/>
          </w:rPr>
          <w:fldChar w:fldCharType="begin"/>
        </w:r>
        <w:r w:rsidR="00D05A74">
          <w:rPr>
            <w:noProof/>
            <w:webHidden/>
          </w:rPr>
          <w:instrText xml:space="preserve"> PAGEREF _Toc519075045 \h </w:instrText>
        </w:r>
        <w:r>
          <w:rPr>
            <w:noProof/>
            <w:webHidden/>
          </w:rPr>
        </w:r>
        <w:r>
          <w:rPr>
            <w:noProof/>
            <w:webHidden/>
          </w:rPr>
          <w:fldChar w:fldCharType="separate"/>
        </w:r>
        <w:r w:rsidR="00D05A74">
          <w:rPr>
            <w:noProof/>
            <w:webHidden/>
          </w:rPr>
          <w:t>28</w:t>
        </w:r>
        <w:r>
          <w:rPr>
            <w:noProof/>
            <w:webHidden/>
          </w:rPr>
          <w:fldChar w:fldCharType="end"/>
        </w:r>
      </w:hyperlink>
    </w:p>
    <w:p w:rsidR="00D05A74" w:rsidRDefault="00F90736">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5046" w:history="1">
        <w:r w:rsidR="00D05A74" w:rsidRPr="00BA5219">
          <w:rPr>
            <w:rStyle w:val="Lienhypertexte"/>
            <w:rFonts w:ascii="Times New Roman" w:hAnsi="Times New Roman" w:cs="Times New Roman"/>
            <w:noProof/>
          </w:rPr>
          <w:t>Figure 8 : Taux d'analphabétisme selon le sexe</w:t>
        </w:r>
        <w:r w:rsidR="00D05A74">
          <w:rPr>
            <w:noProof/>
            <w:webHidden/>
          </w:rPr>
          <w:tab/>
        </w:r>
        <w:r>
          <w:rPr>
            <w:noProof/>
            <w:webHidden/>
          </w:rPr>
          <w:fldChar w:fldCharType="begin"/>
        </w:r>
        <w:r w:rsidR="00D05A74">
          <w:rPr>
            <w:noProof/>
            <w:webHidden/>
          </w:rPr>
          <w:instrText xml:space="preserve"> PAGEREF _Toc519075046 \h </w:instrText>
        </w:r>
        <w:r>
          <w:rPr>
            <w:noProof/>
            <w:webHidden/>
          </w:rPr>
        </w:r>
        <w:r>
          <w:rPr>
            <w:noProof/>
            <w:webHidden/>
          </w:rPr>
          <w:fldChar w:fldCharType="separate"/>
        </w:r>
        <w:r w:rsidR="00D05A74">
          <w:rPr>
            <w:noProof/>
            <w:webHidden/>
          </w:rPr>
          <w:t>29</w:t>
        </w:r>
        <w:r>
          <w:rPr>
            <w:noProof/>
            <w:webHidden/>
          </w:rPr>
          <w:fldChar w:fldCharType="end"/>
        </w:r>
      </w:hyperlink>
    </w:p>
    <w:p w:rsidR="00D05A74" w:rsidRDefault="00F90736">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5047" w:history="1">
        <w:r w:rsidR="00D05A74" w:rsidRPr="00BA5219">
          <w:rPr>
            <w:rStyle w:val="Lienhypertexte"/>
            <w:rFonts w:ascii="Times New Roman" w:hAnsi="Times New Roman" w:cs="Times New Roman"/>
            <w:noProof/>
          </w:rPr>
          <w:t>Figure 9 : Répartition de la population alphabétisée (en %) selon la connaissance des langues par sexe, 2004 et 2014</w:t>
        </w:r>
        <w:r w:rsidR="00D05A74">
          <w:rPr>
            <w:noProof/>
            <w:webHidden/>
          </w:rPr>
          <w:tab/>
        </w:r>
        <w:r>
          <w:rPr>
            <w:noProof/>
            <w:webHidden/>
          </w:rPr>
          <w:fldChar w:fldCharType="begin"/>
        </w:r>
        <w:r w:rsidR="00D05A74">
          <w:rPr>
            <w:noProof/>
            <w:webHidden/>
          </w:rPr>
          <w:instrText xml:space="preserve"> PAGEREF _Toc519075047 \h </w:instrText>
        </w:r>
        <w:r>
          <w:rPr>
            <w:noProof/>
            <w:webHidden/>
          </w:rPr>
        </w:r>
        <w:r>
          <w:rPr>
            <w:noProof/>
            <w:webHidden/>
          </w:rPr>
          <w:fldChar w:fldCharType="separate"/>
        </w:r>
        <w:r w:rsidR="00D05A74">
          <w:rPr>
            <w:noProof/>
            <w:webHidden/>
          </w:rPr>
          <w:t>32</w:t>
        </w:r>
        <w:r>
          <w:rPr>
            <w:noProof/>
            <w:webHidden/>
          </w:rPr>
          <w:fldChar w:fldCharType="end"/>
        </w:r>
      </w:hyperlink>
    </w:p>
    <w:p w:rsidR="00D05A74" w:rsidRDefault="00F90736">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5048" w:history="1">
        <w:r w:rsidR="00D05A74" w:rsidRPr="00BA5219">
          <w:rPr>
            <w:rStyle w:val="Lienhypertexte"/>
            <w:rFonts w:ascii="Times New Roman" w:hAnsi="Times New Roman" w:cs="Times New Roman"/>
            <w:noProof/>
          </w:rPr>
          <w:t>Figure 10 : Répartition (en %) de la population alphabétisée de 10 ans et plus selon le niveau d'étude en 2014</w:t>
        </w:r>
        <w:r w:rsidR="00D05A74">
          <w:rPr>
            <w:noProof/>
            <w:webHidden/>
          </w:rPr>
          <w:tab/>
        </w:r>
        <w:r>
          <w:rPr>
            <w:noProof/>
            <w:webHidden/>
          </w:rPr>
          <w:fldChar w:fldCharType="begin"/>
        </w:r>
        <w:r w:rsidR="00D05A74">
          <w:rPr>
            <w:noProof/>
            <w:webHidden/>
          </w:rPr>
          <w:instrText xml:space="preserve"> PAGEREF _Toc519075048 \h </w:instrText>
        </w:r>
        <w:r>
          <w:rPr>
            <w:noProof/>
            <w:webHidden/>
          </w:rPr>
        </w:r>
        <w:r>
          <w:rPr>
            <w:noProof/>
            <w:webHidden/>
          </w:rPr>
          <w:fldChar w:fldCharType="separate"/>
        </w:r>
        <w:r w:rsidR="00D05A74">
          <w:rPr>
            <w:noProof/>
            <w:webHidden/>
          </w:rPr>
          <w:t>33</w:t>
        </w:r>
        <w:r>
          <w:rPr>
            <w:noProof/>
            <w:webHidden/>
          </w:rPr>
          <w:fldChar w:fldCharType="end"/>
        </w:r>
      </w:hyperlink>
    </w:p>
    <w:p w:rsidR="00D05A74" w:rsidRDefault="00F90736">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5049" w:history="1">
        <w:r w:rsidR="00D05A74" w:rsidRPr="00BA5219">
          <w:rPr>
            <w:rStyle w:val="Lienhypertexte"/>
            <w:rFonts w:ascii="Times New Roman" w:hAnsi="Times New Roman" w:cs="Times New Roman"/>
            <w:noProof/>
          </w:rPr>
          <w:t>Figure 11 : Répartition (en %) de la population scolarisée selon le niveau d'étude en 2014</w:t>
        </w:r>
        <w:r w:rsidR="00D05A74">
          <w:rPr>
            <w:noProof/>
            <w:webHidden/>
          </w:rPr>
          <w:tab/>
        </w:r>
        <w:r>
          <w:rPr>
            <w:noProof/>
            <w:webHidden/>
          </w:rPr>
          <w:fldChar w:fldCharType="begin"/>
        </w:r>
        <w:r w:rsidR="00D05A74">
          <w:rPr>
            <w:noProof/>
            <w:webHidden/>
          </w:rPr>
          <w:instrText xml:space="preserve"> PAGEREF _Toc519075049 \h </w:instrText>
        </w:r>
        <w:r>
          <w:rPr>
            <w:noProof/>
            <w:webHidden/>
          </w:rPr>
        </w:r>
        <w:r>
          <w:rPr>
            <w:noProof/>
            <w:webHidden/>
          </w:rPr>
          <w:fldChar w:fldCharType="separate"/>
        </w:r>
        <w:r w:rsidR="00D05A74">
          <w:rPr>
            <w:noProof/>
            <w:webHidden/>
          </w:rPr>
          <w:t>34</w:t>
        </w:r>
        <w:r>
          <w:rPr>
            <w:noProof/>
            <w:webHidden/>
          </w:rPr>
          <w:fldChar w:fldCharType="end"/>
        </w:r>
      </w:hyperlink>
    </w:p>
    <w:p w:rsidR="00D05A74" w:rsidRDefault="00F90736">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5050" w:history="1">
        <w:r w:rsidR="00D05A74" w:rsidRPr="00BA5219">
          <w:rPr>
            <w:rStyle w:val="Lienhypertexte"/>
            <w:rFonts w:ascii="Times New Roman" w:hAnsi="Times New Roman" w:cs="Times New Roman"/>
            <w:noProof/>
          </w:rPr>
          <w:t>Figure 12 : Population non scolarisée âgée de 10 ans et plus selon le niveau d'étude en 2014</w:t>
        </w:r>
        <w:r w:rsidR="00D05A74">
          <w:rPr>
            <w:noProof/>
            <w:webHidden/>
          </w:rPr>
          <w:tab/>
        </w:r>
        <w:r>
          <w:rPr>
            <w:noProof/>
            <w:webHidden/>
          </w:rPr>
          <w:fldChar w:fldCharType="begin"/>
        </w:r>
        <w:r w:rsidR="00D05A74">
          <w:rPr>
            <w:noProof/>
            <w:webHidden/>
          </w:rPr>
          <w:instrText xml:space="preserve"> PAGEREF _Toc519075050 \h </w:instrText>
        </w:r>
        <w:r>
          <w:rPr>
            <w:noProof/>
            <w:webHidden/>
          </w:rPr>
        </w:r>
        <w:r>
          <w:rPr>
            <w:noProof/>
            <w:webHidden/>
          </w:rPr>
          <w:fldChar w:fldCharType="separate"/>
        </w:r>
        <w:r w:rsidR="00D05A74">
          <w:rPr>
            <w:noProof/>
            <w:webHidden/>
          </w:rPr>
          <w:t>37</w:t>
        </w:r>
        <w:r>
          <w:rPr>
            <w:noProof/>
            <w:webHidden/>
          </w:rPr>
          <w:fldChar w:fldCharType="end"/>
        </w:r>
      </w:hyperlink>
    </w:p>
    <w:p w:rsidR="00D05A74" w:rsidRDefault="00F90736">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5051" w:history="1">
        <w:r w:rsidR="00D05A74" w:rsidRPr="00BA5219">
          <w:rPr>
            <w:rStyle w:val="Lienhypertexte"/>
            <w:rFonts w:ascii="Times New Roman" w:hAnsi="Times New Roman" w:cs="Times New Roman"/>
            <w:noProof/>
          </w:rPr>
          <w:t>Figure 13 : Répartition (en %) de la population active selon le sexe en 2004 et 2014</w:t>
        </w:r>
        <w:r w:rsidR="00D05A74">
          <w:rPr>
            <w:noProof/>
            <w:webHidden/>
          </w:rPr>
          <w:tab/>
        </w:r>
        <w:r>
          <w:rPr>
            <w:noProof/>
            <w:webHidden/>
          </w:rPr>
          <w:fldChar w:fldCharType="begin"/>
        </w:r>
        <w:r w:rsidR="00D05A74">
          <w:rPr>
            <w:noProof/>
            <w:webHidden/>
          </w:rPr>
          <w:instrText xml:space="preserve"> PAGEREF _Toc519075051 \h </w:instrText>
        </w:r>
        <w:r>
          <w:rPr>
            <w:noProof/>
            <w:webHidden/>
          </w:rPr>
        </w:r>
        <w:r>
          <w:rPr>
            <w:noProof/>
            <w:webHidden/>
          </w:rPr>
          <w:fldChar w:fldCharType="separate"/>
        </w:r>
        <w:r w:rsidR="00D05A74">
          <w:rPr>
            <w:noProof/>
            <w:webHidden/>
          </w:rPr>
          <w:t>40</w:t>
        </w:r>
        <w:r>
          <w:rPr>
            <w:noProof/>
            <w:webHidden/>
          </w:rPr>
          <w:fldChar w:fldCharType="end"/>
        </w:r>
      </w:hyperlink>
    </w:p>
    <w:p w:rsidR="00D05A74" w:rsidRDefault="00F90736">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5052" w:history="1">
        <w:r w:rsidR="00D05A74" w:rsidRPr="00BA5219">
          <w:rPr>
            <w:rStyle w:val="Lienhypertexte"/>
            <w:rFonts w:ascii="Times New Roman" w:hAnsi="Times New Roman" w:cs="Times New Roman"/>
            <w:noProof/>
          </w:rPr>
          <w:t>Figure 14 : Taux d’activité selon le sexe  en 2004 et 2014</w:t>
        </w:r>
        <w:r w:rsidR="00D05A74">
          <w:rPr>
            <w:noProof/>
            <w:webHidden/>
          </w:rPr>
          <w:tab/>
        </w:r>
        <w:r>
          <w:rPr>
            <w:noProof/>
            <w:webHidden/>
          </w:rPr>
          <w:fldChar w:fldCharType="begin"/>
        </w:r>
        <w:r w:rsidR="00D05A74">
          <w:rPr>
            <w:noProof/>
            <w:webHidden/>
          </w:rPr>
          <w:instrText xml:space="preserve"> PAGEREF _Toc519075052 \h </w:instrText>
        </w:r>
        <w:r>
          <w:rPr>
            <w:noProof/>
            <w:webHidden/>
          </w:rPr>
        </w:r>
        <w:r>
          <w:rPr>
            <w:noProof/>
            <w:webHidden/>
          </w:rPr>
          <w:fldChar w:fldCharType="separate"/>
        </w:r>
        <w:r w:rsidR="00D05A74">
          <w:rPr>
            <w:noProof/>
            <w:webHidden/>
          </w:rPr>
          <w:t>41</w:t>
        </w:r>
        <w:r>
          <w:rPr>
            <w:noProof/>
            <w:webHidden/>
          </w:rPr>
          <w:fldChar w:fldCharType="end"/>
        </w:r>
      </w:hyperlink>
    </w:p>
    <w:p w:rsidR="00D05A74" w:rsidRDefault="00F90736">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5053" w:history="1">
        <w:r w:rsidR="00D05A74" w:rsidRPr="00BA5219">
          <w:rPr>
            <w:rStyle w:val="Lienhypertexte"/>
            <w:rFonts w:ascii="Times New Roman" w:hAnsi="Times New Roman" w:cs="Times New Roman"/>
            <w:noProof/>
          </w:rPr>
          <w:t>Figure 15 : Taux d'activité selon l'âge et le sexe, 2004 et 2014</w:t>
        </w:r>
        <w:r w:rsidR="00D05A74">
          <w:rPr>
            <w:noProof/>
            <w:webHidden/>
          </w:rPr>
          <w:tab/>
        </w:r>
        <w:r>
          <w:rPr>
            <w:noProof/>
            <w:webHidden/>
          </w:rPr>
          <w:fldChar w:fldCharType="begin"/>
        </w:r>
        <w:r w:rsidR="00D05A74">
          <w:rPr>
            <w:noProof/>
            <w:webHidden/>
          </w:rPr>
          <w:instrText xml:space="preserve"> PAGEREF _Toc519075053 \h </w:instrText>
        </w:r>
        <w:r>
          <w:rPr>
            <w:noProof/>
            <w:webHidden/>
          </w:rPr>
        </w:r>
        <w:r>
          <w:rPr>
            <w:noProof/>
            <w:webHidden/>
          </w:rPr>
          <w:fldChar w:fldCharType="separate"/>
        </w:r>
        <w:r w:rsidR="00D05A74">
          <w:rPr>
            <w:noProof/>
            <w:webHidden/>
          </w:rPr>
          <w:t>42</w:t>
        </w:r>
        <w:r>
          <w:rPr>
            <w:noProof/>
            <w:webHidden/>
          </w:rPr>
          <w:fldChar w:fldCharType="end"/>
        </w:r>
      </w:hyperlink>
    </w:p>
    <w:p w:rsidR="00D05A74" w:rsidRDefault="00F90736">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5054" w:history="1">
        <w:r w:rsidR="00D05A74" w:rsidRPr="00BA5219">
          <w:rPr>
            <w:rStyle w:val="Lienhypertexte"/>
            <w:rFonts w:ascii="Times New Roman" w:hAnsi="Times New Roman" w:cs="Times New Roman"/>
            <w:noProof/>
          </w:rPr>
          <w:t>Figure 16 : Population active selon la situation dans la profession (%) en 2004 et 2014</w:t>
        </w:r>
        <w:r w:rsidR="00D05A74">
          <w:rPr>
            <w:noProof/>
            <w:webHidden/>
          </w:rPr>
          <w:tab/>
        </w:r>
        <w:r>
          <w:rPr>
            <w:noProof/>
            <w:webHidden/>
          </w:rPr>
          <w:fldChar w:fldCharType="begin"/>
        </w:r>
        <w:r w:rsidR="00D05A74">
          <w:rPr>
            <w:noProof/>
            <w:webHidden/>
          </w:rPr>
          <w:instrText xml:space="preserve"> PAGEREF _Toc519075054 \h </w:instrText>
        </w:r>
        <w:r>
          <w:rPr>
            <w:noProof/>
            <w:webHidden/>
          </w:rPr>
        </w:r>
        <w:r>
          <w:rPr>
            <w:noProof/>
            <w:webHidden/>
          </w:rPr>
          <w:fldChar w:fldCharType="separate"/>
        </w:r>
        <w:r w:rsidR="00D05A74">
          <w:rPr>
            <w:noProof/>
            <w:webHidden/>
          </w:rPr>
          <w:t>44</w:t>
        </w:r>
        <w:r>
          <w:rPr>
            <w:noProof/>
            <w:webHidden/>
          </w:rPr>
          <w:fldChar w:fldCharType="end"/>
        </w:r>
      </w:hyperlink>
    </w:p>
    <w:p w:rsidR="00D05A74" w:rsidRDefault="00F90736">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5055" w:history="1">
        <w:r w:rsidR="00D05A74" w:rsidRPr="00BA5219">
          <w:rPr>
            <w:rStyle w:val="Lienhypertexte"/>
            <w:rFonts w:ascii="Times New Roman" w:hAnsi="Times New Roman" w:cs="Times New Roman"/>
            <w:noProof/>
          </w:rPr>
          <w:t>Figure 17 : Taille moyenne des ménages  2004 et 2014</w:t>
        </w:r>
        <w:r w:rsidR="00D05A74">
          <w:rPr>
            <w:noProof/>
            <w:webHidden/>
          </w:rPr>
          <w:tab/>
        </w:r>
        <w:r>
          <w:rPr>
            <w:noProof/>
            <w:webHidden/>
          </w:rPr>
          <w:fldChar w:fldCharType="begin"/>
        </w:r>
        <w:r w:rsidR="00D05A74">
          <w:rPr>
            <w:noProof/>
            <w:webHidden/>
          </w:rPr>
          <w:instrText xml:space="preserve"> PAGEREF _Toc519075055 \h </w:instrText>
        </w:r>
        <w:r>
          <w:rPr>
            <w:noProof/>
            <w:webHidden/>
          </w:rPr>
        </w:r>
        <w:r>
          <w:rPr>
            <w:noProof/>
            <w:webHidden/>
          </w:rPr>
          <w:fldChar w:fldCharType="separate"/>
        </w:r>
        <w:r w:rsidR="00D05A74">
          <w:rPr>
            <w:noProof/>
            <w:webHidden/>
          </w:rPr>
          <w:t>46</w:t>
        </w:r>
        <w:r>
          <w:rPr>
            <w:noProof/>
            <w:webHidden/>
          </w:rPr>
          <w:fldChar w:fldCharType="end"/>
        </w:r>
      </w:hyperlink>
    </w:p>
    <w:p w:rsidR="00D05A74" w:rsidRDefault="00F90736">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5056" w:history="1">
        <w:r w:rsidR="00D05A74" w:rsidRPr="00BA5219">
          <w:rPr>
            <w:rStyle w:val="Lienhypertexte"/>
            <w:rFonts w:ascii="Times New Roman" w:hAnsi="Times New Roman" w:cs="Times New Roman"/>
            <w:noProof/>
          </w:rPr>
          <w:t>Figure 18 : Ménages (en%) selon le nombre de personnes dans le ménage en 2014</w:t>
        </w:r>
        <w:r w:rsidR="00D05A74">
          <w:rPr>
            <w:noProof/>
            <w:webHidden/>
          </w:rPr>
          <w:tab/>
        </w:r>
        <w:r>
          <w:rPr>
            <w:noProof/>
            <w:webHidden/>
          </w:rPr>
          <w:fldChar w:fldCharType="begin"/>
        </w:r>
        <w:r w:rsidR="00D05A74">
          <w:rPr>
            <w:noProof/>
            <w:webHidden/>
          </w:rPr>
          <w:instrText xml:space="preserve"> PAGEREF _Toc519075056 \h </w:instrText>
        </w:r>
        <w:r>
          <w:rPr>
            <w:noProof/>
            <w:webHidden/>
          </w:rPr>
        </w:r>
        <w:r>
          <w:rPr>
            <w:noProof/>
            <w:webHidden/>
          </w:rPr>
          <w:fldChar w:fldCharType="separate"/>
        </w:r>
        <w:r w:rsidR="00D05A74">
          <w:rPr>
            <w:noProof/>
            <w:webHidden/>
          </w:rPr>
          <w:t>48</w:t>
        </w:r>
        <w:r>
          <w:rPr>
            <w:noProof/>
            <w:webHidden/>
          </w:rPr>
          <w:fldChar w:fldCharType="end"/>
        </w:r>
      </w:hyperlink>
    </w:p>
    <w:p w:rsidR="00D05A74" w:rsidRDefault="00F90736">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5057" w:history="1">
        <w:r w:rsidR="00D05A74" w:rsidRPr="00BA5219">
          <w:rPr>
            <w:rStyle w:val="Lienhypertexte"/>
            <w:rFonts w:ascii="Times New Roman" w:hAnsi="Times New Roman" w:cs="Times New Roman"/>
            <w:noProof/>
          </w:rPr>
          <w:t>Figure 19 : Chefs de ménages selon le groupe d'âges et le sexe, 2004 et 2014</w:t>
        </w:r>
        <w:r w:rsidR="00D05A74">
          <w:rPr>
            <w:noProof/>
            <w:webHidden/>
          </w:rPr>
          <w:tab/>
        </w:r>
        <w:r>
          <w:rPr>
            <w:noProof/>
            <w:webHidden/>
          </w:rPr>
          <w:fldChar w:fldCharType="begin"/>
        </w:r>
        <w:r w:rsidR="00D05A74">
          <w:rPr>
            <w:noProof/>
            <w:webHidden/>
          </w:rPr>
          <w:instrText xml:space="preserve"> PAGEREF _Toc519075057 \h </w:instrText>
        </w:r>
        <w:r>
          <w:rPr>
            <w:noProof/>
            <w:webHidden/>
          </w:rPr>
        </w:r>
        <w:r>
          <w:rPr>
            <w:noProof/>
            <w:webHidden/>
          </w:rPr>
          <w:fldChar w:fldCharType="separate"/>
        </w:r>
        <w:r w:rsidR="00D05A74">
          <w:rPr>
            <w:noProof/>
            <w:webHidden/>
          </w:rPr>
          <w:t>49</w:t>
        </w:r>
        <w:r>
          <w:rPr>
            <w:noProof/>
            <w:webHidden/>
          </w:rPr>
          <w:fldChar w:fldCharType="end"/>
        </w:r>
      </w:hyperlink>
    </w:p>
    <w:p w:rsidR="00D05A74" w:rsidRDefault="00F90736">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5058" w:history="1">
        <w:r w:rsidR="00D05A74" w:rsidRPr="00BA5219">
          <w:rPr>
            <w:rStyle w:val="Lienhypertexte"/>
            <w:rFonts w:ascii="Times New Roman" w:hAnsi="Times New Roman" w:cs="Times New Roman"/>
            <w:noProof/>
          </w:rPr>
          <w:t>Figure 20 : Pyramide des âges des chefs de ménages, 2014</w:t>
        </w:r>
        <w:r w:rsidR="00D05A74">
          <w:rPr>
            <w:noProof/>
            <w:webHidden/>
          </w:rPr>
          <w:tab/>
        </w:r>
        <w:r>
          <w:rPr>
            <w:noProof/>
            <w:webHidden/>
          </w:rPr>
          <w:fldChar w:fldCharType="begin"/>
        </w:r>
        <w:r w:rsidR="00D05A74">
          <w:rPr>
            <w:noProof/>
            <w:webHidden/>
          </w:rPr>
          <w:instrText xml:space="preserve"> PAGEREF _Toc519075058 \h </w:instrText>
        </w:r>
        <w:r>
          <w:rPr>
            <w:noProof/>
            <w:webHidden/>
          </w:rPr>
        </w:r>
        <w:r>
          <w:rPr>
            <w:noProof/>
            <w:webHidden/>
          </w:rPr>
          <w:fldChar w:fldCharType="separate"/>
        </w:r>
        <w:r w:rsidR="00D05A74">
          <w:rPr>
            <w:noProof/>
            <w:webHidden/>
          </w:rPr>
          <w:t>50</w:t>
        </w:r>
        <w:r>
          <w:rPr>
            <w:noProof/>
            <w:webHidden/>
          </w:rPr>
          <w:fldChar w:fldCharType="end"/>
        </w:r>
      </w:hyperlink>
    </w:p>
    <w:p w:rsidR="00D05A74" w:rsidRDefault="00F90736">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5059" w:history="1">
        <w:r w:rsidR="00D05A74" w:rsidRPr="00BA5219">
          <w:rPr>
            <w:rStyle w:val="Lienhypertexte"/>
            <w:rFonts w:ascii="Times New Roman" w:hAnsi="Times New Roman" w:cs="Times New Roman"/>
            <w:noProof/>
          </w:rPr>
          <w:t>Figure 21 : Chefs de ménage selon le niveau  d'étude et le sexe, 2014</w:t>
        </w:r>
        <w:r w:rsidR="00D05A74">
          <w:rPr>
            <w:noProof/>
            <w:webHidden/>
          </w:rPr>
          <w:tab/>
        </w:r>
        <w:r>
          <w:rPr>
            <w:noProof/>
            <w:webHidden/>
          </w:rPr>
          <w:fldChar w:fldCharType="begin"/>
        </w:r>
        <w:r w:rsidR="00D05A74">
          <w:rPr>
            <w:noProof/>
            <w:webHidden/>
          </w:rPr>
          <w:instrText xml:space="preserve"> PAGEREF _Toc519075059 \h </w:instrText>
        </w:r>
        <w:r>
          <w:rPr>
            <w:noProof/>
            <w:webHidden/>
          </w:rPr>
        </w:r>
        <w:r>
          <w:rPr>
            <w:noProof/>
            <w:webHidden/>
          </w:rPr>
          <w:fldChar w:fldCharType="separate"/>
        </w:r>
        <w:r w:rsidR="00D05A74">
          <w:rPr>
            <w:noProof/>
            <w:webHidden/>
          </w:rPr>
          <w:t>51</w:t>
        </w:r>
        <w:r>
          <w:rPr>
            <w:noProof/>
            <w:webHidden/>
          </w:rPr>
          <w:fldChar w:fldCharType="end"/>
        </w:r>
      </w:hyperlink>
    </w:p>
    <w:p w:rsidR="00D05A74" w:rsidRDefault="00F90736">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5060" w:history="1">
        <w:r w:rsidR="00D05A74" w:rsidRPr="00BA5219">
          <w:rPr>
            <w:rStyle w:val="Lienhypertexte"/>
            <w:rFonts w:ascii="Times New Roman" w:hAnsi="Times New Roman" w:cs="Times New Roman"/>
            <w:noProof/>
          </w:rPr>
          <w:t>Figure 22 : Répartition des ménages selon le type de logement en 2004 et 2014 (en %)</w:t>
        </w:r>
        <w:r w:rsidR="00D05A74">
          <w:rPr>
            <w:noProof/>
            <w:webHidden/>
          </w:rPr>
          <w:tab/>
        </w:r>
        <w:r>
          <w:rPr>
            <w:noProof/>
            <w:webHidden/>
          </w:rPr>
          <w:fldChar w:fldCharType="begin"/>
        </w:r>
        <w:r w:rsidR="00D05A74">
          <w:rPr>
            <w:noProof/>
            <w:webHidden/>
          </w:rPr>
          <w:instrText xml:space="preserve"> PAGEREF _Toc519075060 \h </w:instrText>
        </w:r>
        <w:r>
          <w:rPr>
            <w:noProof/>
            <w:webHidden/>
          </w:rPr>
        </w:r>
        <w:r>
          <w:rPr>
            <w:noProof/>
            <w:webHidden/>
          </w:rPr>
          <w:fldChar w:fldCharType="separate"/>
        </w:r>
        <w:r w:rsidR="00D05A74">
          <w:rPr>
            <w:noProof/>
            <w:webHidden/>
          </w:rPr>
          <w:t>54</w:t>
        </w:r>
        <w:r>
          <w:rPr>
            <w:noProof/>
            <w:webHidden/>
          </w:rPr>
          <w:fldChar w:fldCharType="end"/>
        </w:r>
      </w:hyperlink>
    </w:p>
    <w:p w:rsidR="00D05A74" w:rsidRDefault="00F90736">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5061" w:history="1">
        <w:r w:rsidR="00D05A74" w:rsidRPr="00BA5219">
          <w:rPr>
            <w:rStyle w:val="Lienhypertexte"/>
            <w:rFonts w:ascii="Times New Roman" w:hAnsi="Times New Roman" w:cs="Times New Roman"/>
            <w:noProof/>
          </w:rPr>
          <w:t>Figure 23 : Répartition des ménages selon le nombre de pièces d'habitation en 1994 et 2004</w:t>
        </w:r>
        <w:r w:rsidR="00D05A74">
          <w:rPr>
            <w:noProof/>
            <w:webHidden/>
          </w:rPr>
          <w:tab/>
        </w:r>
        <w:r>
          <w:rPr>
            <w:noProof/>
            <w:webHidden/>
          </w:rPr>
          <w:fldChar w:fldCharType="begin"/>
        </w:r>
        <w:r w:rsidR="00D05A74">
          <w:rPr>
            <w:noProof/>
            <w:webHidden/>
          </w:rPr>
          <w:instrText xml:space="preserve"> PAGEREF _Toc519075061 \h </w:instrText>
        </w:r>
        <w:r>
          <w:rPr>
            <w:noProof/>
            <w:webHidden/>
          </w:rPr>
        </w:r>
        <w:r>
          <w:rPr>
            <w:noProof/>
            <w:webHidden/>
          </w:rPr>
          <w:fldChar w:fldCharType="separate"/>
        </w:r>
        <w:r w:rsidR="00D05A74">
          <w:rPr>
            <w:noProof/>
            <w:webHidden/>
          </w:rPr>
          <w:t>55</w:t>
        </w:r>
        <w:r>
          <w:rPr>
            <w:noProof/>
            <w:webHidden/>
          </w:rPr>
          <w:fldChar w:fldCharType="end"/>
        </w:r>
      </w:hyperlink>
    </w:p>
    <w:p w:rsidR="00D05A74" w:rsidRDefault="00F90736">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5062" w:history="1">
        <w:r w:rsidR="00D05A74" w:rsidRPr="00BA5219">
          <w:rPr>
            <w:rStyle w:val="Lienhypertexte"/>
            <w:rFonts w:ascii="Times New Roman" w:hAnsi="Times New Roman" w:cs="Times New Roman"/>
            <w:noProof/>
          </w:rPr>
          <w:t>Figure 24 : Taux d'occupation en 2004 et 2014</w:t>
        </w:r>
        <w:r w:rsidR="00D05A74">
          <w:rPr>
            <w:noProof/>
            <w:webHidden/>
          </w:rPr>
          <w:tab/>
        </w:r>
        <w:r>
          <w:rPr>
            <w:noProof/>
            <w:webHidden/>
          </w:rPr>
          <w:fldChar w:fldCharType="begin"/>
        </w:r>
        <w:r w:rsidR="00D05A74">
          <w:rPr>
            <w:noProof/>
            <w:webHidden/>
          </w:rPr>
          <w:instrText xml:space="preserve"> PAGEREF _Toc519075062 \h </w:instrText>
        </w:r>
        <w:r>
          <w:rPr>
            <w:noProof/>
            <w:webHidden/>
          </w:rPr>
        </w:r>
        <w:r>
          <w:rPr>
            <w:noProof/>
            <w:webHidden/>
          </w:rPr>
          <w:fldChar w:fldCharType="separate"/>
        </w:r>
        <w:r w:rsidR="00D05A74">
          <w:rPr>
            <w:noProof/>
            <w:webHidden/>
          </w:rPr>
          <w:t>56</w:t>
        </w:r>
        <w:r>
          <w:rPr>
            <w:noProof/>
            <w:webHidden/>
          </w:rPr>
          <w:fldChar w:fldCharType="end"/>
        </w:r>
      </w:hyperlink>
    </w:p>
    <w:p w:rsidR="00D05A74" w:rsidRDefault="00F90736">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5063" w:history="1">
        <w:r w:rsidR="00D05A74" w:rsidRPr="00BA5219">
          <w:rPr>
            <w:rStyle w:val="Lienhypertexte"/>
            <w:rFonts w:ascii="Times New Roman" w:hAnsi="Times New Roman" w:cs="Times New Roman"/>
            <w:noProof/>
          </w:rPr>
          <w:t>Figure 25 : Répartition des ménages selon  le statut d'occupation en 2004 et 2014.</w:t>
        </w:r>
        <w:r w:rsidR="00D05A74">
          <w:rPr>
            <w:noProof/>
            <w:webHidden/>
          </w:rPr>
          <w:tab/>
        </w:r>
        <w:r>
          <w:rPr>
            <w:noProof/>
            <w:webHidden/>
          </w:rPr>
          <w:fldChar w:fldCharType="begin"/>
        </w:r>
        <w:r w:rsidR="00D05A74">
          <w:rPr>
            <w:noProof/>
            <w:webHidden/>
          </w:rPr>
          <w:instrText xml:space="preserve"> PAGEREF _Toc519075063 \h </w:instrText>
        </w:r>
        <w:r>
          <w:rPr>
            <w:noProof/>
            <w:webHidden/>
          </w:rPr>
        </w:r>
        <w:r>
          <w:rPr>
            <w:noProof/>
            <w:webHidden/>
          </w:rPr>
          <w:fldChar w:fldCharType="separate"/>
        </w:r>
        <w:r w:rsidR="00D05A74">
          <w:rPr>
            <w:noProof/>
            <w:webHidden/>
          </w:rPr>
          <w:t>58</w:t>
        </w:r>
        <w:r>
          <w:rPr>
            <w:noProof/>
            <w:webHidden/>
          </w:rPr>
          <w:fldChar w:fldCharType="end"/>
        </w:r>
      </w:hyperlink>
    </w:p>
    <w:p w:rsidR="00D05A74" w:rsidRDefault="00F90736">
      <w:pPr>
        <w:pStyle w:val="Tabledesillustrations"/>
        <w:tabs>
          <w:tab w:val="right" w:leader="dot" w:pos="6793"/>
        </w:tabs>
        <w:rPr>
          <w:rFonts w:asciiTheme="minorHAnsi" w:eastAsiaTheme="minorEastAsia" w:hAnsiTheme="minorHAnsi" w:cstheme="minorBidi"/>
          <w:noProof/>
          <w:sz w:val="22"/>
          <w:szCs w:val="22"/>
          <w:lang w:eastAsia="fr-FR"/>
        </w:rPr>
      </w:pPr>
      <w:hyperlink w:anchor="_Toc519075064" w:history="1">
        <w:r w:rsidR="00D05A74" w:rsidRPr="00BA5219">
          <w:rPr>
            <w:rStyle w:val="Lienhypertexte"/>
            <w:rFonts w:ascii="Times New Roman" w:hAnsi="Times New Roman" w:cs="Times New Roman"/>
            <w:noProof/>
          </w:rPr>
          <w:t>Figure 26 : Proportion de ménages disposant de certains éléments de confort   en 2004 et 2014</w:t>
        </w:r>
        <w:r w:rsidR="00D05A74">
          <w:rPr>
            <w:noProof/>
            <w:webHidden/>
          </w:rPr>
          <w:tab/>
        </w:r>
        <w:r>
          <w:rPr>
            <w:noProof/>
            <w:webHidden/>
          </w:rPr>
          <w:fldChar w:fldCharType="begin"/>
        </w:r>
        <w:r w:rsidR="00D05A74">
          <w:rPr>
            <w:noProof/>
            <w:webHidden/>
          </w:rPr>
          <w:instrText xml:space="preserve"> PAGEREF _Toc519075064 \h </w:instrText>
        </w:r>
        <w:r>
          <w:rPr>
            <w:noProof/>
            <w:webHidden/>
          </w:rPr>
        </w:r>
        <w:r>
          <w:rPr>
            <w:noProof/>
            <w:webHidden/>
          </w:rPr>
          <w:fldChar w:fldCharType="separate"/>
        </w:r>
        <w:r w:rsidR="00D05A74">
          <w:rPr>
            <w:noProof/>
            <w:webHidden/>
          </w:rPr>
          <w:t>59</w:t>
        </w:r>
        <w:r>
          <w:rPr>
            <w:noProof/>
            <w:webHidden/>
          </w:rPr>
          <w:fldChar w:fldCharType="end"/>
        </w:r>
      </w:hyperlink>
    </w:p>
    <w:p w:rsidR="002979B4" w:rsidRPr="00702C25" w:rsidRDefault="00F90736" w:rsidP="008975A3">
      <w:pPr>
        <w:widowControl/>
        <w:spacing w:beforeLines="25" w:afterLines="25"/>
        <w:jc w:val="both"/>
        <w:rPr>
          <w:rFonts w:ascii="Times New Roman" w:hAnsi="Times New Roman" w:cs="Times New Roman"/>
          <w:sz w:val="21"/>
          <w:szCs w:val="21"/>
        </w:rPr>
      </w:pPr>
      <w:r w:rsidRPr="008975A3">
        <w:rPr>
          <w:rFonts w:ascii="Times New Roman" w:hAnsi="Times New Roman" w:cs="Times New Roman"/>
          <w:sz w:val="21"/>
          <w:szCs w:val="21"/>
        </w:rPr>
        <w:fldChar w:fldCharType="end"/>
      </w:r>
    </w:p>
    <w:p w:rsidR="006029B0" w:rsidRPr="00702C25" w:rsidRDefault="005E680B" w:rsidP="003B06CD">
      <w:pPr>
        <w:widowControl/>
        <w:spacing w:beforeLines="50" w:afterLines="60"/>
        <w:jc w:val="both"/>
        <w:rPr>
          <w:rFonts w:ascii="Times New Roman" w:hAnsi="Times New Roman" w:cs="Times New Roman"/>
          <w:sz w:val="24"/>
          <w:szCs w:val="24"/>
        </w:rPr>
      </w:pPr>
      <w:r w:rsidRPr="00702C25">
        <w:rPr>
          <w:rFonts w:ascii="Times New Roman" w:hAnsi="Times New Roman" w:cs="Times New Roman"/>
          <w:sz w:val="24"/>
          <w:szCs w:val="24"/>
        </w:rPr>
        <w:br w:type="page"/>
      </w:r>
    </w:p>
    <w:p w:rsidR="00E508E3" w:rsidRDefault="00E508E3" w:rsidP="00E508E3">
      <w:pPr>
        <w:pStyle w:val="Titre1"/>
        <w:ind w:left="567" w:right="567"/>
        <w:jc w:val="center"/>
        <w:rPr>
          <w:rFonts w:ascii="Times New Roman" w:hAnsi="Times New Roman" w:cs="Times New Roman"/>
          <w:color w:val="0000FF"/>
        </w:rPr>
      </w:pPr>
      <w:bookmarkStart w:id="11" w:name="_Toc148429678"/>
      <w:bookmarkStart w:id="12" w:name="_Toc148429986"/>
      <w:bookmarkStart w:id="13" w:name="_Toc149374977"/>
      <w:bookmarkStart w:id="14" w:name="_Toc149622872"/>
    </w:p>
    <w:p w:rsidR="00E508E3" w:rsidRDefault="00E508E3" w:rsidP="00E508E3">
      <w:pPr>
        <w:pStyle w:val="Titre1"/>
        <w:ind w:left="567" w:right="567"/>
        <w:jc w:val="center"/>
        <w:rPr>
          <w:rFonts w:ascii="Times New Roman" w:hAnsi="Times New Roman" w:cs="Times New Roman"/>
          <w:color w:val="0000FF"/>
        </w:rPr>
      </w:pPr>
    </w:p>
    <w:p w:rsidR="00E508E3" w:rsidRDefault="00E508E3" w:rsidP="00E508E3">
      <w:pPr>
        <w:pStyle w:val="Titre1"/>
        <w:ind w:left="567" w:right="567"/>
        <w:jc w:val="center"/>
        <w:rPr>
          <w:rFonts w:ascii="Times New Roman" w:hAnsi="Times New Roman" w:cs="Times New Roman"/>
          <w:color w:val="0000FF"/>
        </w:rPr>
      </w:pPr>
    </w:p>
    <w:p w:rsidR="00E508E3" w:rsidRDefault="00E508E3" w:rsidP="00E508E3">
      <w:pPr>
        <w:pStyle w:val="Titre1"/>
        <w:ind w:left="567" w:right="567"/>
        <w:jc w:val="center"/>
        <w:rPr>
          <w:rFonts w:ascii="Times New Roman" w:hAnsi="Times New Roman" w:cs="Times New Roman"/>
          <w:color w:val="0000FF"/>
        </w:rPr>
      </w:pPr>
    </w:p>
    <w:p w:rsidR="00E508E3" w:rsidRDefault="00E508E3" w:rsidP="00E508E3">
      <w:pPr>
        <w:pStyle w:val="Titre1"/>
        <w:ind w:left="567" w:right="567"/>
        <w:jc w:val="center"/>
        <w:rPr>
          <w:rFonts w:ascii="Times New Roman" w:hAnsi="Times New Roman" w:cs="Times New Roman"/>
          <w:color w:val="0000FF"/>
        </w:rPr>
      </w:pPr>
    </w:p>
    <w:p w:rsidR="00E508E3" w:rsidRDefault="00E508E3" w:rsidP="00E508E3">
      <w:pPr>
        <w:pStyle w:val="Titre1"/>
        <w:ind w:left="567" w:right="567"/>
        <w:jc w:val="center"/>
        <w:rPr>
          <w:rFonts w:ascii="Times New Roman" w:hAnsi="Times New Roman" w:cs="Times New Roman"/>
          <w:color w:val="0000FF"/>
        </w:rPr>
      </w:pPr>
    </w:p>
    <w:p w:rsidR="00E508E3" w:rsidRDefault="00E508E3" w:rsidP="00E508E3">
      <w:pPr>
        <w:pStyle w:val="Titre1"/>
        <w:ind w:left="567" w:right="567"/>
        <w:jc w:val="center"/>
        <w:rPr>
          <w:rFonts w:ascii="Times New Roman" w:hAnsi="Times New Roman" w:cs="Times New Roman"/>
          <w:color w:val="0000FF"/>
        </w:rPr>
      </w:pPr>
    </w:p>
    <w:p w:rsidR="00177FD5" w:rsidRPr="00702C25" w:rsidRDefault="006029B0" w:rsidP="00E508E3">
      <w:pPr>
        <w:pStyle w:val="Titre1"/>
        <w:ind w:left="567" w:right="567"/>
        <w:jc w:val="center"/>
        <w:rPr>
          <w:rFonts w:ascii="Times New Roman" w:hAnsi="Times New Roman" w:cs="Times New Roman"/>
          <w:sz w:val="24"/>
          <w:szCs w:val="24"/>
        </w:rPr>
      </w:pPr>
      <w:bookmarkStart w:id="15" w:name="_Toc519074967"/>
      <w:r w:rsidRPr="00702C25">
        <w:rPr>
          <w:rFonts w:ascii="Times New Roman" w:hAnsi="Times New Roman" w:cs="Times New Roman"/>
          <w:color w:val="0000FF"/>
        </w:rPr>
        <w:t xml:space="preserve">Première partie : </w:t>
      </w:r>
      <w:r w:rsidRPr="00702C25">
        <w:rPr>
          <w:rFonts w:ascii="Times New Roman" w:hAnsi="Times New Roman" w:cs="Times New Roman"/>
          <w:color w:val="0000FF"/>
        </w:rPr>
        <w:br/>
        <w:t xml:space="preserve">Caractéristiques </w:t>
      </w:r>
      <w:r w:rsidR="00DF5772" w:rsidRPr="00702C25">
        <w:rPr>
          <w:rFonts w:ascii="Times New Roman" w:hAnsi="Times New Roman" w:cs="Times New Roman"/>
          <w:color w:val="0000FF"/>
        </w:rPr>
        <w:t xml:space="preserve">démographiques et </w:t>
      </w:r>
      <w:r w:rsidRPr="00702C25">
        <w:rPr>
          <w:rFonts w:ascii="Times New Roman" w:hAnsi="Times New Roman" w:cs="Times New Roman"/>
          <w:color w:val="0000FF"/>
        </w:rPr>
        <w:t>socio-économiques de la population</w:t>
      </w:r>
      <w:bookmarkEnd w:id="11"/>
      <w:bookmarkEnd w:id="12"/>
      <w:bookmarkEnd w:id="13"/>
      <w:bookmarkEnd w:id="14"/>
      <w:bookmarkEnd w:id="15"/>
    </w:p>
    <w:p w:rsidR="00E508E3" w:rsidRDefault="00E508E3" w:rsidP="00A37441">
      <w:pPr>
        <w:pStyle w:val="Titre1"/>
        <w:ind w:left="1134" w:right="1134"/>
        <w:jc w:val="center"/>
        <w:rPr>
          <w:rFonts w:ascii="Times New Roman" w:hAnsi="Times New Roman" w:cs="Times New Roman"/>
          <w:color w:val="0000FF"/>
        </w:rPr>
      </w:pPr>
      <w:bookmarkStart w:id="16" w:name="_Toc148429679"/>
      <w:bookmarkStart w:id="17" w:name="_Toc148429987"/>
      <w:bookmarkStart w:id="18" w:name="_Toc149374978"/>
      <w:bookmarkStart w:id="19" w:name="_Toc149622873"/>
    </w:p>
    <w:p w:rsidR="00E508E3" w:rsidRDefault="00E508E3" w:rsidP="00A37441">
      <w:pPr>
        <w:pStyle w:val="Titre1"/>
        <w:ind w:left="1134" w:right="1134"/>
        <w:jc w:val="center"/>
        <w:rPr>
          <w:rFonts w:ascii="Times New Roman" w:hAnsi="Times New Roman" w:cs="Times New Roman"/>
          <w:color w:val="0000FF"/>
        </w:rPr>
      </w:pPr>
    </w:p>
    <w:p w:rsidR="00E508E3" w:rsidRDefault="00E508E3" w:rsidP="00A37441">
      <w:pPr>
        <w:pStyle w:val="Titre1"/>
        <w:ind w:left="1134" w:right="1134"/>
        <w:jc w:val="center"/>
        <w:rPr>
          <w:rFonts w:ascii="Times New Roman" w:hAnsi="Times New Roman" w:cs="Times New Roman"/>
          <w:color w:val="0000FF"/>
        </w:rPr>
      </w:pPr>
    </w:p>
    <w:p w:rsidR="00E508E3" w:rsidRDefault="00E508E3" w:rsidP="00A37441">
      <w:pPr>
        <w:pStyle w:val="Titre1"/>
        <w:ind w:left="1134" w:right="1134"/>
        <w:jc w:val="center"/>
        <w:rPr>
          <w:rFonts w:ascii="Times New Roman" w:hAnsi="Times New Roman" w:cs="Times New Roman"/>
          <w:color w:val="0000FF"/>
        </w:rPr>
      </w:pPr>
    </w:p>
    <w:p w:rsidR="00E508E3" w:rsidRDefault="00E508E3" w:rsidP="00A37441">
      <w:pPr>
        <w:pStyle w:val="Titre1"/>
        <w:ind w:left="1134" w:right="1134"/>
        <w:jc w:val="center"/>
        <w:rPr>
          <w:rFonts w:ascii="Times New Roman" w:hAnsi="Times New Roman" w:cs="Times New Roman"/>
          <w:color w:val="0000FF"/>
        </w:rPr>
      </w:pPr>
    </w:p>
    <w:p w:rsidR="00E508E3" w:rsidRDefault="00E508E3" w:rsidP="00A37441">
      <w:pPr>
        <w:pStyle w:val="Titre1"/>
        <w:ind w:left="1134" w:right="1134"/>
        <w:jc w:val="center"/>
        <w:rPr>
          <w:rFonts w:ascii="Times New Roman" w:hAnsi="Times New Roman" w:cs="Times New Roman"/>
          <w:color w:val="0000FF"/>
        </w:rPr>
      </w:pPr>
    </w:p>
    <w:p w:rsidR="00E508E3" w:rsidRDefault="00E508E3" w:rsidP="00A37441">
      <w:pPr>
        <w:pStyle w:val="Titre1"/>
        <w:ind w:left="1134" w:right="1134"/>
        <w:jc w:val="center"/>
        <w:rPr>
          <w:rFonts w:ascii="Times New Roman" w:hAnsi="Times New Roman" w:cs="Times New Roman"/>
          <w:color w:val="0000FF"/>
        </w:rPr>
      </w:pPr>
    </w:p>
    <w:p w:rsidR="00E508E3" w:rsidRDefault="00E508E3" w:rsidP="00A37441">
      <w:pPr>
        <w:pStyle w:val="Titre1"/>
        <w:ind w:left="1134" w:right="1134"/>
        <w:jc w:val="center"/>
        <w:rPr>
          <w:rFonts w:ascii="Times New Roman" w:hAnsi="Times New Roman" w:cs="Times New Roman"/>
          <w:color w:val="0000FF"/>
        </w:rPr>
      </w:pPr>
    </w:p>
    <w:p w:rsidR="00E508E3" w:rsidRDefault="00E508E3" w:rsidP="00A37441">
      <w:pPr>
        <w:pStyle w:val="Titre1"/>
        <w:ind w:left="1134" w:right="1134"/>
        <w:jc w:val="center"/>
        <w:rPr>
          <w:rFonts w:ascii="Times New Roman" w:hAnsi="Times New Roman" w:cs="Times New Roman"/>
          <w:color w:val="0000FF"/>
        </w:rPr>
      </w:pPr>
    </w:p>
    <w:p w:rsidR="00E508E3" w:rsidRDefault="00E508E3" w:rsidP="00A37441">
      <w:pPr>
        <w:pStyle w:val="Titre1"/>
        <w:ind w:left="1134" w:right="1134"/>
        <w:jc w:val="center"/>
        <w:rPr>
          <w:rFonts w:ascii="Times New Roman" w:hAnsi="Times New Roman" w:cs="Times New Roman"/>
          <w:color w:val="0000FF"/>
        </w:rPr>
      </w:pPr>
    </w:p>
    <w:p w:rsidR="00E508E3" w:rsidRDefault="00E508E3" w:rsidP="00A37441">
      <w:pPr>
        <w:pStyle w:val="Titre1"/>
        <w:ind w:left="1134" w:right="1134"/>
        <w:jc w:val="center"/>
        <w:rPr>
          <w:rFonts w:ascii="Times New Roman" w:hAnsi="Times New Roman" w:cs="Times New Roman"/>
          <w:color w:val="0000FF"/>
        </w:rPr>
      </w:pPr>
    </w:p>
    <w:p w:rsidR="00E508E3" w:rsidRDefault="00E508E3" w:rsidP="00A37441">
      <w:pPr>
        <w:pStyle w:val="Titre1"/>
        <w:ind w:left="1134" w:right="1134"/>
        <w:jc w:val="center"/>
        <w:rPr>
          <w:rFonts w:ascii="Times New Roman" w:hAnsi="Times New Roman" w:cs="Times New Roman"/>
          <w:color w:val="0000FF"/>
        </w:rPr>
      </w:pPr>
    </w:p>
    <w:p w:rsidR="00E508E3" w:rsidRDefault="00E508E3" w:rsidP="00A37441">
      <w:pPr>
        <w:pStyle w:val="Titre1"/>
        <w:ind w:left="1134" w:right="1134"/>
        <w:jc w:val="center"/>
        <w:rPr>
          <w:rFonts w:ascii="Times New Roman" w:hAnsi="Times New Roman" w:cs="Times New Roman"/>
          <w:color w:val="0000FF"/>
        </w:rPr>
      </w:pPr>
    </w:p>
    <w:p w:rsidR="00E508E3" w:rsidRDefault="00E508E3" w:rsidP="00A37441">
      <w:pPr>
        <w:pStyle w:val="Titre1"/>
        <w:ind w:left="1134" w:right="1134"/>
        <w:jc w:val="center"/>
        <w:rPr>
          <w:rFonts w:ascii="Times New Roman" w:hAnsi="Times New Roman" w:cs="Times New Roman"/>
          <w:color w:val="0000FF"/>
        </w:rPr>
      </w:pPr>
    </w:p>
    <w:p w:rsidR="00E508E3" w:rsidRDefault="00E508E3" w:rsidP="00A37441">
      <w:pPr>
        <w:pStyle w:val="Titre1"/>
        <w:ind w:left="1134" w:right="1134"/>
        <w:jc w:val="center"/>
        <w:rPr>
          <w:rFonts w:ascii="Times New Roman" w:hAnsi="Times New Roman" w:cs="Times New Roman"/>
          <w:color w:val="0000FF"/>
        </w:rPr>
      </w:pPr>
    </w:p>
    <w:p w:rsidR="00E508E3" w:rsidRDefault="00E508E3" w:rsidP="00A37441">
      <w:pPr>
        <w:pStyle w:val="Titre1"/>
        <w:ind w:left="1134" w:right="1134"/>
        <w:jc w:val="center"/>
        <w:rPr>
          <w:rFonts w:ascii="Times New Roman" w:hAnsi="Times New Roman" w:cs="Times New Roman"/>
          <w:color w:val="0000FF"/>
        </w:rPr>
      </w:pPr>
    </w:p>
    <w:p w:rsidR="006029B0" w:rsidRPr="00702C25" w:rsidRDefault="006029B0" w:rsidP="00A37441">
      <w:pPr>
        <w:pStyle w:val="Titre1"/>
        <w:ind w:left="1134" w:right="1134"/>
        <w:jc w:val="center"/>
        <w:rPr>
          <w:rFonts w:ascii="Times New Roman" w:hAnsi="Times New Roman" w:cs="Times New Roman"/>
          <w:color w:val="0000FF"/>
        </w:rPr>
      </w:pPr>
      <w:bookmarkStart w:id="20" w:name="_Toc519074968"/>
      <w:r w:rsidRPr="00702C25">
        <w:rPr>
          <w:rFonts w:ascii="Times New Roman" w:hAnsi="Times New Roman" w:cs="Times New Roman"/>
          <w:color w:val="0000FF"/>
        </w:rPr>
        <w:t>Chapitre I</w:t>
      </w:r>
      <w:r w:rsidRPr="00702C25">
        <w:rPr>
          <w:rFonts w:ascii="Times New Roman" w:hAnsi="Times New Roman" w:cs="Times New Roman"/>
          <w:b w:val="0"/>
          <w:bCs w:val="0"/>
          <w:color w:val="0000FF"/>
        </w:rPr>
        <w:t xml:space="preserve"> : </w:t>
      </w:r>
      <w:r w:rsidRPr="00702C25">
        <w:rPr>
          <w:rFonts w:ascii="Times New Roman" w:hAnsi="Times New Roman" w:cs="Times New Roman"/>
          <w:b w:val="0"/>
          <w:bCs w:val="0"/>
          <w:color w:val="0000FF"/>
        </w:rPr>
        <w:br/>
      </w:r>
      <w:r w:rsidRPr="00702C25">
        <w:rPr>
          <w:rFonts w:ascii="Times New Roman" w:hAnsi="Times New Roman" w:cs="Times New Roman"/>
          <w:color w:val="0000FF"/>
        </w:rPr>
        <w:t>Les caractéristiques démographiques</w:t>
      </w:r>
      <w:r w:rsidR="00A37441" w:rsidRPr="00702C25">
        <w:rPr>
          <w:rFonts w:ascii="Times New Roman" w:hAnsi="Times New Roman" w:cs="Times New Roman"/>
          <w:color w:val="0000FF"/>
        </w:rPr>
        <w:t xml:space="preserve"> de la population de la </w:t>
      </w:r>
      <w:bookmarkEnd w:id="16"/>
      <w:bookmarkEnd w:id="17"/>
      <w:bookmarkEnd w:id="18"/>
      <w:bookmarkEnd w:id="19"/>
      <w:r w:rsidR="00343DB2" w:rsidRPr="00702C25">
        <w:rPr>
          <w:rFonts w:ascii="Times New Roman" w:hAnsi="Times New Roman" w:cs="Times New Roman"/>
          <w:color w:val="0000FF"/>
        </w:rPr>
        <w:t>préfecture</w:t>
      </w:r>
      <w:bookmarkEnd w:id="20"/>
    </w:p>
    <w:p w:rsidR="006F2946" w:rsidRPr="00702C25" w:rsidRDefault="00495F3B" w:rsidP="00117365">
      <w:pPr>
        <w:pStyle w:val="Titre2"/>
        <w:rPr>
          <w:rFonts w:ascii="Times New Roman" w:hAnsi="Times New Roman" w:cs="Times New Roman"/>
          <w:color w:val="0000FF"/>
        </w:rPr>
      </w:pPr>
      <w:r w:rsidRPr="00702C25">
        <w:rPr>
          <w:rFonts w:ascii="Times New Roman" w:hAnsi="Times New Roman" w:cs="Times New Roman"/>
          <w:sz w:val="24"/>
          <w:szCs w:val="24"/>
        </w:rPr>
        <w:br w:type="page"/>
      </w:r>
      <w:bookmarkStart w:id="21" w:name="_Toc148429680"/>
      <w:bookmarkStart w:id="22" w:name="_Toc148429988"/>
      <w:bookmarkStart w:id="23" w:name="_Toc149374979"/>
      <w:bookmarkStart w:id="24" w:name="_Toc149622874"/>
      <w:bookmarkStart w:id="25" w:name="_Toc519074969"/>
      <w:r w:rsidR="006F2946" w:rsidRPr="00702C25">
        <w:rPr>
          <w:rFonts w:ascii="Times New Roman" w:hAnsi="Times New Roman" w:cs="Times New Roman"/>
          <w:color w:val="0000FF"/>
        </w:rPr>
        <w:lastRenderedPageBreak/>
        <w:t>Introduction</w:t>
      </w:r>
      <w:bookmarkEnd w:id="21"/>
      <w:bookmarkEnd w:id="22"/>
      <w:bookmarkEnd w:id="23"/>
      <w:bookmarkEnd w:id="24"/>
      <w:bookmarkEnd w:id="25"/>
    </w:p>
    <w:p w:rsidR="006F2946" w:rsidRPr="00702C25" w:rsidRDefault="006F2946" w:rsidP="00E74C7B">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Grâce aux enquêtes et recensements réalisés par le Haut Commissariat au Plan, le Maroc en général</w:t>
      </w:r>
      <w:r w:rsidR="00E74C7B" w:rsidRPr="00702C25">
        <w:rPr>
          <w:rFonts w:ascii="Times New Roman" w:hAnsi="Times New Roman" w:cs="Times New Roman"/>
          <w:sz w:val="22"/>
          <w:szCs w:val="21"/>
        </w:rPr>
        <w:t>,</w:t>
      </w:r>
      <w:r w:rsidRPr="00702C25">
        <w:rPr>
          <w:rFonts w:ascii="Times New Roman" w:hAnsi="Times New Roman" w:cs="Times New Roman"/>
          <w:sz w:val="22"/>
          <w:szCs w:val="21"/>
        </w:rPr>
        <w:t xml:space="preserve"> la région</w:t>
      </w:r>
      <w:r w:rsidR="00E74C7B" w:rsidRPr="00702C25">
        <w:rPr>
          <w:rFonts w:ascii="Times New Roman" w:hAnsi="Times New Roman" w:cs="Times New Roman"/>
          <w:sz w:val="22"/>
          <w:szCs w:val="21"/>
        </w:rPr>
        <w:t xml:space="preserve"> et la </w:t>
      </w:r>
      <w:r w:rsidR="00343DB2" w:rsidRPr="00702C25">
        <w:rPr>
          <w:rFonts w:ascii="Times New Roman" w:hAnsi="Times New Roman" w:cs="Times New Roman"/>
          <w:sz w:val="22"/>
          <w:szCs w:val="21"/>
        </w:rPr>
        <w:t>préfecture</w:t>
      </w:r>
      <w:r w:rsidRPr="00702C25">
        <w:rPr>
          <w:rFonts w:ascii="Times New Roman" w:hAnsi="Times New Roman" w:cs="Times New Roman"/>
          <w:sz w:val="22"/>
          <w:szCs w:val="21"/>
        </w:rPr>
        <w:t xml:space="preserve"> de </w:t>
      </w:r>
      <w:r w:rsidR="00343DB2" w:rsidRPr="00702C25">
        <w:rPr>
          <w:rFonts w:ascii="Times New Roman" w:hAnsi="Times New Roman" w:cs="Times New Roman"/>
          <w:sz w:val="22"/>
          <w:szCs w:val="21"/>
        </w:rPr>
        <w:t>Rabat</w:t>
      </w:r>
      <w:r w:rsidRPr="00702C25">
        <w:rPr>
          <w:rFonts w:ascii="Times New Roman" w:hAnsi="Times New Roman" w:cs="Times New Roman"/>
          <w:sz w:val="22"/>
          <w:szCs w:val="21"/>
        </w:rPr>
        <w:t xml:space="preserve"> en particulier ont pu bénéficier de données pertinentes qui ont permis d’éclairer le décideur dans la prise de décisions, et continueront à le faire. Ces données concernent divers domaines qui vont de la démographie, aux caractéristiques socio- économiques et de niveau de vie de la population tout en passant par les établissements économiques.</w:t>
      </w:r>
    </w:p>
    <w:p w:rsidR="006F2946" w:rsidRPr="00702C25" w:rsidRDefault="006F2946" w:rsidP="006F2946">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 xml:space="preserve">Le recensement occupe une place primordiale dans le système statistique national. Les informations recueillies par ce dernier concernent à la fois les équipements des communes, les logements, les ménages et les caractéristiques individuelles de la population. Ces informations sont en grande partie reprises par les recensements successifs permettant d’analyser l'évolution de la situation démographique et socio-économique des unités administratives, notamment la </w:t>
      </w:r>
      <w:r w:rsidR="00343DB2" w:rsidRPr="00702C25">
        <w:rPr>
          <w:rFonts w:ascii="Times New Roman" w:hAnsi="Times New Roman" w:cs="Times New Roman"/>
          <w:sz w:val="22"/>
          <w:szCs w:val="21"/>
        </w:rPr>
        <w:t>préfecture</w:t>
      </w:r>
      <w:r w:rsidRPr="00702C25">
        <w:rPr>
          <w:rFonts w:ascii="Times New Roman" w:hAnsi="Times New Roman" w:cs="Times New Roman"/>
          <w:sz w:val="22"/>
          <w:szCs w:val="21"/>
        </w:rPr>
        <w:t>.</w:t>
      </w:r>
    </w:p>
    <w:p w:rsidR="006F2946" w:rsidRPr="00702C25" w:rsidRDefault="006F2946" w:rsidP="002775BA">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 xml:space="preserve">En effet, </w:t>
      </w:r>
      <w:r w:rsidR="002775BA">
        <w:rPr>
          <w:rFonts w:ascii="Times New Roman" w:hAnsi="Times New Roman" w:cs="Times New Roman"/>
          <w:sz w:val="22"/>
          <w:szCs w:val="21"/>
        </w:rPr>
        <w:t xml:space="preserve">les </w:t>
      </w:r>
      <w:r w:rsidRPr="00702C25">
        <w:rPr>
          <w:rFonts w:ascii="Times New Roman" w:hAnsi="Times New Roman" w:cs="Times New Roman"/>
          <w:sz w:val="22"/>
          <w:szCs w:val="21"/>
        </w:rPr>
        <w:t>résultats du recensement de la population et de l'habitat de 20</w:t>
      </w:r>
      <w:r w:rsidR="002775BA">
        <w:rPr>
          <w:rFonts w:ascii="Times New Roman" w:hAnsi="Times New Roman" w:cs="Times New Roman"/>
          <w:sz w:val="22"/>
          <w:szCs w:val="21"/>
        </w:rPr>
        <w:t>14</w:t>
      </w:r>
      <w:r w:rsidRPr="00702C25">
        <w:rPr>
          <w:rFonts w:ascii="Times New Roman" w:hAnsi="Times New Roman" w:cs="Times New Roman"/>
          <w:sz w:val="22"/>
          <w:szCs w:val="21"/>
        </w:rPr>
        <w:t xml:space="preserve"> touchant la </w:t>
      </w:r>
      <w:r w:rsidR="00343DB2" w:rsidRPr="00702C25">
        <w:rPr>
          <w:rFonts w:ascii="Times New Roman" w:hAnsi="Times New Roman" w:cs="Times New Roman"/>
          <w:sz w:val="22"/>
          <w:szCs w:val="21"/>
        </w:rPr>
        <w:t>préfecture</w:t>
      </w:r>
      <w:r w:rsidRPr="00702C25">
        <w:rPr>
          <w:rFonts w:ascii="Times New Roman" w:hAnsi="Times New Roman" w:cs="Times New Roman"/>
          <w:sz w:val="22"/>
          <w:szCs w:val="21"/>
        </w:rPr>
        <w:t xml:space="preserve"> de </w:t>
      </w:r>
      <w:r w:rsidR="00343DB2" w:rsidRPr="00702C25">
        <w:rPr>
          <w:rFonts w:ascii="Times New Roman" w:hAnsi="Times New Roman" w:cs="Times New Roman"/>
          <w:sz w:val="22"/>
          <w:szCs w:val="21"/>
        </w:rPr>
        <w:t>Rabat</w:t>
      </w:r>
      <w:r w:rsidRPr="00702C25">
        <w:rPr>
          <w:rFonts w:ascii="Times New Roman" w:hAnsi="Times New Roman" w:cs="Times New Roman"/>
          <w:sz w:val="22"/>
          <w:szCs w:val="21"/>
        </w:rPr>
        <w:t>, arrivent le</w:t>
      </w:r>
      <w:r w:rsidR="002775BA">
        <w:rPr>
          <w:rFonts w:ascii="Times New Roman" w:hAnsi="Times New Roman" w:cs="Times New Roman"/>
          <w:sz w:val="22"/>
          <w:szCs w:val="21"/>
        </w:rPr>
        <w:t xml:space="preserve"> dixième anniversaire</w:t>
      </w:r>
      <w:r w:rsidRPr="00702C25">
        <w:rPr>
          <w:rFonts w:ascii="Times New Roman" w:hAnsi="Times New Roman" w:cs="Times New Roman"/>
          <w:sz w:val="22"/>
          <w:szCs w:val="21"/>
        </w:rPr>
        <w:t xml:space="preserve"> de l’Initiative Nationale du Développement Humain (INDH) </w:t>
      </w:r>
      <w:r w:rsidR="002775BA">
        <w:rPr>
          <w:rFonts w:ascii="Times New Roman" w:hAnsi="Times New Roman" w:cs="Times New Roman"/>
          <w:sz w:val="22"/>
          <w:szCs w:val="21"/>
        </w:rPr>
        <w:t xml:space="preserve">lancée </w:t>
      </w:r>
      <w:r w:rsidRPr="00702C25">
        <w:rPr>
          <w:rFonts w:ascii="Times New Roman" w:hAnsi="Times New Roman" w:cs="Times New Roman"/>
          <w:sz w:val="22"/>
          <w:szCs w:val="21"/>
        </w:rPr>
        <w:t>en mai 2005.</w:t>
      </w:r>
    </w:p>
    <w:p w:rsidR="006F2946" w:rsidRPr="00702C25" w:rsidRDefault="006F2946" w:rsidP="002775BA">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 xml:space="preserve">Les objectifs de ce travail consistent donc à présenter succinctement l’évolution et les changements qu'a connus la </w:t>
      </w:r>
      <w:r w:rsidR="00343DB2" w:rsidRPr="00702C25">
        <w:rPr>
          <w:rFonts w:ascii="Times New Roman" w:hAnsi="Times New Roman" w:cs="Times New Roman"/>
          <w:sz w:val="22"/>
          <w:szCs w:val="21"/>
        </w:rPr>
        <w:t>préfecture</w:t>
      </w:r>
      <w:r w:rsidRPr="00702C25">
        <w:rPr>
          <w:rFonts w:ascii="Times New Roman" w:hAnsi="Times New Roman" w:cs="Times New Roman"/>
          <w:sz w:val="22"/>
          <w:szCs w:val="21"/>
        </w:rPr>
        <w:t xml:space="preserve"> durant les dix dernières années, du recensement de </w:t>
      </w:r>
      <w:r w:rsidR="002775BA">
        <w:rPr>
          <w:rFonts w:ascii="Times New Roman" w:hAnsi="Times New Roman" w:cs="Times New Roman"/>
          <w:sz w:val="22"/>
          <w:szCs w:val="21"/>
        </w:rPr>
        <w:t>2004</w:t>
      </w:r>
      <w:r w:rsidRPr="00702C25">
        <w:rPr>
          <w:rFonts w:ascii="Times New Roman" w:hAnsi="Times New Roman" w:cs="Times New Roman"/>
          <w:sz w:val="22"/>
          <w:szCs w:val="21"/>
        </w:rPr>
        <w:t xml:space="preserve"> au recensement de 20</w:t>
      </w:r>
      <w:r w:rsidR="002775BA">
        <w:rPr>
          <w:rFonts w:ascii="Times New Roman" w:hAnsi="Times New Roman" w:cs="Times New Roman"/>
          <w:sz w:val="22"/>
          <w:szCs w:val="21"/>
        </w:rPr>
        <w:t>1</w:t>
      </w:r>
      <w:r w:rsidRPr="00702C25">
        <w:rPr>
          <w:rFonts w:ascii="Times New Roman" w:hAnsi="Times New Roman" w:cs="Times New Roman"/>
          <w:sz w:val="22"/>
          <w:szCs w:val="21"/>
        </w:rPr>
        <w:t xml:space="preserve">4, dans le but d’apprécier les composantes du développement humain, et en mettant en évidence les résultats des actions en matière de population et leur impact sur le développement humain dans la </w:t>
      </w:r>
      <w:r w:rsidR="00343DB2" w:rsidRPr="00702C25">
        <w:rPr>
          <w:rFonts w:ascii="Times New Roman" w:hAnsi="Times New Roman" w:cs="Times New Roman"/>
          <w:sz w:val="22"/>
          <w:szCs w:val="21"/>
        </w:rPr>
        <w:t>préfecture</w:t>
      </w:r>
      <w:r w:rsidRPr="00702C25">
        <w:rPr>
          <w:rFonts w:ascii="Times New Roman" w:hAnsi="Times New Roman" w:cs="Times New Roman"/>
          <w:sz w:val="22"/>
          <w:szCs w:val="21"/>
        </w:rPr>
        <w:t>. Il s’agit particulièrement de la démographie, de l’alphabétisation, de l’activité économique et de l’emploi, et des conditions de vie des ménages dont l’habitat et le niveau de vie.</w:t>
      </w:r>
    </w:p>
    <w:p w:rsidR="002275E9" w:rsidRPr="00702C25" w:rsidRDefault="002275E9" w:rsidP="006F2946">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br w:type="page"/>
      </w:r>
    </w:p>
    <w:p w:rsidR="006029B0" w:rsidRPr="00702C25" w:rsidRDefault="006029B0" w:rsidP="00487727">
      <w:pPr>
        <w:pStyle w:val="Titre2"/>
        <w:rPr>
          <w:rFonts w:ascii="Times New Roman" w:hAnsi="Times New Roman" w:cs="Times New Roman"/>
          <w:color w:val="0000FF"/>
        </w:rPr>
      </w:pPr>
      <w:bookmarkStart w:id="26" w:name="_Toc148429681"/>
      <w:bookmarkStart w:id="27" w:name="_Toc148429989"/>
      <w:bookmarkStart w:id="28" w:name="_Toc149374980"/>
      <w:bookmarkStart w:id="29" w:name="_Toc149622875"/>
      <w:bookmarkStart w:id="30" w:name="_Toc519074970"/>
      <w:smartTag w:uri="urn:schemas-microsoft-com:office:smarttags" w:element="metricconverter">
        <w:smartTagPr>
          <w:attr w:name="ProductID" w:val="1. L"/>
        </w:smartTagPr>
        <w:r w:rsidRPr="00702C25">
          <w:rPr>
            <w:rFonts w:ascii="Times New Roman" w:hAnsi="Times New Roman" w:cs="Times New Roman"/>
            <w:color w:val="0000FF"/>
          </w:rPr>
          <w:lastRenderedPageBreak/>
          <w:t xml:space="preserve">1. </w:t>
        </w:r>
        <w:r w:rsidR="00487727" w:rsidRPr="00702C25">
          <w:rPr>
            <w:rFonts w:ascii="Times New Roman" w:hAnsi="Times New Roman" w:cs="Times New Roman"/>
            <w:color w:val="0000FF"/>
          </w:rPr>
          <w:t>L</w:t>
        </w:r>
      </w:smartTag>
      <w:r w:rsidRPr="00702C25">
        <w:rPr>
          <w:rFonts w:ascii="Times New Roman" w:hAnsi="Times New Roman" w:cs="Times New Roman"/>
          <w:color w:val="0000FF"/>
        </w:rPr>
        <w:t>'accroissement démographique</w:t>
      </w:r>
      <w:bookmarkEnd w:id="26"/>
      <w:bookmarkEnd w:id="27"/>
      <w:bookmarkEnd w:id="28"/>
      <w:bookmarkEnd w:id="29"/>
      <w:bookmarkEnd w:id="30"/>
      <w:r w:rsidRPr="00702C25">
        <w:rPr>
          <w:rFonts w:ascii="Times New Roman" w:hAnsi="Times New Roman" w:cs="Times New Roman"/>
          <w:color w:val="0000FF"/>
        </w:rPr>
        <w:t xml:space="preserve"> </w:t>
      </w:r>
    </w:p>
    <w:p w:rsidR="006029B0" w:rsidRPr="00702C25" w:rsidRDefault="006029B0" w:rsidP="00FF0E50">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 xml:space="preserve">L'accroissement démographique </w:t>
      </w:r>
      <w:r w:rsidR="00FF0E50">
        <w:rPr>
          <w:rFonts w:ascii="Times New Roman" w:hAnsi="Times New Roman" w:cs="Times New Roman"/>
          <w:sz w:val="22"/>
          <w:szCs w:val="21"/>
        </w:rPr>
        <w:t xml:space="preserve">est négatif </w:t>
      </w:r>
      <w:r w:rsidR="008F321F" w:rsidRPr="00702C25">
        <w:rPr>
          <w:rFonts w:ascii="Times New Roman" w:hAnsi="Times New Roman" w:cs="Times New Roman"/>
          <w:sz w:val="22"/>
          <w:szCs w:val="21"/>
        </w:rPr>
        <w:t xml:space="preserve">dans la </w:t>
      </w:r>
      <w:r w:rsidR="00334A23" w:rsidRPr="00702C25">
        <w:rPr>
          <w:rFonts w:ascii="Times New Roman" w:hAnsi="Times New Roman" w:cs="Times New Roman"/>
          <w:sz w:val="22"/>
          <w:szCs w:val="21"/>
        </w:rPr>
        <w:t>p</w:t>
      </w:r>
      <w:r w:rsidR="00343DB2" w:rsidRPr="00702C25">
        <w:rPr>
          <w:rFonts w:ascii="Times New Roman" w:hAnsi="Times New Roman" w:cs="Times New Roman"/>
          <w:sz w:val="22"/>
          <w:szCs w:val="21"/>
        </w:rPr>
        <w:t>réfecture</w:t>
      </w:r>
      <w:r w:rsidRPr="00702C25">
        <w:rPr>
          <w:rFonts w:ascii="Times New Roman" w:hAnsi="Times New Roman" w:cs="Times New Roman"/>
          <w:sz w:val="22"/>
          <w:szCs w:val="21"/>
        </w:rPr>
        <w:t xml:space="preserve"> de </w:t>
      </w:r>
      <w:r w:rsidR="00343DB2" w:rsidRPr="00702C25">
        <w:rPr>
          <w:rFonts w:ascii="Times New Roman" w:hAnsi="Times New Roman" w:cs="Times New Roman"/>
          <w:sz w:val="22"/>
          <w:szCs w:val="21"/>
        </w:rPr>
        <w:t>Rabat</w:t>
      </w:r>
      <w:r w:rsidR="00BE4463" w:rsidRPr="00702C25">
        <w:rPr>
          <w:rFonts w:ascii="Times New Roman" w:hAnsi="Times New Roman" w:cs="Times New Roman"/>
          <w:sz w:val="22"/>
          <w:szCs w:val="21"/>
        </w:rPr>
        <w:t xml:space="preserve">. Il a </w:t>
      </w:r>
      <w:r w:rsidRPr="00702C25">
        <w:rPr>
          <w:rFonts w:ascii="Times New Roman" w:hAnsi="Times New Roman" w:cs="Times New Roman"/>
          <w:sz w:val="22"/>
          <w:szCs w:val="21"/>
        </w:rPr>
        <w:t xml:space="preserve">sensiblement </w:t>
      </w:r>
      <w:r w:rsidR="00FF0E50">
        <w:rPr>
          <w:rFonts w:ascii="Times New Roman" w:hAnsi="Times New Roman" w:cs="Times New Roman"/>
          <w:sz w:val="22"/>
          <w:szCs w:val="21"/>
        </w:rPr>
        <w:t xml:space="preserve">baissé </w:t>
      </w:r>
      <w:r w:rsidRPr="00702C25">
        <w:rPr>
          <w:rFonts w:ascii="Times New Roman" w:hAnsi="Times New Roman" w:cs="Times New Roman"/>
          <w:sz w:val="22"/>
          <w:szCs w:val="21"/>
        </w:rPr>
        <w:t>au cours de</w:t>
      </w:r>
      <w:r w:rsidR="008F321F" w:rsidRPr="00702C25">
        <w:rPr>
          <w:rFonts w:ascii="Times New Roman" w:hAnsi="Times New Roman" w:cs="Times New Roman"/>
          <w:sz w:val="22"/>
          <w:szCs w:val="21"/>
        </w:rPr>
        <w:t xml:space="preserve"> la </w:t>
      </w:r>
      <w:r w:rsidRPr="00702C25">
        <w:rPr>
          <w:rFonts w:ascii="Times New Roman" w:hAnsi="Times New Roman" w:cs="Times New Roman"/>
          <w:sz w:val="22"/>
          <w:szCs w:val="21"/>
        </w:rPr>
        <w:t xml:space="preserve"> dernière décennie. La population de la </w:t>
      </w:r>
      <w:r w:rsidR="00334A23" w:rsidRPr="00702C25">
        <w:rPr>
          <w:rFonts w:ascii="Times New Roman" w:hAnsi="Times New Roman" w:cs="Times New Roman"/>
          <w:sz w:val="22"/>
          <w:szCs w:val="21"/>
        </w:rPr>
        <w:t>p</w:t>
      </w:r>
      <w:r w:rsidR="00343DB2" w:rsidRPr="00702C25">
        <w:rPr>
          <w:rFonts w:ascii="Times New Roman" w:hAnsi="Times New Roman" w:cs="Times New Roman"/>
          <w:sz w:val="22"/>
          <w:szCs w:val="21"/>
        </w:rPr>
        <w:t>réfecture</w:t>
      </w:r>
      <w:r w:rsidRPr="00702C25">
        <w:rPr>
          <w:rFonts w:ascii="Times New Roman" w:hAnsi="Times New Roman" w:cs="Times New Roman"/>
          <w:sz w:val="22"/>
          <w:szCs w:val="21"/>
        </w:rPr>
        <w:t xml:space="preserve"> de </w:t>
      </w:r>
      <w:r w:rsidR="00343DB2" w:rsidRPr="00702C25">
        <w:rPr>
          <w:rFonts w:ascii="Times New Roman" w:hAnsi="Times New Roman" w:cs="Times New Roman"/>
          <w:sz w:val="22"/>
          <w:szCs w:val="21"/>
        </w:rPr>
        <w:t>Rabat</w:t>
      </w:r>
      <w:r w:rsidR="00FF0E50">
        <w:rPr>
          <w:rFonts w:ascii="Times New Roman" w:hAnsi="Times New Roman" w:cs="Times New Roman"/>
          <w:sz w:val="22"/>
          <w:szCs w:val="21"/>
        </w:rPr>
        <w:t>, a diminuée</w:t>
      </w:r>
      <w:r w:rsidRPr="00702C25">
        <w:rPr>
          <w:rFonts w:ascii="Times New Roman" w:hAnsi="Times New Roman" w:cs="Times New Roman"/>
          <w:sz w:val="22"/>
          <w:szCs w:val="21"/>
        </w:rPr>
        <w:t xml:space="preserve"> de </w:t>
      </w:r>
      <w:r w:rsidR="00FF0E50">
        <w:rPr>
          <w:rFonts w:ascii="Times New Roman" w:hAnsi="Times New Roman" w:cs="Times New Roman"/>
          <w:sz w:val="22"/>
          <w:szCs w:val="21"/>
        </w:rPr>
        <w:t>47509</w:t>
      </w:r>
      <w:r w:rsidR="008F321F" w:rsidRPr="00702C25">
        <w:rPr>
          <w:rFonts w:ascii="Times New Roman" w:hAnsi="Times New Roman" w:cs="Times New Roman"/>
          <w:sz w:val="22"/>
          <w:szCs w:val="21"/>
        </w:rPr>
        <w:t xml:space="preserve"> </w:t>
      </w:r>
      <w:r w:rsidRPr="00702C25">
        <w:rPr>
          <w:rFonts w:ascii="Times New Roman" w:hAnsi="Times New Roman" w:cs="Times New Roman"/>
          <w:sz w:val="22"/>
          <w:szCs w:val="21"/>
        </w:rPr>
        <w:t xml:space="preserve">personnes depuis </w:t>
      </w:r>
      <w:r w:rsidR="00FF0E50">
        <w:rPr>
          <w:rFonts w:ascii="Times New Roman" w:hAnsi="Times New Roman" w:cs="Times New Roman"/>
          <w:sz w:val="22"/>
          <w:szCs w:val="21"/>
        </w:rPr>
        <w:t>2004</w:t>
      </w:r>
      <w:r w:rsidRPr="00702C25">
        <w:rPr>
          <w:rFonts w:ascii="Times New Roman" w:hAnsi="Times New Roman" w:cs="Times New Roman"/>
          <w:sz w:val="22"/>
          <w:szCs w:val="21"/>
        </w:rPr>
        <w:t>.</w:t>
      </w:r>
      <w:r w:rsidR="00D23DB1" w:rsidRPr="00702C25">
        <w:rPr>
          <w:rFonts w:ascii="Times New Roman" w:hAnsi="Times New Roman" w:cs="Times New Roman"/>
          <w:sz w:val="22"/>
          <w:szCs w:val="21"/>
        </w:rPr>
        <w:t xml:space="preserve"> </w:t>
      </w:r>
      <w:r w:rsidRPr="00702C25">
        <w:rPr>
          <w:rFonts w:ascii="Times New Roman" w:hAnsi="Times New Roman" w:cs="Times New Roman"/>
          <w:sz w:val="22"/>
          <w:szCs w:val="21"/>
        </w:rPr>
        <w:t xml:space="preserve">C'est ainsi que, d'un effectif de </w:t>
      </w:r>
      <w:r w:rsidR="00FF0E50">
        <w:rPr>
          <w:rFonts w:ascii="Times New Roman" w:hAnsi="Times New Roman" w:cs="Times New Roman"/>
          <w:sz w:val="22"/>
          <w:szCs w:val="21"/>
        </w:rPr>
        <w:t>625336</w:t>
      </w:r>
      <w:r w:rsidRPr="00702C25">
        <w:rPr>
          <w:rFonts w:ascii="Times New Roman" w:hAnsi="Times New Roman" w:cs="Times New Roman"/>
          <w:sz w:val="22"/>
          <w:szCs w:val="21"/>
        </w:rPr>
        <w:t xml:space="preserve"> en </w:t>
      </w:r>
      <w:r w:rsidR="00FF0E50">
        <w:rPr>
          <w:rFonts w:ascii="Times New Roman" w:hAnsi="Times New Roman" w:cs="Times New Roman"/>
          <w:sz w:val="22"/>
          <w:szCs w:val="21"/>
        </w:rPr>
        <w:t>2004</w:t>
      </w:r>
      <w:r w:rsidRPr="00702C25">
        <w:rPr>
          <w:rFonts w:ascii="Times New Roman" w:hAnsi="Times New Roman" w:cs="Times New Roman"/>
          <w:sz w:val="22"/>
          <w:szCs w:val="21"/>
        </w:rPr>
        <w:t xml:space="preserve"> la population de la </w:t>
      </w:r>
      <w:r w:rsidR="00334A23" w:rsidRPr="00702C25">
        <w:rPr>
          <w:rFonts w:ascii="Times New Roman" w:hAnsi="Times New Roman" w:cs="Times New Roman"/>
          <w:sz w:val="22"/>
          <w:szCs w:val="21"/>
        </w:rPr>
        <w:t>p</w:t>
      </w:r>
      <w:r w:rsidR="00343DB2" w:rsidRPr="00702C25">
        <w:rPr>
          <w:rFonts w:ascii="Times New Roman" w:hAnsi="Times New Roman" w:cs="Times New Roman"/>
          <w:sz w:val="22"/>
          <w:szCs w:val="21"/>
        </w:rPr>
        <w:t>réfecture</w:t>
      </w:r>
      <w:r w:rsidRPr="00702C25">
        <w:rPr>
          <w:rFonts w:ascii="Times New Roman" w:hAnsi="Times New Roman" w:cs="Times New Roman"/>
          <w:sz w:val="22"/>
          <w:szCs w:val="21"/>
        </w:rPr>
        <w:t xml:space="preserve"> de </w:t>
      </w:r>
      <w:r w:rsidR="00343DB2" w:rsidRPr="00702C25">
        <w:rPr>
          <w:rFonts w:ascii="Times New Roman" w:hAnsi="Times New Roman" w:cs="Times New Roman"/>
          <w:sz w:val="22"/>
          <w:szCs w:val="21"/>
        </w:rPr>
        <w:t>Rabat</w:t>
      </w:r>
      <w:r w:rsidRPr="00702C25">
        <w:rPr>
          <w:rFonts w:ascii="Times New Roman" w:hAnsi="Times New Roman" w:cs="Times New Roman"/>
          <w:sz w:val="22"/>
          <w:szCs w:val="21"/>
        </w:rPr>
        <w:t xml:space="preserve"> </w:t>
      </w:r>
      <w:r w:rsidR="00FF0E50">
        <w:rPr>
          <w:rFonts w:ascii="Times New Roman" w:hAnsi="Times New Roman" w:cs="Times New Roman"/>
          <w:sz w:val="22"/>
          <w:szCs w:val="21"/>
        </w:rPr>
        <w:t>passera</w:t>
      </w:r>
      <w:r w:rsidR="003C6F01" w:rsidRPr="00702C25">
        <w:rPr>
          <w:rFonts w:ascii="Times New Roman" w:hAnsi="Times New Roman" w:cs="Times New Roman"/>
          <w:sz w:val="22"/>
          <w:szCs w:val="21"/>
        </w:rPr>
        <w:t xml:space="preserve"> à</w:t>
      </w:r>
      <w:r w:rsidR="00582EC5" w:rsidRPr="00702C25">
        <w:rPr>
          <w:rFonts w:ascii="Times New Roman" w:hAnsi="Times New Roman" w:cs="Times New Roman"/>
          <w:sz w:val="22"/>
          <w:szCs w:val="21"/>
        </w:rPr>
        <w:t xml:space="preserve"> </w:t>
      </w:r>
      <w:r w:rsidR="00FF0E50">
        <w:rPr>
          <w:rFonts w:ascii="Times New Roman" w:hAnsi="Times New Roman" w:cs="Times New Roman"/>
          <w:sz w:val="22"/>
          <w:szCs w:val="21"/>
        </w:rPr>
        <w:t>577827</w:t>
      </w:r>
      <w:r w:rsidRPr="00702C25">
        <w:rPr>
          <w:rFonts w:ascii="Times New Roman" w:hAnsi="Times New Roman" w:cs="Times New Roman"/>
          <w:sz w:val="22"/>
          <w:szCs w:val="21"/>
        </w:rPr>
        <w:t xml:space="preserve"> en 20</w:t>
      </w:r>
      <w:r w:rsidR="00FF0E50">
        <w:rPr>
          <w:rFonts w:ascii="Times New Roman" w:hAnsi="Times New Roman" w:cs="Times New Roman"/>
          <w:sz w:val="22"/>
          <w:szCs w:val="21"/>
        </w:rPr>
        <w:t>1</w:t>
      </w:r>
      <w:r w:rsidRPr="00702C25">
        <w:rPr>
          <w:rFonts w:ascii="Times New Roman" w:hAnsi="Times New Roman" w:cs="Times New Roman"/>
          <w:sz w:val="22"/>
          <w:szCs w:val="21"/>
        </w:rPr>
        <w:t xml:space="preserve">4, soit un taux d'accroissement annuel moyen de </w:t>
      </w:r>
      <w:r w:rsidR="00117365">
        <w:rPr>
          <w:rFonts w:ascii="Times New Roman" w:hAnsi="Times New Roman" w:cs="Times New Roman"/>
          <w:sz w:val="22"/>
          <w:szCs w:val="21"/>
        </w:rPr>
        <w:t>(</w:t>
      </w:r>
      <w:r w:rsidR="00FF0E50">
        <w:rPr>
          <w:rFonts w:ascii="Times New Roman" w:hAnsi="Times New Roman" w:cs="Times New Roman"/>
          <w:sz w:val="22"/>
          <w:szCs w:val="21"/>
        </w:rPr>
        <w:t>-0,79</w:t>
      </w:r>
      <w:r w:rsidRPr="00702C25">
        <w:rPr>
          <w:rFonts w:ascii="Times New Roman" w:hAnsi="Times New Roman" w:cs="Times New Roman"/>
          <w:sz w:val="22"/>
          <w:szCs w:val="21"/>
        </w:rPr>
        <w:t>%</w:t>
      </w:r>
      <w:r w:rsidR="00117365">
        <w:rPr>
          <w:rFonts w:ascii="Times New Roman" w:hAnsi="Times New Roman" w:cs="Times New Roman"/>
          <w:sz w:val="22"/>
          <w:szCs w:val="21"/>
        </w:rPr>
        <w:t>)</w:t>
      </w:r>
      <w:r w:rsidRPr="00702C25">
        <w:rPr>
          <w:rFonts w:ascii="Times New Roman" w:hAnsi="Times New Roman" w:cs="Times New Roman"/>
          <w:sz w:val="22"/>
          <w:szCs w:val="21"/>
        </w:rPr>
        <w:t xml:space="preserve"> </w:t>
      </w:r>
      <w:r w:rsidR="00DA675E" w:rsidRPr="00702C25">
        <w:rPr>
          <w:rFonts w:ascii="Times New Roman" w:hAnsi="Times New Roman" w:cs="Times New Roman"/>
          <w:sz w:val="22"/>
          <w:szCs w:val="21"/>
        </w:rPr>
        <w:t xml:space="preserve">contre </w:t>
      </w:r>
      <w:r w:rsidR="00FF0E50">
        <w:rPr>
          <w:rFonts w:ascii="Times New Roman" w:hAnsi="Times New Roman" w:cs="Times New Roman"/>
          <w:sz w:val="22"/>
          <w:szCs w:val="21"/>
        </w:rPr>
        <w:t>1,24</w:t>
      </w:r>
      <w:r w:rsidR="00BE4463" w:rsidRPr="00702C25">
        <w:rPr>
          <w:rFonts w:ascii="Times New Roman" w:hAnsi="Times New Roman" w:cs="Times New Roman"/>
          <w:sz w:val="22"/>
          <w:szCs w:val="21"/>
        </w:rPr>
        <w:t xml:space="preserve">% au niveau régional et </w:t>
      </w:r>
      <w:r w:rsidR="00FF0E50">
        <w:rPr>
          <w:rFonts w:ascii="Times New Roman" w:hAnsi="Times New Roman" w:cs="Times New Roman"/>
          <w:sz w:val="22"/>
          <w:szCs w:val="21"/>
        </w:rPr>
        <w:t>1,25</w:t>
      </w:r>
      <w:r w:rsidR="00DA675E" w:rsidRPr="00702C25">
        <w:rPr>
          <w:rFonts w:ascii="Times New Roman" w:hAnsi="Times New Roman" w:cs="Times New Roman"/>
          <w:sz w:val="22"/>
          <w:szCs w:val="21"/>
        </w:rPr>
        <w:t>% au niveau national</w:t>
      </w:r>
      <w:r w:rsidRPr="00702C25">
        <w:rPr>
          <w:rFonts w:ascii="Times New Roman" w:hAnsi="Times New Roman" w:cs="Times New Roman"/>
          <w:sz w:val="22"/>
          <w:szCs w:val="21"/>
        </w:rPr>
        <w:t>.</w:t>
      </w:r>
    </w:p>
    <w:p w:rsidR="00CB634C" w:rsidRPr="00702C25" w:rsidRDefault="00CB634C" w:rsidP="00FF0E50">
      <w:pPr>
        <w:spacing w:before="120" w:after="120"/>
        <w:ind w:firstLine="709"/>
        <w:jc w:val="both"/>
        <w:rPr>
          <w:rFonts w:ascii="Times New Roman" w:hAnsi="Times New Roman" w:cs="Times New Roman"/>
          <w:sz w:val="22"/>
          <w:szCs w:val="22"/>
        </w:rPr>
      </w:pPr>
      <w:r w:rsidRPr="00702C25">
        <w:rPr>
          <w:rFonts w:ascii="Times New Roman" w:hAnsi="Times New Roman" w:cs="Times New Roman"/>
          <w:sz w:val="22"/>
          <w:szCs w:val="22"/>
        </w:rPr>
        <w:t xml:space="preserve">Cette </w:t>
      </w:r>
      <w:r w:rsidR="00FF0E50">
        <w:rPr>
          <w:rFonts w:ascii="Times New Roman" w:hAnsi="Times New Roman" w:cs="Times New Roman"/>
          <w:sz w:val="22"/>
          <w:szCs w:val="22"/>
        </w:rPr>
        <w:t>variation</w:t>
      </w:r>
      <w:r w:rsidRPr="00702C25">
        <w:rPr>
          <w:rFonts w:ascii="Times New Roman" w:hAnsi="Times New Roman" w:cs="Times New Roman"/>
          <w:sz w:val="22"/>
          <w:szCs w:val="22"/>
        </w:rPr>
        <w:t>, est</w:t>
      </w:r>
      <w:r w:rsidR="00FF0E50">
        <w:rPr>
          <w:rFonts w:ascii="Times New Roman" w:hAnsi="Times New Roman" w:cs="Times New Roman"/>
          <w:sz w:val="22"/>
          <w:szCs w:val="22"/>
        </w:rPr>
        <w:t xml:space="preserve"> principalement aux changements de limites administratives qu’a connues la préfecture de Rabat en 2008. D’où une partie de la commune Hay Riyad est devenue rattachée administrativement à la préfecture de </w:t>
      </w:r>
      <w:r w:rsidR="006E3BCA">
        <w:rPr>
          <w:rFonts w:ascii="Times New Roman" w:hAnsi="Times New Roman" w:cs="Times New Roman"/>
          <w:sz w:val="22"/>
          <w:szCs w:val="22"/>
        </w:rPr>
        <w:t>Skhirate</w:t>
      </w:r>
      <w:r w:rsidR="00FF0E50">
        <w:rPr>
          <w:rFonts w:ascii="Times New Roman" w:hAnsi="Times New Roman" w:cs="Times New Roman"/>
          <w:sz w:val="22"/>
          <w:szCs w:val="22"/>
        </w:rPr>
        <w:t>-Témara (Commune Témara). Aussi, elles sont</w:t>
      </w:r>
      <w:r w:rsidRPr="00702C25">
        <w:rPr>
          <w:rFonts w:ascii="Times New Roman" w:hAnsi="Times New Roman" w:cs="Times New Roman"/>
          <w:sz w:val="22"/>
          <w:szCs w:val="22"/>
        </w:rPr>
        <w:t xml:space="preserve"> </w:t>
      </w:r>
      <w:r w:rsidR="006E3BCA" w:rsidRPr="00702C25">
        <w:rPr>
          <w:rFonts w:ascii="Times New Roman" w:hAnsi="Times New Roman" w:cs="Times New Roman"/>
          <w:sz w:val="22"/>
          <w:szCs w:val="22"/>
        </w:rPr>
        <w:t>dues</w:t>
      </w:r>
      <w:r w:rsidRPr="00702C25">
        <w:rPr>
          <w:rFonts w:ascii="Times New Roman" w:hAnsi="Times New Roman" w:cs="Times New Roman"/>
          <w:sz w:val="22"/>
          <w:szCs w:val="22"/>
        </w:rPr>
        <w:t xml:space="preserve"> aux changements socio-économiques qu'a connus la population au cours des 10 dernières années, lesquels ont eu des répercussions appréciables sur les mentalités et les attitudes vis-à-vis de la procréation. </w:t>
      </w:r>
      <w:r w:rsidR="005A649F" w:rsidRPr="00702C25">
        <w:rPr>
          <w:rFonts w:ascii="Times New Roman" w:hAnsi="Times New Roman" w:cs="Times New Roman"/>
          <w:sz w:val="22"/>
          <w:szCs w:val="22"/>
        </w:rPr>
        <w:t>Les difficultés et les contraintes économiques, le désir de plus en plus assoiffé d'ascension sociale, l'accès à l'information sous toutes ses formes, sont autant de facteurs qui ont été à la base de ces changements.</w:t>
      </w:r>
    </w:p>
    <w:p w:rsidR="006029B0" w:rsidRPr="00702C25" w:rsidRDefault="006E3BCA" w:rsidP="006E3BCA">
      <w:pPr>
        <w:spacing w:before="120" w:after="120"/>
        <w:ind w:firstLine="709"/>
        <w:jc w:val="both"/>
        <w:rPr>
          <w:rFonts w:ascii="Times New Roman" w:hAnsi="Times New Roman" w:cs="Times New Roman"/>
          <w:sz w:val="22"/>
          <w:szCs w:val="22"/>
        </w:rPr>
      </w:pPr>
      <w:r>
        <w:rPr>
          <w:rFonts w:ascii="Times New Roman" w:hAnsi="Times New Roman" w:cs="Times New Roman"/>
          <w:sz w:val="22"/>
          <w:szCs w:val="22"/>
        </w:rPr>
        <w:t>A ceci s’ajoute</w:t>
      </w:r>
      <w:r w:rsidR="005A649F" w:rsidRPr="00702C25">
        <w:rPr>
          <w:rFonts w:ascii="Times New Roman" w:hAnsi="Times New Roman" w:cs="Times New Roman"/>
          <w:sz w:val="22"/>
          <w:szCs w:val="22"/>
        </w:rPr>
        <w:t xml:space="preserve">, il </w:t>
      </w:r>
      <w:r>
        <w:rPr>
          <w:rFonts w:ascii="Times New Roman" w:hAnsi="Times New Roman" w:cs="Times New Roman"/>
          <w:sz w:val="22"/>
          <w:szCs w:val="22"/>
        </w:rPr>
        <w:t>stabilité</w:t>
      </w:r>
      <w:r w:rsidR="006029B0" w:rsidRPr="00702C25">
        <w:rPr>
          <w:rFonts w:ascii="Times New Roman" w:hAnsi="Times New Roman" w:cs="Times New Roman"/>
          <w:sz w:val="22"/>
          <w:szCs w:val="22"/>
        </w:rPr>
        <w:t xml:space="preserve"> des niveaux de fécondité que connaît la population de la </w:t>
      </w:r>
      <w:r w:rsidR="00334A23" w:rsidRPr="00702C25">
        <w:rPr>
          <w:rFonts w:ascii="Times New Roman" w:hAnsi="Times New Roman" w:cs="Times New Roman"/>
          <w:sz w:val="22"/>
          <w:szCs w:val="22"/>
        </w:rPr>
        <w:t>p</w:t>
      </w:r>
      <w:r w:rsidR="00343DB2" w:rsidRPr="00702C25">
        <w:rPr>
          <w:rFonts w:ascii="Times New Roman" w:hAnsi="Times New Roman" w:cs="Times New Roman"/>
          <w:sz w:val="22"/>
          <w:szCs w:val="22"/>
        </w:rPr>
        <w:t>réfecture</w:t>
      </w:r>
      <w:r w:rsidR="006029B0" w:rsidRPr="00702C25">
        <w:rPr>
          <w:rFonts w:ascii="Times New Roman" w:hAnsi="Times New Roman" w:cs="Times New Roman"/>
          <w:sz w:val="22"/>
          <w:szCs w:val="22"/>
        </w:rPr>
        <w:t xml:space="preserve"> de </w:t>
      </w:r>
      <w:r w:rsidR="00343DB2" w:rsidRPr="00702C25">
        <w:rPr>
          <w:rFonts w:ascii="Times New Roman" w:hAnsi="Times New Roman" w:cs="Times New Roman"/>
          <w:sz w:val="22"/>
          <w:szCs w:val="22"/>
        </w:rPr>
        <w:t>Rabat</w:t>
      </w:r>
      <w:r w:rsidR="005A649F" w:rsidRPr="00702C25">
        <w:rPr>
          <w:rFonts w:ascii="Times New Roman" w:hAnsi="Times New Roman" w:cs="Times New Roman"/>
          <w:sz w:val="22"/>
          <w:szCs w:val="22"/>
        </w:rPr>
        <w:t>, ou l</w:t>
      </w:r>
      <w:r w:rsidR="006029B0" w:rsidRPr="00702C25">
        <w:rPr>
          <w:rFonts w:ascii="Times New Roman" w:hAnsi="Times New Roman" w:cs="Times New Roman"/>
          <w:sz w:val="22"/>
          <w:szCs w:val="22"/>
        </w:rPr>
        <w:t xml:space="preserve">e nombre moyen d'enfants par femme, qui était de </w:t>
      </w:r>
      <w:r w:rsidR="00254165" w:rsidRPr="00702C25">
        <w:rPr>
          <w:rFonts w:ascii="Times New Roman" w:hAnsi="Times New Roman" w:cs="Times New Roman"/>
          <w:sz w:val="22"/>
          <w:szCs w:val="22"/>
        </w:rPr>
        <w:t>2</w:t>
      </w:r>
      <w:r w:rsidR="006029B0" w:rsidRPr="00702C25">
        <w:rPr>
          <w:rFonts w:ascii="Times New Roman" w:hAnsi="Times New Roman" w:cs="Times New Roman"/>
          <w:sz w:val="22"/>
          <w:szCs w:val="22"/>
        </w:rPr>
        <w:t xml:space="preserve"> enfants </w:t>
      </w:r>
      <w:r>
        <w:rPr>
          <w:rFonts w:ascii="Times New Roman" w:hAnsi="Times New Roman" w:cs="Times New Roman"/>
          <w:sz w:val="22"/>
          <w:szCs w:val="22"/>
        </w:rPr>
        <w:t>(2,7</w:t>
      </w:r>
      <w:r w:rsidR="00AA23C2" w:rsidRPr="00702C25">
        <w:rPr>
          <w:rFonts w:ascii="Times New Roman" w:hAnsi="Times New Roman" w:cs="Times New Roman"/>
          <w:sz w:val="22"/>
          <w:szCs w:val="22"/>
        </w:rPr>
        <w:t xml:space="preserve"> dans la région) </w:t>
      </w:r>
      <w:r w:rsidR="006029B0" w:rsidRPr="00702C25">
        <w:rPr>
          <w:rFonts w:ascii="Times New Roman" w:hAnsi="Times New Roman" w:cs="Times New Roman"/>
          <w:sz w:val="22"/>
          <w:szCs w:val="22"/>
        </w:rPr>
        <w:t xml:space="preserve">au début des années </w:t>
      </w:r>
      <w:r w:rsidR="00254165" w:rsidRPr="00702C25">
        <w:rPr>
          <w:rFonts w:ascii="Times New Roman" w:hAnsi="Times New Roman" w:cs="Times New Roman"/>
          <w:sz w:val="22"/>
          <w:szCs w:val="22"/>
        </w:rPr>
        <w:t>90</w:t>
      </w:r>
      <w:r w:rsidR="006029B0" w:rsidRPr="00702C25">
        <w:rPr>
          <w:rFonts w:ascii="Times New Roman" w:hAnsi="Times New Roman" w:cs="Times New Roman"/>
          <w:sz w:val="22"/>
          <w:szCs w:val="22"/>
        </w:rPr>
        <w:t xml:space="preserve">, s'est réduit à </w:t>
      </w:r>
      <w:r w:rsidR="008A020A" w:rsidRPr="00702C25">
        <w:rPr>
          <w:rFonts w:ascii="Times New Roman" w:hAnsi="Times New Roman" w:cs="Times New Roman"/>
          <w:sz w:val="22"/>
          <w:szCs w:val="22"/>
        </w:rPr>
        <w:t>1</w:t>
      </w:r>
      <w:r w:rsidR="00254165" w:rsidRPr="00702C25">
        <w:rPr>
          <w:rFonts w:ascii="Times New Roman" w:hAnsi="Times New Roman" w:cs="Times New Roman"/>
          <w:sz w:val="22"/>
          <w:szCs w:val="22"/>
        </w:rPr>
        <w:t>,</w:t>
      </w:r>
      <w:r w:rsidR="008A020A" w:rsidRPr="00702C25">
        <w:rPr>
          <w:rFonts w:ascii="Times New Roman" w:hAnsi="Times New Roman" w:cs="Times New Roman"/>
          <w:sz w:val="22"/>
          <w:szCs w:val="22"/>
        </w:rPr>
        <w:t>6</w:t>
      </w:r>
      <w:r w:rsidR="006029B0" w:rsidRPr="00702C25">
        <w:rPr>
          <w:rFonts w:ascii="Times New Roman" w:hAnsi="Times New Roman" w:cs="Times New Roman"/>
          <w:sz w:val="22"/>
          <w:szCs w:val="22"/>
        </w:rPr>
        <w:t xml:space="preserve"> enfants en 2004</w:t>
      </w:r>
      <w:r>
        <w:rPr>
          <w:rFonts w:ascii="Times New Roman" w:hAnsi="Times New Roman" w:cs="Times New Roman"/>
          <w:sz w:val="22"/>
          <w:szCs w:val="22"/>
        </w:rPr>
        <w:t xml:space="preserve"> et en 2014</w:t>
      </w:r>
      <w:r w:rsidR="00AA23C2" w:rsidRPr="00702C25">
        <w:rPr>
          <w:rFonts w:ascii="Times New Roman" w:hAnsi="Times New Roman" w:cs="Times New Roman"/>
          <w:sz w:val="22"/>
          <w:szCs w:val="22"/>
        </w:rPr>
        <w:t xml:space="preserve"> (2</w:t>
      </w:r>
      <w:r w:rsidR="007310E3" w:rsidRPr="00702C25">
        <w:rPr>
          <w:rFonts w:ascii="Times New Roman" w:hAnsi="Times New Roman" w:cs="Times New Roman"/>
          <w:sz w:val="22"/>
          <w:szCs w:val="22"/>
        </w:rPr>
        <w:t>,1 dans la région)</w:t>
      </w:r>
      <w:r w:rsidR="006029B0" w:rsidRPr="00702C25">
        <w:rPr>
          <w:rFonts w:ascii="Times New Roman" w:hAnsi="Times New Roman" w:cs="Times New Roman"/>
          <w:sz w:val="22"/>
          <w:szCs w:val="22"/>
        </w:rPr>
        <w:t>.</w:t>
      </w:r>
    </w:p>
    <w:p w:rsidR="006029B0" w:rsidRPr="00702C25" w:rsidRDefault="005E6EC8" w:rsidP="009F4557">
      <w:pPr>
        <w:spacing w:before="120" w:after="120"/>
        <w:ind w:firstLine="709"/>
        <w:jc w:val="both"/>
        <w:rPr>
          <w:rFonts w:ascii="Times New Roman" w:hAnsi="Times New Roman" w:cs="Times New Roman"/>
          <w:sz w:val="22"/>
          <w:szCs w:val="22"/>
        </w:rPr>
      </w:pPr>
      <w:r w:rsidRPr="00702C25">
        <w:rPr>
          <w:rFonts w:ascii="Times New Roman" w:hAnsi="Times New Roman" w:cs="Times New Roman"/>
          <w:sz w:val="22"/>
          <w:szCs w:val="22"/>
        </w:rPr>
        <w:t>Aussi, l</w:t>
      </w:r>
      <w:r w:rsidR="006029B0" w:rsidRPr="00702C25">
        <w:rPr>
          <w:rFonts w:ascii="Times New Roman" w:hAnsi="Times New Roman" w:cs="Times New Roman"/>
          <w:sz w:val="22"/>
          <w:szCs w:val="22"/>
        </w:rPr>
        <w:t xml:space="preserve">'âge au premier mariage des femmes </w:t>
      </w:r>
      <w:r w:rsidR="009F4557">
        <w:rPr>
          <w:rFonts w:ascii="Times New Roman" w:hAnsi="Times New Roman" w:cs="Times New Roman"/>
          <w:sz w:val="22"/>
          <w:szCs w:val="22"/>
        </w:rPr>
        <w:t xml:space="preserve">est élevé </w:t>
      </w:r>
      <w:r w:rsidR="006E3BCA">
        <w:rPr>
          <w:rFonts w:ascii="Times New Roman" w:hAnsi="Times New Roman" w:cs="Times New Roman"/>
          <w:sz w:val="22"/>
          <w:szCs w:val="22"/>
        </w:rPr>
        <w:t xml:space="preserve"> 29 ans en 2014</w:t>
      </w:r>
      <w:r w:rsidR="008E7DD7" w:rsidRPr="00702C25">
        <w:rPr>
          <w:rFonts w:ascii="Times New Roman" w:hAnsi="Times New Roman" w:cs="Times New Roman"/>
          <w:sz w:val="22"/>
          <w:szCs w:val="22"/>
        </w:rPr>
        <w:t xml:space="preserve"> </w:t>
      </w:r>
      <w:r w:rsidR="0077418A" w:rsidRPr="00702C25">
        <w:rPr>
          <w:rFonts w:ascii="Times New Roman" w:hAnsi="Times New Roman" w:cs="Times New Roman"/>
          <w:sz w:val="22"/>
          <w:szCs w:val="22"/>
        </w:rPr>
        <w:t>c</w:t>
      </w:r>
      <w:r w:rsidR="009F4557">
        <w:rPr>
          <w:rFonts w:ascii="Times New Roman" w:hAnsi="Times New Roman" w:cs="Times New Roman"/>
          <w:sz w:val="22"/>
          <w:szCs w:val="22"/>
        </w:rPr>
        <w:t>omparativement à la région 25.9</w:t>
      </w:r>
      <w:r w:rsidR="00DD69A8" w:rsidRPr="00702C25">
        <w:rPr>
          <w:rFonts w:ascii="Times New Roman" w:hAnsi="Times New Roman" w:cs="Times New Roman"/>
          <w:sz w:val="22"/>
          <w:szCs w:val="22"/>
        </w:rPr>
        <w:t xml:space="preserve"> </w:t>
      </w:r>
      <w:r w:rsidR="006029B0" w:rsidRPr="00702C25">
        <w:rPr>
          <w:rFonts w:ascii="Times New Roman" w:hAnsi="Times New Roman" w:cs="Times New Roman"/>
          <w:sz w:val="22"/>
          <w:szCs w:val="22"/>
        </w:rPr>
        <w:t>ans</w:t>
      </w:r>
      <w:r w:rsidR="00A450FF" w:rsidRPr="00702C25">
        <w:rPr>
          <w:rFonts w:ascii="Times New Roman" w:hAnsi="Times New Roman" w:cs="Times New Roman"/>
          <w:sz w:val="22"/>
          <w:szCs w:val="22"/>
        </w:rPr>
        <w:t>.</w:t>
      </w:r>
      <w:r w:rsidR="006029B0" w:rsidRPr="00702C25">
        <w:rPr>
          <w:rFonts w:ascii="Times New Roman" w:hAnsi="Times New Roman" w:cs="Times New Roman"/>
          <w:sz w:val="22"/>
          <w:szCs w:val="22"/>
        </w:rPr>
        <w:t xml:space="preserve"> Ce qui a contribué à la réduction des niveaux de la fécondité finale en réduisant la période moyenne de procréation.</w:t>
      </w:r>
    </w:p>
    <w:p w:rsidR="006029B0" w:rsidRPr="00702C25" w:rsidRDefault="006029B0" w:rsidP="009F4557">
      <w:pPr>
        <w:keepLines/>
        <w:spacing w:before="120" w:after="120"/>
        <w:ind w:firstLine="709"/>
        <w:jc w:val="both"/>
        <w:rPr>
          <w:rFonts w:ascii="Times New Roman" w:hAnsi="Times New Roman" w:cs="Times New Roman"/>
          <w:sz w:val="22"/>
          <w:szCs w:val="22"/>
        </w:rPr>
      </w:pPr>
      <w:r w:rsidRPr="00702C25">
        <w:rPr>
          <w:rFonts w:ascii="Times New Roman" w:hAnsi="Times New Roman" w:cs="Times New Roman"/>
          <w:sz w:val="22"/>
          <w:szCs w:val="22"/>
        </w:rPr>
        <w:t xml:space="preserve">Par ailleurs, l'amélioration de la santé de la femme et des enfants, l'urbanisation </w:t>
      </w:r>
      <w:r w:rsidR="00CF7C55" w:rsidRPr="00702C25">
        <w:rPr>
          <w:rFonts w:ascii="Times New Roman" w:hAnsi="Times New Roman" w:cs="Times New Roman"/>
          <w:sz w:val="22"/>
          <w:szCs w:val="22"/>
        </w:rPr>
        <w:t>totale de</w:t>
      </w:r>
      <w:r w:rsidRPr="00702C25">
        <w:rPr>
          <w:rFonts w:ascii="Times New Roman" w:hAnsi="Times New Roman" w:cs="Times New Roman"/>
          <w:sz w:val="22"/>
          <w:szCs w:val="22"/>
        </w:rPr>
        <w:t xml:space="preserve"> </w:t>
      </w:r>
      <w:r w:rsidR="001E7B7C" w:rsidRPr="00702C25">
        <w:rPr>
          <w:rFonts w:ascii="Times New Roman" w:hAnsi="Times New Roman" w:cs="Times New Roman"/>
          <w:sz w:val="22"/>
          <w:szCs w:val="22"/>
        </w:rPr>
        <w:t xml:space="preserve">la </w:t>
      </w:r>
      <w:r w:rsidR="00343DB2" w:rsidRPr="00702C25">
        <w:rPr>
          <w:rFonts w:ascii="Times New Roman" w:hAnsi="Times New Roman" w:cs="Times New Roman"/>
          <w:sz w:val="22"/>
          <w:szCs w:val="22"/>
        </w:rPr>
        <w:t>préfecture</w:t>
      </w:r>
      <w:r w:rsidRPr="00702C25">
        <w:rPr>
          <w:rFonts w:ascii="Times New Roman" w:hAnsi="Times New Roman" w:cs="Times New Roman"/>
          <w:sz w:val="22"/>
          <w:szCs w:val="22"/>
        </w:rPr>
        <w:t>, sont également des facteurs qui ont eu leur part dans la réduction de la fécondité.</w:t>
      </w:r>
      <w:r w:rsidR="00A53908" w:rsidRPr="00702C25">
        <w:rPr>
          <w:rFonts w:ascii="Times New Roman" w:hAnsi="Times New Roman" w:cs="Times New Roman"/>
          <w:sz w:val="22"/>
          <w:szCs w:val="22"/>
        </w:rPr>
        <w:t xml:space="preserve"> E</w:t>
      </w:r>
      <w:r w:rsidR="005E6EC8" w:rsidRPr="00702C25">
        <w:rPr>
          <w:rFonts w:ascii="Times New Roman" w:hAnsi="Times New Roman" w:cs="Times New Roman"/>
          <w:sz w:val="22"/>
          <w:szCs w:val="22"/>
        </w:rPr>
        <w:t>n effet, l</w:t>
      </w:r>
      <w:r w:rsidRPr="00702C25">
        <w:rPr>
          <w:rFonts w:ascii="Times New Roman" w:hAnsi="Times New Roman" w:cs="Times New Roman"/>
          <w:sz w:val="22"/>
          <w:szCs w:val="22"/>
        </w:rPr>
        <w:t xml:space="preserve">'urbanisation contribue également, et dans une grande mesure à la baisse de la fécondité. </w:t>
      </w:r>
    </w:p>
    <w:p w:rsidR="006029B0" w:rsidRPr="00702C25" w:rsidRDefault="00672BBB" w:rsidP="009F4557">
      <w:pPr>
        <w:spacing w:before="120" w:after="120"/>
        <w:ind w:firstLine="709"/>
        <w:jc w:val="both"/>
        <w:rPr>
          <w:rFonts w:ascii="Times New Roman" w:hAnsi="Times New Roman" w:cs="Times New Roman"/>
          <w:sz w:val="22"/>
          <w:szCs w:val="22"/>
        </w:rPr>
      </w:pPr>
      <w:r w:rsidRPr="00702C25">
        <w:rPr>
          <w:rFonts w:ascii="Times New Roman" w:hAnsi="Times New Roman" w:cs="Times New Roman"/>
          <w:sz w:val="22"/>
          <w:szCs w:val="22"/>
        </w:rPr>
        <w:t>Cependant</w:t>
      </w:r>
      <w:r w:rsidR="006029B0" w:rsidRPr="00702C25">
        <w:rPr>
          <w:rFonts w:ascii="Times New Roman" w:hAnsi="Times New Roman" w:cs="Times New Roman"/>
          <w:sz w:val="22"/>
          <w:szCs w:val="22"/>
        </w:rPr>
        <w:t xml:space="preserve">, avec </w:t>
      </w:r>
      <w:r w:rsidRPr="00702C25">
        <w:rPr>
          <w:rFonts w:ascii="Times New Roman" w:hAnsi="Times New Roman" w:cs="Times New Roman"/>
          <w:sz w:val="22"/>
          <w:szCs w:val="22"/>
        </w:rPr>
        <w:t xml:space="preserve">le </w:t>
      </w:r>
      <w:r w:rsidR="006029B0" w:rsidRPr="00702C25">
        <w:rPr>
          <w:rFonts w:ascii="Times New Roman" w:hAnsi="Times New Roman" w:cs="Times New Roman"/>
          <w:sz w:val="22"/>
          <w:szCs w:val="22"/>
        </w:rPr>
        <w:t xml:space="preserve">rythme </w:t>
      </w:r>
      <w:r w:rsidR="009F4557">
        <w:rPr>
          <w:rFonts w:ascii="Times New Roman" w:hAnsi="Times New Roman" w:cs="Times New Roman"/>
          <w:sz w:val="22"/>
          <w:szCs w:val="22"/>
        </w:rPr>
        <w:t>décroissant</w:t>
      </w:r>
      <w:r w:rsidR="006029B0" w:rsidRPr="00702C25">
        <w:rPr>
          <w:rFonts w:ascii="Times New Roman" w:hAnsi="Times New Roman" w:cs="Times New Roman"/>
          <w:sz w:val="22"/>
          <w:szCs w:val="22"/>
        </w:rPr>
        <w:t xml:space="preserve"> </w:t>
      </w:r>
      <w:r w:rsidR="0069241A" w:rsidRPr="00702C25">
        <w:rPr>
          <w:rFonts w:ascii="Times New Roman" w:hAnsi="Times New Roman" w:cs="Times New Roman"/>
          <w:sz w:val="22"/>
          <w:szCs w:val="22"/>
        </w:rPr>
        <w:t xml:space="preserve"> </w:t>
      </w:r>
      <w:r w:rsidR="006029B0" w:rsidRPr="00702C25">
        <w:rPr>
          <w:rFonts w:ascii="Times New Roman" w:hAnsi="Times New Roman" w:cs="Times New Roman"/>
          <w:sz w:val="22"/>
          <w:szCs w:val="22"/>
        </w:rPr>
        <w:t xml:space="preserve">que connaît la population de la </w:t>
      </w:r>
      <w:r w:rsidR="00334A23" w:rsidRPr="00702C25">
        <w:rPr>
          <w:rFonts w:ascii="Times New Roman" w:hAnsi="Times New Roman" w:cs="Times New Roman"/>
          <w:sz w:val="22"/>
          <w:szCs w:val="22"/>
        </w:rPr>
        <w:t>p</w:t>
      </w:r>
      <w:r w:rsidR="00343DB2" w:rsidRPr="00702C25">
        <w:rPr>
          <w:rFonts w:ascii="Times New Roman" w:hAnsi="Times New Roman" w:cs="Times New Roman"/>
          <w:sz w:val="22"/>
          <w:szCs w:val="22"/>
        </w:rPr>
        <w:t>réfecture</w:t>
      </w:r>
      <w:r w:rsidR="006029B0" w:rsidRPr="00702C25">
        <w:rPr>
          <w:rFonts w:ascii="Times New Roman" w:hAnsi="Times New Roman" w:cs="Times New Roman"/>
          <w:sz w:val="22"/>
          <w:szCs w:val="22"/>
        </w:rPr>
        <w:t xml:space="preserve"> de </w:t>
      </w:r>
      <w:r w:rsidR="00343DB2" w:rsidRPr="00702C25">
        <w:rPr>
          <w:rFonts w:ascii="Times New Roman" w:hAnsi="Times New Roman" w:cs="Times New Roman"/>
          <w:sz w:val="22"/>
          <w:szCs w:val="22"/>
        </w:rPr>
        <w:t>Rabat</w:t>
      </w:r>
      <w:r w:rsidR="009F4557">
        <w:rPr>
          <w:rFonts w:ascii="Times New Roman" w:hAnsi="Times New Roman" w:cs="Times New Roman"/>
          <w:sz w:val="22"/>
          <w:szCs w:val="22"/>
        </w:rPr>
        <w:t xml:space="preserve"> actuellement</w:t>
      </w:r>
      <w:r w:rsidR="006029B0" w:rsidRPr="00702C25">
        <w:rPr>
          <w:rFonts w:ascii="Times New Roman" w:hAnsi="Times New Roman" w:cs="Times New Roman"/>
          <w:sz w:val="22"/>
          <w:szCs w:val="22"/>
        </w:rPr>
        <w:t xml:space="preserve">, </w:t>
      </w:r>
      <w:r w:rsidR="009F4557">
        <w:rPr>
          <w:rFonts w:ascii="Times New Roman" w:hAnsi="Times New Roman" w:cs="Times New Roman"/>
          <w:sz w:val="22"/>
          <w:szCs w:val="22"/>
        </w:rPr>
        <w:t xml:space="preserve">Il </w:t>
      </w:r>
      <w:r w:rsidR="0069241A" w:rsidRPr="00702C25">
        <w:rPr>
          <w:rFonts w:ascii="Times New Roman" w:hAnsi="Times New Roman" w:cs="Times New Roman"/>
          <w:sz w:val="22"/>
          <w:szCs w:val="22"/>
        </w:rPr>
        <w:t xml:space="preserve">ne </w:t>
      </w:r>
      <w:r w:rsidR="009F4557">
        <w:rPr>
          <w:rFonts w:ascii="Times New Roman" w:hAnsi="Times New Roman" w:cs="Times New Roman"/>
          <w:sz w:val="22"/>
          <w:szCs w:val="22"/>
        </w:rPr>
        <w:t xml:space="preserve">devrait pas avoir </w:t>
      </w:r>
      <w:r w:rsidR="006029B0" w:rsidRPr="00702C25">
        <w:rPr>
          <w:rFonts w:ascii="Times New Roman" w:hAnsi="Times New Roman" w:cs="Times New Roman"/>
          <w:sz w:val="22"/>
          <w:szCs w:val="22"/>
        </w:rPr>
        <w:t xml:space="preserve"> de besoins supplémentaires </w:t>
      </w:r>
      <w:r w:rsidR="0069241A" w:rsidRPr="00702C25">
        <w:rPr>
          <w:rFonts w:ascii="Times New Roman" w:hAnsi="Times New Roman" w:cs="Times New Roman"/>
          <w:sz w:val="22"/>
          <w:szCs w:val="22"/>
        </w:rPr>
        <w:t xml:space="preserve">énormes </w:t>
      </w:r>
      <w:r w:rsidR="006029B0" w:rsidRPr="00702C25">
        <w:rPr>
          <w:rFonts w:ascii="Times New Roman" w:hAnsi="Times New Roman" w:cs="Times New Roman"/>
          <w:sz w:val="22"/>
          <w:szCs w:val="22"/>
        </w:rPr>
        <w:t>en investissements pour absorber les effets de l'accroissement démographique</w:t>
      </w:r>
      <w:r w:rsidR="0069241A" w:rsidRPr="00702C25">
        <w:rPr>
          <w:rFonts w:ascii="Times New Roman" w:hAnsi="Times New Roman" w:cs="Times New Roman"/>
          <w:sz w:val="22"/>
          <w:szCs w:val="22"/>
        </w:rPr>
        <w:t xml:space="preserve"> mais </w:t>
      </w:r>
      <w:r w:rsidR="00DD2467" w:rsidRPr="00702C25">
        <w:rPr>
          <w:rFonts w:ascii="Times New Roman" w:hAnsi="Times New Roman" w:cs="Times New Roman"/>
          <w:sz w:val="22"/>
          <w:szCs w:val="22"/>
        </w:rPr>
        <w:t>plutôt</w:t>
      </w:r>
      <w:r w:rsidR="0069241A" w:rsidRPr="00702C25">
        <w:rPr>
          <w:rFonts w:ascii="Times New Roman" w:hAnsi="Times New Roman" w:cs="Times New Roman"/>
          <w:sz w:val="22"/>
          <w:szCs w:val="22"/>
        </w:rPr>
        <w:t xml:space="preserve"> pour </w:t>
      </w:r>
      <w:r w:rsidR="006029B0" w:rsidRPr="00702C25">
        <w:rPr>
          <w:rFonts w:ascii="Times New Roman" w:hAnsi="Times New Roman" w:cs="Times New Roman"/>
          <w:sz w:val="22"/>
          <w:szCs w:val="22"/>
        </w:rPr>
        <w:t xml:space="preserve"> maintenir </w:t>
      </w:r>
      <w:r w:rsidR="0069241A" w:rsidRPr="00702C25">
        <w:rPr>
          <w:rFonts w:ascii="Times New Roman" w:hAnsi="Times New Roman" w:cs="Times New Roman"/>
          <w:sz w:val="22"/>
          <w:szCs w:val="22"/>
        </w:rPr>
        <w:t xml:space="preserve">et améliorer </w:t>
      </w:r>
      <w:r w:rsidR="006029B0" w:rsidRPr="00702C25">
        <w:rPr>
          <w:rFonts w:ascii="Times New Roman" w:hAnsi="Times New Roman" w:cs="Times New Roman"/>
          <w:sz w:val="22"/>
          <w:szCs w:val="22"/>
        </w:rPr>
        <w:t>les niveaux de vie actuels.</w:t>
      </w:r>
    </w:p>
    <w:p w:rsidR="006029B0" w:rsidRPr="00702C25" w:rsidRDefault="009F4557" w:rsidP="009F4557">
      <w:pPr>
        <w:spacing w:before="120" w:after="120"/>
        <w:ind w:firstLine="709"/>
        <w:jc w:val="both"/>
        <w:rPr>
          <w:rFonts w:ascii="Times New Roman" w:hAnsi="Times New Roman" w:cs="Times New Roman"/>
          <w:sz w:val="22"/>
          <w:szCs w:val="22"/>
        </w:rPr>
      </w:pPr>
      <w:r>
        <w:rPr>
          <w:rFonts w:ascii="Times New Roman" w:hAnsi="Times New Roman" w:cs="Times New Roman"/>
          <w:sz w:val="22"/>
          <w:szCs w:val="22"/>
        </w:rPr>
        <w:t xml:space="preserve">Mais, </w:t>
      </w:r>
      <w:r w:rsidR="006029B0" w:rsidRPr="00702C25">
        <w:rPr>
          <w:rFonts w:ascii="Times New Roman" w:hAnsi="Times New Roman" w:cs="Times New Roman"/>
          <w:sz w:val="22"/>
          <w:szCs w:val="22"/>
        </w:rPr>
        <w:t xml:space="preserve">il faudra renforcer l'infrastructure et </w:t>
      </w:r>
      <w:r w:rsidR="005A649F" w:rsidRPr="00702C25">
        <w:rPr>
          <w:rFonts w:ascii="Times New Roman" w:hAnsi="Times New Roman" w:cs="Times New Roman"/>
          <w:sz w:val="22"/>
          <w:szCs w:val="22"/>
        </w:rPr>
        <w:t>l</w:t>
      </w:r>
      <w:r w:rsidR="006029B0" w:rsidRPr="00702C25">
        <w:rPr>
          <w:rFonts w:ascii="Times New Roman" w:hAnsi="Times New Roman" w:cs="Times New Roman"/>
          <w:sz w:val="22"/>
          <w:szCs w:val="22"/>
        </w:rPr>
        <w:t xml:space="preserve">'encadrement social existant pour maintenir </w:t>
      </w:r>
      <w:r w:rsidR="002447EC" w:rsidRPr="00702C25">
        <w:rPr>
          <w:rFonts w:ascii="Times New Roman" w:hAnsi="Times New Roman" w:cs="Times New Roman"/>
          <w:sz w:val="22"/>
          <w:szCs w:val="22"/>
        </w:rPr>
        <w:t xml:space="preserve">et améliorer </w:t>
      </w:r>
      <w:r w:rsidR="006029B0" w:rsidRPr="00702C25">
        <w:rPr>
          <w:rFonts w:ascii="Times New Roman" w:hAnsi="Times New Roman" w:cs="Times New Roman"/>
          <w:sz w:val="22"/>
          <w:szCs w:val="22"/>
        </w:rPr>
        <w:t>les niveaux de fréquentation scolaire, les niveaux d</w:t>
      </w:r>
      <w:r w:rsidR="00661673" w:rsidRPr="00702C25">
        <w:rPr>
          <w:rFonts w:ascii="Times New Roman" w:hAnsi="Times New Roman" w:cs="Times New Roman"/>
          <w:sz w:val="22"/>
          <w:szCs w:val="22"/>
        </w:rPr>
        <w:t>’activité</w:t>
      </w:r>
      <w:r w:rsidR="006029B0" w:rsidRPr="00702C25">
        <w:rPr>
          <w:rFonts w:ascii="Times New Roman" w:hAnsi="Times New Roman" w:cs="Times New Roman"/>
          <w:sz w:val="22"/>
          <w:szCs w:val="22"/>
        </w:rPr>
        <w:t xml:space="preserve"> et des prestations sanitaires ainsi que les conditions d'habitation de la population.</w:t>
      </w:r>
    </w:p>
    <w:p w:rsidR="006029B0" w:rsidRPr="00702C25" w:rsidRDefault="006029B0" w:rsidP="003075DE">
      <w:pPr>
        <w:pStyle w:val="Titre2"/>
        <w:rPr>
          <w:rFonts w:ascii="Times New Roman" w:hAnsi="Times New Roman" w:cs="Times New Roman"/>
          <w:color w:val="0000FF"/>
        </w:rPr>
      </w:pPr>
      <w:bookmarkStart w:id="31" w:name="_Toc148429682"/>
      <w:bookmarkStart w:id="32" w:name="_Toc148429990"/>
      <w:bookmarkStart w:id="33" w:name="_Toc149374981"/>
      <w:bookmarkStart w:id="34" w:name="_Toc149622876"/>
      <w:bookmarkStart w:id="35" w:name="_Toc519074971"/>
      <w:smartTag w:uri="urn:schemas-microsoft-com:office:smarttags" w:element="metricconverter">
        <w:smartTagPr>
          <w:attr w:name="ProductID" w:val="2. L"/>
        </w:smartTagPr>
        <w:r w:rsidRPr="00702C25">
          <w:rPr>
            <w:rFonts w:ascii="Times New Roman" w:hAnsi="Times New Roman" w:cs="Times New Roman"/>
            <w:color w:val="0000FF"/>
          </w:rPr>
          <w:lastRenderedPageBreak/>
          <w:t>2. L</w:t>
        </w:r>
      </w:smartTag>
      <w:r w:rsidRPr="00702C25">
        <w:rPr>
          <w:rFonts w:ascii="Times New Roman" w:hAnsi="Times New Roman" w:cs="Times New Roman"/>
          <w:color w:val="0000FF"/>
        </w:rPr>
        <w:t xml:space="preserve">'urbanisation </w:t>
      </w:r>
      <w:r w:rsidR="003075DE" w:rsidRPr="00702C25">
        <w:rPr>
          <w:rFonts w:ascii="Times New Roman" w:hAnsi="Times New Roman" w:cs="Times New Roman"/>
          <w:color w:val="0000FF"/>
        </w:rPr>
        <w:t xml:space="preserve">de la </w:t>
      </w:r>
      <w:bookmarkEnd w:id="31"/>
      <w:bookmarkEnd w:id="32"/>
      <w:bookmarkEnd w:id="33"/>
      <w:bookmarkEnd w:id="34"/>
      <w:r w:rsidR="00343DB2" w:rsidRPr="00702C25">
        <w:rPr>
          <w:rFonts w:ascii="Times New Roman" w:hAnsi="Times New Roman" w:cs="Times New Roman"/>
          <w:color w:val="0000FF"/>
        </w:rPr>
        <w:t>préfecture</w:t>
      </w:r>
      <w:bookmarkEnd w:id="35"/>
    </w:p>
    <w:p w:rsidR="006029B0" w:rsidRPr="00702C25" w:rsidRDefault="006029B0" w:rsidP="00B82E1D">
      <w:pPr>
        <w:spacing w:before="120" w:after="120"/>
        <w:ind w:firstLine="709"/>
        <w:jc w:val="both"/>
        <w:rPr>
          <w:rFonts w:ascii="Times New Roman" w:hAnsi="Times New Roman" w:cs="Times New Roman"/>
          <w:sz w:val="22"/>
          <w:szCs w:val="22"/>
        </w:rPr>
      </w:pPr>
      <w:r w:rsidRPr="00702C25">
        <w:rPr>
          <w:rFonts w:ascii="Times New Roman" w:hAnsi="Times New Roman" w:cs="Times New Roman"/>
          <w:sz w:val="22"/>
          <w:szCs w:val="22"/>
        </w:rPr>
        <w:t xml:space="preserve">Les causes </w:t>
      </w:r>
      <w:r w:rsidR="003075DE" w:rsidRPr="00702C25">
        <w:rPr>
          <w:rFonts w:ascii="Times New Roman" w:hAnsi="Times New Roman" w:cs="Times New Roman"/>
          <w:sz w:val="22"/>
          <w:szCs w:val="22"/>
        </w:rPr>
        <w:t xml:space="preserve">de l'urbanisation </w:t>
      </w:r>
      <w:r w:rsidRPr="00702C25">
        <w:rPr>
          <w:rFonts w:ascii="Times New Roman" w:hAnsi="Times New Roman" w:cs="Times New Roman"/>
          <w:sz w:val="22"/>
          <w:szCs w:val="22"/>
        </w:rPr>
        <w:t xml:space="preserve">relèvent de l'accroissement démographique encore élevé et de l'exode rural </w:t>
      </w:r>
      <w:r w:rsidR="003075DE" w:rsidRPr="00702C25">
        <w:rPr>
          <w:rFonts w:ascii="Times New Roman" w:hAnsi="Times New Roman" w:cs="Times New Roman"/>
          <w:sz w:val="22"/>
          <w:szCs w:val="22"/>
        </w:rPr>
        <w:t>dont</w:t>
      </w:r>
      <w:r w:rsidRPr="00702C25">
        <w:rPr>
          <w:rFonts w:ascii="Times New Roman" w:hAnsi="Times New Roman" w:cs="Times New Roman"/>
          <w:sz w:val="22"/>
          <w:szCs w:val="22"/>
        </w:rPr>
        <w:t xml:space="preserve"> l</w:t>
      </w:r>
      <w:r w:rsidR="003075DE" w:rsidRPr="00702C25">
        <w:rPr>
          <w:rFonts w:ascii="Times New Roman" w:hAnsi="Times New Roman" w:cs="Times New Roman"/>
          <w:sz w:val="22"/>
          <w:szCs w:val="22"/>
        </w:rPr>
        <w:t>a</w:t>
      </w:r>
      <w:r w:rsidRPr="00702C25">
        <w:rPr>
          <w:rFonts w:ascii="Times New Roman" w:hAnsi="Times New Roman" w:cs="Times New Roman"/>
          <w:sz w:val="22"/>
          <w:szCs w:val="22"/>
        </w:rPr>
        <w:t xml:space="preserve"> raison</w:t>
      </w:r>
      <w:r w:rsidR="003075DE" w:rsidRPr="00702C25">
        <w:rPr>
          <w:rFonts w:ascii="Times New Roman" w:hAnsi="Times New Roman" w:cs="Times New Roman"/>
          <w:sz w:val="22"/>
          <w:szCs w:val="22"/>
        </w:rPr>
        <w:t xml:space="preserve"> principale es</w:t>
      </w:r>
      <w:r w:rsidRPr="00702C25">
        <w:rPr>
          <w:rFonts w:ascii="Times New Roman" w:hAnsi="Times New Roman" w:cs="Times New Roman"/>
          <w:sz w:val="22"/>
          <w:szCs w:val="22"/>
        </w:rPr>
        <w:t>t d'ordre économique</w:t>
      </w:r>
      <w:r w:rsidR="003075DE" w:rsidRPr="00702C25">
        <w:rPr>
          <w:rFonts w:ascii="Times New Roman" w:hAnsi="Times New Roman" w:cs="Times New Roman"/>
          <w:sz w:val="22"/>
          <w:szCs w:val="22"/>
        </w:rPr>
        <w:t>. Ainsi,</w:t>
      </w:r>
      <w:r w:rsidRPr="00702C25">
        <w:rPr>
          <w:rFonts w:ascii="Times New Roman" w:hAnsi="Times New Roman" w:cs="Times New Roman"/>
          <w:sz w:val="22"/>
          <w:szCs w:val="22"/>
        </w:rPr>
        <w:t xml:space="preserve"> la plupart des migrants ruraux se déplacent dans l'espoir de trouver de meilleurs emplois et de meilleures conditions de vie en général.</w:t>
      </w:r>
    </w:p>
    <w:p w:rsidR="002D1875" w:rsidRPr="00702C25" w:rsidRDefault="00773D3B" w:rsidP="00363FA3">
      <w:pPr>
        <w:spacing w:before="120" w:after="120"/>
        <w:ind w:firstLine="709"/>
        <w:jc w:val="both"/>
        <w:rPr>
          <w:rFonts w:ascii="Times New Roman" w:hAnsi="Times New Roman" w:cs="Times New Roman"/>
          <w:sz w:val="22"/>
          <w:szCs w:val="22"/>
        </w:rPr>
      </w:pPr>
      <w:r w:rsidRPr="00702C25">
        <w:rPr>
          <w:rFonts w:ascii="Times New Roman" w:hAnsi="Times New Roman" w:cs="Times New Roman"/>
          <w:sz w:val="22"/>
          <w:szCs w:val="22"/>
        </w:rPr>
        <w:t xml:space="preserve">Par ailleurs, </w:t>
      </w:r>
      <w:r w:rsidR="006029B0" w:rsidRPr="00702C25">
        <w:rPr>
          <w:rFonts w:ascii="Times New Roman" w:hAnsi="Times New Roman" w:cs="Times New Roman"/>
          <w:sz w:val="22"/>
          <w:szCs w:val="22"/>
        </w:rPr>
        <w:t xml:space="preserve">la population de la </w:t>
      </w:r>
      <w:r w:rsidR="00334A23" w:rsidRPr="00702C25">
        <w:rPr>
          <w:rFonts w:ascii="Times New Roman" w:hAnsi="Times New Roman" w:cs="Times New Roman"/>
          <w:sz w:val="22"/>
          <w:szCs w:val="22"/>
        </w:rPr>
        <w:t>p</w:t>
      </w:r>
      <w:r w:rsidR="00343DB2" w:rsidRPr="00702C25">
        <w:rPr>
          <w:rFonts w:ascii="Times New Roman" w:hAnsi="Times New Roman" w:cs="Times New Roman"/>
          <w:sz w:val="22"/>
          <w:szCs w:val="22"/>
        </w:rPr>
        <w:t>réfecture</w:t>
      </w:r>
      <w:r w:rsidR="006029B0" w:rsidRPr="00702C25">
        <w:rPr>
          <w:rFonts w:ascii="Times New Roman" w:hAnsi="Times New Roman" w:cs="Times New Roman"/>
          <w:sz w:val="22"/>
          <w:szCs w:val="22"/>
        </w:rPr>
        <w:t xml:space="preserve"> était </w:t>
      </w:r>
      <w:r w:rsidR="00F526F3" w:rsidRPr="00702C25">
        <w:rPr>
          <w:rFonts w:ascii="Times New Roman" w:hAnsi="Times New Roman" w:cs="Times New Roman"/>
          <w:sz w:val="22"/>
          <w:szCs w:val="22"/>
        </w:rPr>
        <w:t xml:space="preserve">déjà totalement </w:t>
      </w:r>
      <w:r w:rsidR="006029B0" w:rsidRPr="00702C25">
        <w:rPr>
          <w:rFonts w:ascii="Times New Roman" w:hAnsi="Times New Roman" w:cs="Times New Roman"/>
          <w:sz w:val="22"/>
          <w:szCs w:val="22"/>
        </w:rPr>
        <w:t>urbanisée</w:t>
      </w:r>
      <w:r w:rsidR="00363FA3">
        <w:rPr>
          <w:rFonts w:ascii="Times New Roman" w:hAnsi="Times New Roman" w:cs="Times New Roman"/>
          <w:sz w:val="22"/>
          <w:szCs w:val="22"/>
        </w:rPr>
        <w:t xml:space="preserve"> depuis </w:t>
      </w:r>
      <w:r w:rsidR="0027521C" w:rsidRPr="00702C25">
        <w:rPr>
          <w:rFonts w:ascii="Times New Roman" w:hAnsi="Times New Roman" w:cs="Times New Roman"/>
          <w:sz w:val="22"/>
          <w:szCs w:val="22"/>
        </w:rPr>
        <w:t>1994 (Tableau 1).</w:t>
      </w:r>
    </w:p>
    <w:p w:rsidR="00586470" w:rsidRDefault="00586470" w:rsidP="00334A23">
      <w:pPr>
        <w:spacing w:before="120" w:after="120"/>
        <w:ind w:firstLine="709"/>
        <w:jc w:val="both"/>
        <w:rPr>
          <w:rFonts w:ascii="Times New Roman" w:hAnsi="Times New Roman" w:cs="Times New Roman"/>
          <w:sz w:val="22"/>
          <w:szCs w:val="22"/>
        </w:rPr>
      </w:pPr>
      <w:r w:rsidRPr="00702C25">
        <w:rPr>
          <w:rFonts w:ascii="Times New Roman" w:hAnsi="Times New Roman" w:cs="Times New Roman"/>
          <w:sz w:val="22"/>
          <w:szCs w:val="22"/>
        </w:rPr>
        <w:t>Il apparaît donc, que l</w:t>
      </w:r>
      <w:r w:rsidR="00985206" w:rsidRPr="00702C25">
        <w:rPr>
          <w:rFonts w:ascii="Times New Roman" w:hAnsi="Times New Roman" w:cs="Times New Roman"/>
          <w:sz w:val="22"/>
          <w:szCs w:val="22"/>
        </w:rPr>
        <w:t>a</w:t>
      </w:r>
      <w:r w:rsidRPr="00702C25">
        <w:rPr>
          <w:rFonts w:ascii="Times New Roman" w:hAnsi="Times New Roman" w:cs="Times New Roman"/>
          <w:sz w:val="22"/>
          <w:szCs w:val="22"/>
        </w:rPr>
        <w:t xml:space="preserve"> </w:t>
      </w:r>
      <w:r w:rsidR="00334A23" w:rsidRPr="00702C25">
        <w:rPr>
          <w:rFonts w:ascii="Times New Roman" w:hAnsi="Times New Roman" w:cs="Times New Roman"/>
          <w:sz w:val="22"/>
          <w:szCs w:val="22"/>
        </w:rPr>
        <w:t>p</w:t>
      </w:r>
      <w:r w:rsidR="00343DB2" w:rsidRPr="00702C25">
        <w:rPr>
          <w:rFonts w:ascii="Times New Roman" w:hAnsi="Times New Roman" w:cs="Times New Roman"/>
          <w:sz w:val="22"/>
          <w:szCs w:val="22"/>
        </w:rPr>
        <w:t>réfecture</w:t>
      </w:r>
      <w:r w:rsidRPr="00702C25">
        <w:rPr>
          <w:rFonts w:ascii="Times New Roman" w:hAnsi="Times New Roman" w:cs="Times New Roman"/>
          <w:sz w:val="22"/>
          <w:szCs w:val="22"/>
        </w:rPr>
        <w:t xml:space="preserve"> de </w:t>
      </w:r>
      <w:r w:rsidR="00343DB2" w:rsidRPr="00702C25">
        <w:rPr>
          <w:rFonts w:ascii="Times New Roman" w:hAnsi="Times New Roman" w:cs="Times New Roman"/>
          <w:sz w:val="22"/>
          <w:szCs w:val="22"/>
        </w:rPr>
        <w:t>Rabat</w:t>
      </w:r>
      <w:r w:rsidRPr="00702C25">
        <w:rPr>
          <w:rFonts w:ascii="Times New Roman" w:hAnsi="Times New Roman" w:cs="Times New Roman"/>
          <w:sz w:val="22"/>
          <w:szCs w:val="22"/>
        </w:rPr>
        <w:t xml:space="preserve"> connaît une urbanisation relativement intense </w:t>
      </w:r>
      <w:r w:rsidR="00AC4041" w:rsidRPr="00702C25">
        <w:rPr>
          <w:rFonts w:ascii="Times New Roman" w:hAnsi="Times New Roman" w:cs="Times New Roman"/>
          <w:sz w:val="22"/>
          <w:szCs w:val="22"/>
        </w:rPr>
        <w:t>méritant</w:t>
      </w:r>
      <w:r w:rsidRPr="00702C25">
        <w:rPr>
          <w:rFonts w:ascii="Times New Roman" w:hAnsi="Times New Roman" w:cs="Times New Roman"/>
          <w:sz w:val="22"/>
          <w:szCs w:val="22"/>
        </w:rPr>
        <w:t xml:space="preserve"> toute l'attention nécessaire, vu les conséquences socio-économiques qu'elle entraîne et qu’elle ne manquera pas d'entraîner à l'avenir. </w:t>
      </w:r>
    </w:p>
    <w:p w:rsidR="00A80DB2" w:rsidRPr="00702C25" w:rsidRDefault="00A80DB2" w:rsidP="00334A23">
      <w:pPr>
        <w:spacing w:before="120" w:after="120"/>
        <w:ind w:firstLine="709"/>
        <w:jc w:val="both"/>
        <w:rPr>
          <w:rFonts w:ascii="Times New Roman" w:hAnsi="Times New Roman" w:cs="Times New Roman"/>
          <w:sz w:val="22"/>
          <w:szCs w:val="22"/>
        </w:rPr>
      </w:pPr>
    </w:p>
    <w:p w:rsidR="006029B0" w:rsidRPr="00702C25" w:rsidRDefault="006029B0" w:rsidP="00413F93">
      <w:pPr>
        <w:pStyle w:val="Lgende"/>
        <w:keepNext/>
        <w:ind w:left="1134" w:right="1134"/>
        <w:jc w:val="center"/>
        <w:rPr>
          <w:rFonts w:ascii="Times New Roman" w:hAnsi="Times New Roman" w:cs="Times New Roman"/>
          <w:b w:val="0"/>
          <w:bCs w:val="0"/>
          <w:color w:val="0000FF"/>
          <w:sz w:val="22"/>
          <w:szCs w:val="21"/>
        </w:rPr>
      </w:pPr>
      <w:bookmarkStart w:id="36" w:name="_Toc519075005"/>
      <w:r w:rsidRPr="00702C25">
        <w:rPr>
          <w:rFonts w:ascii="Times New Roman" w:hAnsi="Times New Roman" w:cs="Times New Roman"/>
          <w:b w:val="0"/>
          <w:bCs w:val="0"/>
          <w:color w:val="0000FF"/>
          <w:sz w:val="22"/>
          <w:szCs w:val="21"/>
        </w:rPr>
        <w:t xml:space="preserve">Tableau </w:t>
      </w:r>
      <w:r w:rsidR="00F90736" w:rsidRPr="00702C25">
        <w:rPr>
          <w:rFonts w:ascii="Times New Roman" w:hAnsi="Times New Roman" w:cs="Times New Roman"/>
          <w:b w:val="0"/>
          <w:bCs w:val="0"/>
          <w:color w:val="0000FF"/>
          <w:sz w:val="22"/>
          <w:szCs w:val="21"/>
        </w:rPr>
        <w:fldChar w:fldCharType="begin"/>
      </w:r>
      <w:r w:rsidR="000578BE" w:rsidRPr="00702C25">
        <w:rPr>
          <w:rFonts w:ascii="Times New Roman" w:hAnsi="Times New Roman" w:cs="Times New Roman"/>
          <w:b w:val="0"/>
          <w:bCs w:val="0"/>
          <w:color w:val="0000FF"/>
          <w:sz w:val="22"/>
          <w:szCs w:val="21"/>
        </w:rPr>
        <w:instrText xml:space="preserve"> SEQ Tableau \* ARABIC </w:instrText>
      </w:r>
      <w:r w:rsidR="00F90736" w:rsidRPr="00702C25">
        <w:rPr>
          <w:rFonts w:ascii="Times New Roman" w:hAnsi="Times New Roman" w:cs="Times New Roman"/>
          <w:b w:val="0"/>
          <w:bCs w:val="0"/>
          <w:color w:val="0000FF"/>
          <w:sz w:val="22"/>
          <w:szCs w:val="21"/>
        </w:rPr>
        <w:fldChar w:fldCharType="separate"/>
      </w:r>
      <w:r w:rsidR="00D05A74">
        <w:rPr>
          <w:rFonts w:ascii="Times New Roman" w:hAnsi="Times New Roman" w:cs="Times New Roman"/>
          <w:b w:val="0"/>
          <w:bCs w:val="0"/>
          <w:noProof/>
          <w:color w:val="0000FF"/>
          <w:sz w:val="22"/>
          <w:szCs w:val="21"/>
        </w:rPr>
        <w:t>1</w:t>
      </w:r>
      <w:r w:rsidR="00F90736" w:rsidRPr="00702C25">
        <w:rPr>
          <w:rFonts w:ascii="Times New Roman" w:hAnsi="Times New Roman" w:cs="Times New Roman"/>
          <w:b w:val="0"/>
          <w:bCs w:val="0"/>
          <w:color w:val="0000FF"/>
          <w:sz w:val="22"/>
          <w:szCs w:val="21"/>
        </w:rPr>
        <w:fldChar w:fldCharType="end"/>
      </w:r>
      <w:r w:rsidRPr="00702C25">
        <w:rPr>
          <w:rFonts w:ascii="Times New Roman" w:hAnsi="Times New Roman" w:cs="Times New Roman"/>
          <w:b w:val="0"/>
          <w:bCs w:val="0"/>
          <w:color w:val="0000FF"/>
          <w:sz w:val="22"/>
          <w:szCs w:val="21"/>
        </w:rPr>
        <w:t xml:space="preserve"> : Evolution de la population </w:t>
      </w:r>
      <w:r w:rsidR="00944684" w:rsidRPr="00702C25">
        <w:rPr>
          <w:rFonts w:ascii="Times New Roman" w:hAnsi="Times New Roman" w:cs="Times New Roman"/>
          <w:b w:val="0"/>
          <w:bCs w:val="0"/>
          <w:color w:val="0000FF"/>
          <w:sz w:val="22"/>
          <w:szCs w:val="21"/>
        </w:rPr>
        <w:t xml:space="preserve">urbaine de Rabat </w:t>
      </w:r>
      <w:r w:rsidRPr="00702C25">
        <w:rPr>
          <w:rFonts w:ascii="Times New Roman" w:hAnsi="Times New Roman" w:cs="Times New Roman"/>
          <w:b w:val="0"/>
          <w:bCs w:val="0"/>
          <w:color w:val="0000FF"/>
          <w:sz w:val="22"/>
          <w:szCs w:val="21"/>
        </w:rPr>
        <w:t xml:space="preserve">et </w:t>
      </w:r>
      <w:r w:rsidR="00944684" w:rsidRPr="00702C25">
        <w:rPr>
          <w:rFonts w:ascii="Times New Roman" w:hAnsi="Times New Roman" w:cs="Times New Roman"/>
          <w:b w:val="0"/>
          <w:bCs w:val="0"/>
          <w:color w:val="0000FF"/>
          <w:sz w:val="22"/>
          <w:szCs w:val="21"/>
        </w:rPr>
        <w:t xml:space="preserve">sa </w:t>
      </w:r>
      <w:r w:rsidRPr="00702C25">
        <w:rPr>
          <w:rFonts w:ascii="Times New Roman" w:hAnsi="Times New Roman" w:cs="Times New Roman"/>
          <w:b w:val="0"/>
          <w:bCs w:val="0"/>
          <w:color w:val="0000FF"/>
          <w:sz w:val="22"/>
          <w:szCs w:val="21"/>
        </w:rPr>
        <w:t xml:space="preserve">part dans la population totale </w:t>
      </w:r>
      <w:r w:rsidR="00413F93">
        <w:rPr>
          <w:rFonts w:ascii="Times New Roman" w:hAnsi="Times New Roman" w:cs="Times New Roman"/>
          <w:b w:val="0"/>
          <w:bCs w:val="0"/>
          <w:color w:val="0000FF"/>
          <w:sz w:val="22"/>
          <w:szCs w:val="21"/>
        </w:rPr>
        <w:t>2004/2014</w:t>
      </w:r>
      <w:r w:rsidRPr="00702C25">
        <w:rPr>
          <w:rFonts w:ascii="Times New Roman" w:hAnsi="Times New Roman" w:cs="Times New Roman"/>
          <w:b w:val="0"/>
          <w:bCs w:val="0"/>
          <w:color w:val="0000FF"/>
          <w:sz w:val="22"/>
          <w:szCs w:val="21"/>
        </w:rPr>
        <w:t xml:space="preserve"> (Population légale)</w:t>
      </w:r>
      <w:bookmarkEnd w:id="36"/>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761"/>
        <w:gridCol w:w="849"/>
        <w:gridCol w:w="516"/>
      </w:tblGrid>
      <w:tr w:rsidR="00944684" w:rsidRPr="00702C25" w:rsidTr="00AD5709">
        <w:trPr>
          <w:jc w:val="center"/>
        </w:trPr>
        <w:tc>
          <w:tcPr>
            <w:tcW w:w="0" w:type="auto"/>
          </w:tcPr>
          <w:p w:rsidR="00944684" w:rsidRPr="00702C25" w:rsidRDefault="00944684">
            <w:pPr>
              <w:widowControl/>
              <w:jc w:val="both"/>
              <w:rPr>
                <w:rFonts w:ascii="Times New Roman" w:hAnsi="Times New Roman" w:cs="Times New Roman"/>
                <w:b/>
                <w:bCs/>
              </w:rPr>
            </w:pPr>
            <w:r w:rsidRPr="00702C25">
              <w:rPr>
                <w:rFonts w:ascii="Times New Roman" w:hAnsi="Times New Roman" w:cs="Times New Roman"/>
                <w:b/>
                <w:bCs/>
              </w:rPr>
              <w:t xml:space="preserve">Année </w:t>
            </w:r>
          </w:p>
        </w:tc>
        <w:tc>
          <w:tcPr>
            <w:tcW w:w="0" w:type="auto"/>
          </w:tcPr>
          <w:p w:rsidR="00944684" w:rsidRPr="00702C25" w:rsidRDefault="00944684">
            <w:pPr>
              <w:widowControl/>
              <w:jc w:val="center"/>
              <w:rPr>
                <w:rFonts w:ascii="Times New Roman" w:hAnsi="Times New Roman" w:cs="Times New Roman"/>
                <w:b/>
                <w:bCs/>
              </w:rPr>
            </w:pPr>
            <w:r w:rsidRPr="00702C25">
              <w:rPr>
                <w:rFonts w:ascii="Times New Roman" w:hAnsi="Times New Roman" w:cs="Times New Roman"/>
                <w:b/>
                <w:bCs/>
              </w:rPr>
              <w:t>Effectif</w:t>
            </w:r>
          </w:p>
        </w:tc>
        <w:tc>
          <w:tcPr>
            <w:tcW w:w="0" w:type="auto"/>
          </w:tcPr>
          <w:p w:rsidR="00944684" w:rsidRPr="00702C25" w:rsidRDefault="00944684">
            <w:pPr>
              <w:widowControl/>
              <w:jc w:val="center"/>
              <w:rPr>
                <w:rFonts w:ascii="Times New Roman" w:hAnsi="Times New Roman" w:cs="Times New Roman"/>
                <w:b/>
                <w:bCs/>
              </w:rPr>
            </w:pPr>
            <w:r w:rsidRPr="00702C25">
              <w:rPr>
                <w:rFonts w:ascii="Times New Roman" w:hAnsi="Times New Roman" w:cs="Times New Roman"/>
                <w:b/>
                <w:bCs/>
              </w:rPr>
              <w:t>%</w:t>
            </w:r>
          </w:p>
        </w:tc>
      </w:tr>
      <w:tr w:rsidR="00413F93" w:rsidRPr="00702C25" w:rsidTr="00AD5709">
        <w:trPr>
          <w:jc w:val="center"/>
        </w:trPr>
        <w:tc>
          <w:tcPr>
            <w:tcW w:w="0" w:type="auto"/>
          </w:tcPr>
          <w:p w:rsidR="00413F93" w:rsidRPr="00702C25" w:rsidRDefault="00413F93">
            <w:pPr>
              <w:widowControl/>
              <w:jc w:val="both"/>
              <w:rPr>
                <w:rFonts w:ascii="Times New Roman" w:hAnsi="Times New Roman" w:cs="Times New Roman"/>
              </w:rPr>
            </w:pPr>
            <w:r>
              <w:rPr>
                <w:rFonts w:ascii="Times New Roman" w:hAnsi="Times New Roman" w:cs="Times New Roman"/>
              </w:rPr>
              <w:t>2004</w:t>
            </w:r>
          </w:p>
        </w:tc>
        <w:tc>
          <w:tcPr>
            <w:tcW w:w="0" w:type="auto"/>
          </w:tcPr>
          <w:p w:rsidR="00413F93" w:rsidRPr="00702C25" w:rsidRDefault="00413F93" w:rsidP="00FA1E3F">
            <w:pPr>
              <w:widowControl/>
              <w:jc w:val="right"/>
              <w:rPr>
                <w:rFonts w:ascii="Times New Roman" w:hAnsi="Times New Roman" w:cs="Times New Roman"/>
              </w:rPr>
            </w:pPr>
            <w:r>
              <w:rPr>
                <w:rFonts w:ascii="Times New Roman" w:hAnsi="Times New Roman" w:cs="Times New Roman"/>
              </w:rPr>
              <w:t>627336</w:t>
            </w:r>
          </w:p>
        </w:tc>
        <w:tc>
          <w:tcPr>
            <w:tcW w:w="0" w:type="auto"/>
          </w:tcPr>
          <w:p w:rsidR="00413F93" w:rsidRPr="00702C25" w:rsidRDefault="00413F93">
            <w:pPr>
              <w:widowControl/>
              <w:jc w:val="both"/>
              <w:rPr>
                <w:rFonts w:ascii="Times New Roman" w:hAnsi="Times New Roman" w:cs="Times New Roman"/>
              </w:rPr>
            </w:pPr>
            <w:r w:rsidRPr="00702C25">
              <w:rPr>
                <w:rFonts w:ascii="Times New Roman" w:hAnsi="Times New Roman" w:cs="Times New Roman"/>
              </w:rPr>
              <w:t>100</w:t>
            </w:r>
          </w:p>
        </w:tc>
      </w:tr>
      <w:tr w:rsidR="00413F93" w:rsidRPr="00702C25" w:rsidTr="00AD5709">
        <w:trPr>
          <w:jc w:val="center"/>
        </w:trPr>
        <w:tc>
          <w:tcPr>
            <w:tcW w:w="0" w:type="auto"/>
          </w:tcPr>
          <w:p w:rsidR="00413F93" w:rsidRPr="00702C25" w:rsidRDefault="00413F93">
            <w:pPr>
              <w:widowControl/>
              <w:jc w:val="both"/>
              <w:rPr>
                <w:rFonts w:ascii="Times New Roman" w:hAnsi="Times New Roman" w:cs="Times New Roman"/>
                <w:b/>
                <w:bCs/>
              </w:rPr>
            </w:pPr>
            <w:r w:rsidRPr="00702C25">
              <w:rPr>
                <w:rFonts w:ascii="Times New Roman" w:hAnsi="Times New Roman" w:cs="Times New Roman"/>
              </w:rPr>
              <w:t>20</w:t>
            </w:r>
            <w:r>
              <w:rPr>
                <w:rFonts w:ascii="Times New Roman" w:hAnsi="Times New Roman" w:cs="Times New Roman"/>
              </w:rPr>
              <w:t>14</w:t>
            </w:r>
          </w:p>
        </w:tc>
        <w:tc>
          <w:tcPr>
            <w:tcW w:w="0" w:type="auto"/>
          </w:tcPr>
          <w:p w:rsidR="00413F93" w:rsidRPr="00702C25" w:rsidRDefault="00413F93">
            <w:pPr>
              <w:widowControl/>
              <w:jc w:val="right"/>
              <w:rPr>
                <w:rFonts w:ascii="Times New Roman" w:hAnsi="Times New Roman" w:cs="Times New Roman"/>
              </w:rPr>
            </w:pPr>
            <w:r>
              <w:rPr>
                <w:rFonts w:ascii="Times New Roman" w:hAnsi="Times New Roman" w:cs="Times New Roman"/>
              </w:rPr>
              <w:t>577827</w:t>
            </w:r>
          </w:p>
        </w:tc>
        <w:tc>
          <w:tcPr>
            <w:tcW w:w="0" w:type="auto"/>
          </w:tcPr>
          <w:p w:rsidR="00413F93" w:rsidRPr="00702C25" w:rsidRDefault="00413F93">
            <w:pPr>
              <w:widowControl/>
              <w:jc w:val="both"/>
              <w:rPr>
                <w:rFonts w:ascii="Times New Roman" w:hAnsi="Times New Roman" w:cs="Times New Roman"/>
              </w:rPr>
            </w:pPr>
            <w:r w:rsidRPr="00702C25">
              <w:rPr>
                <w:rFonts w:ascii="Times New Roman" w:hAnsi="Times New Roman" w:cs="Times New Roman"/>
              </w:rPr>
              <w:t>100</w:t>
            </w:r>
          </w:p>
        </w:tc>
      </w:tr>
    </w:tbl>
    <w:p w:rsidR="00363FA3" w:rsidRDefault="00363FA3" w:rsidP="000253DA">
      <w:pPr>
        <w:keepLines/>
        <w:spacing w:before="120" w:after="120"/>
        <w:ind w:firstLine="709"/>
        <w:jc w:val="both"/>
        <w:rPr>
          <w:rFonts w:ascii="Times New Roman" w:hAnsi="Times New Roman" w:cs="Times New Roman"/>
          <w:sz w:val="22"/>
          <w:szCs w:val="22"/>
        </w:rPr>
      </w:pPr>
    </w:p>
    <w:p w:rsidR="006029B0" w:rsidRPr="00702C25" w:rsidRDefault="00FB5CFF" w:rsidP="00A80DB2">
      <w:pPr>
        <w:keepLines/>
        <w:spacing w:before="120" w:after="120"/>
        <w:ind w:firstLine="709"/>
        <w:jc w:val="both"/>
        <w:rPr>
          <w:rFonts w:ascii="Times New Roman" w:hAnsi="Times New Roman" w:cs="Times New Roman"/>
          <w:sz w:val="22"/>
          <w:szCs w:val="22"/>
        </w:rPr>
      </w:pPr>
      <w:r w:rsidRPr="00A80DB2">
        <w:rPr>
          <w:rFonts w:ascii="Times New Roman" w:hAnsi="Times New Roman" w:cs="Times New Roman"/>
          <w:color w:val="000000" w:themeColor="text1"/>
          <w:sz w:val="22"/>
          <w:szCs w:val="22"/>
        </w:rPr>
        <w:t xml:space="preserve">Cette urbanisation de la </w:t>
      </w:r>
      <w:r w:rsidR="00944684" w:rsidRPr="00A80DB2">
        <w:rPr>
          <w:rFonts w:ascii="Times New Roman" w:hAnsi="Times New Roman" w:cs="Times New Roman"/>
          <w:color w:val="000000" w:themeColor="text1"/>
          <w:sz w:val="22"/>
          <w:szCs w:val="22"/>
        </w:rPr>
        <w:t>préfect</w:t>
      </w:r>
      <w:r w:rsidRPr="00A80DB2">
        <w:rPr>
          <w:rFonts w:ascii="Times New Roman" w:hAnsi="Times New Roman" w:cs="Times New Roman"/>
          <w:color w:val="000000" w:themeColor="text1"/>
          <w:sz w:val="22"/>
          <w:szCs w:val="22"/>
        </w:rPr>
        <w:t>ure</w:t>
      </w:r>
      <w:r w:rsidR="00001C89" w:rsidRPr="00702C25">
        <w:rPr>
          <w:rFonts w:ascii="Times New Roman" w:hAnsi="Times New Roman" w:cs="Times New Roman"/>
          <w:sz w:val="22"/>
          <w:szCs w:val="22"/>
        </w:rPr>
        <w:t xml:space="preserve"> </w:t>
      </w:r>
      <w:r w:rsidRPr="00702C25">
        <w:rPr>
          <w:rFonts w:ascii="Times New Roman" w:hAnsi="Times New Roman" w:cs="Times New Roman"/>
          <w:sz w:val="22"/>
          <w:szCs w:val="22"/>
        </w:rPr>
        <w:t xml:space="preserve">est à mettre dans le paysage urbain régional qui </w:t>
      </w:r>
      <w:r w:rsidR="006029B0" w:rsidRPr="00702C25">
        <w:rPr>
          <w:rFonts w:ascii="Times New Roman" w:hAnsi="Times New Roman" w:cs="Times New Roman"/>
          <w:sz w:val="22"/>
          <w:szCs w:val="22"/>
        </w:rPr>
        <w:t>a connu des transformations sensibles. Le nombre de</w:t>
      </w:r>
      <w:r w:rsidR="00001C89" w:rsidRPr="00702C25">
        <w:rPr>
          <w:rFonts w:ascii="Times New Roman" w:hAnsi="Times New Roman" w:cs="Times New Roman"/>
          <w:sz w:val="22"/>
          <w:szCs w:val="22"/>
        </w:rPr>
        <w:t xml:space="preserve"> localités urbaines</w:t>
      </w:r>
      <w:r w:rsidRPr="00702C25">
        <w:rPr>
          <w:rFonts w:ascii="Times New Roman" w:hAnsi="Times New Roman" w:cs="Times New Roman"/>
          <w:sz w:val="22"/>
          <w:szCs w:val="22"/>
        </w:rPr>
        <w:t xml:space="preserve"> au niveau de la région est passé</w:t>
      </w:r>
      <w:r w:rsidR="006029B0" w:rsidRPr="00702C25">
        <w:rPr>
          <w:rFonts w:ascii="Times New Roman" w:hAnsi="Times New Roman" w:cs="Times New Roman"/>
          <w:sz w:val="22"/>
          <w:szCs w:val="22"/>
        </w:rPr>
        <w:t xml:space="preserve"> </w:t>
      </w:r>
      <w:r w:rsidR="00001C89" w:rsidRPr="00702C25">
        <w:rPr>
          <w:rFonts w:ascii="Times New Roman" w:hAnsi="Times New Roman" w:cs="Times New Roman"/>
          <w:sz w:val="22"/>
          <w:szCs w:val="22"/>
        </w:rPr>
        <w:t xml:space="preserve">de </w:t>
      </w:r>
      <w:r w:rsidR="006029B0" w:rsidRPr="00702C25">
        <w:rPr>
          <w:rFonts w:ascii="Times New Roman" w:hAnsi="Times New Roman" w:cs="Times New Roman"/>
          <w:sz w:val="22"/>
          <w:szCs w:val="22"/>
        </w:rPr>
        <w:t>2</w:t>
      </w:r>
      <w:r w:rsidR="00001C89" w:rsidRPr="00702C25">
        <w:rPr>
          <w:rFonts w:ascii="Times New Roman" w:hAnsi="Times New Roman" w:cs="Times New Roman"/>
          <w:sz w:val="22"/>
          <w:szCs w:val="22"/>
        </w:rPr>
        <w:t xml:space="preserve">3 </w:t>
      </w:r>
      <w:r w:rsidR="006029B0" w:rsidRPr="00702C25">
        <w:rPr>
          <w:rFonts w:ascii="Times New Roman" w:hAnsi="Times New Roman" w:cs="Times New Roman"/>
          <w:sz w:val="22"/>
          <w:szCs w:val="22"/>
        </w:rPr>
        <w:t>en 2004</w:t>
      </w:r>
      <w:r w:rsidR="0060495E">
        <w:rPr>
          <w:rFonts w:ascii="Times New Roman" w:hAnsi="Times New Roman" w:cs="Times New Roman"/>
          <w:sz w:val="22"/>
          <w:szCs w:val="22"/>
        </w:rPr>
        <w:t xml:space="preserve"> à</w:t>
      </w:r>
      <w:r w:rsidR="008A7348">
        <w:rPr>
          <w:rFonts w:ascii="Times New Roman" w:hAnsi="Times New Roman" w:cs="Times New Roman"/>
          <w:sz w:val="22"/>
          <w:szCs w:val="22"/>
        </w:rPr>
        <w:t xml:space="preserve"> 25</w:t>
      </w:r>
      <w:r w:rsidR="0060495E">
        <w:rPr>
          <w:rFonts w:ascii="Times New Roman" w:hAnsi="Times New Roman" w:cs="Times New Roman"/>
          <w:sz w:val="22"/>
          <w:szCs w:val="22"/>
        </w:rPr>
        <w:t xml:space="preserve"> en 2014</w:t>
      </w:r>
      <w:r w:rsidR="006029B0" w:rsidRPr="00702C25">
        <w:rPr>
          <w:rFonts w:ascii="Times New Roman" w:hAnsi="Times New Roman" w:cs="Times New Roman"/>
          <w:sz w:val="22"/>
          <w:szCs w:val="22"/>
        </w:rPr>
        <w:t>.</w:t>
      </w:r>
      <w:r w:rsidR="00643537" w:rsidRPr="00702C25">
        <w:rPr>
          <w:rFonts w:ascii="Times New Roman" w:hAnsi="Times New Roman" w:cs="Times New Roman"/>
          <w:sz w:val="22"/>
          <w:szCs w:val="22"/>
        </w:rPr>
        <w:t xml:space="preserve"> Aussi, </w:t>
      </w:r>
      <w:r w:rsidR="009716B1" w:rsidRPr="00702C25">
        <w:rPr>
          <w:rFonts w:ascii="Times New Roman" w:hAnsi="Times New Roman" w:cs="Times New Roman"/>
          <w:sz w:val="22"/>
          <w:szCs w:val="22"/>
        </w:rPr>
        <w:t>l’accroissement d</w:t>
      </w:r>
      <w:r w:rsidR="006029B0" w:rsidRPr="00702C25">
        <w:rPr>
          <w:rFonts w:ascii="Times New Roman" w:hAnsi="Times New Roman" w:cs="Times New Roman"/>
          <w:sz w:val="22"/>
          <w:szCs w:val="22"/>
        </w:rPr>
        <w:t xml:space="preserve">e la population urbaine </w:t>
      </w:r>
      <w:r w:rsidR="009716B1" w:rsidRPr="00702C25">
        <w:rPr>
          <w:rFonts w:ascii="Times New Roman" w:hAnsi="Times New Roman" w:cs="Times New Roman"/>
          <w:sz w:val="22"/>
          <w:szCs w:val="22"/>
        </w:rPr>
        <w:t xml:space="preserve">au cours </w:t>
      </w:r>
      <w:r w:rsidR="008A7348">
        <w:rPr>
          <w:rFonts w:ascii="Times New Roman" w:hAnsi="Times New Roman" w:cs="Times New Roman"/>
          <w:sz w:val="22"/>
          <w:szCs w:val="22"/>
        </w:rPr>
        <w:t xml:space="preserve">des périodes à venir jusqu’à 2030 va se maintenir </w:t>
      </w:r>
      <w:r w:rsidR="009716B1" w:rsidRPr="00702C25">
        <w:rPr>
          <w:rFonts w:ascii="Times New Roman" w:hAnsi="Times New Roman" w:cs="Times New Roman"/>
          <w:sz w:val="22"/>
          <w:szCs w:val="22"/>
        </w:rPr>
        <w:t xml:space="preserve"> (Tableau </w:t>
      </w:r>
      <w:r w:rsidR="00643537" w:rsidRPr="00702C25">
        <w:rPr>
          <w:rFonts w:ascii="Times New Roman" w:hAnsi="Times New Roman" w:cs="Times New Roman"/>
          <w:sz w:val="22"/>
          <w:szCs w:val="22"/>
        </w:rPr>
        <w:t>2</w:t>
      </w:r>
      <w:r w:rsidR="009716B1" w:rsidRPr="00702C25">
        <w:rPr>
          <w:rFonts w:ascii="Times New Roman" w:hAnsi="Times New Roman" w:cs="Times New Roman"/>
          <w:sz w:val="22"/>
          <w:szCs w:val="22"/>
        </w:rPr>
        <w:t>)</w:t>
      </w:r>
      <w:r w:rsidR="00E5625C" w:rsidRPr="00702C25">
        <w:rPr>
          <w:rFonts w:ascii="Times New Roman" w:hAnsi="Times New Roman" w:cs="Times New Roman"/>
          <w:sz w:val="22"/>
          <w:szCs w:val="22"/>
        </w:rPr>
        <w:t>. Ainsi, en deh</w:t>
      </w:r>
      <w:r w:rsidR="00A80DB2">
        <w:rPr>
          <w:rFonts w:ascii="Times New Roman" w:hAnsi="Times New Roman" w:cs="Times New Roman"/>
          <w:sz w:val="22"/>
          <w:szCs w:val="22"/>
        </w:rPr>
        <w:t>ors de la</w:t>
      </w:r>
      <w:r w:rsidR="00E5625C" w:rsidRPr="00702C25">
        <w:rPr>
          <w:rFonts w:ascii="Times New Roman" w:hAnsi="Times New Roman" w:cs="Times New Roman"/>
          <w:sz w:val="22"/>
          <w:szCs w:val="22"/>
        </w:rPr>
        <w:t xml:space="preserve"> </w:t>
      </w:r>
      <w:r w:rsidR="00A80DB2">
        <w:rPr>
          <w:rFonts w:ascii="Times New Roman" w:hAnsi="Times New Roman" w:cs="Times New Roman"/>
          <w:sz w:val="22"/>
          <w:szCs w:val="22"/>
        </w:rPr>
        <w:t>région Dakhla Oued Edahab</w:t>
      </w:r>
      <w:r w:rsidR="006029B0" w:rsidRPr="00702C25">
        <w:rPr>
          <w:rFonts w:ascii="Times New Roman" w:hAnsi="Times New Roman" w:cs="Times New Roman"/>
          <w:sz w:val="22"/>
          <w:szCs w:val="22"/>
        </w:rPr>
        <w:t xml:space="preserve"> du </w:t>
      </w:r>
      <w:r w:rsidR="00E5625C" w:rsidRPr="00702C25">
        <w:rPr>
          <w:rFonts w:ascii="Times New Roman" w:hAnsi="Times New Roman" w:cs="Times New Roman"/>
          <w:sz w:val="22"/>
          <w:szCs w:val="22"/>
        </w:rPr>
        <w:t>Sud du pays</w:t>
      </w:r>
      <w:r w:rsidR="002A41A7" w:rsidRPr="00702C25">
        <w:rPr>
          <w:rFonts w:ascii="Times New Roman" w:hAnsi="Times New Roman" w:cs="Times New Roman"/>
          <w:sz w:val="22"/>
          <w:szCs w:val="22"/>
        </w:rPr>
        <w:t>,</w:t>
      </w:r>
      <w:r w:rsidR="00FA040C" w:rsidRPr="00702C25">
        <w:rPr>
          <w:rFonts w:ascii="Times New Roman" w:hAnsi="Times New Roman" w:cs="Times New Roman"/>
          <w:sz w:val="22"/>
          <w:szCs w:val="22"/>
        </w:rPr>
        <w:t xml:space="preserve"> </w:t>
      </w:r>
      <w:r w:rsidR="006029B0" w:rsidRPr="00702C25">
        <w:rPr>
          <w:rFonts w:ascii="Times New Roman" w:hAnsi="Times New Roman" w:cs="Times New Roman"/>
          <w:sz w:val="22"/>
          <w:szCs w:val="22"/>
        </w:rPr>
        <w:t xml:space="preserve">toutes les </w:t>
      </w:r>
      <w:r w:rsidR="000253DA">
        <w:rPr>
          <w:rFonts w:ascii="Times New Roman" w:hAnsi="Times New Roman" w:cs="Times New Roman"/>
          <w:sz w:val="22"/>
          <w:szCs w:val="22"/>
        </w:rPr>
        <w:t>régions</w:t>
      </w:r>
      <w:r w:rsidR="006029B0" w:rsidRPr="00702C25">
        <w:rPr>
          <w:rFonts w:ascii="Times New Roman" w:hAnsi="Times New Roman" w:cs="Times New Roman"/>
          <w:sz w:val="22"/>
          <w:szCs w:val="22"/>
        </w:rPr>
        <w:t xml:space="preserve"> ont vu leur population urbaine s'accroître s</w:t>
      </w:r>
      <w:r w:rsidR="00FA040C" w:rsidRPr="00702C25">
        <w:rPr>
          <w:rFonts w:ascii="Times New Roman" w:hAnsi="Times New Roman" w:cs="Times New Roman"/>
          <w:sz w:val="22"/>
          <w:szCs w:val="22"/>
        </w:rPr>
        <w:t xml:space="preserve">elon </w:t>
      </w:r>
      <w:r w:rsidR="006029B0" w:rsidRPr="00702C25">
        <w:rPr>
          <w:rFonts w:ascii="Times New Roman" w:hAnsi="Times New Roman" w:cs="Times New Roman"/>
          <w:sz w:val="22"/>
          <w:szCs w:val="22"/>
        </w:rPr>
        <w:t xml:space="preserve">un rythme au </w:t>
      </w:r>
      <w:r w:rsidR="002A41A7" w:rsidRPr="00702C25">
        <w:rPr>
          <w:rFonts w:ascii="Times New Roman" w:hAnsi="Times New Roman" w:cs="Times New Roman"/>
          <w:sz w:val="22"/>
          <w:szCs w:val="22"/>
        </w:rPr>
        <w:t>plus</w:t>
      </w:r>
      <w:r w:rsidR="006029B0" w:rsidRPr="00702C25">
        <w:rPr>
          <w:rFonts w:ascii="Times New Roman" w:hAnsi="Times New Roman" w:cs="Times New Roman"/>
          <w:sz w:val="22"/>
          <w:szCs w:val="22"/>
        </w:rPr>
        <w:t xml:space="preserve"> égal à celui enregistré au niveau </w:t>
      </w:r>
      <w:r w:rsidR="00FA040C" w:rsidRPr="00702C25">
        <w:rPr>
          <w:rFonts w:ascii="Times New Roman" w:hAnsi="Times New Roman" w:cs="Times New Roman"/>
          <w:sz w:val="22"/>
          <w:szCs w:val="22"/>
        </w:rPr>
        <w:t xml:space="preserve">de l’urbain </w:t>
      </w:r>
      <w:r w:rsidR="006029B0" w:rsidRPr="00702C25">
        <w:rPr>
          <w:rFonts w:ascii="Times New Roman" w:hAnsi="Times New Roman" w:cs="Times New Roman"/>
          <w:sz w:val="22"/>
          <w:szCs w:val="22"/>
        </w:rPr>
        <w:t>national.</w:t>
      </w:r>
    </w:p>
    <w:p w:rsidR="006029B0" w:rsidRDefault="006029B0">
      <w:pPr>
        <w:widowControl/>
        <w:jc w:val="both"/>
        <w:rPr>
          <w:rFonts w:ascii="Times New Roman" w:hAnsi="Times New Roman" w:cs="Times New Roman"/>
          <w:sz w:val="24"/>
          <w:szCs w:val="24"/>
        </w:rPr>
      </w:pPr>
    </w:p>
    <w:p w:rsidR="00A80DB2" w:rsidRDefault="00A80DB2">
      <w:pPr>
        <w:widowControl/>
        <w:jc w:val="both"/>
        <w:rPr>
          <w:rFonts w:ascii="Times New Roman" w:hAnsi="Times New Roman" w:cs="Times New Roman"/>
          <w:sz w:val="24"/>
          <w:szCs w:val="24"/>
        </w:rPr>
      </w:pPr>
    </w:p>
    <w:p w:rsidR="008A7348" w:rsidRDefault="008A7348">
      <w:pPr>
        <w:widowControl/>
        <w:jc w:val="both"/>
        <w:rPr>
          <w:rFonts w:ascii="Times New Roman" w:hAnsi="Times New Roman" w:cs="Times New Roman"/>
          <w:sz w:val="24"/>
          <w:szCs w:val="24"/>
        </w:rPr>
      </w:pPr>
    </w:p>
    <w:p w:rsidR="00D05A74" w:rsidRDefault="00D05A74">
      <w:pPr>
        <w:widowControl/>
        <w:jc w:val="both"/>
        <w:rPr>
          <w:rFonts w:ascii="Times New Roman" w:hAnsi="Times New Roman" w:cs="Times New Roman"/>
          <w:sz w:val="24"/>
          <w:szCs w:val="24"/>
        </w:rPr>
      </w:pPr>
    </w:p>
    <w:p w:rsidR="00D05A74" w:rsidRDefault="00D05A74">
      <w:pPr>
        <w:widowControl/>
        <w:jc w:val="both"/>
        <w:rPr>
          <w:rFonts w:ascii="Times New Roman" w:hAnsi="Times New Roman" w:cs="Times New Roman"/>
          <w:sz w:val="24"/>
          <w:szCs w:val="24"/>
        </w:rPr>
      </w:pPr>
    </w:p>
    <w:p w:rsidR="00D05A74" w:rsidRDefault="00D05A74">
      <w:pPr>
        <w:widowControl/>
        <w:jc w:val="both"/>
        <w:rPr>
          <w:rFonts w:ascii="Times New Roman" w:hAnsi="Times New Roman" w:cs="Times New Roman"/>
          <w:sz w:val="24"/>
          <w:szCs w:val="24"/>
        </w:rPr>
      </w:pPr>
    </w:p>
    <w:p w:rsidR="00D05A74" w:rsidRPr="00702C25" w:rsidRDefault="00D05A74">
      <w:pPr>
        <w:widowControl/>
        <w:jc w:val="both"/>
        <w:rPr>
          <w:rFonts w:ascii="Times New Roman" w:hAnsi="Times New Roman" w:cs="Times New Roman"/>
          <w:sz w:val="24"/>
          <w:szCs w:val="24"/>
        </w:rPr>
      </w:pPr>
    </w:p>
    <w:p w:rsidR="006029B0" w:rsidRDefault="006029B0">
      <w:pPr>
        <w:pStyle w:val="Lgende"/>
        <w:keepNext/>
        <w:ind w:left="1134" w:right="1134"/>
        <w:jc w:val="center"/>
        <w:rPr>
          <w:rFonts w:ascii="Times New Roman" w:hAnsi="Times New Roman" w:cs="Times New Roman"/>
          <w:b w:val="0"/>
          <w:bCs w:val="0"/>
          <w:color w:val="0000FF"/>
          <w:sz w:val="22"/>
          <w:szCs w:val="21"/>
        </w:rPr>
      </w:pPr>
      <w:bookmarkStart w:id="37" w:name="_Toc519075006"/>
      <w:r w:rsidRPr="00702C25">
        <w:rPr>
          <w:rFonts w:ascii="Times New Roman" w:hAnsi="Times New Roman" w:cs="Times New Roman"/>
          <w:b w:val="0"/>
          <w:bCs w:val="0"/>
          <w:color w:val="0000FF"/>
          <w:sz w:val="22"/>
          <w:szCs w:val="21"/>
        </w:rPr>
        <w:lastRenderedPageBreak/>
        <w:t xml:space="preserve">Tableau </w:t>
      </w:r>
      <w:r w:rsidR="00F90736" w:rsidRPr="00702C25">
        <w:rPr>
          <w:rFonts w:ascii="Times New Roman" w:hAnsi="Times New Roman" w:cs="Times New Roman"/>
          <w:b w:val="0"/>
          <w:bCs w:val="0"/>
          <w:color w:val="0000FF"/>
          <w:sz w:val="22"/>
          <w:szCs w:val="21"/>
        </w:rPr>
        <w:fldChar w:fldCharType="begin"/>
      </w:r>
      <w:r w:rsidR="000578BE" w:rsidRPr="00702C25">
        <w:rPr>
          <w:rFonts w:ascii="Times New Roman" w:hAnsi="Times New Roman" w:cs="Times New Roman"/>
          <w:b w:val="0"/>
          <w:bCs w:val="0"/>
          <w:color w:val="0000FF"/>
          <w:sz w:val="22"/>
          <w:szCs w:val="21"/>
        </w:rPr>
        <w:instrText xml:space="preserve"> SEQ Tableau \* ARABIC </w:instrText>
      </w:r>
      <w:r w:rsidR="00F90736" w:rsidRPr="00702C25">
        <w:rPr>
          <w:rFonts w:ascii="Times New Roman" w:hAnsi="Times New Roman" w:cs="Times New Roman"/>
          <w:b w:val="0"/>
          <w:bCs w:val="0"/>
          <w:color w:val="0000FF"/>
          <w:sz w:val="22"/>
          <w:szCs w:val="21"/>
        </w:rPr>
        <w:fldChar w:fldCharType="separate"/>
      </w:r>
      <w:r w:rsidR="00D05A74">
        <w:rPr>
          <w:rFonts w:ascii="Times New Roman" w:hAnsi="Times New Roman" w:cs="Times New Roman"/>
          <w:b w:val="0"/>
          <w:bCs w:val="0"/>
          <w:noProof/>
          <w:color w:val="0000FF"/>
          <w:sz w:val="22"/>
          <w:szCs w:val="21"/>
        </w:rPr>
        <w:t>2</w:t>
      </w:r>
      <w:r w:rsidR="00F90736" w:rsidRPr="00702C25">
        <w:rPr>
          <w:rFonts w:ascii="Times New Roman" w:hAnsi="Times New Roman" w:cs="Times New Roman"/>
          <w:b w:val="0"/>
          <w:bCs w:val="0"/>
          <w:color w:val="0000FF"/>
          <w:sz w:val="22"/>
          <w:szCs w:val="21"/>
        </w:rPr>
        <w:fldChar w:fldCharType="end"/>
      </w:r>
      <w:r w:rsidRPr="00702C25">
        <w:rPr>
          <w:rFonts w:ascii="Times New Roman" w:hAnsi="Times New Roman" w:cs="Times New Roman"/>
          <w:b w:val="0"/>
          <w:bCs w:val="0"/>
          <w:color w:val="0000FF"/>
          <w:sz w:val="22"/>
          <w:szCs w:val="21"/>
        </w:rPr>
        <w:t xml:space="preserve"> : </w:t>
      </w:r>
      <w:r w:rsidR="0060495E" w:rsidRPr="00702C25">
        <w:rPr>
          <w:rFonts w:ascii="Times New Roman" w:hAnsi="Times New Roman" w:cs="Times New Roman"/>
          <w:b w:val="0"/>
          <w:bCs w:val="0"/>
          <w:color w:val="0000FF"/>
          <w:sz w:val="22"/>
          <w:szCs w:val="21"/>
        </w:rPr>
        <w:t>Accroissement de la population urbaine par région</w:t>
      </w:r>
      <w:r w:rsidR="0060495E">
        <w:rPr>
          <w:rFonts w:ascii="Times New Roman" w:hAnsi="Times New Roman" w:cs="Times New Roman"/>
          <w:b w:val="0"/>
          <w:bCs w:val="0"/>
          <w:color w:val="0000FF"/>
          <w:sz w:val="22"/>
          <w:szCs w:val="21"/>
        </w:rPr>
        <w:t xml:space="preserve"> (12 Régions)</w:t>
      </w:r>
      <w:r w:rsidR="0060495E" w:rsidRPr="00702C25">
        <w:rPr>
          <w:rFonts w:ascii="Times New Roman" w:hAnsi="Times New Roman" w:cs="Times New Roman"/>
          <w:b w:val="0"/>
          <w:bCs w:val="0"/>
          <w:color w:val="0000FF"/>
          <w:sz w:val="22"/>
          <w:szCs w:val="21"/>
        </w:rPr>
        <w:t xml:space="preserve"> </w:t>
      </w:r>
      <w:r w:rsidR="0060495E">
        <w:rPr>
          <w:rFonts w:ascii="Times New Roman" w:hAnsi="Times New Roman" w:cs="Times New Roman"/>
          <w:b w:val="0"/>
          <w:bCs w:val="0"/>
          <w:color w:val="0000FF"/>
          <w:sz w:val="22"/>
          <w:szCs w:val="21"/>
        </w:rPr>
        <w:t>2014-2030</w:t>
      </w:r>
      <w:bookmarkEnd w:id="37"/>
    </w:p>
    <w:p w:rsidR="0060495E" w:rsidRPr="0060495E" w:rsidRDefault="0060495E" w:rsidP="0060495E"/>
    <w:tbl>
      <w:tblPr>
        <w:tblW w:w="6407" w:type="dxa"/>
        <w:jc w:val="center"/>
        <w:tblInd w:w="-111"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left w:w="70" w:type="dxa"/>
          <w:right w:w="70" w:type="dxa"/>
        </w:tblCellMar>
        <w:tblLook w:val="0000"/>
      </w:tblPr>
      <w:tblGrid>
        <w:gridCol w:w="3239"/>
        <w:gridCol w:w="1155"/>
        <w:gridCol w:w="1134"/>
        <w:gridCol w:w="879"/>
      </w:tblGrid>
      <w:tr w:rsidR="0060495E" w:rsidRPr="00702C25" w:rsidTr="0060495E">
        <w:trPr>
          <w:trHeight w:val="170"/>
          <w:jc w:val="center"/>
        </w:trPr>
        <w:tc>
          <w:tcPr>
            <w:tcW w:w="3239" w:type="dxa"/>
            <w:noWrap/>
            <w:vAlign w:val="center"/>
          </w:tcPr>
          <w:p w:rsidR="0060495E" w:rsidRPr="00702C25" w:rsidRDefault="0060495E" w:rsidP="00EB149D">
            <w:pPr>
              <w:widowControl/>
              <w:autoSpaceDE/>
              <w:autoSpaceDN/>
              <w:adjustRightInd/>
              <w:rPr>
                <w:rFonts w:ascii="Times New Roman" w:hAnsi="Times New Roman" w:cs="Times New Roman"/>
                <w:b/>
                <w:bCs/>
              </w:rPr>
            </w:pPr>
            <w:r w:rsidRPr="00702C25">
              <w:rPr>
                <w:rFonts w:ascii="Times New Roman" w:hAnsi="Times New Roman" w:cs="Times New Roman"/>
                <w:b/>
                <w:bCs/>
              </w:rPr>
              <w:t>Région</w:t>
            </w:r>
          </w:p>
        </w:tc>
        <w:tc>
          <w:tcPr>
            <w:tcW w:w="1155" w:type="dxa"/>
            <w:vAlign w:val="center"/>
          </w:tcPr>
          <w:p w:rsidR="0060495E" w:rsidRPr="00702C25" w:rsidRDefault="0060495E" w:rsidP="00EB149D">
            <w:pPr>
              <w:widowControl/>
              <w:autoSpaceDE/>
              <w:autoSpaceDN/>
              <w:adjustRightInd/>
              <w:jc w:val="center"/>
              <w:rPr>
                <w:rFonts w:ascii="Times New Roman" w:hAnsi="Times New Roman" w:cs="Times New Roman"/>
                <w:b/>
                <w:bCs/>
              </w:rPr>
            </w:pPr>
            <w:r>
              <w:rPr>
                <w:rFonts w:ascii="Times New Roman" w:hAnsi="Times New Roman" w:cs="Times New Roman"/>
                <w:b/>
                <w:bCs/>
              </w:rPr>
              <w:t>2014</w:t>
            </w:r>
          </w:p>
        </w:tc>
        <w:tc>
          <w:tcPr>
            <w:tcW w:w="1134" w:type="dxa"/>
            <w:noWrap/>
            <w:vAlign w:val="center"/>
          </w:tcPr>
          <w:p w:rsidR="0060495E" w:rsidRPr="00702C25" w:rsidRDefault="0060495E" w:rsidP="00EB149D">
            <w:pPr>
              <w:widowControl/>
              <w:autoSpaceDE/>
              <w:autoSpaceDN/>
              <w:adjustRightInd/>
              <w:jc w:val="center"/>
              <w:rPr>
                <w:rFonts w:ascii="Times New Roman" w:hAnsi="Times New Roman" w:cs="Times New Roman"/>
                <w:b/>
                <w:bCs/>
              </w:rPr>
            </w:pPr>
            <w:r>
              <w:rPr>
                <w:rFonts w:ascii="Times New Roman" w:hAnsi="Times New Roman" w:cs="Times New Roman"/>
                <w:b/>
                <w:bCs/>
              </w:rPr>
              <w:t>2030</w:t>
            </w:r>
          </w:p>
        </w:tc>
        <w:tc>
          <w:tcPr>
            <w:tcW w:w="879" w:type="dxa"/>
            <w:noWrap/>
            <w:vAlign w:val="center"/>
          </w:tcPr>
          <w:p w:rsidR="0060495E" w:rsidRPr="00702C25" w:rsidRDefault="0060495E" w:rsidP="00EB149D">
            <w:pPr>
              <w:widowControl/>
              <w:autoSpaceDE/>
              <w:autoSpaceDN/>
              <w:adjustRightInd/>
              <w:jc w:val="center"/>
              <w:rPr>
                <w:rFonts w:ascii="Times New Roman" w:hAnsi="Times New Roman" w:cs="Times New Roman"/>
                <w:b/>
                <w:bCs/>
              </w:rPr>
            </w:pPr>
            <w:r w:rsidRPr="00702C25">
              <w:rPr>
                <w:rFonts w:ascii="Times New Roman" w:hAnsi="Times New Roman" w:cs="Times New Roman"/>
                <w:b/>
                <w:bCs/>
              </w:rPr>
              <w:t>Taux</w:t>
            </w:r>
            <w:r w:rsidRPr="00702C25">
              <w:rPr>
                <w:rFonts w:ascii="Times New Roman" w:hAnsi="Times New Roman" w:cs="Times New Roman"/>
                <w:b/>
                <w:bCs/>
              </w:rPr>
              <w:br/>
              <w:t>Accr</w:t>
            </w:r>
            <w:r>
              <w:rPr>
                <w:rFonts w:ascii="Times New Roman" w:hAnsi="Times New Roman" w:cs="Times New Roman"/>
                <w:b/>
                <w:bCs/>
              </w:rPr>
              <w:t>.</w:t>
            </w:r>
          </w:p>
        </w:tc>
      </w:tr>
      <w:tr w:rsidR="008A7348" w:rsidRPr="00702C25" w:rsidTr="0060495E">
        <w:trPr>
          <w:trHeight w:val="170"/>
          <w:jc w:val="center"/>
        </w:trPr>
        <w:tc>
          <w:tcPr>
            <w:tcW w:w="3239" w:type="dxa"/>
            <w:noWrap/>
            <w:vAlign w:val="bottom"/>
          </w:tcPr>
          <w:p w:rsidR="008A7348" w:rsidRPr="000448BE" w:rsidRDefault="008A7348" w:rsidP="0060495E">
            <w:pPr>
              <w:pStyle w:val="Paragraphedeliste"/>
              <w:numPr>
                <w:ilvl w:val="0"/>
                <w:numId w:val="6"/>
              </w:numPr>
              <w:ind w:left="244" w:hanging="141"/>
              <w:rPr>
                <w:rFonts w:ascii="Calibri" w:hAnsi="Calibri"/>
                <w:color w:val="000000"/>
              </w:rPr>
            </w:pPr>
            <w:r w:rsidRPr="000448BE">
              <w:rPr>
                <w:rFonts w:ascii="Calibri" w:hAnsi="Calibri"/>
                <w:color w:val="000000"/>
              </w:rPr>
              <w:t>Tanger -Tétouan- Al Hoceima</w:t>
            </w:r>
          </w:p>
        </w:tc>
        <w:tc>
          <w:tcPr>
            <w:tcW w:w="1155" w:type="dxa"/>
            <w:vAlign w:val="center"/>
          </w:tcPr>
          <w:p w:rsidR="008A7348" w:rsidRPr="00FD6980" w:rsidRDefault="008A7348" w:rsidP="00EB149D">
            <w:pPr>
              <w:jc w:val="right"/>
              <w:rPr>
                <w:rFonts w:asciiTheme="minorHAnsi" w:hAnsiTheme="minorHAnsi" w:cstheme="majorBidi"/>
                <w:lang w:eastAsia="fr-FR"/>
              </w:rPr>
            </w:pPr>
            <w:r w:rsidRPr="00FD6980">
              <w:rPr>
                <w:rFonts w:asciiTheme="minorHAnsi" w:hAnsiTheme="minorHAnsi" w:cstheme="majorBidi"/>
                <w:lang w:eastAsia="fr-FR"/>
              </w:rPr>
              <w:t>2 123 590</w:t>
            </w:r>
          </w:p>
        </w:tc>
        <w:tc>
          <w:tcPr>
            <w:tcW w:w="1134" w:type="dxa"/>
            <w:noWrap/>
            <w:vAlign w:val="center"/>
          </w:tcPr>
          <w:p w:rsidR="008A7348" w:rsidRPr="00FD6980" w:rsidRDefault="008A7348" w:rsidP="00EB149D">
            <w:pPr>
              <w:jc w:val="right"/>
              <w:rPr>
                <w:rFonts w:asciiTheme="minorHAnsi" w:hAnsiTheme="minorHAnsi" w:cstheme="majorBidi"/>
                <w:lang w:eastAsia="fr-FR"/>
              </w:rPr>
            </w:pPr>
            <w:r w:rsidRPr="00FD6980">
              <w:rPr>
                <w:rFonts w:asciiTheme="minorHAnsi" w:hAnsiTheme="minorHAnsi" w:cstheme="majorBidi"/>
                <w:lang w:eastAsia="fr-FR"/>
              </w:rPr>
              <w:t>2 752 894</w:t>
            </w:r>
          </w:p>
        </w:tc>
        <w:tc>
          <w:tcPr>
            <w:tcW w:w="879" w:type="dxa"/>
            <w:noWrap/>
            <w:vAlign w:val="center"/>
          </w:tcPr>
          <w:p w:rsidR="008A7348" w:rsidRPr="00FD6980" w:rsidRDefault="008A7348" w:rsidP="00EB149D">
            <w:pPr>
              <w:jc w:val="right"/>
              <w:rPr>
                <w:rFonts w:asciiTheme="minorHAnsi" w:hAnsiTheme="minorHAnsi" w:cstheme="majorBidi"/>
                <w:lang w:eastAsia="fr-FR"/>
              </w:rPr>
            </w:pPr>
            <w:r w:rsidRPr="00FD6980">
              <w:rPr>
                <w:rFonts w:asciiTheme="minorHAnsi" w:hAnsiTheme="minorHAnsi" w:cstheme="majorBidi"/>
                <w:lang w:eastAsia="fr-FR"/>
              </w:rPr>
              <w:t>1,00</w:t>
            </w:r>
          </w:p>
        </w:tc>
      </w:tr>
      <w:tr w:rsidR="008A7348" w:rsidRPr="00702C25" w:rsidTr="0060495E">
        <w:trPr>
          <w:trHeight w:val="170"/>
          <w:jc w:val="center"/>
        </w:trPr>
        <w:tc>
          <w:tcPr>
            <w:tcW w:w="3239" w:type="dxa"/>
            <w:noWrap/>
            <w:vAlign w:val="bottom"/>
          </w:tcPr>
          <w:p w:rsidR="008A7348" w:rsidRPr="000448BE" w:rsidRDefault="008A7348" w:rsidP="0060495E">
            <w:pPr>
              <w:pStyle w:val="Paragraphedeliste"/>
              <w:numPr>
                <w:ilvl w:val="0"/>
                <w:numId w:val="6"/>
              </w:numPr>
              <w:ind w:left="244" w:hanging="141"/>
              <w:rPr>
                <w:rFonts w:ascii="Calibri" w:hAnsi="Calibri"/>
                <w:color w:val="000000"/>
              </w:rPr>
            </w:pPr>
            <w:r w:rsidRPr="000448BE">
              <w:rPr>
                <w:rFonts w:ascii="Calibri" w:hAnsi="Calibri"/>
                <w:color w:val="000000"/>
              </w:rPr>
              <w:t>Oriental</w:t>
            </w:r>
          </w:p>
        </w:tc>
        <w:tc>
          <w:tcPr>
            <w:tcW w:w="1155" w:type="dxa"/>
            <w:vAlign w:val="center"/>
          </w:tcPr>
          <w:p w:rsidR="008A7348" w:rsidRPr="00FD6980" w:rsidRDefault="008A7348" w:rsidP="00EB149D">
            <w:pPr>
              <w:jc w:val="right"/>
              <w:rPr>
                <w:rFonts w:asciiTheme="minorHAnsi" w:hAnsiTheme="minorHAnsi" w:cstheme="majorBidi"/>
                <w:lang w:eastAsia="fr-FR"/>
              </w:rPr>
            </w:pPr>
            <w:r w:rsidRPr="00FD6980">
              <w:rPr>
                <w:rFonts w:asciiTheme="minorHAnsi" w:hAnsiTheme="minorHAnsi" w:cstheme="majorBidi"/>
                <w:lang w:eastAsia="fr-FR"/>
              </w:rPr>
              <w:t>1 506 545</w:t>
            </w:r>
          </w:p>
        </w:tc>
        <w:tc>
          <w:tcPr>
            <w:tcW w:w="1134" w:type="dxa"/>
            <w:noWrap/>
            <w:vAlign w:val="center"/>
          </w:tcPr>
          <w:p w:rsidR="008A7348" w:rsidRPr="00FD6980" w:rsidRDefault="008A7348" w:rsidP="00EB149D">
            <w:pPr>
              <w:jc w:val="right"/>
              <w:rPr>
                <w:rFonts w:asciiTheme="minorHAnsi" w:hAnsiTheme="minorHAnsi" w:cstheme="majorBidi"/>
                <w:lang w:eastAsia="fr-FR"/>
              </w:rPr>
            </w:pPr>
            <w:r w:rsidRPr="00FD6980">
              <w:rPr>
                <w:rFonts w:asciiTheme="minorHAnsi" w:hAnsiTheme="minorHAnsi" w:cstheme="majorBidi"/>
                <w:lang w:eastAsia="fr-FR"/>
              </w:rPr>
              <w:t>2 157 845</w:t>
            </w:r>
          </w:p>
        </w:tc>
        <w:tc>
          <w:tcPr>
            <w:tcW w:w="879" w:type="dxa"/>
            <w:noWrap/>
            <w:vAlign w:val="center"/>
          </w:tcPr>
          <w:p w:rsidR="008A7348" w:rsidRPr="00FD6980" w:rsidRDefault="008A7348" w:rsidP="00EB149D">
            <w:pPr>
              <w:jc w:val="right"/>
              <w:rPr>
                <w:rFonts w:asciiTheme="minorHAnsi" w:hAnsiTheme="minorHAnsi" w:cstheme="majorBidi"/>
                <w:lang w:eastAsia="fr-FR"/>
              </w:rPr>
            </w:pPr>
            <w:r w:rsidRPr="00FD6980">
              <w:rPr>
                <w:rFonts w:asciiTheme="minorHAnsi" w:hAnsiTheme="minorHAnsi" w:cstheme="majorBidi"/>
                <w:lang w:eastAsia="fr-FR"/>
              </w:rPr>
              <w:t>1,39</w:t>
            </w:r>
          </w:p>
        </w:tc>
      </w:tr>
      <w:tr w:rsidR="008A7348" w:rsidRPr="00702C25" w:rsidTr="0060495E">
        <w:trPr>
          <w:trHeight w:val="170"/>
          <w:jc w:val="center"/>
        </w:trPr>
        <w:tc>
          <w:tcPr>
            <w:tcW w:w="3239" w:type="dxa"/>
            <w:noWrap/>
            <w:vAlign w:val="bottom"/>
          </w:tcPr>
          <w:p w:rsidR="008A7348" w:rsidRPr="000448BE" w:rsidRDefault="008A7348" w:rsidP="0060495E">
            <w:pPr>
              <w:pStyle w:val="Paragraphedeliste"/>
              <w:numPr>
                <w:ilvl w:val="0"/>
                <w:numId w:val="6"/>
              </w:numPr>
              <w:ind w:left="244" w:hanging="141"/>
              <w:rPr>
                <w:rFonts w:ascii="Calibri" w:hAnsi="Calibri"/>
                <w:color w:val="000000"/>
              </w:rPr>
            </w:pPr>
            <w:r w:rsidRPr="000448BE">
              <w:rPr>
                <w:rFonts w:ascii="Calibri" w:hAnsi="Calibri"/>
                <w:color w:val="000000"/>
              </w:rPr>
              <w:t>Fès - Meknès</w:t>
            </w:r>
          </w:p>
        </w:tc>
        <w:tc>
          <w:tcPr>
            <w:tcW w:w="1155" w:type="dxa"/>
            <w:vAlign w:val="center"/>
          </w:tcPr>
          <w:p w:rsidR="008A7348" w:rsidRPr="00FD6980" w:rsidRDefault="008A7348" w:rsidP="00EB149D">
            <w:pPr>
              <w:jc w:val="right"/>
              <w:rPr>
                <w:rFonts w:asciiTheme="minorHAnsi" w:hAnsiTheme="minorHAnsi" w:cstheme="majorBidi"/>
                <w:lang w:eastAsia="fr-FR"/>
              </w:rPr>
            </w:pPr>
            <w:r w:rsidRPr="00FD6980">
              <w:rPr>
                <w:rFonts w:asciiTheme="minorHAnsi" w:hAnsiTheme="minorHAnsi" w:cstheme="majorBidi"/>
                <w:lang w:eastAsia="fr-FR"/>
              </w:rPr>
              <w:t>2 555 611</w:t>
            </w:r>
          </w:p>
        </w:tc>
        <w:tc>
          <w:tcPr>
            <w:tcW w:w="1134" w:type="dxa"/>
            <w:noWrap/>
            <w:vAlign w:val="center"/>
          </w:tcPr>
          <w:p w:rsidR="008A7348" w:rsidRPr="00FD6980" w:rsidRDefault="008A7348" w:rsidP="00EB149D">
            <w:pPr>
              <w:jc w:val="right"/>
              <w:rPr>
                <w:rFonts w:asciiTheme="minorHAnsi" w:hAnsiTheme="minorHAnsi" w:cstheme="majorBidi"/>
                <w:lang w:eastAsia="fr-FR"/>
              </w:rPr>
            </w:pPr>
            <w:r w:rsidRPr="00FD6980">
              <w:rPr>
                <w:rFonts w:asciiTheme="minorHAnsi" w:hAnsiTheme="minorHAnsi" w:cstheme="majorBidi"/>
                <w:lang w:eastAsia="fr-FR"/>
              </w:rPr>
              <w:t>3 170 772</w:t>
            </w:r>
          </w:p>
        </w:tc>
        <w:tc>
          <w:tcPr>
            <w:tcW w:w="879" w:type="dxa"/>
            <w:noWrap/>
            <w:vAlign w:val="center"/>
          </w:tcPr>
          <w:p w:rsidR="008A7348" w:rsidRPr="00FD6980" w:rsidRDefault="008A7348" w:rsidP="00EB149D">
            <w:pPr>
              <w:jc w:val="right"/>
              <w:rPr>
                <w:rFonts w:asciiTheme="minorHAnsi" w:hAnsiTheme="minorHAnsi" w:cstheme="majorBidi"/>
                <w:lang w:eastAsia="fr-FR"/>
              </w:rPr>
            </w:pPr>
            <w:r w:rsidRPr="00FD6980">
              <w:rPr>
                <w:rFonts w:asciiTheme="minorHAnsi" w:hAnsiTheme="minorHAnsi" w:cstheme="majorBidi"/>
                <w:lang w:eastAsia="fr-FR"/>
              </w:rPr>
              <w:t>0,83</w:t>
            </w:r>
          </w:p>
        </w:tc>
      </w:tr>
      <w:tr w:rsidR="008A7348" w:rsidRPr="00702C25" w:rsidTr="0060495E">
        <w:trPr>
          <w:trHeight w:val="170"/>
          <w:jc w:val="center"/>
        </w:trPr>
        <w:tc>
          <w:tcPr>
            <w:tcW w:w="3239" w:type="dxa"/>
            <w:noWrap/>
            <w:vAlign w:val="bottom"/>
          </w:tcPr>
          <w:p w:rsidR="008A7348" w:rsidRPr="000448BE" w:rsidRDefault="008A7348" w:rsidP="0060495E">
            <w:pPr>
              <w:pStyle w:val="Paragraphedeliste"/>
              <w:numPr>
                <w:ilvl w:val="0"/>
                <w:numId w:val="6"/>
              </w:numPr>
              <w:ind w:left="244" w:hanging="141"/>
              <w:rPr>
                <w:rFonts w:ascii="Calibri" w:hAnsi="Calibri"/>
                <w:color w:val="000000"/>
              </w:rPr>
            </w:pPr>
            <w:r w:rsidRPr="000448BE">
              <w:rPr>
                <w:rFonts w:ascii="Calibri" w:hAnsi="Calibri"/>
                <w:color w:val="000000"/>
              </w:rPr>
              <w:t>Rabat - Salé-Kenitra</w:t>
            </w:r>
          </w:p>
        </w:tc>
        <w:tc>
          <w:tcPr>
            <w:tcW w:w="1155" w:type="dxa"/>
            <w:vAlign w:val="center"/>
          </w:tcPr>
          <w:p w:rsidR="008A7348" w:rsidRPr="00FD6980" w:rsidRDefault="008A7348" w:rsidP="00EB149D">
            <w:pPr>
              <w:jc w:val="right"/>
              <w:rPr>
                <w:rFonts w:asciiTheme="minorHAnsi" w:hAnsiTheme="minorHAnsi" w:cstheme="majorBidi"/>
                <w:lang w:eastAsia="fr-FR"/>
              </w:rPr>
            </w:pPr>
            <w:r w:rsidRPr="00FD6980">
              <w:rPr>
                <w:rFonts w:asciiTheme="minorHAnsi" w:hAnsiTheme="minorHAnsi" w:cstheme="majorBidi"/>
                <w:lang w:eastAsia="fr-FR"/>
              </w:rPr>
              <w:t>3 187 583</w:t>
            </w:r>
          </w:p>
        </w:tc>
        <w:tc>
          <w:tcPr>
            <w:tcW w:w="1134" w:type="dxa"/>
            <w:noWrap/>
            <w:vAlign w:val="center"/>
          </w:tcPr>
          <w:p w:rsidR="008A7348" w:rsidRPr="00FD6980" w:rsidRDefault="008A7348" w:rsidP="00EB149D">
            <w:pPr>
              <w:jc w:val="right"/>
              <w:rPr>
                <w:rFonts w:asciiTheme="minorHAnsi" w:hAnsiTheme="minorHAnsi" w:cstheme="majorBidi"/>
                <w:lang w:eastAsia="fr-FR"/>
              </w:rPr>
            </w:pPr>
            <w:r w:rsidRPr="00FD6980">
              <w:rPr>
                <w:rFonts w:asciiTheme="minorHAnsi" w:hAnsiTheme="minorHAnsi" w:cstheme="majorBidi"/>
                <w:lang w:eastAsia="fr-FR"/>
              </w:rPr>
              <w:t>4 001 176</w:t>
            </w:r>
          </w:p>
        </w:tc>
        <w:tc>
          <w:tcPr>
            <w:tcW w:w="879" w:type="dxa"/>
            <w:noWrap/>
            <w:vAlign w:val="center"/>
          </w:tcPr>
          <w:p w:rsidR="008A7348" w:rsidRPr="00FD6980" w:rsidRDefault="008A7348" w:rsidP="00EB149D">
            <w:pPr>
              <w:jc w:val="right"/>
              <w:rPr>
                <w:rFonts w:asciiTheme="minorHAnsi" w:hAnsiTheme="minorHAnsi" w:cstheme="majorBidi"/>
                <w:lang w:eastAsia="fr-FR"/>
              </w:rPr>
            </w:pPr>
            <w:r w:rsidRPr="00FD6980">
              <w:rPr>
                <w:rFonts w:asciiTheme="minorHAnsi" w:hAnsiTheme="minorHAnsi" w:cstheme="majorBidi"/>
                <w:lang w:eastAsia="fr-FR"/>
              </w:rPr>
              <w:t>0,88</w:t>
            </w:r>
          </w:p>
        </w:tc>
      </w:tr>
      <w:tr w:rsidR="008A7348" w:rsidRPr="00702C25" w:rsidTr="0060495E">
        <w:trPr>
          <w:trHeight w:val="170"/>
          <w:jc w:val="center"/>
        </w:trPr>
        <w:tc>
          <w:tcPr>
            <w:tcW w:w="3239" w:type="dxa"/>
            <w:noWrap/>
            <w:vAlign w:val="bottom"/>
          </w:tcPr>
          <w:p w:rsidR="008A7348" w:rsidRPr="000448BE" w:rsidRDefault="008A7348" w:rsidP="0060495E">
            <w:pPr>
              <w:pStyle w:val="Paragraphedeliste"/>
              <w:numPr>
                <w:ilvl w:val="0"/>
                <w:numId w:val="6"/>
              </w:numPr>
              <w:ind w:left="244" w:hanging="141"/>
              <w:rPr>
                <w:rFonts w:ascii="Calibri" w:hAnsi="Calibri"/>
                <w:color w:val="000000"/>
              </w:rPr>
            </w:pPr>
            <w:r w:rsidRPr="000448BE">
              <w:rPr>
                <w:rFonts w:ascii="Calibri" w:hAnsi="Calibri"/>
                <w:color w:val="000000"/>
              </w:rPr>
              <w:t>Béni Mellal- Khénifra</w:t>
            </w:r>
          </w:p>
        </w:tc>
        <w:tc>
          <w:tcPr>
            <w:tcW w:w="1155" w:type="dxa"/>
            <w:vAlign w:val="center"/>
          </w:tcPr>
          <w:p w:rsidR="008A7348" w:rsidRPr="00FD6980" w:rsidRDefault="008A7348" w:rsidP="00EB149D">
            <w:pPr>
              <w:jc w:val="right"/>
              <w:rPr>
                <w:rFonts w:asciiTheme="minorHAnsi" w:hAnsiTheme="minorHAnsi" w:cstheme="majorBidi"/>
                <w:lang w:eastAsia="fr-FR"/>
              </w:rPr>
            </w:pPr>
            <w:r w:rsidRPr="00FD6980">
              <w:rPr>
                <w:rFonts w:asciiTheme="minorHAnsi" w:hAnsiTheme="minorHAnsi" w:cstheme="majorBidi"/>
                <w:lang w:eastAsia="fr-FR"/>
              </w:rPr>
              <w:t>1 234 658</w:t>
            </w:r>
          </w:p>
        </w:tc>
        <w:tc>
          <w:tcPr>
            <w:tcW w:w="1134" w:type="dxa"/>
            <w:noWrap/>
            <w:vAlign w:val="center"/>
          </w:tcPr>
          <w:p w:rsidR="008A7348" w:rsidRPr="00FD6980" w:rsidRDefault="008A7348" w:rsidP="00EB149D">
            <w:pPr>
              <w:jc w:val="right"/>
              <w:rPr>
                <w:rFonts w:asciiTheme="minorHAnsi" w:hAnsiTheme="minorHAnsi" w:cstheme="majorBidi"/>
                <w:lang w:eastAsia="fr-FR"/>
              </w:rPr>
            </w:pPr>
            <w:r w:rsidRPr="00FD6980">
              <w:rPr>
                <w:rFonts w:asciiTheme="minorHAnsi" w:hAnsiTheme="minorHAnsi" w:cstheme="majorBidi"/>
                <w:lang w:eastAsia="fr-FR"/>
              </w:rPr>
              <w:t>1 522 797</w:t>
            </w:r>
          </w:p>
        </w:tc>
        <w:tc>
          <w:tcPr>
            <w:tcW w:w="879" w:type="dxa"/>
            <w:noWrap/>
            <w:vAlign w:val="center"/>
          </w:tcPr>
          <w:p w:rsidR="008A7348" w:rsidRPr="00FD6980" w:rsidRDefault="008A7348" w:rsidP="00EB149D">
            <w:pPr>
              <w:jc w:val="right"/>
              <w:rPr>
                <w:rFonts w:asciiTheme="minorHAnsi" w:hAnsiTheme="minorHAnsi" w:cstheme="majorBidi"/>
                <w:lang w:eastAsia="fr-FR"/>
              </w:rPr>
            </w:pPr>
            <w:r w:rsidRPr="00FD6980">
              <w:rPr>
                <w:rFonts w:asciiTheme="minorHAnsi" w:hAnsiTheme="minorHAnsi" w:cstheme="majorBidi"/>
                <w:lang w:eastAsia="fr-FR"/>
              </w:rPr>
              <w:t>0,81</w:t>
            </w:r>
          </w:p>
        </w:tc>
      </w:tr>
      <w:tr w:rsidR="008A7348" w:rsidRPr="00702C25" w:rsidTr="0060495E">
        <w:trPr>
          <w:trHeight w:val="170"/>
          <w:jc w:val="center"/>
        </w:trPr>
        <w:tc>
          <w:tcPr>
            <w:tcW w:w="3239" w:type="dxa"/>
            <w:noWrap/>
            <w:vAlign w:val="bottom"/>
          </w:tcPr>
          <w:p w:rsidR="008A7348" w:rsidRPr="000448BE" w:rsidRDefault="008A7348" w:rsidP="0060495E">
            <w:pPr>
              <w:pStyle w:val="Paragraphedeliste"/>
              <w:numPr>
                <w:ilvl w:val="0"/>
                <w:numId w:val="6"/>
              </w:numPr>
              <w:ind w:left="244" w:hanging="141"/>
              <w:rPr>
                <w:rFonts w:ascii="Calibri" w:hAnsi="Calibri"/>
                <w:color w:val="000000"/>
              </w:rPr>
            </w:pPr>
            <w:r w:rsidRPr="000448BE">
              <w:rPr>
                <w:rFonts w:ascii="Calibri" w:hAnsi="Calibri"/>
                <w:color w:val="000000"/>
              </w:rPr>
              <w:t>Grand Casablanca-Settat</w:t>
            </w:r>
          </w:p>
        </w:tc>
        <w:tc>
          <w:tcPr>
            <w:tcW w:w="1155" w:type="dxa"/>
            <w:vAlign w:val="center"/>
          </w:tcPr>
          <w:p w:rsidR="008A7348" w:rsidRPr="00FD6980" w:rsidRDefault="008A7348" w:rsidP="00EB149D">
            <w:pPr>
              <w:jc w:val="right"/>
              <w:rPr>
                <w:rFonts w:asciiTheme="minorHAnsi" w:hAnsiTheme="minorHAnsi" w:cstheme="majorBidi"/>
                <w:lang w:eastAsia="fr-FR"/>
              </w:rPr>
            </w:pPr>
            <w:r w:rsidRPr="00FD6980">
              <w:rPr>
                <w:rFonts w:asciiTheme="minorHAnsi" w:hAnsiTheme="minorHAnsi" w:cstheme="majorBidi"/>
                <w:lang w:eastAsia="fr-FR"/>
              </w:rPr>
              <w:t>5 030 129</w:t>
            </w:r>
          </w:p>
        </w:tc>
        <w:tc>
          <w:tcPr>
            <w:tcW w:w="1134" w:type="dxa"/>
            <w:noWrap/>
            <w:vAlign w:val="center"/>
          </w:tcPr>
          <w:p w:rsidR="008A7348" w:rsidRPr="00FD6980" w:rsidRDefault="008A7348" w:rsidP="00EB149D">
            <w:pPr>
              <w:jc w:val="right"/>
              <w:rPr>
                <w:rFonts w:asciiTheme="minorHAnsi" w:hAnsiTheme="minorHAnsi" w:cstheme="majorBidi"/>
                <w:lang w:eastAsia="fr-FR"/>
              </w:rPr>
            </w:pPr>
            <w:r w:rsidRPr="00FD6980">
              <w:rPr>
                <w:rFonts w:asciiTheme="minorHAnsi" w:hAnsiTheme="minorHAnsi" w:cstheme="majorBidi"/>
                <w:lang w:eastAsia="fr-FR"/>
              </w:rPr>
              <w:t>6 688 258</w:t>
            </w:r>
          </w:p>
        </w:tc>
        <w:tc>
          <w:tcPr>
            <w:tcW w:w="879" w:type="dxa"/>
            <w:noWrap/>
            <w:vAlign w:val="center"/>
          </w:tcPr>
          <w:p w:rsidR="008A7348" w:rsidRPr="00FD6980" w:rsidRDefault="008A7348" w:rsidP="00EB149D">
            <w:pPr>
              <w:jc w:val="right"/>
              <w:rPr>
                <w:rFonts w:asciiTheme="minorHAnsi" w:hAnsiTheme="minorHAnsi" w:cstheme="majorBidi"/>
                <w:lang w:eastAsia="fr-FR"/>
              </w:rPr>
            </w:pPr>
            <w:r w:rsidRPr="00FD6980">
              <w:rPr>
                <w:rFonts w:asciiTheme="minorHAnsi" w:hAnsiTheme="minorHAnsi" w:cstheme="majorBidi"/>
                <w:lang w:eastAsia="fr-FR"/>
              </w:rPr>
              <w:t>1,10</w:t>
            </w:r>
          </w:p>
        </w:tc>
      </w:tr>
      <w:tr w:rsidR="008A7348" w:rsidRPr="00702C25" w:rsidTr="0060495E">
        <w:trPr>
          <w:trHeight w:val="170"/>
          <w:jc w:val="center"/>
        </w:trPr>
        <w:tc>
          <w:tcPr>
            <w:tcW w:w="3239" w:type="dxa"/>
            <w:noWrap/>
            <w:vAlign w:val="bottom"/>
          </w:tcPr>
          <w:p w:rsidR="008A7348" w:rsidRPr="000448BE" w:rsidRDefault="008A7348" w:rsidP="0060495E">
            <w:pPr>
              <w:pStyle w:val="Paragraphedeliste"/>
              <w:numPr>
                <w:ilvl w:val="0"/>
                <w:numId w:val="6"/>
              </w:numPr>
              <w:ind w:left="244" w:hanging="141"/>
              <w:rPr>
                <w:rFonts w:ascii="Calibri" w:hAnsi="Calibri"/>
                <w:color w:val="000000"/>
              </w:rPr>
            </w:pPr>
            <w:r w:rsidRPr="000448BE">
              <w:rPr>
                <w:rFonts w:ascii="Calibri" w:hAnsi="Calibri"/>
                <w:color w:val="000000"/>
              </w:rPr>
              <w:t>Marrakech- Safi</w:t>
            </w:r>
          </w:p>
        </w:tc>
        <w:tc>
          <w:tcPr>
            <w:tcW w:w="1155" w:type="dxa"/>
            <w:vAlign w:val="center"/>
          </w:tcPr>
          <w:p w:rsidR="008A7348" w:rsidRPr="00FD6980" w:rsidRDefault="008A7348" w:rsidP="00EB149D">
            <w:pPr>
              <w:jc w:val="right"/>
              <w:rPr>
                <w:rFonts w:asciiTheme="minorHAnsi" w:hAnsiTheme="minorHAnsi" w:cstheme="majorBidi"/>
                <w:lang w:eastAsia="fr-FR"/>
              </w:rPr>
            </w:pPr>
            <w:r w:rsidRPr="00FD6980">
              <w:rPr>
                <w:rFonts w:asciiTheme="minorHAnsi" w:hAnsiTheme="minorHAnsi" w:cstheme="majorBidi"/>
                <w:lang w:eastAsia="fr-FR"/>
              </w:rPr>
              <w:t>1 931 930</w:t>
            </w:r>
          </w:p>
        </w:tc>
        <w:tc>
          <w:tcPr>
            <w:tcW w:w="1134" w:type="dxa"/>
            <w:noWrap/>
            <w:vAlign w:val="center"/>
          </w:tcPr>
          <w:p w:rsidR="008A7348" w:rsidRPr="00FD6980" w:rsidRDefault="008A7348" w:rsidP="00EB149D">
            <w:pPr>
              <w:jc w:val="right"/>
              <w:rPr>
                <w:rFonts w:asciiTheme="minorHAnsi" w:hAnsiTheme="minorHAnsi" w:cstheme="majorBidi"/>
                <w:lang w:eastAsia="fr-FR"/>
              </w:rPr>
            </w:pPr>
            <w:r w:rsidRPr="00FD6980">
              <w:rPr>
                <w:rFonts w:asciiTheme="minorHAnsi" w:hAnsiTheme="minorHAnsi" w:cstheme="majorBidi"/>
                <w:lang w:eastAsia="fr-FR"/>
              </w:rPr>
              <w:t>2 347 674</w:t>
            </w:r>
          </w:p>
        </w:tc>
        <w:tc>
          <w:tcPr>
            <w:tcW w:w="879" w:type="dxa"/>
            <w:noWrap/>
            <w:vAlign w:val="center"/>
          </w:tcPr>
          <w:p w:rsidR="008A7348" w:rsidRPr="00FD6980" w:rsidRDefault="008A7348" w:rsidP="00EB149D">
            <w:pPr>
              <w:jc w:val="right"/>
              <w:rPr>
                <w:rFonts w:asciiTheme="minorHAnsi" w:hAnsiTheme="minorHAnsi" w:cstheme="majorBidi"/>
                <w:lang w:eastAsia="fr-FR"/>
              </w:rPr>
            </w:pPr>
            <w:r w:rsidRPr="00FD6980">
              <w:rPr>
                <w:rFonts w:asciiTheme="minorHAnsi" w:hAnsiTheme="minorHAnsi" w:cstheme="majorBidi"/>
                <w:lang w:eastAsia="fr-FR"/>
              </w:rPr>
              <w:t>0,75</w:t>
            </w:r>
          </w:p>
        </w:tc>
      </w:tr>
      <w:tr w:rsidR="008A7348" w:rsidRPr="00702C25" w:rsidTr="0060495E">
        <w:trPr>
          <w:trHeight w:val="170"/>
          <w:jc w:val="center"/>
        </w:trPr>
        <w:tc>
          <w:tcPr>
            <w:tcW w:w="3239" w:type="dxa"/>
            <w:noWrap/>
            <w:vAlign w:val="bottom"/>
          </w:tcPr>
          <w:p w:rsidR="008A7348" w:rsidRPr="000448BE" w:rsidRDefault="008A7348" w:rsidP="0060495E">
            <w:pPr>
              <w:pStyle w:val="Paragraphedeliste"/>
              <w:numPr>
                <w:ilvl w:val="0"/>
                <w:numId w:val="6"/>
              </w:numPr>
              <w:ind w:left="244" w:hanging="141"/>
              <w:rPr>
                <w:rFonts w:ascii="Calibri" w:hAnsi="Calibri"/>
                <w:color w:val="000000"/>
              </w:rPr>
            </w:pPr>
            <w:r w:rsidRPr="000448BE">
              <w:rPr>
                <w:rFonts w:ascii="Calibri" w:hAnsi="Calibri"/>
                <w:color w:val="000000"/>
              </w:rPr>
              <w:t>Darâa-Tafilalet</w:t>
            </w:r>
          </w:p>
        </w:tc>
        <w:tc>
          <w:tcPr>
            <w:tcW w:w="1155" w:type="dxa"/>
            <w:vAlign w:val="center"/>
          </w:tcPr>
          <w:p w:rsidR="008A7348" w:rsidRPr="00FD6980" w:rsidRDefault="008A7348" w:rsidP="00EB149D">
            <w:pPr>
              <w:jc w:val="right"/>
              <w:rPr>
                <w:rFonts w:asciiTheme="minorHAnsi" w:hAnsiTheme="minorHAnsi" w:cstheme="majorBidi"/>
                <w:lang w:eastAsia="fr-FR"/>
              </w:rPr>
            </w:pPr>
            <w:r w:rsidRPr="00FD6980">
              <w:rPr>
                <w:rFonts w:asciiTheme="minorHAnsi" w:hAnsiTheme="minorHAnsi" w:cstheme="majorBidi"/>
                <w:lang w:eastAsia="fr-FR"/>
              </w:rPr>
              <w:t>558 857</w:t>
            </w:r>
          </w:p>
        </w:tc>
        <w:tc>
          <w:tcPr>
            <w:tcW w:w="1134" w:type="dxa"/>
            <w:noWrap/>
            <w:vAlign w:val="center"/>
          </w:tcPr>
          <w:p w:rsidR="008A7348" w:rsidRPr="00FD6980" w:rsidRDefault="008A7348" w:rsidP="00EB149D">
            <w:pPr>
              <w:jc w:val="right"/>
              <w:rPr>
                <w:rFonts w:asciiTheme="minorHAnsi" w:hAnsiTheme="minorHAnsi" w:cstheme="majorBidi"/>
                <w:lang w:eastAsia="fr-FR"/>
              </w:rPr>
            </w:pPr>
            <w:r w:rsidRPr="00FD6980">
              <w:rPr>
                <w:rFonts w:asciiTheme="minorHAnsi" w:hAnsiTheme="minorHAnsi" w:cstheme="majorBidi"/>
                <w:lang w:eastAsia="fr-FR"/>
              </w:rPr>
              <w:t>693 222</w:t>
            </w:r>
          </w:p>
        </w:tc>
        <w:tc>
          <w:tcPr>
            <w:tcW w:w="879" w:type="dxa"/>
            <w:noWrap/>
            <w:vAlign w:val="center"/>
          </w:tcPr>
          <w:p w:rsidR="008A7348" w:rsidRPr="00FD6980" w:rsidRDefault="008A7348" w:rsidP="00EB149D">
            <w:pPr>
              <w:jc w:val="right"/>
              <w:rPr>
                <w:rFonts w:asciiTheme="minorHAnsi" w:hAnsiTheme="minorHAnsi" w:cstheme="majorBidi"/>
                <w:lang w:eastAsia="fr-FR"/>
              </w:rPr>
            </w:pPr>
            <w:r w:rsidRPr="00FD6980">
              <w:rPr>
                <w:rFonts w:asciiTheme="minorHAnsi" w:hAnsiTheme="minorHAnsi" w:cstheme="majorBidi"/>
                <w:lang w:eastAsia="fr-FR"/>
              </w:rPr>
              <w:t>0,83</w:t>
            </w:r>
          </w:p>
        </w:tc>
      </w:tr>
      <w:tr w:rsidR="008A7348" w:rsidRPr="00702C25" w:rsidTr="0060495E">
        <w:trPr>
          <w:trHeight w:val="170"/>
          <w:jc w:val="center"/>
        </w:trPr>
        <w:tc>
          <w:tcPr>
            <w:tcW w:w="3239" w:type="dxa"/>
            <w:noWrap/>
            <w:vAlign w:val="bottom"/>
          </w:tcPr>
          <w:p w:rsidR="008A7348" w:rsidRPr="000448BE" w:rsidRDefault="00C81DD3" w:rsidP="0060495E">
            <w:pPr>
              <w:pStyle w:val="Paragraphedeliste"/>
              <w:numPr>
                <w:ilvl w:val="0"/>
                <w:numId w:val="6"/>
              </w:numPr>
              <w:ind w:left="244" w:hanging="141"/>
              <w:rPr>
                <w:rFonts w:ascii="Calibri" w:hAnsi="Calibri"/>
                <w:color w:val="000000"/>
              </w:rPr>
            </w:pPr>
            <w:r>
              <w:rPr>
                <w:rFonts w:ascii="Calibri" w:hAnsi="Calibri"/>
                <w:color w:val="000000"/>
              </w:rPr>
              <w:t xml:space="preserve">   </w:t>
            </w:r>
            <w:r w:rsidR="008A7348" w:rsidRPr="000448BE">
              <w:rPr>
                <w:rFonts w:ascii="Calibri" w:hAnsi="Calibri"/>
                <w:color w:val="000000"/>
              </w:rPr>
              <w:t>Souss - Massa</w:t>
            </w:r>
          </w:p>
        </w:tc>
        <w:tc>
          <w:tcPr>
            <w:tcW w:w="1155" w:type="dxa"/>
            <w:vAlign w:val="center"/>
          </w:tcPr>
          <w:p w:rsidR="008A7348" w:rsidRPr="00FD6980" w:rsidRDefault="008A7348" w:rsidP="00EB149D">
            <w:pPr>
              <w:jc w:val="right"/>
              <w:rPr>
                <w:rFonts w:asciiTheme="minorHAnsi" w:hAnsiTheme="minorHAnsi" w:cstheme="majorBidi"/>
                <w:lang w:eastAsia="fr-FR"/>
              </w:rPr>
            </w:pPr>
            <w:r w:rsidRPr="00FD6980">
              <w:rPr>
                <w:rFonts w:asciiTheme="minorHAnsi" w:hAnsiTheme="minorHAnsi" w:cstheme="majorBidi"/>
                <w:lang w:eastAsia="fr-FR"/>
              </w:rPr>
              <w:t>1 497 452</w:t>
            </w:r>
          </w:p>
        </w:tc>
        <w:tc>
          <w:tcPr>
            <w:tcW w:w="1134" w:type="dxa"/>
            <w:noWrap/>
            <w:vAlign w:val="center"/>
          </w:tcPr>
          <w:p w:rsidR="008A7348" w:rsidRPr="00FD6980" w:rsidRDefault="008A7348" w:rsidP="00EB149D">
            <w:pPr>
              <w:jc w:val="right"/>
              <w:rPr>
                <w:rFonts w:asciiTheme="minorHAnsi" w:hAnsiTheme="minorHAnsi" w:cstheme="majorBidi"/>
                <w:lang w:eastAsia="fr-FR"/>
              </w:rPr>
            </w:pPr>
            <w:r w:rsidRPr="00FD6980">
              <w:rPr>
                <w:rFonts w:asciiTheme="minorHAnsi" w:hAnsiTheme="minorHAnsi" w:cstheme="majorBidi"/>
                <w:lang w:eastAsia="fr-FR"/>
              </w:rPr>
              <w:t>2 300 415</w:t>
            </w:r>
          </w:p>
        </w:tc>
        <w:tc>
          <w:tcPr>
            <w:tcW w:w="879" w:type="dxa"/>
            <w:noWrap/>
            <w:vAlign w:val="center"/>
          </w:tcPr>
          <w:p w:rsidR="008A7348" w:rsidRPr="00FD6980" w:rsidRDefault="008A7348" w:rsidP="00EB149D">
            <w:pPr>
              <w:jc w:val="right"/>
              <w:rPr>
                <w:rFonts w:asciiTheme="minorHAnsi" w:hAnsiTheme="minorHAnsi" w:cstheme="majorBidi"/>
                <w:lang w:eastAsia="fr-FR"/>
              </w:rPr>
            </w:pPr>
            <w:r w:rsidRPr="00FD6980">
              <w:rPr>
                <w:rFonts w:asciiTheme="minorHAnsi" w:hAnsiTheme="minorHAnsi" w:cstheme="majorBidi"/>
                <w:lang w:eastAsia="fr-FR"/>
              </w:rPr>
              <w:t>1,66</w:t>
            </w:r>
          </w:p>
        </w:tc>
      </w:tr>
      <w:tr w:rsidR="008A7348" w:rsidRPr="00702C25" w:rsidTr="0060495E">
        <w:trPr>
          <w:trHeight w:val="170"/>
          <w:jc w:val="center"/>
        </w:trPr>
        <w:tc>
          <w:tcPr>
            <w:tcW w:w="3239" w:type="dxa"/>
            <w:noWrap/>
            <w:vAlign w:val="bottom"/>
          </w:tcPr>
          <w:p w:rsidR="008A7348" w:rsidRPr="000448BE" w:rsidRDefault="008A7348" w:rsidP="00C81DD3">
            <w:pPr>
              <w:pStyle w:val="Paragraphedeliste"/>
              <w:numPr>
                <w:ilvl w:val="0"/>
                <w:numId w:val="6"/>
              </w:numPr>
              <w:ind w:left="244" w:hanging="141"/>
              <w:rPr>
                <w:rFonts w:ascii="Calibri" w:hAnsi="Calibri"/>
                <w:color w:val="000000"/>
              </w:rPr>
            </w:pPr>
            <w:r w:rsidRPr="000448BE">
              <w:rPr>
                <w:rFonts w:ascii="Calibri" w:hAnsi="Calibri"/>
                <w:color w:val="000000"/>
              </w:rPr>
              <w:t>Guelmim –Oued Noun</w:t>
            </w:r>
          </w:p>
        </w:tc>
        <w:tc>
          <w:tcPr>
            <w:tcW w:w="1155" w:type="dxa"/>
            <w:vAlign w:val="center"/>
          </w:tcPr>
          <w:p w:rsidR="008A7348" w:rsidRPr="00FD6980" w:rsidRDefault="008A7348" w:rsidP="00EB149D">
            <w:pPr>
              <w:jc w:val="right"/>
              <w:rPr>
                <w:rFonts w:asciiTheme="minorHAnsi" w:hAnsiTheme="minorHAnsi" w:cstheme="majorBidi"/>
                <w:lang w:eastAsia="fr-FR"/>
              </w:rPr>
            </w:pPr>
            <w:r w:rsidRPr="00FD6980">
              <w:rPr>
                <w:rFonts w:asciiTheme="minorHAnsi" w:hAnsiTheme="minorHAnsi" w:cstheme="majorBidi"/>
                <w:lang w:eastAsia="fr-FR"/>
              </w:rPr>
              <w:t>279 129</w:t>
            </w:r>
          </w:p>
        </w:tc>
        <w:tc>
          <w:tcPr>
            <w:tcW w:w="1134" w:type="dxa"/>
            <w:noWrap/>
            <w:vAlign w:val="center"/>
          </w:tcPr>
          <w:p w:rsidR="008A7348" w:rsidRPr="00FD6980" w:rsidRDefault="008A7348" w:rsidP="00EB149D">
            <w:pPr>
              <w:jc w:val="right"/>
              <w:rPr>
                <w:rFonts w:asciiTheme="minorHAnsi" w:hAnsiTheme="minorHAnsi" w:cstheme="majorBidi"/>
                <w:lang w:eastAsia="fr-FR"/>
              </w:rPr>
            </w:pPr>
            <w:r w:rsidRPr="00FD6980">
              <w:rPr>
                <w:rFonts w:asciiTheme="minorHAnsi" w:hAnsiTheme="minorHAnsi" w:cstheme="majorBidi"/>
                <w:lang w:eastAsia="fr-FR"/>
              </w:rPr>
              <w:t>349 351</w:t>
            </w:r>
          </w:p>
        </w:tc>
        <w:tc>
          <w:tcPr>
            <w:tcW w:w="879" w:type="dxa"/>
            <w:noWrap/>
            <w:vAlign w:val="center"/>
          </w:tcPr>
          <w:p w:rsidR="008A7348" w:rsidRPr="00FD6980" w:rsidRDefault="008A7348" w:rsidP="00EB149D">
            <w:pPr>
              <w:jc w:val="right"/>
              <w:rPr>
                <w:rFonts w:asciiTheme="minorHAnsi" w:hAnsiTheme="minorHAnsi" w:cstheme="majorBidi"/>
                <w:lang w:eastAsia="fr-FR"/>
              </w:rPr>
            </w:pPr>
            <w:r w:rsidRPr="00FD6980">
              <w:rPr>
                <w:rFonts w:asciiTheme="minorHAnsi" w:hAnsiTheme="minorHAnsi" w:cstheme="majorBidi"/>
                <w:lang w:eastAsia="fr-FR"/>
              </w:rPr>
              <w:t>0,87</w:t>
            </w:r>
          </w:p>
        </w:tc>
      </w:tr>
      <w:tr w:rsidR="008A7348" w:rsidRPr="00702C25" w:rsidTr="0060495E">
        <w:trPr>
          <w:trHeight w:val="170"/>
          <w:jc w:val="center"/>
        </w:trPr>
        <w:tc>
          <w:tcPr>
            <w:tcW w:w="3239" w:type="dxa"/>
            <w:noWrap/>
            <w:vAlign w:val="bottom"/>
          </w:tcPr>
          <w:p w:rsidR="008A7348" w:rsidRPr="000448BE" w:rsidRDefault="008A7348" w:rsidP="00C81DD3">
            <w:pPr>
              <w:pStyle w:val="Paragraphedeliste"/>
              <w:numPr>
                <w:ilvl w:val="0"/>
                <w:numId w:val="6"/>
              </w:numPr>
              <w:ind w:left="244" w:hanging="141"/>
              <w:rPr>
                <w:rFonts w:ascii="Calibri" w:hAnsi="Calibri"/>
                <w:color w:val="000000"/>
              </w:rPr>
            </w:pPr>
            <w:r w:rsidRPr="000448BE">
              <w:rPr>
                <w:rFonts w:ascii="Calibri" w:hAnsi="Calibri"/>
                <w:color w:val="000000"/>
              </w:rPr>
              <w:t>Laâyoune - Sakia El Hamra</w:t>
            </w:r>
          </w:p>
        </w:tc>
        <w:tc>
          <w:tcPr>
            <w:tcW w:w="1155" w:type="dxa"/>
            <w:vAlign w:val="center"/>
          </w:tcPr>
          <w:p w:rsidR="008A7348" w:rsidRPr="00FD6980" w:rsidRDefault="008A7348" w:rsidP="00EB149D">
            <w:pPr>
              <w:jc w:val="right"/>
              <w:rPr>
                <w:rFonts w:asciiTheme="minorHAnsi" w:hAnsiTheme="minorHAnsi" w:cstheme="majorBidi"/>
                <w:lang w:eastAsia="fr-FR"/>
              </w:rPr>
            </w:pPr>
            <w:r w:rsidRPr="00FD6980">
              <w:rPr>
                <w:rFonts w:asciiTheme="minorHAnsi" w:hAnsiTheme="minorHAnsi" w:cstheme="majorBidi"/>
                <w:lang w:eastAsia="fr-FR"/>
              </w:rPr>
              <w:t>342 030</w:t>
            </w:r>
          </w:p>
        </w:tc>
        <w:tc>
          <w:tcPr>
            <w:tcW w:w="1134" w:type="dxa"/>
            <w:noWrap/>
            <w:vAlign w:val="center"/>
          </w:tcPr>
          <w:p w:rsidR="008A7348" w:rsidRPr="00FD6980" w:rsidRDefault="008A7348" w:rsidP="00EB149D">
            <w:pPr>
              <w:jc w:val="right"/>
              <w:rPr>
                <w:rFonts w:asciiTheme="minorHAnsi" w:hAnsiTheme="minorHAnsi" w:cstheme="majorBidi"/>
                <w:lang w:eastAsia="fr-FR"/>
              </w:rPr>
            </w:pPr>
            <w:r w:rsidRPr="00FD6980">
              <w:rPr>
                <w:rFonts w:asciiTheme="minorHAnsi" w:hAnsiTheme="minorHAnsi" w:cstheme="majorBidi"/>
                <w:lang w:eastAsia="fr-FR"/>
              </w:rPr>
              <w:t>446 090</w:t>
            </w:r>
          </w:p>
        </w:tc>
        <w:tc>
          <w:tcPr>
            <w:tcW w:w="879" w:type="dxa"/>
            <w:noWrap/>
            <w:vAlign w:val="center"/>
          </w:tcPr>
          <w:p w:rsidR="008A7348" w:rsidRPr="00FD6980" w:rsidRDefault="008A7348" w:rsidP="00EB149D">
            <w:pPr>
              <w:jc w:val="right"/>
              <w:rPr>
                <w:rFonts w:asciiTheme="minorHAnsi" w:hAnsiTheme="minorHAnsi" w:cstheme="majorBidi"/>
                <w:lang w:eastAsia="fr-FR"/>
              </w:rPr>
            </w:pPr>
            <w:r w:rsidRPr="00FD6980">
              <w:rPr>
                <w:rFonts w:asciiTheme="minorHAnsi" w:hAnsiTheme="minorHAnsi" w:cstheme="majorBidi"/>
                <w:lang w:eastAsia="fr-FR"/>
              </w:rPr>
              <w:t>1,03</w:t>
            </w:r>
          </w:p>
        </w:tc>
      </w:tr>
      <w:tr w:rsidR="008A7348" w:rsidRPr="00702C25" w:rsidTr="0060495E">
        <w:trPr>
          <w:trHeight w:val="170"/>
          <w:jc w:val="center"/>
        </w:trPr>
        <w:tc>
          <w:tcPr>
            <w:tcW w:w="3239" w:type="dxa"/>
            <w:noWrap/>
            <w:vAlign w:val="bottom"/>
          </w:tcPr>
          <w:p w:rsidR="008A7348" w:rsidRPr="000448BE" w:rsidRDefault="008A7348" w:rsidP="00C81DD3">
            <w:pPr>
              <w:pStyle w:val="Paragraphedeliste"/>
              <w:numPr>
                <w:ilvl w:val="0"/>
                <w:numId w:val="6"/>
              </w:numPr>
              <w:ind w:left="158" w:hanging="55"/>
              <w:rPr>
                <w:rFonts w:ascii="Calibri" w:hAnsi="Calibri"/>
                <w:color w:val="000000"/>
              </w:rPr>
            </w:pPr>
            <w:r w:rsidRPr="000448BE">
              <w:rPr>
                <w:rFonts w:ascii="Calibri" w:hAnsi="Calibri"/>
                <w:color w:val="000000"/>
              </w:rPr>
              <w:t>Dakhla-Oued Eddahab</w:t>
            </w:r>
          </w:p>
        </w:tc>
        <w:tc>
          <w:tcPr>
            <w:tcW w:w="1155" w:type="dxa"/>
            <w:vAlign w:val="center"/>
          </w:tcPr>
          <w:p w:rsidR="008A7348" w:rsidRPr="00FD6980" w:rsidRDefault="008A7348" w:rsidP="00EB149D">
            <w:pPr>
              <w:jc w:val="right"/>
              <w:rPr>
                <w:rFonts w:asciiTheme="minorHAnsi" w:hAnsiTheme="minorHAnsi" w:cstheme="majorBidi"/>
                <w:lang w:eastAsia="fr-FR"/>
              </w:rPr>
            </w:pPr>
            <w:r w:rsidRPr="00FD6980">
              <w:rPr>
                <w:rFonts w:asciiTheme="minorHAnsi" w:hAnsiTheme="minorHAnsi" w:cstheme="majorBidi"/>
                <w:lang w:eastAsia="fr-FR"/>
              </w:rPr>
              <w:t>105 285</w:t>
            </w:r>
          </w:p>
        </w:tc>
        <w:tc>
          <w:tcPr>
            <w:tcW w:w="1134" w:type="dxa"/>
            <w:noWrap/>
            <w:vAlign w:val="center"/>
          </w:tcPr>
          <w:p w:rsidR="008A7348" w:rsidRPr="00FD6980" w:rsidRDefault="008A7348" w:rsidP="00EB149D">
            <w:pPr>
              <w:jc w:val="right"/>
              <w:rPr>
                <w:rFonts w:asciiTheme="minorHAnsi" w:hAnsiTheme="minorHAnsi" w:cstheme="majorBidi"/>
                <w:lang w:eastAsia="fr-FR"/>
              </w:rPr>
            </w:pPr>
            <w:r w:rsidRPr="00FD6980">
              <w:rPr>
                <w:rFonts w:asciiTheme="minorHAnsi" w:hAnsiTheme="minorHAnsi" w:cstheme="majorBidi"/>
                <w:lang w:eastAsia="fr-FR"/>
              </w:rPr>
              <w:t>231 052</w:t>
            </w:r>
          </w:p>
        </w:tc>
        <w:tc>
          <w:tcPr>
            <w:tcW w:w="879" w:type="dxa"/>
            <w:noWrap/>
            <w:vAlign w:val="center"/>
          </w:tcPr>
          <w:p w:rsidR="008A7348" w:rsidRPr="00FD6980" w:rsidRDefault="008A7348" w:rsidP="00EB149D">
            <w:pPr>
              <w:jc w:val="right"/>
              <w:rPr>
                <w:rFonts w:asciiTheme="minorHAnsi" w:hAnsiTheme="minorHAnsi" w:cstheme="majorBidi"/>
                <w:lang w:eastAsia="fr-FR"/>
              </w:rPr>
            </w:pPr>
            <w:r w:rsidRPr="00FD6980">
              <w:rPr>
                <w:rFonts w:asciiTheme="minorHAnsi" w:hAnsiTheme="minorHAnsi" w:cstheme="majorBidi"/>
                <w:lang w:eastAsia="fr-FR"/>
              </w:rPr>
              <w:t>3,07</w:t>
            </w:r>
          </w:p>
        </w:tc>
      </w:tr>
      <w:tr w:rsidR="008A7348" w:rsidRPr="00702C25" w:rsidTr="0060495E">
        <w:trPr>
          <w:trHeight w:val="170"/>
          <w:jc w:val="center"/>
        </w:trPr>
        <w:tc>
          <w:tcPr>
            <w:tcW w:w="3239" w:type="dxa"/>
            <w:noWrap/>
            <w:vAlign w:val="bottom"/>
          </w:tcPr>
          <w:p w:rsidR="008A7348" w:rsidRPr="000448BE" w:rsidRDefault="008A7348" w:rsidP="0060495E">
            <w:pPr>
              <w:pStyle w:val="Paragraphedeliste"/>
              <w:ind w:left="244" w:hanging="141"/>
              <w:rPr>
                <w:rFonts w:ascii="Calibri" w:hAnsi="Calibri"/>
                <w:color w:val="000000"/>
              </w:rPr>
            </w:pPr>
            <w:r>
              <w:rPr>
                <w:rFonts w:ascii="Calibri" w:hAnsi="Calibri"/>
                <w:color w:val="000000"/>
              </w:rPr>
              <w:t>Total</w:t>
            </w:r>
          </w:p>
        </w:tc>
        <w:tc>
          <w:tcPr>
            <w:tcW w:w="1155" w:type="dxa"/>
            <w:vAlign w:val="center"/>
          </w:tcPr>
          <w:p w:rsidR="008A7348" w:rsidRPr="00FD6980" w:rsidRDefault="008A7348" w:rsidP="00EB149D">
            <w:pPr>
              <w:jc w:val="right"/>
              <w:rPr>
                <w:rFonts w:asciiTheme="minorHAnsi" w:hAnsiTheme="minorHAnsi" w:cstheme="majorBidi"/>
                <w:b/>
                <w:lang w:eastAsia="fr-FR"/>
              </w:rPr>
            </w:pPr>
            <w:r w:rsidRPr="00FD6980">
              <w:rPr>
                <w:rFonts w:asciiTheme="minorHAnsi" w:hAnsiTheme="minorHAnsi" w:cstheme="majorBidi"/>
                <w:b/>
                <w:lang w:eastAsia="fr-FR"/>
              </w:rPr>
              <w:t>20 352 799</w:t>
            </w:r>
          </w:p>
        </w:tc>
        <w:tc>
          <w:tcPr>
            <w:tcW w:w="1134" w:type="dxa"/>
            <w:noWrap/>
            <w:vAlign w:val="center"/>
          </w:tcPr>
          <w:p w:rsidR="008A7348" w:rsidRPr="00FD6980" w:rsidRDefault="008A7348" w:rsidP="00EB149D">
            <w:pPr>
              <w:jc w:val="right"/>
              <w:rPr>
                <w:rFonts w:asciiTheme="minorHAnsi" w:hAnsiTheme="minorHAnsi" w:cstheme="majorBidi"/>
                <w:b/>
                <w:lang w:eastAsia="fr-FR"/>
              </w:rPr>
            </w:pPr>
            <w:r w:rsidRPr="00FD6980">
              <w:rPr>
                <w:rFonts w:asciiTheme="minorHAnsi" w:hAnsiTheme="minorHAnsi" w:cstheme="majorBidi"/>
                <w:b/>
                <w:lang w:eastAsia="fr-FR"/>
              </w:rPr>
              <w:t>26 661 546</w:t>
            </w:r>
          </w:p>
        </w:tc>
        <w:tc>
          <w:tcPr>
            <w:tcW w:w="879" w:type="dxa"/>
            <w:noWrap/>
            <w:vAlign w:val="center"/>
          </w:tcPr>
          <w:p w:rsidR="008A7348" w:rsidRPr="00FD6980" w:rsidRDefault="008A7348" w:rsidP="00EB149D">
            <w:pPr>
              <w:jc w:val="right"/>
              <w:rPr>
                <w:rFonts w:asciiTheme="minorHAnsi" w:hAnsiTheme="minorHAnsi" w:cstheme="majorBidi"/>
                <w:b/>
                <w:lang w:eastAsia="fr-FR"/>
              </w:rPr>
            </w:pPr>
            <w:r w:rsidRPr="00FD6980">
              <w:rPr>
                <w:rFonts w:asciiTheme="minorHAnsi" w:hAnsiTheme="minorHAnsi" w:cstheme="majorBidi"/>
                <w:b/>
                <w:lang w:eastAsia="fr-FR"/>
              </w:rPr>
              <w:t>1,04</w:t>
            </w:r>
          </w:p>
        </w:tc>
      </w:tr>
    </w:tbl>
    <w:p w:rsidR="00C37C1D" w:rsidRDefault="00C37C1D">
      <w:pPr>
        <w:widowControl/>
        <w:autoSpaceDE/>
        <w:autoSpaceDN/>
        <w:adjustRightInd/>
        <w:rPr>
          <w:rFonts w:ascii="Times New Roman" w:hAnsi="Times New Roman" w:cs="Times New Roman"/>
          <w:sz w:val="24"/>
          <w:szCs w:val="24"/>
        </w:rPr>
      </w:pPr>
    </w:p>
    <w:p w:rsidR="006029B0" w:rsidRDefault="006029B0" w:rsidP="00A80DB2">
      <w:pPr>
        <w:spacing w:before="120" w:after="120"/>
        <w:ind w:firstLine="709"/>
        <w:jc w:val="both"/>
        <w:rPr>
          <w:rFonts w:ascii="Times New Roman" w:hAnsi="Times New Roman" w:cs="Times New Roman"/>
          <w:sz w:val="22"/>
          <w:szCs w:val="22"/>
        </w:rPr>
      </w:pPr>
      <w:r w:rsidRPr="00702C25">
        <w:rPr>
          <w:rFonts w:ascii="Times New Roman" w:hAnsi="Times New Roman" w:cs="Times New Roman"/>
          <w:sz w:val="22"/>
          <w:szCs w:val="22"/>
        </w:rPr>
        <w:t>Le rythme d'</w:t>
      </w:r>
      <w:r w:rsidR="00C85A25" w:rsidRPr="00702C25">
        <w:rPr>
          <w:rFonts w:ascii="Times New Roman" w:hAnsi="Times New Roman" w:cs="Times New Roman"/>
          <w:sz w:val="22"/>
          <w:szCs w:val="22"/>
        </w:rPr>
        <w:t xml:space="preserve">accroissement de la population urbaine </w:t>
      </w:r>
      <w:r w:rsidR="00AA0F03" w:rsidRPr="00702C25">
        <w:rPr>
          <w:rFonts w:ascii="Times New Roman" w:hAnsi="Times New Roman" w:cs="Times New Roman"/>
          <w:sz w:val="22"/>
          <w:szCs w:val="22"/>
        </w:rPr>
        <w:t xml:space="preserve">de la préfecture </w:t>
      </w:r>
      <w:r w:rsidR="00A80DB2">
        <w:rPr>
          <w:rFonts w:ascii="Times New Roman" w:hAnsi="Times New Roman" w:cs="Times New Roman"/>
          <w:sz w:val="22"/>
          <w:szCs w:val="22"/>
        </w:rPr>
        <w:t>est négatif</w:t>
      </w:r>
      <w:r w:rsidR="00AA0F03" w:rsidRPr="00702C25">
        <w:rPr>
          <w:rFonts w:ascii="Times New Roman" w:hAnsi="Times New Roman" w:cs="Times New Roman"/>
          <w:sz w:val="22"/>
          <w:szCs w:val="22"/>
        </w:rPr>
        <w:t xml:space="preserve"> comparé aux autres province</w:t>
      </w:r>
      <w:r w:rsidR="005C6802">
        <w:rPr>
          <w:rFonts w:ascii="Times New Roman" w:hAnsi="Times New Roman" w:cs="Times New Roman"/>
          <w:sz w:val="22"/>
          <w:szCs w:val="22"/>
        </w:rPr>
        <w:t>s</w:t>
      </w:r>
      <w:r w:rsidR="00AA0F03" w:rsidRPr="00702C25">
        <w:rPr>
          <w:rFonts w:ascii="Times New Roman" w:hAnsi="Times New Roman" w:cs="Times New Roman"/>
          <w:sz w:val="22"/>
          <w:szCs w:val="22"/>
        </w:rPr>
        <w:t xml:space="preserve"> ou préfectures comme le montre le tableau suivant</w:t>
      </w:r>
      <w:r w:rsidRPr="00702C25">
        <w:rPr>
          <w:rFonts w:ascii="Times New Roman" w:hAnsi="Times New Roman" w:cs="Times New Roman"/>
          <w:sz w:val="22"/>
          <w:szCs w:val="22"/>
        </w:rPr>
        <w:t xml:space="preserve">: </w:t>
      </w:r>
    </w:p>
    <w:p w:rsidR="006029B0" w:rsidRPr="00702C25" w:rsidRDefault="006029B0" w:rsidP="007B5931">
      <w:pPr>
        <w:pStyle w:val="Lgende"/>
        <w:keepNext/>
        <w:ind w:left="1134" w:right="1134"/>
        <w:jc w:val="center"/>
        <w:rPr>
          <w:rFonts w:ascii="Times New Roman" w:hAnsi="Times New Roman" w:cs="Times New Roman"/>
          <w:b w:val="0"/>
          <w:bCs w:val="0"/>
          <w:color w:val="0000FF"/>
          <w:sz w:val="22"/>
          <w:szCs w:val="21"/>
        </w:rPr>
      </w:pPr>
      <w:bookmarkStart w:id="38" w:name="_Toc519075007"/>
      <w:r w:rsidRPr="00702C25">
        <w:rPr>
          <w:rFonts w:ascii="Times New Roman" w:hAnsi="Times New Roman" w:cs="Times New Roman"/>
          <w:b w:val="0"/>
          <w:bCs w:val="0"/>
          <w:color w:val="0000FF"/>
          <w:sz w:val="22"/>
          <w:szCs w:val="21"/>
        </w:rPr>
        <w:t xml:space="preserve">Tableau </w:t>
      </w:r>
      <w:r w:rsidR="00F90736" w:rsidRPr="00702C25">
        <w:rPr>
          <w:rFonts w:ascii="Times New Roman" w:hAnsi="Times New Roman" w:cs="Times New Roman"/>
          <w:b w:val="0"/>
          <w:bCs w:val="0"/>
          <w:color w:val="0000FF"/>
          <w:sz w:val="22"/>
          <w:szCs w:val="21"/>
        </w:rPr>
        <w:fldChar w:fldCharType="begin"/>
      </w:r>
      <w:r w:rsidR="000578BE" w:rsidRPr="00702C25">
        <w:rPr>
          <w:rFonts w:ascii="Times New Roman" w:hAnsi="Times New Roman" w:cs="Times New Roman"/>
          <w:b w:val="0"/>
          <w:bCs w:val="0"/>
          <w:color w:val="0000FF"/>
          <w:sz w:val="22"/>
          <w:szCs w:val="21"/>
        </w:rPr>
        <w:instrText xml:space="preserve"> SEQ Tableau \* ARABIC </w:instrText>
      </w:r>
      <w:r w:rsidR="00F90736" w:rsidRPr="00702C25">
        <w:rPr>
          <w:rFonts w:ascii="Times New Roman" w:hAnsi="Times New Roman" w:cs="Times New Roman"/>
          <w:b w:val="0"/>
          <w:bCs w:val="0"/>
          <w:color w:val="0000FF"/>
          <w:sz w:val="22"/>
          <w:szCs w:val="21"/>
        </w:rPr>
        <w:fldChar w:fldCharType="separate"/>
      </w:r>
      <w:r w:rsidR="00D05A74">
        <w:rPr>
          <w:rFonts w:ascii="Times New Roman" w:hAnsi="Times New Roman" w:cs="Times New Roman"/>
          <w:b w:val="0"/>
          <w:bCs w:val="0"/>
          <w:noProof/>
          <w:color w:val="0000FF"/>
          <w:sz w:val="22"/>
          <w:szCs w:val="21"/>
        </w:rPr>
        <w:t>3</w:t>
      </w:r>
      <w:r w:rsidR="00F90736" w:rsidRPr="00702C25">
        <w:rPr>
          <w:rFonts w:ascii="Times New Roman" w:hAnsi="Times New Roman" w:cs="Times New Roman"/>
          <w:b w:val="0"/>
          <w:bCs w:val="0"/>
          <w:color w:val="0000FF"/>
          <w:sz w:val="22"/>
          <w:szCs w:val="21"/>
        </w:rPr>
        <w:fldChar w:fldCharType="end"/>
      </w:r>
      <w:r w:rsidRPr="00702C25">
        <w:rPr>
          <w:rFonts w:ascii="Times New Roman" w:hAnsi="Times New Roman" w:cs="Times New Roman"/>
          <w:b w:val="0"/>
          <w:bCs w:val="0"/>
          <w:color w:val="0000FF"/>
          <w:sz w:val="22"/>
          <w:szCs w:val="21"/>
        </w:rPr>
        <w:t xml:space="preserve">: Population urbaine par province </w:t>
      </w:r>
      <w:r w:rsidR="005E4AB8" w:rsidRPr="00702C25">
        <w:rPr>
          <w:rFonts w:ascii="Times New Roman" w:hAnsi="Times New Roman" w:cs="Times New Roman"/>
          <w:b w:val="0"/>
          <w:bCs w:val="0"/>
          <w:color w:val="0000FF"/>
          <w:sz w:val="22"/>
          <w:szCs w:val="21"/>
        </w:rPr>
        <w:t xml:space="preserve">et préfecture </w:t>
      </w:r>
      <w:r w:rsidR="00EE0955" w:rsidRPr="00702C25">
        <w:rPr>
          <w:rFonts w:ascii="Times New Roman" w:hAnsi="Times New Roman" w:cs="Times New Roman"/>
          <w:b w:val="0"/>
          <w:bCs w:val="0"/>
          <w:color w:val="0000FF"/>
          <w:sz w:val="22"/>
          <w:szCs w:val="21"/>
        </w:rPr>
        <w:t xml:space="preserve">classée </w:t>
      </w:r>
      <w:r w:rsidRPr="00702C25">
        <w:rPr>
          <w:rFonts w:ascii="Times New Roman" w:hAnsi="Times New Roman" w:cs="Times New Roman"/>
          <w:b w:val="0"/>
          <w:bCs w:val="0"/>
          <w:color w:val="0000FF"/>
          <w:sz w:val="22"/>
          <w:szCs w:val="21"/>
        </w:rPr>
        <w:t>selon le taux d</w:t>
      </w:r>
      <w:r w:rsidR="00EE0955" w:rsidRPr="00702C25">
        <w:rPr>
          <w:rFonts w:ascii="Times New Roman" w:hAnsi="Times New Roman" w:cs="Times New Roman"/>
          <w:b w:val="0"/>
          <w:bCs w:val="0"/>
          <w:color w:val="0000FF"/>
          <w:sz w:val="22"/>
          <w:szCs w:val="21"/>
        </w:rPr>
        <w:t xml:space="preserve">’accroissement entre </w:t>
      </w:r>
      <w:r w:rsidR="00110D76">
        <w:rPr>
          <w:rFonts w:ascii="Times New Roman" w:hAnsi="Times New Roman" w:cs="Times New Roman"/>
          <w:b w:val="0"/>
          <w:bCs w:val="0"/>
          <w:color w:val="0000FF"/>
          <w:sz w:val="22"/>
          <w:szCs w:val="21"/>
        </w:rPr>
        <w:t>2004</w:t>
      </w:r>
      <w:r w:rsidR="00EE0955" w:rsidRPr="00702C25">
        <w:rPr>
          <w:rFonts w:ascii="Times New Roman" w:hAnsi="Times New Roman" w:cs="Times New Roman"/>
          <w:b w:val="0"/>
          <w:bCs w:val="0"/>
          <w:color w:val="0000FF"/>
          <w:sz w:val="22"/>
          <w:szCs w:val="21"/>
        </w:rPr>
        <w:t xml:space="preserve"> et </w:t>
      </w:r>
      <w:r w:rsidRPr="00702C25">
        <w:rPr>
          <w:rFonts w:ascii="Times New Roman" w:hAnsi="Times New Roman" w:cs="Times New Roman"/>
          <w:b w:val="0"/>
          <w:bCs w:val="0"/>
          <w:color w:val="0000FF"/>
          <w:sz w:val="22"/>
          <w:szCs w:val="21"/>
        </w:rPr>
        <w:t>2</w:t>
      </w:r>
      <w:r w:rsidR="00110D76">
        <w:rPr>
          <w:rFonts w:ascii="Times New Roman" w:hAnsi="Times New Roman" w:cs="Times New Roman"/>
          <w:b w:val="0"/>
          <w:bCs w:val="0"/>
          <w:color w:val="0000FF"/>
          <w:sz w:val="22"/>
          <w:szCs w:val="21"/>
        </w:rPr>
        <w:t>014</w:t>
      </w:r>
      <w:bookmarkEnd w:id="38"/>
    </w:p>
    <w:tbl>
      <w:tblPr>
        <w:tblW w:w="5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1"/>
        <w:gridCol w:w="971"/>
        <w:gridCol w:w="962"/>
        <w:gridCol w:w="1717"/>
      </w:tblGrid>
      <w:tr w:rsidR="008E685B" w:rsidRPr="00702C25">
        <w:trPr>
          <w:trHeight w:val="170"/>
          <w:jc w:val="center"/>
        </w:trPr>
        <w:tc>
          <w:tcPr>
            <w:tcW w:w="1831" w:type="dxa"/>
            <w:vMerge w:val="restart"/>
            <w:tcBorders>
              <w:top w:val="single" w:sz="4" w:space="0" w:color="0000FF"/>
              <w:left w:val="single" w:sz="4" w:space="0" w:color="0000FF"/>
              <w:bottom w:val="single" w:sz="4" w:space="0" w:color="0000FF"/>
              <w:right w:val="single" w:sz="4" w:space="0" w:color="0000FF"/>
            </w:tcBorders>
            <w:vAlign w:val="center"/>
          </w:tcPr>
          <w:p w:rsidR="008E685B" w:rsidRPr="00BC412B" w:rsidRDefault="008E685B" w:rsidP="00BC412B">
            <w:pPr>
              <w:widowControl/>
              <w:jc w:val="center"/>
              <w:rPr>
                <w:rFonts w:ascii="Times New Roman" w:hAnsi="Times New Roman" w:cs="Times New Roman"/>
                <w:b/>
                <w:bCs/>
              </w:rPr>
            </w:pPr>
            <w:r w:rsidRPr="00BC412B">
              <w:rPr>
                <w:rFonts w:ascii="Times New Roman" w:hAnsi="Times New Roman" w:cs="Times New Roman"/>
                <w:b/>
                <w:bCs/>
              </w:rPr>
              <w:t>P</w:t>
            </w:r>
            <w:r w:rsidR="009A0309" w:rsidRPr="00BC412B">
              <w:rPr>
                <w:rFonts w:ascii="Times New Roman" w:hAnsi="Times New Roman" w:cs="Times New Roman"/>
                <w:b/>
                <w:bCs/>
              </w:rPr>
              <w:t>rovince ou</w:t>
            </w:r>
          </w:p>
          <w:p w:rsidR="008E685B" w:rsidRPr="00BC412B" w:rsidRDefault="009A0309" w:rsidP="00BC412B">
            <w:pPr>
              <w:jc w:val="center"/>
              <w:rPr>
                <w:rFonts w:ascii="Times New Roman" w:hAnsi="Times New Roman" w:cs="Times New Roman"/>
                <w:b/>
                <w:bCs/>
              </w:rPr>
            </w:pPr>
            <w:r w:rsidRPr="00BC412B">
              <w:rPr>
                <w:rFonts w:ascii="Times New Roman" w:hAnsi="Times New Roman" w:cs="Times New Roman"/>
                <w:b/>
                <w:bCs/>
              </w:rPr>
              <w:t>Préfecture</w:t>
            </w:r>
          </w:p>
        </w:tc>
        <w:tc>
          <w:tcPr>
            <w:tcW w:w="1933" w:type="dxa"/>
            <w:gridSpan w:val="2"/>
            <w:tcBorders>
              <w:top w:val="single" w:sz="4" w:space="0" w:color="0000FF"/>
              <w:left w:val="single" w:sz="4" w:space="0" w:color="0000FF"/>
              <w:bottom w:val="single" w:sz="4" w:space="0" w:color="0000FF"/>
              <w:right w:val="single" w:sz="4" w:space="0" w:color="0000FF"/>
            </w:tcBorders>
            <w:vAlign w:val="center"/>
          </w:tcPr>
          <w:p w:rsidR="008E685B" w:rsidRPr="00BC412B" w:rsidRDefault="008E685B" w:rsidP="00BC412B">
            <w:pPr>
              <w:widowControl/>
              <w:jc w:val="center"/>
              <w:rPr>
                <w:rFonts w:ascii="Times New Roman" w:hAnsi="Times New Roman" w:cs="Times New Roman"/>
                <w:b/>
                <w:bCs/>
              </w:rPr>
            </w:pPr>
            <w:r w:rsidRPr="00BC412B">
              <w:rPr>
                <w:rFonts w:ascii="Times New Roman" w:hAnsi="Times New Roman" w:cs="Times New Roman"/>
                <w:b/>
                <w:bCs/>
              </w:rPr>
              <w:t>P</w:t>
            </w:r>
            <w:r w:rsidR="009A0309" w:rsidRPr="00BC412B">
              <w:rPr>
                <w:rFonts w:ascii="Times New Roman" w:hAnsi="Times New Roman" w:cs="Times New Roman"/>
                <w:b/>
                <w:bCs/>
              </w:rPr>
              <w:t>opulation</w:t>
            </w:r>
          </w:p>
        </w:tc>
        <w:tc>
          <w:tcPr>
            <w:tcW w:w="1717" w:type="dxa"/>
            <w:vMerge w:val="restart"/>
            <w:tcBorders>
              <w:top w:val="single" w:sz="4" w:space="0" w:color="0000FF"/>
              <w:left w:val="single" w:sz="4" w:space="0" w:color="0000FF"/>
              <w:bottom w:val="single" w:sz="4" w:space="0" w:color="0000FF"/>
              <w:right w:val="single" w:sz="4" w:space="0" w:color="0000FF"/>
            </w:tcBorders>
            <w:vAlign w:val="bottom"/>
          </w:tcPr>
          <w:p w:rsidR="008E685B" w:rsidRPr="00BC412B" w:rsidRDefault="008E685B" w:rsidP="00BC412B">
            <w:pPr>
              <w:jc w:val="center"/>
              <w:rPr>
                <w:rFonts w:ascii="Times New Roman" w:hAnsi="Times New Roman" w:cs="Times New Roman"/>
                <w:b/>
                <w:bCs/>
              </w:rPr>
            </w:pPr>
            <w:r w:rsidRPr="00BC412B">
              <w:rPr>
                <w:rFonts w:ascii="Times New Roman" w:hAnsi="Times New Roman" w:cs="Times New Roman"/>
                <w:b/>
                <w:bCs/>
              </w:rPr>
              <w:t>A</w:t>
            </w:r>
            <w:r w:rsidR="009A0309" w:rsidRPr="00BC412B">
              <w:rPr>
                <w:rFonts w:ascii="Times New Roman" w:hAnsi="Times New Roman" w:cs="Times New Roman"/>
                <w:b/>
                <w:bCs/>
              </w:rPr>
              <w:t>ccroissement annuel</w:t>
            </w:r>
          </w:p>
        </w:tc>
      </w:tr>
      <w:tr w:rsidR="00110D76" w:rsidRPr="00702C25">
        <w:trPr>
          <w:trHeight w:val="170"/>
          <w:jc w:val="center"/>
        </w:trPr>
        <w:tc>
          <w:tcPr>
            <w:tcW w:w="1831" w:type="dxa"/>
            <w:vMerge/>
            <w:tcBorders>
              <w:top w:val="single" w:sz="4" w:space="0" w:color="0000FF"/>
              <w:left w:val="single" w:sz="4" w:space="0" w:color="0000FF"/>
              <w:bottom w:val="single" w:sz="4" w:space="0" w:color="0000FF"/>
              <w:right w:val="single" w:sz="4" w:space="0" w:color="0000FF"/>
            </w:tcBorders>
          </w:tcPr>
          <w:p w:rsidR="00110D76" w:rsidRPr="00702C25" w:rsidRDefault="00110D76" w:rsidP="005A7F5A">
            <w:pPr>
              <w:widowControl/>
              <w:rPr>
                <w:rFonts w:ascii="Times New Roman" w:hAnsi="Times New Roman" w:cs="Times New Roman"/>
              </w:rPr>
            </w:pPr>
          </w:p>
        </w:tc>
        <w:tc>
          <w:tcPr>
            <w:tcW w:w="971" w:type="dxa"/>
            <w:tcBorders>
              <w:top w:val="single" w:sz="4" w:space="0" w:color="0000FF"/>
              <w:left w:val="single" w:sz="4" w:space="0" w:color="0000FF"/>
              <w:bottom w:val="single" w:sz="4" w:space="0" w:color="0000FF"/>
              <w:right w:val="single" w:sz="4" w:space="0" w:color="0000FF"/>
            </w:tcBorders>
            <w:vAlign w:val="bottom"/>
          </w:tcPr>
          <w:p w:rsidR="00110D76" w:rsidRPr="00702C25" w:rsidRDefault="00110D76" w:rsidP="00FA1E3F">
            <w:pPr>
              <w:widowControl/>
              <w:jc w:val="center"/>
              <w:rPr>
                <w:rFonts w:ascii="Times New Roman" w:hAnsi="Times New Roman" w:cs="Times New Roman"/>
              </w:rPr>
            </w:pPr>
            <w:r w:rsidRPr="00702C25">
              <w:rPr>
                <w:rFonts w:ascii="Times New Roman" w:hAnsi="Times New Roman" w:cs="Times New Roman"/>
                <w:b/>
                <w:bCs/>
              </w:rPr>
              <w:t>2004</w:t>
            </w:r>
          </w:p>
        </w:tc>
        <w:tc>
          <w:tcPr>
            <w:tcW w:w="962" w:type="dxa"/>
            <w:tcBorders>
              <w:top w:val="single" w:sz="4" w:space="0" w:color="0000FF"/>
              <w:left w:val="single" w:sz="4" w:space="0" w:color="0000FF"/>
              <w:bottom w:val="single" w:sz="4" w:space="0" w:color="0000FF"/>
              <w:right w:val="single" w:sz="4" w:space="0" w:color="0000FF"/>
            </w:tcBorders>
            <w:vAlign w:val="bottom"/>
          </w:tcPr>
          <w:p w:rsidR="00110D76" w:rsidRPr="005052EF" w:rsidRDefault="00110D76" w:rsidP="00BC412B">
            <w:pPr>
              <w:widowControl/>
              <w:jc w:val="center"/>
              <w:rPr>
                <w:rFonts w:ascii="Times New Roman" w:hAnsi="Times New Roman" w:cs="Times New Roman"/>
                <w:b/>
                <w:bCs/>
              </w:rPr>
            </w:pPr>
            <w:r w:rsidRPr="005052EF">
              <w:rPr>
                <w:rFonts w:ascii="Times New Roman" w:hAnsi="Times New Roman" w:cs="Times New Roman"/>
                <w:b/>
                <w:bCs/>
              </w:rPr>
              <w:t>2014</w:t>
            </w:r>
          </w:p>
        </w:tc>
        <w:tc>
          <w:tcPr>
            <w:tcW w:w="1717" w:type="dxa"/>
            <w:vMerge/>
            <w:tcBorders>
              <w:top w:val="single" w:sz="4" w:space="0" w:color="0000FF"/>
              <w:left w:val="single" w:sz="4" w:space="0" w:color="0000FF"/>
              <w:bottom w:val="single" w:sz="4" w:space="0" w:color="0000FF"/>
              <w:right w:val="single" w:sz="4" w:space="0" w:color="0000FF"/>
            </w:tcBorders>
            <w:vAlign w:val="bottom"/>
          </w:tcPr>
          <w:p w:rsidR="00110D76" w:rsidRPr="00702C25" w:rsidRDefault="00110D76" w:rsidP="008E685B">
            <w:pPr>
              <w:widowControl/>
              <w:jc w:val="center"/>
              <w:rPr>
                <w:rFonts w:ascii="Times New Roman" w:hAnsi="Times New Roman" w:cs="Times New Roman"/>
              </w:rPr>
            </w:pPr>
          </w:p>
        </w:tc>
      </w:tr>
      <w:tr w:rsidR="00F17573" w:rsidRPr="00702C25">
        <w:trPr>
          <w:trHeight w:val="170"/>
          <w:jc w:val="center"/>
        </w:trPr>
        <w:tc>
          <w:tcPr>
            <w:tcW w:w="1831" w:type="dxa"/>
            <w:tcBorders>
              <w:top w:val="single" w:sz="4" w:space="0" w:color="0000FF"/>
              <w:left w:val="single" w:sz="4" w:space="0" w:color="0000FF"/>
              <w:bottom w:val="single" w:sz="4" w:space="0" w:color="0000FF"/>
              <w:right w:val="single" w:sz="4" w:space="0" w:color="0000FF"/>
            </w:tcBorders>
          </w:tcPr>
          <w:p w:rsidR="00F17573" w:rsidRPr="00702C25" w:rsidRDefault="00F17573">
            <w:pPr>
              <w:widowControl/>
              <w:rPr>
                <w:rFonts w:ascii="Times New Roman" w:hAnsi="Times New Roman" w:cs="Times New Roman"/>
              </w:rPr>
            </w:pPr>
            <w:r w:rsidRPr="00702C25">
              <w:rPr>
                <w:rFonts w:ascii="Times New Roman" w:hAnsi="Times New Roman" w:cs="Times New Roman"/>
              </w:rPr>
              <w:t xml:space="preserve">Rabat </w:t>
            </w:r>
          </w:p>
        </w:tc>
        <w:tc>
          <w:tcPr>
            <w:tcW w:w="971" w:type="dxa"/>
            <w:tcBorders>
              <w:top w:val="single" w:sz="4" w:space="0" w:color="0000FF"/>
              <w:left w:val="single" w:sz="4" w:space="0" w:color="0000FF"/>
              <w:bottom w:val="single" w:sz="4" w:space="0" w:color="0000FF"/>
              <w:right w:val="single" w:sz="4" w:space="0" w:color="0000FF"/>
            </w:tcBorders>
            <w:vAlign w:val="bottom"/>
          </w:tcPr>
          <w:p w:rsidR="00F17573" w:rsidRPr="00702C25" w:rsidRDefault="00F17573" w:rsidP="00FA1E3F">
            <w:pPr>
              <w:widowControl/>
              <w:jc w:val="right"/>
              <w:rPr>
                <w:rFonts w:ascii="Times New Roman" w:hAnsi="Times New Roman" w:cs="Times New Roman"/>
              </w:rPr>
            </w:pPr>
            <w:r>
              <w:rPr>
                <w:rFonts w:ascii="Times New Roman" w:hAnsi="Times New Roman" w:cs="Times New Roman"/>
              </w:rPr>
              <w:t>625336</w:t>
            </w:r>
          </w:p>
        </w:tc>
        <w:tc>
          <w:tcPr>
            <w:tcW w:w="962" w:type="dxa"/>
            <w:tcBorders>
              <w:top w:val="single" w:sz="4" w:space="0" w:color="0000FF"/>
              <w:left w:val="single" w:sz="4" w:space="0" w:color="0000FF"/>
              <w:bottom w:val="single" w:sz="4" w:space="0" w:color="0000FF"/>
              <w:right w:val="single" w:sz="4" w:space="0" w:color="0000FF"/>
            </w:tcBorders>
            <w:vAlign w:val="bottom"/>
          </w:tcPr>
          <w:p w:rsidR="00F17573" w:rsidRPr="00702C25" w:rsidRDefault="00F17573" w:rsidP="00185D97">
            <w:pPr>
              <w:widowControl/>
              <w:jc w:val="right"/>
              <w:rPr>
                <w:rFonts w:ascii="Times New Roman" w:hAnsi="Times New Roman" w:cs="Times New Roman"/>
              </w:rPr>
            </w:pPr>
            <w:r>
              <w:rPr>
                <w:rFonts w:ascii="Times New Roman" w:hAnsi="Times New Roman" w:cs="Times New Roman"/>
              </w:rPr>
              <w:t>577827</w:t>
            </w:r>
          </w:p>
        </w:tc>
        <w:tc>
          <w:tcPr>
            <w:tcW w:w="1717" w:type="dxa"/>
            <w:tcBorders>
              <w:top w:val="single" w:sz="4" w:space="0" w:color="0000FF"/>
              <w:left w:val="single" w:sz="4" w:space="0" w:color="0000FF"/>
              <w:bottom w:val="single" w:sz="4" w:space="0" w:color="0000FF"/>
              <w:right w:val="single" w:sz="4" w:space="0" w:color="0000FF"/>
            </w:tcBorders>
            <w:vAlign w:val="bottom"/>
          </w:tcPr>
          <w:p w:rsidR="00F17573" w:rsidRDefault="00F17573">
            <w:pPr>
              <w:jc w:val="center"/>
              <w:rPr>
                <w:color w:val="000000"/>
              </w:rPr>
            </w:pPr>
            <w:r>
              <w:rPr>
                <w:color w:val="000000"/>
              </w:rPr>
              <w:t>-0,79</w:t>
            </w:r>
          </w:p>
        </w:tc>
      </w:tr>
      <w:tr w:rsidR="00F17573" w:rsidRPr="00702C25">
        <w:trPr>
          <w:trHeight w:val="170"/>
          <w:jc w:val="center"/>
        </w:trPr>
        <w:tc>
          <w:tcPr>
            <w:tcW w:w="1831" w:type="dxa"/>
            <w:tcBorders>
              <w:top w:val="single" w:sz="4" w:space="0" w:color="0000FF"/>
              <w:left w:val="single" w:sz="4" w:space="0" w:color="0000FF"/>
              <w:bottom w:val="single" w:sz="4" w:space="0" w:color="0000FF"/>
              <w:right w:val="single" w:sz="4" w:space="0" w:color="0000FF"/>
            </w:tcBorders>
          </w:tcPr>
          <w:p w:rsidR="00F17573" w:rsidRPr="00702C25" w:rsidRDefault="00F17573">
            <w:pPr>
              <w:widowControl/>
              <w:rPr>
                <w:rFonts w:ascii="Times New Roman" w:hAnsi="Times New Roman" w:cs="Times New Roman"/>
              </w:rPr>
            </w:pPr>
            <w:r w:rsidRPr="00702C25">
              <w:rPr>
                <w:rFonts w:ascii="Times New Roman" w:hAnsi="Times New Roman" w:cs="Times New Roman"/>
              </w:rPr>
              <w:t>Khémisset</w:t>
            </w:r>
          </w:p>
        </w:tc>
        <w:tc>
          <w:tcPr>
            <w:tcW w:w="971" w:type="dxa"/>
            <w:tcBorders>
              <w:top w:val="single" w:sz="4" w:space="0" w:color="0000FF"/>
              <w:left w:val="single" w:sz="4" w:space="0" w:color="0000FF"/>
              <w:bottom w:val="single" w:sz="4" w:space="0" w:color="0000FF"/>
              <w:right w:val="single" w:sz="4" w:space="0" w:color="0000FF"/>
            </w:tcBorders>
            <w:vAlign w:val="bottom"/>
          </w:tcPr>
          <w:p w:rsidR="00F17573" w:rsidRPr="00702C25" w:rsidRDefault="00F17573" w:rsidP="00FA1E3F">
            <w:pPr>
              <w:widowControl/>
              <w:jc w:val="right"/>
              <w:rPr>
                <w:rFonts w:ascii="Times New Roman" w:hAnsi="Times New Roman" w:cs="Times New Roman"/>
              </w:rPr>
            </w:pPr>
            <w:r>
              <w:rPr>
                <w:rFonts w:ascii="Times New Roman" w:hAnsi="Times New Roman" w:cs="Times New Roman"/>
              </w:rPr>
              <w:t>521815</w:t>
            </w:r>
          </w:p>
        </w:tc>
        <w:tc>
          <w:tcPr>
            <w:tcW w:w="962" w:type="dxa"/>
            <w:tcBorders>
              <w:top w:val="single" w:sz="4" w:space="0" w:color="0000FF"/>
              <w:left w:val="single" w:sz="4" w:space="0" w:color="0000FF"/>
              <w:bottom w:val="single" w:sz="4" w:space="0" w:color="0000FF"/>
              <w:right w:val="single" w:sz="4" w:space="0" w:color="0000FF"/>
            </w:tcBorders>
            <w:vAlign w:val="bottom"/>
          </w:tcPr>
          <w:p w:rsidR="00F17573" w:rsidRPr="00702C25" w:rsidRDefault="00F17573" w:rsidP="00185D97">
            <w:pPr>
              <w:widowControl/>
              <w:jc w:val="right"/>
              <w:rPr>
                <w:rFonts w:ascii="Times New Roman" w:hAnsi="Times New Roman" w:cs="Times New Roman"/>
              </w:rPr>
            </w:pPr>
            <w:r>
              <w:rPr>
                <w:rFonts w:ascii="Times New Roman" w:hAnsi="Times New Roman" w:cs="Times New Roman"/>
              </w:rPr>
              <w:t>542221</w:t>
            </w:r>
          </w:p>
        </w:tc>
        <w:tc>
          <w:tcPr>
            <w:tcW w:w="1717" w:type="dxa"/>
            <w:tcBorders>
              <w:top w:val="single" w:sz="4" w:space="0" w:color="0000FF"/>
              <w:left w:val="single" w:sz="4" w:space="0" w:color="0000FF"/>
              <w:bottom w:val="single" w:sz="4" w:space="0" w:color="0000FF"/>
              <w:right w:val="single" w:sz="4" w:space="0" w:color="0000FF"/>
            </w:tcBorders>
            <w:vAlign w:val="bottom"/>
          </w:tcPr>
          <w:p w:rsidR="00F17573" w:rsidRDefault="00F17573">
            <w:pPr>
              <w:jc w:val="center"/>
              <w:rPr>
                <w:color w:val="000000"/>
              </w:rPr>
            </w:pPr>
            <w:r>
              <w:rPr>
                <w:color w:val="000000"/>
              </w:rPr>
              <w:t>0,38</w:t>
            </w:r>
          </w:p>
        </w:tc>
      </w:tr>
      <w:tr w:rsidR="00F17573" w:rsidRPr="00702C25" w:rsidTr="00634273">
        <w:trPr>
          <w:trHeight w:val="170"/>
          <w:jc w:val="center"/>
        </w:trPr>
        <w:tc>
          <w:tcPr>
            <w:tcW w:w="1831" w:type="dxa"/>
            <w:tcBorders>
              <w:top w:val="single" w:sz="4" w:space="0" w:color="0000FF"/>
              <w:left w:val="single" w:sz="4" w:space="0" w:color="0000FF"/>
              <w:bottom w:val="single" w:sz="4" w:space="0" w:color="0000FF"/>
              <w:right w:val="single" w:sz="4" w:space="0" w:color="0000FF"/>
            </w:tcBorders>
          </w:tcPr>
          <w:p w:rsidR="00F17573" w:rsidRPr="00702C25" w:rsidRDefault="00F17573" w:rsidP="00634273">
            <w:pPr>
              <w:widowControl/>
              <w:rPr>
                <w:rFonts w:ascii="Times New Roman" w:hAnsi="Times New Roman" w:cs="Times New Roman"/>
              </w:rPr>
            </w:pPr>
            <w:r w:rsidRPr="00702C25">
              <w:rPr>
                <w:rFonts w:ascii="Times New Roman" w:hAnsi="Times New Roman" w:cs="Times New Roman"/>
              </w:rPr>
              <w:t>Salé</w:t>
            </w:r>
          </w:p>
        </w:tc>
        <w:tc>
          <w:tcPr>
            <w:tcW w:w="971" w:type="dxa"/>
            <w:tcBorders>
              <w:top w:val="single" w:sz="4" w:space="0" w:color="0000FF"/>
              <w:left w:val="single" w:sz="4" w:space="0" w:color="0000FF"/>
              <w:bottom w:val="single" w:sz="4" w:space="0" w:color="0000FF"/>
              <w:right w:val="single" w:sz="4" w:space="0" w:color="0000FF"/>
            </w:tcBorders>
            <w:vAlign w:val="bottom"/>
          </w:tcPr>
          <w:p w:rsidR="00F17573" w:rsidRPr="00702C25" w:rsidRDefault="00F17573" w:rsidP="00FA1E3F">
            <w:pPr>
              <w:widowControl/>
              <w:jc w:val="right"/>
              <w:rPr>
                <w:rFonts w:ascii="Times New Roman" w:hAnsi="Times New Roman" w:cs="Times New Roman"/>
              </w:rPr>
            </w:pPr>
            <w:r>
              <w:rPr>
                <w:rFonts w:ascii="Times New Roman" w:hAnsi="Times New Roman" w:cs="Times New Roman"/>
              </w:rPr>
              <w:t>823485</w:t>
            </w:r>
          </w:p>
        </w:tc>
        <w:tc>
          <w:tcPr>
            <w:tcW w:w="962" w:type="dxa"/>
            <w:tcBorders>
              <w:top w:val="single" w:sz="4" w:space="0" w:color="0000FF"/>
              <w:left w:val="single" w:sz="4" w:space="0" w:color="0000FF"/>
              <w:bottom w:val="single" w:sz="4" w:space="0" w:color="0000FF"/>
              <w:right w:val="single" w:sz="4" w:space="0" w:color="0000FF"/>
            </w:tcBorders>
            <w:vAlign w:val="bottom"/>
          </w:tcPr>
          <w:p w:rsidR="00F17573" w:rsidRPr="00702C25" w:rsidRDefault="00F17573" w:rsidP="00634273">
            <w:pPr>
              <w:widowControl/>
              <w:jc w:val="right"/>
              <w:rPr>
                <w:rFonts w:ascii="Times New Roman" w:hAnsi="Times New Roman" w:cs="Times New Roman"/>
              </w:rPr>
            </w:pPr>
            <w:r>
              <w:rPr>
                <w:rFonts w:ascii="Times New Roman" w:hAnsi="Times New Roman" w:cs="Times New Roman"/>
              </w:rPr>
              <w:t>982163</w:t>
            </w:r>
          </w:p>
        </w:tc>
        <w:tc>
          <w:tcPr>
            <w:tcW w:w="1717" w:type="dxa"/>
            <w:tcBorders>
              <w:top w:val="single" w:sz="4" w:space="0" w:color="0000FF"/>
              <w:left w:val="single" w:sz="4" w:space="0" w:color="0000FF"/>
              <w:bottom w:val="single" w:sz="4" w:space="0" w:color="0000FF"/>
              <w:right w:val="single" w:sz="4" w:space="0" w:color="0000FF"/>
            </w:tcBorders>
            <w:vAlign w:val="bottom"/>
          </w:tcPr>
          <w:p w:rsidR="00F17573" w:rsidRDefault="00F17573">
            <w:pPr>
              <w:jc w:val="center"/>
              <w:rPr>
                <w:color w:val="000000"/>
              </w:rPr>
            </w:pPr>
            <w:r>
              <w:rPr>
                <w:color w:val="000000"/>
              </w:rPr>
              <w:t>1,78</w:t>
            </w:r>
          </w:p>
        </w:tc>
      </w:tr>
      <w:tr w:rsidR="00F17573" w:rsidRPr="00702C25">
        <w:trPr>
          <w:trHeight w:val="170"/>
          <w:jc w:val="center"/>
        </w:trPr>
        <w:tc>
          <w:tcPr>
            <w:tcW w:w="1831" w:type="dxa"/>
            <w:tcBorders>
              <w:top w:val="single" w:sz="4" w:space="0" w:color="0000FF"/>
              <w:left w:val="single" w:sz="4" w:space="0" w:color="0000FF"/>
              <w:bottom w:val="single" w:sz="4" w:space="0" w:color="0000FF"/>
              <w:right w:val="single" w:sz="4" w:space="0" w:color="0000FF"/>
            </w:tcBorders>
          </w:tcPr>
          <w:p w:rsidR="00F17573" w:rsidRPr="00702C25" w:rsidRDefault="00F17573">
            <w:pPr>
              <w:widowControl/>
              <w:rPr>
                <w:rFonts w:ascii="Times New Roman" w:hAnsi="Times New Roman" w:cs="Times New Roman"/>
              </w:rPr>
            </w:pPr>
            <w:r w:rsidRPr="00702C25">
              <w:rPr>
                <w:rFonts w:ascii="Times New Roman" w:hAnsi="Times New Roman" w:cs="Times New Roman"/>
              </w:rPr>
              <w:t>Skhirat-Témara</w:t>
            </w:r>
          </w:p>
        </w:tc>
        <w:tc>
          <w:tcPr>
            <w:tcW w:w="971" w:type="dxa"/>
            <w:tcBorders>
              <w:top w:val="single" w:sz="4" w:space="0" w:color="0000FF"/>
              <w:left w:val="single" w:sz="4" w:space="0" w:color="0000FF"/>
              <w:bottom w:val="single" w:sz="4" w:space="0" w:color="0000FF"/>
              <w:right w:val="single" w:sz="4" w:space="0" w:color="0000FF"/>
            </w:tcBorders>
            <w:vAlign w:val="bottom"/>
          </w:tcPr>
          <w:p w:rsidR="00F17573" w:rsidRPr="00702C25" w:rsidRDefault="00F17573" w:rsidP="00FA1E3F">
            <w:pPr>
              <w:widowControl/>
              <w:jc w:val="right"/>
              <w:rPr>
                <w:rFonts w:ascii="Times New Roman" w:hAnsi="Times New Roman" w:cs="Times New Roman"/>
              </w:rPr>
            </w:pPr>
            <w:r>
              <w:rPr>
                <w:rFonts w:ascii="Times New Roman" w:hAnsi="Times New Roman" w:cs="Times New Roman"/>
              </w:rPr>
              <w:t>395858</w:t>
            </w:r>
          </w:p>
        </w:tc>
        <w:tc>
          <w:tcPr>
            <w:tcW w:w="962" w:type="dxa"/>
            <w:tcBorders>
              <w:top w:val="single" w:sz="4" w:space="0" w:color="0000FF"/>
              <w:left w:val="single" w:sz="4" w:space="0" w:color="0000FF"/>
              <w:bottom w:val="single" w:sz="4" w:space="0" w:color="0000FF"/>
              <w:right w:val="single" w:sz="4" w:space="0" w:color="0000FF"/>
            </w:tcBorders>
            <w:vAlign w:val="bottom"/>
          </w:tcPr>
          <w:p w:rsidR="00F17573" w:rsidRPr="00702C25" w:rsidRDefault="00F17573" w:rsidP="00185D97">
            <w:pPr>
              <w:widowControl/>
              <w:jc w:val="right"/>
              <w:rPr>
                <w:rFonts w:ascii="Times New Roman" w:hAnsi="Times New Roman" w:cs="Times New Roman"/>
              </w:rPr>
            </w:pPr>
            <w:r>
              <w:rPr>
                <w:rFonts w:ascii="Times New Roman" w:hAnsi="Times New Roman" w:cs="Times New Roman"/>
              </w:rPr>
              <w:t>574543</w:t>
            </w:r>
          </w:p>
        </w:tc>
        <w:tc>
          <w:tcPr>
            <w:tcW w:w="1717" w:type="dxa"/>
            <w:tcBorders>
              <w:top w:val="single" w:sz="4" w:space="0" w:color="0000FF"/>
              <w:left w:val="single" w:sz="4" w:space="0" w:color="0000FF"/>
              <w:bottom w:val="single" w:sz="4" w:space="0" w:color="0000FF"/>
              <w:right w:val="single" w:sz="4" w:space="0" w:color="0000FF"/>
            </w:tcBorders>
            <w:vAlign w:val="bottom"/>
          </w:tcPr>
          <w:p w:rsidR="00F17573" w:rsidRDefault="00F17573">
            <w:pPr>
              <w:jc w:val="center"/>
              <w:rPr>
                <w:color w:val="000000"/>
              </w:rPr>
            </w:pPr>
            <w:r>
              <w:rPr>
                <w:color w:val="000000"/>
              </w:rPr>
              <w:t>3,80</w:t>
            </w:r>
          </w:p>
        </w:tc>
      </w:tr>
      <w:tr w:rsidR="00F17573" w:rsidRPr="00702C25" w:rsidTr="00FA1E3F">
        <w:trPr>
          <w:trHeight w:val="170"/>
          <w:jc w:val="center"/>
        </w:trPr>
        <w:tc>
          <w:tcPr>
            <w:tcW w:w="1831" w:type="dxa"/>
            <w:tcBorders>
              <w:top w:val="single" w:sz="4" w:space="0" w:color="0000FF"/>
              <w:left w:val="single" w:sz="4" w:space="0" w:color="0000FF"/>
              <w:bottom w:val="single" w:sz="4" w:space="0" w:color="0000FF"/>
              <w:right w:val="single" w:sz="4" w:space="0" w:color="0000FF"/>
            </w:tcBorders>
          </w:tcPr>
          <w:p w:rsidR="00F17573" w:rsidRPr="00702C25" w:rsidRDefault="00F17573">
            <w:pPr>
              <w:widowControl/>
              <w:rPr>
                <w:rFonts w:ascii="Times New Roman" w:hAnsi="Times New Roman" w:cs="Times New Roman"/>
              </w:rPr>
            </w:pPr>
            <w:r>
              <w:rPr>
                <w:rFonts w:ascii="Times New Roman" w:hAnsi="Times New Roman" w:cs="Times New Roman"/>
              </w:rPr>
              <w:t>Kénitra</w:t>
            </w:r>
          </w:p>
        </w:tc>
        <w:tc>
          <w:tcPr>
            <w:tcW w:w="971" w:type="dxa"/>
            <w:tcBorders>
              <w:top w:val="single" w:sz="4" w:space="0" w:color="0000FF"/>
              <w:left w:val="single" w:sz="4" w:space="0" w:color="0000FF"/>
              <w:bottom w:val="single" w:sz="4" w:space="0" w:color="0000FF"/>
              <w:right w:val="single" w:sz="4" w:space="0" w:color="0000FF"/>
            </w:tcBorders>
          </w:tcPr>
          <w:p w:rsidR="00F17573" w:rsidRPr="00702C25" w:rsidRDefault="00F17573" w:rsidP="00185D97">
            <w:pPr>
              <w:widowControl/>
              <w:jc w:val="right"/>
              <w:rPr>
                <w:rFonts w:ascii="Times New Roman" w:hAnsi="Times New Roman" w:cs="Times New Roman"/>
              </w:rPr>
            </w:pPr>
            <w:r>
              <w:rPr>
                <w:rFonts w:ascii="Times New Roman" w:hAnsi="Times New Roman" w:cs="Times New Roman"/>
              </w:rPr>
              <w:t>878101</w:t>
            </w:r>
          </w:p>
        </w:tc>
        <w:tc>
          <w:tcPr>
            <w:tcW w:w="962" w:type="dxa"/>
            <w:tcBorders>
              <w:top w:val="single" w:sz="4" w:space="0" w:color="0000FF"/>
              <w:left w:val="single" w:sz="4" w:space="0" w:color="0000FF"/>
              <w:bottom w:val="single" w:sz="4" w:space="0" w:color="0000FF"/>
              <w:right w:val="single" w:sz="4" w:space="0" w:color="0000FF"/>
            </w:tcBorders>
          </w:tcPr>
          <w:p w:rsidR="00F17573" w:rsidRPr="00702C25" w:rsidRDefault="00F17573" w:rsidP="00185D97">
            <w:pPr>
              <w:widowControl/>
              <w:autoSpaceDE/>
              <w:autoSpaceDN/>
              <w:adjustRightInd/>
              <w:jc w:val="right"/>
              <w:rPr>
                <w:rFonts w:ascii="Times New Roman" w:hAnsi="Times New Roman" w:cs="Times New Roman"/>
              </w:rPr>
            </w:pPr>
            <w:r>
              <w:rPr>
                <w:rFonts w:ascii="Times New Roman" w:hAnsi="Times New Roman" w:cs="Times New Roman"/>
              </w:rPr>
              <w:t>1061435</w:t>
            </w:r>
          </w:p>
        </w:tc>
        <w:tc>
          <w:tcPr>
            <w:tcW w:w="1717" w:type="dxa"/>
            <w:tcBorders>
              <w:top w:val="single" w:sz="4" w:space="0" w:color="0000FF"/>
              <w:left w:val="single" w:sz="4" w:space="0" w:color="0000FF"/>
              <w:bottom w:val="single" w:sz="4" w:space="0" w:color="0000FF"/>
              <w:right w:val="single" w:sz="4" w:space="0" w:color="0000FF"/>
            </w:tcBorders>
            <w:vAlign w:val="bottom"/>
          </w:tcPr>
          <w:p w:rsidR="00F17573" w:rsidRDefault="00F17573">
            <w:pPr>
              <w:jc w:val="center"/>
              <w:rPr>
                <w:color w:val="000000"/>
              </w:rPr>
            </w:pPr>
            <w:r>
              <w:rPr>
                <w:color w:val="000000"/>
              </w:rPr>
              <w:t>1,91</w:t>
            </w:r>
          </w:p>
        </w:tc>
      </w:tr>
      <w:tr w:rsidR="00F17573" w:rsidRPr="00702C25" w:rsidTr="00FA1E3F">
        <w:trPr>
          <w:trHeight w:val="170"/>
          <w:jc w:val="center"/>
        </w:trPr>
        <w:tc>
          <w:tcPr>
            <w:tcW w:w="1831" w:type="dxa"/>
            <w:tcBorders>
              <w:top w:val="single" w:sz="4" w:space="0" w:color="0000FF"/>
              <w:left w:val="single" w:sz="4" w:space="0" w:color="0000FF"/>
              <w:bottom w:val="single" w:sz="4" w:space="0" w:color="0000FF"/>
              <w:right w:val="single" w:sz="4" w:space="0" w:color="0000FF"/>
            </w:tcBorders>
          </w:tcPr>
          <w:p w:rsidR="00F17573" w:rsidRPr="00702C25" w:rsidRDefault="00F17573">
            <w:pPr>
              <w:widowControl/>
              <w:rPr>
                <w:rFonts w:ascii="Times New Roman" w:hAnsi="Times New Roman" w:cs="Times New Roman"/>
              </w:rPr>
            </w:pPr>
            <w:r>
              <w:rPr>
                <w:rFonts w:ascii="Times New Roman" w:hAnsi="Times New Roman" w:cs="Times New Roman"/>
              </w:rPr>
              <w:t>Sidi Kacem</w:t>
            </w:r>
          </w:p>
        </w:tc>
        <w:tc>
          <w:tcPr>
            <w:tcW w:w="971" w:type="dxa"/>
            <w:tcBorders>
              <w:top w:val="single" w:sz="4" w:space="0" w:color="0000FF"/>
              <w:left w:val="single" w:sz="4" w:space="0" w:color="0000FF"/>
              <w:bottom w:val="single" w:sz="4" w:space="0" w:color="0000FF"/>
              <w:right w:val="single" w:sz="4" w:space="0" w:color="0000FF"/>
            </w:tcBorders>
          </w:tcPr>
          <w:p w:rsidR="00F17573" w:rsidRPr="00702C25" w:rsidRDefault="00F17573" w:rsidP="00185D97">
            <w:pPr>
              <w:widowControl/>
              <w:jc w:val="right"/>
              <w:rPr>
                <w:rFonts w:ascii="Times New Roman" w:hAnsi="Times New Roman" w:cs="Times New Roman"/>
              </w:rPr>
            </w:pPr>
            <w:r>
              <w:rPr>
                <w:rFonts w:ascii="Times New Roman" w:hAnsi="Times New Roman" w:cs="Times New Roman"/>
              </w:rPr>
              <w:t>489422</w:t>
            </w:r>
          </w:p>
        </w:tc>
        <w:tc>
          <w:tcPr>
            <w:tcW w:w="962" w:type="dxa"/>
            <w:tcBorders>
              <w:top w:val="single" w:sz="4" w:space="0" w:color="0000FF"/>
              <w:left w:val="single" w:sz="4" w:space="0" w:color="0000FF"/>
              <w:bottom w:val="single" w:sz="4" w:space="0" w:color="0000FF"/>
              <w:right w:val="single" w:sz="4" w:space="0" w:color="0000FF"/>
            </w:tcBorders>
          </w:tcPr>
          <w:p w:rsidR="00F17573" w:rsidRPr="00702C25" w:rsidRDefault="00F17573" w:rsidP="00185D97">
            <w:pPr>
              <w:widowControl/>
              <w:autoSpaceDE/>
              <w:autoSpaceDN/>
              <w:adjustRightInd/>
              <w:jc w:val="right"/>
              <w:rPr>
                <w:rFonts w:ascii="Times New Roman" w:hAnsi="Times New Roman" w:cs="Times New Roman"/>
              </w:rPr>
            </w:pPr>
            <w:r>
              <w:rPr>
                <w:rFonts w:ascii="Times New Roman" w:hAnsi="Times New Roman" w:cs="Times New Roman"/>
              </w:rPr>
              <w:t>522270</w:t>
            </w:r>
          </w:p>
        </w:tc>
        <w:tc>
          <w:tcPr>
            <w:tcW w:w="1717" w:type="dxa"/>
            <w:tcBorders>
              <w:top w:val="single" w:sz="4" w:space="0" w:color="0000FF"/>
              <w:left w:val="single" w:sz="4" w:space="0" w:color="0000FF"/>
              <w:bottom w:val="single" w:sz="4" w:space="0" w:color="0000FF"/>
              <w:right w:val="single" w:sz="4" w:space="0" w:color="0000FF"/>
            </w:tcBorders>
            <w:vAlign w:val="bottom"/>
          </w:tcPr>
          <w:p w:rsidR="00F17573" w:rsidRDefault="00F17573">
            <w:pPr>
              <w:jc w:val="center"/>
              <w:rPr>
                <w:color w:val="000000"/>
              </w:rPr>
            </w:pPr>
            <w:r>
              <w:rPr>
                <w:color w:val="000000"/>
              </w:rPr>
              <w:t>0,65</w:t>
            </w:r>
          </w:p>
        </w:tc>
      </w:tr>
      <w:tr w:rsidR="00F17573" w:rsidRPr="00702C25" w:rsidTr="00FA1E3F">
        <w:trPr>
          <w:trHeight w:val="170"/>
          <w:jc w:val="center"/>
        </w:trPr>
        <w:tc>
          <w:tcPr>
            <w:tcW w:w="1831" w:type="dxa"/>
            <w:tcBorders>
              <w:top w:val="single" w:sz="4" w:space="0" w:color="0000FF"/>
              <w:left w:val="single" w:sz="4" w:space="0" w:color="0000FF"/>
              <w:bottom w:val="single" w:sz="4" w:space="0" w:color="0000FF"/>
              <w:right w:val="single" w:sz="4" w:space="0" w:color="0000FF"/>
            </w:tcBorders>
          </w:tcPr>
          <w:p w:rsidR="00F17573" w:rsidRPr="00702C25" w:rsidRDefault="00F17573">
            <w:pPr>
              <w:widowControl/>
              <w:rPr>
                <w:rFonts w:ascii="Times New Roman" w:hAnsi="Times New Roman" w:cs="Times New Roman"/>
              </w:rPr>
            </w:pPr>
            <w:r>
              <w:rPr>
                <w:rFonts w:ascii="Times New Roman" w:hAnsi="Times New Roman" w:cs="Times New Roman"/>
              </w:rPr>
              <w:t>Sidi Slimane</w:t>
            </w:r>
          </w:p>
        </w:tc>
        <w:tc>
          <w:tcPr>
            <w:tcW w:w="971" w:type="dxa"/>
            <w:tcBorders>
              <w:top w:val="single" w:sz="4" w:space="0" w:color="0000FF"/>
              <w:left w:val="single" w:sz="4" w:space="0" w:color="0000FF"/>
              <w:bottom w:val="single" w:sz="4" w:space="0" w:color="0000FF"/>
              <w:right w:val="single" w:sz="4" w:space="0" w:color="0000FF"/>
            </w:tcBorders>
          </w:tcPr>
          <w:p w:rsidR="00F17573" w:rsidRPr="00702C25" w:rsidRDefault="00F17573" w:rsidP="00185D97">
            <w:pPr>
              <w:widowControl/>
              <w:jc w:val="right"/>
              <w:rPr>
                <w:rFonts w:ascii="Times New Roman" w:hAnsi="Times New Roman" w:cs="Times New Roman"/>
              </w:rPr>
            </w:pPr>
            <w:r>
              <w:rPr>
                <w:rFonts w:ascii="Times New Roman" w:hAnsi="Times New Roman" w:cs="Times New Roman"/>
              </w:rPr>
              <w:t>289200</w:t>
            </w:r>
          </w:p>
        </w:tc>
        <w:tc>
          <w:tcPr>
            <w:tcW w:w="962" w:type="dxa"/>
            <w:tcBorders>
              <w:top w:val="single" w:sz="4" w:space="0" w:color="0000FF"/>
              <w:left w:val="single" w:sz="4" w:space="0" w:color="0000FF"/>
              <w:bottom w:val="single" w:sz="4" w:space="0" w:color="0000FF"/>
              <w:right w:val="single" w:sz="4" w:space="0" w:color="0000FF"/>
            </w:tcBorders>
          </w:tcPr>
          <w:p w:rsidR="00F17573" w:rsidRPr="00702C25" w:rsidRDefault="00F17573" w:rsidP="00185D97">
            <w:pPr>
              <w:widowControl/>
              <w:autoSpaceDE/>
              <w:autoSpaceDN/>
              <w:adjustRightInd/>
              <w:jc w:val="right"/>
              <w:rPr>
                <w:rFonts w:ascii="Times New Roman" w:hAnsi="Times New Roman" w:cs="Times New Roman"/>
              </w:rPr>
            </w:pPr>
            <w:r>
              <w:rPr>
                <w:rFonts w:ascii="Times New Roman" w:hAnsi="Times New Roman" w:cs="Times New Roman"/>
              </w:rPr>
              <w:t>320407</w:t>
            </w:r>
          </w:p>
        </w:tc>
        <w:tc>
          <w:tcPr>
            <w:tcW w:w="1717" w:type="dxa"/>
            <w:tcBorders>
              <w:top w:val="single" w:sz="4" w:space="0" w:color="0000FF"/>
              <w:left w:val="single" w:sz="4" w:space="0" w:color="0000FF"/>
              <w:bottom w:val="single" w:sz="4" w:space="0" w:color="0000FF"/>
              <w:right w:val="single" w:sz="4" w:space="0" w:color="0000FF"/>
            </w:tcBorders>
            <w:vAlign w:val="bottom"/>
          </w:tcPr>
          <w:p w:rsidR="00F17573" w:rsidRDefault="00F17573">
            <w:pPr>
              <w:jc w:val="center"/>
              <w:rPr>
                <w:color w:val="000000"/>
              </w:rPr>
            </w:pPr>
            <w:r>
              <w:rPr>
                <w:color w:val="000000"/>
              </w:rPr>
              <w:t>1,03</w:t>
            </w:r>
          </w:p>
        </w:tc>
      </w:tr>
      <w:tr w:rsidR="00F17573" w:rsidRPr="00702C25" w:rsidTr="00FA1E3F">
        <w:trPr>
          <w:trHeight w:val="170"/>
          <w:jc w:val="center"/>
        </w:trPr>
        <w:tc>
          <w:tcPr>
            <w:tcW w:w="1831" w:type="dxa"/>
            <w:tcBorders>
              <w:top w:val="single" w:sz="4" w:space="0" w:color="0000FF"/>
              <w:left w:val="single" w:sz="4" w:space="0" w:color="0000FF"/>
              <w:bottom w:val="single" w:sz="4" w:space="0" w:color="0000FF"/>
              <w:right w:val="single" w:sz="4" w:space="0" w:color="0000FF"/>
            </w:tcBorders>
          </w:tcPr>
          <w:p w:rsidR="00F17573" w:rsidRPr="00A80DB2" w:rsidRDefault="00F17573">
            <w:pPr>
              <w:widowControl/>
              <w:rPr>
                <w:rFonts w:ascii="Times New Roman" w:hAnsi="Times New Roman" w:cs="Times New Roman"/>
                <w:b/>
                <w:bCs/>
              </w:rPr>
            </w:pPr>
            <w:r w:rsidRPr="00A80DB2">
              <w:rPr>
                <w:rFonts w:ascii="Times New Roman" w:hAnsi="Times New Roman" w:cs="Times New Roman"/>
                <w:b/>
                <w:bCs/>
              </w:rPr>
              <w:t>Ensemble région</w:t>
            </w:r>
          </w:p>
        </w:tc>
        <w:tc>
          <w:tcPr>
            <w:tcW w:w="971" w:type="dxa"/>
            <w:tcBorders>
              <w:top w:val="single" w:sz="4" w:space="0" w:color="0000FF"/>
              <w:left w:val="single" w:sz="4" w:space="0" w:color="0000FF"/>
              <w:bottom w:val="single" w:sz="4" w:space="0" w:color="0000FF"/>
              <w:right w:val="single" w:sz="4" w:space="0" w:color="0000FF"/>
            </w:tcBorders>
          </w:tcPr>
          <w:p w:rsidR="00F17573" w:rsidRPr="00A80DB2" w:rsidRDefault="00F17573" w:rsidP="00185D97">
            <w:pPr>
              <w:widowControl/>
              <w:jc w:val="right"/>
              <w:rPr>
                <w:rFonts w:ascii="Times New Roman" w:hAnsi="Times New Roman" w:cs="Times New Roman"/>
                <w:b/>
                <w:bCs/>
              </w:rPr>
            </w:pPr>
            <w:r w:rsidRPr="00A80DB2">
              <w:rPr>
                <w:rFonts w:ascii="Times New Roman" w:hAnsi="Times New Roman" w:cs="Times New Roman"/>
                <w:b/>
                <w:bCs/>
              </w:rPr>
              <w:t>4023217</w:t>
            </w:r>
          </w:p>
        </w:tc>
        <w:tc>
          <w:tcPr>
            <w:tcW w:w="962" w:type="dxa"/>
            <w:tcBorders>
              <w:top w:val="single" w:sz="4" w:space="0" w:color="0000FF"/>
              <w:left w:val="single" w:sz="4" w:space="0" w:color="0000FF"/>
              <w:bottom w:val="single" w:sz="4" w:space="0" w:color="0000FF"/>
              <w:right w:val="single" w:sz="4" w:space="0" w:color="0000FF"/>
            </w:tcBorders>
          </w:tcPr>
          <w:p w:rsidR="00F17573" w:rsidRPr="00A80DB2" w:rsidRDefault="00F17573" w:rsidP="00185D97">
            <w:pPr>
              <w:widowControl/>
              <w:autoSpaceDE/>
              <w:autoSpaceDN/>
              <w:adjustRightInd/>
              <w:jc w:val="right"/>
              <w:rPr>
                <w:rFonts w:ascii="Times New Roman" w:hAnsi="Times New Roman" w:cs="Times New Roman"/>
                <w:b/>
                <w:bCs/>
              </w:rPr>
            </w:pPr>
            <w:r w:rsidRPr="00A80DB2">
              <w:rPr>
                <w:rFonts w:ascii="Times New Roman" w:hAnsi="Times New Roman" w:cs="Times New Roman"/>
                <w:b/>
                <w:bCs/>
              </w:rPr>
              <w:t>4580866</w:t>
            </w:r>
          </w:p>
        </w:tc>
        <w:tc>
          <w:tcPr>
            <w:tcW w:w="1717" w:type="dxa"/>
            <w:tcBorders>
              <w:top w:val="single" w:sz="4" w:space="0" w:color="0000FF"/>
              <w:left w:val="single" w:sz="4" w:space="0" w:color="0000FF"/>
              <w:bottom w:val="single" w:sz="4" w:space="0" w:color="0000FF"/>
              <w:right w:val="single" w:sz="4" w:space="0" w:color="0000FF"/>
            </w:tcBorders>
            <w:vAlign w:val="bottom"/>
          </w:tcPr>
          <w:p w:rsidR="00F17573" w:rsidRPr="00A80DB2" w:rsidRDefault="00F17573">
            <w:pPr>
              <w:jc w:val="center"/>
              <w:rPr>
                <w:b/>
                <w:bCs/>
                <w:color w:val="000000"/>
              </w:rPr>
            </w:pPr>
            <w:r w:rsidRPr="00A80DB2">
              <w:rPr>
                <w:b/>
                <w:bCs/>
                <w:color w:val="000000"/>
              </w:rPr>
              <w:t>1,31</w:t>
            </w:r>
          </w:p>
        </w:tc>
      </w:tr>
    </w:tbl>
    <w:p w:rsidR="00C37C1D" w:rsidRDefault="00C37C1D">
      <w:pPr>
        <w:widowControl/>
        <w:jc w:val="both"/>
        <w:rPr>
          <w:rFonts w:ascii="Times New Roman" w:hAnsi="Times New Roman" w:cs="Times New Roman"/>
          <w:sz w:val="24"/>
          <w:szCs w:val="24"/>
        </w:rPr>
      </w:pPr>
    </w:p>
    <w:p w:rsidR="00C37C1D" w:rsidRDefault="00C37C1D">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br w:type="page"/>
      </w:r>
    </w:p>
    <w:p w:rsidR="006029B0" w:rsidRPr="00702C25" w:rsidRDefault="006029B0">
      <w:pPr>
        <w:pStyle w:val="Titre2"/>
        <w:rPr>
          <w:rFonts w:ascii="Times New Roman" w:hAnsi="Times New Roman" w:cs="Times New Roman"/>
          <w:color w:val="0000FF"/>
        </w:rPr>
      </w:pPr>
      <w:bookmarkStart w:id="39" w:name="_Toc148429683"/>
      <w:bookmarkStart w:id="40" w:name="_Toc148429991"/>
      <w:bookmarkStart w:id="41" w:name="_Toc149374982"/>
      <w:bookmarkStart w:id="42" w:name="_Toc149622877"/>
      <w:bookmarkStart w:id="43" w:name="_Toc519074972"/>
      <w:r w:rsidRPr="00702C25">
        <w:rPr>
          <w:rFonts w:ascii="Times New Roman" w:hAnsi="Times New Roman" w:cs="Times New Roman"/>
          <w:color w:val="0000FF"/>
        </w:rPr>
        <w:lastRenderedPageBreak/>
        <w:t>3. Structure par sexe et âge de la population</w:t>
      </w:r>
      <w:bookmarkEnd w:id="39"/>
      <w:bookmarkEnd w:id="40"/>
      <w:bookmarkEnd w:id="41"/>
      <w:bookmarkEnd w:id="42"/>
      <w:bookmarkEnd w:id="43"/>
      <w:r w:rsidRPr="00702C25">
        <w:rPr>
          <w:rFonts w:ascii="Times New Roman" w:hAnsi="Times New Roman" w:cs="Times New Roman"/>
          <w:color w:val="0000FF"/>
        </w:rPr>
        <w:t xml:space="preserve"> </w:t>
      </w:r>
    </w:p>
    <w:p w:rsidR="006029B0" w:rsidRPr="00702C25" w:rsidRDefault="00DD2467" w:rsidP="007D7784">
      <w:pPr>
        <w:spacing w:before="120" w:after="120"/>
        <w:ind w:firstLine="709"/>
        <w:jc w:val="both"/>
        <w:rPr>
          <w:rFonts w:ascii="Times New Roman" w:hAnsi="Times New Roman" w:cs="Times New Roman"/>
          <w:sz w:val="22"/>
          <w:szCs w:val="22"/>
        </w:rPr>
      </w:pPr>
      <w:r w:rsidRPr="00702C25">
        <w:rPr>
          <w:rFonts w:ascii="Times New Roman" w:hAnsi="Times New Roman" w:cs="Times New Roman"/>
          <w:sz w:val="22"/>
          <w:szCs w:val="22"/>
        </w:rPr>
        <w:t>La connaissance de la structure par sexe et âge d'une population est d'une grande importance et pour la détermination de ses divers besoins dans différents domaines (alimentation, scolarisation,</w:t>
      </w:r>
      <w:r>
        <w:rPr>
          <w:rFonts w:ascii="Times New Roman" w:hAnsi="Times New Roman" w:cs="Times New Roman"/>
          <w:sz w:val="22"/>
          <w:szCs w:val="22"/>
        </w:rPr>
        <w:t xml:space="preserve"> emploi, santé, habitation etc.</w:t>
      </w:r>
      <w:r w:rsidRPr="00702C25">
        <w:rPr>
          <w:rFonts w:ascii="Times New Roman" w:hAnsi="Times New Roman" w:cs="Times New Roman"/>
          <w:sz w:val="22"/>
          <w:szCs w:val="22"/>
        </w:rPr>
        <w:t xml:space="preserve">). </w:t>
      </w:r>
      <w:r w:rsidR="006029B0" w:rsidRPr="00702C25">
        <w:rPr>
          <w:rFonts w:ascii="Times New Roman" w:hAnsi="Times New Roman" w:cs="Times New Roman"/>
          <w:sz w:val="22"/>
          <w:szCs w:val="22"/>
        </w:rPr>
        <w:t>La structure par âge nous renseigne sur la constitution démographique d'une population et sur l'évolution de ses tendances et leurs significations. Elle est également d'un grand apport de renseignements appréciables pour la planification des besoins de la population dans différents secteurs socio- économiques.</w:t>
      </w:r>
    </w:p>
    <w:p w:rsidR="0027327A" w:rsidRPr="00702C25" w:rsidRDefault="002536B4" w:rsidP="00B82E1D">
      <w:pPr>
        <w:spacing w:before="120" w:after="120"/>
        <w:ind w:firstLine="709"/>
        <w:jc w:val="both"/>
        <w:rPr>
          <w:rFonts w:ascii="Times New Roman" w:hAnsi="Times New Roman" w:cs="Times New Roman"/>
          <w:sz w:val="22"/>
          <w:szCs w:val="22"/>
        </w:rPr>
      </w:pPr>
      <w:r w:rsidRPr="00702C25">
        <w:rPr>
          <w:rFonts w:ascii="Times New Roman" w:hAnsi="Times New Roman" w:cs="Times New Roman"/>
          <w:sz w:val="22"/>
          <w:szCs w:val="22"/>
        </w:rPr>
        <w:t>U</w:t>
      </w:r>
      <w:r w:rsidR="006029B0" w:rsidRPr="00702C25">
        <w:rPr>
          <w:rFonts w:ascii="Times New Roman" w:hAnsi="Times New Roman" w:cs="Times New Roman"/>
          <w:sz w:val="22"/>
          <w:szCs w:val="22"/>
        </w:rPr>
        <w:t>n accroissement démographique élevé</w:t>
      </w:r>
      <w:r w:rsidR="00F23B93" w:rsidRPr="00702C25">
        <w:rPr>
          <w:rFonts w:ascii="Times New Roman" w:hAnsi="Times New Roman" w:cs="Times New Roman"/>
          <w:sz w:val="22"/>
          <w:szCs w:val="22"/>
        </w:rPr>
        <w:t xml:space="preserve"> risque d’</w:t>
      </w:r>
      <w:r w:rsidRPr="00702C25">
        <w:rPr>
          <w:rFonts w:ascii="Times New Roman" w:hAnsi="Times New Roman" w:cs="Times New Roman"/>
          <w:sz w:val="22"/>
          <w:szCs w:val="22"/>
        </w:rPr>
        <w:t xml:space="preserve">induire </w:t>
      </w:r>
      <w:r w:rsidR="006029B0" w:rsidRPr="00702C25">
        <w:rPr>
          <w:rFonts w:ascii="Times New Roman" w:hAnsi="Times New Roman" w:cs="Times New Roman"/>
          <w:sz w:val="22"/>
          <w:szCs w:val="22"/>
        </w:rPr>
        <w:t xml:space="preserve">des besoins spécifiques </w:t>
      </w:r>
      <w:r w:rsidRPr="00702C25">
        <w:rPr>
          <w:rFonts w:ascii="Times New Roman" w:hAnsi="Times New Roman" w:cs="Times New Roman"/>
          <w:sz w:val="22"/>
          <w:szCs w:val="22"/>
        </w:rPr>
        <w:t>à</w:t>
      </w:r>
      <w:r w:rsidR="006029B0" w:rsidRPr="00702C25">
        <w:rPr>
          <w:rFonts w:ascii="Times New Roman" w:hAnsi="Times New Roman" w:cs="Times New Roman"/>
          <w:sz w:val="22"/>
          <w:szCs w:val="22"/>
        </w:rPr>
        <w:t xml:space="preserve"> cerner </w:t>
      </w:r>
      <w:r w:rsidRPr="00702C25">
        <w:rPr>
          <w:rFonts w:ascii="Times New Roman" w:hAnsi="Times New Roman" w:cs="Times New Roman"/>
          <w:sz w:val="22"/>
          <w:szCs w:val="22"/>
        </w:rPr>
        <w:t>avec plus d’exactitude afin d’</w:t>
      </w:r>
      <w:r w:rsidR="006029B0" w:rsidRPr="00702C25">
        <w:rPr>
          <w:rFonts w:ascii="Times New Roman" w:hAnsi="Times New Roman" w:cs="Times New Roman"/>
          <w:sz w:val="22"/>
          <w:szCs w:val="22"/>
        </w:rPr>
        <w:t xml:space="preserve">établir les programmes de développement sur des bases scientifiques et objectives. </w:t>
      </w:r>
      <w:r w:rsidR="0027327A" w:rsidRPr="00702C25">
        <w:rPr>
          <w:rFonts w:ascii="Times New Roman" w:hAnsi="Times New Roman" w:cs="Times New Roman"/>
          <w:sz w:val="22"/>
          <w:szCs w:val="22"/>
        </w:rPr>
        <w:t>Par exemple, la progression élevée du nombre de jeunes, le poids économique que constitue leur charge, l'expansion démesurée des jeunes à scolariser, et l'essor des demandes d'emploi qui s'en suit nécessitent manifestement des politiques spécifiques qui ne sauraient atteindre leur but que si elles sont fondées sur une connaissance profonde de la population qu'elles se proposent d'atteindre.</w:t>
      </w:r>
    </w:p>
    <w:p w:rsidR="0027327A" w:rsidRPr="00702C25" w:rsidRDefault="0027327A" w:rsidP="007D7784">
      <w:pPr>
        <w:spacing w:before="120" w:after="120"/>
        <w:ind w:firstLine="709"/>
        <w:jc w:val="both"/>
        <w:rPr>
          <w:rFonts w:ascii="Times New Roman" w:hAnsi="Times New Roman" w:cs="Times New Roman"/>
          <w:sz w:val="22"/>
          <w:szCs w:val="22"/>
        </w:rPr>
      </w:pPr>
      <w:r w:rsidRPr="00702C25">
        <w:rPr>
          <w:rFonts w:ascii="Times New Roman" w:hAnsi="Times New Roman" w:cs="Times New Roman"/>
          <w:sz w:val="22"/>
          <w:szCs w:val="22"/>
        </w:rPr>
        <w:t>Par ailleurs, parmi les sujets sur lesquels portent les recensements de la population, "le sexe" et "l'âge" font l'objet d'une classification croisée avec d'autres caractéristiques de la population. Le recensement général de la population et de l'habitat fournit la répartition de la population par sexe et âge détaillé</w:t>
      </w:r>
      <w:r w:rsidR="005C6802">
        <w:rPr>
          <w:rFonts w:ascii="Times New Roman" w:hAnsi="Times New Roman" w:cs="Times New Roman"/>
          <w:sz w:val="22"/>
          <w:szCs w:val="22"/>
        </w:rPr>
        <w:t>e</w:t>
      </w:r>
      <w:r w:rsidRPr="00702C25">
        <w:rPr>
          <w:rFonts w:ascii="Times New Roman" w:hAnsi="Times New Roman" w:cs="Times New Roman"/>
          <w:sz w:val="22"/>
          <w:szCs w:val="22"/>
        </w:rPr>
        <w:t>, tant au niveau régional qu'à celui des différentes subdivisions administratives de la région.</w:t>
      </w:r>
    </w:p>
    <w:p w:rsidR="0027327A" w:rsidRPr="00C21EDD" w:rsidRDefault="006F02B5" w:rsidP="00C21EDD">
      <w:pPr>
        <w:spacing w:before="120" w:after="120"/>
        <w:ind w:firstLine="709"/>
        <w:jc w:val="both"/>
        <w:rPr>
          <w:rFonts w:ascii="Times New Roman" w:hAnsi="Times New Roman" w:cs="Times New Roman"/>
          <w:color w:val="000000" w:themeColor="text1"/>
          <w:sz w:val="22"/>
          <w:szCs w:val="22"/>
        </w:rPr>
      </w:pPr>
      <w:r w:rsidRPr="00C21EDD">
        <w:rPr>
          <w:rFonts w:ascii="Times New Roman" w:hAnsi="Times New Roman" w:cs="Times New Roman"/>
          <w:color w:val="000000" w:themeColor="text1"/>
          <w:sz w:val="22"/>
          <w:szCs w:val="22"/>
        </w:rPr>
        <w:t>En effet, l</w:t>
      </w:r>
      <w:r w:rsidR="0027327A" w:rsidRPr="00C21EDD">
        <w:rPr>
          <w:rFonts w:ascii="Times New Roman" w:hAnsi="Times New Roman" w:cs="Times New Roman"/>
          <w:color w:val="000000" w:themeColor="text1"/>
          <w:sz w:val="22"/>
          <w:szCs w:val="22"/>
        </w:rPr>
        <w:t xml:space="preserve">a population </w:t>
      </w:r>
      <w:r w:rsidRPr="00C21EDD">
        <w:rPr>
          <w:rFonts w:ascii="Times New Roman" w:hAnsi="Times New Roman" w:cs="Times New Roman"/>
          <w:color w:val="000000" w:themeColor="text1"/>
          <w:sz w:val="22"/>
          <w:szCs w:val="22"/>
        </w:rPr>
        <w:t xml:space="preserve">de la </w:t>
      </w:r>
      <w:r w:rsidR="00343DB2" w:rsidRPr="00C21EDD">
        <w:rPr>
          <w:rFonts w:ascii="Times New Roman" w:hAnsi="Times New Roman" w:cs="Times New Roman"/>
          <w:color w:val="000000" w:themeColor="text1"/>
          <w:sz w:val="22"/>
          <w:szCs w:val="22"/>
        </w:rPr>
        <w:t>préfecture</w:t>
      </w:r>
      <w:r w:rsidRPr="00C21EDD">
        <w:rPr>
          <w:rFonts w:ascii="Times New Roman" w:hAnsi="Times New Roman" w:cs="Times New Roman"/>
          <w:color w:val="000000" w:themeColor="text1"/>
          <w:sz w:val="22"/>
          <w:szCs w:val="22"/>
        </w:rPr>
        <w:t xml:space="preserve"> </w:t>
      </w:r>
      <w:r w:rsidR="0027327A" w:rsidRPr="00C21EDD">
        <w:rPr>
          <w:rFonts w:ascii="Times New Roman" w:hAnsi="Times New Roman" w:cs="Times New Roman"/>
          <w:color w:val="000000" w:themeColor="text1"/>
          <w:sz w:val="22"/>
          <w:szCs w:val="22"/>
        </w:rPr>
        <w:t xml:space="preserve">se compose de </w:t>
      </w:r>
      <w:r w:rsidR="00D675DC" w:rsidRPr="00C21EDD">
        <w:rPr>
          <w:rFonts w:ascii="Times New Roman" w:hAnsi="Times New Roman" w:cs="Times New Roman"/>
          <w:color w:val="000000" w:themeColor="text1"/>
          <w:sz w:val="22"/>
          <w:szCs w:val="22"/>
        </w:rPr>
        <w:t>moins</w:t>
      </w:r>
      <w:r w:rsidR="0027327A" w:rsidRPr="00C21EDD">
        <w:rPr>
          <w:rFonts w:ascii="Times New Roman" w:hAnsi="Times New Roman" w:cs="Times New Roman"/>
          <w:color w:val="000000" w:themeColor="text1"/>
          <w:sz w:val="22"/>
          <w:szCs w:val="22"/>
        </w:rPr>
        <w:t xml:space="preserve"> d'hommes que de femmes. Le pourcentage des personnes de sexe masculin par rapport à la population totale de la </w:t>
      </w:r>
      <w:r w:rsidR="00343DB2" w:rsidRPr="00C21EDD">
        <w:rPr>
          <w:rFonts w:ascii="Times New Roman" w:hAnsi="Times New Roman" w:cs="Times New Roman"/>
          <w:color w:val="000000" w:themeColor="text1"/>
          <w:sz w:val="22"/>
          <w:szCs w:val="22"/>
        </w:rPr>
        <w:t>préfecture</w:t>
      </w:r>
      <w:r w:rsidR="0027327A" w:rsidRPr="00C21EDD">
        <w:rPr>
          <w:rFonts w:ascii="Times New Roman" w:hAnsi="Times New Roman" w:cs="Times New Roman"/>
          <w:color w:val="000000" w:themeColor="text1"/>
          <w:sz w:val="22"/>
          <w:szCs w:val="22"/>
        </w:rPr>
        <w:t xml:space="preserve"> est de </w:t>
      </w:r>
      <w:r w:rsidR="00D675DC" w:rsidRPr="00C21EDD">
        <w:rPr>
          <w:rFonts w:ascii="Times New Roman" w:hAnsi="Times New Roman" w:cs="Times New Roman"/>
          <w:color w:val="000000" w:themeColor="text1"/>
          <w:sz w:val="22"/>
          <w:szCs w:val="22"/>
        </w:rPr>
        <w:t>48</w:t>
      </w:r>
      <w:r w:rsidR="0027327A" w:rsidRPr="00C21EDD">
        <w:rPr>
          <w:rFonts w:ascii="Times New Roman" w:hAnsi="Times New Roman" w:cs="Times New Roman"/>
          <w:color w:val="000000" w:themeColor="text1"/>
          <w:sz w:val="22"/>
          <w:szCs w:val="22"/>
        </w:rPr>
        <w:t>,</w:t>
      </w:r>
      <w:r w:rsidR="00D675DC" w:rsidRPr="00C21EDD">
        <w:rPr>
          <w:rFonts w:ascii="Times New Roman" w:hAnsi="Times New Roman" w:cs="Times New Roman"/>
          <w:color w:val="000000" w:themeColor="text1"/>
          <w:sz w:val="22"/>
          <w:szCs w:val="22"/>
        </w:rPr>
        <w:t>4</w:t>
      </w:r>
      <w:r w:rsidR="0027327A" w:rsidRPr="00C21EDD">
        <w:rPr>
          <w:rFonts w:ascii="Times New Roman" w:hAnsi="Times New Roman" w:cs="Times New Roman"/>
          <w:color w:val="000000" w:themeColor="text1"/>
          <w:sz w:val="22"/>
          <w:szCs w:val="22"/>
        </w:rPr>
        <w:t>%</w:t>
      </w:r>
      <w:r w:rsidR="00D675DC" w:rsidRPr="00C21EDD">
        <w:rPr>
          <w:rFonts w:ascii="Times New Roman" w:hAnsi="Times New Roman" w:cs="Times New Roman"/>
          <w:color w:val="000000" w:themeColor="text1"/>
          <w:sz w:val="22"/>
          <w:szCs w:val="22"/>
        </w:rPr>
        <w:t xml:space="preserve"> (</w:t>
      </w:r>
      <w:r w:rsidR="00C21EDD" w:rsidRPr="00C21EDD">
        <w:rPr>
          <w:rFonts w:ascii="Times New Roman" w:hAnsi="Times New Roman" w:cs="Times New Roman"/>
          <w:color w:val="000000" w:themeColor="text1"/>
          <w:sz w:val="22"/>
          <w:szCs w:val="22"/>
        </w:rPr>
        <w:t>49.7</w:t>
      </w:r>
      <w:r w:rsidR="00D675DC" w:rsidRPr="00C21EDD">
        <w:rPr>
          <w:rFonts w:ascii="Times New Roman" w:hAnsi="Times New Roman" w:cs="Times New Roman"/>
          <w:color w:val="000000" w:themeColor="text1"/>
          <w:sz w:val="22"/>
          <w:szCs w:val="22"/>
        </w:rPr>
        <w:t>% dans la région)</w:t>
      </w:r>
      <w:r w:rsidR="0027327A" w:rsidRPr="00C21EDD">
        <w:rPr>
          <w:rFonts w:ascii="Times New Roman" w:hAnsi="Times New Roman" w:cs="Times New Roman"/>
          <w:color w:val="000000" w:themeColor="text1"/>
          <w:sz w:val="22"/>
          <w:szCs w:val="22"/>
        </w:rPr>
        <w:t>.</w:t>
      </w:r>
    </w:p>
    <w:p w:rsidR="0027327A" w:rsidRPr="00702C25" w:rsidRDefault="0027327A" w:rsidP="00C21EDD">
      <w:pPr>
        <w:spacing w:before="120" w:after="120"/>
        <w:ind w:firstLine="709"/>
        <w:jc w:val="both"/>
        <w:rPr>
          <w:rFonts w:ascii="Times New Roman" w:hAnsi="Times New Roman" w:cs="Times New Roman"/>
          <w:sz w:val="22"/>
          <w:szCs w:val="22"/>
        </w:rPr>
      </w:pPr>
      <w:r w:rsidRPr="00702C25">
        <w:rPr>
          <w:rFonts w:ascii="Times New Roman" w:hAnsi="Times New Roman" w:cs="Times New Roman"/>
          <w:sz w:val="22"/>
          <w:szCs w:val="22"/>
        </w:rPr>
        <w:t xml:space="preserve">C’est une population extrêmement jeune puisque </w:t>
      </w:r>
      <w:r w:rsidR="00C21EDD">
        <w:rPr>
          <w:rFonts w:ascii="Times New Roman" w:hAnsi="Times New Roman" w:cs="Times New Roman"/>
          <w:sz w:val="22"/>
          <w:szCs w:val="22"/>
        </w:rPr>
        <w:t>20.6</w:t>
      </w:r>
      <w:r w:rsidR="000B094B" w:rsidRPr="00702C25">
        <w:rPr>
          <w:rFonts w:ascii="Times New Roman" w:hAnsi="Times New Roman" w:cs="Times New Roman"/>
          <w:sz w:val="22"/>
          <w:szCs w:val="22"/>
        </w:rPr>
        <w:t xml:space="preserve">% </w:t>
      </w:r>
      <w:r w:rsidRPr="00702C25">
        <w:rPr>
          <w:rFonts w:ascii="Times New Roman" w:hAnsi="Times New Roman" w:cs="Times New Roman"/>
          <w:sz w:val="22"/>
          <w:szCs w:val="22"/>
        </w:rPr>
        <w:t>des personnes sont âgées de moins de 15 ans</w:t>
      </w:r>
      <w:r w:rsidR="00B3400B" w:rsidRPr="00702C25">
        <w:rPr>
          <w:rFonts w:ascii="Times New Roman" w:hAnsi="Times New Roman" w:cs="Times New Roman"/>
          <w:sz w:val="22"/>
          <w:szCs w:val="22"/>
        </w:rPr>
        <w:t xml:space="preserve"> contre </w:t>
      </w:r>
      <w:r w:rsidR="00C21EDD">
        <w:rPr>
          <w:rFonts w:ascii="Times New Roman" w:hAnsi="Times New Roman" w:cs="Times New Roman"/>
          <w:sz w:val="22"/>
          <w:szCs w:val="22"/>
        </w:rPr>
        <w:t>27.3</w:t>
      </w:r>
      <w:r w:rsidR="00B3400B" w:rsidRPr="00702C25">
        <w:rPr>
          <w:rFonts w:ascii="Times New Roman" w:hAnsi="Times New Roman" w:cs="Times New Roman"/>
          <w:sz w:val="22"/>
          <w:szCs w:val="22"/>
        </w:rPr>
        <w:t>% au niveau régional</w:t>
      </w:r>
      <w:r w:rsidRPr="00702C25">
        <w:rPr>
          <w:rFonts w:ascii="Times New Roman" w:hAnsi="Times New Roman" w:cs="Times New Roman"/>
          <w:sz w:val="22"/>
          <w:szCs w:val="22"/>
        </w:rPr>
        <w:t xml:space="preserve">; </w:t>
      </w:r>
      <w:r w:rsidR="00C21EDD" w:rsidRPr="00C21EDD">
        <w:rPr>
          <w:rFonts w:ascii="Times New Roman" w:hAnsi="Times New Roman" w:cs="Times New Roman"/>
          <w:color w:val="000000" w:themeColor="text1"/>
          <w:sz w:val="22"/>
          <w:szCs w:val="22"/>
        </w:rPr>
        <w:t>27</w:t>
      </w:r>
      <w:r w:rsidRPr="00C21EDD">
        <w:rPr>
          <w:rFonts w:ascii="Times New Roman" w:hAnsi="Times New Roman" w:cs="Times New Roman"/>
          <w:color w:val="000000" w:themeColor="text1"/>
          <w:sz w:val="22"/>
          <w:szCs w:val="22"/>
        </w:rPr>
        <w:t>,</w:t>
      </w:r>
      <w:r w:rsidR="000B094B" w:rsidRPr="00C21EDD">
        <w:rPr>
          <w:rFonts w:ascii="Times New Roman" w:hAnsi="Times New Roman" w:cs="Times New Roman"/>
          <w:color w:val="000000" w:themeColor="text1"/>
          <w:sz w:val="22"/>
          <w:szCs w:val="22"/>
        </w:rPr>
        <w:t>8</w:t>
      </w:r>
      <w:r w:rsidRPr="00C21EDD">
        <w:rPr>
          <w:rFonts w:ascii="Times New Roman" w:hAnsi="Times New Roman" w:cs="Times New Roman"/>
          <w:color w:val="000000" w:themeColor="text1"/>
          <w:sz w:val="22"/>
          <w:szCs w:val="22"/>
        </w:rPr>
        <w:t xml:space="preserve">% ont moins de 20 ans et </w:t>
      </w:r>
      <w:r w:rsidR="00C21EDD" w:rsidRPr="00C21EDD">
        <w:rPr>
          <w:rFonts w:ascii="Times New Roman" w:hAnsi="Times New Roman" w:cs="Times New Roman"/>
          <w:color w:val="000000" w:themeColor="text1"/>
          <w:sz w:val="22"/>
          <w:szCs w:val="22"/>
        </w:rPr>
        <w:t>43.8</w:t>
      </w:r>
      <w:r w:rsidRPr="00C21EDD">
        <w:rPr>
          <w:rFonts w:ascii="Times New Roman" w:hAnsi="Times New Roman" w:cs="Times New Roman"/>
          <w:color w:val="000000" w:themeColor="text1"/>
          <w:sz w:val="22"/>
          <w:szCs w:val="22"/>
        </w:rPr>
        <w:t xml:space="preserve">% ont moins de 30 ans. </w:t>
      </w:r>
      <w:r w:rsidR="006F02B5" w:rsidRPr="00C21EDD">
        <w:rPr>
          <w:rFonts w:ascii="Times New Roman" w:hAnsi="Times New Roman" w:cs="Times New Roman"/>
          <w:color w:val="000000" w:themeColor="text1"/>
          <w:sz w:val="22"/>
          <w:szCs w:val="22"/>
        </w:rPr>
        <w:t>L</w:t>
      </w:r>
      <w:r w:rsidRPr="00C21EDD">
        <w:rPr>
          <w:rFonts w:ascii="Times New Roman" w:hAnsi="Times New Roman" w:cs="Times New Roman"/>
          <w:color w:val="000000" w:themeColor="text1"/>
          <w:sz w:val="22"/>
          <w:szCs w:val="22"/>
        </w:rPr>
        <w:t>a population</w:t>
      </w:r>
      <w:r w:rsidRPr="00702C25">
        <w:rPr>
          <w:rFonts w:ascii="Times New Roman" w:hAnsi="Times New Roman" w:cs="Times New Roman"/>
          <w:sz w:val="22"/>
          <w:szCs w:val="22"/>
        </w:rPr>
        <w:t xml:space="preserve"> d'âge scolaire (6-14 ans) représente environ </w:t>
      </w:r>
      <w:r w:rsidR="00C21EDD">
        <w:rPr>
          <w:rFonts w:ascii="Times New Roman" w:hAnsi="Times New Roman" w:cs="Times New Roman"/>
          <w:sz w:val="22"/>
          <w:szCs w:val="22"/>
        </w:rPr>
        <w:t>12.2</w:t>
      </w:r>
      <w:r w:rsidRPr="00702C25">
        <w:rPr>
          <w:rFonts w:ascii="Times New Roman" w:hAnsi="Times New Roman" w:cs="Times New Roman"/>
          <w:sz w:val="22"/>
          <w:szCs w:val="22"/>
        </w:rPr>
        <w:t>% de la population totale (</w:t>
      </w:r>
      <w:r w:rsidR="00C876A9" w:rsidRPr="00702C25">
        <w:rPr>
          <w:rFonts w:ascii="Times New Roman" w:hAnsi="Times New Roman" w:cs="Times New Roman"/>
          <w:sz w:val="22"/>
          <w:szCs w:val="22"/>
        </w:rPr>
        <w:t>1</w:t>
      </w:r>
      <w:r w:rsidR="00C21EDD">
        <w:rPr>
          <w:rFonts w:ascii="Times New Roman" w:hAnsi="Times New Roman" w:cs="Times New Roman"/>
          <w:sz w:val="22"/>
          <w:szCs w:val="22"/>
        </w:rPr>
        <w:t>5,7</w:t>
      </w:r>
      <w:r w:rsidR="00C876A9" w:rsidRPr="00702C25">
        <w:rPr>
          <w:rFonts w:ascii="Times New Roman" w:hAnsi="Times New Roman" w:cs="Times New Roman"/>
          <w:sz w:val="22"/>
          <w:szCs w:val="22"/>
        </w:rPr>
        <w:t>% dans la région avec</w:t>
      </w:r>
      <w:r w:rsidR="00C21EDD">
        <w:rPr>
          <w:rFonts w:ascii="Times New Roman" w:hAnsi="Times New Roman" w:cs="Times New Roman"/>
          <w:sz w:val="22"/>
          <w:szCs w:val="22"/>
        </w:rPr>
        <w:t>17.2</w:t>
      </w:r>
      <w:r w:rsidR="00C876A9" w:rsidRPr="00702C25">
        <w:rPr>
          <w:rFonts w:ascii="Times New Roman" w:hAnsi="Times New Roman" w:cs="Times New Roman"/>
          <w:sz w:val="22"/>
          <w:szCs w:val="22"/>
        </w:rPr>
        <w:t xml:space="preserve"> </w:t>
      </w:r>
      <w:r w:rsidRPr="00702C25">
        <w:rPr>
          <w:rFonts w:ascii="Times New Roman" w:hAnsi="Times New Roman" w:cs="Times New Roman"/>
          <w:sz w:val="22"/>
          <w:szCs w:val="22"/>
        </w:rPr>
        <w:t xml:space="preserve">% dans le milieu urbain </w:t>
      </w:r>
      <w:r w:rsidR="00C876A9" w:rsidRPr="00702C25">
        <w:rPr>
          <w:rFonts w:ascii="Times New Roman" w:hAnsi="Times New Roman" w:cs="Times New Roman"/>
          <w:sz w:val="22"/>
          <w:szCs w:val="22"/>
        </w:rPr>
        <w:t xml:space="preserve">et </w:t>
      </w:r>
      <w:r w:rsidR="00C21EDD">
        <w:rPr>
          <w:rFonts w:ascii="Times New Roman" w:hAnsi="Times New Roman" w:cs="Times New Roman"/>
          <w:sz w:val="22"/>
          <w:szCs w:val="22"/>
        </w:rPr>
        <w:t>20.9</w:t>
      </w:r>
      <w:r w:rsidRPr="00702C25">
        <w:rPr>
          <w:rFonts w:ascii="Times New Roman" w:hAnsi="Times New Roman" w:cs="Times New Roman"/>
          <w:sz w:val="22"/>
          <w:szCs w:val="22"/>
        </w:rPr>
        <w:t xml:space="preserve">% dans le milieu rural). La population en âge d'activité (15-59 ans) représente </w:t>
      </w:r>
      <w:r w:rsidR="00C21EDD">
        <w:rPr>
          <w:rFonts w:ascii="Times New Roman" w:hAnsi="Times New Roman" w:cs="Times New Roman"/>
          <w:sz w:val="22"/>
          <w:szCs w:val="22"/>
        </w:rPr>
        <w:t>65.7</w:t>
      </w:r>
      <w:r w:rsidRPr="00702C25">
        <w:rPr>
          <w:rFonts w:ascii="Times New Roman" w:hAnsi="Times New Roman" w:cs="Times New Roman"/>
          <w:sz w:val="22"/>
          <w:szCs w:val="22"/>
        </w:rPr>
        <w:t>% de la population</w:t>
      </w:r>
      <w:r w:rsidR="006F02B5" w:rsidRPr="00702C25">
        <w:rPr>
          <w:rFonts w:ascii="Times New Roman" w:hAnsi="Times New Roman" w:cs="Times New Roman"/>
          <w:sz w:val="22"/>
          <w:szCs w:val="22"/>
        </w:rPr>
        <w:t xml:space="preserve">. Ceci montre </w:t>
      </w:r>
      <w:r w:rsidRPr="00702C25">
        <w:rPr>
          <w:rFonts w:ascii="Times New Roman" w:hAnsi="Times New Roman" w:cs="Times New Roman"/>
          <w:sz w:val="22"/>
          <w:szCs w:val="22"/>
        </w:rPr>
        <w:t xml:space="preserve">qu'en moyenne, presque </w:t>
      </w:r>
      <w:r w:rsidR="00C876A9" w:rsidRPr="00702C25">
        <w:rPr>
          <w:rFonts w:ascii="Times New Roman" w:hAnsi="Times New Roman" w:cs="Times New Roman"/>
          <w:sz w:val="22"/>
          <w:szCs w:val="22"/>
        </w:rPr>
        <w:t xml:space="preserve">deux </w:t>
      </w:r>
      <w:r w:rsidRPr="00702C25">
        <w:rPr>
          <w:rFonts w:ascii="Times New Roman" w:hAnsi="Times New Roman" w:cs="Times New Roman"/>
          <w:sz w:val="22"/>
          <w:szCs w:val="22"/>
        </w:rPr>
        <w:t>personne</w:t>
      </w:r>
      <w:r w:rsidR="00C876A9" w:rsidRPr="00702C25">
        <w:rPr>
          <w:rFonts w:ascii="Times New Roman" w:hAnsi="Times New Roman" w:cs="Times New Roman"/>
          <w:sz w:val="22"/>
          <w:szCs w:val="22"/>
        </w:rPr>
        <w:t>s</w:t>
      </w:r>
      <w:r w:rsidRPr="00702C25">
        <w:rPr>
          <w:rFonts w:ascii="Times New Roman" w:hAnsi="Times New Roman" w:cs="Times New Roman"/>
          <w:sz w:val="22"/>
          <w:szCs w:val="22"/>
        </w:rPr>
        <w:t xml:space="preserve"> sur trois est potentiellement </w:t>
      </w:r>
      <w:r w:rsidR="00591A78" w:rsidRPr="00702C25">
        <w:rPr>
          <w:rFonts w:ascii="Times New Roman" w:hAnsi="Times New Roman" w:cs="Times New Roman"/>
          <w:sz w:val="22"/>
          <w:szCs w:val="22"/>
        </w:rPr>
        <w:t>active</w:t>
      </w:r>
      <w:r w:rsidRPr="00702C25">
        <w:rPr>
          <w:rFonts w:ascii="Times New Roman" w:hAnsi="Times New Roman" w:cs="Times New Roman"/>
          <w:sz w:val="22"/>
          <w:szCs w:val="22"/>
        </w:rPr>
        <w:t xml:space="preserve">. </w:t>
      </w:r>
      <w:r w:rsidR="00591A78" w:rsidRPr="00702C25">
        <w:rPr>
          <w:rFonts w:ascii="Times New Roman" w:hAnsi="Times New Roman" w:cs="Times New Roman"/>
          <w:sz w:val="22"/>
          <w:szCs w:val="22"/>
        </w:rPr>
        <w:t>En fin, l</w:t>
      </w:r>
      <w:r w:rsidRPr="00702C25">
        <w:rPr>
          <w:rFonts w:ascii="Times New Roman" w:hAnsi="Times New Roman" w:cs="Times New Roman"/>
          <w:sz w:val="22"/>
          <w:szCs w:val="22"/>
        </w:rPr>
        <w:t>a part de la population de 3</w:t>
      </w:r>
      <w:r w:rsidRPr="00702C25">
        <w:rPr>
          <w:rFonts w:ascii="Times New Roman" w:hAnsi="Times New Roman" w:cs="Times New Roman"/>
          <w:sz w:val="22"/>
          <w:szCs w:val="22"/>
          <w:vertAlign w:val="superscript"/>
        </w:rPr>
        <w:t>ème</w:t>
      </w:r>
      <w:r w:rsidRPr="00702C25">
        <w:rPr>
          <w:rFonts w:ascii="Times New Roman" w:hAnsi="Times New Roman" w:cs="Times New Roman"/>
          <w:sz w:val="22"/>
          <w:szCs w:val="22"/>
        </w:rPr>
        <w:t xml:space="preserve"> âge (60 ans et plus) représente </w:t>
      </w:r>
      <w:r w:rsidR="00C21EDD">
        <w:rPr>
          <w:rFonts w:ascii="Times New Roman" w:hAnsi="Times New Roman" w:cs="Times New Roman"/>
          <w:sz w:val="22"/>
          <w:szCs w:val="22"/>
        </w:rPr>
        <w:t>13.7</w:t>
      </w:r>
      <w:r w:rsidRPr="00702C25">
        <w:rPr>
          <w:rFonts w:ascii="Times New Roman" w:hAnsi="Times New Roman" w:cs="Times New Roman"/>
          <w:sz w:val="22"/>
          <w:szCs w:val="22"/>
        </w:rPr>
        <w:t>% de la popu</w:t>
      </w:r>
      <w:r w:rsidR="00C21EDD">
        <w:rPr>
          <w:rFonts w:ascii="Times New Roman" w:hAnsi="Times New Roman" w:cs="Times New Roman"/>
          <w:sz w:val="22"/>
          <w:szCs w:val="22"/>
        </w:rPr>
        <w:t>lation totale contre 9.3% en 2004</w:t>
      </w:r>
      <w:r w:rsidRPr="00702C25">
        <w:rPr>
          <w:rFonts w:ascii="Times New Roman" w:hAnsi="Times New Roman" w:cs="Times New Roman"/>
          <w:sz w:val="22"/>
          <w:szCs w:val="22"/>
        </w:rPr>
        <w:t>.</w:t>
      </w:r>
    </w:p>
    <w:p w:rsidR="00F17573" w:rsidRDefault="00F17573" w:rsidP="007B5931">
      <w:pPr>
        <w:pStyle w:val="Lgende"/>
        <w:keepNext/>
        <w:ind w:left="1134" w:right="1134"/>
        <w:jc w:val="center"/>
        <w:rPr>
          <w:rFonts w:ascii="Times New Roman" w:hAnsi="Times New Roman" w:cs="Times New Roman"/>
          <w:b w:val="0"/>
          <w:bCs w:val="0"/>
          <w:color w:val="0000FF"/>
          <w:sz w:val="22"/>
          <w:szCs w:val="21"/>
        </w:rPr>
      </w:pPr>
    </w:p>
    <w:p w:rsidR="006029B0" w:rsidRPr="00702C25" w:rsidRDefault="006029B0" w:rsidP="007B5931">
      <w:pPr>
        <w:pStyle w:val="Lgende"/>
        <w:keepNext/>
        <w:ind w:left="1134" w:right="1134"/>
        <w:jc w:val="center"/>
        <w:rPr>
          <w:rFonts w:ascii="Times New Roman" w:hAnsi="Times New Roman" w:cs="Times New Roman"/>
          <w:b w:val="0"/>
          <w:bCs w:val="0"/>
          <w:color w:val="0000FF"/>
          <w:sz w:val="22"/>
          <w:szCs w:val="21"/>
        </w:rPr>
      </w:pPr>
      <w:bookmarkStart w:id="44" w:name="_Toc519075008"/>
      <w:r w:rsidRPr="00702C25">
        <w:rPr>
          <w:rFonts w:ascii="Times New Roman" w:hAnsi="Times New Roman" w:cs="Times New Roman"/>
          <w:b w:val="0"/>
          <w:bCs w:val="0"/>
          <w:color w:val="0000FF"/>
          <w:sz w:val="22"/>
          <w:szCs w:val="21"/>
        </w:rPr>
        <w:t xml:space="preserve">Tableau </w:t>
      </w:r>
      <w:r w:rsidR="00F90736" w:rsidRPr="00702C25">
        <w:rPr>
          <w:rFonts w:ascii="Times New Roman" w:hAnsi="Times New Roman" w:cs="Times New Roman"/>
          <w:b w:val="0"/>
          <w:bCs w:val="0"/>
          <w:color w:val="0000FF"/>
          <w:sz w:val="22"/>
          <w:szCs w:val="21"/>
        </w:rPr>
        <w:fldChar w:fldCharType="begin"/>
      </w:r>
      <w:r w:rsidR="000578BE" w:rsidRPr="00702C25">
        <w:rPr>
          <w:rFonts w:ascii="Times New Roman" w:hAnsi="Times New Roman" w:cs="Times New Roman"/>
          <w:b w:val="0"/>
          <w:bCs w:val="0"/>
          <w:color w:val="0000FF"/>
          <w:sz w:val="22"/>
          <w:szCs w:val="21"/>
        </w:rPr>
        <w:instrText xml:space="preserve"> SEQ Tableau \* ARABIC </w:instrText>
      </w:r>
      <w:r w:rsidR="00F90736" w:rsidRPr="00702C25">
        <w:rPr>
          <w:rFonts w:ascii="Times New Roman" w:hAnsi="Times New Roman" w:cs="Times New Roman"/>
          <w:b w:val="0"/>
          <w:bCs w:val="0"/>
          <w:color w:val="0000FF"/>
          <w:sz w:val="22"/>
          <w:szCs w:val="21"/>
        </w:rPr>
        <w:fldChar w:fldCharType="separate"/>
      </w:r>
      <w:r w:rsidR="00D05A74">
        <w:rPr>
          <w:rFonts w:ascii="Times New Roman" w:hAnsi="Times New Roman" w:cs="Times New Roman"/>
          <w:b w:val="0"/>
          <w:bCs w:val="0"/>
          <w:noProof/>
          <w:color w:val="0000FF"/>
          <w:sz w:val="22"/>
          <w:szCs w:val="21"/>
        </w:rPr>
        <w:t>4</w:t>
      </w:r>
      <w:r w:rsidR="00F90736" w:rsidRPr="00702C25">
        <w:rPr>
          <w:rFonts w:ascii="Times New Roman" w:hAnsi="Times New Roman" w:cs="Times New Roman"/>
          <w:b w:val="0"/>
          <w:bCs w:val="0"/>
          <w:color w:val="0000FF"/>
          <w:sz w:val="22"/>
          <w:szCs w:val="21"/>
        </w:rPr>
        <w:fldChar w:fldCharType="end"/>
      </w:r>
      <w:r w:rsidRPr="00702C25">
        <w:rPr>
          <w:rFonts w:ascii="Times New Roman" w:hAnsi="Times New Roman" w:cs="Times New Roman"/>
          <w:b w:val="0"/>
          <w:bCs w:val="0"/>
          <w:color w:val="0000FF"/>
          <w:sz w:val="22"/>
          <w:szCs w:val="21"/>
        </w:rPr>
        <w:t xml:space="preserve"> : Population </w:t>
      </w:r>
      <w:r w:rsidR="00007D84" w:rsidRPr="00702C25">
        <w:rPr>
          <w:rFonts w:ascii="Times New Roman" w:hAnsi="Times New Roman" w:cs="Times New Roman"/>
          <w:b w:val="0"/>
          <w:bCs w:val="0"/>
          <w:color w:val="0000FF"/>
          <w:sz w:val="22"/>
          <w:szCs w:val="21"/>
        </w:rPr>
        <w:t>préfectorale</w:t>
      </w:r>
      <w:r w:rsidRPr="00702C25">
        <w:rPr>
          <w:rFonts w:ascii="Times New Roman" w:hAnsi="Times New Roman" w:cs="Times New Roman"/>
          <w:b w:val="0"/>
          <w:bCs w:val="0"/>
          <w:color w:val="0000FF"/>
          <w:sz w:val="22"/>
          <w:szCs w:val="21"/>
        </w:rPr>
        <w:t xml:space="preserve"> par sexe et groupe d'âge quinquennal en 20</w:t>
      </w:r>
      <w:r w:rsidR="00F17573">
        <w:rPr>
          <w:rFonts w:ascii="Times New Roman" w:hAnsi="Times New Roman" w:cs="Times New Roman"/>
          <w:b w:val="0"/>
          <w:bCs w:val="0"/>
          <w:color w:val="0000FF"/>
          <w:sz w:val="22"/>
          <w:szCs w:val="21"/>
        </w:rPr>
        <w:t>14</w:t>
      </w:r>
      <w:bookmarkEnd w:id="44"/>
    </w:p>
    <w:tbl>
      <w:tblPr>
        <w:tblW w:w="5957" w:type="dxa"/>
        <w:jc w:val="center"/>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3"/>
        <w:gridCol w:w="853"/>
        <w:gridCol w:w="6"/>
        <w:gridCol w:w="822"/>
        <w:gridCol w:w="23"/>
        <w:gridCol w:w="11"/>
        <w:gridCol w:w="821"/>
        <w:gridCol w:w="18"/>
        <w:gridCol w:w="786"/>
        <w:gridCol w:w="35"/>
        <w:gridCol w:w="30"/>
        <w:gridCol w:w="848"/>
        <w:gridCol w:w="851"/>
      </w:tblGrid>
      <w:tr w:rsidR="00D05A74" w:rsidRPr="00702C25" w:rsidTr="00E122DA">
        <w:trPr>
          <w:jc w:val="center"/>
        </w:trPr>
        <w:tc>
          <w:tcPr>
            <w:tcW w:w="853" w:type="dxa"/>
            <w:vMerge w:val="restart"/>
            <w:tcBorders>
              <w:top w:val="single" w:sz="4" w:space="0" w:color="0000FF"/>
              <w:left w:val="single" w:sz="4" w:space="0" w:color="0000FF"/>
              <w:right w:val="single" w:sz="4" w:space="0" w:color="0000FF"/>
            </w:tcBorders>
            <w:vAlign w:val="center"/>
          </w:tcPr>
          <w:p w:rsidR="00D05A74" w:rsidRPr="008F3B06" w:rsidRDefault="00D05A74">
            <w:pPr>
              <w:widowControl/>
              <w:jc w:val="center"/>
              <w:rPr>
                <w:rFonts w:ascii="Times New Roman" w:hAnsi="Times New Roman" w:cs="Times New Roman"/>
                <w:sz w:val="18"/>
                <w:szCs w:val="18"/>
              </w:rPr>
            </w:pPr>
            <w:r w:rsidRPr="008F3B06">
              <w:rPr>
                <w:rFonts w:ascii="Times New Roman" w:hAnsi="Times New Roman" w:cs="Times New Roman"/>
                <w:sz w:val="18"/>
                <w:szCs w:val="18"/>
              </w:rPr>
              <w:t>G. âges</w:t>
            </w:r>
          </w:p>
        </w:tc>
        <w:tc>
          <w:tcPr>
            <w:tcW w:w="2554" w:type="dxa"/>
            <w:gridSpan w:val="7"/>
            <w:tcBorders>
              <w:top w:val="single" w:sz="4" w:space="0" w:color="0000FF"/>
              <w:left w:val="single" w:sz="4" w:space="0" w:color="0000FF"/>
              <w:bottom w:val="single" w:sz="4" w:space="0" w:color="0000FF"/>
              <w:right w:val="single" w:sz="4" w:space="0" w:color="0000FF"/>
            </w:tcBorders>
          </w:tcPr>
          <w:p w:rsidR="00D05A74" w:rsidRPr="008F3B06" w:rsidRDefault="00D05A74">
            <w:pPr>
              <w:widowControl/>
              <w:jc w:val="center"/>
              <w:rPr>
                <w:rFonts w:ascii="Times New Roman" w:hAnsi="Times New Roman" w:cs="Times New Roman"/>
                <w:sz w:val="18"/>
                <w:szCs w:val="18"/>
              </w:rPr>
            </w:pPr>
            <w:r w:rsidRPr="008F3B06">
              <w:rPr>
                <w:rFonts w:ascii="Times New Roman" w:hAnsi="Times New Roman" w:cs="Times New Roman"/>
                <w:sz w:val="18"/>
                <w:szCs w:val="18"/>
              </w:rPr>
              <w:t>Effectifs</w:t>
            </w:r>
          </w:p>
        </w:tc>
        <w:tc>
          <w:tcPr>
            <w:tcW w:w="2550" w:type="dxa"/>
            <w:gridSpan w:val="5"/>
            <w:tcBorders>
              <w:top w:val="single" w:sz="4" w:space="0" w:color="0000FF"/>
              <w:left w:val="single" w:sz="4" w:space="0" w:color="0000FF"/>
              <w:bottom w:val="single" w:sz="4" w:space="0" w:color="0000FF"/>
              <w:right w:val="single" w:sz="4" w:space="0" w:color="0000FF"/>
            </w:tcBorders>
          </w:tcPr>
          <w:p w:rsidR="00D05A74" w:rsidRPr="008F3B06" w:rsidRDefault="00D05A74">
            <w:pPr>
              <w:widowControl/>
              <w:jc w:val="center"/>
              <w:rPr>
                <w:rFonts w:ascii="Times New Roman" w:hAnsi="Times New Roman" w:cs="Times New Roman"/>
                <w:sz w:val="18"/>
                <w:szCs w:val="18"/>
              </w:rPr>
            </w:pPr>
            <w:r w:rsidRPr="008F3B06">
              <w:rPr>
                <w:rFonts w:ascii="Times New Roman" w:hAnsi="Times New Roman" w:cs="Times New Roman"/>
                <w:sz w:val="18"/>
                <w:szCs w:val="18"/>
              </w:rPr>
              <w:t>Fréquences</w:t>
            </w:r>
            <w:r w:rsidRPr="008F3B06">
              <w:rPr>
                <w:rFonts w:ascii="Times New Roman" w:hAnsi="Times New Roman" w:cs="Times New Roman"/>
                <w:b/>
                <w:bCs/>
                <w:sz w:val="18"/>
                <w:szCs w:val="18"/>
              </w:rPr>
              <w:t xml:space="preserve"> (</w:t>
            </w:r>
            <w:r w:rsidRPr="008F3B06">
              <w:rPr>
                <w:rFonts w:ascii="Times New Roman" w:hAnsi="Times New Roman" w:cs="Times New Roman"/>
                <w:sz w:val="18"/>
                <w:szCs w:val="18"/>
              </w:rPr>
              <w:t>%)</w:t>
            </w:r>
          </w:p>
        </w:tc>
      </w:tr>
      <w:tr w:rsidR="00D05A74" w:rsidRPr="008F3B06" w:rsidTr="00E122DA">
        <w:trPr>
          <w:jc w:val="center"/>
        </w:trPr>
        <w:tc>
          <w:tcPr>
            <w:tcW w:w="853" w:type="dxa"/>
            <w:vMerge/>
            <w:tcBorders>
              <w:left w:val="single" w:sz="4" w:space="0" w:color="0000FF"/>
              <w:bottom w:val="single" w:sz="4" w:space="0" w:color="0000FF"/>
              <w:right w:val="single" w:sz="4" w:space="0" w:color="0000FF"/>
            </w:tcBorders>
          </w:tcPr>
          <w:p w:rsidR="00D05A74" w:rsidRPr="008F3B06" w:rsidRDefault="00D05A74">
            <w:pPr>
              <w:widowControl/>
              <w:jc w:val="both"/>
              <w:rPr>
                <w:rFonts w:ascii="Times New Roman" w:hAnsi="Times New Roman" w:cs="Times New Roman"/>
                <w:sz w:val="18"/>
                <w:szCs w:val="18"/>
              </w:rPr>
            </w:pPr>
          </w:p>
        </w:tc>
        <w:tc>
          <w:tcPr>
            <w:tcW w:w="853" w:type="dxa"/>
            <w:tcBorders>
              <w:top w:val="single" w:sz="4" w:space="0" w:color="0000FF"/>
              <w:left w:val="single" w:sz="4" w:space="0" w:color="0000FF"/>
              <w:bottom w:val="single" w:sz="4" w:space="0" w:color="0000FF"/>
              <w:right w:val="single" w:sz="4" w:space="0" w:color="0000FF"/>
            </w:tcBorders>
          </w:tcPr>
          <w:p w:rsidR="00D05A74" w:rsidRPr="008F3B06" w:rsidRDefault="00D05A74">
            <w:pPr>
              <w:widowControl/>
              <w:jc w:val="both"/>
              <w:rPr>
                <w:rFonts w:ascii="Times New Roman" w:hAnsi="Times New Roman" w:cs="Times New Roman"/>
                <w:sz w:val="18"/>
                <w:szCs w:val="18"/>
              </w:rPr>
            </w:pPr>
            <w:r w:rsidRPr="008F3B06">
              <w:rPr>
                <w:rFonts w:ascii="Times New Roman" w:hAnsi="Times New Roman" w:cs="Times New Roman"/>
                <w:sz w:val="18"/>
                <w:szCs w:val="18"/>
              </w:rPr>
              <w:t xml:space="preserve">Homme </w:t>
            </w:r>
          </w:p>
        </w:tc>
        <w:tc>
          <w:tcPr>
            <w:tcW w:w="851" w:type="dxa"/>
            <w:gridSpan w:val="3"/>
            <w:tcBorders>
              <w:top w:val="single" w:sz="4" w:space="0" w:color="0000FF"/>
              <w:left w:val="single" w:sz="4" w:space="0" w:color="0000FF"/>
              <w:bottom w:val="single" w:sz="4" w:space="0" w:color="0000FF"/>
              <w:right w:val="single" w:sz="4" w:space="0" w:color="0000FF"/>
            </w:tcBorders>
          </w:tcPr>
          <w:p w:rsidR="00D05A74" w:rsidRPr="008F3B06" w:rsidRDefault="00D05A74">
            <w:pPr>
              <w:widowControl/>
              <w:jc w:val="both"/>
              <w:rPr>
                <w:rFonts w:ascii="Times New Roman" w:hAnsi="Times New Roman" w:cs="Times New Roman"/>
                <w:sz w:val="18"/>
                <w:szCs w:val="18"/>
              </w:rPr>
            </w:pPr>
            <w:r w:rsidRPr="008F3B06">
              <w:rPr>
                <w:rFonts w:ascii="Times New Roman" w:hAnsi="Times New Roman" w:cs="Times New Roman"/>
                <w:sz w:val="18"/>
                <w:szCs w:val="18"/>
              </w:rPr>
              <w:t>Femme</w:t>
            </w:r>
          </w:p>
        </w:tc>
        <w:tc>
          <w:tcPr>
            <w:tcW w:w="850" w:type="dxa"/>
            <w:gridSpan w:val="3"/>
            <w:tcBorders>
              <w:top w:val="single" w:sz="4" w:space="0" w:color="0000FF"/>
              <w:left w:val="single" w:sz="4" w:space="0" w:color="0000FF"/>
              <w:bottom w:val="single" w:sz="4" w:space="0" w:color="0000FF"/>
              <w:right w:val="single" w:sz="4" w:space="0" w:color="0000FF"/>
            </w:tcBorders>
          </w:tcPr>
          <w:p w:rsidR="00D05A74" w:rsidRPr="008F3B06" w:rsidRDefault="00D05A74">
            <w:pPr>
              <w:widowControl/>
              <w:jc w:val="both"/>
              <w:rPr>
                <w:rFonts w:ascii="Times New Roman" w:hAnsi="Times New Roman" w:cs="Times New Roman"/>
                <w:sz w:val="18"/>
                <w:szCs w:val="18"/>
              </w:rPr>
            </w:pPr>
            <w:r w:rsidRPr="008F3B06">
              <w:rPr>
                <w:rFonts w:ascii="Times New Roman" w:hAnsi="Times New Roman" w:cs="Times New Roman"/>
                <w:sz w:val="18"/>
                <w:szCs w:val="18"/>
              </w:rPr>
              <w:t xml:space="preserve">Total </w:t>
            </w:r>
          </w:p>
        </w:tc>
        <w:tc>
          <w:tcPr>
            <w:tcW w:w="851" w:type="dxa"/>
            <w:gridSpan w:val="3"/>
            <w:tcBorders>
              <w:top w:val="single" w:sz="4" w:space="0" w:color="0000FF"/>
              <w:left w:val="single" w:sz="4" w:space="0" w:color="0000FF"/>
              <w:bottom w:val="single" w:sz="4" w:space="0" w:color="0000FF"/>
              <w:right w:val="single" w:sz="4" w:space="0" w:color="0000FF"/>
            </w:tcBorders>
          </w:tcPr>
          <w:p w:rsidR="00D05A74" w:rsidRPr="008F3B06" w:rsidRDefault="00D05A74">
            <w:pPr>
              <w:widowControl/>
              <w:jc w:val="both"/>
              <w:rPr>
                <w:rFonts w:ascii="Times New Roman" w:hAnsi="Times New Roman" w:cs="Times New Roman"/>
                <w:sz w:val="18"/>
                <w:szCs w:val="18"/>
              </w:rPr>
            </w:pPr>
            <w:r w:rsidRPr="008F3B06">
              <w:rPr>
                <w:rFonts w:ascii="Times New Roman" w:hAnsi="Times New Roman" w:cs="Times New Roman"/>
                <w:sz w:val="18"/>
                <w:szCs w:val="18"/>
              </w:rPr>
              <w:t>Homme</w:t>
            </w:r>
          </w:p>
        </w:tc>
        <w:tc>
          <w:tcPr>
            <w:tcW w:w="848" w:type="dxa"/>
            <w:tcBorders>
              <w:top w:val="single" w:sz="4" w:space="0" w:color="0000FF"/>
              <w:left w:val="single" w:sz="4" w:space="0" w:color="0000FF"/>
              <w:bottom w:val="single" w:sz="4" w:space="0" w:color="0000FF"/>
              <w:right w:val="single" w:sz="4" w:space="0" w:color="0000FF"/>
            </w:tcBorders>
          </w:tcPr>
          <w:p w:rsidR="00D05A74" w:rsidRPr="008F3B06" w:rsidRDefault="00D05A74">
            <w:pPr>
              <w:widowControl/>
              <w:jc w:val="both"/>
              <w:rPr>
                <w:rFonts w:ascii="Times New Roman" w:hAnsi="Times New Roman" w:cs="Times New Roman"/>
                <w:sz w:val="18"/>
                <w:szCs w:val="18"/>
              </w:rPr>
            </w:pPr>
            <w:r w:rsidRPr="008F3B06">
              <w:rPr>
                <w:rFonts w:ascii="Times New Roman" w:hAnsi="Times New Roman" w:cs="Times New Roman"/>
                <w:sz w:val="18"/>
                <w:szCs w:val="18"/>
              </w:rPr>
              <w:t>Femme</w:t>
            </w:r>
          </w:p>
        </w:tc>
        <w:tc>
          <w:tcPr>
            <w:tcW w:w="851" w:type="dxa"/>
            <w:tcBorders>
              <w:top w:val="single" w:sz="4" w:space="0" w:color="0000FF"/>
              <w:left w:val="single" w:sz="4" w:space="0" w:color="0000FF"/>
              <w:bottom w:val="single" w:sz="4" w:space="0" w:color="0000FF"/>
              <w:right w:val="single" w:sz="4" w:space="0" w:color="0000FF"/>
            </w:tcBorders>
          </w:tcPr>
          <w:p w:rsidR="00D05A74" w:rsidRPr="008F3B06" w:rsidRDefault="00D05A74">
            <w:pPr>
              <w:widowControl/>
              <w:jc w:val="both"/>
              <w:rPr>
                <w:rFonts w:ascii="Times New Roman" w:hAnsi="Times New Roman" w:cs="Times New Roman"/>
                <w:sz w:val="18"/>
                <w:szCs w:val="18"/>
              </w:rPr>
            </w:pPr>
            <w:r w:rsidRPr="008F3B06">
              <w:rPr>
                <w:rFonts w:ascii="Times New Roman" w:hAnsi="Times New Roman" w:cs="Times New Roman"/>
                <w:sz w:val="18"/>
                <w:szCs w:val="18"/>
              </w:rPr>
              <w:t>Total</w:t>
            </w:r>
          </w:p>
        </w:tc>
      </w:tr>
      <w:tr w:rsidR="00C65E31" w:rsidRPr="008F3B06" w:rsidTr="00A2339F">
        <w:trPr>
          <w:jc w:val="center"/>
        </w:trPr>
        <w:tc>
          <w:tcPr>
            <w:tcW w:w="3389" w:type="dxa"/>
            <w:gridSpan w:val="7"/>
            <w:tcBorders>
              <w:top w:val="single" w:sz="4" w:space="0" w:color="0000FF"/>
              <w:left w:val="single" w:sz="4" w:space="0" w:color="0000FF"/>
              <w:bottom w:val="single" w:sz="4" w:space="0" w:color="0000FF"/>
              <w:right w:val="nil"/>
            </w:tcBorders>
          </w:tcPr>
          <w:p w:rsidR="00C65E31" w:rsidRPr="008F3B06" w:rsidRDefault="00C65E31">
            <w:pPr>
              <w:widowControl/>
              <w:jc w:val="both"/>
              <w:rPr>
                <w:rFonts w:ascii="Times New Roman" w:hAnsi="Times New Roman" w:cs="Times New Roman"/>
                <w:sz w:val="18"/>
                <w:szCs w:val="18"/>
              </w:rPr>
            </w:pPr>
            <w:r w:rsidRPr="008F3B06">
              <w:rPr>
                <w:rFonts w:ascii="Times New Roman" w:hAnsi="Times New Roman" w:cs="Times New Roman"/>
                <w:b/>
                <w:bCs/>
                <w:sz w:val="18"/>
                <w:szCs w:val="18"/>
              </w:rPr>
              <w:t xml:space="preserve">Groupes quinquennaux d'âges </w:t>
            </w:r>
          </w:p>
        </w:tc>
        <w:tc>
          <w:tcPr>
            <w:tcW w:w="804" w:type="dxa"/>
            <w:gridSpan w:val="2"/>
            <w:tcBorders>
              <w:top w:val="single" w:sz="4" w:space="0" w:color="0000FF"/>
              <w:left w:val="nil"/>
              <w:bottom w:val="single" w:sz="4" w:space="0" w:color="0000FF"/>
              <w:right w:val="nil"/>
            </w:tcBorders>
          </w:tcPr>
          <w:p w:rsidR="00C65E31" w:rsidRPr="008F3B06" w:rsidRDefault="00C65E31">
            <w:pPr>
              <w:widowControl/>
              <w:jc w:val="both"/>
              <w:rPr>
                <w:rFonts w:ascii="Times New Roman" w:hAnsi="Times New Roman" w:cs="Times New Roman"/>
                <w:sz w:val="18"/>
                <w:szCs w:val="18"/>
              </w:rPr>
            </w:pPr>
          </w:p>
        </w:tc>
        <w:tc>
          <w:tcPr>
            <w:tcW w:w="913" w:type="dxa"/>
            <w:gridSpan w:val="3"/>
            <w:tcBorders>
              <w:top w:val="single" w:sz="4" w:space="0" w:color="0000FF"/>
              <w:left w:val="nil"/>
              <w:bottom w:val="single" w:sz="4" w:space="0" w:color="0000FF"/>
              <w:right w:val="nil"/>
            </w:tcBorders>
          </w:tcPr>
          <w:p w:rsidR="00C65E31" w:rsidRPr="008F3B06" w:rsidRDefault="00C65E31">
            <w:pPr>
              <w:widowControl/>
              <w:jc w:val="both"/>
              <w:rPr>
                <w:rFonts w:ascii="Times New Roman" w:hAnsi="Times New Roman" w:cs="Times New Roman"/>
                <w:sz w:val="18"/>
                <w:szCs w:val="18"/>
              </w:rPr>
            </w:pPr>
          </w:p>
        </w:tc>
        <w:tc>
          <w:tcPr>
            <w:tcW w:w="851" w:type="dxa"/>
            <w:tcBorders>
              <w:top w:val="single" w:sz="4" w:space="0" w:color="0000FF"/>
              <w:left w:val="nil"/>
              <w:bottom w:val="single" w:sz="4" w:space="0" w:color="0000FF"/>
              <w:right w:val="single" w:sz="4" w:space="0" w:color="0000FF"/>
            </w:tcBorders>
          </w:tcPr>
          <w:p w:rsidR="00C65E31" w:rsidRPr="008F3B06" w:rsidRDefault="00C65E31">
            <w:pPr>
              <w:widowControl/>
              <w:jc w:val="both"/>
              <w:rPr>
                <w:rFonts w:ascii="Times New Roman" w:hAnsi="Times New Roman" w:cs="Times New Roman"/>
                <w:sz w:val="18"/>
                <w:szCs w:val="18"/>
              </w:rPr>
            </w:pPr>
          </w:p>
        </w:tc>
      </w:tr>
      <w:tr w:rsidR="00A2339F" w:rsidRPr="008F3B06" w:rsidTr="00DA6518">
        <w:trPr>
          <w:jc w:val="center"/>
        </w:trPr>
        <w:tc>
          <w:tcPr>
            <w:tcW w:w="853" w:type="dxa"/>
            <w:tcBorders>
              <w:top w:val="single" w:sz="4" w:space="0" w:color="0000FF"/>
              <w:left w:val="single" w:sz="4" w:space="0" w:color="0000FF"/>
              <w:bottom w:val="single" w:sz="4" w:space="0" w:color="0000FF"/>
              <w:right w:val="single" w:sz="4" w:space="0" w:color="0000FF"/>
            </w:tcBorders>
          </w:tcPr>
          <w:p w:rsidR="00A2339F" w:rsidRPr="008F3B06" w:rsidRDefault="00A2339F" w:rsidP="00DA6518">
            <w:pPr>
              <w:widowControl/>
              <w:rPr>
                <w:rFonts w:ascii="Times New Roman" w:hAnsi="Times New Roman" w:cs="Times New Roman"/>
                <w:sz w:val="18"/>
                <w:szCs w:val="18"/>
              </w:rPr>
            </w:pPr>
            <w:r w:rsidRPr="008F3B06">
              <w:rPr>
                <w:rFonts w:ascii="Times New Roman" w:hAnsi="Times New Roman" w:cs="Times New Roman"/>
                <w:sz w:val="18"/>
                <w:szCs w:val="18"/>
              </w:rPr>
              <w:t>0-4</w:t>
            </w:r>
          </w:p>
        </w:tc>
        <w:tc>
          <w:tcPr>
            <w:tcW w:w="859"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20 725</w:t>
            </w:r>
          </w:p>
        </w:tc>
        <w:tc>
          <w:tcPr>
            <w:tcW w:w="856" w:type="dxa"/>
            <w:gridSpan w:val="3"/>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19 581</w:t>
            </w:r>
          </w:p>
        </w:tc>
        <w:tc>
          <w:tcPr>
            <w:tcW w:w="839"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40 306</w:t>
            </w:r>
          </w:p>
        </w:tc>
        <w:tc>
          <w:tcPr>
            <w:tcW w:w="821"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3,6</w:t>
            </w:r>
          </w:p>
        </w:tc>
        <w:tc>
          <w:tcPr>
            <w:tcW w:w="878"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3,4</w:t>
            </w:r>
          </w:p>
        </w:tc>
        <w:tc>
          <w:tcPr>
            <w:tcW w:w="851" w:type="dxa"/>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7,0</w:t>
            </w:r>
          </w:p>
        </w:tc>
      </w:tr>
      <w:tr w:rsidR="00A2339F" w:rsidRPr="008F3B06" w:rsidTr="00DA6518">
        <w:trPr>
          <w:jc w:val="center"/>
        </w:trPr>
        <w:tc>
          <w:tcPr>
            <w:tcW w:w="853" w:type="dxa"/>
            <w:tcBorders>
              <w:top w:val="single" w:sz="4" w:space="0" w:color="0000FF"/>
              <w:left w:val="single" w:sz="4" w:space="0" w:color="0000FF"/>
              <w:bottom w:val="single" w:sz="4" w:space="0" w:color="0000FF"/>
              <w:right w:val="single" w:sz="4" w:space="0" w:color="0000FF"/>
            </w:tcBorders>
          </w:tcPr>
          <w:p w:rsidR="00A2339F" w:rsidRPr="008F3B06" w:rsidRDefault="00A2339F" w:rsidP="00DA6518">
            <w:pPr>
              <w:widowControl/>
              <w:rPr>
                <w:rFonts w:ascii="Times New Roman" w:hAnsi="Times New Roman" w:cs="Times New Roman"/>
                <w:sz w:val="18"/>
                <w:szCs w:val="18"/>
              </w:rPr>
            </w:pPr>
            <w:r w:rsidRPr="008F3B06">
              <w:rPr>
                <w:rFonts w:ascii="Times New Roman" w:hAnsi="Times New Roman" w:cs="Times New Roman"/>
                <w:sz w:val="18"/>
                <w:szCs w:val="18"/>
              </w:rPr>
              <w:t>5-9</w:t>
            </w:r>
          </w:p>
        </w:tc>
        <w:tc>
          <w:tcPr>
            <w:tcW w:w="859"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19 573</w:t>
            </w:r>
          </w:p>
        </w:tc>
        <w:tc>
          <w:tcPr>
            <w:tcW w:w="856" w:type="dxa"/>
            <w:gridSpan w:val="3"/>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18 699</w:t>
            </w:r>
          </w:p>
        </w:tc>
        <w:tc>
          <w:tcPr>
            <w:tcW w:w="839"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38 272</w:t>
            </w:r>
          </w:p>
        </w:tc>
        <w:tc>
          <w:tcPr>
            <w:tcW w:w="821"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3,4</w:t>
            </w:r>
          </w:p>
        </w:tc>
        <w:tc>
          <w:tcPr>
            <w:tcW w:w="878"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3,3</w:t>
            </w:r>
          </w:p>
        </w:tc>
        <w:tc>
          <w:tcPr>
            <w:tcW w:w="851" w:type="dxa"/>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6,7</w:t>
            </w:r>
          </w:p>
        </w:tc>
      </w:tr>
      <w:tr w:rsidR="00A2339F" w:rsidRPr="008F3B06" w:rsidTr="00DA6518">
        <w:trPr>
          <w:jc w:val="center"/>
        </w:trPr>
        <w:tc>
          <w:tcPr>
            <w:tcW w:w="853" w:type="dxa"/>
            <w:tcBorders>
              <w:top w:val="single" w:sz="4" w:space="0" w:color="0000FF"/>
              <w:left w:val="single" w:sz="4" w:space="0" w:color="0000FF"/>
              <w:bottom w:val="single" w:sz="4" w:space="0" w:color="0000FF"/>
              <w:right w:val="single" w:sz="4" w:space="0" w:color="0000FF"/>
            </w:tcBorders>
          </w:tcPr>
          <w:p w:rsidR="00A2339F" w:rsidRPr="008F3B06" w:rsidRDefault="00A2339F" w:rsidP="00DA6518">
            <w:pPr>
              <w:widowControl/>
              <w:rPr>
                <w:rFonts w:ascii="Times New Roman" w:hAnsi="Times New Roman" w:cs="Times New Roman"/>
                <w:sz w:val="18"/>
                <w:szCs w:val="18"/>
              </w:rPr>
            </w:pPr>
            <w:r w:rsidRPr="008F3B06">
              <w:rPr>
                <w:rFonts w:ascii="Times New Roman" w:hAnsi="Times New Roman" w:cs="Times New Roman"/>
                <w:sz w:val="18"/>
                <w:szCs w:val="18"/>
              </w:rPr>
              <w:t>10-14</w:t>
            </w:r>
          </w:p>
        </w:tc>
        <w:tc>
          <w:tcPr>
            <w:tcW w:w="859"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19 878</w:t>
            </w:r>
          </w:p>
        </w:tc>
        <w:tc>
          <w:tcPr>
            <w:tcW w:w="856" w:type="dxa"/>
            <w:gridSpan w:val="3"/>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19 687</w:t>
            </w:r>
          </w:p>
        </w:tc>
        <w:tc>
          <w:tcPr>
            <w:tcW w:w="839"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39 565</w:t>
            </w:r>
          </w:p>
        </w:tc>
        <w:tc>
          <w:tcPr>
            <w:tcW w:w="821"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3,5</w:t>
            </w:r>
          </w:p>
        </w:tc>
        <w:tc>
          <w:tcPr>
            <w:tcW w:w="878"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3,4</w:t>
            </w:r>
          </w:p>
        </w:tc>
        <w:tc>
          <w:tcPr>
            <w:tcW w:w="851" w:type="dxa"/>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6,9</w:t>
            </w:r>
          </w:p>
        </w:tc>
      </w:tr>
      <w:tr w:rsidR="00A2339F" w:rsidRPr="008F3B06" w:rsidTr="00DA6518">
        <w:trPr>
          <w:jc w:val="center"/>
        </w:trPr>
        <w:tc>
          <w:tcPr>
            <w:tcW w:w="853" w:type="dxa"/>
            <w:tcBorders>
              <w:top w:val="single" w:sz="4" w:space="0" w:color="0000FF"/>
              <w:left w:val="single" w:sz="4" w:space="0" w:color="0000FF"/>
              <w:bottom w:val="single" w:sz="4" w:space="0" w:color="0000FF"/>
              <w:right w:val="single" w:sz="4" w:space="0" w:color="0000FF"/>
            </w:tcBorders>
          </w:tcPr>
          <w:p w:rsidR="00A2339F" w:rsidRPr="008F3B06" w:rsidRDefault="00A2339F" w:rsidP="00DA6518">
            <w:pPr>
              <w:widowControl/>
              <w:rPr>
                <w:rFonts w:ascii="Times New Roman" w:hAnsi="Times New Roman" w:cs="Times New Roman"/>
                <w:sz w:val="18"/>
                <w:szCs w:val="18"/>
              </w:rPr>
            </w:pPr>
            <w:r w:rsidRPr="008F3B06">
              <w:rPr>
                <w:rFonts w:ascii="Times New Roman" w:hAnsi="Times New Roman" w:cs="Times New Roman"/>
                <w:sz w:val="18"/>
                <w:szCs w:val="18"/>
              </w:rPr>
              <w:t>15-19</w:t>
            </w:r>
          </w:p>
        </w:tc>
        <w:tc>
          <w:tcPr>
            <w:tcW w:w="859"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20 470</w:t>
            </w:r>
          </w:p>
        </w:tc>
        <w:tc>
          <w:tcPr>
            <w:tcW w:w="856" w:type="dxa"/>
            <w:gridSpan w:val="3"/>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20 714</w:t>
            </w:r>
          </w:p>
        </w:tc>
        <w:tc>
          <w:tcPr>
            <w:tcW w:w="839"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41 184</w:t>
            </w:r>
          </w:p>
        </w:tc>
        <w:tc>
          <w:tcPr>
            <w:tcW w:w="821"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3,6</w:t>
            </w:r>
          </w:p>
        </w:tc>
        <w:tc>
          <w:tcPr>
            <w:tcW w:w="878"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3,6</w:t>
            </w:r>
          </w:p>
        </w:tc>
        <w:tc>
          <w:tcPr>
            <w:tcW w:w="851" w:type="dxa"/>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7,2</w:t>
            </w:r>
          </w:p>
        </w:tc>
      </w:tr>
      <w:tr w:rsidR="00A2339F" w:rsidRPr="008F3B06" w:rsidTr="00DA6518">
        <w:trPr>
          <w:jc w:val="center"/>
        </w:trPr>
        <w:tc>
          <w:tcPr>
            <w:tcW w:w="853" w:type="dxa"/>
            <w:tcBorders>
              <w:top w:val="single" w:sz="4" w:space="0" w:color="0000FF"/>
              <w:left w:val="single" w:sz="4" w:space="0" w:color="0000FF"/>
              <w:bottom w:val="single" w:sz="4" w:space="0" w:color="0000FF"/>
              <w:right w:val="single" w:sz="4" w:space="0" w:color="0000FF"/>
            </w:tcBorders>
          </w:tcPr>
          <w:p w:rsidR="00A2339F" w:rsidRPr="008F3B06" w:rsidRDefault="00A2339F" w:rsidP="00DA6518">
            <w:pPr>
              <w:widowControl/>
              <w:rPr>
                <w:rFonts w:ascii="Times New Roman" w:hAnsi="Times New Roman" w:cs="Times New Roman"/>
                <w:sz w:val="18"/>
                <w:szCs w:val="18"/>
              </w:rPr>
            </w:pPr>
            <w:r w:rsidRPr="008F3B06">
              <w:rPr>
                <w:rFonts w:ascii="Times New Roman" w:hAnsi="Times New Roman" w:cs="Times New Roman"/>
                <w:sz w:val="18"/>
                <w:szCs w:val="18"/>
              </w:rPr>
              <w:t>20-24</w:t>
            </w:r>
          </w:p>
        </w:tc>
        <w:tc>
          <w:tcPr>
            <w:tcW w:w="859"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22 760</w:t>
            </w:r>
          </w:p>
        </w:tc>
        <w:tc>
          <w:tcPr>
            <w:tcW w:w="856" w:type="dxa"/>
            <w:gridSpan w:val="3"/>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23 702</w:t>
            </w:r>
          </w:p>
        </w:tc>
        <w:tc>
          <w:tcPr>
            <w:tcW w:w="839"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46 462</w:t>
            </w:r>
          </w:p>
        </w:tc>
        <w:tc>
          <w:tcPr>
            <w:tcW w:w="821"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4,0</w:t>
            </w:r>
          </w:p>
        </w:tc>
        <w:tc>
          <w:tcPr>
            <w:tcW w:w="878"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4,1</w:t>
            </w:r>
          </w:p>
        </w:tc>
        <w:tc>
          <w:tcPr>
            <w:tcW w:w="851" w:type="dxa"/>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8,1</w:t>
            </w:r>
          </w:p>
        </w:tc>
      </w:tr>
      <w:tr w:rsidR="00A2339F" w:rsidRPr="008F3B06" w:rsidTr="00DA6518">
        <w:trPr>
          <w:jc w:val="center"/>
        </w:trPr>
        <w:tc>
          <w:tcPr>
            <w:tcW w:w="853" w:type="dxa"/>
            <w:tcBorders>
              <w:top w:val="single" w:sz="4" w:space="0" w:color="0000FF"/>
              <w:left w:val="single" w:sz="4" w:space="0" w:color="0000FF"/>
              <w:bottom w:val="single" w:sz="4" w:space="0" w:color="0000FF"/>
              <w:right w:val="single" w:sz="4" w:space="0" w:color="0000FF"/>
            </w:tcBorders>
          </w:tcPr>
          <w:p w:rsidR="00A2339F" w:rsidRPr="008F3B06" w:rsidRDefault="00A2339F" w:rsidP="00DA6518">
            <w:pPr>
              <w:widowControl/>
              <w:rPr>
                <w:rFonts w:ascii="Times New Roman" w:hAnsi="Times New Roman" w:cs="Times New Roman"/>
                <w:sz w:val="18"/>
                <w:szCs w:val="18"/>
              </w:rPr>
            </w:pPr>
            <w:r w:rsidRPr="008F3B06">
              <w:rPr>
                <w:rFonts w:ascii="Times New Roman" w:hAnsi="Times New Roman" w:cs="Times New Roman"/>
                <w:sz w:val="18"/>
                <w:szCs w:val="18"/>
              </w:rPr>
              <w:t>25-29</w:t>
            </w:r>
          </w:p>
        </w:tc>
        <w:tc>
          <w:tcPr>
            <w:tcW w:w="859"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22 203</w:t>
            </w:r>
          </w:p>
        </w:tc>
        <w:tc>
          <w:tcPr>
            <w:tcW w:w="856" w:type="dxa"/>
            <w:gridSpan w:val="3"/>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23 321</w:t>
            </w:r>
          </w:p>
        </w:tc>
        <w:tc>
          <w:tcPr>
            <w:tcW w:w="839"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45 524</w:t>
            </w:r>
          </w:p>
        </w:tc>
        <w:tc>
          <w:tcPr>
            <w:tcW w:w="821"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3,9</w:t>
            </w:r>
          </w:p>
        </w:tc>
        <w:tc>
          <w:tcPr>
            <w:tcW w:w="878"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4,1</w:t>
            </w:r>
          </w:p>
        </w:tc>
        <w:tc>
          <w:tcPr>
            <w:tcW w:w="851" w:type="dxa"/>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7,9</w:t>
            </w:r>
          </w:p>
        </w:tc>
      </w:tr>
      <w:tr w:rsidR="00A2339F" w:rsidRPr="008F3B06" w:rsidTr="00DA6518">
        <w:trPr>
          <w:jc w:val="center"/>
        </w:trPr>
        <w:tc>
          <w:tcPr>
            <w:tcW w:w="853" w:type="dxa"/>
            <w:tcBorders>
              <w:top w:val="single" w:sz="4" w:space="0" w:color="0000FF"/>
              <w:left w:val="single" w:sz="4" w:space="0" w:color="0000FF"/>
              <w:bottom w:val="single" w:sz="4" w:space="0" w:color="0000FF"/>
              <w:right w:val="single" w:sz="4" w:space="0" w:color="0000FF"/>
            </w:tcBorders>
          </w:tcPr>
          <w:p w:rsidR="00A2339F" w:rsidRPr="008F3B06" w:rsidRDefault="00A2339F" w:rsidP="00DA6518">
            <w:pPr>
              <w:widowControl/>
              <w:rPr>
                <w:rFonts w:ascii="Times New Roman" w:hAnsi="Times New Roman" w:cs="Times New Roman"/>
                <w:sz w:val="18"/>
                <w:szCs w:val="18"/>
              </w:rPr>
            </w:pPr>
            <w:r w:rsidRPr="008F3B06">
              <w:rPr>
                <w:rFonts w:ascii="Times New Roman" w:hAnsi="Times New Roman" w:cs="Times New Roman"/>
                <w:sz w:val="18"/>
                <w:szCs w:val="18"/>
              </w:rPr>
              <w:t>30-34</w:t>
            </w:r>
          </w:p>
        </w:tc>
        <w:tc>
          <w:tcPr>
            <w:tcW w:w="859"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21 680</w:t>
            </w:r>
          </w:p>
        </w:tc>
        <w:tc>
          <w:tcPr>
            <w:tcW w:w="856" w:type="dxa"/>
            <w:gridSpan w:val="3"/>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23 597</w:t>
            </w:r>
          </w:p>
        </w:tc>
        <w:tc>
          <w:tcPr>
            <w:tcW w:w="839"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45 277</w:t>
            </w:r>
          </w:p>
        </w:tc>
        <w:tc>
          <w:tcPr>
            <w:tcW w:w="821"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3,8</w:t>
            </w:r>
          </w:p>
        </w:tc>
        <w:tc>
          <w:tcPr>
            <w:tcW w:w="878"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4,1</w:t>
            </w:r>
          </w:p>
        </w:tc>
        <w:tc>
          <w:tcPr>
            <w:tcW w:w="851" w:type="dxa"/>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7,9</w:t>
            </w:r>
          </w:p>
        </w:tc>
      </w:tr>
      <w:tr w:rsidR="00A2339F" w:rsidRPr="008F3B06" w:rsidTr="00DA6518">
        <w:trPr>
          <w:jc w:val="center"/>
        </w:trPr>
        <w:tc>
          <w:tcPr>
            <w:tcW w:w="853" w:type="dxa"/>
            <w:tcBorders>
              <w:top w:val="single" w:sz="4" w:space="0" w:color="0000FF"/>
              <w:left w:val="single" w:sz="4" w:space="0" w:color="0000FF"/>
              <w:bottom w:val="single" w:sz="4" w:space="0" w:color="0000FF"/>
              <w:right w:val="single" w:sz="4" w:space="0" w:color="0000FF"/>
            </w:tcBorders>
          </w:tcPr>
          <w:p w:rsidR="00A2339F" w:rsidRPr="008F3B06" w:rsidRDefault="00A2339F" w:rsidP="00DA6518">
            <w:pPr>
              <w:widowControl/>
              <w:rPr>
                <w:rFonts w:ascii="Times New Roman" w:hAnsi="Times New Roman" w:cs="Times New Roman"/>
                <w:sz w:val="18"/>
                <w:szCs w:val="18"/>
              </w:rPr>
            </w:pPr>
            <w:r w:rsidRPr="008F3B06">
              <w:rPr>
                <w:rFonts w:ascii="Times New Roman" w:hAnsi="Times New Roman" w:cs="Times New Roman"/>
                <w:sz w:val="18"/>
                <w:szCs w:val="18"/>
              </w:rPr>
              <w:t>35-39</w:t>
            </w:r>
          </w:p>
        </w:tc>
        <w:tc>
          <w:tcPr>
            <w:tcW w:w="859"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19 842</w:t>
            </w:r>
          </w:p>
        </w:tc>
        <w:tc>
          <w:tcPr>
            <w:tcW w:w="856" w:type="dxa"/>
            <w:gridSpan w:val="3"/>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22 789</w:t>
            </w:r>
          </w:p>
        </w:tc>
        <w:tc>
          <w:tcPr>
            <w:tcW w:w="839"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42 631</w:t>
            </w:r>
          </w:p>
        </w:tc>
        <w:tc>
          <w:tcPr>
            <w:tcW w:w="821"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3,5</w:t>
            </w:r>
          </w:p>
        </w:tc>
        <w:tc>
          <w:tcPr>
            <w:tcW w:w="878"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4,0</w:t>
            </w:r>
          </w:p>
        </w:tc>
        <w:tc>
          <w:tcPr>
            <w:tcW w:w="851" w:type="dxa"/>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7,4</w:t>
            </w:r>
          </w:p>
        </w:tc>
      </w:tr>
      <w:tr w:rsidR="00A2339F" w:rsidRPr="008F3B06" w:rsidTr="00DA6518">
        <w:trPr>
          <w:jc w:val="center"/>
        </w:trPr>
        <w:tc>
          <w:tcPr>
            <w:tcW w:w="853" w:type="dxa"/>
            <w:tcBorders>
              <w:top w:val="single" w:sz="4" w:space="0" w:color="0000FF"/>
              <w:left w:val="single" w:sz="4" w:space="0" w:color="0000FF"/>
              <w:bottom w:val="single" w:sz="4" w:space="0" w:color="0000FF"/>
              <w:right w:val="single" w:sz="4" w:space="0" w:color="0000FF"/>
            </w:tcBorders>
          </w:tcPr>
          <w:p w:rsidR="00A2339F" w:rsidRPr="008F3B06" w:rsidRDefault="00A2339F" w:rsidP="00DA6518">
            <w:pPr>
              <w:widowControl/>
              <w:rPr>
                <w:rFonts w:ascii="Times New Roman" w:hAnsi="Times New Roman" w:cs="Times New Roman"/>
                <w:sz w:val="18"/>
                <w:szCs w:val="18"/>
              </w:rPr>
            </w:pPr>
            <w:r w:rsidRPr="008F3B06">
              <w:rPr>
                <w:rFonts w:ascii="Times New Roman" w:hAnsi="Times New Roman" w:cs="Times New Roman"/>
                <w:sz w:val="18"/>
                <w:szCs w:val="18"/>
              </w:rPr>
              <w:t>40-44</w:t>
            </w:r>
          </w:p>
        </w:tc>
        <w:tc>
          <w:tcPr>
            <w:tcW w:w="859"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20 425</w:t>
            </w:r>
          </w:p>
        </w:tc>
        <w:tc>
          <w:tcPr>
            <w:tcW w:w="856" w:type="dxa"/>
            <w:gridSpan w:val="3"/>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22 447</w:t>
            </w:r>
          </w:p>
        </w:tc>
        <w:tc>
          <w:tcPr>
            <w:tcW w:w="839"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42 872</w:t>
            </w:r>
          </w:p>
        </w:tc>
        <w:tc>
          <w:tcPr>
            <w:tcW w:w="821"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3,6</w:t>
            </w:r>
          </w:p>
        </w:tc>
        <w:tc>
          <w:tcPr>
            <w:tcW w:w="878"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3,9</w:t>
            </w:r>
          </w:p>
        </w:tc>
        <w:tc>
          <w:tcPr>
            <w:tcW w:w="851" w:type="dxa"/>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7,5</w:t>
            </w:r>
          </w:p>
        </w:tc>
      </w:tr>
      <w:tr w:rsidR="00A2339F" w:rsidRPr="008F3B06" w:rsidTr="00DA6518">
        <w:trPr>
          <w:jc w:val="center"/>
        </w:trPr>
        <w:tc>
          <w:tcPr>
            <w:tcW w:w="853" w:type="dxa"/>
            <w:tcBorders>
              <w:top w:val="single" w:sz="4" w:space="0" w:color="0000FF"/>
              <w:left w:val="single" w:sz="4" w:space="0" w:color="0000FF"/>
              <w:bottom w:val="single" w:sz="4" w:space="0" w:color="0000FF"/>
              <w:right w:val="single" w:sz="4" w:space="0" w:color="0000FF"/>
            </w:tcBorders>
          </w:tcPr>
          <w:p w:rsidR="00A2339F" w:rsidRPr="008F3B06" w:rsidRDefault="00A2339F" w:rsidP="00DA6518">
            <w:pPr>
              <w:widowControl/>
              <w:rPr>
                <w:rFonts w:ascii="Times New Roman" w:hAnsi="Times New Roman" w:cs="Times New Roman"/>
                <w:sz w:val="18"/>
                <w:szCs w:val="18"/>
              </w:rPr>
            </w:pPr>
            <w:r w:rsidRPr="008F3B06">
              <w:rPr>
                <w:rFonts w:ascii="Times New Roman" w:hAnsi="Times New Roman" w:cs="Times New Roman"/>
                <w:sz w:val="18"/>
                <w:szCs w:val="18"/>
              </w:rPr>
              <w:t>45-49</w:t>
            </w:r>
          </w:p>
        </w:tc>
        <w:tc>
          <w:tcPr>
            <w:tcW w:w="859"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18 830</w:t>
            </w:r>
          </w:p>
        </w:tc>
        <w:tc>
          <w:tcPr>
            <w:tcW w:w="856" w:type="dxa"/>
            <w:gridSpan w:val="3"/>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21 208</w:t>
            </w:r>
          </w:p>
        </w:tc>
        <w:tc>
          <w:tcPr>
            <w:tcW w:w="839"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40 038</w:t>
            </w:r>
          </w:p>
        </w:tc>
        <w:tc>
          <w:tcPr>
            <w:tcW w:w="821"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3,3</w:t>
            </w:r>
          </w:p>
        </w:tc>
        <w:tc>
          <w:tcPr>
            <w:tcW w:w="878"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3,7</w:t>
            </w:r>
          </w:p>
        </w:tc>
        <w:tc>
          <w:tcPr>
            <w:tcW w:w="851" w:type="dxa"/>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7,0</w:t>
            </w:r>
          </w:p>
        </w:tc>
      </w:tr>
      <w:tr w:rsidR="00A2339F" w:rsidRPr="008F3B06" w:rsidTr="00DA6518">
        <w:trPr>
          <w:jc w:val="center"/>
        </w:trPr>
        <w:tc>
          <w:tcPr>
            <w:tcW w:w="853" w:type="dxa"/>
            <w:tcBorders>
              <w:top w:val="single" w:sz="4" w:space="0" w:color="0000FF"/>
              <w:left w:val="single" w:sz="4" w:space="0" w:color="0000FF"/>
              <w:bottom w:val="single" w:sz="4" w:space="0" w:color="0000FF"/>
              <w:right w:val="single" w:sz="4" w:space="0" w:color="0000FF"/>
            </w:tcBorders>
          </w:tcPr>
          <w:p w:rsidR="00A2339F" w:rsidRPr="008F3B06" w:rsidRDefault="00A2339F" w:rsidP="00DA6518">
            <w:pPr>
              <w:widowControl/>
              <w:rPr>
                <w:rFonts w:ascii="Times New Roman" w:hAnsi="Times New Roman" w:cs="Times New Roman"/>
                <w:sz w:val="18"/>
                <w:szCs w:val="18"/>
              </w:rPr>
            </w:pPr>
            <w:r w:rsidRPr="008F3B06">
              <w:rPr>
                <w:rFonts w:ascii="Times New Roman" w:hAnsi="Times New Roman" w:cs="Times New Roman"/>
                <w:sz w:val="18"/>
                <w:szCs w:val="18"/>
              </w:rPr>
              <w:t>50-54</w:t>
            </w:r>
          </w:p>
        </w:tc>
        <w:tc>
          <w:tcPr>
            <w:tcW w:w="859"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18 338</w:t>
            </w:r>
          </w:p>
        </w:tc>
        <w:tc>
          <w:tcPr>
            <w:tcW w:w="856" w:type="dxa"/>
            <w:gridSpan w:val="3"/>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20 879</w:t>
            </w:r>
          </w:p>
        </w:tc>
        <w:tc>
          <w:tcPr>
            <w:tcW w:w="839"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39 217</w:t>
            </w:r>
          </w:p>
        </w:tc>
        <w:tc>
          <w:tcPr>
            <w:tcW w:w="821"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3,2</w:t>
            </w:r>
          </w:p>
        </w:tc>
        <w:tc>
          <w:tcPr>
            <w:tcW w:w="878"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3,6</w:t>
            </w:r>
          </w:p>
        </w:tc>
        <w:tc>
          <w:tcPr>
            <w:tcW w:w="851" w:type="dxa"/>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6,8</w:t>
            </w:r>
          </w:p>
        </w:tc>
      </w:tr>
      <w:tr w:rsidR="00A2339F" w:rsidRPr="008F3B06" w:rsidTr="00DA6518">
        <w:trPr>
          <w:jc w:val="center"/>
        </w:trPr>
        <w:tc>
          <w:tcPr>
            <w:tcW w:w="853" w:type="dxa"/>
            <w:tcBorders>
              <w:top w:val="single" w:sz="4" w:space="0" w:color="0000FF"/>
              <w:left w:val="single" w:sz="4" w:space="0" w:color="0000FF"/>
              <w:bottom w:val="single" w:sz="4" w:space="0" w:color="0000FF"/>
              <w:right w:val="single" w:sz="4" w:space="0" w:color="0000FF"/>
            </w:tcBorders>
          </w:tcPr>
          <w:p w:rsidR="00A2339F" w:rsidRPr="008F3B06" w:rsidRDefault="00A2339F" w:rsidP="00DA6518">
            <w:pPr>
              <w:widowControl/>
              <w:rPr>
                <w:rFonts w:ascii="Times New Roman" w:hAnsi="Times New Roman" w:cs="Times New Roman"/>
                <w:sz w:val="18"/>
                <w:szCs w:val="18"/>
              </w:rPr>
            </w:pPr>
            <w:r w:rsidRPr="008F3B06">
              <w:rPr>
                <w:rFonts w:ascii="Times New Roman" w:hAnsi="Times New Roman" w:cs="Times New Roman"/>
                <w:sz w:val="18"/>
                <w:szCs w:val="18"/>
              </w:rPr>
              <w:t>55-59</w:t>
            </w:r>
          </w:p>
        </w:tc>
        <w:tc>
          <w:tcPr>
            <w:tcW w:w="859"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15 743</w:t>
            </w:r>
          </w:p>
        </w:tc>
        <w:tc>
          <w:tcPr>
            <w:tcW w:w="856" w:type="dxa"/>
            <w:gridSpan w:val="3"/>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17 446</w:t>
            </w:r>
          </w:p>
        </w:tc>
        <w:tc>
          <w:tcPr>
            <w:tcW w:w="839"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33 189</w:t>
            </w:r>
          </w:p>
        </w:tc>
        <w:tc>
          <w:tcPr>
            <w:tcW w:w="821"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2,7</w:t>
            </w:r>
          </w:p>
        </w:tc>
        <w:tc>
          <w:tcPr>
            <w:tcW w:w="878"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3,0</w:t>
            </w:r>
          </w:p>
        </w:tc>
        <w:tc>
          <w:tcPr>
            <w:tcW w:w="851" w:type="dxa"/>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5,8</w:t>
            </w:r>
          </w:p>
        </w:tc>
      </w:tr>
      <w:tr w:rsidR="00A2339F" w:rsidRPr="008F3B06" w:rsidTr="00DA6518">
        <w:trPr>
          <w:jc w:val="center"/>
        </w:trPr>
        <w:tc>
          <w:tcPr>
            <w:tcW w:w="853" w:type="dxa"/>
            <w:tcBorders>
              <w:top w:val="single" w:sz="4" w:space="0" w:color="0000FF"/>
              <w:left w:val="single" w:sz="4" w:space="0" w:color="0000FF"/>
              <w:bottom w:val="single" w:sz="4" w:space="0" w:color="0000FF"/>
              <w:right w:val="single" w:sz="4" w:space="0" w:color="0000FF"/>
            </w:tcBorders>
          </w:tcPr>
          <w:p w:rsidR="00A2339F" w:rsidRPr="008F3B06" w:rsidRDefault="00A2339F" w:rsidP="00DA6518">
            <w:pPr>
              <w:widowControl/>
              <w:rPr>
                <w:rFonts w:ascii="Times New Roman" w:hAnsi="Times New Roman" w:cs="Times New Roman"/>
                <w:sz w:val="18"/>
                <w:szCs w:val="18"/>
              </w:rPr>
            </w:pPr>
            <w:r w:rsidRPr="008F3B06">
              <w:rPr>
                <w:rFonts w:ascii="Times New Roman" w:hAnsi="Times New Roman" w:cs="Times New Roman"/>
                <w:sz w:val="18"/>
                <w:szCs w:val="18"/>
              </w:rPr>
              <w:t>60-64</w:t>
            </w:r>
          </w:p>
        </w:tc>
        <w:tc>
          <w:tcPr>
            <w:tcW w:w="859"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13 633</w:t>
            </w:r>
          </w:p>
        </w:tc>
        <w:tc>
          <w:tcPr>
            <w:tcW w:w="856" w:type="dxa"/>
            <w:gridSpan w:val="3"/>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14 109</w:t>
            </w:r>
          </w:p>
        </w:tc>
        <w:tc>
          <w:tcPr>
            <w:tcW w:w="839"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27 742</w:t>
            </w:r>
          </w:p>
        </w:tc>
        <w:tc>
          <w:tcPr>
            <w:tcW w:w="821"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2,4</w:t>
            </w:r>
          </w:p>
        </w:tc>
        <w:tc>
          <w:tcPr>
            <w:tcW w:w="878"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2,5</w:t>
            </w:r>
          </w:p>
        </w:tc>
        <w:tc>
          <w:tcPr>
            <w:tcW w:w="851" w:type="dxa"/>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4,8</w:t>
            </w:r>
          </w:p>
        </w:tc>
      </w:tr>
      <w:tr w:rsidR="00A2339F" w:rsidRPr="008F3B06" w:rsidTr="00DA6518">
        <w:trPr>
          <w:jc w:val="center"/>
        </w:trPr>
        <w:tc>
          <w:tcPr>
            <w:tcW w:w="853" w:type="dxa"/>
            <w:tcBorders>
              <w:top w:val="single" w:sz="4" w:space="0" w:color="0000FF"/>
              <w:left w:val="single" w:sz="4" w:space="0" w:color="0000FF"/>
              <w:bottom w:val="single" w:sz="4" w:space="0" w:color="0000FF"/>
              <w:right w:val="single" w:sz="4" w:space="0" w:color="0000FF"/>
            </w:tcBorders>
          </w:tcPr>
          <w:p w:rsidR="00A2339F" w:rsidRPr="008F3B06" w:rsidRDefault="00A2339F" w:rsidP="00DA6518">
            <w:pPr>
              <w:widowControl/>
              <w:rPr>
                <w:rFonts w:ascii="Times New Roman" w:hAnsi="Times New Roman" w:cs="Times New Roman"/>
                <w:sz w:val="18"/>
                <w:szCs w:val="18"/>
              </w:rPr>
            </w:pPr>
            <w:r w:rsidRPr="008F3B06">
              <w:rPr>
                <w:rFonts w:ascii="Times New Roman" w:hAnsi="Times New Roman" w:cs="Times New Roman"/>
                <w:sz w:val="18"/>
                <w:szCs w:val="18"/>
              </w:rPr>
              <w:t>65-69</w:t>
            </w:r>
          </w:p>
        </w:tc>
        <w:tc>
          <w:tcPr>
            <w:tcW w:w="859"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8 090</w:t>
            </w:r>
          </w:p>
        </w:tc>
        <w:tc>
          <w:tcPr>
            <w:tcW w:w="856" w:type="dxa"/>
            <w:gridSpan w:val="3"/>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9 182</w:t>
            </w:r>
          </w:p>
        </w:tc>
        <w:tc>
          <w:tcPr>
            <w:tcW w:w="839"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17 272</w:t>
            </w:r>
          </w:p>
        </w:tc>
        <w:tc>
          <w:tcPr>
            <w:tcW w:w="821"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1,4</w:t>
            </w:r>
          </w:p>
        </w:tc>
        <w:tc>
          <w:tcPr>
            <w:tcW w:w="878"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1,6</w:t>
            </w:r>
          </w:p>
        </w:tc>
        <w:tc>
          <w:tcPr>
            <w:tcW w:w="851" w:type="dxa"/>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3,0</w:t>
            </w:r>
          </w:p>
        </w:tc>
      </w:tr>
      <w:tr w:rsidR="00A2339F" w:rsidRPr="008F3B06" w:rsidTr="00DA6518">
        <w:trPr>
          <w:jc w:val="center"/>
        </w:trPr>
        <w:tc>
          <w:tcPr>
            <w:tcW w:w="853" w:type="dxa"/>
            <w:tcBorders>
              <w:top w:val="single" w:sz="4" w:space="0" w:color="0000FF"/>
              <w:left w:val="single" w:sz="4" w:space="0" w:color="0000FF"/>
              <w:bottom w:val="single" w:sz="4" w:space="0" w:color="0000FF"/>
              <w:right w:val="single" w:sz="4" w:space="0" w:color="0000FF"/>
            </w:tcBorders>
          </w:tcPr>
          <w:p w:rsidR="00A2339F" w:rsidRPr="008F3B06" w:rsidRDefault="00A2339F" w:rsidP="00DA6518">
            <w:pPr>
              <w:widowControl/>
              <w:rPr>
                <w:rFonts w:ascii="Times New Roman" w:hAnsi="Times New Roman" w:cs="Times New Roman"/>
                <w:sz w:val="18"/>
                <w:szCs w:val="18"/>
              </w:rPr>
            </w:pPr>
            <w:r w:rsidRPr="008F3B06">
              <w:rPr>
                <w:rFonts w:ascii="Times New Roman" w:hAnsi="Times New Roman" w:cs="Times New Roman"/>
                <w:sz w:val="18"/>
                <w:szCs w:val="18"/>
              </w:rPr>
              <w:t>70-74</w:t>
            </w:r>
          </w:p>
        </w:tc>
        <w:tc>
          <w:tcPr>
            <w:tcW w:w="859"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6 452</w:t>
            </w:r>
          </w:p>
        </w:tc>
        <w:tc>
          <w:tcPr>
            <w:tcW w:w="856" w:type="dxa"/>
            <w:gridSpan w:val="3"/>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7 767</w:t>
            </w:r>
          </w:p>
        </w:tc>
        <w:tc>
          <w:tcPr>
            <w:tcW w:w="839"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14 219</w:t>
            </w:r>
          </w:p>
        </w:tc>
        <w:tc>
          <w:tcPr>
            <w:tcW w:w="821"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1,1</w:t>
            </w:r>
          </w:p>
        </w:tc>
        <w:tc>
          <w:tcPr>
            <w:tcW w:w="878"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1,4</w:t>
            </w:r>
          </w:p>
        </w:tc>
        <w:tc>
          <w:tcPr>
            <w:tcW w:w="851" w:type="dxa"/>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2,5</w:t>
            </w:r>
          </w:p>
        </w:tc>
      </w:tr>
      <w:tr w:rsidR="00A2339F" w:rsidRPr="008F3B06" w:rsidTr="00DA6518">
        <w:trPr>
          <w:jc w:val="center"/>
        </w:trPr>
        <w:tc>
          <w:tcPr>
            <w:tcW w:w="853" w:type="dxa"/>
            <w:tcBorders>
              <w:top w:val="single" w:sz="4" w:space="0" w:color="0000FF"/>
              <w:left w:val="single" w:sz="4" w:space="0" w:color="0000FF"/>
              <w:bottom w:val="single" w:sz="4" w:space="0" w:color="0000FF"/>
              <w:right w:val="single" w:sz="4" w:space="0" w:color="0000FF"/>
            </w:tcBorders>
          </w:tcPr>
          <w:p w:rsidR="00A2339F" w:rsidRPr="008F3B06" w:rsidRDefault="00A2339F" w:rsidP="00DA6518">
            <w:pPr>
              <w:widowControl/>
              <w:rPr>
                <w:rFonts w:ascii="Times New Roman" w:hAnsi="Times New Roman" w:cs="Times New Roman"/>
                <w:sz w:val="18"/>
                <w:szCs w:val="18"/>
              </w:rPr>
            </w:pPr>
            <w:r w:rsidRPr="008F3B06">
              <w:rPr>
                <w:rFonts w:ascii="Times New Roman" w:hAnsi="Times New Roman" w:cs="Times New Roman"/>
                <w:sz w:val="18"/>
                <w:szCs w:val="18"/>
              </w:rPr>
              <w:t>75 et +</w:t>
            </w:r>
          </w:p>
        </w:tc>
        <w:tc>
          <w:tcPr>
            <w:tcW w:w="859"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8 706</w:t>
            </w:r>
          </w:p>
        </w:tc>
        <w:tc>
          <w:tcPr>
            <w:tcW w:w="856" w:type="dxa"/>
            <w:gridSpan w:val="3"/>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10 241</w:t>
            </w:r>
          </w:p>
        </w:tc>
        <w:tc>
          <w:tcPr>
            <w:tcW w:w="839"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18 947</w:t>
            </w:r>
          </w:p>
        </w:tc>
        <w:tc>
          <w:tcPr>
            <w:tcW w:w="821"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1,5</w:t>
            </w:r>
          </w:p>
        </w:tc>
        <w:tc>
          <w:tcPr>
            <w:tcW w:w="878" w:type="dxa"/>
            <w:gridSpan w:val="2"/>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1,8</w:t>
            </w:r>
          </w:p>
        </w:tc>
        <w:tc>
          <w:tcPr>
            <w:tcW w:w="851" w:type="dxa"/>
            <w:tcBorders>
              <w:top w:val="single" w:sz="4" w:space="0" w:color="0000FF"/>
              <w:left w:val="single" w:sz="4" w:space="0" w:color="0000FF"/>
              <w:bottom w:val="single" w:sz="4" w:space="0" w:color="0000FF"/>
              <w:right w:val="single" w:sz="4" w:space="0" w:color="0000FF"/>
            </w:tcBorders>
            <w:vAlign w:val="center"/>
          </w:tcPr>
          <w:p w:rsidR="00A2339F" w:rsidRPr="00DA6518" w:rsidRDefault="00A2339F"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3,3</w:t>
            </w:r>
          </w:p>
        </w:tc>
      </w:tr>
      <w:tr w:rsidR="0000767C" w:rsidRPr="008F3B06" w:rsidTr="00A2339F">
        <w:trPr>
          <w:jc w:val="center"/>
        </w:trPr>
        <w:tc>
          <w:tcPr>
            <w:tcW w:w="2534" w:type="dxa"/>
            <w:gridSpan w:val="4"/>
            <w:tcBorders>
              <w:top w:val="single" w:sz="4" w:space="0" w:color="0000FF"/>
              <w:left w:val="single" w:sz="4" w:space="0" w:color="0000FF"/>
              <w:bottom w:val="single" w:sz="4" w:space="0" w:color="0000FF"/>
              <w:right w:val="nil"/>
            </w:tcBorders>
          </w:tcPr>
          <w:p w:rsidR="0000767C" w:rsidRPr="008F3B06" w:rsidRDefault="0000767C">
            <w:pPr>
              <w:widowControl/>
              <w:rPr>
                <w:rFonts w:ascii="Times New Roman" w:hAnsi="Times New Roman" w:cs="Times New Roman"/>
                <w:b/>
                <w:bCs/>
                <w:sz w:val="18"/>
                <w:szCs w:val="18"/>
              </w:rPr>
            </w:pPr>
            <w:r w:rsidRPr="008F3B06">
              <w:rPr>
                <w:rFonts w:ascii="Times New Roman" w:hAnsi="Times New Roman" w:cs="Times New Roman"/>
                <w:b/>
                <w:bCs/>
                <w:sz w:val="18"/>
                <w:szCs w:val="18"/>
              </w:rPr>
              <w:t>Grands groupes d'âges</w:t>
            </w:r>
          </w:p>
        </w:tc>
        <w:tc>
          <w:tcPr>
            <w:tcW w:w="855" w:type="dxa"/>
            <w:gridSpan w:val="3"/>
            <w:tcBorders>
              <w:top w:val="single" w:sz="4" w:space="0" w:color="0000FF"/>
              <w:left w:val="nil"/>
              <w:bottom w:val="single" w:sz="4" w:space="0" w:color="0000FF"/>
              <w:right w:val="nil"/>
            </w:tcBorders>
          </w:tcPr>
          <w:p w:rsidR="0000767C" w:rsidRPr="008F3B06" w:rsidRDefault="0000767C">
            <w:pPr>
              <w:widowControl/>
              <w:jc w:val="right"/>
              <w:rPr>
                <w:rFonts w:ascii="Times New Roman" w:hAnsi="Times New Roman" w:cs="Times New Roman"/>
                <w:sz w:val="18"/>
                <w:szCs w:val="18"/>
              </w:rPr>
            </w:pPr>
          </w:p>
        </w:tc>
        <w:tc>
          <w:tcPr>
            <w:tcW w:w="804" w:type="dxa"/>
            <w:gridSpan w:val="2"/>
            <w:tcBorders>
              <w:top w:val="single" w:sz="4" w:space="0" w:color="0000FF"/>
              <w:left w:val="nil"/>
              <w:bottom w:val="single" w:sz="4" w:space="0" w:color="0000FF"/>
              <w:right w:val="nil"/>
            </w:tcBorders>
          </w:tcPr>
          <w:p w:rsidR="0000767C" w:rsidRPr="008F3B06" w:rsidRDefault="0000767C">
            <w:pPr>
              <w:widowControl/>
              <w:jc w:val="right"/>
              <w:rPr>
                <w:rFonts w:ascii="Times New Roman" w:hAnsi="Times New Roman" w:cs="Times New Roman"/>
                <w:sz w:val="18"/>
                <w:szCs w:val="18"/>
              </w:rPr>
            </w:pPr>
          </w:p>
        </w:tc>
        <w:tc>
          <w:tcPr>
            <w:tcW w:w="913" w:type="dxa"/>
            <w:gridSpan w:val="3"/>
            <w:tcBorders>
              <w:top w:val="single" w:sz="4" w:space="0" w:color="0000FF"/>
              <w:left w:val="nil"/>
              <w:bottom w:val="single" w:sz="4" w:space="0" w:color="0000FF"/>
              <w:right w:val="nil"/>
            </w:tcBorders>
          </w:tcPr>
          <w:p w:rsidR="0000767C" w:rsidRPr="008F3B06" w:rsidRDefault="0000767C">
            <w:pPr>
              <w:widowControl/>
              <w:jc w:val="right"/>
              <w:rPr>
                <w:rFonts w:ascii="Times New Roman" w:hAnsi="Times New Roman" w:cs="Times New Roman"/>
                <w:sz w:val="18"/>
                <w:szCs w:val="18"/>
              </w:rPr>
            </w:pPr>
          </w:p>
        </w:tc>
        <w:tc>
          <w:tcPr>
            <w:tcW w:w="851" w:type="dxa"/>
            <w:tcBorders>
              <w:top w:val="single" w:sz="4" w:space="0" w:color="0000FF"/>
              <w:left w:val="nil"/>
              <w:bottom w:val="single" w:sz="4" w:space="0" w:color="0000FF"/>
              <w:right w:val="single" w:sz="4" w:space="0" w:color="0000FF"/>
            </w:tcBorders>
          </w:tcPr>
          <w:p w:rsidR="0000767C" w:rsidRPr="008F3B06" w:rsidRDefault="0000767C">
            <w:pPr>
              <w:widowControl/>
              <w:jc w:val="right"/>
              <w:rPr>
                <w:rFonts w:ascii="Times New Roman" w:hAnsi="Times New Roman" w:cs="Times New Roman"/>
                <w:sz w:val="18"/>
                <w:szCs w:val="18"/>
              </w:rPr>
            </w:pPr>
          </w:p>
        </w:tc>
      </w:tr>
      <w:tr w:rsidR="006322F6" w:rsidRPr="008F3B06" w:rsidTr="00DA6518">
        <w:trPr>
          <w:jc w:val="center"/>
        </w:trPr>
        <w:tc>
          <w:tcPr>
            <w:tcW w:w="853" w:type="dxa"/>
            <w:tcBorders>
              <w:top w:val="single" w:sz="4" w:space="0" w:color="0000FF"/>
              <w:left w:val="single" w:sz="4" w:space="0" w:color="0000FF"/>
              <w:bottom w:val="single" w:sz="4" w:space="0" w:color="0000FF"/>
              <w:right w:val="single" w:sz="4" w:space="0" w:color="0000FF"/>
            </w:tcBorders>
          </w:tcPr>
          <w:p w:rsidR="006322F6" w:rsidRPr="008F3B06" w:rsidRDefault="006322F6" w:rsidP="00DA6518">
            <w:pPr>
              <w:widowControl/>
              <w:rPr>
                <w:rFonts w:ascii="Times New Roman" w:hAnsi="Times New Roman" w:cs="Times New Roman"/>
                <w:sz w:val="18"/>
                <w:szCs w:val="18"/>
              </w:rPr>
            </w:pPr>
            <w:r w:rsidRPr="008F3B06">
              <w:rPr>
                <w:rFonts w:ascii="Times New Roman" w:hAnsi="Times New Roman" w:cs="Times New Roman"/>
                <w:sz w:val="18"/>
                <w:szCs w:val="18"/>
              </w:rPr>
              <w:t>0-14</w:t>
            </w:r>
          </w:p>
        </w:tc>
        <w:tc>
          <w:tcPr>
            <w:tcW w:w="859" w:type="dxa"/>
            <w:gridSpan w:val="2"/>
            <w:tcBorders>
              <w:top w:val="single" w:sz="4" w:space="0" w:color="0000FF"/>
              <w:left w:val="single" w:sz="4" w:space="0" w:color="0000FF"/>
              <w:bottom w:val="single" w:sz="4" w:space="0" w:color="0000FF"/>
              <w:right w:val="single" w:sz="4" w:space="0" w:color="0000FF"/>
            </w:tcBorders>
            <w:vAlign w:val="bottom"/>
          </w:tcPr>
          <w:p w:rsidR="006322F6" w:rsidRPr="00DA6518" w:rsidRDefault="006322F6"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60 176</w:t>
            </w:r>
          </w:p>
        </w:tc>
        <w:tc>
          <w:tcPr>
            <w:tcW w:w="856" w:type="dxa"/>
            <w:gridSpan w:val="3"/>
            <w:tcBorders>
              <w:top w:val="single" w:sz="4" w:space="0" w:color="0000FF"/>
              <w:left w:val="single" w:sz="4" w:space="0" w:color="0000FF"/>
              <w:bottom w:val="single" w:sz="4" w:space="0" w:color="0000FF"/>
              <w:right w:val="single" w:sz="4" w:space="0" w:color="0000FF"/>
            </w:tcBorders>
            <w:vAlign w:val="bottom"/>
          </w:tcPr>
          <w:p w:rsidR="006322F6" w:rsidRPr="00DA6518" w:rsidRDefault="006322F6"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57 967</w:t>
            </w:r>
          </w:p>
        </w:tc>
        <w:tc>
          <w:tcPr>
            <w:tcW w:w="839" w:type="dxa"/>
            <w:gridSpan w:val="2"/>
            <w:tcBorders>
              <w:top w:val="single" w:sz="4" w:space="0" w:color="0000FF"/>
              <w:left w:val="single" w:sz="4" w:space="0" w:color="0000FF"/>
              <w:bottom w:val="single" w:sz="4" w:space="0" w:color="0000FF"/>
              <w:right w:val="single" w:sz="4" w:space="0" w:color="0000FF"/>
            </w:tcBorders>
            <w:vAlign w:val="bottom"/>
          </w:tcPr>
          <w:p w:rsidR="006322F6" w:rsidRPr="00DA6518" w:rsidRDefault="006322F6"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118 143</w:t>
            </w:r>
          </w:p>
        </w:tc>
        <w:tc>
          <w:tcPr>
            <w:tcW w:w="821" w:type="dxa"/>
            <w:gridSpan w:val="2"/>
            <w:tcBorders>
              <w:top w:val="single" w:sz="4" w:space="0" w:color="0000FF"/>
              <w:left w:val="single" w:sz="4" w:space="0" w:color="0000FF"/>
              <w:bottom w:val="single" w:sz="4" w:space="0" w:color="0000FF"/>
              <w:right w:val="single" w:sz="4" w:space="0" w:color="0000FF"/>
            </w:tcBorders>
            <w:vAlign w:val="bottom"/>
          </w:tcPr>
          <w:p w:rsidR="006322F6" w:rsidRPr="00DA6518" w:rsidRDefault="006322F6"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21,7</w:t>
            </w:r>
          </w:p>
        </w:tc>
        <w:tc>
          <w:tcPr>
            <w:tcW w:w="878" w:type="dxa"/>
            <w:gridSpan w:val="2"/>
            <w:tcBorders>
              <w:top w:val="single" w:sz="4" w:space="0" w:color="0000FF"/>
              <w:left w:val="single" w:sz="4" w:space="0" w:color="0000FF"/>
              <w:bottom w:val="single" w:sz="4" w:space="0" w:color="0000FF"/>
              <w:right w:val="single" w:sz="4" w:space="0" w:color="0000FF"/>
            </w:tcBorders>
            <w:vAlign w:val="bottom"/>
          </w:tcPr>
          <w:p w:rsidR="006322F6" w:rsidRPr="00DA6518" w:rsidRDefault="006322F6"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19,6</w:t>
            </w:r>
          </w:p>
        </w:tc>
        <w:tc>
          <w:tcPr>
            <w:tcW w:w="851" w:type="dxa"/>
            <w:tcBorders>
              <w:top w:val="single" w:sz="4" w:space="0" w:color="0000FF"/>
              <w:left w:val="single" w:sz="4" w:space="0" w:color="0000FF"/>
              <w:bottom w:val="single" w:sz="4" w:space="0" w:color="0000FF"/>
              <w:right w:val="single" w:sz="4" w:space="0" w:color="0000FF"/>
            </w:tcBorders>
            <w:vAlign w:val="bottom"/>
          </w:tcPr>
          <w:p w:rsidR="006322F6" w:rsidRPr="00DA6518" w:rsidRDefault="006322F6"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20,6</w:t>
            </w:r>
          </w:p>
        </w:tc>
      </w:tr>
      <w:tr w:rsidR="006322F6" w:rsidRPr="008F3B06" w:rsidTr="00DA6518">
        <w:trPr>
          <w:jc w:val="center"/>
        </w:trPr>
        <w:tc>
          <w:tcPr>
            <w:tcW w:w="853" w:type="dxa"/>
            <w:tcBorders>
              <w:top w:val="single" w:sz="4" w:space="0" w:color="0000FF"/>
              <w:left w:val="single" w:sz="4" w:space="0" w:color="0000FF"/>
              <w:bottom w:val="single" w:sz="4" w:space="0" w:color="0000FF"/>
              <w:right w:val="single" w:sz="4" w:space="0" w:color="0000FF"/>
            </w:tcBorders>
          </w:tcPr>
          <w:p w:rsidR="006322F6" w:rsidRPr="008F3B06" w:rsidRDefault="006322F6" w:rsidP="00DA6518">
            <w:pPr>
              <w:widowControl/>
              <w:rPr>
                <w:rFonts w:ascii="Times New Roman" w:hAnsi="Times New Roman" w:cs="Times New Roman"/>
                <w:sz w:val="18"/>
                <w:szCs w:val="18"/>
              </w:rPr>
            </w:pPr>
            <w:r w:rsidRPr="008F3B06">
              <w:rPr>
                <w:rFonts w:ascii="Times New Roman" w:hAnsi="Times New Roman" w:cs="Times New Roman"/>
                <w:sz w:val="18"/>
                <w:szCs w:val="18"/>
              </w:rPr>
              <w:t>15-59</w:t>
            </w:r>
          </w:p>
        </w:tc>
        <w:tc>
          <w:tcPr>
            <w:tcW w:w="859" w:type="dxa"/>
            <w:gridSpan w:val="2"/>
            <w:tcBorders>
              <w:top w:val="single" w:sz="4" w:space="0" w:color="0000FF"/>
              <w:left w:val="single" w:sz="4" w:space="0" w:color="0000FF"/>
              <w:bottom w:val="single" w:sz="4" w:space="0" w:color="0000FF"/>
              <w:right w:val="single" w:sz="4" w:space="0" w:color="0000FF"/>
            </w:tcBorders>
            <w:vAlign w:val="bottom"/>
          </w:tcPr>
          <w:p w:rsidR="006322F6" w:rsidRPr="00DA6518" w:rsidRDefault="006322F6"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180 291</w:t>
            </w:r>
          </w:p>
        </w:tc>
        <w:tc>
          <w:tcPr>
            <w:tcW w:w="856" w:type="dxa"/>
            <w:gridSpan w:val="3"/>
            <w:tcBorders>
              <w:top w:val="single" w:sz="4" w:space="0" w:color="0000FF"/>
              <w:left w:val="single" w:sz="4" w:space="0" w:color="0000FF"/>
              <w:bottom w:val="single" w:sz="4" w:space="0" w:color="0000FF"/>
              <w:right w:val="single" w:sz="4" w:space="0" w:color="0000FF"/>
            </w:tcBorders>
            <w:vAlign w:val="bottom"/>
          </w:tcPr>
          <w:p w:rsidR="006322F6" w:rsidRPr="00DA6518" w:rsidRDefault="006322F6"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196 103</w:t>
            </w:r>
          </w:p>
        </w:tc>
        <w:tc>
          <w:tcPr>
            <w:tcW w:w="839" w:type="dxa"/>
            <w:gridSpan w:val="2"/>
            <w:tcBorders>
              <w:top w:val="single" w:sz="4" w:space="0" w:color="0000FF"/>
              <w:left w:val="single" w:sz="4" w:space="0" w:color="0000FF"/>
              <w:bottom w:val="single" w:sz="4" w:space="0" w:color="0000FF"/>
              <w:right w:val="single" w:sz="4" w:space="0" w:color="0000FF"/>
            </w:tcBorders>
            <w:vAlign w:val="bottom"/>
          </w:tcPr>
          <w:p w:rsidR="006322F6" w:rsidRPr="00DA6518" w:rsidRDefault="006322F6"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376 394</w:t>
            </w:r>
          </w:p>
        </w:tc>
        <w:tc>
          <w:tcPr>
            <w:tcW w:w="821" w:type="dxa"/>
            <w:gridSpan w:val="2"/>
            <w:tcBorders>
              <w:top w:val="single" w:sz="4" w:space="0" w:color="0000FF"/>
              <w:left w:val="single" w:sz="4" w:space="0" w:color="0000FF"/>
              <w:bottom w:val="single" w:sz="4" w:space="0" w:color="0000FF"/>
              <w:right w:val="single" w:sz="4" w:space="0" w:color="0000FF"/>
            </w:tcBorders>
            <w:vAlign w:val="bottom"/>
          </w:tcPr>
          <w:p w:rsidR="006322F6" w:rsidRPr="00DA6518" w:rsidRDefault="006322F6"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65,0</w:t>
            </w:r>
          </w:p>
        </w:tc>
        <w:tc>
          <w:tcPr>
            <w:tcW w:w="878" w:type="dxa"/>
            <w:gridSpan w:val="2"/>
            <w:tcBorders>
              <w:top w:val="single" w:sz="4" w:space="0" w:color="0000FF"/>
              <w:left w:val="single" w:sz="4" w:space="0" w:color="0000FF"/>
              <w:bottom w:val="single" w:sz="4" w:space="0" w:color="0000FF"/>
              <w:right w:val="single" w:sz="4" w:space="0" w:color="0000FF"/>
            </w:tcBorders>
            <w:vAlign w:val="bottom"/>
          </w:tcPr>
          <w:p w:rsidR="006322F6" w:rsidRPr="00DA6518" w:rsidRDefault="006322F6"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66,4</w:t>
            </w:r>
          </w:p>
        </w:tc>
        <w:tc>
          <w:tcPr>
            <w:tcW w:w="851" w:type="dxa"/>
            <w:tcBorders>
              <w:top w:val="single" w:sz="4" w:space="0" w:color="0000FF"/>
              <w:left w:val="single" w:sz="4" w:space="0" w:color="0000FF"/>
              <w:bottom w:val="single" w:sz="4" w:space="0" w:color="0000FF"/>
              <w:right w:val="single" w:sz="4" w:space="0" w:color="0000FF"/>
            </w:tcBorders>
            <w:vAlign w:val="bottom"/>
          </w:tcPr>
          <w:p w:rsidR="006322F6" w:rsidRPr="00DA6518" w:rsidRDefault="006322F6"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65,7</w:t>
            </w:r>
          </w:p>
        </w:tc>
      </w:tr>
      <w:tr w:rsidR="006322F6" w:rsidRPr="008F3B06" w:rsidTr="00DA6518">
        <w:trPr>
          <w:jc w:val="center"/>
        </w:trPr>
        <w:tc>
          <w:tcPr>
            <w:tcW w:w="853" w:type="dxa"/>
            <w:tcBorders>
              <w:top w:val="single" w:sz="4" w:space="0" w:color="0000FF"/>
              <w:left w:val="single" w:sz="4" w:space="0" w:color="0000FF"/>
              <w:bottom w:val="single" w:sz="4" w:space="0" w:color="0000FF"/>
              <w:right w:val="single" w:sz="4" w:space="0" w:color="0000FF"/>
            </w:tcBorders>
          </w:tcPr>
          <w:p w:rsidR="006322F6" w:rsidRPr="008F3B06" w:rsidRDefault="006322F6" w:rsidP="00DA6518">
            <w:pPr>
              <w:widowControl/>
              <w:rPr>
                <w:rFonts w:ascii="Times New Roman" w:hAnsi="Times New Roman" w:cs="Times New Roman"/>
                <w:sz w:val="18"/>
                <w:szCs w:val="18"/>
              </w:rPr>
            </w:pPr>
            <w:r w:rsidRPr="008F3B06">
              <w:rPr>
                <w:rFonts w:ascii="Times New Roman" w:hAnsi="Times New Roman" w:cs="Times New Roman"/>
                <w:sz w:val="18"/>
                <w:szCs w:val="18"/>
              </w:rPr>
              <w:t>60 et +</w:t>
            </w:r>
          </w:p>
        </w:tc>
        <w:tc>
          <w:tcPr>
            <w:tcW w:w="859" w:type="dxa"/>
            <w:gridSpan w:val="2"/>
            <w:tcBorders>
              <w:top w:val="single" w:sz="4" w:space="0" w:color="0000FF"/>
              <w:left w:val="single" w:sz="4" w:space="0" w:color="0000FF"/>
              <w:bottom w:val="single" w:sz="4" w:space="0" w:color="0000FF"/>
              <w:right w:val="single" w:sz="4" w:space="0" w:color="0000FF"/>
            </w:tcBorders>
            <w:vAlign w:val="bottom"/>
          </w:tcPr>
          <w:p w:rsidR="006322F6" w:rsidRPr="00DA6518" w:rsidRDefault="006322F6"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36 881</w:t>
            </w:r>
          </w:p>
        </w:tc>
        <w:tc>
          <w:tcPr>
            <w:tcW w:w="856" w:type="dxa"/>
            <w:gridSpan w:val="3"/>
            <w:tcBorders>
              <w:top w:val="single" w:sz="4" w:space="0" w:color="0000FF"/>
              <w:left w:val="single" w:sz="4" w:space="0" w:color="0000FF"/>
              <w:bottom w:val="single" w:sz="4" w:space="0" w:color="0000FF"/>
              <w:right w:val="single" w:sz="4" w:space="0" w:color="0000FF"/>
            </w:tcBorders>
            <w:vAlign w:val="bottom"/>
          </w:tcPr>
          <w:p w:rsidR="006322F6" w:rsidRPr="00DA6518" w:rsidRDefault="006322F6"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41 299</w:t>
            </w:r>
          </w:p>
        </w:tc>
        <w:tc>
          <w:tcPr>
            <w:tcW w:w="839" w:type="dxa"/>
            <w:gridSpan w:val="2"/>
            <w:tcBorders>
              <w:top w:val="single" w:sz="4" w:space="0" w:color="0000FF"/>
              <w:left w:val="single" w:sz="4" w:space="0" w:color="0000FF"/>
              <w:bottom w:val="single" w:sz="4" w:space="0" w:color="0000FF"/>
              <w:right w:val="single" w:sz="4" w:space="0" w:color="0000FF"/>
            </w:tcBorders>
            <w:vAlign w:val="bottom"/>
          </w:tcPr>
          <w:p w:rsidR="006322F6" w:rsidRPr="00DA6518" w:rsidRDefault="006322F6"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78 180</w:t>
            </w:r>
          </w:p>
        </w:tc>
        <w:tc>
          <w:tcPr>
            <w:tcW w:w="821" w:type="dxa"/>
            <w:gridSpan w:val="2"/>
            <w:tcBorders>
              <w:top w:val="single" w:sz="4" w:space="0" w:color="0000FF"/>
              <w:left w:val="single" w:sz="4" w:space="0" w:color="0000FF"/>
              <w:bottom w:val="single" w:sz="4" w:space="0" w:color="0000FF"/>
              <w:right w:val="single" w:sz="4" w:space="0" w:color="0000FF"/>
            </w:tcBorders>
            <w:vAlign w:val="bottom"/>
          </w:tcPr>
          <w:p w:rsidR="006322F6" w:rsidRPr="00DA6518" w:rsidRDefault="006322F6"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13,3</w:t>
            </w:r>
          </w:p>
        </w:tc>
        <w:tc>
          <w:tcPr>
            <w:tcW w:w="878" w:type="dxa"/>
            <w:gridSpan w:val="2"/>
            <w:tcBorders>
              <w:top w:val="single" w:sz="4" w:space="0" w:color="0000FF"/>
              <w:left w:val="single" w:sz="4" w:space="0" w:color="0000FF"/>
              <w:bottom w:val="single" w:sz="4" w:space="0" w:color="0000FF"/>
              <w:right w:val="single" w:sz="4" w:space="0" w:color="0000FF"/>
            </w:tcBorders>
            <w:vAlign w:val="bottom"/>
          </w:tcPr>
          <w:p w:rsidR="006322F6" w:rsidRPr="00DA6518" w:rsidRDefault="006322F6"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14,0</w:t>
            </w:r>
          </w:p>
        </w:tc>
        <w:tc>
          <w:tcPr>
            <w:tcW w:w="851" w:type="dxa"/>
            <w:tcBorders>
              <w:top w:val="single" w:sz="4" w:space="0" w:color="0000FF"/>
              <w:left w:val="single" w:sz="4" w:space="0" w:color="0000FF"/>
              <w:bottom w:val="single" w:sz="4" w:space="0" w:color="0000FF"/>
              <w:right w:val="single" w:sz="4" w:space="0" w:color="0000FF"/>
            </w:tcBorders>
            <w:vAlign w:val="bottom"/>
          </w:tcPr>
          <w:p w:rsidR="006322F6" w:rsidRPr="00DA6518" w:rsidRDefault="006322F6"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13,7</w:t>
            </w:r>
          </w:p>
        </w:tc>
      </w:tr>
      <w:tr w:rsidR="006322F6" w:rsidRPr="008F3B06" w:rsidTr="00DA6518">
        <w:trPr>
          <w:jc w:val="center"/>
        </w:trPr>
        <w:tc>
          <w:tcPr>
            <w:tcW w:w="853" w:type="dxa"/>
            <w:tcBorders>
              <w:top w:val="single" w:sz="4" w:space="0" w:color="0000FF"/>
              <w:left w:val="single" w:sz="4" w:space="0" w:color="0000FF"/>
              <w:bottom w:val="single" w:sz="4" w:space="0" w:color="0000FF"/>
              <w:right w:val="single" w:sz="4" w:space="0" w:color="0000FF"/>
            </w:tcBorders>
          </w:tcPr>
          <w:p w:rsidR="006322F6" w:rsidRPr="008F3B06" w:rsidRDefault="006322F6">
            <w:pPr>
              <w:widowControl/>
              <w:rPr>
                <w:rFonts w:ascii="Times New Roman" w:hAnsi="Times New Roman" w:cs="Times New Roman"/>
                <w:b/>
                <w:bCs/>
                <w:sz w:val="18"/>
                <w:szCs w:val="18"/>
              </w:rPr>
            </w:pPr>
            <w:r w:rsidRPr="008F3B06">
              <w:rPr>
                <w:rFonts w:ascii="Times New Roman" w:hAnsi="Times New Roman" w:cs="Times New Roman"/>
                <w:b/>
                <w:bCs/>
                <w:sz w:val="18"/>
                <w:szCs w:val="18"/>
              </w:rPr>
              <w:t xml:space="preserve">Total </w:t>
            </w:r>
          </w:p>
        </w:tc>
        <w:tc>
          <w:tcPr>
            <w:tcW w:w="859" w:type="dxa"/>
            <w:gridSpan w:val="2"/>
            <w:tcBorders>
              <w:top w:val="single" w:sz="4" w:space="0" w:color="0000FF"/>
              <w:left w:val="single" w:sz="4" w:space="0" w:color="0000FF"/>
              <w:bottom w:val="single" w:sz="4" w:space="0" w:color="0000FF"/>
              <w:right w:val="single" w:sz="4" w:space="0" w:color="0000FF"/>
            </w:tcBorders>
            <w:vAlign w:val="center"/>
          </w:tcPr>
          <w:p w:rsidR="006322F6" w:rsidRPr="00DA6518" w:rsidRDefault="006322F6"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277 348</w:t>
            </w:r>
          </w:p>
        </w:tc>
        <w:tc>
          <w:tcPr>
            <w:tcW w:w="856" w:type="dxa"/>
            <w:gridSpan w:val="3"/>
            <w:tcBorders>
              <w:top w:val="single" w:sz="4" w:space="0" w:color="0000FF"/>
              <w:left w:val="single" w:sz="4" w:space="0" w:color="0000FF"/>
              <w:bottom w:val="single" w:sz="4" w:space="0" w:color="0000FF"/>
              <w:right w:val="single" w:sz="4" w:space="0" w:color="0000FF"/>
            </w:tcBorders>
            <w:vAlign w:val="center"/>
          </w:tcPr>
          <w:p w:rsidR="006322F6" w:rsidRPr="00DA6518" w:rsidRDefault="006322F6"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295 369</w:t>
            </w:r>
          </w:p>
        </w:tc>
        <w:tc>
          <w:tcPr>
            <w:tcW w:w="839" w:type="dxa"/>
            <w:gridSpan w:val="2"/>
            <w:tcBorders>
              <w:top w:val="single" w:sz="4" w:space="0" w:color="0000FF"/>
              <w:left w:val="single" w:sz="4" w:space="0" w:color="0000FF"/>
              <w:bottom w:val="single" w:sz="4" w:space="0" w:color="0000FF"/>
              <w:right w:val="single" w:sz="4" w:space="0" w:color="0000FF"/>
            </w:tcBorders>
            <w:vAlign w:val="center"/>
          </w:tcPr>
          <w:p w:rsidR="006322F6" w:rsidRPr="00DA6518" w:rsidRDefault="006322F6" w:rsidP="00DA6518">
            <w:pPr>
              <w:widowControl/>
              <w:jc w:val="center"/>
              <w:rPr>
                <w:rFonts w:ascii="Times New Roman" w:hAnsi="Times New Roman" w:cs="Times New Roman"/>
                <w:sz w:val="18"/>
                <w:szCs w:val="18"/>
              </w:rPr>
            </w:pPr>
            <w:r w:rsidRPr="00DA6518">
              <w:rPr>
                <w:rFonts w:ascii="Times New Roman" w:hAnsi="Times New Roman" w:cs="Times New Roman"/>
                <w:sz w:val="18"/>
                <w:szCs w:val="18"/>
              </w:rPr>
              <w:t>572 717</w:t>
            </w:r>
          </w:p>
        </w:tc>
        <w:tc>
          <w:tcPr>
            <w:tcW w:w="821" w:type="dxa"/>
            <w:gridSpan w:val="2"/>
            <w:tcBorders>
              <w:top w:val="single" w:sz="4" w:space="0" w:color="0000FF"/>
              <w:left w:val="single" w:sz="4" w:space="0" w:color="0000FF"/>
              <w:bottom w:val="single" w:sz="4" w:space="0" w:color="0000FF"/>
              <w:right w:val="single" w:sz="4" w:space="0" w:color="0000FF"/>
            </w:tcBorders>
            <w:vAlign w:val="center"/>
          </w:tcPr>
          <w:p w:rsidR="006322F6" w:rsidRPr="008F3B06" w:rsidRDefault="00DA6518" w:rsidP="00DA6518">
            <w:pPr>
              <w:widowControl/>
              <w:jc w:val="center"/>
              <w:rPr>
                <w:rFonts w:ascii="Times New Roman" w:hAnsi="Times New Roman" w:cs="Times New Roman"/>
                <w:sz w:val="18"/>
                <w:szCs w:val="18"/>
              </w:rPr>
            </w:pPr>
            <w:r>
              <w:rPr>
                <w:rFonts w:ascii="Times New Roman" w:hAnsi="Times New Roman" w:cs="Times New Roman"/>
                <w:sz w:val="18"/>
                <w:szCs w:val="18"/>
              </w:rPr>
              <w:t>48.4</w:t>
            </w:r>
          </w:p>
        </w:tc>
        <w:tc>
          <w:tcPr>
            <w:tcW w:w="878" w:type="dxa"/>
            <w:gridSpan w:val="2"/>
            <w:tcBorders>
              <w:top w:val="single" w:sz="4" w:space="0" w:color="0000FF"/>
              <w:left w:val="single" w:sz="4" w:space="0" w:color="0000FF"/>
              <w:bottom w:val="single" w:sz="4" w:space="0" w:color="0000FF"/>
              <w:right w:val="single" w:sz="4" w:space="0" w:color="0000FF"/>
            </w:tcBorders>
            <w:vAlign w:val="center"/>
          </w:tcPr>
          <w:p w:rsidR="006322F6" w:rsidRPr="008F3B06" w:rsidRDefault="00DA6518" w:rsidP="00DA6518">
            <w:pPr>
              <w:widowControl/>
              <w:jc w:val="center"/>
              <w:rPr>
                <w:rFonts w:ascii="Times New Roman" w:hAnsi="Times New Roman" w:cs="Times New Roman"/>
                <w:sz w:val="18"/>
                <w:szCs w:val="18"/>
              </w:rPr>
            </w:pPr>
            <w:r>
              <w:rPr>
                <w:rFonts w:ascii="Times New Roman" w:hAnsi="Times New Roman" w:cs="Times New Roman"/>
                <w:sz w:val="18"/>
                <w:szCs w:val="18"/>
              </w:rPr>
              <w:t>51.6</w:t>
            </w:r>
          </w:p>
        </w:tc>
        <w:tc>
          <w:tcPr>
            <w:tcW w:w="851" w:type="dxa"/>
            <w:tcBorders>
              <w:top w:val="single" w:sz="4" w:space="0" w:color="0000FF"/>
              <w:left w:val="single" w:sz="4" w:space="0" w:color="0000FF"/>
              <w:bottom w:val="single" w:sz="4" w:space="0" w:color="0000FF"/>
              <w:right w:val="single" w:sz="4" w:space="0" w:color="0000FF"/>
            </w:tcBorders>
            <w:vAlign w:val="center"/>
          </w:tcPr>
          <w:p w:rsidR="006322F6" w:rsidRPr="008F3B06" w:rsidRDefault="00DA6518" w:rsidP="00DA6518">
            <w:pPr>
              <w:widowControl/>
              <w:jc w:val="center"/>
              <w:rPr>
                <w:rFonts w:ascii="Times New Roman" w:hAnsi="Times New Roman" w:cs="Times New Roman"/>
                <w:sz w:val="18"/>
                <w:szCs w:val="18"/>
              </w:rPr>
            </w:pPr>
            <w:r>
              <w:rPr>
                <w:rFonts w:ascii="Times New Roman" w:hAnsi="Times New Roman" w:cs="Times New Roman"/>
                <w:sz w:val="18"/>
                <w:szCs w:val="18"/>
              </w:rPr>
              <w:t>100</w:t>
            </w:r>
          </w:p>
        </w:tc>
      </w:tr>
    </w:tbl>
    <w:p w:rsidR="00046D37" w:rsidRPr="00702C25" w:rsidRDefault="00046D37">
      <w:pPr>
        <w:pStyle w:val="Lgende"/>
        <w:ind w:left="1134" w:right="1134"/>
        <w:jc w:val="center"/>
        <w:rPr>
          <w:rFonts w:ascii="Times New Roman" w:hAnsi="Times New Roman" w:cs="Times New Roman"/>
          <w:sz w:val="10"/>
          <w:szCs w:val="10"/>
        </w:rPr>
      </w:pPr>
    </w:p>
    <w:p w:rsidR="00D75A81" w:rsidRPr="00702C25" w:rsidRDefault="00D75A81" w:rsidP="00F90BCF">
      <w:pPr>
        <w:rPr>
          <w:rFonts w:ascii="Times New Roman" w:hAnsi="Times New Roman" w:cs="Times New Roman"/>
        </w:rPr>
      </w:pPr>
    </w:p>
    <w:p w:rsidR="00F90BCF" w:rsidRPr="00702C25" w:rsidRDefault="00F90BCF" w:rsidP="00F90BCF">
      <w:pPr>
        <w:rPr>
          <w:rFonts w:ascii="Times New Roman" w:hAnsi="Times New Roman" w:cs="Times New Roman"/>
        </w:rPr>
      </w:pPr>
    </w:p>
    <w:p w:rsidR="006029B0" w:rsidRPr="005C1C1D" w:rsidRDefault="006029B0" w:rsidP="007B5931">
      <w:pPr>
        <w:pStyle w:val="Lgende"/>
        <w:keepNext/>
        <w:ind w:left="1134" w:right="1134"/>
        <w:jc w:val="center"/>
        <w:rPr>
          <w:rFonts w:ascii="Times New Roman" w:hAnsi="Times New Roman" w:cs="Times New Roman"/>
          <w:b w:val="0"/>
          <w:bCs w:val="0"/>
          <w:color w:val="0070C0"/>
          <w:sz w:val="22"/>
          <w:szCs w:val="21"/>
        </w:rPr>
      </w:pPr>
      <w:bookmarkStart w:id="45" w:name="_Toc519075039"/>
      <w:r w:rsidRPr="005C1C1D">
        <w:rPr>
          <w:rFonts w:ascii="Times New Roman" w:hAnsi="Times New Roman" w:cs="Times New Roman"/>
          <w:b w:val="0"/>
          <w:bCs w:val="0"/>
          <w:color w:val="0070C0"/>
          <w:sz w:val="22"/>
          <w:szCs w:val="21"/>
        </w:rPr>
        <w:lastRenderedPageBreak/>
        <w:t xml:space="preserve">Figure </w:t>
      </w:r>
      <w:r w:rsidR="00F90736" w:rsidRPr="005C1C1D">
        <w:rPr>
          <w:rFonts w:ascii="Times New Roman" w:hAnsi="Times New Roman" w:cs="Times New Roman"/>
          <w:b w:val="0"/>
          <w:bCs w:val="0"/>
          <w:color w:val="0070C0"/>
          <w:sz w:val="21"/>
          <w:szCs w:val="21"/>
        </w:rPr>
        <w:fldChar w:fldCharType="begin"/>
      </w:r>
      <w:r w:rsidRPr="005C1C1D">
        <w:rPr>
          <w:rFonts w:ascii="Times New Roman" w:hAnsi="Times New Roman" w:cs="Times New Roman"/>
          <w:b w:val="0"/>
          <w:bCs w:val="0"/>
          <w:color w:val="0070C0"/>
          <w:sz w:val="21"/>
          <w:szCs w:val="21"/>
        </w:rPr>
        <w:instrText xml:space="preserve"> SEQ Figure \* ARABIC </w:instrText>
      </w:r>
      <w:r w:rsidR="00F90736" w:rsidRPr="005C1C1D">
        <w:rPr>
          <w:rFonts w:ascii="Times New Roman" w:hAnsi="Times New Roman" w:cs="Times New Roman"/>
          <w:b w:val="0"/>
          <w:bCs w:val="0"/>
          <w:color w:val="0070C0"/>
          <w:sz w:val="21"/>
          <w:szCs w:val="21"/>
        </w:rPr>
        <w:fldChar w:fldCharType="separate"/>
      </w:r>
      <w:r w:rsidR="00D05A74">
        <w:rPr>
          <w:rFonts w:ascii="Times New Roman" w:hAnsi="Times New Roman" w:cs="Times New Roman"/>
          <w:b w:val="0"/>
          <w:bCs w:val="0"/>
          <w:noProof/>
          <w:color w:val="0070C0"/>
          <w:sz w:val="21"/>
          <w:szCs w:val="21"/>
        </w:rPr>
        <w:t>1</w:t>
      </w:r>
      <w:r w:rsidR="00F90736" w:rsidRPr="005C1C1D">
        <w:rPr>
          <w:rFonts w:ascii="Times New Roman" w:hAnsi="Times New Roman" w:cs="Times New Roman"/>
          <w:b w:val="0"/>
          <w:bCs w:val="0"/>
          <w:color w:val="0070C0"/>
          <w:sz w:val="21"/>
          <w:szCs w:val="21"/>
        </w:rPr>
        <w:fldChar w:fldCharType="end"/>
      </w:r>
      <w:r w:rsidRPr="005C1C1D">
        <w:rPr>
          <w:rFonts w:ascii="Times New Roman" w:hAnsi="Times New Roman" w:cs="Times New Roman"/>
          <w:b w:val="0"/>
          <w:bCs w:val="0"/>
          <w:color w:val="0070C0"/>
          <w:sz w:val="22"/>
          <w:szCs w:val="21"/>
        </w:rPr>
        <w:t xml:space="preserve"> : Pyramide des âges de la population de la </w:t>
      </w:r>
      <w:r w:rsidR="00343DB2" w:rsidRPr="005C1C1D">
        <w:rPr>
          <w:rFonts w:ascii="Times New Roman" w:hAnsi="Times New Roman" w:cs="Times New Roman"/>
          <w:b w:val="0"/>
          <w:bCs w:val="0"/>
          <w:color w:val="0070C0"/>
          <w:sz w:val="22"/>
          <w:szCs w:val="21"/>
        </w:rPr>
        <w:t>préfecture</w:t>
      </w:r>
      <w:r w:rsidRPr="005C1C1D">
        <w:rPr>
          <w:rFonts w:ascii="Times New Roman" w:hAnsi="Times New Roman" w:cs="Times New Roman"/>
          <w:b w:val="0"/>
          <w:bCs w:val="0"/>
          <w:color w:val="0070C0"/>
          <w:sz w:val="22"/>
          <w:szCs w:val="21"/>
        </w:rPr>
        <w:t xml:space="preserve"> de </w:t>
      </w:r>
      <w:r w:rsidR="00343DB2" w:rsidRPr="005C1C1D">
        <w:rPr>
          <w:rFonts w:ascii="Times New Roman" w:hAnsi="Times New Roman" w:cs="Times New Roman"/>
          <w:b w:val="0"/>
          <w:bCs w:val="0"/>
          <w:color w:val="0070C0"/>
          <w:sz w:val="22"/>
          <w:szCs w:val="21"/>
        </w:rPr>
        <w:t>Rabat</w:t>
      </w:r>
      <w:r w:rsidR="00DA6518" w:rsidRPr="005C1C1D">
        <w:rPr>
          <w:rFonts w:ascii="Times New Roman" w:hAnsi="Times New Roman" w:cs="Times New Roman"/>
          <w:b w:val="0"/>
          <w:bCs w:val="0"/>
          <w:color w:val="0070C0"/>
          <w:sz w:val="22"/>
          <w:szCs w:val="21"/>
        </w:rPr>
        <w:t xml:space="preserve"> en 2004</w:t>
      </w:r>
      <w:r w:rsidRPr="005C1C1D">
        <w:rPr>
          <w:rFonts w:ascii="Times New Roman" w:hAnsi="Times New Roman" w:cs="Times New Roman"/>
          <w:b w:val="0"/>
          <w:bCs w:val="0"/>
          <w:color w:val="0070C0"/>
          <w:sz w:val="22"/>
          <w:szCs w:val="21"/>
        </w:rPr>
        <w:t xml:space="preserve"> et 20</w:t>
      </w:r>
      <w:r w:rsidR="00DA6518" w:rsidRPr="005C1C1D">
        <w:rPr>
          <w:rFonts w:ascii="Times New Roman" w:hAnsi="Times New Roman" w:cs="Times New Roman"/>
          <w:b w:val="0"/>
          <w:bCs w:val="0"/>
          <w:color w:val="0070C0"/>
          <w:sz w:val="22"/>
          <w:szCs w:val="21"/>
        </w:rPr>
        <w:t>14</w:t>
      </w:r>
      <w:bookmarkEnd w:id="45"/>
    </w:p>
    <w:p w:rsidR="002906F9" w:rsidRPr="00702C25" w:rsidRDefault="005C1C1D" w:rsidP="002906F9">
      <w:pPr>
        <w:rPr>
          <w:rFonts w:ascii="Times New Roman" w:hAnsi="Times New Roman" w:cs="Times New Roman"/>
        </w:rPr>
      </w:pPr>
      <w:r w:rsidRPr="005C1C1D">
        <w:rPr>
          <w:rFonts w:ascii="Times New Roman" w:hAnsi="Times New Roman" w:cs="Times New Roman"/>
          <w:noProof/>
          <w:lang w:eastAsia="fr-FR"/>
        </w:rPr>
        <w:drawing>
          <wp:inline distT="0" distB="0" distL="0" distR="0">
            <wp:extent cx="4264762" cy="3196742"/>
            <wp:effectExtent l="0" t="0" r="0" b="0"/>
            <wp:docPr id="5"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029B0" w:rsidRPr="00702C25" w:rsidRDefault="006029B0">
      <w:pPr>
        <w:widowControl/>
        <w:spacing w:before="100"/>
        <w:jc w:val="center"/>
        <w:rPr>
          <w:rFonts w:ascii="Times New Roman" w:hAnsi="Times New Roman" w:cs="Times New Roman"/>
        </w:rPr>
      </w:pPr>
    </w:p>
    <w:p w:rsidR="00883A3E" w:rsidRPr="00702C25" w:rsidRDefault="00883A3E" w:rsidP="0029754B">
      <w:pPr>
        <w:spacing w:before="120" w:after="120"/>
        <w:ind w:firstLine="709"/>
        <w:jc w:val="both"/>
        <w:rPr>
          <w:rFonts w:ascii="Times New Roman" w:hAnsi="Times New Roman" w:cs="Times New Roman"/>
          <w:sz w:val="22"/>
          <w:szCs w:val="22"/>
        </w:rPr>
      </w:pPr>
      <w:r w:rsidRPr="00702C25">
        <w:rPr>
          <w:rFonts w:ascii="Times New Roman" w:hAnsi="Times New Roman" w:cs="Times New Roman"/>
          <w:sz w:val="22"/>
          <w:szCs w:val="22"/>
        </w:rPr>
        <w:t xml:space="preserve">La population de la </w:t>
      </w:r>
      <w:r w:rsidR="00343DB2" w:rsidRPr="00702C25">
        <w:rPr>
          <w:rFonts w:ascii="Times New Roman" w:hAnsi="Times New Roman" w:cs="Times New Roman"/>
          <w:sz w:val="22"/>
          <w:szCs w:val="22"/>
        </w:rPr>
        <w:t>préfecture</w:t>
      </w:r>
      <w:r w:rsidRPr="00702C25">
        <w:rPr>
          <w:rFonts w:ascii="Times New Roman" w:hAnsi="Times New Roman" w:cs="Times New Roman"/>
          <w:sz w:val="22"/>
          <w:szCs w:val="22"/>
        </w:rPr>
        <w:t xml:space="preserve"> est une population jeune mais qui reste affecté par la baisse de sa fécondité. S</w:t>
      </w:r>
      <w:r w:rsidR="003905DC" w:rsidRPr="00702C25">
        <w:rPr>
          <w:rFonts w:ascii="Times New Roman" w:hAnsi="Times New Roman" w:cs="Times New Roman"/>
          <w:sz w:val="22"/>
          <w:szCs w:val="22"/>
        </w:rPr>
        <w:t xml:space="preserve">a </w:t>
      </w:r>
      <w:r w:rsidRPr="00702C25">
        <w:rPr>
          <w:rFonts w:ascii="Times New Roman" w:hAnsi="Times New Roman" w:cs="Times New Roman"/>
          <w:sz w:val="22"/>
          <w:szCs w:val="22"/>
        </w:rPr>
        <w:t>pyramide d’âges commence à se rétrécir par la base et montre clairement cette baisse. C’est le début du vieillissement par la base. Par contre le vieillissement par le sommet n’est pas encore présent, mais qui ne tardera pas à venir avec l’arrivage et l’accumulation des personnes âgées dans les prochaines trente ou quarante année</w:t>
      </w:r>
      <w:r w:rsidR="00342469" w:rsidRPr="00702C25">
        <w:rPr>
          <w:rFonts w:ascii="Times New Roman" w:hAnsi="Times New Roman" w:cs="Times New Roman"/>
          <w:sz w:val="22"/>
          <w:szCs w:val="22"/>
        </w:rPr>
        <w:t>s,</w:t>
      </w:r>
      <w:r w:rsidRPr="00702C25">
        <w:rPr>
          <w:rFonts w:ascii="Times New Roman" w:hAnsi="Times New Roman" w:cs="Times New Roman"/>
          <w:sz w:val="22"/>
          <w:szCs w:val="22"/>
        </w:rPr>
        <w:t xml:space="preserve"> vu la baisse de la mortalité que connaît la population.</w:t>
      </w:r>
    </w:p>
    <w:p w:rsidR="006029B0" w:rsidRPr="00702C25" w:rsidRDefault="006029B0" w:rsidP="00883A3E">
      <w:pPr>
        <w:pStyle w:val="Titre2"/>
        <w:rPr>
          <w:rFonts w:ascii="Times New Roman" w:hAnsi="Times New Roman" w:cs="Times New Roman"/>
          <w:color w:val="0000FF"/>
        </w:rPr>
      </w:pPr>
      <w:bookmarkStart w:id="46" w:name="_Toc148429684"/>
      <w:bookmarkStart w:id="47" w:name="_Toc148429992"/>
      <w:bookmarkStart w:id="48" w:name="_Toc149374983"/>
      <w:bookmarkStart w:id="49" w:name="_Toc149622878"/>
      <w:bookmarkStart w:id="50" w:name="_Toc519074973"/>
      <w:r w:rsidRPr="00702C25">
        <w:rPr>
          <w:rFonts w:ascii="Times New Roman" w:hAnsi="Times New Roman" w:cs="Times New Roman"/>
          <w:color w:val="0000FF"/>
        </w:rPr>
        <w:t xml:space="preserve">4. La </w:t>
      </w:r>
      <w:r w:rsidR="00883A3E" w:rsidRPr="00702C25">
        <w:rPr>
          <w:rFonts w:ascii="Times New Roman" w:hAnsi="Times New Roman" w:cs="Times New Roman"/>
          <w:color w:val="0000FF"/>
        </w:rPr>
        <w:t>structure</w:t>
      </w:r>
      <w:r w:rsidRPr="00702C25">
        <w:rPr>
          <w:rFonts w:ascii="Times New Roman" w:hAnsi="Times New Roman" w:cs="Times New Roman"/>
          <w:color w:val="0000FF"/>
        </w:rPr>
        <w:t xml:space="preserve"> de la population par sexe, âge et état matrimonial</w:t>
      </w:r>
      <w:bookmarkEnd w:id="46"/>
      <w:bookmarkEnd w:id="47"/>
      <w:bookmarkEnd w:id="48"/>
      <w:bookmarkEnd w:id="49"/>
      <w:bookmarkEnd w:id="50"/>
    </w:p>
    <w:p w:rsidR="006029B0" w:rsidRPr="00702C25" w:rsidRDefault="006029B0" w:rsidP="00B82E1D">
      <w:pPr>
        <w:spacing w:before="120" w:after="120"/>
        <w:ind w:firstLine="709"/>
        <w:jc w:val="both"/>
        <w:rPr>
          <w:rFonts w:ascii="Times New Roman" w:hAnsi="Times New Roman" w:cs="Times New Roman"/>
          <w:sz w:val="22"/>
          <w:szCs w:val="22"/>
        </w:rPr>
      </w:pPr>
      <w:r w:rsidRPr="00702C25">
        <w:rPr>
          <w:rFonts w:ascii="Times New Roman" w:hAnsi="Times New Roman" w:cs="Times New Roman"/>
          <w:sz w:val="22"/>
          <w:szCs w:val="22"/>
        </w:rPr>
        <w:t>L'attitude de la population vis-à-vis du mariage, les dissolutions d'unions, les remariages sont conséquents en fait de tout un ensemble de causes socio- économiques dont les effets varient suivant le temps, les coutumes et les lieux géographiques. L'inverse n'est pas moins vrai</w:t>
      </w:r>
      <w:r w:rsidR="00883A3E" w:rsidRPr="00702C25">
        <w:rPr>
          <w:rFonts w:ascii="Times New Roman" w:hAnsi="Times New Roman" w:cs="Times New Roman"/>
          <w:sz w:val="22"/>
          <w:szCs w:val="22"/>
        </w:rPr>
        <w:t>. L</w:t>
      </w:r>
      <w:r w:rsidRPr="00702C25">
        <w:rPr>
          <w:rFonts w:ascii="Times New Roman" w:hAnsi="Times New Roman" w:cs="Times New Roman"/>
          <w:sz w:val="22"/>
          <w:szCs w:val="22"/>
        </w:rPr>
        <w:t xml:space="preserve">'évolution de l'état matrimonial d'une population ne manque pas d'avoir des répercussions importantes sur sa situation socio-économique. </w:t>
      </w:r>
    </w:p>
    <w:p w:rsidR="00761CD7" w:rsidRDefault="00761CD7" w:rsidP="00B82E1D">
      <w:pPr>
        <w:spacing w:before="120" w:after="120"/>
        <w:ind w:firstLine="709"/>
        <w:jc w:val="both"/>
        <w:rPr>
          <w:rFonts w:ascii="Times New Roman" w:hAnsi="Times New Roman" w:cs="Times New Roman"/>
          <w:sz w:val="22"/>
          <w:szCs w:val="22"/>
        </w:rPr>
      </w:pPr>
    </w:p>
    <w:p w:rsidR="00EA51F4" w:rsidRDefault="00EA51F4" w:rsidP="00B82E1D">
      <w:pPr>
        <w:spacing w:before="120" w:after="120"/>
        <w:ind w:firstLine="709"/>
        <w:jc w:val="both"/>
        <w:rPr>
          <w:rFonts w:ascii="Times New Roman" w:hAnsi="Times New Roman" w:cs="Times New Roman"/>
          <w:sz w:val="22"/>
          <w:szCs w:val="22"/>
        </w:rPr>
      </w:pPr>
    </w:p>
    <w:p w:rsidR="00C51351" w:rsidRPr="00702C25" w:rsidRDefault="00C51351" w:rsidP="00B82E1D">
      <w:pPr>
        <w:spacing w:before="120" w:after="120"/>
        <w:ind w:firstLine="709"/>
        <w:jc w:val="both"/>
        <w:rPr>
          <w:rFonts w:ascii="Times New Roman" w:hAnsi="Times New Roman" w:cs="Times New Roman"/>
          <w:sz w:val="22"/>
          <w:szCs w:val="22"/>
        </w:rPr>
      </w:pPr>
    </w:p>
    <w:p w:rsidR="006029B0" w:rsidRPr="00702C25" w:rsidRDefault="006029B0" w:rsidP="00EA51F4">
      <w:pPr>
        <w:pStyle w:val="Lgende"/>
        <w:keepNext/>
        <w:ind w:left="1134" w:right="1134"/>
        <w:jc w:val="center"/>
        <w:rPr>
          <w:rFonts w:ascii="Times New Roman" w:hAnsi="Times New Roman" w:cs="Times New Roman"/>
          <w:b w:val="0"/>
          <w:bCs w:val="0"/>
          <w:color w:val="0000FF"/>
          <w:sz w:val="22"/>
          <w:szCs w:val="21"/>
        </w:rPr>
      </w:pPr>
      <w:bookmarkStart w:id="51" w:name="_Toc519075009"/>
      <w:r w:rsidRPr="00702C25">
        <w:rPr>
          <w:rFonts w:ascii="Times New Roman" w:hAnsi="Times New Roman" w:cs="Times New Roman"/>
          <w:b w:val="0"/>
          <w:bCs w:val="0"/>
          <w:color w:val="0000FF"/>
          <w:sz w:val="22"/>
          <w:szCs w:val="21"/>
        </w:rPr>
        <w:t xml:space="preserve">Tableau </w:t>
      </w:r>
      <w:r w:rsidR="00F90736" w:rsidRPr="00702C25">
        <w:rPr>
          <w:rFonts w:ascii="Times New Roman" w:hAnsi="Times New Roman" w:cs="Times New Roman"/>
          <w:b w:val="0"/>
          <w:bCs w:val="0"/>
          <w:color w:val="0000FF"/>
          <w:sz w:val="22"/>
          <w:szCs w:val="21"/>
        </w:rPr>
        <w:fldChar w:fldCharType="begin"/>
      </w:r>
      <w:r w:rsidR="000578BE" w:rsidRPr="00702C25">
        <w:rPr>
          <w:rFonts w:ascii="Times New Roman" w:hAnsi="Times New Roman" w:cs="Times New Roman"/>
          <w:b w:val="0"/>
          <w:bCs w:val="0"/>
          <w:color w:val="0000FF"/>
          <w:sz w:val="22"/>
          <w:szCs w:val="21"/>
        </w:rPr>
        <w:instrText xml:space="preserve"> SEQ Tableau \* ARABIC </w:instrText>
      </w:r>
      <w:r w:rsidR="00F90736" w:rsidRPr="00702C25">
        <w:rPr>
          <w:rFonts w:ascii="Times New Roman" w:hAnsi="Times New Roman" w:cs="Times New Roman"/>
          <w:b w:val="0"/>
          <w:bCs w:val="0"/>
          <w:color w:val="0000FF"/>
          <w:sz w:val="22"/>
          <w:szCs w:val="21"/>
        </w:rPr>
        <w:fldChar w:fldCharType="separate"/>
      </w:r>
      <w:r w:rsidR="00D05A74">
        <w:rPr>
          <w:rFonts w:ascii="Times New Roman" w:hAnsi="Times New Roman" w:cs="Times New Roman"/>
          <w:b w:val="0"/>
          <w:bCs w:val="0"/>
          <w:noProof/>
          <w:color w:val="0000FF"/>
          <w:sz w:val="22"/>
          <w:szCs w:val="21"/>
        </w:rPr>
        <w:t>5</w:t>
      </w:r>
      <w:r w:rsidR="00F90736" w:rsidRPr="00702C25">
        <w:rPr>
          <w:rFonts w:ascii="Times New Roman" w:hAnsi="Times New Roman" w:cs="Times New Roman"/>
          <w:b w:val="0"/>
          <w:bCs w:val="0"/>
          <w:color w:val="0000FF"/>
          <w:sz w:val="22"/>
          <w:szCs w:val="21"/>
        </w:rPr>
        <w:fldChar w:fldCharType="end"/>
      </w:r>
      <w:r w:rsidRPr="00702C25">
        <w:rPr>
          <w:rFonts w:ascii="Times New Roman" w:hAnsi="Times New Roman" w:cs="Times New Roman"/>
          <w:b w:val="0"/>
          <w:bCs w:val="0"/>
          <w:color w:val="0000FF"/>
          <w:sz w:val="22"/>
          <w:szCs w:val="21"/>
        </w:rPr>
        <w:t xml:space="preserve">: Répartition (%) de la population de la </w:t>
      </w:r>
      <w:r w:rsidR="00343DB2" w:rsidRPr="00702C25">
        <w:rPr>
          <w:rFonts w:ascii="Times New Roman" w:hAnsi="Times New Roman" w:cs="Times New Roman"/>
          <w:b w:val="0"/>
          <w:bCs w:val="0"/>
          <w:color w:val="0000FF"/>
          <w:sz w:val="22"/>
          <w:szCs w:val="21"/>
        </w:rPr>
        <w:t>préfecture</w:t>
      </w:r>
      <w:r w:rsidRPr="00702C25">
        <w:rPr>
          <w:rFonts w:ascii="Times New Roman" w:hAnsi="Times New Roman" w:cs="Times New Roman"/>
          <w:b w:val="0"/>
          <w:bCs w:val="0"/>
          <w:color w:val="0000FF"/>
          <w:sz w:val="22"/>
          <w:szCs w:val="21"/>
        </w:rPr>
        <w:t xml:space="preserve"> âgée de 15 ans et plus selon le se</w:t>
      </w:r>
      <w:r w:rsidR="00EA51F4">
        <w:rPr>
          <w:rFonts w:ascii="Times New Roman" w:hAnsi="Times New Roman" w:cs="Times New Roman"/>
          <w:b w:val="0"/>
          <w:bCs w:val="0"/>
          <w:color w:val="0000FF"/>
          <w:sz w:val="22"/>
          <w:szCs w:val="21"/>
        </w:rPr>
        <w:t>xe et l'état matrimonial en 2004</w:t>
      </w:r>
      <w:r w:rsidRPr="00702C25">
        <w:rPr>
          <w:rFonts w:ascii="Times New Roman" w:hAnsi="Times New Roman" w:cs="Times New Roman"/>
          <w:b w:val="0"/>
          <w:bCs w:val="0"/>
          <w:color w:val="0000FF"/>
          <w:sz w:val="22"/>
          <w:szCs w:val="21"/>
        </w:rPr>
        <w:t xml:space="preserve"> et </w:t>
      </w:r>
      <w:r w:rsidR="00EA51F4">
        <w:rPr>
          <w:rFonts w:ascii="Times New Roman" w:hAnsi="Times New Roman" w:cs="Times New Roman"/>
          <w:b w:val="0"/>
          <w:bCs w:val="0"/>
          <w:color w:val="0000FF"/>
          <w:sz w:val="22"/>
          <w:szCs w:val="21"/>
        </w:rPr>
        <w:t>2014</w:t>
      </w:r>
      <w:r w:rsidRPr="00702C25">
        <w:rPr>
          <w:rFonts w:ascii="Times New Roman" w:hAnsi="Times New Roman" w:cs="Times New Roman"/>
          <w:b w:val="0"/>
          <w:bCs w:val="0"/>
          <w:color w:val="0000FF"/>
          <w:sz w:val="22"/>
          <w:szCs w:val="21"/>
        </w:rPr>
        <w:t>.</w:t>
      </w:r>
      <w:bookmarkEnd w:id="5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6"/>
        <w:gridCol w:w="711"/>
        <w:gridCol w:w="717"/>
        <w:gridCol w:w="708"/>
        <w:gridCol w:w="717"/>
        <w:gridCol w:w="711"/>
        <w:gridCol w:w="717"/>
      </w:tblGrid>
      <w:tr w:rsidR="008F3B06" w:rsidRPr="00702C25" w:rsidTr="00FA1E3F">
        <w:trPr>
          <w:cantSplit/>
          <w:jc w:val="center"/>
        </w:trPr>
        <w:tc>
          <w:tcPr>
            <w:tcW w:w="1166" w:type="dxa"/>
            <w:vMerge w:val="restart"/>
            <w:tcBorders>
              <w:top w:val="single" w:sz="4" w:space="0" w:color="0000FF"/>
              <w:left w:val="single" w:sz="4" w:space="0" w:color="0000FF"/>
              <w:right w:val="single" w:sz="4" w:space="0" w:color="0000FF"/>
            </w:tcBorders>
          </w:tcPr>
          <w:p w:rsidR="008F3B06" w:rsidRPr="00702C25" w:rsidRDefault="008F3B06">
            <w:pPr>
              <w:widowControl/>
              <w:rPr>
                <w:rFonts w:ascii="Times New Roman" w:hAnsi="Times New Roman" w:cs="Times New Roman"/>
                <w:sz w:val="18"/>
                <w:szCs w:val="18"/>
              </w:rPr>
            </w:pPr>
            <w:r w:rsidRPr="00702C25">
              <w:rPr>
                <w:rFonts w:ascii="Times New Roman" w:hAnsi="Times New Roman" w:cs="Times New Roman"/>
                <w:sz w:val="18"/>
                <w:szCs w:val="18"/>
              </w:rPr>
              <w:t>Etat</w:t>
            </w:r>
            <w:r w:rsidRPr="00702C25">
              <w:rPr>
                <w:rFonts w:ascii="Times New Roman" w:hAnsi="Times New Roman" w:cs="Times New Roman"/>
                <w:sz w:val="18"/>
                <w:szCs w:val="18"/>
              </w:rPr>
              <w:br/>
              <w:t xml:space="preserve"> matrimonial</w:t>
            </w:r>
          </w:p>
        </w:tc>
        <w:tc>
          <w:tcPr>
            <w:tcW w:w="1428" w:type="dxa"/>
            <w:gridSpan w:val="2"/>
            <w:tcBorders>
              <w:top w:val="single" w:sz="4" w:space="0" w:color="0000FF"/>
              <w:left w:val="single" w:sz="4" w:space="0" w:color="0000FF"/>
              <w:bottom w:val="single" w:sz="4" w:space="0" w:color="0000FF"/>
              <w:right w:val="single" w:sz="4" w:space="0" w:color="0000FF"/>
            </w:tcBorders>
            <w:vAlign w:val="center"/>
          </w:tcPr>
          <w:p w:rsidR="008F3B06" w:rsidRPr="00702C25" w:rsidRDefault="008F3B06" w:rsidP="00F17B6F">
            <w:pPr>
              <w:widowControl/>
              <w:jc w:val="center"/>
              <w:rPr>
                <w:rFonts w:ascii="Times New Roman" w:hAnsi="Times New Roman" w:cs="Times New Roman"/>
                <w:sz w:val="18"/>
                <w:szCs w:val="18"/>
              </w:rPr>
            </w:pPr>
            <w:r w:rsidRPr="00702C25">
              <w:rPr>
                <w:rFonts w:ascii="Times New Roman" w:hAnsi="Times New Roman" w:cs="Times New Roman"/>
                <w:sz w:val="18"/>
                <w:szCs w:val="18"/>
              </w:rPr>
              <w:t>Masculin</w:t>
            </w:r>
          </w:p>
        </w:tc>
        <w:tc>
          <w:tcPr>
            <w:tcW w:w="1425" w:type="dxa"/>
            <w:gridSpan w:val="2"/>
            <w:tcBorders>
              <w:top w:val="single" w:sz="4" w:space="0" w:color="0000FF"/>
              <w:left w:val="single" w:sz="4" w:space="0" w:color="0000FF"/>
              <w:bottom w:val="single" w:sz="4" w:space="0" w:color="0000FF"/>
              <w:right w:val="single" w:sz="4" w:space="0" w:color="0000FF"/>
            </w:tcBorders>
            <w:vAlign w:val="center"/>
          </w:tcPr>
          <w:p w:rsidR="008F3B06" w:rsidRPr="00702C25" w:rsidRDefault="008F3B06" w:rsidP="00F17B6F">
            <w:pPr>
              <w:widowControl/>
              <w:jc w:val="center"/>
              <w:rPr>
                <w:rFonts w:ascii="Times New Roman" w:hAnsi="Times New Roman" w:cs="Times New Roman"/>
                <w:sz w:val="18"/>
                <w:szCs w:val="18"/>
              </w:rPr>
            </w:pPr>
            <w:r w:rsidRPr="00702C25">
              <w:rPr>
                <w:rFonts w:ascii="Times New Roman" w:hAnsi="Times New Roman" w:cs="Times New Roman"/>
                <w:sz w:val="18"/>
                <w:szCs w:val="18"/>
              </w:rPr>
              <w:t>Féminin</w:t>
            </w:r>
          </w:p>
        </w:tc>
        <w:tc>
          <w:tcPr>
            <w:tcW w:w="1422" w:type="dxa"/>
            <w:gridSpan w:val="2"/>
            <w:tcBorders>
              <w:top w:val="single" w:sz="4" w:space="0" w:color="0000FF"/>
              <w:left w:val="single" w:sz="4" w:space="0" w:color="0000FF"/>
              <w:bottom w:val="single" w:sz="4" w:space="0" w:color="0000FF"/>
              <w:right w:val="single" w:sz="4" w:space="0" w:color="0000FF"/>
            </w:tcBorders>
            <w:vAlign w:val="center"/>
          </w:tcPr>
          <w:p w:rsidR="008F3B06" w:rsidRPr="00702C25" w:rsidRDefault="008F3B06" w:rsidP="00F17B6F">
            <w:pPr>
              <w:widowControl/>
              <w:jc w:val="center"/>
              <w:rPr>
                <w:rFonts w:ascii="Times New Roman" w:hAnsi="Times New Roman" w:cs="Times New Roman"/>
                <w:sz w:val="18"/>
                <w:szCs w:val="18"/>
              </w:rPr>
            </w:pPr>
            <w:r w:rsidRPr="00702C25">
              <w:rPr>
                <w:rFonts w:ascii="Times New Roman" w:hAnsi="Times New Roman" w:cs="Times New Roman"/>
                <w:sz w:val="18"/>
                <w:szCs w:val="18"/>
              </w:rPr>
              <w:t>Ensemble</w:t>
            </w:r>
          </w:p>
        </w:tc>
      </w:tr>
      <w:tr w:rsidR="00FA1E3F" w:rsidRPr="00702C25" w:rsidTr="00FA1E3F">
        <w:trPr>
          <w:cantSplit/>
          <w:jc w:val="center"/>
        </w:trPr>
        <w:tc>
          <w:tcPr>
            <w:tcW w:w="1166" w:type="dxa"/>
            <w:vMerge/>
            <w:tcBorders>
              <w:left w:val="single" w:sz="4" w:space="0" w:color="0000FF"/>
              <w:bottom w:val="single" w:sz="4" w:space="0" w:color="0000FF"/>
              <w:right w:val="single" w:sz="4" w:space="0" w:color="0000FF"/>
            </w:tcBorders>
          </w:tcPr>
          <w:p w:rsidR="00FA1E3F" w:rsidRPr="00702C25" w:rsidRDefault="00FA1E3F">
            <w:pPr>
              <w:widowControl/>
              <w:rPr>
                <w:rFonts w:ascii="Times New Roman" w:hAnsi="Times New Roman" w:cs="Times New Roman"/>
                <w:sz w:val="18"/>
                <w:szCs w:val="18"/>
              </w:rPr>
            </w:pPr>
          </w:p>
        </w:tc>
        <w:tc>
          <w:tcPr>
            <w:tcW w:w="711" w:type="dxa"/>
            <w:tcBorders>
              <w:top w:val="single" w:sz="4" w:space="0" w:color="0000FF"/>
              <w:left w:val="single" w:sz="4" w:space="0" w:color="0000FF"/>
              <w:bottom w:val="single" w:sz="4" w:space="0" w:color="0000FF"/>
              <w:right w:val="single" w:sz="4" w:space="0" w:color="0000FF"/>
            </w:tcBorders>
          </w:tcPr>
          <w:p w:rsidR="00FA1E3F" w:rsidRPr="00FA1E3F" w:rsidRDefault="00FA1E3F" w:rsidP="00FA1E3F">
            <w:pPr>
              <w:widowControl/>
              <w:jc w:val="both"/>
              <w:rPr>
                <w:rFonts w:ascii="Times New Roman" w:hAnsi="Times New Roman" w:cs="Times New Roman"/>
                <w:b/>
                <w:bCs/>
              </w:rPr>
            </w:pPr>
            <w:r w:rsidRPr="00FA1E3F">
              <w:rPr>
                <w:rFonts w:ascii="Times New Roman" w:hAnsi="Times New Roman" w:cs="Times New Roman"/>
                <w:b/>
                <w:bCs/>
              </w:rPr>
              <w:t>2004</w:t>
            </w:r>
          </w:p>
        </w:tc>
        <w:tc>
          <w:tcPr>
            <w:tcW w:w="717" w:type="dxa"/>
            <w:tcBorders>
              <w:top w:val="single" w:sz="4" w:space="0" w:color="0000FF"/>
              <w:left w:val="single" w:sz="4" w:space="0" w:color="0000FF"/>
              <w:bottom w:val="single" w:sz="4" w:space="0" w:color="0000FF"/>
              <w:right w:val="single" w:sz="4" w:space="0" w:color="0000FF"/>
            </w:tcBorders>
          </w:tcPr>
          <w:p w:rsidR="00FA1E3F" w:rsidRPr="00FA1E3F" w:rsidRDefault="00FA1E3F">
            <w:pPr>
              <w:widowControl/>
              <w:jc w:val="both"/>
              <w:rPr>
                <w:rFonts w:ascii="Times New Roman" w:hAnsi="Times New Roman" w:cs="Times New Roman"/>
                <w:b/>
                <w:bCs/>
              </w:rPr>
            </w:pPr>
            <w:r w:rsidRPr="00FA1E3F">
              <w:rPr>
                <w:rFonts w:ascii="Times New Roman" w:hAnsi="Times New Roman" w:cs="Times New Roman"/>
                <w:b/>
                <w:bCs/>
              </w:rPr>
              <w:t>2014</w:t>
            </w:r>
          </w:p>
        </w:tc>
        <w:tc>
          <w:tcPr>
            <w:tcW w:w="708" w:type="dxa"/>
            <w:tcBorders>
              <w:top w:val="single" w:sz="4" w:space="0" w:color="0000FF"/>
              <w:left w:val="single" w:sz="4" w:space="0" w:color="0000FF"/>
              <w:bottom w:val="single" w:sz="4" w:space="0" w:color="0000FF"/>
              <w:right w:val="single" w:sz="4" w:space="0" w:color="0000FF"/>
            </w:tcBorders>
          </w:tcPr>
          <w:p w:rsidR="00FA1E3F" w:rsidRPr="00FA1E3F" w:rsidRDefault="00FA1E3F" w:rsidP="00FA1E3F">
            <w:pPr>
              <w:widowControl/>
              <w:jc w:val="both"/>
              <w:rPr>
                <w:rFonts w:ascii="Times New Roman" w:hAnsi="Times New Roman" w:cs="Times New Roman"/>
                <w:b/>
                <w:bCs/>
              </w:rPr>
            </w:pPr>
            <w:r w:rsidRPr="00FA1E3F">
              <w:rPr>
                <w:rFonts w:ascii="Times New Roman" w:hAnsi="Times New Roman" w:cs="Times New Roman"/>
                <w:b/>
                <w:bCs/>
              </w:rPr>
              <w:t>2004</w:t>
            </w:r>
          </w:p>
        </w:tc>
        <w:tc>
          <w:tcPr>
            <w:tcW w:w="717" w:type="dxa"/>
            <w:tcBorders>
              <w:top w:val="single" w:sz="4" w:space="0" w:color="0000FF"/>
              <w:left w:val="single" w:sz="4" w:space="0" w:color="0000FF"/>
              <w:bottom w:val="single" w:sz="4" w:space="0" w:color="0000FF"/>
              <w:right w:val="single" w:sz="4" w:space="0" w:color="0000FF"/>
            </w:tcBorders>
          </w:tcPr>
          <w:p w:rsidR="00FA1E3F" w:rsidRPr="00FA1E3F" w:rsidRDefault="00FA1E3F">
            <w:pPr>
              <w:widowControl/>
              <w:jc w:val="both"/>
              <w:rPr>
                <w:rFonts w:ascii="Times New Roman" w:hAnsi="Times New Roman" w:cs="Times New Roman"/>
                <w:b/>
                <w:bCs/>
              </w:rPr>
            </w:pPr>
            <w:r w:rsidRPr="00FA1E3F">
              <w:rPr>
                <w:rFonts w:ascii="Times New Roman" w:hAnsi="Times New Roman" w:cs="Times New Roman"/>
                <w:b/>
                <w:bCs/>
              </w:rPr>
              <w:t>2014</w:t>
            </w:r>
          </w:p>
        </w:tc>
        <w:tc>
          <w:tcPr>
            <w:tcW w:w="711" w:type="dxa"/>
            <w:tcBorders>
              <w:top w:val="single" w:sz="4" w:space="0" w:color="0000FF"/>
              <w:left w:val="single" w:sz="4" w:space="0" w:color="0000FF"/>
              <w:bottom w:val="single" w:sz="4" w:space="0" w:color="0000FF"/>
              <w:right w:val="single" w:sz="4" w:space="0" w:color="0000FF"/>
            </w:tcBorders>
          </w:tcPr>
          <w:p w:rsidR="00FA1E3F" w:rsidRPr="00FA1E3F" w:rsidRDefault="00FA1E3F" w:rsidP="00FA1E3F">
            <w:pPr>
              <w:widowControl/>
              <w:jc w:val="both"/>
              <w:rPr>
                <w:rFonts w:ascii="Times New Roman" w:hAnsi="Times New Roman" w:cs="Times New Roman"/>
                <w:b/>
                <w:bCs/>
              </w:rPr>
            </w:pPr>
            <w:r w:rsidRPr="00FA1E3F">
              <w:rPr>
                <w:rFonts w:ascii="Times New Roman" w:hAnsi="Times New Roman" w:cs="Times New Roman"/>
                <w:b/>
                <w:bCs/>
              </w:rPr>
              <w:t>2004</w:t>
            </w:r>
          </w:p>
        </w:tc>
        <w:tc>
          <w:tcPr>
            <w:tcW w:w="711" w:type="dxa"/>
            <w:tcBorders>
              <w:top w:val="single" w:sz="4" w:space="0" w:color="0000FF"/>
              <w:left w:val="single" w:sz="4" w:space="0" w:color="0000FF"/>
              <w:bottom w:val="single" w:sz="4" w:space="0" w:color="0000FF"/>
              <w:right w:val="single" w:sz="4" w:space="0" w:color="0000FF"/>
            </w:tcBorders>
          </w:tcPr>
          <w:p w:rsidR="00FA1E3F" w:rsidRPr="00FA1E3F" w:rsidRDefault="00FA1E3F">
            <w:pPr>
              <w:widowControl/>
              <w:jc w:val="both"/>
              <w:rPr>
                <w:rFonts w:ascii="Times New Roman" w:hAnsi="Times New Roman" w:cs="Times New Roman"/>
                <w:b/>
                <w:bCs/>
              </w:rPr>
            </w:pPr>
            <w:r w:rsidRPr="00FA1E3F">
              <w:rPr>
                <w:rFonts w:ascii="Times New Roman" w:hAnsi="Times New Roman" w:cs="Times New Roman"/>
                <w:b/>
                <w:bCs/>
              </w:rPr>
              <w:t>2014</w:t>
            </w:r>
          </w:p>
        </w:tc>
      </w:tr>
      <w:tr w:rsidR="00FA1E3F" w:rsidRPr="00702C25" w:rsidTr="00FA1E3F">
        <w:trPr>
          <w:jc w:val="center"/>
        </w:trPr>
        <w:tc>
          <w:tcPr>
            <w:tcW w:w="1166" w:type="dxa"/>
            <w:tcBorders>
              <w:top w:val="single" w:sz="4" w:space="0" w:color="0000FF"/>
              <w:left w:val="single" w:sz="4" w:space="0" w:color="0000FF"/>
              <w:bottom w:val="single" w:sz="4" w:space="0" w:color="0000FF"/>
              <w:right w:val="single" w:sz="4" w:space="0" w:color="0000FF"/>
            </w:tcBorders>
          </w:tcPr>
          <w:p w:rsidR="00FA1E3F" w:rsidRPr="00702C25" w:rsidRDefault="00FA1E3F">
            <w:pPr>
              <w:widowControl/>
              <w:rPr>
                <w:rFonts w:ascii="Times New Roman" w:hAnsi="Times New Roman" w:cs="Times New Roman"/>
                <w:sz w:val="18"/>
                <w:szCs w:val="18"/>
              </w:rPr>
            </w:pPr>
            <w:r w:rsidRPr="00702C25">
              <w:rPr>
                <w:rFonts w:ascii="Times New Roman" w:hAnsi="Times New Roman" w:cs="Times New Roman"/>
                <w:sz w:val="18"/>
                <w:szCs w:val="18"/>
              </w:rPr>
              <w:t>Célibataires</w:t>
            </w:r>
          </w:p>
        </w:tc>
        <w:tc>
          <w:tcPr>
            <w:tcW w:w="711" w:type="dxa"/>
            <w:tcBorders>
              <w:top w:val="single" w:sz="4" w:space="0" w:color="0000FF"/>
              <w:left w:val="single" w:sz="4" w:space="0" w:color="0000FF"/>
              <w:bottom w:val="single" w:sz="4" w:space="0" w:color="0000FF"/>
              <w:right w:val="single" w:sz="4" w:space="0" w:color="0000FF"/>
            </w:tcBorders>
            <w:vAlign w:val="center"/>
          </w:tcPr>
          <w:p w:rsidR="00FA1E3F" w:rsidRPr="00702C25" w:rsidRDefault="00FA1E3F" w:rsidP="00FA1E3F">
            <w:pPr>
              <w:widowControl/>
              <w:jc w:val="right"/>
              <w:rPr>
                <w:rFonts w:ascii="Times New Roman" w:hAnsi="Times New Roman" w:cs="Times New Roman"/>
                <w:sz w:val="18"/>
                <w:szCs w:val="18"/>
              </w:rPr>
            </w:pPr>
            <w:r w:rsidRPr="00702C25">
              <w:rPr>
                <w:rFonts w:ascii="Times New Roman" w:hAnsi="Times New Roman" w:cs="Times New Roman"/>
              </w:rPr>
              <w:t>46,5</w:t>
            </w:r>
          </w:p>
        </w:tc>
        <w:tc>
          <w:tcPr>
            <w:tcW w:w="717" w:type="dxa"/>
            <w:tcBorders>
              <w:top w:val="single" w:sz="4" w:space="0" w:color="0000FF"/>
              <w:left w:val="single" w:sz="4" w:space="0" w:color="0000FF"/>
              <w:bottom w:val="single" w:sz="4" w:space="0" w:color="0000FF"/>
              <w:right w:val="single" w:sz="4" w:space="0" w:color="0000FF"/>
            </w:tcBorders>
          </w:tcPr>
          <w:p w:rsidR="00FA1E3F" w:rsidRDefault="00FA1E3F">
            <w:pPr>
              <w:jc w:val="right"/>
              <w:rPr>
                <w:color w:val="000000"/>
                <w:sz w:val="24"/>
                <w:szCs w:val="24"/>
              </w:rPr>
            </w:pPr>
            <w:r>
              <w:rPr>
                <w:color w:val="000000"/>
              </w:rPr>
              <w:t>42,0</w:t>
            </w:r>
          </w:p>
        </w:tc>
        <w:tc>
          <w:tcPr>
            <w:tcW w:w="708" w:type="dxa"/>
            <w:tcBorders>
              <w:top w:val="single" w:sz="4" w:space="0" w:color="0000FF"/>
              <w:left w:val="single" w:sz="4" w:space="0" w:color="0000FF"/>
              <w:bottom w:val="single" w:sz="4" w:space="0" w:color="0000FF"/>
              <w:right w:val="single" w:sz="4" w:space="0" w:color="0000FF"/>
            </w:tcBorders>
            <w:vAlign w:val="center"/>
          </w:tcPr>
          <w:p w:rsidR="00FA1E3F" w:rsidRPr="00702C25" w:rsidRDefault="00FA1E3F" w:rsidP="00FA1E3F">
            <w:pPr>
              <w:widowControl/>
              <w:jc w:val="right"/>
              <w:rPr>
                <w:rFonts w:ascii="Times New Roman" w:hAnsi="Times New Roman" w:cs="Times New Roman"/>
                <w:sz w:val="18"/>
                <w:szCs w:val="18"/>
              </w:rPr>
            </w:pPr>
            <w:r w:rsidRPr="00702C25">
              <w:rPr>
                <w:rFonts w:ascii="Times New Roman" w:hAnsi="Times New Roman" w:cs="Times New Roman"/>
              </w:rPr>
              <w:t>37,7</w:t>
            </w:r>
          </w:p>
        </w:tc>
        <w:tc>
          <w:tcPr>
            <w:tcW w:w="717" w:type="dxa"/>
            <w:tcBorders>
              <w:top w:val="single" w:sz="4" w:space="0" w:color="0000FF"/>
              <w:left w:val="single" w:sz="4" w:space="0" w:color="0000FF"/>
              <w:bottom w:val="single" w:sz="4" w:space="0" w:color="0000FF"/>
              <w:right w:val="single" w:sz="4" w:space="0" w:color="0000FF"/>
            </w:tcBorders>
          </w:tcPr>
          <w:p w:rsidR="00FA1E3F" w:rsidRDefault="00FA1E3F">
            <w:pPr>
              <w:jc w:val="right"/>
              <w:rPr>
                <w:color w:val="000000"/>
                <w:sz w:val="24"/>
                <w:szCs w:val="24"/>
              </w:rPr>
            </w:pPr>
            <w:r>
              <w:rPr>
                <w:color w:val="000000"/>
              </w:rPr>
              <w:t>33,3</w:t>
            </w:r>
          </w:p>
        </w:tc>
        <w:tc>
          <w:tcPr>
            <w:tcW w:w="711" w:type="dxa"/>
            <w:tcBorders>
              <w:top w:val="single" w:sz="4" w:space="0" w:color="0000FF"/>
              <w:left w:val="single" w:sz="4" w:space="0" w:color="0000FF"/>
              <w:bottom w:val="single" w:sz="4" w:space="0" w:color="0000FF"/>
              <w:right w:val="single" w:sz="4" w:space="0" w:color="0000FF"/>
            </w:tcBorders>
            <w:vAlign w:val="center"/>
          </w:tcPr>
          <w:p w:rsidR="00FA1E3F" w:rsidRPr="00702C25" w:rsidRDefault="00FA1E3F" w:rsidP="00FA1E3F">
            <w:pPr>
              <w:widowControl/>
              <w:jc w:val="right"/>
              <w:rPr>
                <w:rFonts w:ascii="Times New Roman" w:hAnsi="Times New Roman" w:cs="Times New Roman"/>
                <w:sz w:val="18"/>
                <w:szCs w:val="18"/>
              </w:rPr>
            </w:pPr>
            <w:r w:rsidRPr="00702C25">
              <w:rPr>
                <w:rFonts w:ascii="Times New Roman" w:hAnsi="Times New Roman" w:cs="Times New Roman"/>
              </w:rPr>
              <w:t>41,9</w:t>
            </w:r>
          </w:p>
        </w:tc>
        <w:tc>
          <w:tcPr>
            <w:tcW w:w="711" w:type="dxa"/>
            <w:tcBorders>
              <w:top w:val="single" w:sz="4" w:space="0" w:color="0000FF"/>
              <w:left w:val="single" w:sz="4" w:space="0" w:color="0000FF"/>
              <w:bottom w:val="single" w:sz="4" w:space="0" w:color="0000FF"/>
              <w:right w:val="single" w:sz="4" w:space="0" w:color="0000FF"/>
            </w:tcBorders>
          </w:tcPr>
          <w:p w:rsidR="00FA1E3F" w:rsidRDefault="00FA1E3F">
            <w:pPr>
              <w:jc w:val="right"/>
              <w:rPr>
                <w:b/>
                <w:bCs/>
                <w:color w:val="000000"/>
                <w:sz w:val="24"/>
                <w:szCs w:val="24"/>
              </w:rPr>
            </w:pPr>
            <w:r>
              <w:rPr>
                <w:b/>
                <w:bCs/>
                <w:color w:val="000000"/>
              </w:rPr>
              <w:t>37,5</w:t>
            </w:r>
          </w:p>
        </w:tc>
      </w:tr>
      <w:tr w:rsidR="00FA1E3F" w:rsidRPr="00702C25" w:rsidTr="00FA1E3F">
        <w:trPr>
          <w:jc w:val="center"/>
        </w:trPr>
        <w:tc>
          <w:tcPr>
            <w:tcW w:w="1166" w:type="dxa"/>
            <w:tcBorders>
              <w:top w:val="single" w:sz="4" w:space="0" w:color="0000FF"/>
              <w:left w:val="single" w:sz="4" w:space="0" w:color="0000FF"/>
              <w:bottom w:val="single" w:sz="4" w:space="0" w:color="0000FF"/>
              <w:right w:val="single" w:sz="4" w:space="0" w:color="0000FF"/>
            </w:tcBorders>
          </w:tcPr>
          <w:p w:rsidR="00FA1E3F" w:rsidRPr="00702C25" w:rsidRDefault="00FA1E3F">
            <w:pPr>
              <w:widowControl/>
              <w:rPr>
                <w:rFonts w:ascii="Times New Roman" w:hAnsi="Times New Roman" w:cs="Times New Roman"/>
                <w:sz w:val="18"/>
                <w:szCs w:val="18"/>
              </w:rPr>
            </w:pPr>
            <w:r w:rsidRPr="00702C25">
              <w:rPr>
                <w:rFonts w:ascii="Times New Roman" w:hAnsi="Times New Roman" w:cs="Times New Roman"/>
                <w:sz w:val="18"/>
                <w:szCs w:val="18"/>
              </w:rPr>
              <w:t>Mariés</w:t>
            </w:r>
          </w:p>
        </w:tc>
        <w:tc>
          <w:tcPr>
            <w:tcW w:w="711" w:type="dxa"/>
            <w:tcBorders>
              <w:top w:val="single" w:sz="4" w:space="0" w:color="0000FF"/>
              <w:left w:val="single" w:sz="4" w:space="0" w:color="0000FF"/>
              <w:bottom w:val="single" w:sz="4" w:space="0" w:color="0000FF"/>
              <w:right w:val="single" w:sz="4" w:space="0" w:color="0000FF"/>
            </w:tcBorders>
            <w:vAlign w:val="center"/>
          </w:tcPr>
          <w:p w:rsidR="00FA1E3F" w:rsidRPr="00702C25" w:rsidRDefault="00FA1E3F" w:rsidP="00FA1E3F">
            <w:pPr>
              <w:widowControl/>
              <w:jc w:val="right"/>
              <w:rPr>
                <w:rFonts w:ascii="Times New Roman" w:hAnsi="Times New Roman" w:cs="Times New Roman"/>
                <w:sz w:val="18"/>
                <w:szCs w:val="18"/>
              </w:rPr>
            </w:pPr>
            <w:r w:rsidRPr="00702C25">
              <w:rPr>
                <w:rFonts w:ascii="Times New Roman" w:hAnsi="Times New Roman" w:cs="Times New Roman"/>
              </w:rPr>
              <w:t>51,4</w:t>
            </w:r>
          </w:p>
        </w:tc>
        <w:tc>
          <w:tcPr>
            <w:tcW w:w="717" w:type="dxa"/>
            <w:tcBorders>
              <w:top w:val="single" w:sz="4" w:space="0" w:color="0000FF"/>
              <w:left w:val="single" w:sz="4" w:space="0" w:color="0000FF"/>
              <w:bottom w:val="single" w:sz="4" w:space="0" w:color="0000FF"/>
              <w:right w:val="single" w:sz="4" w:space="0" w:color="0000FF"/>
            </w:tcBorders>
          </w:tcPr>
          <w:p w:rsidR="00FA1E3F" w:rsidRDefault="00FA1E3F">
            <w:pPr>
              <w:jc w:val="right"/>
              <w:rPr>
                <w:color w:val="000000"/>
                <w:sz w:val="24"/>
                <w:szCs w:val="24"/>
              </w:rPr>
            </w:pPr>
            <w:r>
              <w:rPr>
                <w:color w:val="000000"/>
              </w:rPr>
              <w:t>55,1</w:t>
            </w:r>
          </w:p>
        </w:tc>
        <w:tc>
          <w:tcPr>
            <w:tcW w:w="708" w:type="dxa"/>
            <w:tcBorders>
              <w:top w:val="single" w:sz="4" w:space="0" w:color="0000FF"/>
              <w:left w:val="single" w:sz="4" w:space="0" w:color="0000FF"/>
              <w:bottom w:val="single" w:sz="4" w:space="0" w:color="0000FF"/>
              <w:right w:val="single" w:sz="4" w:space="0" w:color="0000FF"/>
            </w:tcBorders>
            <w:vAlign w:val="center"/>
          </w:tcPr>
          <w:p w:rsidR="00FA1E3F" w:rsidRPr="00702C25" w:rsidRDefault="00FA1E3F" w:rsidP="00FA1E3F">
            <w:pPr>
              <w:widowControl/>
              <w:jc w:val="right"/>
              <w:rPr>
                <w:rFonts w:ascii="Times New Roman" w:hAnsi="Times New Roman" w:cs="Times New Roman"/>
                <w:sz w:val="18"/>
                <w:szCs w:val="18"/>
              </w:rPr>
            </w:pPr>
            <w:r w:rsidRPr="00702C25">
              <w:rPr>
                <w:rFonts w:ascii="Times New Roman" w:hAnsi="Times New Roman" w:cs="Times New Roman"/>
              </w:rPr>
              <w:t>47,7</w:t>
            </w:r>
          </w:p>
        </w:tc>
        <w:tc>
          <w:tcPr>
            <w:tcW w:w="717" w:type="dxa"/>
            <w:tcBorders>
              <w:top w:val="single" w:sz="4" w:space="0" w:color="0000FF"/>
              <w:left w:val="single" w:sz="4" w:space="0" w:color="0000FF"/>
              <w:bottom w:val="single" w:sz="4" w:space="0" w:color="0000FF"/>
              <w:right w:val="single" w:sz="4" w:space="0" w:color="0000FF"/>
            </w:tcBorders>
          </w:tcPr>
          <w:p w:rsidR="00FA1E3F" w:rsidRDefault="00FA1E3F">
            <w:pPr>
              <w:jc w:val="right"/>
              <w:rPr>
                <w:color w:val="000000"/>
                <w:sz w:val="24"/>
                <w:szCs w:val="24"/>
              </w:rPr>
            </w:pPr>
            <w:r>
              <w:rPr>
                <w:color w:val="000000"/>
              </w:rPr>
              <w:t>50,7</w:t>
            </w:r>
          </w:p>
        </w:tc>
        <w:tc>
          <w:tcPr>
            <w:tcW w:w="711" w:type="dxa"/>
            <w:tcBorders>
              <w:top w:val="single" w:sz="4" w:space="0" w:color="0000FF"/>
              <w:left w:val="single" w:sz="4" w:space="0" w:color="0000FF"/>
              <w:bottom w:val="single" w:sz="4" w:space="0" w:color="0000FF"/>
              <w:right w:val="single" w:sz="4" w:space="0" w:color="0000FF"/>
            </w:tcBorders>
            <w:vAlign w:val="center"/>
          </w:tcPr>
          <w:p w:rsidR="00FA1E3F" w:rsidRPr="00702C25" w:rsidRDefault="00FA1E3F" w:rsidP="00FA1E3F">
            <w:pPr>
              <w:widowControl/>
              <w:jc w:val="right"/>
              <w:rPr>
                <w:rFonts w:ascii="Times New Roman" w:hAnsi="Times New Roman" w:cs="Times New Roman"/>
                <w:sz w:val="18"/>
                <w:szCs w:val="18"/>
              </w:rPr>
            </w:pPr>
            <w:r w:rsidRPr="00702C25">
              <w:rPr>
                <w:rFonts w:ascii="Times New Roman" w:hAnsi="Times New Roman" w:cs="Times New Roman"/>
              </w:rPr>
              <w:t>49,5</w:t>
            </w:r>
          </w:p>
        </w:tc>
        <w:tc>
          <w:tcPr>
            <w:tcW w:w="711" w:type="dxa"/>
            <w:tcBorders>
              <w:top w:val="single" w:sz="4" w:space="0" w:color="0000FF"/>
              <w:left w:val="single" w:sz="4" w:space="0" w:color="0000FF"/>
              <w:bottom w:val="single" w:sz="4" w:space="0" w:color="0000FF"/>
              <w:right w:val="single" w:sz="4" w:space="0" w:color="0000FF"/>
            </w:tcBorders>
          </w:tcPr>
          <w:p w:rsidR="00FA1E3F" w:rsidRDefault="00FA1E3F">
            <w:pPr>
              <w:jc w:val="right"/>
              <w:rPr>
                <w:b/>
                <w:bCs/>
                <w:color w:val="000000"/>
                <w:sz w:val="24"/>
                <w:szCs w:val="24"/>
              </w:rPr>
            </w:pPr>
            <w:r>
              <w:rPr>
                <w:b/>
                <w:bCs/>
                <w:color w:val="000000"/>
              </w:rPr>
              <w:t>52,8</w:t>
            </w:r>
          </w:p>
        </w:tc>
      </w:tr>
      <w:tr w:rsidR="00FA1E3F" w:rsidRPr="00702C25" w:rsidTr="00FA1E3F">
        <w:trPr>
          <w:jc w:val="center"/>
        </w:trPr>
        <w:tc>
          <w:tcPr>
            <w:tcW w:w="1166" w:type="dxa"/>
            <w:tcBorders>
              <w:top w:val="single" w:sz="4" w:space="0" w:color="0000FF"/>
              <w:left w:val="single" w:sz="4" w:space="0" w:color="0000FF"/>
              <w:bottom w:val="single" w:sz="4" w:space="0" w:color="0000FF"/>
              <w:right w:val="single" w:sz="4" w:space="0" w:color="0000FF"/>
            </w:tcBorders>
          </w:tcPr>
          <w:p w:rsidR="00FA1E3F" w:rsidRPr="00702C25" w:rsidRDefault="00FA1E3F">
            <w:pPr>
              <w:widowControl/>
              <w:rPr>
                <w:rFonts w:ascii="Times New Roman" w:hAnsi="Times New Roman" w:cs="Times New Roman"/>
                <w:sz w:val="18"/>
                <w:szCs w:val="18"/>
              </w:rPr>
            </w:pPr>
            <w:r w:rsidRPr="00702C25">
              <w:rPr>
                <w:rFonts w:ascii="Times New Roman" w:hAnsi="Times New Roman" w:cs="Times New Roman"/>
                <w:sz w:val="18"/>
                <w:szCs w:val="18"/>
              </w:rPr>
              <w:t xml:space="preserve">Divorcés </w:t>
            </w:r>
          </w:p>
        </w:tc>
        <w:tc>
          <w:tcPr>
            <w:tcW w:w="711" w:type="dxa"/>
            <w:tcBorders>
              <w:top w:val="single" w:sz="4" w:space="0" w:color="0000FF"/>
              <w:left w:val="single" w:sz="4" w:space="0" w:color="0000FF"/>
              <w:bottom w:val="single" w:sz="4" w:space="0" w:color="0000FF"/>
              <w:right w:val="single" w:sz="4" w:space="0" w:color="0000FF"/>
            </w:tcBorders>
            <w:vAlign w:val="center"/>
          </w:tcPr>
          <w:p w:rsidR="00FA1E3F" w:rsidRPr="00702C25" w:rsidRDefault="00FA1E3F" w:rsidP="00FA1E3F">
            <w:pPr>
              <w:widowControl/>
              <w:jc w:val="right"/>
              <w:rPr>
                <w:rFonts w:ascii="Times New Roman" w:hAnsi="Times New Roman" w:cs="Times New Roman"/>
                <w:sz w:val="18"/>
                <w:szCs w:val="18"/>
              </w:rPr>
            </w:pPr>
            <w:r w:rsidRPr="00702C25">
              <w:rPr>
                <w:rFonts w:ascii="Times New Roman" w:hAnsi="Times New Roman" w:cs="Times New Roman"/>
              </w:rPr>
              <w:t>1,2</w:t>
            </w:r>
          </w:p>
        </w:tc>
        <w:tc>
          <w:tcPr>
            <w:tcW w:w="717" w:type="dxa"/>
            <w:tcBorders>
              <w:top w:val="single" w:sz="4" w:space="0" w:color="0000FF"/>
              <w:left w:val="single" w:sz="4" w:space="0" w:color="0000FF"/>
              <w:bottom w:val="single" w:sz="4" w:space="0" w:color="0000FF"/>
              <w:right w:val="single" w:sz="4" w:space="0" w:color="0000FF"/>
            </w:tcBorders>
          </w:tcPr>
          <w:p w:rsidR="00FA1E3F" w:rsidRDefault="00FA1E3F">
            <w:pPr>
              <w:jc w:val="right"/>
              <w:rPr>
                <w:color w:val="000000"/>
                <w:sz w:val="24"/>
                <w:szCs w:val="24"/>
              </w:rPr>
            </w:pPr>
            <w:r>
              <w:rPr>
                <w:color w:val="000000"/>
              </w:rPr>
              <w:t>1,8</w:t>
            </w:r>
          </w:p>
        </w:tc>
        <w:tc>
          <w:tcPr>
            <w:tcW w:w="708" w:type="dxa"/>
            <w:tcBorders>
              <w:top w:val="single" w:sz="4" w:space="0" w:color="0000FF"/>
              <w:left w:val="single" w:sz="4" w:space="0" w:color="0000FF"/>
              <w:bottom w:val="single" w:sz="4" w:space="0" w:color="0000FF"/>
              <w:right w:val="single" w:sz="4" w:space="0" w:color="0000FF"/>
            </w:tcBorders>
            <w:vAlign w:val="center"/>
          </w:tcPr>
          <w:p w:rsidR="00FA1E3F" w:rsidRPr="00702C25" w:rsidRDefault="00FA1E3F" w:rsidP="00FA1E3F">
            <w:pPr>
              <w:widowControl/>
              <w:jc w:val="right"/>
              <w:rPr>
                <w:rFonts w:ascii="Times New Roman" w:hAnsi="Times New Roman" w:cs="Times New Roman"/>
                <w:sz w:val="18"/>
                <w:szCs w:val="18"/>
              </w:rPr>
            </w:pPr>
            <w:r w:rsidRPr="00702C25">
              <w:rPr>
                <w:rFonts w:ascii="Times New Roman" w:hAnsi="Times New Roman" w:cs="Times New Roman"/>
              </w:rPr>
              <w:t>4,3</w:t>
            </w:r>
          </w:p>
        </w:tc>
        <w:tc>
          <w:tcPr>
            <w:tcW w:w="717" w:type="dxa"/>
            <w:tcBorders>
              <w:top w:val="single" w:sz="4" w:space="0" w:color="0000FF"/>
              <w:left w:val="single" w:sz="4" w:space="0" w:color="0000FF"/>
              <w:bottom w:val="single" w:sz="4" w:space="0" w:color="0000FF"/>
              <w:right w:val="single" w:sz="4" w:space="0" w:color="0000FF"/>
            </w:tcBorders>
          </w:tcPr>
          <w:p w:rsidR="00FA1E3F" w:rsidRDefault="00FA1E3F">
            <w:pPr>
              <w:jc w:val="right"/>
              <w:rPr>
                <w:color w:val="000000"/>
                <w:sz w:val="24"/>
                <w:szCs w:val="24"/>
              </w:rPr>
            </w:pPr>
            <w:r>
              <w:rPr>
                <w:color w:val="000000"/>
              </w:rPr>
              <w:t>5,0</w:t>
            </w:r>
          </w:p>
        </w:tc>
        <w:tc>
          <w:tcPr>
            <w:tcW w:w="711" w:type="dxa"/>
            <w:tcBorders>
              <w:top w:val="single" w:sz="4" w:space="0" w:color="0000FF"/>
              <w:left w:val="single" w:sz="4" w:space="0" w:color="0000FF"/>
              <w:bottom w:val="single" w:sz="4" w:space="0" w:color="0000FF"/>
              <w:right w:val="single" w:sz="4" w:space="0" w:color="0000FF"/>
            </w:tcBorders>
            <w:vAlign w:val="center"/>
          </w:tcPr>
          <w:p w:rsidR="00FA1E3F" w:rsidRPr="00702C25" w:rsidRDefault="00FA1E3F" w:rsidP="00FA1E3F">
            <w:pPr>
              <w:widowControl/>
              <w:jc w:val="right"/>
              <w:rPr>
                <w:rFonts w:ascii="Times New Roman" w:hAnsi="Times New Roman" w:cs="Times New Roman"/>
                <w:sz w:val="18"/>
                <w:szCs w:val="18"/>
              </w:rPr>
            </w:pPr>
            <w:r w:rsidRPr="00702C25">
              <w:rPr>
                <w:rFonts w:ascii="Times New Roman" w:hAnsi="Times New Roman" w:cs="Times New Roman"/>
              </w:rPr>
              <w:t>2,8</w:t>
            </w:r>
          </w:p>
        </w:tc>
        <w:tc>
          <w:tcPr>
            <w:tcW w:w="711" w:type="dxa"/>
            <w:tcBorders>
              <w:top w:val="single" w:sz="4" w:space="0" w:color="0000FF"/>
              <w:left w:val="single" w:sz="4" w:space="0" w:color="0000FF"/>
              <w:bottom w:val="single" w:sz="4" w:space="0" w:color="0000FF"/>
              <w:right w:val="single" w:sz="4" w:space="0" w:color="0000FF"/>
            </w:tcBorders>
          </w:tcPr>
          <w:p w:rsidR="00FA1E3F" w:rsidRDefault="00FA1E3F">
            <w:pPr>
              <w:jc w:val="right"/>
              <w:rPr>
                <w:b/>
                <w:bCs/>
                <w:color w:val="000000"/>
                <w:sz w:val="24"/>
                <w:szCs w:val="24"/>
              </w:rPr>
            </w:pPr>
            <w:r>
              <w:rPr>
                <w:b/>
                <w:bCs/>
                <w:color w:val="000000"/>
              </w:rPr>
              <w:t>3,5</w:t>
            </w:r>
          </w:p>
        </w:tc>
      </w:tr>
      <w:tr w:rsidR="00FA1E3F" w:rsidRPr="00702C25" w:rsidTr="00FA1E3F">
        <w:trPr>
          <w:jc w:val="center"/>
        </w:trPr>
        <w:tc>
          <w:tcPr>
            <w:tcW w:w="1166" w:type="dxa"/>
            <w:tcBorders>
              <w:top w:val="single" w:sz="4" w:space="0" w:color="0000FF"/>
              <w:left w:val="single" w:sz="4" w:space="0" w:color="0000FF"/>
              <w:bottom w:val="single" w:sz="4" w:space="0" w:color="0000FF"/>
              <w:right w:val="single" w:sz="4" w:space="0" w:color="0000FF"/>
            </w:tcBorders>
          </w:tcPr>
          <w:p w:rsidR="00FA1E3F" w:rsidRPr="00702C25" w:rsidRDefault="00FA1E3F">
            <w:pPr>
              <w:widowControl/>
              <w:rPr>
                <w:rFonts w:ascii="Times New Roman" w:hAnsi="Times New Roman" w:cs="Times New Roman"/>
                <w:sz w:val="18"/>
                <w:szCs w:val="18"/>
              </w:rPr>
            </w:pPr>
            <w:r w:rsidRPr="00702C25">
              <w:rPr>
                <w:rFonts w:ascii="Times New Roman" w:hAnsi="Times New Roman" w:cs="Times New Roman"/>
                <w:sz w:val="18"/>
                <w:szCs w:val="18"/>
              </w:rPr>
              <w:t>Veufs</w:t>
            </w:r>
          </w:p>
        </w:tc>
        <w:tc>
          <w:tcPr>
            <w:tcW w:w="711" w:type="dxa"/>
            <w:tcBorders>
              <w:top w:val="single" w:sz="4" w:space="0" w:color="0000FF"/>
              <w:left w:val="single" w:sz="4" w:space="0" w:color="0000FF"/>
              <w:bottom w:val="single" w:sz="4" w:space="0" w:color="0000FF"/>
              <w:right w:val="single" w:sz="4" w:space="0" w:color="0000FF"/>
            </w:tcBorders>
            <w:vAlign w:val="center"/>
          </w:tcPr>
          <w:p w:rsidR="00FA1E3F" w:rsidRPr="00702C25" w:rsidRDefault="00FA1E3F" w:rsidP="00FA1E3F">
            <w:pPr>
              <w:widowControl/>
              <w:jc w:val="right"/>
              <w:rPr>
                <w:rFonts w:ascii="Times New Roman" w:hAnsi="Times New Roman" w:cs="Times New Roman"/>
                <w:sz w:val="18"/>
                <w:szCs w:val="18"/>
              </w:rPr>
            </w:pPr>
            <w:r w:rsidRPr="00702C25">
              <w:rPr>
                <w:rFonts w:ascii="Times New Roman" w:hAnsi="Times New Roman" w:cs="Times New Roman"/>
              </w:rPr>
              <w:t>0,9</w:t>
            </w:r>
          </w:p>
        </w:tc>
        <w:tc>
          <w:tcPr>
            <w:tcW w:w="717" w:type="dxa"/>
            <w:tcBorders>
              <w:top w:val="single" w:sz="4" w:space="0" w:color="0000FF"/>
              <w:left w:val="single" w:sz="4" w:space="0" w:color="0000FF"/>
              <w:bottom w:val="single" w:sz="4" w:space="0" w:color="0000FF"/>
              <w:right w:val="single" w:sz="4" w:space="0" w:color="0000FF"/>
            </w:tcBorders>
          </w:tcPr>
          <w:p w:rsidR="00FA1E3F" w:rsidRDefault="00FA1E3F">
            <w:pPr>
              <w:jc w:val="right"/>
              <w:rPr>
                <w:color w:val="000000"/>
                <w:sz w:val="24"/>
                <w:szCs w:val="24"/>
              </w:rPr>
            </w:pPr>
            <w:r>
              <w:rPr>
                <w:color w:val="000000"/>
              </w:rPr>
              <w:t>1,1</w:t>
            </w:r>
          </w:p>
        </w:tc>
        <w:tc>
          <w:tcPr>
            <w:tcW w:w="708" w:type="dxa"/>
            <w:tcBorders>
              <w:top w:val="single" w:sz="4" w:space="0" w:color="0000FF"/>
              <w:left w:val="single" w:sz="4" w:space="0" w:color="0000FF"/>
              <w:bottom w:val="single" w:sz="4" w:space="0" w:color="0000FF"/>
              <w:right w:val="single" w:sz="4" w:space="0" w:color="0000FF"/>
            </w:tcBorders>
            <w:vAlign w:val="center"/>
          </w:tcPr>
          <w:p w:rsidR="00FA1E3F" w:rsidRPr="00702C25" w:rsidRDefault="00FA1E3F" w:rsidP="00FA1E3F">
            <w:pPr>
              <w:widowControl/>
              <w:jc w:val="right"/>
              <w:rPr>
                <w:rFonts w:ascii="Times New Roman" w:hAnsi="Times New Roman" w:cs="Times New Roman"/>
                <w:sz w:val="18"/>
                <w:szCs w:val="18"/>
              </w:rPr>
            </w:pPr>
            <w:r w:rsidRPr="00702C25">
              <w:rPr>
                <w:rFonts w:ascii="Times New Roman" w:hAnsi="Times New Roman" w:cs="Times New Roman"/>
              </w:rPr>
              <w:t>10,4</w:t>
            </w:r>
          </w:p>
        </w:tc>
        <w:tc>
          <w:tcPr>
            <w:tcW w:w="717" w:type="dxa"/>
            <w:tcBorders>
              <w:top w:val="single" w:sz="4" w:space="0" w:color="0000FF"/>
              <w:left w:val="single" w:sz="4" w:space="0" w:color="0000FF"/>
              <w:bottom w:val="single" w:sz="4" w:space="0" w:color="0000FF"/>
              <w:right w:val="single" w:sz="4" w:space="0" w:color="0000FF"/>
            </w:tcBorders>
          </w:tcPr>
          <w:p w:rsidR="00FA1E3F" w:rsidRDefault="00FA1E3F">
            <w:pPr>
              <w:jc w:val="right"/>
              <w:rPr>
                <w:color w:val="000000"/>
                <w:sz w:val="24"/>
                <w:szCs w:val="24"/>
              </w:rPr>
            </w:pPr>
            <w:r>
              <w:rPr>
                <w:color w:val="000000"/>
              </w:rPr>
              <w:t>11,0</w:t>
            </w:r>
          </w:p>
        </w:tc>
        <w:tc>
          <w:tcPr>
            <w:tcW w:w="711" w:type="dxa"/>
            <w:tcBorders>
              <w:top w:val="single" w:sz="4" w:space="0" w:color="0000FF"/>
              <w:left w:val="single" w:sz="4" w:space="0" w:color="0000FF"/>
              <w:bottom w:val="single" w:sz="4" w:space="0" w:color="0000FF"/>
              <w:right w:val="single" w:sz="4" w:space="0" w:color="0000FF"/>
            </w:tcBorders>
            <w:vAlign w:val="center"/>
          </w:tcPr>
          <w:p w:rsidR="00FA1E3F" w:rsidRPr="00702C25" w:rsidRDefault="00FA1E3F" w:rsidP="00FA1E3F">
            <w:pPr>
              <w:widowControl/>
              <w:jc w:val="right"/>
              <w:rPr>
                <w:rFonts w:ascii="Times New Roman" w:hAnsi="Times New Roman" w:cs="Times New Roman"/>
                <w:sz w:val="18"/>
                <w:szCs w:val="18"/>
              </w:rPr>
            </w:pPr>
            <w:r w:rsidRPr="00702C25">
              <w:rPr>
                <w:rFonts w:ascii="Times New Roman" w:hAnsi="Times New Roman" w:cs="Times New Roman"/>
              </w:rPr>
              <w:t>5,8</w:t>
            </w:r>
          </w:p>
        </w:tc>
        <w:tc>
          <w:tcPr>
            <w:tcW w:w="711" w:type="dxa"/>
            <w:tcBorders>
              <w:top w:val="single" w:sz="4" w:space="0" w:color="0000FF"/>
              <w:left w:val="single" w:sz="4" w:space="0" w:color="0000FF"/>
              <w:bottom w:val="single" w:sz="4" w:space="0" w:color="0000FF"/>
              <w:right w:val="single" w:sz="4" w:space="0" w:color="0000FF"/>
            </w:tcBorders>
          </w:tcPr>
          <w:p w:rsidR="00FA1E3F" w:rsidRDefault="00FA1E3F">
            <w:pPr>
              <w:jc w:val="right"/>
              <w:rPr>
                <w:b/>
                <w:bCs/>
                <w:color w:val="000000"/>
                <w:sz w:val="24"/>
                <w:szCs w:val="24"/>
              </w:rPr>
            </w:pPr>
            <w:r>
              <w:rPr>
                <w:b/>
                <w:bCs/>
                <w:color w:val="000000"/>
              </w:rPr>
              <w:t>6,3</w:t>
            </w:r>
          </w:p>
        </w:tc>
      </w:tr>
      <w:tr w:rsidR="00FA1E3F" w:rsidRPr="00702C25" w:rsidTr="00FA1E3F">
        <w:trPr>
          <w:jc w:val="center"/>
        </w:trPr>
        <w:tc>
          <w:tcPr>
            <w:tcW w:w="1166" w:type="dxa"/>
            <w:tcBorders>
              <w:top w:val="single" w:sz="4" w:space="0" w:color="0000FF"/>
              <w:left w:val="single" w:sz="4" w:space="0" w:color="0000FF"/>
              <w:bottom w:val="single" w:sz="4" w:space="0" w:color="0000FF"/>
              <w:right w:val="single" w:sz="4" w:space="0" w:color="0000FF"/>
            </w:tcBorders>
          </w:tcPr>
          <w:p w:rsidR="00FA1E3F" w:rsidRPr="006B0383" w:rsidRDefault="00FA1E3F">
            <w:pPr>
              <w:widowControl/>
              <w:rPr>
                <w:rFonts w:ascii="Times New Roman" w:hAnsi="Times New Roman" w:cs="Times New Roman"/>
                <w:b/>
                <w:bCs/>
                <w:sz w:val="18"/>
                <w:szCs w:val="18"/>
              </w:rPr>
            </w:pPr>
            <w:r w:rsidRPr="006B0383">
              <w:rPr>
                <w:rFonts w:ascii="Times New Roman" w:hAnsi="Times New Roman" w:cs="Times New Roman"/>
                <w:b/>
                <w:bCs/>
                <w:sz w:val="18"/>
                <w:szCs w:val="18"/>
              </w:rPr>
              <w:t xml:space="preserve">Total </w:t>
            </w:r>
          </w:p>
        </w:tc>
        <w:tc>
          <w:tcPr>
            <w:tcW w:w="711" w:type="dxa"/>
            <w:tcBorders>
              <w:top w:val="single" w:sz="4" w:space="0" w:color="0000FF"/>
              <w:left w:val="single" w:sz="4" w:space="0" w:color="0000FF"/>
              <w:bottom w:val="single" w:sz="4" w:space="0" w:color="0000FF"/>
              <w:right w:val="single" w:sz="4" w:space="0" w:color="0000FF"/>
            </w:tcBorders>
            <w:vAlign w:val="center"/>
          </w:tcPr>
          <w:p w:rsidR="00FA1E3F" w:rsidRPr="006B0383" w:rsidRDefault="00FA1E3F" w:rsidP="00FA1E3F">
            <w:pPr>
              <w:widowControl/>
              <w:jc w:val="right"/>
              <w:rPr>
                <w:rFonts w:ascii="Times New Roman" w:hAnsi="Times New Roman" w:cs="Times New Roman"/>
                <w:b/>
                <w:bCs/>
                <w:sz w:val="18"/>
                <w:szCs w:val="18"/>
              </w:rPr>
            </w:pPr>
            <w:r w:rsidRPr="006B0383">
              <w:rPr>
                <w:rFonts w:ascii="Times New Roman" w:hAnsi="Times New Roman" w:cs="Times New Roman"/>
                <w:b/>
                <w:bCs/>
              </w:rPr>
              <w:t>100,0</w:t>
            </w:r>
          </w:p>
        </w:tc>
        <w:tc>
          <w:tcPr>
            <w:tcW w:w="717" w:type="dxa"/>
            <w:tcBorders>
              <w:top w:val="single" w:sz="4" w:space="0" w:color="0000FF"/>
              <w:left w:val="single" w:sz="4" w:space="0" w:color="0000FF"/>
              <w:bottom w:val="single" w:sz="4" w:space="0" w:color="0000FF"/>
              <w:right w:val="single" w:sz="4" w:space="0" w:color="0000FF"/>
            </w:tcBorders>
          </w:tcPr>
          <w:p w:rsidR="00FA1E3F" w:rsidRPr="006B0383" w:rsidRDefault="00FA1E3F">
            <w:pPr>
              <w:jc w:val="right"/>
              <w:rPr>
                <w:b/>
                <w:bCs/>
                <w:color w:val="000000"/>
                <w:sz w:val="24"/>
                <w:szCs w:val="24"/>
              </w:rPr>
            </w:pPr>
            <w:r w:rsidRPr="006B0383">
              <w:rPr>
                <w:b/>
                <w:bCs/>
                <w:color w:val="000000"/>
              </w:rPr>
              <w:t>100,0</w:t>
            </w:r>
          </w:p>
        </w:tc>
        <w:tc>
          <w:tcPr>
            <w:tcW w:w="708" w:type="dxa"/>
            <w:tcBorders>
              <w:top w:val="single" w:sz="4" w:space="0" w:color="0000FF"/>
              <w:left w:val="single" w:sz="4" w:space="0" w:color="0000FF"/>
              <w:bottom w:val="single" w:sz="4" w:space="0" w:color="0000FF"/>
              <w:right w:val="single" w:sz="4" w:space="0" w:color="0000FF"/>
            </w:tcBorders>
            <w:vAlign w:val="center"/>
          </w:tcPr>
          <w:p w:rsidR="00FA1E3F" w:rsidRPr="006B0383" w:rsidRDefault="00FA1E3F" w:rsidP="00FA1E3F">
            <w:pPr>
              <w:widowControl/>
              <w:jc w:val="right"/>
              <w:rPr>
                <w:rFonts w:ascii="Times New Roman" w:hAnsi="Times New Roman" w:cs="Times New Roman"/>
                <w:b/>
                <w:bCs/>
                <w:sz w:val="18"/>
                <w:szCs w:val="18"/>
              </w:rPr>
            </w:pPr>
            <w:r w:rsidRPr="006B0383">
              <w:rPr>
                <w:rFonts w:ascii="Times New Roman" w:hAnsi="Times New Roman" w:cs="Times New Roman"/>
                <w:b/>
                <w:bCs/>
              </w:rPr>
              <w:t>100,0</w:t>
            </w:r>
          </w:p>
        </w:tc>
        <w:tc>
          <w:tcPr>
            <w:tcW w:w="717" w:type="dxa"/>
            <w:tcBorders>
              <w:top w:val="single" w:sz="4" w:space="0" w:color="0000FF"/>
              <w:left w:val="single" w:sz="4" w:space="0" w:color="0000FF"/>
              <w:bottom w:val="single" w:sz="4" w:space="0" w:color="0000FF"/>
              <w:right w:val="single" w:sz="4" w:space="0" w:color="0000FF"/>
            </w:tcBorders>
          </w:tcPr>
          <w:p w:rsidR="00FA1E3F" w:rsidRPr="006B0383" w:rsidRDefault="00FA1E3F">
            <w:pPr>
              <w:jc w:val="right"/>
              <w:rPr>
                <w:b/>
                <w:bCs/>
                <w:color w:val="000000"/>
                <w:sz w:val="24"/>
                <w:szCs w:val="24"/>
              </w:rPr>
            </w:pPr>
            <w:r w:rsidRPr="006B0383">
              <w:rPr>
                <w:b/>
                <w:bCs/>
                <w:color w:val="000000"/>
              </w:rPr>
              <w:t>100,0</w:t>
            </w:r>
          </w:p>
        </w:tc>
        <w:tc>
          <w:tcPr>
            <w:tcW w:w="711" w:type="dxa"/>
            <w:tcBorders>
              <w:top w:val="single" w:sz="4" w:space="0" w:color="0000FF"/>
              <w:left w:val="single" w:sz="4" w:space="0" w:color="0000FF"/>
              <w:bottom w:val="single" w:sz="4" w:space="0" w:color="0000FF"/>
              <w:right w:val="single" w:sz="4" w:space="0" w:color="0000FF"/>
            </w:tcBorders>
            <w:vAlign w:val="center"/>
          </w:tcPr>
          <w:p w:rsidR="00FA1E3F" w:rsidRPr="006B0383" w:rsidRDefault="00FA1E3F" w:rsidP="00FA1E3F">
            <w:pPr>
              <w:widowControl/>
              <w:jc w:val="right"/>
              <w:rPr>
                <w:rFonts w:ascii="Times New Roman" w:hAnsi="Times New Roman" w:cs="Times New Roman"/>
                <w:b/>
                <w:bCs/>
                <w:sz w:val="18"/>
                <w:szCs w:val="18"/>
              </w:rPr>
            </w:pPr>
            <w:r w:rsidRPr="006B0383">
              <w:rPr>
                <w:rFonts w:ascii="Times New Roman" w:hAnsi="Times New Roman" w:cs="Times New Roman"/>
                <w:b/>
                <w:bCs/>
              </w:rPr>
              <w:t>100,0</w:t>
            </w:r>
          </w:p>
        </w:tc>
        <w:tc>
          <w:tcPr>
            <w:tcW w:w="711" w:type="dxa"/>
            <w:tcBorders>
              <w:top w:val="single" w:sz="4" w:space="0" w:color="0000FF"/>
              <w:left w:val="single" w:sz="4" w:space="0" w:color="0000FF"/>
              <w:bottom w:val="single" w:sz="4" w:space="0" w:color="0000FF"/>
              <w:right w:val="single" w:sz="4" w:space="0" w:color="0000FF"/>
            </w:tcBorders>
          </w:tcPr>
          <w:p w:rsidR="00FA1E3F" w:rsidRPr="006B0383" w:rsidRDefault="00FA1E3F">
            <w:pPr>
              <w:jc w:val="right"/>
              <w:rPr>
                <w:b/>
                <w:bCs/>
                <w:color w:val="000000"/>
                <w:sz w:val="24"/>
                <w:szCs w:val="24"/>
              </w:rPr>
            </w:pPr>
            <w:r w:rsidRPr="006B0383">
              <w:rPr>
                <w:b/>
                <w:bCs/>
                <w:color w:val="000000"/>
              </w:rPr>
              <w:t>100,0</w:t>
            </w:r>
          </w:p>
        </w:tc>
      </w:tr>
    </w:tbl>
    <w:p w:rsidR="006029B0" w:rsidRPr="00702C25" w:rsidRDefault="006029B0">
      <w:pPr>
        <w:widowControl/>
        <w:jc w:val="both"/>
        <w:rPr>
          <w:rFonts w:ascii="Times New Roman" w:hAnsi="Times New Roman" w:cs="Times New Roman"/>
          <w:sz w:val="24"/>
          <w:szCs w:val="24"/>
        </w:rPr>
      </w:pPr>
    </w:p>
    <w:p w:rsidR="00817AAC" w:rsidRPr="00702C25" w:rsidRDefault="00817AAC">
      <w:pPr>
        <w:widowControl/>
        <w:jc w:val="both"/>
        <w:rPr>
          <w:rFonts w:ascii="Times New Roman" w:hAnsi="Times New Roman" w:cs="Times New Roman"/>
          <w:sz w:val="24"/>
          <w:szCs w:val="24"/>
        </w:rPr>
      </w:pPr>
    </w:p>
    <w:p w:rsidR="006029B0" w:rsidRPr="00702C25" w:rsidRDefault="006029B0" w:rsidP="00E97944">
      <w:pPr>
        <w:spacing w:before="120" w:after="120"/>
        <w:ind w:firstLine="709"/>
        <w:jc w:val="both"/>
        <w:rPr>
          <w:rFonts w:ascii="Times New Roman" w:hAnsi="Times New Roman" w:cs="Times New Roman"/>
          <w:sz w:val="22"/>
          <w:szCs w:val="22"/>
        </w:rPr>
      </w:pPr>
      <w:r w:rsidRPr="00702C25">
        <w:rPr>
          <w:rFonts w:ascii="Times New Roman" w:hAnsi="Times New Roman" w:cs="Times New Roman"/>
          <w:sz w:val="22"/>
          <w:szCs w:val="22"/>
        </w:rPr>
        <w:t xml:space="preserve">Sur une population de 15 ans et plus de </w:t>
      </w:r>
      <w:r w:rsidR="00E97944">
        <w:rPr>
          <w:rFonts w:ascii="Times New Roman" w:hAnsi="Times New Roman" w:cs="Times New Roman"/>
          <w:sz w:val="22"/>
          <w:szCs w:val="22"/>
        </w:rPr>
        <w:t>454574</w:t>
      </w:r>
      <w:r w:rsidRPr="00702C25">
        <w:rPr>
          <w:rFonts w:ascii="Times New Roman" w:hAnsi="Times New Roman" w:cs="Times New Roman"/>
          <w:sz w:val="22"/>
          <w:szCs w:val="22"/>
        </w:rPr>
        <w:t xml:space="preserve"> de personnes, </w:t>
      </w:r>
      <w:r w:rsidR="00E97944">
        <w:rPr>
          <w:rFonts w:ascii="Times New Roman" w:hAnsi="Times New Roman" w:cs="Times New Roman"/>
          <w:sz w:val="22"/>
          <w:szCs w:val="22"/>
        </w:rPr>
        <w:t>170272</w:t>
      </w:r>
      <w:r w:rsidR="00E10C79" w:rsidRPr="00702C25">
        <w:rPr>
          <w:rFonts w:ascii="Times New Roman" w:hAnsi="Times New Roman" w:cs="Times New Roman"/>
          <w:sz w:val="22"/>
          <w:szCs w:val="22"/>
        </w:rPr>
        <w:t xml:space="preserve"> </w:t>
      </w:r>
      <w:r w:rsidRPr="00702C25">
        <w:rPr>
          <w:rFonts w:ascii="Times New Roman" w:hAnsi="Times New Roman" w:cs="Times New Roman"/>
          <w:sz w:val="22"/>
          <w:szCs w:val="22"/>
        </w:rPr>
        <w:t>personnes se sont déclarées célibataires, soit un pourcentage de</w:t>
      </w:r>
      <w:r w:rsidR="00E97944">
        <w:rPr>
          <w:rFonts w:ascii="Times New Roman" w:hAnsi="Times New Roman" w:cs="Times New Roman"/>
          <w:sz w:val="22"/>
          <w:szCs w:val="22"/>
        </w:rPr>
        <w:t xml:space="preserve"> 37,5</w:t>
      </w:r>
      <w:r w:rsidRPr="00702C25">
        <w:rPr>
          <w:rFonts w:ascii="Times New Roman" w:hAnsi="Times New Roman" w:cs="Times New Roman"/>
          <w:sz w:val="22"/>
          <w:szCs w:val="22"/>
        </w:rPr>
        <w:t xml:space="preserve"> %</w:t>
      </w:r>
      <w:r w:rsidR="00883A3E" w:rsidRPr="00702C25">
        <w:rPr>
          <w:rFonts w:ascii="Times New Roman" w:hAnsi="Times New Roman" w:cs="Times New Roman"/>
          <w:sz w:val="22"/>
          <w:szCs w:val="22"/>
        </w:rPr>
        <w:t>,</w:t>
      </w:r>
      <w:r w:rsidR="00E10C79" w:rsidRPr="00702C25">
        <w:rPr>
          <w:rFonts w:ascii="Times New Roman" w:hAnsi="Times New Roman" w:cs="Times New Roman"/>
          <w:sz w:val="22"/>
          <w:szCs w:val="22"/>
        </w:rPr>
        <w:t xml:space="preserve"> </w:t>
      </w:r>
      <w:r w:rsidR="00E97944">
        <w:rPr>
          <w:rFonts w:ascii="Times New Roman" w:hAnsi="Times New Roman" w:cs="Times New Roman"/>
          <w:sz w:val="22"/>
          <w:szCs w:val="22"/>
        </w:rPr>
        <w:t xml:space="preserve">42,0% </w:t>
      </w:r>
      <w:r w:rsidR="00B22881" w:rsidRPr="00702C25">
        <w:rPr>
          <w:rFonts w:ascii="Times New Roman" w:hAnsi="Times New Roman" w:cs="Times New Roman"/>
          <w:sz w:val="22"/>
          <w:szCs w:val="22"/>
        </w:rPr>
        <w:t xml:space="preserve">dont </w:t>
      </w:r>
      <w:r w:rsidRPr="00702C25">
        <w:rPr>
          <w:rFonts w:ascii="Times New Roman" w:hAnsi="Times New Roman" w:cs="Times New Roman"/>
          <w:sz w:val="22"/>
          <w:szCs w:val="22"/>
        </w:rPr>
        <w:t>pour les hommes et</w:t>
      </w:r>
      <w:r w:rsidR="00E97944">
        <w:rPr>
          <w:rFonts w:ascii="Times New Roman" w:hAnsi="Times New Roman" w:cs="Times New Roman"/>
          <w:sz w:val="22"/>
          <w:szCs w:val="22"/>
        </w:rPr>
        <w:t xml:space="preserve"> 33,3%</w:t>
      </w:r>
      <w:r w:rsidRPr="00702C25">
        <w:rPr>
          <w:rFonts w:ascii="Times New Roman" w:hAnsi="Times New Roman" w:cs="Times New Roman"/>
          <w:sz w:val="22"/>
          <w:szCs w:val="22"/>
        </w:rPr>
        <w:t xml:space="preserve"> pour les femmes. Ces pourcentages ont </w:t>
      </w:r>
      <w:r w:rsidR="00883A3E" w:rsidRPr="00702C25">
        <w:rPr>
          <w:rFonts w:ascii="Times New Roman" w:hAnsi="Times New Roman" w:cs="Times New Roman"/>
          <w:sz w:val="22"/>
          <w:szCs w:val="22"/>
        </w:rPr>
        <w:t>légèrement</w:t>
      </w:r>
      <w:r w:rsidRPr="00702C25">
        <w:rPr>
          <w:rFonts w:ascii="Times New Roman" w:hAnsi="Times New Roman" w:cs="Times New Roman"/>
          <w:sz w:val="22"/>
          <w:szCs w:val="22"/>
        </w:rPr>
        <w:t xml:space="preserve"> </w:t>
      </w:r>
      <w:r w:rsidR="00351E7E" w:rsidRPr="00702C25">
        <w:rPr>
          <w:rFonts w:ascii="Times New Roman" w:hAnsi="Times New Roman" w:cs="Times New Roman"/>
          <w:sz w:val="22"/>
          <w:szCs w:val="22"/>
        </w:rPr>
        <w:t xml:space="preserve">diminué </w:t>
      </w:r>
      <w:r w:rsidRPr="00702C25">
        <w:rPr>
          <w:rFonts w:ascii="Times New Roman" w:hAnsi="Times New Roman" w:cs="Times New Roman"/>
          <w:sz w:val="22"/>
          <w:szCs w:val="22"/>
        </w:rPr>
        <w:t>au cours de la dernière décennie</w:t>
      </w:r>
      <w:r w:rsidR="00883A3E" w:rsidRPr="00702C25">
        <w:rPr>
          <w:rFonts w:ascii="Times New Roman" w:hAnsi="Times New Roman" w:cs="Times New Roman"/>
          <w:sz w:val="22"/>
          <w:szCs w:val="22"/>
        </w:rPr>
        <w:t xml:space="preserve"> </w:t>
      </w:r>
      <w:r w:rsidR="00351E7E" w:rsidRPr="00702C25">
        <w:rPr>
          <w:rFonts w:ascii="Times New Roman" w:hAnsi="Times New Roman" w:cs="Times New Roman"/>
          <w:sz w:val="22"/>
          <w:szCs w:val="22"/>
        </w:rPr>
        <w:t xml:space="preserve">et ce </w:t>
      </w:r>
      <w:r w:rsidR="00883A3E" w:rsidRPr="00702C25">
        <w:rPr>
          <w:rFonts w:ascii="Times New Roman" w:hAnsi="Times New Roman" w:cs="Times New Roman"/>
          <w:sz w:val="22"/>
          <w:szCs w:val="22"/>
        </w:rPr>
        <w:t>pour le</w:t>
      </w:r>
      <w:r w:rsidR="00351E7E" w:rsidRPr="00702C25">
        <w:rPr>
          <w:rFonts w:ascii="Times New Roman" w:hAnsi="Times New Roman" w:cs="Times New Roman"/>
          <w:sz w:val="22"/>
          <w:szCs w:val="22"/>
        </w:rPr>
        <w:t>s deux</w:t>
      </w:r>
      <w:r w:rsidR="00883A3E" w:rsidRPr="00702C25">
        <w:rPr>
          <w:rFonts w:ascii="Times New Roman" w:hAnsi="Times New Roman" w:cs="Times New Roman"/>
          <w:sz w:val="22"/>
          <w:szCs w:val="22"/>
        </w:rPr>
        <w:t xml:space="preserve"> sexe</w:t>
      </w:r>
      <w:r w:rsidR="00351E7E" w:rsidRPr="00702C25">
        <w:rPr>
          <w:rFonts w:ascii="Times New Roman" w:hAnsi="Times New Roman" w:cs="Times New Roman"/>
          <w:sz w:val="22"/>
          <w:szCs w:val="22"/>
        </w:rPr>
        <w:t>s</w:t>
      </w:r>
      <w:r w:rsidRPr="00702C25">
        <w:rPr>
          <w:rFonts w:ascii="Times New Roman" w:hAnsi="Times New Roman" w:cs="Times New Roman"/>
          <w:sz w:val="22"/>
          <w:szCs w:val="22"/>
        </w:rPr>
        <w:t xml:space="preserve">. Ils étaient respectivement de </w:t>
      </w:r>
      <w:r w:rsidR="00E97944" w:rsidRPr="00702C25">
        <w:rPr>
          <w:rFonts w:ascii="Times New Roman" w:hAnsi="Times New Roman" w:cs="Times New Roman"/>
          <w:sz w:val="22"/>
          <w:szCs w:val="22"/>
        </w:rPr>
        <w:t>41,9</w:t>
      </w:r>
      <w:r w:rsidRPr="00702C25">
        <w:rPr>
          <w:rFonts w:ascii="Times New Roman" w:hAnsi="Times New Roman" w:cs="Times New Roman"/>
          <w:sz w:val="22"/>
          <w:szCs w:val="22"/>
        </w:rPr>
        <w:t xml:space="preserve">%, </w:t>
      </w:r>
      <w:r w:rsidR="00E97944" w:rsidRPr="00702C25">
        <w:rPr>
          <w:rFonts w:ascii="Times New Roman" w:hAnsi="Times New Roman" w:cs="Times New Roman"/>
          <w:sz w:val="22"/>
          <w:szCs w:val="22"/>
        </w:rPr>
        <w:t xml:space="preserve">46,5% </w:t>
      </w:r>
      <w:r w:rsidRPr="00702C25">
        <w:rPr>
          <w:rFonts w:ascii="Times New Roman" w:hAnsi="Times New Roman" w:cs="Times New Roman"/>
          <w:sz w:val="22"/>
          <w:szCs w:val="22"/>
        </w:rPr>
        <w:t xml:space="preserve"> et </w:t>
      </w:r>
      <w:r w:rsidR="00E97944" w:rsidRPr="00702C25">
        <w:rPr>
          <w:rFonts w:ascii="Times New Roman" w:hAnsi="Times New Roman" w:cs="Times New Roman"/>
          <w:sz w:val="22"/>
          <w:szCs w:val="22"/>
        </w:rPr>
        <w:t>37,7</w:t>
      </w:r>
      <w:r w:rsidRPr="00702C25">
        <w:rPr>
          <w:rFonts w:ascii="Times New Roman" w:hAnsi="Times New Roman" w:cs="Times New Roman"/>
          <w:sz w:val="22"/>
          <w:szCs w:val="22"/>
        </w:rPr>
        <w:t xml:space="preserve">% lors du recensement de </w:t>
      </w:r>
      <w:r w:rsidR="00E97944">
        <w:rPr>
          <w:rFonts w:ascii="Times New Roman" w:hAnsi="Times New Roman" w:cs="Times New Roman"/>
          <w:sz w:val="22"/>
          <w:szCs w:val="22"/>
        </w:rPr>
        <w:t>2004</w:t>
      </w:r>
      <w:r w:rsidRPr="00702C25">
        <w:rPr>
          <w:rFonts w:ascii="Times New Roman" w:hAnsi="Times New Roman" w:cs="Times New Roman"/>
          <w:sz w:val="22"/>
          <w:szCs w:val="22"/>
        </w:rPr>
        <w:t xml:space="preserve">. Le nombre de personnes mariées s'élève à </w:t>
      </w:r>
      <w:r w:rsidR="00E97944">
        <w:rPr>
          <w:rFonts w:ascii="Times New Roman" w:hAnsi="Times New Roman" w:cs="Times New Roman"/>
          <w:sz w:val="22"/>
          <w:szCs w:val="22"/>
        </w:rPr>
        <w:t>240140</w:t>
      </w:r>
      <w:r w:rsidRPr="00702C25">
        <w:rPr>
          <w:rFonts w:ascii="Times New Roman" w:hAnsi="Times New Roman" w:cs="Times New Roman"/>
          <w:sz w:val="22"/>
          <w:szCs w:val="22"/>
        </w:rPr>
        <w:t xml:space="preserve"> personnes, en augmentation de </w:t>
      </w:r>
      <w:r w:rsidR="00E97944">
        <w:rPr>
          <w:rFonts w:ascii="Times New Roman" w:hAnsi="Times New Roman" w:cs="Times New Roman"/>
          <w:sz w:val="22"/>
          <w:szCs w:val="22"/>
        </w:rPr>
        <w:t>2,11</w:t>
      </w:r>
      <w:r w:rsidRPr="00702C25">
        <w:rPr>
          <w:rFonts w:ascii="Times New Roman" w:hAnsi="Times New Roman" w:cs="Times New Roman"/>
          <w:sz w:val="22"/>
          <w:szCs w:val="22"/>
        </w:rPr>
        <w:t>% au cours des d</w:t>
      </w:r>
      <w:r w:rsidR="006D75C2" w:rsidRPr="00702C25">
        <w:rPr>
          <w:rFonts w:ascii="Times New Roman" w:hAnsi="Times New Roman" w:cs="Times New Roman"/>
          <w:sz w:val="22"/>
          <w:szCs w:val="22"/>
        </w:rPr>
        <w:t>ix</w:t>
      </w:r>
      <w:r w:rsidRPr="00702C25">
        <w:rPr>
          <w:rFonts w:ascii="Times New Roman" w:hAnsi="Times New Roman" w:cs="Times New Roman"/>
          <w:sz w:val="22"/>
          <w:szCs w:val="22"/>
        </w:rPr>
        <w:t xml:space="preserve"> dernières années. Les effectifs de personnes veuves et divorcées sont respectivement de </w:t>
      </w:r>
      <w:r w:rsidR="00E97944">
        <w:rPr>
          <w:rFonts w:ascii="Times New Roman" w:hAnsi="Times New Roman" w:cs="Times New Roman"/>
          <w:sz w:val="22"/>
          <w:szCs w:val="22"/>
        </w:rPr>
        <w:t>28411</w:t>
      </w:r>
      <w:r w:rsidRPr="00702C25">
        <w:rPr>
          <w:rFonts w:ascii="Times New Roman" w:hAnsi="Times New Roman" w:cs="Times New Roman"/>
          <w:sz w:val="22"/>
          <w:szCs w:val="22"/>
        </w:rPr>
        <w:t xml:space="preserve"> et </w:t>
      </w:r>
      <w:r w:rsidR="00E97944">
        <w:rPr>
          <w:rFonts w:ascii="Times New Roman" w:hAnsi="Times New Roman" w:cs="Times New Roman"/>
          <w:sz w:val="22"/>
          <w:szCs w:val="22"/>
        </w:rPr>
        <w:t>15751</w:t>
      </w:r>
      <w:r w:rsidRPr="00702C25">
        <w:rPr>
          <w:rFonts w:ascii="Times New Roman" w:hAnsi="Times New Roman" w:cs="Times New Roman"/>
          <w:sz w:val="22"/>
          <w:szCs w:val="22"/>
        </w:rPr>
        <w:t>, ce qui correspond à des pourcentages de</w:t>
      </w:r>
      <w:r w:rsidR="00E97944">
        <w:rPr>
          <w:rFonts w:ascii="Times New Roman" w:hAnsi="Times New Roman" w:cs="Times New Roman"/>
          <w:sz w:val="22"/>
          <w:szCs w:val="22"/>
        </w:rPr>
        <w:t xml:space="preserve"> 6,3%</w:t>
      </w:r>
      <w:r w:rsidRPr="00702C25">
        <w:rPr>
          <w:rFonts w:ascii="Times New Roman" w:hAnsi="Times New Roman" w:cs="Times New Roman"/>
          <w:sz w:val="22"/>
          <w:szCs w:val="22"/>
        </w:rPr>
        <w:t xml:space="preserve"> et de</w:t>
      </w:r>
      <w:r w:rsidR="00E97944">
        <w:rPr>
          <w:rFonts w:ascii="Times New Roman" w:hAnsi="Times New Roman" w:cs="Times New Roman"/>
          <w:sz w:val="22"/>
          <w:szCs w:val="22"/>
        </w:rPr>
        <w:t>3,5%</w:t>
      </w:r>
      <w:r w:rsidRPr="00702C25">
        <w:rPr>
          <w:rFonts w:ascii="Times New Roman" w:hAnsi="Times New Roman" w:cs="Times New Roman"/>
          <w:sz w:val="22"/>
          <w:szCs w:val="22"/>
        </w:rPr>
        <w:t xml:space="preserve"> </w:t>
      </w:r>
      <w:r w:rsidR="00E97944">
        <w:rPr>
          <w:rFonts w:ascii="Times New Roman" w:hAnsi="Times New Roman" w:cs="Times New Roman"/>
          <w:sz w:val="22"/>
          <w:szCs w:val="22"/>
        </w:rPr>
        <w:t xml:space="preserve"> de </w:t>
      </w:r>
      <w:r w:rsidRPr="00702C25">
        <w:rPr>
          <w:rFonts w:ascii="Times New Roman" w:hAnsi="Times New Roman" w:cs="Times New Roman"/>
          <w:sz w:val="22"/>
          <w:szCs w:val="22"/>
        </w:rPr>
        <w:t xml:space="preserve">la population totale de 15 ans et plus contre </w:t>
      </w:r>
      <w:r w:rsidR="00E97944" w:rsidRPr="00702C25">
        <w:rPr>
          <w:rFonts w:ascii="Times New Roman" w:hAnsi="Times New Roman" w:cs="Times New Roman"/>
          <w:sz w:val="22"/>
          <w:szCs w:val="22"/>
        </w:rPr>
        <w:t xml:space="preserve">5,8% </w:t>
      </w:r>
      <w:r w:rsidRPr="00702C25">
        <w:rPr>
          <w:rFonts w:ascii="Times New Roman" w:hAnsi="Times New Roman" w:cs="Times New Roman"/>
          <w:sz w:val="22"/>
          <w:szCs w:val="22"/>
        </w:rPr>
        <w:t xml:space="preserve"> et </w:t>
      </w:r>
      <w:r w:rsidR="00E97944" w:rsidRPr="00702C25">
        <w:rPr>
          <w:rFonts w:ascii="Times New Roman" w:hAnsi="Times New Roman" w:cs="Times New Roman"/>
          <w:sz w:val="22"/>
          <w:szCs w:val="22"/>
        </w:rPr>
        <w:t>2,8</w:t>
      </w:r>
      <w:r w:rsidRPr="00702C25">
        <w:rPr>
          <w:rFonts w:ascii="Times New Roman" w:hAnsi="Times New Roman" w:cs="Times New Roman"/>
          <w:sz w:val="22"/>
          <w:szCs w:val="22"/>
        </w:rPr>
        <w:t>% respectivement</w:t>
      </w:r>
      <w:r w:rsidR="00E97944">
        <w:rPr>
          <w:rFonts w:ascii="Times New Roman" w:hAnsi="Times New Roman" w:cs="Times New Roman"/>
          <w:sz w:val="22"/>
          <w:szCs w:val="22"/>
        </w:rPr>
        <w:t xml:space="preserve"> en 2004</w:t>
      </w:r>
      <w:r w:rsidR="002E7842" w:rsidRPr="00702C25">
        <w:rPr>
          <w:rFonts w:ascii="Times New Roman" w:hAnsi="Times New Roman" w:cs="Times New Roman"/>
          <w:sz w:val="22"/>
          <w:szCs w:val="22"/>
        </w:rPr>
        <w:t>.</w:t>
      </w:r>
    </w:p>
    <w:p w:rsidR="006029B0" w:rsidRDefault="006029B0" w:rsidP="00FB28F6">
      <w:pPr>
        <w:spacing w:before="120" w:after="120"/>
        <w:ind w:firstLine="709"/>
        <w:jc w:val="both"/>
        <w:rPr>
          <w:rFonts w:ascii="Times New Roman" w:hAnsi="Times New Roman" w:cs="Times New Roman"/>
          <w:sz w:val="22"/>
          <w:szCs w:val="22"/>
        </w:rPr>
      </w:pPr>
      <w:r w:rsidRPr="00702C25">
        <w:rPr>
          <w:rFonts w:ascii="Times New Roman" w:hAnsi="Times New Roman" w:cs="Times New Roman"/>
          <w:sz w:val="22"/>
          <w:szCs w:val="22"/>
        </w:rPr>
        <w:t>L</w:t>
      </w:r>
      <w:r w:rsidR="00F70F73" w:rsidRPr="00702C25">
        <w:rPr>
          <w:rFonts w:ascii="Times New Roman" w:hAnsi="Times New Roman" w:cs="Times New Roman"/>
          <w:sz w:val="22"/>
          <w:szCs w:val="22"/>
        </w:rPr>
        <w:t xml:space="preserve">a diminution </w:t>
      </w:r>
      <w:r w:rsidRPr="00702C25">
        <w:rPr>
          <w:rFonts w:ascii="Times New Roman" w:hAnsi="Times New Roman" w:cs="Times New Roman"/>
          <w:sz w:val="22"/>
          <w:szCs w:val="22"/>
        </w:rPr>
        <w:t>constatée d</w:t>
      </w:r>
      <w:r w:rsidR="00440E0C" w:rsidRPr="00702C25">
        <w:rPr>
          <w:rFonts w:ascii="Times New Roman" w:hAnsi="Times New Roman" w:cs="Times New Roman"/>
          <w:sz w:val="22"/>
          <w:szCs w:val="22"/>
        </w:rPr>
        <w:t xml:space="preserve">u </w:t>
      </w:r>
      <w:r w:rsidRPr="00702C25">
        <w:rPr>
          <w:rFonts w:ascii="Times New Roman" w:hAnsi="Times New Roman" w:cs="Times New Roman"/>
          <w:sz w:val="22"/>
          <w:szCs w:val="22"/>
        </w:rPr>
        <w:t>pourcentage des célibataires dans la population, est due au phénomène d</w:t>
      </w:r>
      <w:r w:rsidR="00F70F73" w:rsidRPr="00702C25">
        <w:rPr>
          <w:rFonts w:ascii="Times New Roman" w:hAnsi="Times New Roman" w:cs="Times New Roman"/>
          <w:sz w:val="22"/>
          <w:szCs w:val="22"/>
        </w:rPr>
        <w:t xml:space="preserve">u vieillissement de la population de la préfecture </w:t>
      </w:r>
      <w:r w:rsidR="00FB28F6" w:rsidRPr="00702C25">
        <w:rPr>
          <w:rFonts w:ascii="Times New Roman" w:hAnsi="Times New Roman" w:cs="Times New Roman"/>
          <w:sz w:val="22"/>
          <w:szCs w:val="22"/>
        </w:rPr>
        <w:t>qui a entrainé l’augmentation du mariage et du veuvage.</w:t>
      </w:r>
      <w:r w:rsidRPr="00702C25">
        <w:rPr>
          <w:rFonts w:ascii="Times New Roman" w:hAnsi="Times New Roman" w:cs="Times New Roman"/>
          <w:sz w:val="22"/>
          <w:szCs w:val="22"/>
        </w:rPr>
        <w:t xml:space="preserve"> </w:t>
      </w:r>
    </w:p>
    <w:p w:rsidR="00783ADA" w:rsidRDefault="00783ADA" w:rsidP="00FB28F6">
      <w:pPr>
        <w:spacing w:before="120" w:after="120"/>
        <w:ind w:firstLine="709"/>
        <w:jc w:val="both"/>
        <w:rPr>
          <w:rFonts w:ascii="Times New Roman" w:hAnsi="Times New Roman" w:cs="Times New Roman"/>
          <w:sz w:val="22"/>
          <w:szCs w:val="22"/>
        </w:rPr>
      </w:pPr>
    </w:p>
    <w:p w:rsidR="00783ADA" w:rsidRDefault="00783ADA" w:rsidP="00FB28F6">
      <w:pPr>
        <w:spacing w:before="120" w:after="120"/>
        <w:ind w:firstLine="709"/>
        <w:jc w:val="both"/>
        <w:rPr>
          <w:rFonts w:ascii="Times New Roman" w:hAnsi="Times New Roman" w:cs="Times New Roman"/>
          <w:sz w:val="22"/>
          <w:szCs w:val="22"/>
        </w:rPr>
      </w:pPr>
    </w:p>
    <w:p w:rsidR="00783ADA" w:rsidRDefault="00783ADA" w:rsidP="00FB28F6">
      <w:pPr>
        <w:spacing w:before="120" w:after="120"/>
        <w:ind w:firstLine="709"/>
        <w:jc w:val="both"/>
        <w:rPr>
          <w:rFonts w:ascii="Times New Roman" w:hAnsi="Times New Roman" w:cs="Times New Roman"/>
          <w:sz w:val="22"/>
          <w:szCs w:val="22"/>
        </w:rPr>
      </w:pPr>
    </w:p>
    <w:p w:rsidR="00FA1E3F" w:rsidRDefault="00FA1E3F" w:rsidP="00FB28F6">
      <w:pPr>
        <w:spacing w:before="120" w:after="120"/>
        <w:ind w:firstLine="709"/>
        <w:jc w:val="both"/>
        <w:rPr>
          <w:rFonts w:ascii="Times New Roman" w:hAnsi="Times New Roman" w:cs="Times New Roman"/>
          <w:sz w:val="22"/>
          <w:szCs w:val="22"/>
        </w:rPr>
      </w:pPr>
    </w:p>
    <w:p w:rsidR="00783ADA" w:rsidRDefault="00783ADA" w:rsidP="00FB28F6">
      <w:pPr>
        <w:spacing w:before="120" w:after="120"/>
        <w:ind w:firstLine="709"/>
        <w:jc w:val="both"/>
        <w:rPr>
          <w:rFonts w:ascii="Times New Roman" w:hAnsi="Times New Roman" w:cs="Times New Roman"/>
          <w:sz w:val="22"/>
          <w:szCs w:val="22"/>
        </w:rPr>
      </w:pPr>
    </w:p>
    <w:p w:rsidR="00783ADA" w:rsidRDefault="00783ADA" w:rsidP="00FB28F6">
      <w:pPr>
        <w:spacing w:before="120" w:after="120"/>
        <w:ind w:firstLine="709"/>
        <w:jc w:val="both"/>
        <w:rPr>
          <w:rFonts w:ascii="Times New Roman" w:hAnsi="Times New Roman" w:cs="Times New Roman"/>
          <w:sz w:val="22"/>
          <w:szCs w:val="22"/>
        </w:rPr>
      </w:pPr>
    </w:p>
    <w:p w:rsidR="00783ADA" w:rsidRDefault="00783ADA" w:rsidP="00FB28F6">
      <w:pPr>
        <w:spacing w:before="120" w:after="120"/>
        <w:ind w:firstLine="709"/>
        <w:jc w:val="both"/>
        <w:rPr>
          <w:rFonts w:ascii="Times New Roman" w:hAnsi="Times New Roman" w:cs="Times New Roman"/>
          <w:sz w:val="22"/>
          <w:szCs w:val="22"/>
        </w:rPr>
      </w:pPr>
    </w:p>
    <w:p w:rsidR="004F612B" w:rsidRDefault="004F612B" w:rsidP="00FB28F6">
      <w:pPr>
        <w:spacing w:before="120" w:after="120"/>
        <w:ind w:firstLine="709"/>
        <w:jc w:val="both"/>
        <w:rPr>
          <w:rFonts w:ascii="Times New Roman" w:hAnsi="Times New Roman" w:cs="Times New Roman"/>
          <w:sz w:val="22"/>
          <w:szCs w:val="22"/>
        </w:rPr>
      </w:pPr>
    </w:p>
    <w:p w:rsidR="00783ADA" w:rsidRPr="00702C25" w:rsidRDefault="00783ADA" w:rsidP="00FB28F6">
      <w:pPr>
        <w:spacing w:before="120" w:after="120"/>
        <w:ind w:firstLine="709"/>
        <w:jc w:val="both"/>
        <w:rPr>
          <w:rFonts w:ascii="Times New Roman" w:hAnsi="Times New Roman" w:cs="Times New Roman"/>
          <w:sz w:val="22"/>
          <w:szCs w:val="22"/>
        </w:rPr>
      </w:pPr>
    </w:p>
    <w:p w:rsidR="006029B0" w:rsidRPr="0064533D" w:rsidRDefault="006029B0" w:rsidP="007B5931">
      <w:pPr>
        <w:pStyle w:val="Lgende"/>
        <w:keepNext/>
        <w:ind w:left="1134" w:right="1134"/>
        <w:jc w:val="center"/>
        <w:rPr>
          <w:rFonts w:ascii="Times New Roman" w:hAnsi="Times New Roman" w:cs="Times New Roman"/>
          <w:b w:val="0"/>
          <w:bCs w:val="0"/>
          <w:color w:val="000000" w:themeColor="text1"/>
          <w:sz w:val="22"/>
          <w:szCs w:val="21"/>
        </w:rPr>
      </w:pPr>
      <w:bookmarkStart w:id="52" w:name="_Toc519075010"/>
      <w:r w:rsidRPr="0064533D">
        <w:rPr>
          <w:rFonts w:ascii="Times New Roman" w:hAnsi="Times New Roman" w:cs="Times New Roman"/>
          <w:b w:val="0"/>
          <w:bCs w:val="0"/>
          <w:color w:val="000000" w:themeColor="text1"/>
          <w:sz w:val="22"/>
          <w:szCs w:val="21"/>
        </w:rPr>
        <w:lastRenderedPageBreak/>
        <w:t xml:space="preserve">Tableau </w:t>
      </w:r>
      <w:r w:rsidR="00F90736" w:rsidRPr="0064533D">
        <w:rPr>
          <w:rFonts w:ascii="Times New Roman" w:hAnsi="Times New Roman" w:cs="Times New Roman"/>
          <w:b w:val="0"/>
          <w:bCs w:val="0"/>
          <w:color w:val="000000" w:themeColor="text1"/>
          <w:sz w:val="22"/>
          <w:szCs w:val="21"/>
        </w:rPr>
        <w:fldChar w:fldCharType="begin"/>
      </w:r>
      <w:r w:rsidR="000578BE" w:rsidRPr="0064533D">
        <w:rPr>
          <w:rFonts w:ascii="Times New Roman" w:hAnsi="Times New Roman" w:cs="Times New Roman"/>
          <w:b w:val="0"/>
          <w:bCs w:val="0"/>
          <w:color w:val="000000" w:themeColor="text1"/>
          <w:sz w:val="22"/>
          <w:szCs w:val="21"/>
        </w:rPr>
        <w:instrText xml:space="preserve"> SEQ Tableau \* ARABIC </w:instrText>
      </w:r>
      <w:r w:rsidR="00F90736" w:rsidRPr="0064533D">
        <w:rPr>
          <w:rFonts w:ascii="Times New Roman" w:hAnsi="Times New Roman" w:cs="Times New Roman"/>
          <w:b w:val="0"/>
          <w:bCs w:val="0"/>
          <w:color w:val="000000" w:themeColor="text1"/>
          <w:sz w:val="22"/>
          <w:szCs w:val="21"/>
        </w:rPr>
        <w:fldChar w:fldCharType="separate"/>
      </w:r>
      <w:r w:rsidR="00D05A74">
        <w:rPr>
          <w:rFonts w:ascii="Times New Roman" w:hAnsi="Times New Roman" w:cs="Times New Roman"/>
          <w:b w:val="0"/>
          <w:bCs w:val="0"/>
          <w:noProof/>
          <w:color w:val="000000" w:themeColor="text1"/>
          <w:sz w:val="22"/>
          <w:szCs w:val="21"/>
        </w:rPr>
        <w:t>6</w:t>
      </w:r>
      <w:r w:rsidR="00F90736" w:rsidRPr="0064533D">
        <w:rPr>
          <w:rFonts w:ascii="Times New Roman" w:hAnsi="Times New Roman" w:cs="Times New Roman"/>
          <w:b w:val="0"/>
          <w:bCs w:val="0"/>
          <w:color w:val="000000" w:themeColor="text1"/>
          <w:sz w:val="22"/>
          <w:szCs w:val="21"/>
        </w:rPr>
        <w:fldChar w:fldCharType="end"/>
      </w:r>
      <w:r w:rsidRPr="0064533D">
        <w:rPr>
          <w:rFonts w:ascii="Times New Roman" w:hAnsi="Times New Roman" w:cs="Times New Roman"/>
          <w:b w:val="0"/>
          <w:bCs w:val="0"/>
          <w:color w:val="000000" w:themeColor="text1"/>
          <w:sz w:val="22"/>
          <w:szCs w:val="21"/>
        </w:rPr>
        <w:t xml:space="preserve"> : Répartition proportionnelle de la population par sexe, âge et état matrimonial</w:t>
      </w:r>
      <w:r w:rsidR="006B24F3" w:rsidRPr="0064533D">
        <w:rPr>
          <w:rFonts w:ascii="Times New Roman" w:hAnsi="Times New Roman" w:cs="Times New Roman"/>
          <w:b w:val="0"/>
          <w:bCs w:val="0"/>
          <w:color w:val="000000" w:themeColor="text1"/>
          <w:sz w:val="22"/>
          <w:szCs w:val="21"/>
        </w:rPr>
        <w:t>, 20</w:t>
      </w:r>
      <w:r w:rsidR="00FA1E3F" w:rsidRPr="0064533D">
        <w:rPr>
          <w:rFonts w:ascii="Times New Roman" w:hAnsi="Times New Roman" w:cs="Times New Roman"/>
          <w:b w:val="0"/>
          <w:bCs w:val="0"/>
          <w:color w:val="000000" w:themeColor="text1"/>
          <w:sz w:val="22"/>
          <w:szCs w:val="21"/>
        </w:rPr>
        <w:t>14</w:t>
      </w:r>
      <w:bookmarkEnd w:id="52"/>
    </w:p>
    <w:tbl>
      <w:tblPr>
        <w:tblStyle w:val="Grilledutableau"/>
        <w:tblW w:w="0" w:type="auto"/>
        <w:jc w:val="center"/>
        <w:tblLook w:val="01E0"/>
      </w:tblPr>
      <w:tblGrid>
        <w:gridCol w:w="896"/>
        <w:gridCol w:w="976"/>
        <w:gridCol w:w="1096"/>
        <w:gridCol w:w="736"/>
        <w:gridCol w:w="886"/>
        <w:gridCol w:w="666"/>
        <w:gridCol w:w="801"/>
      </w:tblGrid>
      <w:tr w:rsidR="007D0D94" w:rsidRPr="00702C25">
        <w:trPr>
          <w:jc w:val="center"/>
        </w:trPr>
        <w:tc>
          <w:tcPr>
            <w:tcW w:w="896" w:type="dxa"/>
            <w:vMerge w:val="restart"/>
            <w:tcBorders>
              <w:top w:val="single" w:sz="4" w:space="0" w:color="0000FF"/>
              <w:left w:val="single" w:sz="4" w:space="0" w:color="0000FF"/>
              <w:bottom w:val="single" w:sz="4" w:space="0" w:color="0000FF"/>
              <w:right w:val="single" w:sz="4" w:space="0" w:color="0000FF"/>
            </w:tcBorders>
          </w:tcPr>
          <w:p w:rsidR="007D0D94" w:rsidRPr="00702C25" w:rsidRDefault="007D0D94" w:rsidP="002164C9">
            <w:pPr>
              <w:rPr>
                <w:rFonts w:ascii="Times New Roman" w:hAnsi="Times New Roman" w:cs="Times New Roman"/>
                <w:sz w:val="18"/>
                <w:szCs w:val="18"/>
              </w:rPr>
            </w:pPr>
            <w:r w:rsidRPr="00702C25">
              <w:rPr>
                <w:rFonts w:ascii="Times New Roman" w:hAnsi="Times New Roman" w:cs="Times New Roman"/>
                <w:sz w:val="18"/>
                <w:szCs w:val="18"/>
              </w:rPr>
              <w:t xml:space="preserve">Groupe </w:t>
            </w:r>
            <w:r w:rsidR="00750BAC" w:rsidRPr="00702C25">
              <w:rPr>
                <w:rFonts w:ascii="Times New Roman" w:hAnsi="Times New Roman" w:cs="Times New Roman"/>
                <w:sz w:val="18"/>
                <w:szCs w:val="18"/>
              </w:rPr>
              <w:br/>
            </w:r>
            <w:r w:rsidRPr="00702C25">
              <w:rPr>
                <w:rFonts w:ascii="Times New Roman" w:hAnsi="Times New Roman" w:cs="Times New Roman"/>
                <w:sz w:val="18"/>
                <w:szCs w:val="18"/>
              </w:rPr>
              <w:t>d'</w:t>
            </w:r>
            <w:r w:rsidR="00DD2467" w:rsidRPr="00702C25">
              <w:rPr>
                <w:rFonts w:ascii="Times New Roman" w:hAnsi="Times New Roman" w:cs="Times New Roman"/>
                <w:sz w:val="18"/>
                <w:szCs w:val="18"/>
              </w:rPr>
              <w:t>âges</w:t>
            </w:r>
          </w:p>
        </w:tc>
        <w:tc>
          <w:tcPr>
            <w:tcW w:w="976" w:type="dxa"/>
            <w:vMerge w:val="restart"/>
            <w:tcBorders>
              <w:top w:val="single" w:sz="4" w:space="0" w:color="0000FF"/>
              <w:left w:val="single" w:sz="4" w:space="0" w:color="0000FF"/>
              <w:bottom w:val="single" w:sz="4" w:space="0" w:color="0000FF"/>
              <w:right w:val="single" w:sz="4" w:space="0" w:color="0000FF"/>
            </w:tcBorders>
            <w:vAlign w:val="center"/>
          </w:tcPr>
          <w:p w:rsidR="007D0D94" w:rsidRPr="00702C25" w:rsidRDefault="007D0D94" w:rsidP="007D0D94">
            <w:pPr>
              <w:jc w:val="center"/>
              <w:rPr>
                <w:rFonts w:ascii="Times New Roman" w:hAnsi="Times New Roman" w:cs="Times New Roman"/>
                <w:sz w:val="18"/>
                <w:szCs w:val="18"/>
              </w:rPr>
            </w:pPr>
            <w:r w:rsidRPr="00702C25">
              <w:rPr>
                <w:rFonts w:ascii="Times New Roman" w:hAnsi="Times New Roman" w:cs="Times New Roman"/>
                <w:sz w:val="18"/>
                <w:szCs w:val="18"/>
              </w:rPr>
              <w:t>Sexe</w:t>
            </w:r>
          </w:p>
        </w:tc>
        <w:tc>
          <w:tcPr>
            <w:tcW w:w="4185" w:type="dxa"/>
            <w:gridSpan w:val="5"/>
            <w:tcBorders>
              <w:top w:val="single" w:sz="4" w:space="0" w:color="0000FF"/>
              <w:left w:val="single" w:sz="4" w:space="0" w:color="0000FF"/>
              <w:bottom w:val="single" w:sz="4" w:space="0" w:color="0000FF"/>
              <w:right w:val="single" w:sz="4" w:space="0" w:color="0000FF"/>
            </w:tcBorders>
          </w:tcPr>
          <w:p w:rsidR="007D0D94" w:rsidRPr="00702C25" w:rsidRDefault="007D0D94" w:rsidP="007D0D94">
            <w:pPr>
              <w:jc w:val="center"/>
              <w:rPr>
                <w:rFonts w:ascii="Times New Roman" w:hAnsi="Times New Roman" w:cs="Times New Roman"/>
                <w:b/>
                <w:bCs/>
                <w:sz w:val="18"/>
                <w:szCs w:val="18"/>
              </w:rPr>
            </w:pPr>
            <w:r w:rsidRPr="00702C25">
              <w:rPr>
                <w:rFonts w:ascii="Times New Roman" w:hAnsi="Times New Roman" w:cs="Times New Roman"/>
                <w:b/>
                <w:bCs/>
                <w:sz w:val="18"/>
                <w:szCs w:val="18"/>
              </w:rPr>
              <w:t>Etat matrimonial</w:t>
            </w:r>
          </w:p>
        </w:tc>
      </w:tr>
      <w:tr w:rsidR="007D0D94" w:rsidRPr="00702C25">
        <w:trPr>
          <w:jc w:val="center"/>
        </w:trPr>
        <w:tc>
          <w:tcPr>
            <w:tcW w:w="896" w:type="dxa"/>
            <w:vMerge/>
            <w:tcBorders>
              <w:top w:val="single" w:sz="4" w:space="0" w:color="0000FF"/>
              <w:left w:val="single" w:sz="4" w:space="0" w:color="0000FF"/>
              <w:bottom w:val="single" w:sz="4" w:space="0" w:color="0000FF"/>
              <w:right w:val="single" w:sz="4" w:space="0" w:color="0000FF"/>
            </w:tcBorders>
          </w:tcPr>
          <w:p w:rsidR="007D0D94" w:rsidRPr="00702C25" w:rsidRDefault="007D0D94" w:rsidP="002164C9">
            <w:pPr>
              <w:rPr>
                <w:rFonts w:ascii="Times New Roman" w:hAnsi="Times New Roman" w:cs="Times New Roman"/>
                <w:sz w:val="18"/>
                <w:szCs w:val="18"/>
              </w:rPr>
            </w:pPr>
          </w:p>
        </w:tc>
        <w:tc>
          <w:tcPr>
            <w:tcW w:w="976" w:type="dxa"/>
            <w:vMerge/>
            <w:tcBorders>
              <w:top w:val="single" w:sz="4" w:space="0" w:color="0000FF"/>
              <w:left w:val="single" w:sz="4" w:space="0" w:color="0000FF"/>
              <w:bottom w:val="single" w:sz="4" w:space="0" w:color="0000FF"/>
              <w:right w:val="single" w:sz="4" w:space="0" w:color="0000FF"/>
            </w:tcBorders>
          </w:tcPr>
          <w:p w:rsidR="007D0D94" w:rsidRPr="00702C25" w:rsidRDefault="007D0D94" w:rsidP="007D0D94">
            <w:pPr>
              <w:jc w:val="center"/>
              <w:rPr>
                <w:rFonts w:ascii="Times New Roman" w:hAnsi="Times New Roman" w:cs="Times New Roman"/>
                <w:sz w:val="18"/>
                <w:szCs w:val="18"/>
              </w:rPr>
            </w:pPr>
          </w:p>
        </w:tc>
        <w:tc>
          <w:tcPr>
            <w:tcW w:w="1096" w:type="dxa"/>
            <w:tcBorders>
              <w:top w:val="single" w:sz="4" w:space="0" w:color="0000FF"/>
              <w:left w:val="single" w:sz="4" w:space="0" w:color="0000FF"/>
              <w:bottom w:val="single" w:sz="4" w:space="0" w:color="0000FF"/>
              <w:right w:val="single" w:sz="4" w:space="0" w:color="0000FF"/>
            </w:tcBorders>
          </w:tcPr>
          <w:p w:rsidR="007D0D94" w:rsidRPr="00702C25" w:rsidRDefault="007D0D94" w:rsidP="002164C9">
            <w:pPr>
              <w:rPr>
                <w:rFonts w:ascii="Times New Roman" w:hAnsi="Times New Roman" w:cs="Times New Roman"/>
                <w:sz w:val="18"/>
                <w:szCs w:val="18"/>
              </w:rPr>
            </w:pPr>
            <w:r w:rsidRPr="00702C25">
              <w:rPr>
                <w:rFonts w:ascii="Times New Roman" w:hAnsi="Times New Roman" w:cs="Times New Roman"/>
                <w:sz w:val="18"/>
                <w:szCs w:val="18"/>
              </w:rPr>
              <w:t>Célibataire</w:t>
            </w:r>
          </w:p>
        </w:tc>
        <w:tc>
          <w:tcPr>
            <w:tcW w:w="736" w:type="dxa"/>
            <w:tcBorders>
              <w:top w:val="single" w:sz="4" w:space="0" w:color="0000FF"/>
              <w:left w:val="single" w:sz="4" w:space="0" w:color="0000FF"/>
              <w:bottom w:val="single" w:sz="4" w:space="0" w:color="0000FF"/>
              <w:right w:val="single" w:sz="4" w:space="0" w:color="0000FF"/>
            </w:tcBorders>
          </w:tcPr>
          <w:p w:rsidR="007D0D94" w:rsidRPr="00702C25" w:rsidRDefault="007D0D94" w:rsidP="002164C9">
            <w:pPr>
              <w:rPr>
                <w:rFonts w:ascii="Times New Roman" w:hAnsi="Times New Roman" w:cs="Times New Roman"/>
                <w:sz w:val="18"/>
                <w:szCs w:val="18"/>
              </w:rPr>
            </w:pPr>
            <w:r w:rsidRPr="00702C25">
              <w:rPr>
                <w:rFonts w:ascii="Times New Roman" w:hAnsi="Times New Roman" w:cs="Times New Roman"/>
                <w:sz w:val="18"/>
                <w:szCs w:val="18"/>
              </w:rPr>
              <w:t>Marié</w:t>
            </w:r>
          </w:p>
        </w:tc>
        <w:tc>
          <w:tcPr>
            <w:tcW w:w="886" w:type="dxa"/>
            <w:tcBorders>
              <w:top w:val="single" w:sz="4" w:space="0" w:color="0000FF"/>
              <w:left w:val="single" w:sz="4" w:space="0" w:color="0000FF"/>
              <w:bottom w:val="single" w:sz="4" w:space="0" w:color="0000FF"/>
              <w:right w:val="single" w:sz="4" w:space="0" w:color="0000FF"/>
            </w:tcBorders>
          </w:tcPr>
          <w:p w:rsidR="007D0D94" w:rsidRPr="00702C25" w:rsidRDefault="007D0D94" w:rsidP="002164C9">
            <w:pPr>
              <w:rPr>
                <w:rFonts w:ascii="Times New Roman" w:hAnsi="Times New Roman" w:cs="Times New Roman"/>
                <w:sz w:val="18"/>
                <w:szCs w:val="18"/>
              </w:rPr>
            </w:pPr>
            <w:r w:rsidRPr="00702C25">
              <w:rPr>
                <w:rFonts w:ascii="Times New Roman" w:hAnsi="Times New Roman" w:cs="Times New Roman"/>
                <w:sz w:val="18"/>
                <w:szCs w:val="18"/>
              </w:rPr>
              <w:t>Divorcé</w:t>
            </w:r>
          </w:p>
        </w:tc>
        <w:tc>
          <w:tcPr>
            <w:tcW w:w="666" w:type="dxa"/>
            <w:tcBorders>
              <w:top w:val="single" w:sz="4" w:space="0" w:color="0000FF"/>
              <w:left w:val="single" w:sz="4" w:space="0" w:color="0000FF"/>
              <w:bottom w:val="single" w:sz="4" w:space="0" w:color="0000FF"/>
              <w:right w:val="single" w:sz="4" w:space="0" w:color="0000FF"/>
            </w:tcBorders>
          </w:tcPr>
          <w:p w:rsidR="007D0D94" w:rsidRPr="00702C25" w:rsidRDefault="007D0D94" w:rsidP="002164C9">
            <w:pPr>
              <w:rPr>
                <w:rFonts w:ascii="Times New Roman" w:hAnsi="Times New Roman" w:cs="Times New Roman"/>
                <w:sz w:val="18"/>
                <w:szCs w:val="18"/>
              </w:rPr>
            </w:pPr>
            <w:r w:rsidRPr="00702C25">
              <w:rPr>
                <w:rFonts w:ascii="Times New Roman" w:hAnsi="Times New Roman" w:cs="Times New Roman"/>
                <w:sz w:val="18"/>
                <w:szCs w:val="18"/>
              </w:rPr>
              <w:t>Veuf</w:t>
            </w:r>
          </w:p>
        </w:tc>
        <w:tc>
          <w:tcPr>
            <w:tcW w:w="801" w:type="dxa"/>
            <w:tcBorders>
              <w:top w:val="single" w:sz="4" w:space="0" w:color="0000FF"/>
              <w:left w:val="single" w:sz="4" w:space="0" w:color="0000FF"/>
              <w:bottom w:val="single" w:sz="4" w:space="0" w:color="0000FF"/>
              <w:right w:val="single" w:sz="4" w:space="0" w:color="0000FF"/>
            </w:tcBorders>
          </w:tcPr>
          <w:p w:rsidR="007D0D94" w:rsidRPr="00702C25" w:rsidRDefault="007D0D94" w:rsidP="002164C9">
            <w:pPr>
              <w:rPr>
                <w:rFonts w:ascii="Times New Roman" w:hAnsi="Times New Roman" w:cs="Times New Roman"/>
                <w:sz w:val="18"/>
                <w:szCs w:val="18"/>
              </w:rPr>
            </w:pPr>
            <w:r w:rsidRPr="00702C25">
              <w:rPr>
                <w:rFonts w:ascii="Times New Roman" w:hAnsi="Times New Roman" w:cs="Times New Roman"/>
                <w:sz w:val="18"/>
                <w:szCs w:val="18"/>
              </w:rPr>
              <w:t>Total</w:t>
            </w:r>
          </w:p>
        </w:tc>
      </w:tr>
      <w:tr w:rsidR="00340B5D" w:rsidRPr="00702C25" w:rsidTr="00E755D4">
        <w:trPr>
          <w:jc w:val="center"/>
        </w:trPr>
        <w:tc>
          <w:tcPr>
            <w:tcW w:w="896" w:type="dxa"/>
            <w:vMerge w:val="restart"/>
            <w:tcBorders>
              <w:top w:val="single" w:sz="4" w:space="0" w:color="0000FF"/>
              <w:left w:val="single" w:sz="4" w:space="0" w:color="0000FF"/>
              <w:bottom w:val="single" w:sz="4" w:space="0" w:color="0000FF"/>
              <w:right w:val="single" w:sz="4" w:space="0" w:color="0000FF"/>
            </w:tcBorders>
            <w:vAlign w:val="center"/>
          </w:tcPr>
          <w:p w:rsidR="00340B5D" w:rsidRPr="00702C25" w:rsidRDefault="00340B5D" w:rsidP="005E0BF3">
            <w:pPr>
              <w:rPr>
                <w:rFonts w:ascii="Times New Roman" w:hAnsi="Times New Roman" w:cs="Times New Roman"/>
                <w:sz w:val="18"/>
                <w:szCs w:val="18"/>
              </w:rPr>
            </w:pPr>
            <w:r w:rsidRPr="00702C25">
              <w:rPr>
                <w:rFonts w:ascii="Times New Roman" w:hAnsi="Times New Roman" w:cs="Times New Roman"/>
                <w:sz w:val="18"/>
                <w:szCs w:val="18"/>
              </w:rPr>
              <w:t>15-19</w:t>
            </w:r>
          </w:p>
        </w:tc>
        <w:tc>
          <w:tcPr>
            <w:tcW w:w="976" w:type="dxa"/>
            <w:tcBorders>
              <w:top w:val="single" w:sz="4" w:space="0" w:color="0000FF"/>
              <w:left w:val="single" w:sz="4" w:space="0" w:color="0000FF"/>
              <w:bottom w:val="single" w:sz="4" w:space="0" w:color="0000FF"/>
              <w:right w:val="single" w:sz="4" w:space="0" w:color="0000FF"/>
            </w:tcBorders>
          </w:tcPr>
          <w:p w:rsidR="00340B5D" w:rsidRPr="00702C25" w:rsidRDefault="00340B5D" w:rsidP="007D0D94">
            <w:pPr>
              <w:rPr>
                <w:rFonts w:ascii="Times New Roman" w:hAnsi="Times New Roman" w:cs="Times New Roman"/>
                <w:sz w:val="18"/>
                <w:szCs w:val="18"/>
              </w:rPr>
            </w:pPr>
            <w:r w:rsidRPr="00702C25">
              <w:rPr>
                <w:rFonts w:ascii="Times New Roman" w:hAnsi="Times New Roman" w:cs="Times New Roman"/>
                <w:sz w:val="18"/>
                <w:szCs w:val="18"/>
              </w:rPr>
              <w:t>Masculin</w:t>
            </w:r>
          </w:p>
        </w:tc>
        <w:tc>
          <w:tcPr>
            <w:tcW w:w="1096" w:type="dxa"/>
            <w:tcBorders>
              <w:top w:val="single" w:sz="4" w:space="0" w:color="0000FF"/>
              <w:left w:val="single" w:sz="4" w:space="0" w:color="0000FF"/>
              <w:bottom w:val="single" w:sz="4" w:space="0" w:color="0000FF"/>
              <w:right w:val="single" w:sz="4" w:space="0" w:color="0000FF"/>
            </w:tcBorders>
            <w:vAlign w:val="bottom"/>
          </w:tcPr>
          <w:p w:rsidR="00340B5D" w:rsidRPr="00340B5D" w:rsidRDefault="00340B5D">
            <w:pPr>
              <w:jc w:val="right"/>
              <w:rPr>
                <w:rFonts w:ascii="Times New Roman" w:eastAsia="Times New Roman" w:hAnsi="Times New Roman" w:cs="Times New Roman"/>
                <w:sz w:val="18"/>
                <w:szCs w:val="18"/>
                <w:lang w:eastAsia="fr-FR"/>
              </w:rPr>
            </w:pPr>
            <w:r w:rsidRPr="00340B5D">
              <w:rPr>
                <w:rFonts w:ascii="Times New Roman" w:eastAsia="Times New Roman" w:hAnsi="Times New Roman" w:cs="Times New Roman"/>
                <w:sz w:val="18"/>
                <w:szCs w:val="18"/>
                <w:lang w:eastAsia="fr-FR"/>
              </w:rPr>
              <w:t>94,7</w:t>
            </w:r>
          </w:p>
        </w:tc>
        <w:tc>
          <w:tcPr>
            <w:tcW w:w="736" w:type="dxa"/>
            <w:tcBorders>
              <w:top w:val="single" w:sz="4" w:space="0" w:color="0000FF"/>
              <w:left w:val="single" w:sz="4" w:space="0" w:color="0000FF"/>
              <w:bottom w:val="single" w:sz="4" w:space="0" w:color="0000FF"/>
              <w:right w:val="single" w:sz="4" w:space="0" w:color="0000FF"/>
            </w:tcBorders>
            <w:vAlign w:val="bottom"/>
          </w:tcPr>
          <w:p w:rsidR="00340B5D" w:rsidRPr="00340B5D" w:rsidRDefault="00340B5D">
            <w:pPr>
              <w:jc w:val="right"/>
              <w:rPr>
                <w:rFonts w:ascii="Times New Roman" w:eastAsia="Times New Roman" w:hAnsi="Times New Roman" w:cs="Times New Roman"/>
                <w:sz w:val="18"/>
                <w:szCs w:val="18"/>
                <w:lang w:eastAsia="fr-FR"/>
              </w:rPr>
            </w:pPr>
            <w:r w:rsidRPr="00340B5D">
              <w:rPr>
                <w:rFonts w:ascii="Times New Roman" w:eastAsia="Times New Roman" w:hAnsi="Times New Roman" w:cs="Times New Roman"/>
                <w:sz w:val="18"/>
                <w:szCs w:val="18"/>
                <w:lang w:eastAsia="fr-FR"/>
              </w:rPr>
              <w:t>5,1</w:t>
            </w:r>
          </w:p>
        </w:tc>
        <w:tc>
          <w:tcPr>
            <w:tcW w:w="886" w:type="dxa"/>
            <w:tcBorders>
              <w:top w:val="single" w:sz="4" w:space="0" w:color="0000FF"/>
              <w:left w:val="single" w:sz="4" w:space="0" w:color="0000FF"/>
              <w:bottom w:val="single" w:sz="4" w:space="0" w:color="0000FF"/>
              <w:right w:val="single" w:sz="4" w:space="0" w:color="0000FF"/>
            </w:tcBorders>
            <w:vAlign w:val="bottom"/>
          </w:tcPr>
          <w:p w:rsidR="00340B5D" w:rsidRPr="00340B5D" w:rsidRDefault="00340B5D">
            <w:pPr>
              <w:jc w:val="right"/>
              <w:rPr>
                <w:rFonts w:ascii="Times New Roman" w:eastAsia="Times New Roman" w:hAnsi="Times New Roman" w:cs="Times New Roman"/>
                <w:sz w:val="18"/>
                <w:szCs w:val="18"/>
                <w:lang w:eastAsia="fr-FR"/>
              </w:rPr>
            </w:pPr>
            <w:r w:rsidRPr="00340B5D">
              <w:rPr>
                <w:rFonts w:ascii="Times New Roman" w:eastAsia="Times New Roman" w:hAnsi="Times New Roman" w:cs="Times New Roman"/>
                <w:sz w:val="18"/>
                <w:szCs w:val="18"/>
                <w:lang w:eastAsia="fr-FR"/>
              </w:rPr>
              <w:t>0,1</w:t>
            </w:r>
          </w:p>
        </w:tc>
        <w:tc>
          <w:tcPr>
            <w:tcW w:w="666" w:type="dxa"/>
            <w:tcBorders>
              <w:top w:val="single" w:sz="4" w:space="0" w:color="0000FF"/>
              <w:left w:val="single" w:sz="4" w:space="0" w:color="0000FF"/>
              <w:bottom w:val="single" w:sz="4" w:space="0" w:color="0000FF"/>
              <w:right w:val="single" w:sz="4" w:space="0" w:color="0000FF"/>
            </w:tcBorders>
            <w:vAlign w:val="bottom"/>
          </w:tcPr>
          <w:p w:rsidR="00340B5D" w:rsidRPr="00340B5D" w:rsidRDefault="00340B5D">
            <w:pPr>
              <w:jc w:val="right"/>
              <w:rPr>
                <w:rFonts w:ascii="Times New Roman" w:eastAsia="Times New Roman" w:hAnsi="Times New Roman" w:cs="Times New Roman"/>
                <w:sz w:val="18"/>
                <w:szCs w:val="18"/>
                <w:lang w:eastAsia="fr-FR"/>
              </w:rPr>
            </w:pPr>
            <w:r w:rsidRPr="00340B5D">
              <w:rPr>
                <w:rFonts w:ascii="Times New Roman" w:eastAsia="Times New Roman" w:hAnsi="Times New Roman" w:cs="Times New Roman"/>
                <w:sz w:val="18"/>
                <w:szCs w:val="18"/>
                <w:lang w:eastAsia="fr-FR"/>
              </w:rPr>
              <w:t>0,1</w:t>
            </w:r>
          </w:p>
        </w:tc>
        <w:tc>
          <w:tcPr>
            <w:tcW w:w="801" w:type="dxa"/>
            <w:tcBorders>
              <w:top w:val="single" w:sz="4" w:space="0" w:color="0000FF"/>
              <w:left w:val="single" w:sz="4" w:space="0" w:color="0000FF"/>
              <w:bottom w:val="single" w:sz="4" w:space="0" w:color="0000FF"/>
              <w:right w:val="single" w:sz="4" w:space="0" w:color="0000FF"/>
            </w:tcBorders>
            <w:vAlign w:val="bottom"/>
          </w:tcPr>
          <w:p w:rsidR="00340B5D" w:rsidRPr="00340B5D" w:rsidRDefault="00340B5D">
            <w:pPr>
              <w:jc w:val="right"/>
              <w:rPr>
                <w:rFonts w:ascii="Times New Roman" w:eastAsia="Times New Roman" w:hAnsi="Times New Roman" w:cs="Times New Roman"/>
                <w:sz w:val="18"/>
                <w:szCs w:val="18"/>
                <w:lang w:eastAsia="fr-FR"/>
              </w:rPr>
            </w:pPr>
            <w:r w:rsidRPr="00340B5D">
              <w:rPr>
                <w:rFonts w:ascii="Times New Roman" w:eastAsia="Times New Roman" w:hAnsi="Times New Roman" w:cs="Times New Roman"/>
                <w:sz w:val="18"/>
                <w:szCs w:val="18"/>
                <w:lang w:eastAsia="fr-FR"/>
              </w:rPr>
              <w:t>100,0</w:t>
            </w:r>
          </w:p>
        </w:tc>
      </w:tr>
      <w:tr w:rsidR="00340B5D" w:rsidRPr="00702C25" w:rsidTr="00E755D4">
        <w:trPr>
          <w:jc w:val="center"/>
        </w:trPr>
        <w:tc>
          <w:tcPr>
            <w:tcW w:w="896" w:type="dxa"/>
            <w:vMerge/>
            <w:tcBorders>
              <w:top w:val="single" w:sz="4" w:space="0" w:color="0000FF"/>
              <w:left w:val="single" w:sz="4" w:space="0" w:color="0000FF"/>
              <w:bottom w:val="single" w:sz="4" w:space="0" w:color="0000FF"/>
              <w:right w:val="single" w:sz="4" w:space="0" w:color="0000FF"/>
            </w:tcBorders>
            <w:vAlign w:val="center"/>
          </w:tcPr>
          <w:p w:rsidR="00340B5D" w:rsidRPr="00702C25" w:rsidRDefault="00340B5D" w:rsidP="005E0BF3">
            <w:pPr>
              <w:rPr>
                <w:rFonts w:ascii="Times New Roman" w:hAnsi="Times New Roman" w:cs="Times New Roman"/>
                <w:sz w:val="18"/>
                <w:szCs w:val="18"/>
              </w:rPr>
            </w:pPr>
          </w:p>
        </w:tc>
        <w:tc>
          <w:tcPr>
            <w:tcW w:w="976" w:type="dxa"/>
            <w:tcBorders>
              <w:top w:val="single" w:sz="4" w:space="0" w:color="0000FF"/>
              <w:left w:val="single" w:sz="4" w:space="0" w:color="0000FF"/>
              <w:bottom w:val="single" w:sz="4" w:space="0" w:color="0000FF"/>
              <w:right w:val="single" w:sz="4" w:space="0" w:color="0000FF"/>
            </w:tcBorders>
          </w:tcPr>
          <w:p w:rsidR="00340B5D" w:rsidRPr="00702C25" w:rsidRDefault="00340B5D" w:rsidP="007D0D94">
            <w:pPr>
              <w:rPr>
                <w:rFonts w:ascii="Times New Roman" w:hAnsi="Times New Roman" w:cs="Times New Roman"/>
                <w:sz w:val="18"/>
                <w:szCs w:val="18"/>
              </w:rPr>
            </w:pPr>
            <w:r w:rsidRPr="00702C25">
              <w:rPr>
                <w:rFonts w:ascii="Times New Roman" w:hAnsi="Times New Roman" w:cs="Times New Roman"/>
                <w:sz w:val="18"/>
                <w:szCs w:val="18"/>
              </w:rPr>
              <w:t>Féminin</w:t>
            </w:r>
          </w:p>
        </w:tc>
        <w:tc>
          <w:tcPr>
            <w:tcW w:w="1096" w:type="dxa"/>
            <w:tcBorders>
              <w:top w:val="single" w:sz="4" w:space="0" w:color="0000FF"/>
              <w:left w:val="single" w:sz="4" w:space="0" w:color="0000FF"/>
              <w:bottom w:val="single" w:sz="4" w:space="0" w:color="0000FF"/>
              <w:right w:val="single" w:sz="4" w:space="0" w:color="0000FF"/>
            </w:tcBorders>
            <w:vAlign w:val="bottom"/>
          </w:tcPr>
          <w:p w:rsidR="00340B5D" w:rsidRPr="00340B5D" w:rsidRDefault="00340B5D">
            <w:pPr>
              <w:jc w:val="right"/>
              <w:rPr>
                <w:rFonts w:ascii="Times New Roman" w:eastAsia="Times New Roman" w:hAnsi="Times New Roman" w:cs="Times New Roman"/>
                <w:sz w:val="18"/>
                <w:szCs w:val="18"/>
                <w:lang w:eastAsia="fr-FR"/>
              </w:rPr>
            </w:pPr>
            <w:r w:rsidRPr="00340B5D">
              <w:rPr>
                <w:rFonts w:ascii="Times New Roman" w:eastAsia="Times New Roman" w:hAnsi="Times New Roman" w:cs="Times New Roman"/>
                <w:sz w:val="18"/>
                <w:szCs w:val="18"/>
                <w:lang w:eastAsia="fr-FR"/>
              </w:rPr>
              <w:t xml:space="preserve">99,7 </w:t>
            </w:r>
          </w:p>
        </w:tc>
        <w:tc>
          <w:tcPr>
            <w:tcW w:w="736" w:type="dxa"/>
            <w:tcBorders>
              <w:top w:val="single" w:sz="4" w:space="0" w:color="0000FF"/>
              <w:left w:val="single" w:sz="4" w:space="0" w:color="0000FF"/>
              <w:bottom w:val="single" w:sz="4" w:space="0" w:color="0000FF"/>
              <w:right w:val="single" w:sz="4" w:space="0" w:color="0000FF"/>
            </w:tcBorders>
            <w:vAlign w:val="bottom"/>
          </w:tcPr>
          <w:p w:rsidR="00340B5D" w:rsidRPr="00340B5D" w:rsidRDefault="00340B5D">
            <w:pPr>
              <w:jc w:val="right"/>
              <w:rPr>
                <w:rFonts w:ascii="Times New Roman" w:eastAsia="Times New Roman" w:hAnsi="Times New Roman" w:cs="Times New Roman"/>
                <w:sz w:val="18"/>
                <w:szCs w:val="18"/>
                <w:lang w:eastAsia="fr-FR"/>
              </w:rPr>
            </w:pPr>
            <w:r w:rsidRPr="00340B5D">
              <w:rPr>
                <w:rFonts w:ascii="Times New Roman" w:eastAsia="Times New Roman" w:hAnsi="Times New Roman" w:cs="Times New Roman"/>
                <w:sz w:val="18"/>
                <w:szCs w:val="18"/>
                <w:lang w:eastAsia="fr-FR"/>
              </w:rPr>
              <w:t xml:space="preserve">0,2 </w:t>
            </w:r>
          </w:p>
        </w:tc>
        <w:tc>
          <w:tcPr>
            <w:tcW w:w="886" w:type="dxa"/>
            <w:tcBorders>
              <w:top w:val="single" w:sz="4" w:space="0" w:color="0000FF"/>
              <w:left w:val="single" w:sz="4" w:space="0" w:color="0000FF"/>
              <w:bottom w:val="single" w:sz="4" w:space="0" w:color="0000FF"/>
              <w:right w:val="single" w:sz="4" w:space="0" w:color="0000FF"/>
            </w:tcBorders>
            <w:vAlign w:val="bottom"/>
          </w:tcPr>
          <w:p w:rsidR="00340B5D" w:rsidRPr="00340B5D" w:rsidRDefault="00340B5D">
            <w:pPr>
              <w:jc w:val="right"/>
              <w:rPr>
                <w:rFonts w:ascii="Times New Roman" w:eastAsia="Times New Roman" w:hAnsi="Times New Roman" w:cs="Times New Roman"/>
                <w:sz w:val="18"/>
                <w:szCs w:val="18"/>
                <w:lang w:eastAsia="fr-FR"/>
              </w:rPr>
            </w:pPr>
            <w:r w:rsidRPr="00340B5D">
              <w:rPr>
                <w:rFonts w:ascii="Times New Roman" w:eastAsia="Times New Roman" w:hAnsi="Times New Roman" w:cs="Times New Roman"/>
                <w:sz w:val="18"/>
                <w:szCs w:val="18"/>
                <w:lang w:eastAsia="fr-FR"/>
              </w:rPr>
              <w:t xml:space="preserve">0,0 </w:t>
            </w:r>
          </w:p>
        </w:tc>
        <w:tc>
          <w:tcPr>
            <w:tcW w:w="666" w:type="dxa"/>
            <w:tcBorders>
              <w:top w:val="single" w:sz="4" w:space="0" w:color="0000FF"/>
              <w:left w:val="single" w:sz="4" w:space="0" w:color="0000FF"/>
              <w:bottom w:val="single" w:sz="4" w:space="0" w:color="0000FF"/>
              <w:right w:val="single" w:sz="4" w:space="0" w:color="0000FF"/>
            </w:tcBorders>
            <w:vAlign w:val="bottom"/>
          </w:tcPr>
          <w:p w:rsidR="00340B5D" w:rsidRPr="00340B5D" w:rsidRDefault="00340B5D">
            <w:pPr>
              <w:jc w:val="right"/>
              <w:rPr>
                <w:rFonts w:ascii="Times New Roman" w:eastAsia="Times New Roman" w:hAnsi="Times New Roman" w:cs="Times New Roman"/>
                <w:sz w:val="18"/>
                <w:szCs w:val="18"/>
                <w:lang w:eastAsia="fr-FR"/>
              </w:rPr>
            </w:pPr>
            <w:r w:rsidRPr="00340B5D">
              <w:rPr>
                <w:rFonts w:ascii="Times New Roman" w:eastAsia="Times New Roman" w:hAnsi="Times New Roman" w:cs="Times New Roman"/>
                <w:sz w:val="18"/>
                <w:szCs w:val="18"/>
                <w:lang w:eastAsia="fr-FR"/>
              </w:rPr>
              <w:t xml:space="preserve">0,0 </w:t>
            </w:r>
          </w:p>
        </w:tc>
        <w:tc>
          <w:tcPr>
            <w:tcW w:w="801" w:type="dxa"/>
            <w:tcBorders>
              <w:top w:val="single" w:sz="4" w:space="0" w:color="0000FF"/>
              <w:left w:val="single" w:sz="4" w:space="0" w:color="0000FF"/>
              <w:bottom w:val="single" w:sz="4" w:space="0" w:color="0000FF"/>
              <w:right w:val="single" w:sz="4" w:space="0" w:color="0000FF"/>
            </w:tcBorders>
            <w:vAlign w:val="bottom"/>
          </w:tcPr>
          <w:p w:rsidR="00340B5D" w:rsidRPr="00340B5D" w:rsidRDefault="00340B5D">
            <w:pPr>
              <w:jc w:val="right"/>
              <w:rPr>
                <w:rFonts w:ascii="Times New Roman" w:eastAsia="Times New Roman" w:hAnsi="Times New Roman" w:cs="Times New Roman"/>
                <w:sz w:val="18"/>
                <w:szCs w:val="18"/>
                <w:lang w:eastAsia="fr-FR"/>
              </w:rPr>
            </w:pPr>
            <w:r w:rsidRPr="00340B5D">
              <w:rPr>
                <w:rFonts w:ascii="Times New Roman" w:eastAsia="Times New Roman" w:hAnsi="Times New Roman" w:cs="Times New Roman"/>
                <w:sz w:val="18"/>
                <w:szCs w:val="18"/>
                <w:lang w:eastAsia="fr-FR"/>
              </w:rPr>
              <w:t xml:space="preserve">100,0 </w:t>
            </w:r>
          </w:p>
        </w:tc>
      </w:tr>
      <w:tr w:rsidR="00340B5D" w:rsidRPr="00702C25" w:rsidTr="00E755D4">
        <w:trPr>
          <w:jc w:val="center"/>
        </w:trPr>
        <w:tc>
          <w:tcPr>
            <w:tcW w:w="896" w:type="dxa"/>
            <w:vMerge/>
            <w:tcBorders>
              <w:top w:val="single" w:sz="4" w:space="0" w:color="0000FF"/>
              <w:left w:val="single" w:sz="4" w:space="0" w:color="0000FF"/>
              <w:bottom w:val="single" w:sz="4" w:space="0" w:color="0000FF"/>
              <w:right w:val="single" w:sz="4" w:space="0" w:color="0000FF"/>
            </w:tcBorders>
            <w:vAlign w:val="center"/>
          </w:tcPr>
          <w:p w:rsidR="00340B5D" w:rsidRPr="00702C25" w:rsidRDefault="00340B5D" w:rsidP="005E0BF3">
            <w:pPr>
              <w:rPr>
                <w:rFonts w:ascii="Times New Roman" w:hAnsi="Times New Roman" w:cs="Times New Roman"/>
                <w:sz w:val="18"/>
                <w:szCs w:val="18"/>
              </w:rPr>
            </w:pPr>
          </w:p>
        </w:tc>
        <w:tc>
          <w:tcPr>
            <w:tcW w:w="976" w:type="dxa"/>
            <w:tcBorders>
              <w:top w:val="single" w:sz="4" w:space="0" w:color="0000FF"/>
              <w:left w:val="single" w:sz="4" w:space="0" w:color="0000FF"/>
              <w:bottom w:val="single" w:sz="4" w:space="0" w:color="0000FF"/>
              <w:right w:val="single" w:sz="4" w:space="0" w:color="0000FF"/>
            </w:tcBorders>
          </w:tcPr>
          <w:p w:rsidR="00340B5D" w:rsidRPr="00702C25" w:rsidRDefault="00340B5D" w:rsidP="007D0D94">
            <w:pPr>
              <w:rPr>
                <w:rFonts w:ascii="Times New Roman" w:hAnsi="Times New Roman" w:cs="Times New Roman"/>
                <w:sz w:val="18"/>
                <w:szCs w:val="18"/>
              </w:rPr>
            </w:pPr>
            <w:r w:rsidRPr="00702C25">
              <w:rPr>
                <w:rFonts w:ascii="Times New Roman" w:hAnsi="Times New Roman" w:cs="Times New Roman"/>
                <w:sz w:val="18"/>
                <w:szCs w:val="18"/>
              </w:rPr>
              <w:t>Total</w:t>
            </w:r>
          </w:p>
        </w:tc>
        <w:tc>
          <w:tcPr>
            <w:tcW w:w="1096" w:type="dxa"/>
            <w:tcBorders>
              <w:top w:val="single" w:sz="4" w:space="0" w:color="0000FF"/>
              <w:left w:val="single" w:sz="4" w:space="0" w:color="0000FF"/>
              <w:bottom w:val="single" w:sz="4" w:space="0" w:color="0000FF"/>
              <w:right w:val="single" w:sz="4" w:space="0" w:color="0000FF"/>
            </w:tcBorders>
            <w:vAlign w:val="bottom"/>
          </w:tcPr>
          <w:p w:rsidR="00340B5D" w:rsidRPr="00E40F64" w:rsidRDefault="00340B5D">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97,2 </w:t>
            </w:r>
          </w:p>
        </w:tc>
        <w:tc>
          <w:tcPr>
            <w:tcW w:w="736" w:type="dxa"/>
            <w:tcBorders>
              <w:top w:val="single" w:sz="4" w:space="0" w:color="0000FF"/>
              <w:left w:val="single" w:sz="4" w:space="0" w:color="0000FF"/>
              <w:bottom w:val="single" w:sz="4" w:space="0" w:color="0000FF"/>
              <w:right w:val="single" w:sz="4" w:space="0" w:color="0000FF"/>
            </w:tcBorders>
            <w:vAlign w:val="bottom"/>
          </w:tcPr>
          <w:p w:rsidR="00340B5D" w:rsidRPr="00E40F64" w:rsidRDefault="00340B5D">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2,7 </w:t>
            </w:r>
          </w:p>
        </w:tc>
        <w:tc>
          <w:tcPr>
            <w:tcW w:w="886" w:type="dxa"/>
            <w:tcBorders>
              <w:top w:val="single" w:sz="4" w:space="0" w:color="0000FF"/>
              <w:left w:val="single" w:sz="4" w:space="0" w:color="0000FF"/>
              <w:bottom w:val="single" w:sz="4" w:space="0" w:color="0000FF"/>
              <w:right w:val="single" w:sz="4" w:space="0" w:color="0000FF"/>
            </w:tcBorders>
            <w:vAlign w:val="bottom"/>
          </w:tcPr>
          <w:p w:rsidR="00340B5D" w:rsidRPr="00E40F64" w:rsidRDefault="00340B5D">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0,1 </w:t>
            </w:r>
          </w:p>
        </w:tc>
        <w:tc>
          <w:tcPr>
            <w:tcW w:w="666" w:type="dxa"/>
            <w:tcBorders>
              <w:top w:val="single" w:sz="4" w:space="0" w:color="0000FF"/>
              <w:left w:val="single" w:sz="4" w:space="0" w:color="0000FF"/>
              <w:bottom w:val="single" w:sz="4" w:space="0" w:color="0000FF"/>
              <w:right w:val="single" w:sz="4" w:space="0" w:color="0000FF"/>
            </w:tcBorders>
            <w:vAlign w:val="bottom"/>
          </w:tcPr>
          <w:p w:rsidR="00340B5D" w:rsidRPr="00E40F64" w:rsidRDefault="00340B5D">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0,0 </w:t>
            </w:r>
          </w:p>
        </w:tc>
        <w:tc>
          <w:tcPr>
            <w:tcW w:w="801" w:type="dxa"/>
            <w:tcBorders>
              <w:top w:val="single" w:sz="4" w:space="0" w:color="0000FF"/>
              <w:left w:val="single" w:sz="4" w:space="0" w:color="0000FF"/>
              <w:bottom w:val="single" w:sz="4" w:space="0" w:color="0000FF"/>
              <w:right w:val="single" w:sz="4" w:space="0" w:color="0000FF"/>
            </w:tcBorders>
          </w:tcPr>
          <w:p w:rsidR="00340B5D" w:rsidRPr="00E40F64" w:rsidRDefault="00340B5D" w:rsidP="001F7DBB">
            <w:pPr>
              <w:jc w:val="right"/>
              <w:rPr>
                <w:rFonts w:ascii="Times New Roman" w:eastAsia="Times New Roman" w:hAnsi="Times New Roman" w:cs="Times New Roman"/>
                <w:sz w:val="18"/>
                <w:szCs w:val="18"/>
                <w:lang w:eastAsia="fr-FR"/>
              </w:rPr>
            </w:pPr>
            <w:r w:rsidRPr="00702C25">
              <w:rPr>
                <w:rFonts w:ascii="Times New Roman" w:eastAsia="Times New Roman" w:hAnsi="Times New Roman" w:cs="Times New Roman"/>
                <w:sz w:val="18"/>
                <w:szCs w:val="18"/>
                <w:lang w:eastAsia="fr-FR"/>
              </w:rPr>
              <w:t>100,0</w:t>
            </w:r>
          </w:p>
        </w:tc>
      </w:tr>
      <w:tr w:rsidR="00340B5D" w:rsidRPr="00702C25" w:rsidTr="00E755D4">
        <w:trPr>
          <w:jc w:val="center"/>
        </w:trPr>
        <w:tc>
          <w:tcPr>
            <w:tcW w:w="896" w:type="dxa"/>
            <w:vMerge w:val="restart"/>
            <w:tcBorders>
              <w:top w:val="single" w:sz="4" w:space="0" w:color="0000FF"/>
              <w:left w:val="single" w:sz="4" w:space="0" w:color="0000FF"/>
              <w:bottom w:val="single" w:sz="4" w:space="0" w:color="0000FF"/>
              <w:right w:val="single" w:sz="4" w:space="0" w:color="0000FF"/>
            </w:tcBorders>
            <w:vAlign w:val="center"/>
          </w:tcPr>
          <w:p w:rsidR="00340B5D" w:rsidRPr="00702C25" w:rsidRDefault="00340B5D" w:rsidP="005E0BF3">
            <w:pPr>
              <w:rPr>
                <w:rFonts w:ascii="Times New Roman" w:hAnsi="Times New Roman" w:cs="Times New Roman"/>
                <w:sz w:val="18"/>
                <w:szCs w:val="18"/>
              </w:rPr>
            </w:pPr>
            <w:r w:rsidRPr="00702C25">
              <w:rPr>
                <w:rFonts w:ascii="Times New Roman" w:hAnsi="Times New Roman" w:cs="Times New Roman"/>
                <w:sz w:val="18"/>
                <w:szCs w:val="18"/>
              </w:rPr>
              <w:t>20-24</w:t>
            </w:r>
          </w:p>
        </w:tc>
        <w:tc>
          <w:tcPr>
            <w:tcW w:w="976" w:type="dxa"/>
            <w:tcBorders>
              <w:top w:val="single" w:sz="4" w:space="0" w:color="0000FF"/>
              <w:left w:val="single" w:sz="4" w:space="0" w:color="0000FF"/>
              <w:bottom w:val="single" w:sz="4" w:space="0" w:color="0000FF"/>
              <w:right w:val="single" w:sz="4" w:space="0" w:color="0000FF"/>
            </w:tcBorders>
          </w:tcPr>
          <w:p w:rsidR="00340B5D" w:rsidRPr="00702C25" w:rsidRDefault="00340B5D" w:rsidP="007D0D94">
            <w:pPr>
              <w:rPr>
                <w:rFonts w:ascii="Times New Roman" w:hAnsi="Times New Roman" w:cs="Times New Roman"/>
                <w:sz w:val="18"/>
                <w:szCs w:val="18"/>
              </w:rPr>
            </w:pPr>
            <w:r w:rsidRPr="00702C25">
              <w:rPr>
                <w:rFonts w:ascii="Times New Roman" w:hAnsi="Times New Roman" w:cs="Times New Roman"/>
                <w:sz w:val="18"/>
                <w:szCs w:val="18"/>
              </w:rPr>
              <w:t>Masculin</w:t>
            </w:r>
          </w:p>
        </w:tc>
        <w:tc>
          <w:tcPr>
            <w:tcW w:w="1096" w:type="dxa"/>
            <w:tcBorders>
              <w:top w:val="single" w:sz="4" w:space="0" w:color="0000FF"/>
              <w:left w:val="single" w:sz="4" w:space="0" w:color="0000FF"/>
              <w:bottom w:val="single" w:sz="4" w:space="0" w:color="0000FF"/>
              <w:right w:val="single" w:sz="4" w:space="0" w:color="0000FF"/>
            </w:tcBorders>
            <w:vAlign w:val="bottom"/>
          </w:tcPr>
          <w:p w:rsidR="00340B5D" w:rsidRPr="00E40F64" w:rsidRDefault="00340B5D">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74,7 </w:t>
            </w:r>
          </w:p>
        </w:tc>
        <w:tc>
          <w:tcPr>
            <w:tcW w:w="736" w:type="dxa"/>
            <w:tcBorders>
              <w:top w:val="single" w:sz="4" w:space="0" w:color="0000FF"/>
              <w:left w:val="single" w:sz="4" w:space="0" w:color="0000FF"/>
              <w:bottom w:val="single" w:sz="4" w:space="0" w:color="0000FF"/>
              <w:right w:val="single" w:sz="4" w:space="0" w:color="0000FF"/>
            </w:tcBorders>
            <w:vAlign w:val="bottom"/>
          </w:tcPr>
          <w:p w:rsidR="00340B5D" w:rsidRPr="00E40F64" w:rsidRDefault="00340B5D">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24,1 </w:t>
            </w:r>
          </w:p>
        </w:tc>
        <w:tc>
          <w:tcPr>
            <w:tcW w:w="886" w:type="dxa"/>
            <w:tcBorders>
              <w:top w:val="single" w:sz="4" w:space="0" w:color="0000FF"/>
              <w:left w:val="single" w:sz="4" w:space="0" w:color="0000FF"/>
              <w:bottom w:val="single" w:sz="4" w:space="0" w:color="0000FF"/>
              <w:right w:val="single" w:sz="4" w:space="0" w:color="0000FF"/>
            </w:tcBorders>
            <w:vAlign w:val="bottom"/>
          </w:tcPr>
          <w:p w:rsidR="00340B5D" w:rsidRPr="00E40F64" w:rsidRDefault="00340B5D">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1,1 </w:t>
            </w:r>
          </w:p>
        </w:tc>
        <w:tc>
          <w:tcPr>
            <w:tcW w:w="666" w:type="dxa"/>
            <w:tcBorders>
              <w:top w:val="single" w:sz="4" w:space="0" w:color="0000FF"/>
              <w:left w:val="single" w:sz="4" w:space="0" w:color="0000FF"/>
              <w:bottom w:val="single" w:sz="4" w:space="0" w:color="0000FF"/>
              <w:right w:val="single" w:sz="4" w:space="0" w:color="0000FF"/>
            </w:tcBorders>
            <w:vAlign w:val="bottom"/>
          </w:tcPr>
          <w:p w:rsidR="00340B5D" w:rsidRPr="00E40F64" w:rsidRDefault="00340B5D">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0,1 </w:t>
            </w:r>
          </w:p>
        </w:tc>
        <w:tc>
          <w:tcPr>
            <w:tcW w:w="801" w:type="dxa"/>
            <w:tcBorders>
              <w:top w:val="single" w:sz="4" w:space="0" w:color="0000FF"/>
              <w:left w:val="single" w:sz="4" w:space="0" w:color="0000FF"/>
              <w:bottom w:val="single" w:sz="4" w:space="0" w:color="0000FF"/>
              <w:right w:val="single" w:sz="4" w:space="0" w:color="0000FF"/>
            </w:tcBorders>
          </w:tcPr>
          <w:p w:rsidR="00340B5D" w:rsidRPr="00E40F64" w:rsidRDefault="00340B5D" w:rsidP="001F7DBB">
            <w:pPr>
              <w:jc w:val="right"/>
              <w:rPr>
                <w:rFonts w:ascii="Times New Roman" w:eastAsia="Times New Roman" w:hAnsi="Times New Roman" w:cs="Times New Roman"/>
                <w:sz w:val="18"/>
                <w:szCs w:val="18"/>
                <w:lang w:eastAsia="fr-FR"/>
              </w:rPr>
            </w:pPr>
            <w:r w:rsidRPr="00702C25">
              <w:rPr>
                <w:rFonts w:ascii="Times New Roman" w:eastAsia="Times New Roman" w:hAnsi="Times New Roman" w:cs="Times New Roman"/>
                <w:sz w:val="18"/>
                <w:szCs w:val="18"/>
                <w:lang w:eastAsia="fr-FR"/>
              </w:rPr>
              <w:t>100,0</w:t>
            </w:r>
          </w:p>
        </w:tc>
      </w:tr>
      <w:tr w:rsidR="00340B5D" w:rsidRPr="00702C25" w:rsidTr="00E755D4">
        <w:trPr>
          <w:jc w:val="center"/>
        </w:trPr>
        <w:tc>
          <w:tcPr>
            <w:tcW w:w="896" w:type="dxa"/>
            <w:vMerge/>
            <w:tcBorders>
              <w:top w:val="single" w:sz="4" w:space="0" w:color="0000FF"/>
              <w:left w:val="single" w:sz="4" w:space="0" w:color="0000FF"/>
              <w:bottom w:val="single" w:sz="4" w:space="0" w:color="0000FF"/>
              <w:right w:val="single" w:sz="4" w:space="0" w:color="0000FF"/>
            </w:tcBorders>
            <w:vAlign w:val="center"/>
          </w:tcPr>
          <w:p w:rsidR="00340B5D" w:rsidRPr="00702C25" w:rsidRDefault="00340B5D" w:rsidP="005E0BF3">
            <w:pPr>
              <w:rPr>
                <w:rFonts w:ascii="Times New Roman" w:hAnsi="Times New Roman" w:cs="Times New Roman"/>
                <w:sz w:val="18"/>
                <w:szCs w:val="18"/>
              </w:rPr>
            </w:pPr>
          </w:p>
        </w:tc>
        <w:tc>
          <w:tcPr>
            <w:tcW w:w="976" w:type="dxa"/>
            <w:tcBorders>
              <w:top w:val="single" w:sz="4" w:space="0" w:color="0000FF"/>
              <w:left w:val="single" w:sz="4" w:space="0" w:color="0000FF"/>
              <w:bottom w:val="single" w:sz="4" w:space="0" w:color="0000FF"/>
              <w:right w:val="single" w:sz="4" w:space="0" w:color="0000FF"/>
            </w:tcBorders>
          </w:tcPr>
          <w:p w:rsidR="00340B5D" w:rsidRPr="00702C25" w:rsidRDefault="00340B5D" w:rsidP="007D0D94">
            <w:pPr>
              <w:rPr>
                <w:rFonts w:ascii="Times New Roman" w:hAnsi="Times New Roman" w:cs="Times New Roman"/>
                <w:sz w:val="18"/>
                <w:szCs w:val="18"/>
              </w:rPr>
            </w:pPr>
            <w:r w:rsidRPr="00702C25">
              <w:rPr>
                <w:rFonts w:ascii="Times New Roman" w:hAnsi="Times New Roman" w:cs="Times New Roman"/>
                <w:sz w:val="18"/>
                <w:szCs w:val="18"/>
              </w:rPr>
              <w:t>Féminin</w:t>
            </w:r>
          </w:p>
        </w:tc>
        <w:tc>
          <w:tcPr>
            <w:tcW w:w="1096" w:type="dxa"/>
            <w:tcBorders>
              <w:top w:val="single" w:sz="4" w:space="0" w:color="0000FF"/>
              <w:left w:val="single" w:sz="4" w:space="0" w:color="0000FF"/>
              <w:bottom w:val="single" w:sz="4" w:space="0" w:color="0000FF"/>
              <w:right w:val="single" w:sz="4" w:space="0" w:color="0000FF"/>
            </w:tcBorders>
            <w:vAlign w:val="bottom"/>
          </w:tcPr>
          <w:p w:rsidR="00340B5D" w:rsidRPr="00E40F64" w:rsidRDefault="00340B5D">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96,8 </w:t>
            </w:r>
          </w:p>
        </w:tc>
        <w:tc>
          <w:tcPr>
            <w:tcW w:w="736" w:type="dxa"/>
            <w:tcBorders>
              <w:top w:val="single" w:sz="4" w:space="0" w:color="0000FF"/>
              <w:left w:val="single" w:sz="4" w:space="0" w:color="0000FF"/>
              <w:bottom w:val="single" w:sz="4" w:space="0" w:color="0000FF"/>
              <w:right w:val="single" w:sz="4" w:space="0" w:color="0000FF"/>
            </w:tcBorders>
            <w:vAlign w:val="bottom"/>
          </w:tcPr>
          <w:p w:rsidR="00340B5D" w:rsidRPr="00E40F64" w:rsidRDefault="00340B5D">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3,0 </w:t>
            </w:r>
          </w:p>
        </w:tc>
        <w:tc>
          <w:tcPr>
            <w:tcW w:w="886" w:type="dxa"/>
            <w:tcBorders>
              <w:top w:val="single" w:sz="4" w:space="0" w:color="0000FF"/>
              <w:left w:val="single" w:sz="4" w:space="0" w:color="0000FF"/>
              <w:bottom w:val="single" w:sz="4" w:space="0" w:color="0000FF"/>
              <w:right w:val="single" w:sz="4" w:space="0" w:color="0000FF"/>
            </w:tcBorders>
            <w:vAlign w:val="bottom"/>
          </w:tcPr>
          <w:p w:rsidR="00340B5D" w:rsidRPr="00E40F64" w:rsidRDefault="00340B5D">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0,1 </w:t>
            </w:r>
          </w:p>
        </w:tc>
        <w:tc>
          <w:tcPr>
            <w:tcW w:w="666" w:type="dxa"/>
            <w:tcBorders>
              <w:top w:val="single" w:sz="4" w:space="0" w:color="0000FF"/>
              <w:left w:val="single" w:sz="4" w:space="0" w:color="0000FF"/>
              <w:bottom w:val="single" w:sz="4" w:space="0" w:color="0000FF"/>
              <w:right w:val="single" w:sz="4" w:space="0" w:color="0000FF"/>
            </w:tcBorders>
            <w:vAlign w:val="bottom"/>
          </w:tcPr>
          <w:p w:rsidR="00340B5D" w:rsidRPr="00E40F64" w:rsidRDefault="00340B5D">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0,0 </w:t>
            </w:r>
          </w:p>
        </w:tc>
        <w:tc>
          <w:tcPr>
            <w:tcW w:w="801" w:type="dxa"/>
            <w:tcBorders>
              <w:top w:val="single" w:sz="4" w:space="0" w:color="0000FF"/>
              <w:left w:val="single" w:sz="4" w:space="0" w:color="0000FF"/>
              <w:bottom w:val="single" w:sz="4" w:space="0" w:color="0000FF"/>
              <w:right w:val="single" w:sz="4" w:space="0" w:color="0000FF"/>
            </w:tcBorders>
          </w:tcPr>
          <w:p w:rsidR="00340B5D" w:rsidRPr="00E40F64" w:rsidRDefault="00340B5D" w:rsidP="001F7DBB">
            <w:pPr>
              <w:jc w:val="right"/>
              <w:rPr>
                <w:rFonts w:ascii="Times New Roman" w:eastAsia="Times New Roman" w:hAnsi="Times New Roman" w:cs="Times New Roman"/>
                <w:sz w:val="18"/>
                <w:szCs w:val="18"/>
                <w:lang w:eastAsia="fr-FR"/>
              </w:rPr>
            </w:pPr>
            <w:r w:rsidRPr="00702C25">
              <w:rPr>
                <w:rFonts w:ascii="Times New Roman" w:eastAsia="Times New Roman" w:hAnsi="Times New Roman" w:cs="Times New Roman"/>
                <w:sz w:val="18"/>
                <w:szCs w:val="18"/>
                <w:lang w:eastAsia="fr-FR"/>
              </w:rPr>
              <w:t>100,0</w:t>
            </w:r>
          </w:p>
        </w:tc>
      </w:tr>
      <w:tr w:rsidR="00E40F64" w:rsidRPr="00702C25" w:rsidTr="00E755D4">
        <w:trPr>
          <w:jc w:val="center"/>
        </w:trPr>
        <w:tc>
          <w:tcPr>
            <w:tcW w:w="896" w:type="dxa"/>
            <w:vMerge/>
            <w:tcBorders>
              <w:top w:val="single" w:sz="4" w:space="0" w:color="0000FF"/>
              <w:left w:val="single" w:sz="4" w:space="0" w:color="0000FF"/>
              <w:bottom w:val="single" w:sz="4" w:space="0" w:color="0000FF"/>
              <w:right w:val="single" w:sz="4" w:space="0" w:color="0000FF"/>
            </w:tcBorders>
            <w:vAlign w:val="center"/>
          </w:tcPr>
          <w:p w:rsidR="00E40F64" w:rsidRPr="00702C25" w:rsidRDefault="00E40F64" w:rsidP="005E0BF3">
            <w:pPr>
              <w:rPr>
                <w:rFonts w:ascii="Times New Roman" w:hAnsi="Times New Roman" w:cs="Times New Roman"/>
                <w:sz w:val="18"/>
                <w:szCs w:val="18"/>
              </w:rPr>
            </w:pPr>
          </w:p>
        </w:tc>
        <w:tc>
          <w:tcPr>
            <w:tcW w:w="976" w:type="dxa"/>
            <w:tcBorders>
              <w:top w:val="single" w:sz="4" w:space="0" w:color="0000FF"/>
              <w:left w:val="single" w:sz="4" w:space="0" w:color="0000FF"/>
              <w:bottom w:val="single" w:sz="4" w:space="0" w:color="0000FF"/>
              <w:right w:val="single" w:sz="4" w:space="0" w:color="0000FF"/>
            </w:tcBorders>
          </w:tcPr>
          <w:p w:rsidR="00E40F64" w:rsidRPr="00702C25" w:rsidRDefault="00E40F64" w:rsidP="007D0D94">
            <w:pPr>
              <w:rPr>
                <w:rFonts w:ascii="Times New Roman" w:hAnsi="Times New Roman" w:cs="Times New Roman"/>
                <w:sz w:val="18"/>
                <w:szCs w:val="18"/>
              </w:rPr>
            </w:pPr>
            <w:r w:rsidRPr="00702C25">
              <w:rPr>
                <w:rFonts w:ascii="Times New Roman" w:hAnsi="Times New Roman" w:cs="Times New Roman"/>
                <w:sz w:val="18"/>
                <w:szCs w:val="18"/>
              </w:rPr>
              <w:t>Total</w:t>
            </w:r>
          </w:p>
        </w:tc>
        <w:tc>
          <w:tcPr>
            <w:tcW w:w="1096" w:type="dxa"/>
            <w:tcBorders>
              <w:top w:val="single" w:sz="4" w:space="0" w:color="0000FF"/>
              <w:left w:val="single" w:sz="4" w:space="0" w:color="0000FF"/>
              <w:bottom w:val="single" w:sz="4" w:space="0" w:color="0000FF"/>
              <w:right w:val="single" w:sz="4" w:space="0" w:color="0000FF"/>
            </w:tcBorders>
            <w:vAlign w:val="bottom"/>
          </w:tcPr>
          <w:p w:rsidR="00E40F64" w:rsidRPr="00E40F64" w:rsidRDefault="00E40F64">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85,6 </w:t>
            </w:r>
          </w:p>
        </w:tc>
        <w:tc>
          <w:tcPr>
            <w:tcW w:w="736" w:type="dxa"/>
            <w:tcBorders>
              <w:top w:val="single" w:sz="4" w:space="0" w:color="0000FF"/>
              <w:left w:val="single" w:sz="4" w:space="0" w:color="0000FF"/>
              <w:bottom w:val="single" w:sz="4" w:space="0" w:color="0000FF"/>
              <w:right w:val="single" w:sz="4" w:space="0" w:color="0000FF"/>
            </w:tcBorders>
            <w:vAlign w:val="bottom"/>
          </w:tcPr>
          <w:p w:rsidR="00E40F64" w:rsidRPr="00E40F64" w:rsidRDefault="00E40F64">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13,7 </w:t>
            </w:r>
          </w:p>
        </w:tc>
        <w:tc>
          <w:tcPr>
            <w:tcW w:w="886" w:type="dxa"/>
            <w:tcBorders>
              <w:top w:val="single" w:sz="4" w:space="0" w:color="0000FF"/>
              <w:left w:val="single" w:sz="4" w:space="0" w:color="0000FF"/>
              <w:bottom w:val="single" w:sz="4" w:space="0" w:color="0000FF"/>
              <w:right w:val="single" w:sz="4" w:space="0" w:color="0000FF"/>
            </w:tcBorders>
            <w:vAlign w:val="bottom"/>
          </w:tcPr>
          <w:p w:rsidR="00E40F64" w:rsidRPr="00E40F64" w:rsidRDefault="00E40F64">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0,6 </w:t>
            </w:r>
          </w:p>
        </w:tc>
        <w:tc>
          <w:tcPr>
            <w:tcW w:w="666" w:type="dxa"/>
            <w:tcBorders>
              <w:top w:val="single" w:sz="4" w:space="0" w:color="0000FF"/>
              <w:left w:val="single" w:sz="4" w:space="0" w:color="0000FF"/>
              <w:bottom w:val="single" w:sz="4" w:space="0" w:color="0000FF"/>
              <w:right w:val="single" w:sz="4" w:space="0" w:color="0000FF"/>
            </w:tcBorders>
            <w:vAlign w:val="bottom"/>
          </w:tcPr>
          <w:p w:rsidR="00E40F64" w:rsidRPr="00E40F64" w:rsidRDefault="00E40F64">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0,1 </w:t>
            </w:r>
          </w:p>
        </w:tc>
        <w:tc>
          <w:tcPr>
            <w:tcW w:w="801" w:type="dxa"/>
            <w:tcBorders>
              <w:top w:val="single" w:sz="4" w:space="0" w:color="0000FF"/>
              <w:left w:val="single" w:sz="4" w:space="0" w:color="0000FF"/>
              <w:bottom w:val="single" w:sz="4" w:space="0" w:color="0000FF"/>
              <w:right w:val="single" w:sz="4" w:space="0" w:color="0000FF"/>
            </w:tcBorders>
            <w:vAlign w:val="bottom"/>
          </w:tcPr>
          <w:p w:rsidR="00E40F64" w:rsidRPr="00E40F64" w:rsidRDefault="00E40F64">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100,0 </w:t>
            </w:r>
          </w:p>
        </w:tc>
      </w:tr>
      <w:tr w:rsidR="00E40F64" w:rsidRPr="00702C25" w:rsidTr="00E755D4">
        <w:trPr>
          <w:jc w:val="center"/>
        </w:trPr>
        <w:tc>
          <w:tcPr>
            <w:tcW w:w="896" w:type="dxa"/>
            <w:vMerge w:val="restart"/>
            <w:tcBorders>
              <w:top w:val="single" w:sz="4" w:space="0" w:color="0000FF"/>
              <w:left w:val="single" w:sz="4" w:space="0" w:color="0000FF"/>
              <w:bottom w:val="single" w:sz="4" w:space="0" w:color="0000FF"/>
              <w:right w:val="single" w:sz="4" w:space="0" w:color="0000FF"/>
            </w:tcBorders>
            <w:vAlign w:val="center"/>
          </w:tcPr>
          <w:p w:rsidR="00E40F64" w:rsidRPr="00702C25" w:rsidRDefault="00E40F64" w:rsidP="005E0BF3">
            <w:pPr>
              <w:rPr>
                <w:rFonts w:ascii="Times New Roman" w:hAnsi="Times New Roman" w:cs="Times New Roman"/>
                <w:sz w:val="18"/>
                <w:szCs w:val="18"/>
              </w:rPr>
            </w:pPr>
            <w:r w:rsidRPr="00702C25">
              <w:rPr>
                <w:rFonts w:ascii="Times New Roman" w:hAnsi="Times New Roman" w:cs="Times New Roman"/>
                <w:sz w:val="18"/>
                <w:szCs w:val="18"/>
              </w:rPr>
              <w:t>25-29</w:t>
            </w:r>
          </w:p>
        </w:tc>
        <w:tc>
          <w:tcPr>
            <w:tcW w:w="976" w:type="dxa"/>
            <w:tcBorders>
              <w:top w:val="single" w:sz="4" w:space="0" w:color="0000FF"/>
              <w:left w:val="single" w:sz="4" w:space="0" w:color="0000FF"/>
              <w:bottom w:val="single" w:sz="4" w:space="0" w:color="0000FF"/>
              <w:right w:val="single" w:sz="4" w:space="0" w:color="0000FF"/>
            </w:tcBorders>
          </w:tcPr>
          <w:p w:rsidR="00E40F64" w:rsidRPr="00702C25" w:rsidRDefault="00E40F64" w:rsidP="007D0D94">
            <w:pPr>
              <w:rPr>
                <w:rFonts w:ascii="Times New Roman" w:hAnsi="Times New Roman" w:cs="Times New Roman"/>
                <w:sz w:val="18"/>
                <w:szCs w:val="18"/>
              </w:rPr>
            </w:pPr>
            <w:r w:rsidRPr="00702C25">
              <w:rPr>
                <w:rFonts w:ascii="Times New Roman" w:hAnsi="Times New Roman" w:cs="Times New Roman"/>
                <w:sz w:val="18"/>
                <w:szCs w:val="18"/>
              </w:rPr>
              <w:t>Masculin</w:t>
            </w:r>
          </w:p>
        </w:tc>
        <w:tc>
          <w:tcPr>
            <w:tcW w:w="1096" w:type="dxa"/>
            <w:tcBorders>
              <w:top w:val="single" w:sz="4" w:space="0" w:color="0000FF"/>
              <w:left w:val="single" w:sz="4" w:space="0" w:color="0000FF"/>
              <w:bottom w:val="single" w:sz="4" w:space="0" w:color="0000FF"/>
              <w:right w:val="single" w:sz="4" w:space="0" w:color="0000FF"/>
            </w:tcBorders>
            <w:vAlign w:val="bottom"/>
          </w:tcPr>
          <w:p w:rsidR="00E40F64" w:rsidRPr="00E40F64" w:rsidRDefault="00E40F64">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80,7 </w:t>
            </w:r>
          </w:p>
        </w:tc>
        <w:tc>
          <w:tcPr>
            <w:tcW w:w="736" w:type="dxa"/>
            <w:tcBorders>
              <w:top w:val="single" w:sz="4" w:space="0" w:color="0000FF"/>
              <w:left w:val="single" w:sz="4" w:space="0" w:color="0000FF"/>
              <w:bottom w:val="single" w:sz="4" w:space="0" w:color="0000FF"/>
              <w:right w:val="single" w:sz="4" w:space="0" w:color="0000FF"/>
            </w:tcBorders>
            <w:vAlign w:val="bottom"/>
          </w:tcPr>
          <w:p w:rsidR="00E40F64" w:rsidRPr="00E40F64" w:rsidRDefault="00E40F64">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18,7 </w:t>
            </w:r>
          </w:p>
        </w:tc>
        <w:tc>
          <w:tcPr>
            <w:tcW w:w="886" w:type="dxa"/>
            <w:tcBorders>
              <w:top w:val="single" w:sz="4" w:space="0" w:color="0000FF"/>
              <w:left w:val="single" w:sz="4" w:space="0" w:color="0000FF"/>
              <w:bottom w:val="single" w:sz="4" w:space="0" w:color="0000FF"/>
              <w:right w:val="single" w:sz="4" w:space="0" w:color="0000FF"/>
            </w:tcBorders>
            <w:vAlign w:val="bottom"/>
          </w:tcPr>
          <w:p w:rsidR="00E40F64" w:rsidRPr="00E40F64" w:rsidRDefault="00E40F64">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0,6 </w:t>
            </w:r>
          </w:p>
        </w:tc>
        <w:tc>
          <w:tcPr>
            <w:tcW w:w="666" w:type="dxa"/>
            <w:tcBorders>
              <w:top w:val="single" w:sz="4" w:space="0" w:color="0000FF"/>
              <w:left w:val="single" w:sz="4" w:space="0" w:color="0000FF"/>
              <w:bottom w:val="single" w:sz="4" w:space="0" w:color="0000FF"/>
              <w:right w:val="single" w:sz="4" w:space="0" w:color="0000FF"/>
            </w:tcBorders>
            <w:vAlign w:val="bottom"/>
          </w:tcPr>
          <w:p w:rsidR="00E40F64" w:rsidRPr="00E40F64" w:rsidRDefault="00E40F64">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0,1 </w:t>
            </w:r>
          </w:p>
        </w:tc>
        <w:tc>
          <w:tcPr>
            <w:tcW w:w="801" w:type="dxa"/>
            <w:tcBorders>
              <w:top w:val="single" w:sz="4" w:space="0" w:color="0000FF"/>
              <w:left w:val="single" w:sz="4" w:space="0" w:color="0000FF"/>
              <w:bottom w:val="single" w:sz="4" w:space="0" w:color="0000FF"/>
              <w:right w:val="single" w:sz="4" w:space="0" w:color="0000FF"/>
            </w:tcBorders>
            <w:vAlign w:val="bottom"/>
          </w:tcPr>
          <w:p w:rsidR="00E40F64" w:rsidRPr="00E40F64" w:rsidRDefault="00E40F64">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100,0 </w:t>
            </w:r>
          </w:p>
        </w:tc>
      </w:tr>
      <w:tr w:rsidR="00E40F64" w:rsidRPr="00702C25" w:rsidTr="00E755D4">
        <w:trPr>
          <w:jc w:val="center"/>
        </w:trPr>
        <w:tc>
          <w:tcPr>
            <w:tcW w:w="896" w:type="dxa"/>
            <w:vMerge/>
            <w:tcBorders>
              <w:top w:val="single" w:sz="4" w:space="0" w:color="0000FF"/>
              <w:left w:val="single" w:sz="4" w:space="0" w:color="0000FF"/>
              <w:bottom w:val="single" w:sz="4" w:space="0" w:color="0000FF"/>
              <w:right w:val="single" w:sz="4" w:space="0" w:color="0000FF"/>
            </w:tcBorders>
            <w:vAlign w:val="center"/>
          </w:tcPr>
          <w:p w:rsidR="00E40F64" w:rsidRPr="00702C25" w:rsidRDefault="00E40F64" w:rsidP="005E0BF3">
            <w:pPr>
              <w:rPr>
                <w:rFonts w:ascii="Times New Roman" w:hAnsi="Times New Roman" w:cs="Times New Roman"/>
                <w:sz w:val="18"/>
                <w:szCs w:val="18"/>
              </w:rPr>
            </w:pPr>
          </w:p>
        </w:tc>
        <w:tc>
          <w:tcPr>
            <w:tcW w:w="976" w:type="dxa"/>
            <w:tcBorders>
              <w:top w:val="single" w:sz="4" w:space="0" w:color="0000FF"/>
              <w:left w:val="single" w:sz="4" w:space="0" w:color="0000FF"/>
              <w:bottom w:val="single" w:sz="4" w:space="0" w:color="0000FF"/>
              <w:right w:val="single" w:sz="4" w:space="0" w:color="0000FF"/>
            </w:tcBorders>
          </w:tcPr>
          <w:p w:rsidR="00E40F64" w:rsidRPr="00702C25" w:rsidRDefault="00E40F64" w:rsidP="007D0D94">
            <w:pPr>
              <w:rPr>
                <w:rFonts w:ascii="Times New Roman" w:hAnsi="Times New Roman" w:cs="Times New Roman"/>
                <w:sz w:val="18"/>
                <w:szCs w:val="18"/>
              </w:rPr>
            </w:pPr>
            <w:r w:rsidRPr="00702C25">
              <w:rPr>
                <w:rFonts w:ascii="Times New Roman" w:hAnsi="Times New Roman" w:cs="Times New Roman"/>
                <w:sz w:val="18"/>
                <w:szCs w:val="18"/>
              </w:rPr>
              <w:t>Féminin</w:t>
            </w:r>
          </w:p>
        </w:tc>
        <w:tc>
          <w:tcPr>
            <w:tcW w:w="1096" w:type="dxa"/>
            <w:tcBorders>
              <w:top w:val="single" w:sz="4" w:space="0" w:color="0000FF"/>
              <w:left w:val="single" w:sz="4" w:space="0" w:color="0000FF"/>
              <w:bottom w:val="single" w:sz="4" w:space="0" w:color="0000FF"/>
              <w:right w:val="single" w:sz="4" w:space="0" w:color="0000FF"/>
            </w:tcBorders>
            <w:vAlign w:val="bottom"/>
          </w:tcPr>
          <w:p w:rsidR="00E40F64" w:rsidRPr="00E40F64" w:rsidRDefault="00E40F64">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64,2 </w:t>
            </w:r>
          </w:p>
        </w:tc>
        <w:tc>
          <w:tcPr>
            <w:tcW w:w="736" w:type="dxa"/>
            <w:tcBorders>
              <w:top w:val="single" w:sz="4" w:space="0" w:color="0000FF"/>
              <w:left w:val="single" w:sz="4" w:space="0" w:color="0000FF"/>
              <w:bottom w:val="single" w:sz="4" w:space="0" w:color="0000FF"/>
              <w:right w:val="single" w:sz="4" w:space="0" w:color="0000FF"/>
            </w:tcBorders>
            <w:vAlign w:val="bottom"/>
          </w:tcPr>
          <w:p w:rsidR="00E40F64" w:rsidRPr="00E40F64" w:rsidRDefault="00E40F64">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34,0 </w:t>
            </w:r>
          </w:p>
        </w:tc>
        <w:tc>
          <w:tcPr>
            <w:tcW w:w="886" w:type="dxa"/>
            <w:tcBorders>
              <w:top w:val="single" w:sz="4" w:space="0" w:color="0000FF"/>
              <w:left w:val="single" w:sz="4" w:space="0" w:color="0000FF"/>
              <w:bottom w:val="single" w:sz="4" w:space="0" w:color="0000FF"/>
              <w:right w:val="single" w:sz="4" w:space="0" w:color="0000FF"/>
            </w:tcBorders>
            <w:vAlign w:val="bottom"/>
          </w:tcPr>
          <w:p w:rsidR="00E40F64" w:rsidRPr="00E40F64" w:rsidRDefault="00E40F64">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1,7 </w:t>
            </w:r>
          </w:p>
        </w:tc>
        <w:tc>
          <w:tcPr>
            <w:tcW w:w="666" w:type="dxa"/>
            <w:tcBorders>
              <w:top w:val="single" w:sz="4" w:space="0" w:color="0000FF"/>
              <w:left w:val="single" w:sz="4" w:space="0" w:color="0000FF"/>
              <w:bottom w:val="single" w:sz="4" w:space="0" w:color="0000FF"/>
              <w:right w:val="single" w:sz="4" w:space="0" w:color="0000FF"/>
            </w:tcBorders>
            <w:vAlign w:val="bottom"/>
          </w:tcPr>
          <w:p w:rsidR="00E40F64" w:rsidRPr="00E40F64" w:rsidRDefault="00E40F64">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0,2 </w:t>
            </w:r>
          </w:p>
        </w:tc>
        <w:tc>
          <w:tcPr>
            <w:tcW w:w="801" w:type="dxa"/>
            <w:tcBorders>
              <w:top w:val="single" w:sz="4" w:space="0" w:color="0000FF"/>
              <w:left w:val="single" w:sz="4" w:space="0" w:color="0000FF"/>
              <w:bottom w:val="single" w:sz="4" w:space="0" w:color="0000FF"/>
              <w:right w:val="single" w:sz="4" w:space="0" w:color="0000FF"/>
            </w:tcBorders>
            <w:vAlign w:val="bottom"/>
          </w:tcPr>
          <w:p w:rsidR="00E40F64" w:rsidRPr="00E40F64" w:rsidRDefault="00E40F64">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100,0 </w:t>
            </w:r>
          </w:p>
        </w:tc>
      </w:tr>
      <w:tr w:rsidR="00E40F64" w:rsidRPr="00702C25" w:rsidTr="00E755D4">
        <w:trPr>
          <w:jc w:val="center"/>
        </w:trPr>
        <w:tc>
          <w:tcPr>
            <w:tcW w:w="896" w:type="dxa"/>
            <w:vMerge/>
            <w:tcBorders>
              <w:top w:val="single" w:sz="4" w:space="0" w:color="0000FF"/>
              <w:left w:val="single" w:sz="4" w:space="0" w:color="0000FF"/>
              <w:bottom w:val="single" w:sz="4" w:space="0" w:color="0000FF"/>
              <w:right w:val="single" w:sz="4" w:space="0" w:color="0000FF"/>
            </w:tcBorders>
            <w:vAlign w:val="center"/>
          </w:tcPr>
          <w:p w:rsidR="00E40F64" w:rsidRPr="00702C25" w:rsidRDefault="00E40F64" w:rsidP="005E0BF3">
            <w:pPr>
              <w:rPr>
                <w:rFonts w:ascii="Times New Roman" w:hAnsi="Times New Roman" w:cs="Times New Roman"/>
                <w:sz w:val="18"/>
                <w:szCs w:val="18"/>
              </w:rPr>
            </w:pPr>
          </w:p>
        </w:tc>
        <w:tc>
          <w:tcPr>
            <w:tcW w:w="976" w:type="dxa"/>
            <w:tcBorders>
              <w:top w:val="single" w:sz="4" w:space="0" w:color="0000FF"/>
              <w:left w:val="single" w:sz="4" w:space="0" w:color="0000FF"/>
              <w:bottom w:val="single" w:sz="4" w:space="0" w:color="0000FF"/>
              <w:right w:val="single" w:sz="4" w:space="0" w:color="0000FF"/>
            </w:tcBorders>
          </w:tcPr>
          <w:p w:rsidR="00E40F64" w:rsidRPr="00702C25" w:rsidRDefault="00E40F64" w:rsidP="007D0D94">
            <w:pPr>
              <w:rPr>
                <w:rFonts w:ascii="Times New Roman" w:hAnsi="Times New Roman" w:cs="Times New Roman"/>
                <w:sz w:val="18"/>
                <w:szCs w:val="18"/>
              </w:rPr>
            </w:pPr>
            <w:r w:rsidRPr="00702C25">
              <w:rPr>
                <w:rFonts w:ascii="Times New Roman" w:hAnsi="Times New Roman" w:cs="Times New Roman"/>
                <w:sz w:val="18"/>
                <w:szCs w:val="18"/>
              </w:rPr>
              <w:t>Total</w:t>
            </w:r>
          </w:p>
        </w:tc>
        <w:tc>
          <w:tcPr>
            <w:tcW w:w="1096" w:type="dxa"/>
            <w:tcBorders>
              <w:top w:val="single" w:sz="4" w:space="0" w:color="0000FF"/>
              <w:left w:val="single" w:sz="4" w:space="0" w:color="0000FF"/>
              <w:bottom w:val="single" w:sz="4" w:space="0" w:color="0000FF"/>
              <w:right w:val="single" w:sz="4" w:space="0" w:color="0000FF"/>
            </w:tcBorders>
            <w:vAlign w:val="bottom"/>
          </w:tcPr>
          <w:p w:rsidR="00E40F64" w:rsidRPr="00E40F64" w:rsidRDefault="00E40F64">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80,7 </w:t>
            </w:r>
          </w:p>
        </w:tc>
        <w:tc>
          <w:tcPr>
            <w:tcW w:w="736" w:type="dxa"/>
            <w:tcBorders>
              <w:top w:val="single" w:sz="4" w:space="0" w:color="0000FF"/>
              <w:left w:val="single" w:sz="4" w:space="0" w:color="0000FF"/>
              <w:bottom w:val="single" w:sz="4" w:space="0" w:color="0000FF"/>
              <w:right w:val="single" w:sz="4" w:space="0" w:color="0000FF"/>
            </w:tcBorders>
            <w:vAlign w:val="bottom"/>
          </w:tcPr>
          <w:p w:rsidR="00E40F64" w:rsidRPr="00E40F64" w:rsidRDefault="00E40F64">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18,7 </w:t>
            </w:r>
          </w:p>
        </w:tc>
        <w:tc>
          <w:tcPr>
            <w:tcW w:w="886" w:type="dxa"/>
            <w:tcBorders>
              <w:top w:val="single" w:sz="4" w:space="0" w:color="0000FF"/>
              <w:left w:val="single" w:sz="4" w:space="0" w:color="0000FF"/>
              <w:bottom w:val="single" w:sz="4" w:space="0" w:color="0000FF"/>
              <w:right w:val="single" w:sz="4" w:space="0" w:color="0000FF"/>
            </w:tcBorders>
            <w:vAlign w:val="bottom"/>
          </w:tcPr>
          <w:p w:rsidR="00E40F64" w:rsidRPr="00E40F64" w:rsidRDefault="00E40F64">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0,6 </w:t>
            </w:r>
          </w:p>
        </w:tc>
        <w:tc>
          <w:tcPr>
            <w:tcW w:w="666" w:type="dxa"/>
            <w:tcBorders>
              <w:top w:val="single" w:sz="4" w:space="0" w:color="0000FF"/>
              <w:left w:val="single" w:sz="4" w:space="0" w:color="0000FF"/>
              <w:bottom w:val="single" w:sz="4" w:space="0" w:color="0000FF"/>
              <w:right w:val="single" w:sz="4" w:space="0" w:color="0000FF"/>
            </w:tcBorders>
            <w:vAlign w:val="bottom"/>
          </w:tcPr>
          <w:p w:rsidR="00E40F64" w:rsidRPr="00E40F64" w:rsidRDefault="00E40F64">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0,1 </w:t>
            </w:r>
          </w:p>
        </w:tc>
        <w:tc>
          <w:tcPr>
            <w:tcW w:w="801" w:type="dxa"/>
            <w:tcBorders>
              <w:top w:val="single" w:sz="4" w:space="0" w:color="0000FF"/>
              <w:left w:val="single" w:sz="4" w:space="0" w:color="0000FF"/>
              <w:bottom w:val="single" w:sz="4" w:space="0" w:color="0000FF"/>
              <w:right w:val="single" w:sz="4" w:space="0" w:color="0000FF"/>
            </w:tcBorders>
            <w:vAlign w:val="bottom"/>
          </w:tcPr>
          <w:p w:rsidR="00E40F64" w:rsidRPr="00E40F64" w:rsidRDefault="00E40F64">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100,0 </w:t>
            </w:r>
          </w:p>
        </w:tc>
      </w:tr>
      <w:tr w:rsidR="00340B5D" w:rsidRPr="00702C25" w:rsidTr="00E755D4">
        <w:trPr>
          <w:jc w:val="center"/>
        </w:trPr>
        <w:tc>
          <w:tcPr>
            <w:tcW w:w="896" w:type="dxa"/>
            <w:vMerge w:val="restart"/>
            <w:tcBorders>
              <w:top w:val="single" w:sz="4" w:space="0" w:color="0000FF"/>
              <w:left w:val="single" w:sz="4" w:space="0" w:color="0000FF"/>
              <w:bottom w:val="single" w:sz="4" w:space="0" w:color="0000FF"/>
              <w:right w:val="single" w:sz="4" w:space="0" w:color="0000FF"/>
            </w:tcBorders>
            <w:vAlign w:val="center"/>
          </w:tcPr>
          <w:p w:rsidR="00340B5D" w:rsidRPr="00702C25" w:rsidRDefault="00340B5D" w:rsidP="005E0BF3">
            <w:pPr>
              <w:rPr>
                <w:rFonts w:ascii="Times New Roman" w:hAnsi="Times New Roman" w:cs="Times New Roman"/>
                <w:sz w:val="18"/>
                <w:szCs w:val="18"/>
              </w:rPr>
            </w:pPr>
            <w:r w:rsidRPr="00702C25">
              <w:rPr>
                <w:rFonts w:ascii="Times New Roman" w:hAnsi="Times New Roman" w:cs="Times New Roman"/>
                <w:sz w:val="18"/>
                <w:szCs w:val="18"/>
              </w:rPr>
              <w:t>30-34</w:t>
            </w:r>
          </w:p>
        </w:tc>
        <w:tc>
          <w:tcPr>
            <w:tcW w:w="976" w:type="dxa"/>
            <w:tcBorders>
              <w:top w:val="single" w:sz="4" w:space="0" w:color="0000FF"/>
              <w:left w:val="single" w:sz="4" w:space="0" w:color="0000FF"/>
              <w:bottom w:val="single" w:sz="4" w:space="0" w:color="0000FF"/>
              <w:right w:val="single" w:sz="4" w:space="0" w:color="0000FF"/>
            </w:tcBorders>
          </w:tcPr>
          <w:p w:rsidR="00340B5D" w:rsidRPr="00702C25" w:rsidRDefault="00340B5D" w:rsidP="007D0D94">
            <w:pPr>
              <w:rPr>
                <w:rFonts w:ascii="Times New Roman" w:hAnsi="Times New Roman" w:cs="Times New Roman"/>
                <w:sz w:val="18"/>
                <w:szCs w:val="18"/>
              </w:rPr>
            </w:pPr>
            <w:r w:rsidRPr="00702C25">
              <w:rPr>
                <w:rFonts w:ascii="Times New Roman" w:hAnsi="Times New Roman" w:cs="Times New Roman"/>
                <w:sz w:val="18"/>
                <w:szCs w:val="18"/>
              </w:rPr>
              <w:t>Masculin</w:t>
            </w:r>
          </w:p>
        </w:tc>
        <w:tc>
          <w:tcPr>
            <w:tcW w:w="1096" w:type="dxa"/>
            <w:tcBorders>
              <w:top w:val="single" w:sz="4" w:space="0" w:color="0000FF"/>
              <w:left w:val="single" w:sz="4" w:space="0" w:color="0000FF"/>
              <w:bottom w:val="single" w:sz="4" w:space="0" w:color="0000FF"/>
              <w:right w:val="single" w:sz="4" w:space="0" w:color="0000FF"/>
            </w:tcBorders>
            <w:vAlign w:val="bottom"/>
          </w:tcPr>
          <w:p w:rsidR="00340B5D" w:rsidRPr="00E40F64" w:rsidRDefault="00340B5D">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34,4 </w:t>
            </w:r>
          </w:p>
        </w:tc>
        <w:tc>
          <w:tcPr>
            <w:tcW w:w="736" w:type="dxa"/>
            <w:tcBorders>
              <w:top w:val="single" w:sz="4" w:space="0" w:color="0000FF"/>
              <w:left w:val="single" w:sz="4" w:space="0" w:color="0000FF"/>
              <w:bottom w:val="single" w:sz="4" w:space="0" w:color="0000FF"/>
              <w:right w:val="single" w:sz="4" w:space="0" w:color="0000FF"/>
            </w:tcBorders>
            <w:vAlign w:val="bottom"/>
          </w:tcPr>
          <w:p w:rsidR="00340B5D" w:rsidRPr="00E40F64" w:rsidRDefault="00340B5D">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60,6 </w:t>
            </w:r>
          </w:p>
        </w:tc>
        <w:tc>
          <w:tcPr>
            <w:tcW w:w="886" w:type="dxa"/>
            <w:tcBorders>
              <w:top w:val="single" w:sz="4" w:space="0" w:color="0000FF"/>
              <w:left w:val="single" w:sz="4" w:space="0" w:color="0000FF"/>
              <w:bottom w:val="single" w:sz="4" w:space="0" w:color="0000FF"/>
              <w:right w:val="single" w:sz="4" w:space="0" w:color="0000FF"/>
            </w:tcBorders>
            <w:vAlign w:val="bottom"/>
          </w:tcPr>
          <w:p w:rsidR="00340B5D" w:rsidRPr="00E40F64" w:rsidRDefault="00340B5D">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4,3 </w:t>
            </w:r>
          </w:p>
        </w:tc>
        <w:tc>
          <w:tcPr>
            <w:tcW w:w="666" w:type="dxa"/>
            <w:tcBorders>
              <w:top w:val="single" w:sz="4" w:space="0" w:color="0000FF"/>
              <w:left w:val="single" w:sz="4" w:space="0" w:color="0000FF"/>
              <w:bottom w:val="single" w:sz="4" w:space="0" w:color="0000FF"/>
              <w:right w:val="single" w:sz="4" w:space="0" w:color="0000FF"/>
            </w:tcBorders>
            <w:vAlign w:val="bottom"/>
          </w:tcPr>
          <w:p w:rsidR="00340B5D" w:rsidRPr="00E40F64" w:rsidRDefault="00340B5D">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0,7 </w:t>
            </w:r>
          </w:p>
        </w:tc>
        <w:tc>
          <w:tcPr>
            <w:tcW w:w="801" w:type="dxa"/>
            <w:tcBorders>
              <w:top w:val="single" w:sz="4" w:space="0" w:color="0000FF"/>
              <w:left w:val="single" w:sz="4" w:space="0" w:color="0000FF"/>
              <w:bottom w:val="single" w:sz="4" w:space="0" w:color="0000FF"/>
              <w:right w:val="single" w:sz="4" w:space="0" w:color="0000FF"/>
            </w:tcBorders>
          </w:tcPr>
          <w:p w:rsidR="00340B5D" w:rsidRPr="00E40F64" w:rsidRDefault="00340B5D" w:rsidP="001F7DBB">
            <w:pPr>
              <w:jc w:val="right"/>
              <w:rPr>
                <w:rFonts w:ascii="Times New Roman" w:eastAsia="Times New Roman" w:hAnsi="Times New Roman" w:cs="Times New Roman"/>
                <w:sz w:val="18"/>
                <w:szCs w:val="18"/>
                <w:lang w:eastAsia="fr-FR"/>
              </w:rPr>
            </w:pPr>
            <w:r w:rsidRPr="00702C25">
              <w:rPr>
                <w:rFonts w:ascii="Times New Roman" w:eastAsia="Times New Roman" w:hAnsi="Times New Roman" w:cs="Times New Roman"/>
                <w:sz w:val="18"/>
                <w:szCs w:val="18"/>
                <w:lang w:eastAsia="fr-FR"/>
              </w:rPr>
              <w:t>100,0</w:t>
            </w:r>
          </w:p>
        </w:tc>
      </w:tr>
      <w:tr w:rsidR="00340B5D" w:rsidRPr="00702C25" w:rsidTr="00E755D4">
        <w:trPr>
          <w:jc w:val="center"/>
        </w:trPr>
        <w:tc>
          <w:tcPr>
            <w:tcW w:w="896" w:type="dxa"/>
            <w:vMerge/>
            <w:tcBorders>
              <w:top w:val="single" w:sz="4" w:space="0" w:color="0000FF"/>
              <w:left w:val="single" w:sz="4" w:space="0" w:color="0000FF"/>
              <w:bottom w:val="single" w:sz="4" w:space="0" w:color="0000FF"/>
              <w:right w:val="single" w:sz="4" w:space="0" w:color="0000FF"/>
            </w:tcBorders>
            <w:vAlign w:val="center"/>
          </w:tcPr>
          <w:p w:rsidR="00340B5D" w:rsidRPr="00702C25" w:rsidRDefault="00340B5D" w:rsidP="005E0BF3">
            <w:pPr>
              <w:rPr>
                <w:rFonts w:ascii="Times New Roman" w:hAnsi="Times New Roman" w:cs="Times New Roman"/>
                <w:sz w:val="18"/>
                <w:szCs w:val="18"/>
              </w:rPr>
            </w:pPr>
          </w:p>
        </w:tc>
        <w:tc>
          <w:tcPr>
            <w:tcW w:w="976" w:type="dxa"/>
            <w:tcBorders>
              <w:top w:val="single" w:sz="4" w:space="0" w:color="0000FF"/>
              <w:left w:val="single" w:sz="4" w:space="0" w:color="0000FF"/>
              <w:bottom w:val="single" w:sz="4" w:space="0" w:color="0000FF"/>
              <w:right w:val="single" w:sz="4" w:space="0" w:color="0000FF"/>
            </w:tcBorders>
          </w:tcPr>
          <w:p w:rsidR="00340B5D" w:rsidRPr="00702C25" w:rsidRDefault="00340B5D" w:rsidP="007D0D94">
            <w:pPr>
              <w:rPr>
                <w:rFonts w:ascii="Times New Roman" w:hAnsi="Times New Roman" w:cs="Times New Roman"/>
                <w:sz w:val="18"/>
                <w:szCs w:val="18"/>
              </w:rPr>
            </w:pPr>
            <w:r w:rsidRPr="00702C25">
              <w:rPr>
                <w:rFonts w:ascii="Times New Roman" w:hAnsi="Times New Roman" w:cs="Times New Roman"/>
                <w:sz w:val="18"/>
                <w:szCs w:val="18"/>
              </w:rPr>
              <w:t>Féminin</w:t>
            </w:r>
          </w:p>
        </w:tc>
        <w:tc>
          <w:tcPr>
            <w:tcW w:w="1096" w:type="dxa"/>
            <w:tcBorders>
              <w:top w:val="single" w:sz="4" w:space="0" w:color="0000FF"/>
              <w:left w:val="single" w:sz="4" w:space="0" w:color="0000FF"/>
              <w:bottom w:val="single" w:sz="4" w:space="0" w:color="0000FF"/>
              <w:right w:val="single" w:sz="4" w:space="0" w:color="0000FF"/>
            </w:tcBorders>
            <w:vAlign w:val="bottom"/>
          </w:tcPr>
          <w:p w:rsidR="00340B5D" w:rsidRPr="00E40F64" w:rsidRDefault="00340B5D">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54,3 </w:t>
            </w:r>
          </w:p>
        </w:tc>
        <w:tc>
          <w:tcPr>
            <w:tcW w:w="736" w:type="dxa"/>
            <w:tcBorders>
              <w:top w:val="single" w:sz="4" w:space="0" w:color="0000FF"/>
              <w:left w:val="single" w:sz="4" w:space="0" w:color="0000FF"/>
              <w:bottom w:val="single" w:sz="4" w:space="0" w:color="0000FF"/>
              <w:right w:val="single" w:sz="4" w:space="0" w:color="0000FF"/>
            </w:tcBorders>
            <w:vAlign w:val="bottom"/>
          </w:tcPr>
          <w:p w:rsidR="00340B5D" w:rsidRPr="00E40F64" w:rsidRDefault="00340B5D">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44,1 </w:t>
            </w:r>
          </w:p>
        </w:tc>
        <w:tc>
          <w:tcPr>
            <w:tcW w:w="886" w:type="dxa"/>
            <w:tcBorders>
              <w:top w:val="single" w:sz="4" w:space="0" w:color="0000FF"/>
              <w:left w:val="single" w:sz="4" w:space="0" w:color="0000FF"/>
              <w:bottom w:val="single" w:sz="4" w:space="0" w:color="0000FF"/>
              <w:right w:val="single" w:sz="4" w:space="0" w:color="0000FF"/>
            </w:tcBorders>
            <w:vAlign w:val="bottom"/>
          </w:tcPr>
          <w:p w:rsidR="00340B5D" w:rsidRPr="00E40F64" w:rsidRDefault="00340B5D">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1,5 </w:t>
            </w:r>
          </w:p>
        </w:tc>
        <w:tc>
          <w:tcPr>
            <w:tcW w:w="666" w:type="dxa"/>
            <w:tcBorders>
              <w:top w:val="single" w:sz="4" w:space="0" w:color="0000FF"/>
              <w:left w:val="single" w:sz="4" w:space="0" w:color="0000FF"/>
              <w:bottom w:val="single" w:sz="4" w:space="0" w:color="0000FF"/>
              <w:right w:val="single" w:sz="4" w:space="0" w:color="0000FF"/>
            </w:tcBorders>
            <w:vAlign w:val="bottom"/>
          </w:tcPr>
          <w:p w:rsidR="00340B5D" w:rsidRPr="00E40F64" w:rsidRDefault="00340B5D">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0,1 </w:t>
            </w:r>
          </w:p>
        </w:tc>
        <w:tc>
          <w:tcPr>
            <w:tcW w:w="801" w:type="dxa"/>
            <w:tcBorders>
              <w:top w:val="single" w:sz="4" w:space="0" w:color="0000FF"/>
              <w:left w:val="single" w:sz="4" w:space="0" w:color="0000FF"/>
              <w:bottom w:val="single" w:sz="4" w:space="0" w:color="0000FF"/>
              <w:right w:val="single" w:sz="4" w:space="0" w:color="0000FF"/>
            </w:tcBorders>
          </w:tcPr>
          <w:p w:rsidR="00340B5D" w:rsidRPr="00E40F64" w:rsidRDefault="00340B5D" w:rsidP="001F7DBB">
            <w:pPr>
              <w:jc w:val="right"/>
              <w:rPr>
                <w:rFonts w:ascii="Times New Roman" w:eastAsia="Times New Roman" w:hAnsi="Times New Roman" w:cs="Times New Roman"/>
                <w:sz w:val="18"/>
                <w:szCs w:val="18"/>
                <w:lang w:eastAsia="fr-FR"/>
              </w:rPr>
            </w:pPr>
            <w:r w:rsidRPr="00702C25">
              <w:rPr>
                <w:rFonts w:ascii="Times New Roman" w:eastAsia="Times New Roman" w:hAnsi="Times New Roman" w:cs="Times New Roman"/>
                <w:sz w:val="18"/>
                <w:szCs w:val="18"/>
                <w:lang w:eastAsia="fr-FR"/>
              </w:rPr>
              <w:t>100,0</w:t>
            </w:r>
          </w:p>
        </w:tc>
      </w:tr>
      <w:tr w:rsidR="00E40F64" w:rsidRPr="00702C25" w:rsidTr="00E755D4">
        <w:trPr>
          <w:jc w:val="center"/>
        </w:trPr>
        <w:tc>
          <w:tcPr>
            <w:tcW w:w="896" w:type="dxa"/>
            <w:vMerge/>
            <w:tcBorders>
              <w:top w:val="single" w:sz="4" w:space="0" w:color="0000FF"/>
              <w:left w:val="single" w:sz="4" w:space="0" w:color="0000FF"/>
              <w:bottom w:val="single" w:sz="4" w:space="0" w:color="0000FF"/>
              <w:right w:val="single" w:sz="4" w:space="0" w:color="0000FF"/>
            </w:tcBorders>
            <w:vAlign w:val="center"/>
          </w:tcPr>
          <w:p w:rsidR="00E40F64" w:rsidRPr="00702C25" w:rsidRDefault="00E40F64" w:rsidP="005E0BF3">
            <w:pPr>
              <w:rPr>
                <w:rFonts w:ascii="Times New Roman" w:hAnsi="Times New Roman" w:cs="Times New Roman"/>
                <w:sz w:val="18"/>
                <w:szCs w:val="18"/>
              </w:rPr>
            </w:pPr>
          </w:p>
        </w:tc>
        <w:tc>
          <w:tcPr>
            <w:tcW w:w="976" w:type="dxa"/>
            <w:tcBorders>
              <w:top w:val="single" w:sz="4" w:space="0" w:color="0000FF"/>
              <w:left w:val="single" w:sz="4" w:space="0" w:color="0000FF"/>
              <w:bottom w:val="single" w:sz="4" w:space="0" w:color="0000FF"/>
              <w:right w:val="single" w:sz="4" w:space="0" w:color="0000FF"/>
            </w:tcBorders>
          </w:tcPr>
          <w:p w:rsidR="00E40F64" w:rsidRPr="00702C25" w:rsidRDefault="00E40F64" w:rsidP="007D0D94">
            <w:pPr>
              <w:rPr>
                <w:rFonts w:ascii="Times New Roman" w:hAnsi="Times New Roman" w:cs="Times New Roman"/>
                <w:sz w:val="18"/>
                <w:szCs w:val="18"/>
              </w:rPr>
            </w:pPr>
            <w:r w:rsidRPr="00702C25">
              <w:rPr>
                <w:rFonts w:ascii="Times New Roman" w:hAnsi="Times New Roman" w:cs="Times New Roman"/>
                <w:sz w:val="18"/>
                <w:szCs w:val="18"/>
              </w:rPr>
              <w:t>Total</w:t>
            </w:r>
          </w:p>
        </w:tc>
        <w:tc>
          <w:tcPr>
            <w:tcW w:w="1096" w:type="dxa"/>
            <w:tcBorders>
              <w:top w:val="single" w:sz="4" w:space="0" w:color="0000FF"/>
              <w:left w:val="single" w:sz="4" w:space="0" w:color="0000FF"/>
              <w:bottom w:val="single" w:sz="4" w:space="0" w:color="0000FF"/>
              <w:right w:val="single" w:sz="4" w:space="0" w:color="0000FF"/>
            </w:tcBorders>
            <w:vAlign w:val="bottom"/>
          </w:tcPr>
          <w:p w:rsidR="00E40F64" w:rsidRPr="00E40F64" w:rsidRDefault="00E40F64">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43,9 </w:t>
            </w:r>
          </w:p>
        </w:tc>
        <w:tc>
          <w:tcPr>
            <w:tcW w:w="736" w:type="dxa"/>
            <w:tcBorders>
              <w:top w:val="single" w:sz="4" w:space="0" w:color="0000FF"/>
              <w:left w:val="single" w:sz="4" w:space="0" w:color="0000FF"/>
              <w:bottom w:val="single" w:sz="4" w:space="0" w:color="0000FF"/>
              <w:right w:val="single" w:sz="4" w:space="0" w:color="0000FF"/>
            </w:tcBorders>
            <w:vAlign w:val="bottom"/>
          </w:tcPr>
          <w:p w:rsidR="00E40F64" w:rsidRPr="00E40F64" w:rsidRDefault="00E40F64">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52,7 </w:t>
            </w:r>
          </w:p>
        </w:tc>
        <w:tc>
          <w:tcPr>
            <w:tcW w:w="886" w:type="dxa"/>
            <w:tcBorders>
              <w:top w:val="single" w:sz="4" w:space="0" w:color="0000FF"/>
              <w:left w:val="single" w:sz="4" w:space="0" w:color="0000FF"/>
              <w:bottom w:val="single" w:sz="4" w:space="0" w:color="0000FF"/>
              <w:right w:val="single" w:sz="4" w:space="0" w:color="0000FF"/>
            </w:tcBorders>
            <w:vAlign w:val="bottom"/>
          </w:tcPr>
          <w:p w:rsidR="00E40F64" w:rsidRPr="00E40F64" w:rsidRDefault="00E40F64">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2,9 </w:t>
            </w:r>
          </w:p>
        </w:tc>
        <w:tc>
          <w:tcPr>
            <w:tcW w:w="666" w:type="dxa"/>
            <w:tcBorders>
              <w:top w:val="single" w:sz="4" w:space="0" w:color="0000FF"/>
              <w:left w:val="single" w:sz="4" w:space="0" w:color="0000FF"/>
              <w:bottom w:val="single" w:sz="4" w:space="0" w:color="0000FF"/>
              <w:right w:val="single" w:sz="4" w:space="0" w:color="0000FF"/>
            </w:tcBorders>
            <w:vAlign w:val="bottom"/>
          </w:tcPr>
          <w:p w:rsidR="00E40F64" w:rsidRPr="00E40F64" w:rsidRDefault="00E40F64">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0,4 </w:t>
            </w:r>
          </w:p>
        </w:tc>
        <w:tc>
          <w:tcPr>
            <w:tcW w:w="801" w:type="dxa"/>
            <w:tcBorders>
              <w:top w:val="single" w:sz="4" w:space="0" w:color="0000FF"/>
              <w:left w:val="single" w:sz="4" w:space="0" w:color="0000FF"/>
              <w:bottom w:val="single" w:sz="4" w:space="0" w:color="0000FF"/>
              <w:right w:val="single" w:sz="4" w:space="0" w:color="0000FF"/>
            </w:tcBorders>
            <w:vAlign w:val="bottom"/>
          </w:tcPr>
          <w:p w:rsidR="00E40F64" w:rsidRPr="00E40F64" w:rsidRDefault="00E40F64">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100,0 </w:t>
            </w:r>
          </w:p>
        </w:tc>
      </w:tr>
      <w:tr w:rsidR="00340B5D" w:rsidRPr="00702C25" w:rsidTr="00E755D4">
        <w:trPr>
          <w:jc w:val="center"/>
        </w:trPr>
        <w:tc>
          <w:tcPr>
            <w:tcW w:w="896" w:type="dxa"/>
            <w:vMerge w:val="restart"/>
            <w:tcBorders>
              <w:top w:val="single" w:sz="4" w:space="0" w:color="0000FF"/>
              <w:left w:val="single" w:sz="4" w:space="0" w:color="0000FF"/>
              <w:bottom w:val="single" w:sz="4" w:space="0" w:color="0000FF"/>
              <w:right w:val="single" w:sz="4" w:space="0" w:color="0000FF"/>
            </w:tcBorders>
            <w:vAlign w:val="center"/>
          </w:tcPr>
          <w:p w:rsidR="00340B5D" w:rsidRPr="00702C25" w:rsidRDefault="00340B5D" w:rsidP="005E0BF3">
            <w:pPr>
              <w:rPr>
                <w:rFonts w:ascii="Times New Roman" w:hAnsi="Times New Roman" w:cs="Times New Roman"/>
                <w:sz w:val="18"/>
                <w:szCs w:val="18"/>
              </w:rPr>
            </w:pPr>
            <w:r w:rsidRPr="00702C25">
              <w:rPr>
                <w:rFonts w:ascii="Times New Roman" w:hAnsi="Times New Roman" w:cs="Times New Roman"/>
                <w:sz w:val="18"/>
                <w:szCs w:val="18"/>
              </w:rPr>
              <w:t>35-39</w:t>
            </w:r>
          </w:p>
        </w:tc>
        <w:tc>
          <w:tcPr>
            <w:tcW w:w="976" w:type="dxa"/>
            <w:tcBorders>
              <w:top w:val="single" w:sz="4" w:space="0" w:color="0000FF"/>
              <w:left w:val="single" w:sz="4" w:space="0" w:color="0000FF"/>
              <w:bottom w:val="single" w:sz="4" w:space="0" w:color="0000FF"/>
              <w:right w:val="single" w:sz="4" w:space="0" w:color="0000FF"/>
            </w:tcBorders>
          </w:tcPr>
          <w:p w:rsidR="00340B5D" w:rsidRPr="00702C25" w:rsidRDefault="00340B5D" w:rsidP="007D0D94">
            <w:pPr>
              <w:rPr>
                <w:rFonts w:ascii="Times New Roman" w:hAnsi="Times New Roman" w:cs="Times New Roman"/>
                <w:sz w:val="18"/>
                <w:szCs w:val="18"/>
              </w:rPr>
            </w:pPr>
            <w:r w:rsidRPr="00702C25">
              <w:rPr>
                <w:rFonts w:ascii="Times New Roman" w:hAnsi="Times New Roman" w:cs="Times New Roman"/>
                <w:sz w:val="18"/>
                <w:szCs w:val="18"/>
              </w:rPr>
              <w:t>Masculin</w:t>
            </w:r>
          </w:p>
        </w:tc>
        <w:tc>
          <w:tcPr>
            <w:tcW w:w="1096" w:type="dxa"/>
            <w:tcBorders>
              <w:top w:val="single" w:sz="4" w:space="0" w:color="0000FF"/>
              <w:left w:val="single" w:sz="4" w:space="0" w:color="0000FF"/>
              <w:bottom w:val="single" w:sz="4" w:space="0" w:color="0000FF"/>
              <w:right w:val="single" w:sz="4" w:space="0" w:color="0000FF"/>
            </w:tcBorders>
            <w:vAlign w:val="bottom"/>
          </w:tcPr>
          <w:p w:rsidR="00340B5D" w:rsidRPr="00E40F64" w:rsidRDefault="00340B5D">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27,0 </w:t>
            </w:r>
          </w:p>
        </w:tc>
        <w:tc>
          <w:tcPr>
            <w:tcW w:w="736" w:type="dxa"/>
            <w:tcBorders>
              <w:top w:val="single" w:sz="4" w:space="0" w:color="0000FF"/>
              <w:left w:val="single" w:sz="4" w:space="0" w:color="0000FF"/>
              <w:bottom w:val="single" w:sz="4" w:space="0" w:color="0000FF"/>
              <w:right w:val="single" w:sz="4" w:space="0" w:color="0000FF"/>
            </w:tcBorders>
            <w:vAlign w:val="bottom"/>
          </w:tcPr>
          <w:p w:rsidR="00340B5D" w:rsidRPr="00E40F64" w:rsidRDefault="00340B5D">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66,0 </w:t>
            </w:r>
          </w:p>
        </w:tc>
        <w:tc>
          <w:tcPr>
            <w:tcW w:w="886" w:type="dxa"/>
            <w:tcBorders>
              <w:top w:val="single" w:sz="4" w:space="0" w:color="0000FF"/>
              <w:left w:val="single" w:sz="4" w:space="0" w:color="0000FF"/>
              <w:bottom w:val="single" w:sz="4" w:space="0" w:color="0000FF"/>
              <w:right w:val="single" w:sz="4" w:space="0" w:color="0000FF"/>
            </w:tcBorders>
            <w:vAlign w:val="bottom"/>
          </w:tcPr>
          <w:p w:rsidR="00340B5D" w:rsidRPr="00E40F64" w:rsidRDefault="00340B5D">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5,5 </w:t>
            </w:r>
          </w:p>
        </w:tc>
        <w:tc>
          <w:tcPr>
            <w:tcW w:w="666" w:type="dxa"/>
            <w:tcBorders>
              <w:top w:val="single" w:sz="4" w:space="0" w:color="0000FF"/>
              <w:left w:val="single" w:sz="4" w:space="0" w:color="0000FF"/>
              <w:bottom w:val="single" w:sz="4" w:space="0" w:color="0000FF"/>
              <w:right w:val="single" w:sz="4" w:space="0" w:color="0000FF"/>
            </w:tcBorders>
            <w:vAlign w:val="bottom"/>
          </w:tcPr>
          <w:p w:rsidR="00340B5D" w:rsidRPr="00E40F64" w:rsidRDefault="00340B5D">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1,5 </w:t>
            </w:r>
          </w:p>
        </w:tc>
        <w:tc>
          <w:tcPr>
            <w:tcW w:w="801" w:type="dxa"/>
            <w:tcBorders>
              <w:top w:val="single" w:sz="4" w:space="0" w:color="0000FF"/>
              <w:left w:val="single" w:sz="4" w:space="0" w:color="0000FF"/>
              <w:bottom w:val="single" w:sz="4" w:space="0" w:color="0000FF"/>
              <w:right w:val="single" w:sz="4" w:space="0" w:color="0000FF"/>
            </w:tcBorders>
          </w:tcPr>
          <w:p w:rsidR="00340B5D" w:rsidRPr="00E40F64" w:rsidRDefault="00340B5D" w:rsidP="001F7DBB">
            <w:pPr>
              <w:jc w:val="right"/>
              <w:rPr>
                <w:rFonts w:ascii="Times New Roman" w:eastAsia="Times New Roman" w:hAnsi="Times New Roman" w:cs="Times New Roman"/>
                <w:sz w:val="18"/>
                <w:szCs w:val="18"/>
                <w:lang w:eastAsia="fr-FR"/>
              </w:rPr>
            </w:pPr>
            <w:r w:rsidRPr="00702C25">
              <w:rPr>
                <w:rFonts w:ascii="Times New Roman" w:eastAsia="Times New Roman" w:hAnsi="Times New Roman" w:cs="Times New Roman"/>
                <w:sz w:val="18"/>
                <w:szCs w:val="18"/>
                <w:lang w:eastAsia="fr-FR"/>
              </w:rPr>
              <w:t>100,0</w:t>
            </w:r>
          </w:p>
        </w:tc>
      </w:tr>
      <w:tr w:rsidR="00340B5D" w:rsidRPr="00702C25" w:rsidTr="00E755D4">
        <w:trPr>
          <w:jc w:val="center"/>
        </w:trPr>
        <w:tc>
          <w:tcPr>
            <w:tcW w:w="896" w:type="dxa"/>
            <w:vMerge/>
            <w:tcBorders>
              <w:top w:val="single" w:sz="4" w:space="0" w:color="0000FF"/>
              <w:left w:val="single" w:sz="4" w:space="0" w:color="0000FF"/>
              <w:bottom w:val="single" w:sz="4" w:space="0" w:color="0000FF"/>
              <w:right w:val="single" w:sz="4" w:space="0" w:color="0000FF"/>
            </w:tcBorders>
            <w:vAlign w:val="center"/>
          </w:tcPr>
          <w:p w:rsidR="00340B5D" w:rsidRPr="00702C25" w:rsidRDefault="00340B5D" w:rsidP="005E0BF3">
            <w:pPr>
              <w:rPr>
                <w:rFonts w:ascii="Times New Roman" w:hAnsi="Times New Roman" w:cs="Times New Roman"/>
                <w:sz w:val="18"/>
                <w:szCs w:val="18"/>
              </w:rPr>
            </w:pPr>
          </w:p>
        </w:tc>
        <w:tc>
          <w:tcPr>
            <w:tcW w:w="976" w:type="dxa"/>
            <w:tcBorders>
              <w:top w:val="single" w:sz="4" w:space="0" w:color="0000FF"/>
              <w:left w:val="single" w:sz="4" w:space="0" w:color="0000FF"/>
              <w:bottom w:val="single" w:sz="4" w:space="0" w:color="0000FF"/>
              <w:right w:val="single" w:sz="4" w:space="0" w:color="0000FF"/>
            </w:tcBorders>
          </w:tcPr>
          <w:p w:rsidR="00340B5D" w:rsidRPr="00702C25" w:rsidRDefault="00340B5D" w:rsidP="007D0D94">
            <w:pPr>
              <w:rPr>
                <w:rFonts w:ascii="Times New Roman" w:hAnsi="Times New Roman" w:cs="Times New Roman"/>
                <w:sz w:val="18"/>
                <w:szCs w:val="18"/>
              </w:rPr>
            </w:pPr>
            <w:r w:rsidRPr="00702C25">
              <w:rPr>
                <w:rFonts w:ascii="Times New Roman" w:hAnsi="Times New Roman" w:cs="Times New Roman"/>
                <w:sz w:val="18"/>
                <w:szCs w:val="18"/>
              </w:rPr>
              <w:t>Féminin</w:t>
            </w:r>
          </w:p>
        </w:tc>
        <w:tc>
          <w:tcPr>
            <w:tcW w:w="1096" w:type="dxa"/>
            <w:tcBorders>
              <w:top w:val="single" w:sz="4" w:space="0" w:color="0000FF"/>
              <w:left w:val="single" w:sz="4" w:space="0" w:color="0000FF"/>
              <w:bottom w:val="single" w:sz="4" w:space="0" w:color="0000FF"/>
              <w:right w:val="single" w:sz="4" w:space="0" w:color="0000FF"/>
            </w:tcBorders>
            <w:vAlign w:val="bottom"/>
          </w:tcPr>
          <w:p w:rsidR="00340B5D" w:rsidRPr="00E40F64" w:rsidRDefault="00340B5D">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34,2 </w:t>
            </w:r>
          </w:p>
        </w:tc>
        <w:tc>
          <w:tcPr>
            <w:tcW w:w="736" w:type="dxa"/>
            <w:tcBorders>
              <w:top w:val="single" w:sz="4" w:space="0" w:color="0000FF"/>
              <w:left w:val="single" w:sz="4" w:space="0" w:color="0000FF"/>
              <w:bottom w:val="single" w:sz="4" w:space="0" w:color="0000FF"/>
              <w:right w:val="single" w:sz="4" w:space="0" w:color="0000FF"/>
            </w:tcBorders>
            <w:vAlign w:val="bottom"/>
          </w:tcPr>
          <w:p w:rsidR="00340B5D" w:rsidRPr="00E40F64" w:rsidRDefault="00340B5D">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63,5 </w:t>
            </w:r>
          </w:p>
        </w:tc>
        <w:tc>
          <w:tcPr>
            <w:tcW w:w="886" w:type="dxa"/>
            <w:tcBorders>
              <w:top w:val="single" w:sz="4" w:space="0" w:color="0000FF"/>
              <w:left w:val="single" w:sz="4" w:space="0" w:color="0000FF"/>
              <w:bottom w:val="single" w:sz="4" w:space="0" w:color="0000FF"/>
              <w:right w:val="single" w:sz="4" w:space="0" w:color="0000FF"/>
            </w:tcBorders>
            <w:vAlign w:val="bottom"/>
          </w:tcPr>
          <w:p w:rsidR="00340B5D" w:rsidRPr="00E40F64" w:rsidRDefault="00340B5D">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2,1 </w:t>
            </w:r>
          </w:p>
        </w:tc>
        <w:tc>
          <w:tcPr>
            <w:tcW w:w="666" w:type="dxa"/>
            <w:tcBorders>
              <w:top w:val="single" w:sz="4" w:space="0" w:color="0000FF"/>
              <w:left w:val="single" w:sz="4" w:space="0" w:color="0000FF"/>
              <w:bottom w:val="single" w:sz="4" w:space="0" w:color="0000FF"/>
              <w:right w:val="single" w:sz="4" w:space="0" w:color="0000FF"/>
            </w:tcBorders>
            <w:vAlign w:val="bottom"/>
          </w:tcPr>
          <w:p w:rsidR="00340B5D" w:rsidRPr="00E40F64" w:rsidRDefault="00340B5D">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0,2 </w:t>
            </w:r>
          </w:p>
        </w:tc>
        <w:tc>
          <w:tcPr>
            <w:tcW w:w="801" w:type="dxa"/>
            <w:tcBorders>
              <w:top w:val="single" w:sz="4" w:space="0" w:color="0000FF"/>
              <w:left w:val="single" w:sz="4" w:space="0" w:color="0000FF"/>
              <w:bottom w:val="single" w:sz="4" w:space="0" w:color="0000FF"/>
              <w:right w:val="single" w:sz="4" w:space="0" w:color="0000FF"/>
            </w:tcBorders>
          </w:tcPr>
          <w:p w:rsidR="00340B5D" w:rsidRPr="00E40F64" w:rsidRDefault="00340B5D" w:rsidP="001F7DBB">
            <w:pPr>
              <w:jc w:val="right"/>
              <w:rPr>
                <w:rFonts w:ascii="Times New Roman" w:eastAsia="Times New Roman" w:hAnsi="Times New Roman" w:cs="Times New Roman"/>
                <w:sz w:val="18"/>
                <w:szCs w:val="18"/>
                <w:lang w:eastAsia="fr-FR"/>
              </w:rPr>
            </w:pPr>
            <w:r w:rsidRPr="00702C25">
              <w:rPr>
                <w:rFonts w:ascii="Times New Roman" w:eastAsia="Times New Roman" w:hAnsi="Times New Roman" w:cs="Times New Roman"/>
                <w:sz w:val="18"/>
                <w:szCs w:val="18"/>
                <w:lang w:eastAsia="fr-FR"/>
              </w:rPr>
              <w:t>100,0</w:t>
            </w:r>
          </w:p>
        </w:tc>
      </w:tr>
      <w:tr w:rsidR="00E40F64" w:rsidRPr="00702C25" w:rsidTr="00E755D4">
        <w:trPr>
          <w:jc w:val="center"/>
        </w:trPr>
        <w:tc>
          <w:tcPr>
            <w:tcW w:w="896" w:type="dxa"/>
            <w:vMerge/>
            <w:tcBorders>
              <w:top w:val="single" w:sz="4" w:space="0" w:color="0000FF"/>
              <w:left w:val="single" w:sz="4" w:space="0" w:color="0000FF"/>
              <w:bottom w:val="single" w:sz="4" w:space="0" w:color="0000FF"/>
              <w:right w:val="single" w:sz="4" w:space="0" w:color="0000FF"/>
            </w:tcBorders>
            <w:vAlign w:val="center"/>
          </w:tcPr>
          <w:p w:rsidR="00E40F64" w:rsidRPr="00702C25" w:rsidRDefault="00E40F64" w:rsidP="005E0BF3">
            <w:pPr>
              <w:rPr>
                <w:rFonts w:ascii="Times New Roman" w:hAnsi="Times New Roman" w:cs="Times New Roman"/>
                <w:sz w:val="18"/>
                <w:szCs w:val="18"/>
              </w:rPr>
            </w:pPr>
          </w:p>
        </w:tc>
        <w:tc>
          <w:tcPr>
            <w:tcW w:w="976" w:type="dxa"/>
            <w:tcBorders>
              <w:top w:val="single" w:sz="4" w:space="0" w:color="0000FF"/>
              <w:left w:val="single" w:sz="4" w:space="0" w:color="0000FF"/>
              <w:bottom w:val="single" w:sz="4" w:space="0" w:color="0000FF"/>
              <w:right w:val="single" w:sz="4" w:space="0" w:color="0000FF"/>
            </w:tcBorders>
          </w:tcPr>
          <w:p w:rsidR="00E40F64" w:rsidRPr="00702C25" w:rsidRDefault="00E40F64" w:rsidP="007D0D94">
            <w:pPr>
              <w:rPr>
                <w:rFonts w:ascii="Times New Roman" w:hAnsi="Times New Roman" w:cs="Times New Roman"/>
                <w:sz w:val="18"/>
                <w:szCs w:val="18"/>
              </w:rPr>
            </w:pPr>
            <w:r w:rsidRPr="00702C25">
              <w:rPr>
                <w:rFonts w:ascii="Times New Roman" w:hAnsi="Times New Roman" w:cs="Times New Roman"/>
                <w:sz w:val="18"/>
                <w:szCs w:val="18"/>
              </w:rPr>
              <w:t>Total</w:t>
            </w:r>
          </w:p>
        </w:tc>
        <w:tc>
          <w:tcPr>
            <w:tcW w:w="1096" w:type="dxa"/>
            <w:tcBorders>
              <w:top w:val="single" w:sz="4" w:space="0" w:color="0000FF"/>
              <w:left w:val="single" w:sz="4" w:space="0" w:color="0000FF"/>
              <w:bottom w:val="single" w:sz="4" w:space="0" w:color="0000FF"/>
              <w:right w:val="single" w:sz="4" w:space="0" w:color="0000FF"/>
            </w:tcBorders>
            <w:vAlign w:val="bottom"/>
          </w:tcPr>
          <w:p w:rsidR="00E40F64" w:rsidRPr="00E40F64" w:rsidRDefault="00E40F64">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30,4 </w:t>
            </w:r>
          </w:p>
        </w:tc>
        <w:tc>
          <w:tcPr>
            <w:tcW w:w="736" w:type="dxa"/>
            <w:tcBorders>
              <w:top w:val="single" w:sz="4" w:space="0" w:color="0000FF"/>
              <w:left w:val="single" w:sz="4" w:space="0" w:color="0000FF"/>
              <w:bottom w:val="single" w:sz="4" w:space="0" w:color="0000FF"/>
              <w:right w:val="single" w:sz="4" w:space="0" w:color="0000FF"/>
            </w:tcBorders>
            <w:vAlign w:val="bottom"/>
          </w:tcPr>
          <w:p w:rsidR="00E40F64" w:rsidRPr="00E40F64" w:rsidRDefault="00E40F64">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64,9 </w:t>
            </w:r>
          </w:p>
        </w:tc>
        <w:tc>
          <w:tcPr>
            <w:tcW w:w="886" w:type="dxa"/>
            <w:tcBorders>
              <w:top w:val="single" w:sz="4" w:space="0" w:color="0000FF"/>
              <w:left w:val="single" w:sz="4" w:space="0" w:color="0000FF"/>
              <w:bottom w:val="single" w:sz="4" w:space="0" w:color="0000FF"/>
              <w:right w:val="single" w:sz="4" w:space="0" w:color="0000FF"/>
            </w:tcBorders>
            <w:vAlign w:val="bottom"/>
          </w:tcPr>
          <w:p w:rsidR="00E40F64" w:rsidRPr="00E40F64" w:rsidRDefault="00E40F64">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3,9 </w:t>
            </w:r>
          </w:p>
        </w:tc>
        <w:tc>
          <w:tcPr>
            <w:tcW w:w="666" w:type="dxa"/>
            <w:tcBorders>
              <w:top w:val="single" w:sz="4" w:space="0" w:color="0000FF"/>
              <w:left w:val="single" w:sz="4" w:space="0" w:color="0000FF"/>
              <w:bottom w:val="single" w:sz="4" w:space="0" w:color="0000FF"/>
              <w:right w:val="single" w:sz="4" w:space="0" w:color="0000FF"/>
            </w:tcBorders>
            <w:vAlign w:val="bottom"/>
          </w:tcPr>
          <w:p w:rsidR="00E40F64" w:rsidRPr="00E40F64" w:rsidRDefault="00E40F64">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0,9 </w:t>
            </w:r>
          </w:p>
        </w:tc>
        <w:tc>
          <w:tcPr>
            <w:tcW w:w="801" w:type="dxa"/>
            <w:tcBorders>
              <w:top w:val="single" w:sz="4" w:space="0" w:color="0000FF"/>
              <w:left w:val="single" w:sz="4" w:space="0" w:color="0000FF"/>
              <w:bottom w:val="single" w:sz="4" w:space="0" w:color="0000FF"/>
              <w:right w:val="single" w:sz="4" w:space="0" w:color="0000FF"/>
            </w:tcBorders>
          </w:tcPr>
          <w:p w:rsidR="00E40F64" w:rsidRPr="00E40F64" w:rsidRDefault="00E40F64" w:rsidP="001F7DBB">
            <w:pPr>
              <w:jc w:val="right"/>
              <w:rPr>
                <w:rFonts w:ascii="Times New Roman" w:eastAsia="Times New Roman" w:hAnsi="Times New Roman" w:cs="Times New Roman"/>
                <w:sz w:val="18"/>
                <w:szCs w:val="18"/>
                <w:lang w:eastAsia="fr-FR"/>
              </w:rPr>
            </w:pPr>
            <w:r w:rsidRPr="00702C25">
              <w:rPr>
                <w:rFonts w:ascii="Times New Roman" w:eastAsia="Times New Roman" w:hAnsi="Times New Roman" w:cs="Times New Roman"/>
                <w:sz w:val="18"/>
                <w:szCs w:val="18"/>
                <w:lang w:eastAsia="fr-FR"/>
              </w:rPr>
              <w:t>100,0</w:t>
            </w:r>
          </w:p>
        </w:tc>
      </w:tr>
      <w:tr w:rsidR="00340B5D" w:rsidRPr="00702C25" w:rsidTr="00E755D4">
        <w:trPr>
          <w:jc w:val="center"/>
        </w:trPr>
        <w:tc>
          <w:tcPr>
            <w:tcW w:w="896" w:type="dxa"/>
            <w:vMerge w:val="restart"/>
            <w:tcBorders>
              <w:top w:val="single" w:sz="4" w:space="0" w:color="0000FF"/>
              <w:left w:val="single" w:sz="4" w:space="0" w:color="0000FF"/>
              <w:bottom w:val="single" w:sz="4" w:space="0" w:color="0000FF"/>
              <w:right w:val="single" w:sz="4" w:space="0" w:color="0000FF"/>
            </w:tcBorders>
            <w:vAlign w:val="center"/>
          </w:tcPr>
          <w:p w:rsidR="00340B5D" w:rsidRPr="00702C25" w:rsidRDefault="00340B5D" w:rsidP="005E0BF3">
            <w:pPr>
              <w:rPr>
                <w:rFonts w:ascii="Times New Roman" w:hAnsi="Times New Roman" w:cs="Times New Roman"/>
                <w:sz w:val="18"/>
                <w:szCs w:val="18"/>
              </w:rPr>
            </w:pPr>
            <w:r w:rsidRPr="00702C25">
              <w:rPr>
                <w:rFonts w:ascii="Times New Roman" w:hAnsi="Times New Roman" w:cs="Times New Roman"/>
                <w:sz w:val="18"/>
                <w:szCs w:val="18"/>
              </w:rPr>
              <w:t>40-44</w:t>
            </w:r>
          </w:p>
        </w:tc>
        <w:tc>
          <w:tcPr>
            <w:tcW w:w="976" w:type="dxa"/>
            <w:tcBorders>
              <w:top w:val="single" w:sz="4" w:space="0" w:color="0000FF"/>
              <w:left w:val="single" w:sz="4" w:space="0" w:color="0000FF"/>
              <w:bottom w:val="single" w:sz="4" w:space="0" w:color="0000FF"/>
              <w:right w:val="single" w:sz="4" w:space="0" w:color="0000FF"/>
            </w:tcBorders>
          </w:tcPr>
          <w:p w:rsidR="00340B5D" w:rsidRPr="00702C25" w:rsidRDefault="00340B5D" w:rsidP="007D0D94">
            <w:pPr>
              <w:rPr>
                <w:rFonts w:ascii="Times New Roman" w:hAnsi="Times New Roman" w:cs="Times New Roman"/>
                <w:sz w:val="18"/>
                <w:szCs w:val="18"/>
              </w:rPr>
            </w:pPr>
            <w:r w:rsidRPr="00702C25">
              <w:rPr>
                <w:rFonts w:ascii="Times New Roman" w:hAnsi="Times New Roman" w:cs="Times New Roman"/>
                <w:sz w:val="18"/>
                <w:szCs w:val="18"/>
              </w:rPr>
              <w:t>Masculin</w:t>
            </w:r>
          </w:p>
        </w:tc>
        <w:tc>
          <w:tcPr>
            <w:tcW w:w="1096" w:type="dxa"/>
            <w:tcBorders>
              <w:top w:val="single" w:sz="4" w:space="0" w:color="0000FF"/>
              <w:left w:val="single" w:sz="4" w:space="0" w:color="0000FF"/>
              <w:bottom w:val="single" w:sz="4" w:space="0" w:color="0000FF"/>
              <w:right w:val="single" w:sz="4" w:space="0" w:color="0000FF"/>
            </w:tcBorders>
            <w:vAlign w:val="bottom"/>
          </w:tcPr>
          <w:p w:rsidR="00340B5D" w:rsidRPr="00E40F64" w:rsidRDefault="00340B5D">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23,3 </w:t>
            </w:r>
          </w:p>
        </w:tc>
        <w:tc>
          <w:tcPr>
            <w:tcW w:w="736" w:type="dxa"/>
            <w:tcBorders>
              <w:top w:val="single" w:sz="4" w:space="0" w:color="0000FF"/>
              <w:left w:val="single" w:sz="4" w:space="0" w:color="0000FF"/>
              <w:bottom w:val="single" w:sz="4" w:space="0" w:color="0000FF"/>
              <w:right w:val="single" w:sz="4" w:space="0" w:color="0000FF"/>
            </w:tcBorders>
            <w:vAlign w:val="bottom"/>
          </w:tcPr>
          <w:p w:rsidR="00340B5D" w:rsidRPr="00E40F64" w:rsidRDefault="00340B5D">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67,1 </w:t>
            </w:r>
          </w:p>
        </w:tc>
        <w:tc>
          <w:tcPr>
            <w:tcW w:w="886" w:type="dxa"/>
            <w:tcBorders>
              <w:top w:val="single" w:sz="4" w:space="0" w:color="0000FF"/>
              <w:left w:val="single" w:sz="4" w:space="0" w:color="0000FF"/>
              <w:bottom w:val="single" w:sz="4" w:space="0" w:color="0000FF"/>
              <w:right w:val="single" w:sz="4" w:space="0" w:color="0000FF"/>
            </w:tcBorders>
            <w:vAlign w:val="bottom"/>
          </w:tcPr>
          <w:p w:rsidR="00340B5D" w:rsidRPr="00E40F64" w:rsidRDefault="00340B5D">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6,9 </w:t>
            </w:r>
          </w:p>
        </w:tc>
        <w:tc>
          <w:tcPr>
            <w:tcW w:w="666" w:type="dxa"/>
            <w:tcBorders>
              <w:top w:val="single" w:sz="4" w:space="0" w:color="0000FF"/>
              <w:left w:val="single" w:sz="4" w:space="0" w:color="0000FF"/>
              <w:bottom w:val="single" w:sz="4" w:space="0" w:color="0000FF"/>
              <w:right w:val="single" w:sz="4" w:space="0" w:color="0000FF"/>
            </w:tcBorders>
            <w:vAlign w:val="bottom"/>
          </w:tcPr>
          <w:p w:rsidR="00340B5D" w:rsidRPr="00E40F64" w:rsidRDefault="00340B5D">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2,7 </w:t>
            </w:r>
          </w:p>
        </w:tc>
        <w:tc>
          <w:tcPr>
            <w:tcW w:w="801" w:type="dxa"/>
            <w:tcBorders>
              <w:top w:val="single" w:sz="4" w:space="0" w:color="0000FF"/>
              <w:left w:val="single" w:sz="4" w:space="0" w:color="0000FF"/>
              <w:bottom w:val="single" w:sz="4" w:space="0" w:color="0000FF"/>
              <w:right w:val="single" w:sz="4" w:space="0" w:color="0000FF"/>
            </w:tcBorders>
          </w:tcPr>
          <w:p w:rsidR="00340B5D" w:rsidRPr="00E40F64" w:rsidRDefault="00340B5D" w:rsidP="001F7DBB">
            <w:pPr>
              <w:jc w:val="right"/>
              <w:rPr>
                <w:rFonts w:ascii="Times New Roman" w:eastAsia="Times New Roman" w:hAnsi="Times New Roman" w:cs="Times New Roman"/>
                <w:sz w:val="18"/>
                <w:szCs w:val="18"/>
                <w:lang w:eastAsia="fr-FR"/>
              </w:rPr>
            </w:pPr>
            <w:r w:rsidRPr="00702C25">
              <w:rPr>
                <w:rFonts w:ascii="Times New Roman" w:eastAsia="Times New Roman" w:hAnsi="Times New Roman" w:cs="Times New Roman"/>
                <w:sz w:val="18"/>
                <w:szCs w:val="18"/>
                <w:lang w:eastAsia="fr-FR"/>
              </w:rPr>
              <w:t>100,0</w:t>
            </w:r>
          </w:p>
        </w:tc>
      </w:tr>
      <w:tr w:rsidR="00340B5D" w:rsidRPr="00702C25" w:rsidTr="00E755D4">
        <w:trPr>
          <w:jc w:val="center"/>
        </w:trPr>
        <w:tc>
          <w:tcPr>
            <w:tcW w:w="896" w:type="dxa"/>
            <w:vMerge/>
            <w:tcBorders>
              <w:top w:val="single" w:sz="4" w:space="0" w:color="0000FF"/>
              <w:left w:val="single" w:sz="4" w:space="0" w:color="0000FF"/>
              <w:bottom w:val="single" w:sz="4" w:space="0" w:color="0000FF"/>
              <w:right w:val="single" w:sz="4" w:space="0" w:color="0000FF"/>
            </w:tcBorders>
            <w:vAlign w:val="center"/>
          </w:tcPr>
          <w:p w:rsidR="00340B5D" w:rsidRPr="00702C25" w:rsidRDefault="00340B5D" w:rsidP="005E0BF3">
            <w:pPr>
              <w:rPr>
                <w:rFonts w:ascii="Times New Roman" w:hAnsi="Times New Roman" w:cs="Times New Roman"/>
                <w:sz w:val="18"/>
                <w:szCs w:val="18"/>
              </w:rPr>
            </w:pPr>
          </w:p>
        </w:tc>
        <w:tc>
          <w:tcPr>
            <w:tcW w:w="976" w:type="dxa"/>
            <w:tcBorders>
              <w:top w:val="single" w:sz="4" w:space="0" w:color="0000FF"/>
              <w:left w:val="single" w:sz="4" w:space="0" w:color="0000FF"/>
              <w:bottom w:val="single" w:sz="4" w:space="0" w:color="0000FF"/>
              <w:right w:val="single" w:sz="4" w:space="0" w:color="0000FF"/>
            </w:tcBorders>
          </w:tcPr>
          <w:p w:rsidR="00340B5D" w:rsidRPr="00702C25" w:rsidRDefault="00340B5D" w:rsidP="007D0D94">
            <w:pPr>
              <w:rPr>
                <w:rFonts w:ascii="Times New Roman" w:hAnsi="Times New Roman" w:cs="Times New Roman"/>
                <w:sz w:val="18"/>
                <w:szCs w:val="18"/>
              </w:rPr>
            </w:pPr>
            <w:r w:rsidRPr="00702C25">
              <w:rPr>
                <w:rFonts w:ascii="Times New Roman" w:hAnsi="Times New Roman" w:cs="Times New Roman"/>
                <w:sz w:val="18"/>
                <w:szCs w:val="18"/>
              </w:rPr>
              <w:t>Féminin</w:t>
            </w:r>
          </w:p>
        </w:tc>
        <w:tc>
          <w:tcPr>
            <w:tcW w:w="1096" w:type="dxa"/>
            <w:tcBorders>
              <w:top w:val="single" w:sz="4" w:space="0" w:color="0000FF"/>
              <w:left w:val="single" w:sz="4" w:space="0" w:color="0000FF"/>
              <w:bottom w:val="single" w:sz="4" w:space="0" w:color="0000FF"/>
              <w:right w:val="single" w:sz="4" w:space="0" w:color="0000FF"/>
            </w:tcBorders>
            <w:vAlign w:val="bottom"/>
          </w:tcPr>
          <w:p w:rsidR="00340B5D" w:rsidRPr="00E40F64" w:rsidRDefault="00340B5D">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23,2 </w:t>
            </w:r>
          </w:p>
        </w:tc>
        <w:tc>
          <w:tcPr>
            <w:tcW w:w="736" w:type="dxa"/>
            <w:tcBorders>
              <w:top w:val="single" w:sz="4" w:space="0" w:color="0000FF"/>
              <w:left w:val="single" w:sz="4" w:space="0" w:color="0000FF"/>
              <w:bottom w:val="single" w:sz="4" w:space="0" w:color="0000FF"/>
              <w:right w:val="single" w:sz="4" w:space="0" w:color="0000FF"/>
            </w:tcBorders>
            <w:vAlign w:val="bottom"/>
          </w:tcPr>
          <w:p w:rsidR="00340B5D" w:rsidRPr="00E40F64" w:rsidRDefault="00340B5D">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74,1 </w:t>
            </w:r>
          </w:p>
        </w:tc>
        <w:tc>
          <w:tcPr>
            <w:tcW w:w="886" w:type="dxa"/>
            <w:tcBorders>
              <w:top w:val="single" w:sz="4" w:space="0" w:color="0000FF"/>
              <w:left w:val="single" w:sz="4" w:space="0" w:color="0000FF"/>
              <w:bottom w:val="single" w:sz="4" w:space="0" w:color="0000FF"/>
              <w:right w:val="single" w:sz="4" w:space="0" w:color="0000FF"/>
            </w:tcBorders>
            <w:vAlign w:val="bottom"/>
          </w:tcPr>
          <w:p w:rsidR="00340B5D" w:rsidRPr="00E40F64" w:rsidRDefault="00340B5D">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2,5 </w:t>
            </w:r>
          </w:p>
        </w:tc>
        <w:tc>
          <w:tcPr>
            <w:tcW w:w="666" w:type="dxa"/>
            <w:tcBorders>
              <w:top w:val="single" w:sz="4" w:space="0" w:color="0000FF"/>
              <w:left w:val="single" w:sz="4" w:space="0" w:color="0000FF"/>
              <w:bottom w:val="single" w:sz="4" w:space="0" w:color="0000FF"/>
              <w:right w:val="single" w:sz="4" w:space="0" w:color="0000FF"/>
            </w:tcBorders>
            <w:vAlign w:val="bottom"/>
          </w:tcPr>
          <w:p w:rsidR="00340B5D" w:rsidRPr="00E40F64" w:rsidRDefault="00340B5D">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0,2 </w:t>
            </w:r>
          </w:p>
        </w:tc>
        <w:tc>
          <w:tcPr>
            <w:tcW w:w="801" w:type="dxa"/>
            <w:tcBorders>
              <w:top w:val="single" w:sz="4" w:space="0" w:color="0000FF"/>
              <w:left w:val="single" w:sz="4" w:space="0" w:color="0000FF"/>
              <w:bottom w:val="single" w:sz="4" w:space="0" w:color="0000FF"/>
              <w:right w:val="single" w:sz="4" w:space="0" w:color="0000FF"/>
            </w:tcBorders>
          </w:tcPr>
          <w:p w:rsidR="00340B5D" w:rsidRPr="00E40F64" w:rsidRDefault="00340B5D" w:rsidP="001F7DBB">
            <w:pPr>
              <w:jc w:val="right"/>
              <w:rPr>
                <w:rFonts w:ascii="Times New Roman" w:eastAsia="Times New Roman" w:hAnsi="Times New Roman" w:cs="Times New Roman"/>
                <w:sz w:val="18"/>
                <w:szCs w:val="18"/>
                <w:lang w:eastAsia="fr-FR"/>
              </w:rPr>
            </w:pPr>
            <w:r w:rsidRPr="00702C25">
              <w:rPr>
                <w:rFonts w:ascii="Times New Roman" w:eastAsia="Times New Roman" w:hAnsi="Times New Roman" w:cs="Times New Roman"/>
                <w:sz w:val="18"/>
                <w:szCs w:val="18"/>
                <w:lang w:eastAsia="fr-FR"/>
              </w:rPr>
              <w:t>100,0</w:t>
            </w:r>
          </w:p>
        </w:tc>
      </w:tr>
      <w:tr w:rsidR="00E40F64" w:rsidRPr="00702C25" w:rsidTr="00E755D4">
        <w:trPr>
          <w:jc w:val="center"/>
        </w:trPr>
        <w:tc>
          <w:tcPr>
            <w:tcW w:w="896" w:type="dxa"/>
            <w:vMerge/>
            <w:tcBorders>
              <w:top w:val="single" w:sz="4" w:space="0" w:color="0000FF"/>
              <w:left w:val="single" w:sz="4" w:space="0" w:color="0000FF"/>
              <w:bottom w:val="single" w:sz="4" w:space="0" w:color="0000FF"/>
              <w:right w:val="single" w:sz="4" w:space="0" w:color="0000FF"/>
            </w:tcBorders>
            <w:vAlign w:val="center"/>
          </w:tcPr>
          <w:p w:rsidR="00E40F64" w:rsidRPr="00702C25" w:rsidRDefault="00E40F64" w:rsidP="005E0BF3">
            <w:pPr>
              <w:rPr>
                <w:rFonts w:ascii="Times New Roman" w:hAnsi="Times New Roman" w:cs="Times New Roman"/>
                <w:sz w:val="18"/>
                <w:szCs w:val="18"/>
              </w:rPr>
            </w:pPr>
          </w:p>
        </w:tc>
        <w:tc>
          <w:tcPr>
            <w:tcW w:w="976" w:type="dxa"/>
            <w:tcBorders>
              <w:top w:val="single" w:sz="4" w:space="0" w:color="0000FF"/>
              <w:left w:val="single" w:sz="4" w:space="0" w:color="0000FF"/>
              <w:bottom w:val="single" w:sz="4" w:space="0" w:color="0000FF"/>
              <w:right w:val="single" w:sz="4" w:space="0" w:color="0000FF"/>
            </w:tcBorders>
          </w:tcPr>
          <w:p w:rsidR="00E40F64" w:rsidRPr="00702C25" w:rsidRDefault="00E40F64" w:rsidP="007D0D94">
            <w:pPr>
              <w:rPr>
                <w:rFonts w:ascii="Times New Roman" w:hAnsi="Times New Roman" w:cs="Times New Roman"/>
                <w:sz w:val="18"/>
                <w:szCs w:val="18"/>
              </w:rPr>
            </w:pPr>
            <w:r w:rsidRPr="00702C25">
              <w:rPr>
                <w:rFonts w:ascii="Times New Roman" w:hAnsi="Times New Roman" w:cs="Times New Roman"/>
                <w:sz w:val="18"/>
                <w:szCs w:val="18"/>
              </w:rPr>
              <w:t>Total</w:t>
            </w:r>
          </w:p>
        </w:tc>
        <w:tc>
          <w:tcPr>
            <w:tcW w:w="1096" w:type="dxa"/>
            <w:tcBorders>
              <w:top w:val="single" w:sz="4" w:space="0" w:color="0000FF"/>
              <w:left w:val="single" w:sz="4" w:space="0" w:color="0000FF"/>
              <w:bottom w:val="single" w:sz="4" w:space="0" w:color="0000FF"/>
              <w:right w:val="single" w:sz="4" w:space="0" w:color="0000FF"/>
            </w:tcBorders>
            <w:vAlign w:val="bottom"/>
          </w:tcPr>
          <w:p w:rsidR="00E40F64" w:rsidRPr="00E40F64" w:rsidRDefault="00E40F64">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23,2 </w:t>
            </w:r>
          </w:p>
        </w:tc>
        <w:tc>
          <w:tcPr>
            <w:tcW w:w="736" w:type="dxa"/>
            <w:tcBorders>
              <w:top w:val="single" w:sz="4" w:space="0" w:color="0000FF"/>
              <w:left w:val="single" w:sz="4" w:space="0" w:color="0000FF"/>
              <w:bottom w:val="single" w:sz="4" w:space="0" w:color="0000FF"/>
              <w:right w:val="single" w:sz="4" w:space="0" w:color="0000FF"/>
            </w:tcBorders>
            <w:vAlign w:val="bottom"/>
          </w:tcPr>
          <w:p w:rsidR="00E40F64" w:rsidRPr="00E40F64" w:rsidRDefault="00E40F64">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70,4 </w:t>
            </w:r>
          </w:p>
        </w:tc>
        <w:tc>
          <w:tcPr>
            <w:tcW w:w="886" w:type="dxa"/>
            <w:tcBorders>
              <w:top w:val="single" w:sz="4" w:space="0" w:color="0000FF"/>
              <w:left w:val="single" w:sz="4" w:space="0" w:color="0000FF"/>
              <w:bottom w:val="single" w:sz="4" w:space="0" w:color="0000FF"/>
              <w:right w:val="single" w:sz="4" w:space="0" w:color="0000FF"/>
            </w:tcBorders>
            <w:vAlign w:val="bottom"/>
          </w:tcPr>
          <w:p w:rsidR="00E40F64" w:rsidRPr="00E40F64" w:rsidRDefault="00E40F64">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4,8 </w:t>
            </w:r>
          </w:p>
        </w:tc>
        <w:tc>
          <w:tcPr>
            <w:tcW w:w="666" w:type="dxa"/>
            <w:tcBorders>
              <w:top w:val="single" w:sz="4" w:space="0" w:color="0000FF"/>
              <w:left w:val="single" w:sz="4" w:space="0" w:color="0000FF"/>
              <w:bottom w:val="single" w:sz="4" w:space="0" w:color="0000FF"/>
              <w:right w:val="single" w:sz="4" w:space="0" w:color="0000FF"/>
            </w:tcBorders>
            <w:vAlign w:val="bottom"/>
          </w:tcPr>
          <w:p w:rsidR="00E40F64" w:rsidRPr="00E40F64" w:rsidRDefault="00E40F64">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1,5 </w:t>
            </w:r>
          </w:p>
        </w:tc>
        <w:tc>
          <w:tcPr>
            <w:tcW w:w="801" w:type="dxa"/>
            <w:tcBorders>
              <w:top w:val="single" w:sz="4" w:space="0" w:color="0000FF"/>
              <w:left w:val="single" w:sz="4" w:space="0" w:color="0000FF"/>
              <w:bottom w:val="single" w:sz="4" w:space="0" w:color="0000FF"/>
              <w:right w:val="single" w:sz="4" w:space="0" w:color="0000FF"/>
            </w:tcBorders>
          </w:tcPr>
          <w:p w:rsidR="00E40F64" w:rsidRPr="00E40F64" w:rsidRDefault="00E40F64" w:rsidP="001F7DBB">
            <w:pPr>
              <w:jc w:val="right"/>
              <w:rPr>
                <w:rFonts w:ascii="Times New Roman" w:eastAsia="Times New Roman" w:hAnsi="Times New Roman" w:cs="Times New Roman"/>
                <w:sz w:val="18"/>
                <w:szCs w:val="18"/>
                <w:lang w:eastAsia="fr-FR"/>
              </w:rPr>
            </w:pPr>
            <w:r w:rsidRPr="00702C25">
              <w:rPr>
                <w:rFonts w:ascii="Times New Roman" w:eastAsia="Times New Roman" w:hAnsi="Times New Roman" w:cs="Times New Roman"/>
                <w:sz w:val="18"/>
                <w:szCs w:val="18"/>
                <w:lang w:eastAsia="fr-FR"/>
              </w:rPr>
              <w:t>100,0</w:t>
            </w:r>
          </w:p>
        </w:tc>
      </w:tr>
      <w:tr w:rsidR="00340B5D" w:rsidRPr="00702C25" w:rsidTr="00E755D4">
        <w:trPr>
          <w:jc w:val="center"/>
        </w:trPr>
        <w:tc>
          <w:tcPr>
            <w:tcW w:w="896" w:type="dxa"/>
            <w:vMerge w:val="restart"/>
            <w:tcBorders>
              <w:top w:val="single" w:sz="4" w:space="0" w:color="0000FF"/>
              <w:left w:val="single" w:sz="4" w:space="0" w:color="0000FF"/>
              <w:bottom w:val="single" w:sz="4" w:space="0" w:color="0000FF"/>
              <w:right w:val="single" w:sz="4" w:space="0" w:color="0000FF"/>
            </w:tcBorders>
            <w:vAlign w:val="center"/>
          </w:tcPr>
          <w:p w:rsidR="00340B5D" w:rsidRPr="00702C25" w:rsidRDefault="00340B5D" w:rsidP="005E0BF3">
            <w:pPr>
              <w:rPr>
                <w:rFonts w:ascii="Times New Roman" w:hAnsi="Times New Roman" w:cs="Times New Roman"/>
                <w:sz w:val="18"/>
                <w:szCs w:val="18"/>
              </w:rPr>
            </w:pPr>
            <w:r w:rsidRPr="00702C25">
              <w:rPr>
                <w:rFonts w:ascii="Times New Roman" w:hAnsi="Times New Roman" w:cs="Times New Roman"/>
                <w:sz w:val="18"/>
                <w:szCs w:val="18"/>
              </w:rPr>
              <w:t>45-49</w:t>
            </w:r>
          </w:p>
        </w:tc>
        <w:tc>
          <w:tcPr>
            <w:tcW w:w="976" w:type="dxa"/>
            <w:tcBorders>
              <w:top w:val="single" w:sz="4" w:space="0" w:color="0000FF"/>
              <w:left w:val="single" w:sz="4" w:space="0" w:color="0000FF"/>
              <w:bottom w:val="single" w:sz="4" w:space="0" w:color="0000FF"/>
              <w:right w:val="single" w:sz="4" w:space="0" w:color="0000FF"/>
            </w:tcBorders>
          </w:tcPr>
          <w:p w:rsidR="00340B5D" w:rsidRPr="00702C25" w:rsidRDefault="00340B5D" w:rsidP="007D0D94">
            <w:pPr>
              <w:rPr>
                <w:rFonts w:ascii="Times New Roman" w:hAnsi="Times New Roman" w:cs="Times New Roman"/>
                <w:sz w:val="18"/>
                <w:szCs w:val="18"/>
              </w:rPr>
            </w:pPr>
            <w:r w:rsidRPr="00702C25">
              <w:rPr>
                <w:rFonts w:ascii="Times New Roman" w:hAnsi="Times New Roman" w:cs="Times New Roman"/>
                <w:sz w:val="18"/>
                <w:szCs w:val="18"/>
              </w:rPr>
              <w:t>Masculin</w:t>
            </w:r>
          </w:p>
        </w:tc>
        <w:tc>
          <w:tcPr>
            <w:tcW w:w="1096" w:type="dxa"/>
            <w:tcBorders>
              <w:top w:val="single" w:sz="4" w:space="0" w:color="0000FF"/>
              <w:left w:val="single" w:sz="4" w:space="0" w:color="0000FF"/>
              <w:bottom w:val="single" w:sz="4" w:space="0" w:color="0000FF"/>
              <w:right w:val="single" w:sz="4" w:space="0" w:color="0000FF"/>
            </w:tcBorders>
            <w:vAlign w:val="bottom"/>
          </w:tcPr>
          <w:p w:rsidR="00340B5D" w:rsidRPr="00E40F64" w:rsidRDefault="00340B5D">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18,6 </w:t>
            </w:r>
          </w:p>
        </w:tc>
        <w:tc>
          <w:tcPr>
            <w:tcW w:w="736" w:type="dxa"/>
            <w:tcBorders>
              <w:top w:val="single" w:sz="4" w:space="0" w:color="0000FF"/>
              <w:left w:val="single" w:sz="4" w:space="0" w:color="0000FF"/>
              <w:bottom w:val="single" w:sz="4" w:space="0" w:color="0000FF"/>
              <w:right w:val="single" w:sz="4" w:space="0" w:color="0000FF"/>
            </w:tcBorders>
            <w:vAlign w:val="bottom"/>
          </w:tcPr>
          <w:p w:rsidR="00340B5D" w:rsidRPr="00E40F64" w:rsidRDefault="00340B5D">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68,6 </w:t>
            </w:r>
          </w:p>
        </w:tc>
        <w:tc>
          <w:tcPr>
            <w:tcW w:w="886" w:type="dxa"/>
            <w:tcBorders>
              <w:top w:val="single" w:sz="4" w:space="0" w:color="0000FF"/>
              <w:left w:val="single" w:sz="4" w:space="0" w:color="0000FF"/>
              <w:bottom w:val="single" w:sz="4" w:space="0" w:color="0000FF"/>
              <w:right w:val="single" w:sz="4" w:space="0" w:color="0000FF"/>
            </w:tcBorders>
            <w:vAlign w:val="bottom"/>
          </w:tcPr>
          <w:p w:rsidR="00340B5D" w:rsidRPr="00E40F64" w:rsidRDefault="00340B5D">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8,0 </w:t>
            </w:r>
          </w:p>
        </w:tc>
        <w:tc>
          <w:tcPr>
            <w:tcW w:w="666" w:type="dxa"/>
            <w:tcBorders>
              <w:top w:val="single" w:sz="4" w:space="0" w:color="0000FF"/>
              <w:left w:val="single" w:sz="4" w:space="0" w:color="0000FF"/>
              <w:bottom w:val="single" w:sz="4" w:space="0" w:color="0000FF"/>
              <w:right w:val="single" w:sz="4" w:space="0" w:color="0000FF"/>
            </w:tcBorders>
            <w:vAlign w:val="bottom"/>
          </w:tcPr>
          <w:p w:rsidR="00340B5D" w:rsidRPr="00E40F64" w:rsidRDefault="00340B5D">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4,8 </w:t>
            </w:r>
          </w:p>
        </w:tc>
        <w:tc>
          <w:tcPr>
            <w:tcW w:w="801" w:type="dxa"/>
            <w:tcBorders>
              <w:top w:val="single" w:sz="4" w:space="0" w:color="0000FF"/>
              <w:left w:val="single" w:sz="4" w:space="0" w:color="0000FF"/>
              <w:bottom w:val="single" w:sz="4" w:space="0" w:color="0000FF"/>
              <w:right w:val="single" w:sz="4" w:space="0" w:color="0000FF"/>
            </w:tcBorders>
          </w:tcPr>
          <w:p w:rsidR="00340B5D" w:rsidRPr="00E40F64" w:rsidRDefault="00340B5D" w:rsidP="001F7DBB">
            <w:pPr>
              <w:jc w:val="right"/>
              <w:rPr>
                <w:rFonts w:ascii="Times New Roman" w:eastAsia="Times New Roman" w:hAnsi="Times New Roman" w:cs="Times New Roman"/>
                <w:sz w:val="18"/>
                <w:szCs w:val="18"/>
                <w:lang w:eastAsia="fr-FR"/>
              </w:rPr>
            </w:pPr>
            <w:r w:rsidRPr="00702C25">
              <w:rPr>
                <w:rFonts w:ascii="Times New Roman" w:eastAsia="Times New Roman" w:hAnsi="Times New Roman" w:cs="Times New Roman"/>
                <w:sz w:val="18"/>
                <w:szCs w:val="18"/>
                <w:lang w:eastAsia="fr-FR"/>
              </w:rPr>
              <w:t>100,0</w:t>
            </w:r>
          </w:p>
        </w:tc>
      </w:tr>
      <w:tr w:rsidR="00340B5D" w:rsidRPr="00702C25" w:rsidTr="00E755D4">
        <w:trPr>
          <w:jc w:val="center"/>
        </w:trPr>
        <w:tc>
          <w:tcPr>
            <w:tcW w:w="896" w:type="dxa"/>
            <w:vMerge/>
            <w:tcBorders>
              <w:top w:val="single" w:sz="4" w:space="0" w:color="0000FF"/>
              <w:left w:val="single" w:sz="4" w:space="0" w:color="0000FF"/>
              <w:bottom w:val="single" w:sz="4" w:space="0" w:color="0000FF"/>
              <w:right w:val="single" w:sz="4" w:space="0" w:color="0000FF"/>
            </w:tcBorders>
          </w:tcPr>
          <w:p w:rsidR="00340B5D" w:rsidRPr="00702C25" w:rsidRDefault="00340B5D" w:rsidP="001F7DBB">
            <w:pPr>
              <w:jc w:val="right"/>
              <w:rPr>
                <w:rFonts w:ascii="Times New Roman" w:hAnsi="Times New Roman" w:cs="Times New Roman"/>
                <w:sz w:val="18"/>
                <w:szCs w:val="18"/>
              </w:rPr>
            </w:pPr>
          </w:p>
        </w:tc>
        <w:tc>
          <w:tcPr>
            <w:tcW w:w="976" w:type="dxa"/>
            <w:tcBorders>
              <w:top w:val="single" w:sz="4" w:space="0" w:color="0000FF"/>
              <w:left w:val="single" w:sz="4" w:space="0" w:color="0000FF"/>
              <w:bottom w:val="single" w:sz="4" w:space="0" w:color="0000FF"/>
              <w:right w:val="single" w:sz="4" w:space="0" w:color="0000FF"/>
            </w:tcBorders>
          </w:tcPr>
          <w:p w:rsidR="00340B5D" w:rsidRPr="00702C25" w:rsidRDefault="00340B5D" w:rsidP="007D0D94">
            <w:pPr>
              <w:rPr>
                <w:rFonts w:ascii="Times New Roman" w:hAnsi="Times New Roman" w:cs="Times New Roman"/>
                <w:sz w:val="18"/>
                <w:szCs w:val="18"/>
              </w:rPr>
            </w:pPr>
            <w:r w:rsidRPr="00702C25">
              <w:rPr>
                <w:rFonts w:ascii="Times New Roman" w:hAnsi="Times New Roman" w:cs="Times New Roman"/>
                <w:sz w:val="18"/>
                <w:szCs w:val="18"/>
              </w:rPr>
              <w:t>Féminin</w:t>
            </w:r>
          </w:p>
        </w:tc>
        <w:tc>
          <w:tcPr>
            <w:tcW w:w="1096" w:type="dxa"/>
            <w:tcBorders>
              <w:top w:val="single" w:sz="4" w:space="0" w:color="0000FF"/>
              <w:left w:val="single" w:sz="4" w:space="0" w:color="0000FF"/>
              <w:bottom w:val="single" w:sz="4" w:space="0" w:color="0000FF"/>
              <w:right w:val="single" w:sz="4" w:space="0" w:color="0000FF"/>
            </w:tcBorders>
            <w:vAlign w:val="bottom"/>
          </w:tcPr>
          <w:p w:rsidR="00340B5D" w:rsidRPr="00E40F64" w:rsidRDefault="00340B5D">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16,1 </w:t>
            </w:r>
          </w:p>
        </w:tc>
        <w:tc>
          <w:tcPr>
            <w:tcW w:w="736" w:type="dxa"/>
            <w:tcBorders>
              <w:top w:val="single" w:sz="4" w:space="0" w:color="0000FF"/>
              <w:left w:val="single" w:sz="4" w:space="0" w:color="0000FF"/>
              <w:bottom w:val="single" w:sz="4" w:space="0" w:color="0000FF"/>
              <w:right w:val="single" w:sz="4" w:space="0" w:color="0000FF"/>
            </w:tcBorders>
            <w:vAlign w:val="bottom"/>
          </w:tcPr>
          <w:p w:rsidR="00340B5D" w:rsidRPr="00E40F64" w:rsidRDefault="00340B5D">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80,3 </w:t>
            </w:r>
          </w:p>
        </w:tc>
        <w:tc>
          <w:tcPr>
            <w:tcW w:w="886" w:type="dxa"/>
            <w:tcBorders>
              <w:top w:val="single" w:sz="4" w:space="0" w:color="0000FF"/>
              <w:left w:val="single" w:sz="4" w:space="0" w:color="0000FF"/>
              <w:bottom w:val="single" w:sz="4" w:space="0" w:color="0000FF"/>
              <w:right w:val="single" w:sz="4" w:space="0" w:color="0000FF"/>
            </w:tcBorders>
            <w:vAlign w:val="bottom"/>
          </w:tcPr>
          <w:p w:rsidR="00340B5D" w:rsidRPr="00E40F64" w:rsidRDefault="00340B5D">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3,2 </w:t>
            </w:r>
          </w:p>
        </w:tc>
        <w:tc>
          <w:tcPr>
            <w:tcW w:w="666" w:type="dxa"/>
            <w:tcBorders>
              <w:top w:val="single" w:sz="4" w:space="0" w:color="0000FF"/>
              <w:left w:val="single" w:sz="4" w:space="0" w:color="0000FF"/>
              <w:bottom w:val="single" w:sz="4" w:space="0" w:color="0000FF"/>
              <w:right w:val="single" w:sz="4" w:space="0" w:color="0000FF"/>
            </w:tcBorders>
            <w:vAlign w:val="bottom"/>
          </w:tcPr>
          <w:p w:rsidR="00340B5D" w:rsidRPr="00E40F64" w:rsidRDefault="00340B5D">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0,4 </w:t>
            </w:r>
          </w:p>
        </w:tc>
        <w:tc>
          <w:tcPr>
            <w:tcW w:w="801" w:type="dxa"/>
            <w:tcBorders>
              <w:top w:val="single" w:sz="4" w:space="0" w:color="0000FF"/>
              <w:left w:val="single" w:sz="4" w:space="0" w:color="0000FF"/>
              <w:bottom w:val="single" w:sz="4" w:space="0" w:color="0000FF"/>
              <w:right w:val="single" w:sz="4" w:space="0" w:color="0000FF"/>
            </w:tcBorders>
          </w:tcPr>
          <w:p w:rsidR="00340B5D" w:rsidRPr="00E40F64" w:rsidRDefault="00340B5D" w:rsidP="001F7DBB">
            <w:pPr>
              <w:jc w:val="right"/>
              <w:rPr>
                <w:rFonts w:ascii="Times New Roman" w:eastAsia="Times New Roman" w:hAnsi="Times New Roman" w:cs="Times New Roman"/>
                <w:sz w:val="18"/>
                <w:szCs w:val="18"/>
                <w:lang w:eastAsia="fr-FR"/>
              </w:rPr>
            </w:pPr>
            <w:r w:rsidRPr="00702C25">
              <w:rPr>
                <w:rFonts w:ascii="Times New Roman" w:eastAsia="Times New Roman" w:hAnsi="Times New Roman" w:cs="Times New Roman"/>
                <w:sz w:val="18"/>
                <w:szCs w:val="18"/>
                <w:lang w:eastAsia="fr-FR"/>
              </w:rPr>
              <w:t>100,0</w:t>
            </w:r>
          </w:p>
        </w:tc>
      </w:tr>
      <w:tr w:rsidR="00E40F64" w:rsidRPr="00702C25" w:rsidTr="00E755D4">
        <w:trPr>
          <w:jc w:val="center"/>
        </w:trPr>
        <w:tc>
          <w:tcPr>
            <w:tcW w:w="896" w:type="dxa"/>
            <w:vMerge/>
            <w:tcBorders>
              <w:top w:val="single" w:sz="4" w:space="0" w:color="0000FF"/>
              <w:left w:val="single" w:sz="4" w:space="0" w:color="0000FF"/>
              <w:bottom w:val="single" w:sz="4" w:space="0" w:color="0000FF"/>
              <w:right w:val="single" w:sz="4" w:space="0" w:color="0000FF"/>
            </w:tcBorders>
          </w:tcPr>
          <w:p w:rsidR="00E40F64" w:rsidRPr="00702C25" w:rsidRDefault="00E40F64" w:rsidP="001F7DBB">
            <w:pPr>
              <w:jc w:val="right"/>
              <w:rPr>
                <w:rFonts w:ascii="Times New Roman" w:hAnsi="Times New Roman" w:cs="Times New Roman"/>
                <w:sz w:val="18"/>
                <w:szCs w:val="18"/>
              </w:rPr>
            </w:pPr>
          </w:p>
        </w:tc>
        <w:tc>
          <w:tcPr>
            <w:tcW w:w="976" w:type="dxa"/>
            <w:tcBorders>
              <w:top w:val="single" w:sz="4" w:space="0" w:color="0000FF"/>
              <w:left w:val="single" w:sz="4" w:space="0" w:color="0000FF"/>
              <w:bottom w:val="single" w:sz="4" w:space="0" w:color="0000FF"/>
              <w:right w:val="single" w:sz="4" w:space="0" w:color="0000FF"/>
            </w:tcBorders>
          </w:tcPr>
          <w:p w:rsidR="00E40F64" w:rsidRPr="00702C25" w:rsidRDefault="00E40F64" w:rsidP="007D0D94">
            <w:pPr>
              <w:rPr>
                <w:rFonts w:ascii="Times New Roman" w:hAnsi="Times New Roman" w:cs="Times New Roman"/>
                <w:sz w:val="18"/>
                <w:szCs w:val="18"/>
              </w:rPr>
            </w:pPr>
            <w:r w:rsidRPr="00702C25">
              <w:rPr>
                <w:rFonts w:ascii="Times New Roman" w:hAnsi="Times New Roman" w:cs="Times New Roman"/>
                <w:sz w:val="18"/>
                <w:szCs w:val="18"/>
              </w:rPr>
              <w:t>Total</w:t>
            </w:r>
          </w:p>
        </w:tc>
        <w:tc>
          <w:tcPr>
            <w:tcW w:w="1096" w:type="dxa"/>
            <w:tcBorders>
              <w:top w:val="single" w:sz="4" w:space="0" w:color="0000FF"/>
              <w:left w:val="single" w:sz="4" w:space="0" w:color="0000FF"/>
              <w:bottom w:val="single" w:sz="4" w:space="0" w:color="0000FF"/>
              <w:right w:val="single" w:sz="4" w:space="0" w:color="0000FF"/>
            </w:tcBorders>
            <w:vAlign w:val="bottom"/>
          </w:tcPr>
          <w:p w:rsidR="00E40F64" w:rsidRPr="00E40F64" w:rsidRDefault="00E40F64">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17,4 </w:t>
            </w:r>
          </w:p>
        </w:tc>
        <w:tc>
          <w:tcPr>
            <w:tcW w:w="736" w:type="dxa"/>
            <w:tcBorders>
              <w:top w:val="single" w:sz="4" w:space="0" w:color="0000FF"/>
              <w:left w:val="single" w:sz="4" w:space="0" w:color="0000FF"/>
              <w:bottom w:val="single" w:sz="4" w:space="0" w:color="0000FF"/>
              <w:right w:val="single" w:sz="4" w:space="0" w:color="0000FF"/>
            </w:tcBorders>
            <w:vAlign w:val="bottom"/>
          </w:tcPr>
          <w:p w:rsidR="00E40F64" w:rsidRPr="00E40F64" w:rsidRDefault="00E40F64">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74,1 </w:t>
            </w:r>
          </w:p>
        </w:tc>
        <w:tc>
          <w:tcPr>
            <w:tcW w:w="886" w:type="dxa"/>
            <w:tcBorders>
              <w:top w:val="single" w:sz="4" w:space="0" w:color="0000FF"/>
              <w:left w:val="single" w:sz="4" w:space="0" w:color="0000FF"/>
              <w:bottom w:val="single" w:sz="4" w:space="0" w:color="0000FF"/>
              <w:right w:val="single" w:sz="4" w:space="0" w:color="0000FF"/>
            </w:tcBorders>
            <w:vAlign w:val="bottom"/>
          </w:tcPr>
          <w:p w:rsidR="00E40F64" w:rsidRPr="00E40F64" w:rsidRDefault="00E40F64">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5,7 </w:t>
            </w:r>
          </w:p>
        </w:tc>
        <w:tc>
          <w:tcPr>
            <w:tcW w:w="666" w:type="dxa"/>
            <w:tcBorders>
              <w:top w:val="single" w:sz="4" w:space="0" w:color="0000FF"/>
              <w:left w:val="single" w:sz="4" w:space="0" w:color="0000FF"/>
              <w:bottom w:val="single" w:sz="4" w:space="0" w:color="0000FF"/>
              <w:right w:val="single" w:sz="4" w:space="0" w:color="0000FF"/>
            </w:tcBorders>
            <w:vAlign w:val="bottom"/>
          </w:tcPr>
          <w:p w:rsidR="00E40F64" w:rsidRPr="00E40F64" w:rsidRDefault="00E40F64">
            <w:pPr>
              <w:jc w:val="right"/>
              <w:rPr>
                <w:rFonts w:ascii="Times New Roman" w:eastAsia="Times New Roman" w:hAnsi="Times New Roman" w:cs="Times New Roman"/>
                <w:sz w:val="18"/>
                <w:szCs w:val="18"/>
                <w:lang w:eastAsia="fr-FR"/>
              </w:rPr>
            </w:pPr>
            <w:r w:rsidRPr="00E40F64">
              <w:rPr>
                <w:rFonts w:ascii="Times New Roman" w:eastAsia="Times New Roman" w:hAnsi="Times New Roman" w:cs="Times New Roman"/>
                <w:sz w:val="18"/>
                <w:szCs w:val="18"/>
                <w:lang w:eastAsia="fr-FR"/>
              </w:rPr>
              <w:t xml:space="preserve">2,7 </w:t>
            </w:r>
          </w:p>
        </w:tc>
        <w:tc>
          <w:tcPr>
            <w:tcW w:w="801" w:type="dxa"/>
            <w:tcBorders>
              <w:top w:val="single" w:sz="4" w:space="0" w:color="0000FF"/>
              <w:left w:val="single" w:sz="4" w:space="0" w:color="0000FF"/>
              <w:bottom w:val="single" w:sz="4" w:space="0" w:color="0000FF"/>
              <w:right w:val="single" w:sz="4" w:space="0" w:color="0000FF"/>
            </w:tcBorders>
          </w:tcPr>
          <w:p w:rsidR="00E40F64" w:rsidRPr="00E40F64" w:rsidRDefault="00E40F64" w:rsidP="001F7DBB">
            <w:pPr>
              <w:jc w:val="right"/>
              <w:rPr>
                <w:rFonts w:ascii="Times New Roman" w:eastAsia="Times New Roman" w:hAnsi="Times New Roman" w:cs="Times New Roman"/>
                <w:sz w:val="18"/>
                <w:szCs w:val="18"/>
                <w:lang w:eastAsia="fr-FR"/>
              </w:rPr>
            </w:pPr>
            <w:r w:rsidRPr="00702C25">
              <w:rPr>
                <w:rFonts w:ascii="Times New Roman" w:eastAsia="Times New Roman" w:hAnsi="Times New Roman" w:cs="Times New Roman"/>
                <w:sz w:val="18"/>
                <w:szCs w:val="18"/>
                <w:lang w:eastAsia="fr-FR"/>
              </w:rPr>
              <w:t>100,0</w:t>
            </w:r>
          </w:p>
        </w:tc>
      </w:tr>
    </w:tbl>
    <w:p w:rsidR="00195E26" w:rsidRPr="00702C25" w:rsidRDefault="00195E26" w:rsidP="00B82E1D">
      <w:pPr>
        <w:spacing w:before="120" w:after="120"/>
        <w:ind w:firstLine="709"/>
        <w:jc w:val="both"/>
        <w:rPr>
          <w:rFonts w:ascii="Times New Roman" w:hAnsi="Times New Roman" w:cs="Times New Roman"/>
          <w:sz w:val="16"/>
          <w:szCs w:val="16"/>
        </w:rPr>
      </w:pPr>
    </w:p>
    <w:p w:rsidR="006029B0" w:rsidRPr="00702C25" w:rsidRDefault="006029B0" w:rsidP="00E97944">
      <w:pPr>
        <w:spacing w:before="120" w:after="120"/>
        <w:ind w:firstLine="709"/>
        <w:jc w:val="both"/>
        <w:rPr>
          <w:rFonts w:ascii="Times New Roman" w:hAnsi="Times New Roman" w:cs="Times New Roman"/>
          <w:sz w:val="22"/>
          <w:szCs w:val="22"/>
        </w:rPr>
      </w:pPr>
      <w:r w:rsidRPr="00702C25">
        <w:rPr>
          <w:rFonts w:ascii="Times New Roman" w:hAnsi="Times New Roman" w:cs="Times New Roman"/>
          <w:sz w:val="22"/>
          <w:szCs w:val="22"/>
        </w:rPr>
        <w:t xml:space="preserve">Les proportions des célibataires </w:t>
      </w:r>
      <w:r w:rsidR="009F6947" w:rsidRPr="00702C25">
        <w:rPr>
          <w:rFonts w:ascii="Times New Roman" w:hAnsi="Times New Roman" w:cs="Times New Roman"/>
          <w:sz w:val="22"/>
          <w:szCs w:val="22"/>
        </w:rPr>
        <w:t xml:space="preserve">diminuent </w:t>
      </w:r>
      <w:r w:rsidRPr="00702C25">
        <w:rPr>
          <w:rFonts w:ascii="Times New Roman" w:hAnsi="Times New Roman" w:cs="Times New Roman"/>
          <w:sz w:val="22"/>
          <w:szCs w:val="22"/>
        </w:rPr>
        <w:t>évidemment au fur et à mesure qu'on avance en âge. Parallèlement, les proportions des mariés des deux sexes enregistrent une hausse continue jusqu'à 50 ans pour les hommes</w:t>
      </w:r>
      <w:r w:rsidR="00E97944">
        <w:rPr>
          <w:rFonts w:ascii="Times New Roman" w:hAnsi="Times New Roman" w:cs="Times New Roman"/>
          <w:sz w:val="22"/>
          <w:szCs w:val="22"/>
        </w:rPr>
        <w:t xml:space="preserve"> et les femmes</w:t>
      </w:r>
      <w:r w:rsidRPr="00702C25">
        <w:rPr>
          <w:rFonts w:ascii="Times New Roman" w:hAnsi="Times New Roman" w:cs="Times New Roman"/>
          <w:sz w:val="22"/>
          <w:szCs w:val="22"/>
        </w:rPr>
        <w:t xml:space="preserve">. </w:t>
      </w:r>
    </w:p>
    <w:p w:rsidR="00183B6E" w:rsidRPr="00702C25" w:rsidRDefault="00183B6E" w:rsidP="00B82E1D">
      <w:pPr>
        <w:spacing w:before="120" w:after="120"/>
        <w:ind w:firstLine="709"/>
        <w:jc w:val="both"/>
        <w:rPr>
          <w:rFonts w:ascii="Times New Roman" w:hAnsi="Times New Roman" w:cs="Times New Roman"/>
          <w:sz w:val="22"/>
          <w:szCs w:val="22"/>
        </w:rPr>
      </w:pPr>
      <w:r w:rsidRPr="00702C25">
        <w:rPr>
          <w:rFonts w:ascii="Times New Roman" w:hAnsi="Times New Roman" w:cs="Times New Roman"/>
          <w:sz w:val="22"/>
          <w:szCs w:val="22"/>
        </w:rPr>
        <w:t xml:space="preserve">Par ailleurs, l'entrée de plus en plus tardive en première union s'est encore renforcée au cours de la dernière décennie comme on peut le voir à travers l'évolution des proportions des célibataires aux jeunes âges présentées dans le tableau suivant: </w:t>
      </w:r>
    </w:p>
    <w:p w:rsidR="00183B6E" w:rsidRPr="00E97944" w:rsidRDefault="00183B6E" w:rsidP="00E97944">
      <w:pPr>
        <w:spacing w:before="120" w:after="120"/>
        <w:ind w:firstLine="709"/>
        <w:jc w:val="both"/>
        <w:rPr>
          <w:rFonts w:ascii="Times New Roman" w:hAnsi="Times New Roman" w:cs="Times New Roman"/>
          <w:color w:val="000000" w:themeColor="text1"/>
          <w:sz w:val="22"/>
          <w:szCs w:val="22"/>
        </w:rPr>
      </w:pPr>
      <w:r w:rsidRPr="00E97944">
        <w:rPr>
          <w:rFonts w:ascii="Times New Roman" w:hAnsi="Times New Roman" w:cs="Times New Roman"/>
          <w:color w:val="000000" w:themeColor="text1"/>
          <w:sz w:val="22"/>
          <w:szCs w:val="22"/>
        </w:rPr>
        <w:t xml:space="preserve">Le tableau 7 montre que </w:t>
      </w:r>
      <w:r w:rsidR="001F778B" w:rsidRPr="00E97944">
        <w:rPr>
          <w:rFonts w:ascii="Times New Roman" w:hAnsi="Times New Roman" w:cs="Times New Roman"/>
          <w:color w:val="000000" w:themeColor="text1"/>
          <w:sz w:val="22"/>
          <w:szCs w:val="22"/>
        </w:rPr>
        <w:t>l</w:t>
      </w:r>
      <w:r w:rsidRPr="00E97944">
        <w:rPr>
          <w:rFonts w:ascii="Times New Roman" w:hAnsi="Times New Roman" w:cs="Times New Roman"/>
          <w:color w:val="000000" w:themeColor="text1"/>
          <w:sz w:val="22"/>
          <w:szCs w:val="22"/>
        </w:rPr>
        <w:t>es proportions des célibataires aux tranches d'âge 15 à 19 ans, ont augmenté a</w:t>
      </w:r>
      <w:r w:rsidR="00E97944" w:rsidRPr="00E97944">
        <w:rPr>
          <w:rFonts w:ascii="Times New Roman" w:hAnsi="Times New Roman" w:cs="Times New Roman"/>
          <w:color w:val="000000" w:themeColor="text1"/>
          <w:sz w:val="22"/>
          <w:szCs w:val="22"/>
        </w:rPr>
        <w:t>u cours de la dernière décennie. Mais, elle a diminué pour les tranches d’âges 20-24 et 25-29.</w:t>
      </w:r>
      <w:r w:rsidRPr="00E97944">
        <w:rPr>
          <w:rFonts w:ascii="Times New Roman" w:hAnsi="Times New Roman" w:cs="Times New Roman"/>
          <w:color w:val="000000" w:themeColor="text1"/>
          <w:sz w:val="22"/>
          <w:szCs w:val="22"/>
        </w:rPr>
        <w:t xml:space="preserve"> </w:t>
      </w:r>
    </w:p>
    <w:p w:rsidR="006029B0" w:rsidRPr="00702C25" w:rsidRDefault="006029B0" w:rsidP="008755A0">
      <w:pPr>
        <w:pStyle w:val="Lgende"/>
        <w:keepNext/>
        <w:ind w:left="1134" w:right="1134"/>
        <w:jc w:val="center"/>
        <w:rPr>
          <w:rFonts w:ascii="Times New Roman" w:hAnsi="Times New Roman" w:cs="Times New Roman"/>
          <w:b w:val="0"/>
          <w:bCs w:val="0"/>
          <w:color w:val="0000FF"/>
          <w:sz w:val="22"/>
          <w:szCs w:val="21"/>
        </w:rPr>
      </w:pPr>
      <w:bookmarkStart w:id="53" w:name="_Toc519075040"/>
      <w:r w:rsidRPr="00702C25">
        <w:rPr>
          <w:rFonts w:ascii="Times New Roman" w:hAnsi="Times New Roman" w:cs="Times New Roman"/>
          <w:b w:val="0"/>
          <w:bCs w:val="0"/>
          <w:color w:val="0000FF"/>
          <w:sz w:val="22"/>
          <w:szCs w:val="21"/>
        </w:rPr>
        <w:lastRenderedPageBreak/>
        <w:t xml:space="preserve">Figure </w:t>
      </w:r>
      <w:r w:rsidR="00F90736" w:rsidRPr="00702C25">
        <w:rPr>
          <w:rFonts w:ascii="Times New Roman" w:hAnsi="Times New Roman" w:cs="Times New Roman"/>
          <w:b w:val="0"/>
          <w:bCs w:val="0"/>
          <w:color w:val="0000FF"/>
          <w:sz w:val="21"/>
          <w:szCs w:val="21"/>
        </w:rPr>
        <w:fldChar w:fldCharType="begin"/>
      </w:r>
      <w:r w:rsidRPr="00702C25">
        <w:rPr>
          <w:rFonts w:ascii="Times New Roman" w:hAnsi="Times New Roman" w:cs="Times New Roman"/>
          <w:b w:val="0"/>
          <w:bCs w:val="0"/>
          <w:color w:val="0000FF"/>
          <w:sz w:val="21"/>
          <w:szCs w:val="21"/>
        </w:rPr>
        <w:instrText xml:space="preserve"> SEQ Figure \* ARABIC </w:instrText>
      </w:r>
      <w:r w:rsidR="00F90736" w:rsidRPr="00702C25">
        <w:rPr>
          <w:rFonts w:ascii="Times New Roman" w:hAnsi="Times New Roman" w:cs="Times New Roman"/>
          <w:b w:val="0"/>
          <w:bCs w:val="0"/>
          <w:color w:val="0000FF"/>
          <w:sz w:val="21"/>
          <w:szCs w:val="21"/>
        </w:rPr>
        <w:fldChar w:fldCharType="separate"/>
      </w:r>
      <w:r w:rsidR="00D05A74">
        <w:rPr>
          <w:rFonts w:ascii="Times New Roman" w:hAnsi="Times New Roman" w:cs="Times New Roman"/>
          <w:b w:val="0"/>
          <w:bCs w:val="0"/>
          <w:noProof/>
          <w:color w:val="0000FF"/>
          <w:sz w:val="21"/>
          <w:szCs w:val="21"/>
        </w:rPr>
        <w:t>2</w:t>
      </w:r>
      <w:r w:rsidR="00F90736" w:rsidRPr="00702C25">
        <w:rPr>
          <w:rFonts w:ascii="Times New Roman" w:hAnsi="Times New Roman" w:cs="Times New Roman"/>
          <w:b w:val="0"/>
          <w:bCs w:val="0"/>
          <w:color w:val="0000FF"/>
          <w:sz w:val="21"/>
          <w:szCs w:val="21"/>
        </w:rPr>
        <w:fldChar w:fldCharType="end"/>
      </w:r>
      <w:r w:rsidRPr="00702C25">
        <w:rPr>
          <w:rFonts w:ascii="Times New Roman" w:hAnsi="Times New Roman" w:cs="Times New Roman"/>
          <w:b w:val="0"/>
          <w:bCs w:val="0"/>
          <w:color w:val="0000FF"/>
          <w:sz w:val="22"/>
          <w:szCs w:val="21"/>
        </w:rPr>
        <w:t xml:space="preserve"> : Population </w:t>
      </w:r>
      <w:r w:rsidR="00601DBF" w:rsidRPr="00702C25">
        <w:rPr>
          <w:rFonts w:ascii="Times New Roman" w:hAnsi="Times New Roman" w:cs="Times New Roman"/>
          <w:b w:val="0"/>
          <w:bCs w:val="0"/>
          <w:color w:val="0000FF"/>
          <w:sz w:val="22"/>
          <w:szCs w:val="21"/>
        </w:rPr>
        <w:t xml:space="preserve">de la </w:t>
      </w:r>
      <w:r w:rsidR="00343DB2" w:rsidRPr="00702C25">
        <w:rPr>
          <w:rFonts w:ascii="Times New Roman" w:hAnsi="Times New Roman" w:cs="Times New Roman"/>
          <w:b w:val="0"/>
          <w:bCs w:val="0"/>
          <w:color w:val="0000FF"/>
          <w:sz w:val="22"/>
          <w:szCs w:val="21"/>
        </w:rPr>
        <w:t>préfecture</w:t>
      </w:r>
      <w:r w:rsidR="00601DBF" w:rsidRPr="00702C25">
        <w:rPr>
          <w:rFonts w:ascii="Times New Roman" w:hAnsi="Times New Roman" w:cs="Times New Roman"/>
          <w:b w:val="0"/>
          <w:bCs w:val="0"/>
          <w:color w:val="0000FF"/>
          <w:sz w:val="22"/>
          <w:szCs w:val="21"/>
        </w:rPr>
        <w:t xml:space="preserve"> selon le sexe</w:t>
      </w:r>
      <w:r w:rsidR="000D5CDB" w:rsidRPr="00702C25">
        <w:rPr>
          <w:rFonts w:ascii="Times New Roman" w:hAnsi="Times New Roman" w:cs="Times New Roman"/>
          <w:b w:val="0"/>
          <w:bCs w:val="0"/>
          <w:color w:val="0000FF"/>
          <w:sz w:val="22"/>
          <w:szCs w:val="21"/>
        </w:rPr>
        <w:t>, l’âge</w:t>
      </w:r>
      <w:r w:rsidR="00601DBF" w:rsidRPr="00702C25">
        <w:rPr>
          <w:rFonts w:ascii="Times New Roman" w:hAnsi="Times New Roman" w:cs="Times New Roman"/>
          <w:b w:val="0"/>
          <w:bCs w:val="0"/>
          <w:color w:val="0000FF"/>
          <w:sz w:val="22"/>
          <w:szCs w:val="21"/>
        </w:rPr>
        <w:t xml:space="preserve"> et </w:t>
      </w:r>
      <w:r w:rsidRPr="00702C25">
        <w:rPr>
          <w:rFonts w:ascii="Times New Roman" w:hAnsi="Times New Roman" w:cs="Times New Roman"/>
          <w:b w:val="0"/>
          <w:bCs w:val="0"/>
          <w:color w:val="0000FF"/>
          <w:sz w:val="22"/>
          <w:szCs w:val="21"/>
        </w:rPr>
        <w:t>l'état matrimonial</w:t>
      </w:r>
      <w:r w:rsidR="008755A0">
        <w:rPr>
          <w:rFonts w:ascii="Times New Roman" w:hAnsi="Times New Roman" w:cs="Times New Roman"/>
          <w:b w:val="0"/>
          <w:bCs w:val="0"/>
          <w:color w:val="0000FF"/>
          <w:sz w:val="22"/>
          <w:szCs w:val="21"/>
        </w:rPr>
        <w:t xml:space="preserve"> en </w:t>
      </w:r>
      <w:r w:rsidR="00326E97" w:rsidRPr="00702C25">
        <w:rPr>
          <w:rFonts w:ascii="Times New Roman" w:hAnsi="Times New Roman" w:cs="Times New Roman"/>
          <w:b w:val="0"/>
          <w:bCs w:val="0"/>
          <w:color w:val="0000FF"/>
          <w:sz w:val="22"/>
          <w:szCs w:val="21"/>
        </w:rPr>
        <w:t>20</w:t>
      </w:r>
      <w:r w:rsidR="00BA239F">
        <w:rPr>
          <w:rFonts w:ascii="Times New Roman" w:hAnsi="Times New Roman" w:cs="Times New Roman"/>
          <w:b w:val="0"/>
          <w:bCs w:val="0"/>
          <w:color w:val="0000FF"/>
          <w:sz w:val="22"/>
          <w:szCs w:val="21"/>
        </w:rPr>
        <w:t>14</w:t>
      </w:r>
      <w:bookmarkEnd w:id="53"/>
    </w:p>
    <w:p w:rsidR="00672F33" w:rsidRPr="00702C25" w:rsidRDefault="00BA239F" w:rsidP="00BA239F">
      <w:pPr>
        <w:jc w:val="center"/>
        <w:rPr>
          <w:rFonts w:ascii="Times New Roman" w:hAnsi="Times New Roman" w:cs="Times New Roman"/>
        </w:rPr>
      </w:pPr>
      <w:r w:rsidRPr="00BA239F">
        <w:rPr>
          <w:rFonts w:ascii="Times New Roman" w:hAnsi="Times New Roman" w:cs="Times New Roman"/>
          <w:noProof/>
          <w:lang w:eastAsia="fr-FR"/>
        </w:rPr>
        <w:drawing>
          <wp:inline distT="0" distB="0" distL="0" distR="0">
            <wp:extent cx="4319905" cy="3419475"/>
            <wp:effectExtent l="19050" t="0" r="23495" b="0"/>
            <wp:docPr id="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6322F" w:rsidRPr="00702C25" w:rsidRDefault="0086322F" w:rsidP="0086322F">
      <w:pPr>
        <w:widowControl/>
        <w:jc w:val="center"/>
        <w:rPr>
          <w:rFonts w:ascii="Times New Roman" w:hAnsi="Times New Roman" w:cs="Times New Roman"/>
          <w:sz w:val="24"/>
          <w:szCs w:val="24"/>
        </w:rPr>
      </w:pPr>
    </w:p>
    <w:p w:rsidR="00BA239F" w:rsidRDefault="00BA239F" w:rsidP="00A25EA5">
      <w:pPr>
        <w:pStyle w:val="Lgende"/>
        <w:keepNext/>
        <w:ind w:left="1134" w:right="1134"/>
        <w:jc w:val="center"/>
        <w:rPr>
          <w:rFonts w:ascii="Times New Roman" w:hAnsi="Times New Roman" w:cs="Times New Roman"/>
          <w:b w:val="0"/>
          <w:bCs w:val="0"/>
          <w:color w:val="0000FF"/>
          <w:sz w:val="22"/>
          <w:szCs w:val="21"/>
        </w:rPr>
      </w:pPr>
    </w:p>
    <w:p w:rsidR="00BA239F" w:rsidRDefault="00BA239F" w:rsidP="00A25EA5">
      <w:pPr>
        <w:pStyle w:val="Lgende"/>
        <w:keepNext/>
        <w:ind w:left="1134" w:right="1134"/>
        <w:jc w:val="center"/>
        <w:rPr>
          <w:rFonts w:ascii="Times New Roman" w:hAnsi="Times New Roman" w:cs="Times New Roman"/>
          <w:b w:val="0"/>
          <w:bCs w:val="0"/>
          <w:color w:val="0000FF"/>
          <w:sz w:val="22"/>
          <w:szCs w:val="21"/>
        </w:rPr>
      </w:pPr>
    </w:p>
    <w:p w:rsidR="006029B0" w:rsidRPr="00702C25" w:rsidRDefault="006029B0" w:rsidP="00A25EA5">
      <w:pPr>
        <w:pStyle w:val="Lgende"/>
        <w:keepNext/>
        <w:ind w:left="1134" w:right="1134"/>
        <w:jc w:val="center"/>
        <w:rPr>
          <w:rFonts w:ascii="Times New Roman" w:hAnsi="Times New Roman" w:cs="Times New Roman"/>
          <w:b w:val="0"/>
          <w:bCs w:val="0"/>
          <w:color w:val="0000FF"/>
          <w:sz w:val="22"/>
          <w:szCs w:val="21"/>
        </w:rPr>
      </w:pPr>
      <w:bookmarkStart w:id="54" w:name="_Toc519075011"/>
      <w:r w:rsidRPr="00702C25">
        <w:rPr>
          <w:rFonts w:ascii="Times New Roman" w:hAnsi="Times New Roman" w:cs="Times New Roman"/>
          <w:b w:val="0"/>
          <w:bCs w:val="0"/>
          <w:color w:val="0000FF"/>
          <w:sz w:val="22"/>
          <w:szCs w:val="21"/>
        </w:rPr>
        <w:t xml:space="preserve">Tableau </w:t>
      </w:r>
      <w:r w:rsidR="00F90736" w:rsidRPr="00702C25">
        <w:rPr>
          <w:rFonts w:ascii="Times New Roman" w:hAnsi="Times New Roman" w:cs="Times New Roman"/>
          <w:b w:val="0"/>
          <w:bCs w:val="0"/>
          <w:color w:val="0000FF"/>
          <w:sz w:val="22"/>
          <w:szCs w:val="21"/>
        </w:rPr>
        <w:fldChar w:fldCharType="begin"/>
      </w:r>
      <w:r w:rsidR="000578BE" w:rsidRPr="00702C25">
        <w:rPr>
          <w:rFonts w:ascii="Times New Roman" w:hAnsi="Times New Roman" w:cs="Times New Roman"/>
          <w:b w:val="0"/>
          <w:bCs w:val="0"/>
          <w:color w:val="0000FF"/>
          <w:sz w:val="22"/>
          <w:szCs w:val="21"/>
        </w:rPr>
        <w:instrText xml:space="preserve"> SEQ Tableau \* ARABIC </w:instrText>
      </w:r>
      <w:r w:rsidR="00F90736" w:rsidRPr="00702C25">
        <w:rPr>
          <w:rFonts w:ascii="Times New Roman" w:hAnsi="Times New Roman" w:cs="Times New Roman"/>
          <w:b w:val="0"/>
          <w:bCs w:val="0"/>
          <w:color w:val="0000FF"/>
          <w:sz w:val="22"/>
          <w:szCs w:val="21"/>
        </w:rPr>
        <w:fldChar w:fldCharType="separate"/>
      </w:r>
      <w:r w:rsidR="00D05A74">
        <w:rPr>
          <w:rFonts w:ascii="Times New Roman" w:hAnsi="Times New Roman" w:cs="Times New Roman"/>
          <w:b w:val="0"/>
          <w:bCs w:val="0"/>
          <w:noProof/>
          <w:color w:val="0000FF"/>
          <w:sz w:val="22"/>
          <w:szCs w:val="21"/>
        </w:rPr>
        <w:t>7</w:t>
      </w:r>
      <w:r w:rsidR="00F90736" w:rsidRPr="00702C25">
        <w:rPr>
          <w:rFonts w:ascii="Times New Roman" w:hAnsi="Times New Roman" w:cs="Times New Roman"/>
          <w:b w:val="0"/>
          <w:bCs w:val="0"/>
          <w:color w:val="0000FF"/>
          <w:sz w:val="22"/>
          <w:szCs w:val="21"/>
        </w:rPr>
        <w:fldChar w:fldCharType="end"/>
      </w:r>
      <w:r w:rsidRPr="00702C25">
        <w:rPr>
          <w:rFonts w:ascii="Times New Roman" w:hAnsi="Times New Roman" w:cs="Times New Roman"/>
          <w:b w:val="0"/>
          <w:bCs w:val="0"/>
          <w:color w:val="0000FF"/>
          <w:sz w:val="22"/>
          <w:szCs w:val="21"/>
        </w:rPr>
        <w:t xml:space="preserve"> : Pourcentage des célibataires à 15-19 ans, 20-24 ans et 25-29 ans par sexe en </w:t>
      </w:r>
      <w:r w:rsidR="00663128">
        <w:rPr>
          <w:rFonts w:ascii="Times New Roman" w:hAnsi="Times New Roman" w:cs="Times New Roman"/>
          <w:b w:val="0"/>
          <w:bCs w:val="0"/>
          <w:color w:val="0000FF"/>
          <w:sz w:val="22"/>
          <w:szCs w:val="21"/>
        </w:rPr>
        <w:t>2004</w:t>
      </w:r>
      <w:r w:rsidR="00A25EA5">
        <w:rPr>
          <w:rFonts w:ascii="Times New Roman" w:hAnsi="Times New Roman" w:cs="Times New Roman"/>
          <w:b w:val="0"/>
          <w:bCs w:val="0"/>
          <w:color w:val="0000FF"/>
          <w:sz w:val="22"/>
          <w:szCs w:val="21"/>
        </w:rPr>
        <w:t xml:space="preserve"> et 2</w:t>
      </w:r>
      <w:r w:rsidR="00663128">
        <w:rPr>
          <w:rFonts w:ascii="Times New Roman" w:hAnsi="Times New Roman" w:cs="Times New Roman"/>
          <w:b w:val="0"/>
          <w:bCs w:val="0"/>
          <w:color w:val="0000FF"/>
          <w:sz w:val="22"/>
          <w:szCs w:val="21"/>
        </w:rPr>
        <w:t>014</w:t>
      </w:r>
      <w:bookmarkEnd w:id="5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0"/>
        <w:gridCol w:w="726"/>
        <w:gridCol w:w="726"/>
        <w:gridCol w:w="726"/>
        <w:gridCol w:w="726"/>
        <w:gridCol w:w="726"/>
        <w:gridCol w:w="726"/>
      </w:tblGrid>
      <w:tr w:rsidR="008716DF" w:rsidRPr="00702C25" w:rsidTr="008716DF">
        <w:trPr>
          <w:jc w:val="center"/>
        </w:trPr>
        <w:tc>
          <w:tcPr>
            <w:tcW w:w="1230" w:type="dxa"/>
            <w:vMerge w:val="restart"/>
            <w:tcBorders>
              <w:top w:val="single" w:sz="4" w:space="0" w:color="0000FF"/>
              <w:left w:val="single" w:sz="4" w:space="0" w:color="0000FF"/>
              <w:right w:val="single" w:sz="4" w:space="0" w:color="0000FF"/>
            </w:tcBorders>
            <w:vAlign w:val="center"/>
          </w:tcPr>
          <w:p w:rsidR="008716DF" w:rsidRPr="00702C25" w:rsidRDefault="008716DF" w:rsidP="008716DF">
            <w:pPr>
              <w:widowControl/>
              <w:jc w:val="center"/>
              <w:rPr>
                <w:rFonts w:ascii="Times New Roman" w:hAnsi="Times New Roman" w:cs="Times New Roman"/>
                <w:sz w:val="18"/>
                <w:szCs w:val="18"/>
              </w:rPr>
            </w:pPr>
            <w:r w:rsidRPr="00702C25">
              <w:rPr>
                <w:rFonts w:ascii="Times New Roman" w:hAnsi="Times New Roman" w:cs="Times New Roman"/>
                <w:sz w:val="18"/>
                <w:szCs w:val="18"/>
              </w:rPr>
              <w:t>Sexe</w:t>
            </w:r>
          </w:p>
        </w:tc>
        <w:tc>
          <w:tcPr>
            <w:tcW w:w="2178" w:type="dxa"/>
            <w:gridSpan w:val="3"/>
            <w:tcBorders>
              <w:top w:val="single" w:sz="4" w:space="0" w:color="0000FF"/>
              <w:left w:val="single" w:sz="4" w:space="0" w:color="0000FF"/>
              <w:bottom w:val="single" w:sz="4" w:space="0" w:color="0000FF"/>
              <w:right w:val="single" w:sz="4" w:space="0" w:color="0000FF"/>
            </w:tcBorders>
            <w:vAlign w:val="center"/>
          </w:tcPr>
          <w:p w:rsidR="008716DF" w:rsidRPr="00702C25" w:rsidRDefault="00663128">
            <w:pPr>
              <w:widowControl/>
              <w:jc w:val="center"/>
              <w:rPr>
                <w:rFonts w:ascii="Times New Roman" w:hAnsi="Times New Roman" w:cs="Times New Roman"/>
                <w:b/>
                <w:bCs/>
                <w:sz w:val="18"/>
                <w:szCs w:val="18"/>
              </w:rPr>
            </w:pPr>
            <w:r>
              <w:rPr>
                <w:rFonts w:ascii="Times New Roman" w:hAnsi="Times New Roman" w:cs="Times New Roman"/>
                <w:b/>
                <w:bCs/>
                <w:sz w:val="18"/>
                <w:szCs w:val="18"/>
              </w:rPr>
              <w:t>2004</w:t>
            </w:r>
          </w:p>
        </w:tc>
        <w:tc>
          <w:tcPr>
            <w:tcW w:w="2178" w:type="dxa"/>
            <w:gridSpan w:val="3"/>
            <w:tcBorders>
              <w:top w:val="single" w:sz="4" w:space="0" w:color="0000FF"/>
              <w:left w:val="single" w:sz="4" w:space="0" w:color="0000FF"/>
              <w:bottom w:val="single" w:sz="4" w:space="0" w:color="0000FF"/>
              <w:right w:val="single" w:sz="4" w:space="0" w:color="0000FF"/>
            </w:tcBorders>
            <w:vAlign w:val="center"/>
          </w:tcPr>
          <w:p w:rsidR="008716DF" w:rsidRPr="00702C25" w:rsidRDefault="008716DF">
            <w:pPr>
              <w:widowControl/>
              <w:jc w:val="center"/>
              <w:rPr>
                <w:rFonts w:ascii="Times New Roman" w:hAnsi="Times New Roman" w:cs="Times New Roman"/>
                <w:b/>
                <w:bCs/>
                <w:sz w:val="18"/>
                <w:szCs w:val="18"/>
              </w:rPr>
            </w:pPr>
            <w:r w:rsidRPr="00702C25">
              <w:rPr>
                <w:rFonts w:ascii="Times New Roman" w:hAnsi="Times New Roman" w:cs="Times New Roman"/>
                <w:b/>
                <w:bCs/>
                <w:sz w:val="18"/>
                <w:szCs w:val="18"/>
              </w:rPr>
              <w:t>20</w:t>
            </w:r>
            <w:r w:rsidR="00663128">
              <w:rPr>
                <w:rFonts w:ascii="Times New Roman" w:hAnsi="Times New Roman" w:cs="Times New Roman"/>
                <w:b/>
                <w:bCs/>
                <w:sz w:val="18"/>
                <w:szCs w:val="18"/>
              </w:rPr>
              <w:t>14</w:t>
            </w:r>
          </w:p>
        </w:tc>
      </w:tr>
      <w:tr w:rsidR="00663128" w:rsidRPr="00702C25" w:rsidTr="006C618D">
        <w:trPr>
          <w:jc w:val="center"/>
        </w:trPr>
        <w:tc>
          <w:tcPr>
            <w:tcW w:w="1230" w:type="dxa"/>
            <w:vMerge/>
            <w:tcBorders>
              <w:left w:val="single" w:sz="4" w:space="0" w:color="0000FF"/>
              <w:bottom w:val="single" w:sz="4" w:space="0" w:color="0000FF"/>
              <w:right w:val="single" w:sz="4" w:space="0" w:color="0000FF"/>
            </w:tcBorders>
          </w:tcPr>
          <w:p w:rsidR="00663128" w:rsidRPr="00702C25" w:rsidRDefault="00663128">
            <w:pPr>
              <w:widowControl/>
              <w:jc w:val="both"/>
              <w:rPr>
                <w:rFonts w:ascii="Times New Roman" w:hAnsi="Times New Roman" w:cs="Times New Roman"/>
                <w:sz w:val="18"/>
                <w:szCs w:val="18"/>
              </w:rPr>
            </w:pPr>
          </w:p>
        </w:tc>
        <w:tc>
          <w:tcPr>
            <w:tcW w:w="726" w:type="dxa"/>
            <w:tcBorders>
              <w:top w:val="single" w:sz="4" w:space="0" w:color="0000FF"/>
              <w:left w:val="single" w:sz="4" w:space="0" w:color="0000FF"/>
              <w:bottom w:val="single" w:sz="4" w:space="0" w:color="0000FF"/>
              <w:right w:val="single" w:sz="4" w:space="0" w:color="0000FF"/>
            </w:tcBorders>
          </w:tcPr>
          <w:p w:rsidR="00663128" w:rsidRPr="00663128" w:rsidRDefault="00663128" w:rsidP="00E97944">
            <w:pPr>
              <w:widowControl/>
              <w:jc w:val="center"/>
              <w:rPr>
                <w:rFonts w:ascii="Times New Roman" w:hAnsi="Times New Roman" w:cs="Times New Roman"/>
                <w:b/>
                <w:bCs/>
                <w:sz w:val="18"/>
                <w:szCs w:val="18"/>
              </w:rPr>
            </w:pPr>
            <w:r w:rsidRPr="00663128">
              <w:rPr>
                <w:rFonts w:ascii="Times New Roman" w:hAnsi="Times New Roman" w:cs="Times New Roman"/>
                <w:b/>
                <w:bCs/>
                <w:sz w:val="18"/>
                <w:szCs w:val="18"/>
              </w:rPr>
              <w:t>15-19</w:t>
            </w:r>
          </w:p>
        </w:tc>
        <w:tc>
          <w:tcPr>
            <w:tcW w:w="726" w:type="dxa"/>
            <w:tcBorders>
              <w:top w:val="single" w:sz="4" w:space="0" w:color="0000FF"/>
              <w:left w:val="single" w:sz="4" w:space="0" w:color="0000FF"/>
              <w:bottom w:val="single" w:sz="4" w:space="0" w:color="0000FF"/>
              <w:right w:val="single" w:sz="4" w:space="0" w:color="0000FF"/>
            </w:tcBorders>
          </w:tcPr>
          <w:p w:rsidR="00663128" w:rsidRPr="00663128" w:rsidRDefault="00663128" w:rsidP="00E97944">
            <w:pPr>
              <w:widowControl/>
              <w:jc w:val="center"/>
              <w:rPr>
                <w:rFonts w:ascii="Times New Roman" w:hAnsi="Times New Roman" w:cs="Times New Roman"/>
                <w:b/>
                <w:bCs/>
                <w:sz w:val="18"/>
                <w:szCs w:val="18"/>
              </w:rPr>
            </w:pPr>
            <w:r w:rsidRPr="00663128">
              <w:rPr>
                <w:rFonts w:ascii="Times New Roman" w:hAnsi="Times New Roman" w:cs="Times New Roman"/>
                <w:b/>
                <w:bCs/>
                <w:sz w:val="18"/>
                <w:szCs w:val="18"/>
              </w:rPr>
              <w:t>20-24</w:t>
            </w:r>
          </w:p>
        </w:tc>
        <w:tc>
          <w:tcPr>
            <w:tcW w:w="726" w:type="dxa"/>
            <w:tcBorders>
              <w:top w:val="single" w:sz="4" w:space="0" w:color="0000FF"/>
              <w:left w:val="single" w:sz="4" w:space="0" w:color="0000FF"/>
              <w:bottom w:val="single" w:sz="4" w:space="0" w:color="0000FF"/>
              <w:right w:val="single" w:sz="4" w:space="0" w:color="0000FF"/>
            </w:tcBorders>
          </w:tcPr>
          <w:p w:rsidR="00663128" w:rsidRPr="00663128" w:rsidRDefault="00663128" w:rsidP="00E97944">
            <w:pPr>
              <w:widowControl/>
              <w:jc w:val="center"/>
              <w:rPr>
                <w:rFonts w:ascii="Times New Roman" w:hAnsi="Times New Roman" w:cs="Times New Roman"/>
                <w:b/>
                <w:bCs/>
                <w:sz w:val="18"/>
                <w:szCs w:val="18"/>
              </w:rPr>
            </w:pPr>
            <w:r w:rsidRPr="00663128">
              <w:rPr>
                <w:rFonts w:ascii="Times New Roman" w:hAnsi="Times New Roman" w:cs="Times New Roman"/>
                <w:b/>
                <w:bCs/>
                <w:sz w:val="18"/>
                <w:szCs w:val="18"/>
              </w:rPr>
              <w:t>25-29</w:t>
            </w:r>
          </w:p>
        </w:tc>
        <w:tc>
          <w:tcPr>
            <w:tcW w:w="726" w:type="dxa"/>
            <w:tcBorders>
              <w:top w:val="single" w:sz="4" w:space="0" w:color="0000FF"/>
              <w:left w:val="single" w:sz="4" w:space="0" w:color="0000FF"/>
              <w:bottom w:val="single" w:sz="4" w:space="0" w:color="0000FF"/>
              <w:right w:val="single" w:sz="4" w:space="0" w:color="0000FF"/>
            </w:tcBorders>
          </w:tcPr>
          <w:p w:rsidR="00663128" w:rsidRPr="00663128" w:rsidRDefault="00663128" w:rsidP="00E97944">
            <w:pPr>
              <w:widowControl/>
              <w:jc w:val="center"/>
              <w:rPr>
                <w:rFonts w:ascii="Times New Roman" w:hAnsi="Times New Roman" w:cs="Times New Roman"/>
                <w:b/>
                <w:bCs/>
                <w:sz w:val="18"/>
                <w:szCs w:val="18"/>
              </w:rPr>
            </w:pPr>
            <w:r w:rsidRPr="00663128">
              <w:rPr>
                <w:rFonts w:ascii="Times New Roman" w:hAnsi="Times New Roman" w:cs="Times New Roman"/>
                <w:b/>
                <w:bCs/>
                <w:sz w:val="18"/>
                <w:szCs w:val="18"/>
              </w:rPr>
              <w:t>15-19</w:t>
            </w:r>
          </w:p>
        </w:tc>
        <w:tc>
          <w:tcPr>
            <w:tcW w:w="726" w:type="dxa"/>
            <w:tcBorders>
              <w:top w:val="single" w:sz="4" w:space="0" w:color="0000FF"/>
              <w:left w:val="single" w:sz="4" w:space="0" w:color="0000FF"/>
              <w:bottom w:val="single" w:sz="4" w:space="0" w:color="0000FF"/>
              <w:right w:val="single" w:sz="4" w:space="0" w:color="0000FF"/>
            </w:tcBorders>
          </w:tcPr>
          <w:p w:rsidR="00663128" w:rsidRPr="00663128" w:rsidRDefault="00663128" w:rsidP="00E97944">
            <w:pPr>
              <w:widowControl/>
              <w:jc w:val="center"/>
              <w:rPr>
                <w:rFonts w:ascii="Times New Roman" w:hAnsi="Times New Roman" w:cs="Times New Roman"/>
                <w:b/>
                <w:bCs/>
                <w:sz w:val="18"/>
                <w:szCs w:val="18"/>
              </w:rPr>
            </w:pPr>
            <w:r w:rsidRPr="00663128">
              <w:rPr>
                <w:rFonts w:ascii="Times New Roman" w:hAnsi="Times New Roman" w:cs="Times New Roman"/>
                <w:b/>
                <w:bCs/>
                <w:sz w:val="18"/>
                <w:szCs w:val="18"/>
              </w:rPr>
              <w:t>20-24</w:t>
            </w:r>
          </w:p>
        </w:tc>
        <w:tc>
          <w:tcPr>
            <w:tcW w:w="726" w:type="dxa"/>
            <w:tcBorders>
              <w:top w:val="single" w:sz="4" w:space="0" w:color="0000FF"/>
              <w:left w:val="single" w:sz="4" w:space="0" w:color="0000FF"/>
              <w:bottom w:val="single" w:sz="4" w:space="0" w:color="0000FF"/>
              <w:right w:val="single" w:sz="4" w:space="0" w:color="0000FF"/>
            </w:tcBorders>
          </w:tcPr>
          <w:p w:rsidR="00663128" w:rsidRPr="00663128" w:rsidRDefault="00663128" w:rsidP="00E97944">
            <w:pPr>
              <w:widowControl/>
              <w:jc w:val="center"/>
              <w:rPr>
                <w:rFonts w:ascii="Times New Roman" w:hAnsi="Times New Roman" w:cs="Times New Roman"/>
                <w:b/>
                <w:bCs/>
                <w:sz w:val="18"/>
                <w:szCs w:val="18"/>
              </w:rPr>
            </w:pPr>
            <w:r w:rsidRPr="00663128">
              <w:rPr>
                <w:rFonts w:ascii="Times New Roman" w:hAnsi="Times New Roman" w:cs="Times New Roman"/>
                <w:b/>
                <w:bCs/>
                <w:sz w:val="18"/>
                <w:szCs w:val="18"/>
              </w:rPr>
              <w:t>25-29</w:t>
            </w:r>
          </w:p>
        </w:tc>
      </w:tr>
      <w:tr w:rsidR="00663128" w:rsidRPr="00702C25" w:rsidTr="00E755D4">
        <w:trPr>
          <w:jc w:val="center"/>
        </w:trPr>
        <w:tc>
          <w:tcPr>
            <w:tcW w:w="1230" w:type="dxa"/>
            <w:tcBorders>
              <w:top w:val="single" w:sz="4" w:space="0" w:color="0000FF"/>
              <w:left w:val="single" w:sz="4" w:space="0" w:color="0000FF"/>
              <w:bottom w:val="single" w:sz="4" w:space="0" w:color="0000FF"/>
              <w:right w:val="single" w:sz="4" w:space="0" w:color="0000FF"/>
            </w:tcBorders>
          </w:tcPr>
          <w:p w:rsidR="00663128" w:rsidRPr="00702C25" w:rsidRDefault="00663128">
            <w:pPr>
              <w:widowControl/>
              <w:rPr>
                <w:rFonts w:ascii="Times New Roman" w:hAnsi="Times New Roman" w:cs="Times New Roman"/>
                <w:sz w:val="18"/>
                <w:szCs w:val="18"/>
              </w:rPr>
            </w:pPr>
            <w:r w:rsidRPr="00702C25">
              <w:rPr>
                <w:rFonts w:ascii="Times New Roman" w:hAnsi="Times New Roman" w:cs="Times New Roman"/>
                <w:sz w:val="18"/>
                <w:szCs w:val="18"/>
              </w:rPr>
              <w:t>Masculin</w:t>
            </w:r>
          </w:p>
        </w:tc>
        <w:tc>
          <w:tcPr>
            <w:tcW w:w="726" w:type="dxa"/>
            <w:tcBorders>
              <w:top w:val="single" w:sz="4" w:space="0" w:color="0000FF"/>
              <w:left w:val="single" w:sz="4" w:space="0" w:color="0000FF"/>
              <w:bottom w:val="single" w:sz="4" w:space="0" w:color="0000FF"/>
              <w:right w:val="single" w:sz="4" w:space="0" w:color="0000FF"/>
            </w:tcBorders>
            <w:vAlign w:val="center"/>
          </w:tcPr>
          <w:p w:rsidR="00663128" w:rsidRPr="00702C25" w:rsidRDefault="00663128" w:rsidP="00E755D4">
            <w:pPr>
              <w:widowControl/>
              <w:jc w:val="right"/>
              <w:rPr>
                <w:rFonts w:ascii="Times New Roman" w:hAnsi="Times New Roman" w:cs="Times New Roman"/>
                <w:sz w:val="18"/>
                <w:szCs w:val="18"/>
              </w:rPr>
            </w:pPr>
            <w:r w:rsidRPr="00702C25">
              <w:rPr>
                <w:rFonts w:ascii="Times New Roman" w:hAnsi="Times New Roman" w:cs="Times New Roman"/>
              </w:rPr>
              <w:t>99,4</w:t>
            </w:r>
          </w:p>
        </w:tc>
        <w:tc>
          <w:tcPr>
            <w:tcW w:w="726" w:type="dxa"/>
            <w:tcBorders>
              <w:top w:val="single" w:sz="4" w:space="0" w:color="0000FF"/>
              <w:left w:val="single" w:sz="4" w:space="0" w:color="0000FF"/>
              <w:bottom w:val="single" w:sz="4" w:space="0" w:color="0000FF"/>
              <w:right w:val="single" w:sz="4" w:space="0" w:color="0000FF"/>
            </w:tcBorders>
            <w:vAlign w:val="center"/>
          </w:tcPr>
          <w:p w:rsidR="00663128" w:rsidRPr="00702C25" w:rsidRDefault="00663128" w:rsidP="00E755D4">
            <w:pPr>
              <w:widowControl/>
              <w:jc w:val="right"/>
              <w:rPr>
                <w:rFonts w:ascii="Times New Roman" w:hAnsi="Times New Roman" w:cs="Times New Roman"/>
                <w:sz w:val="18"/>
                <w:szCs w:val="18"/>
              </w:rPr>
            </w:pPr>
            <w:r w:rsidRPr="00702C25">
              <w:rPr>
                <w:rFonts w:ascii="Times New Roman" w:hAnsi="Times New Roman" w:cs="Times New Roman"/>
              </w:rPr>
              <w:t>96,9</w:t>
            </w:r>
          </w:p>
        </w:tc>
        <w:tc>
          <w:tcPr>
            <w:tcW w:w="726" w:type="dxa"/>
            <w:tcBorders>
              <w:top w:val="single" w:sz="4" w:space="0" w:color="0000FF"/>
              <w:left w:val="single" w:sz="4" w:space="0" w:color="0000FF"/>
              <w:bottom w:val="single" w:sz="4" w:space="0" w:color="0000FF"/>
              <w:right w:val="single" w:sz="4" w:space="0" w:color="0000FF"/>
            </w:tcBorders>
            <w:vAlign w:val="center"/>
          </w:tcPr>
          <w:p w:rsidR="00663128" w:rsidRPr="00702C25" w:rsidRDefault="00663128" w:rsidP="00E755D4">
            <w:pPr>
              <w:widowControl/>
              <w:jc w:val="right"/>
              <w:rPr>
                <w:rFonts w:ascii="Times New Roman" w:hAnsi="Times New Roman" w:cs="Times New Roman"/>
                <w:sz w:val="18"/>
                <w:szCs w:val="18"/>
              </w:rPr>
            </w:pPr>
            <w:r w:rsidRPr="00702C25">
              <w:rPr>
                <w:rFonts w:ascii="Times New Roman" w:hAnsi="Times New Roman" w:cs="Times New Roman"/>
              </w:rPr>
              <w:t>81,8</w:t>
            </w:r>
          </w:p>
        </w:tc>
        <w:tc>
          <w:tcPr>
            <w:tcW w:w="726" w:type="dxa"/>
            <w:tcBorders>
              <w:top w:val="single" w:sz="4" w:space="0" w:color="0000FF"/>
              <w:left w:val="single" w:sz="4" w:space="0" w:color="0000FF"/>
              <w:bottom w:val="single" w:sz="4" w:space="0" w:color="0000FF"/>
              <w:right w:val="single" w:sz="4" w:space="0" w:color="0000FF"/>
            </w:tcBorders>
          </w:tcPr>
          <w:p w:rsidR="00663128" w:rsidRDefault="00663128">
            <w:pPr>
              <w:jc w:val="right"/>
              <w:rPr>
                <w:color w:val="000000"/>
                <w:sz w:val="24"/>
                <w:szCs w:val="24"/>
              </w:rPr>
            </w:pPr>
            <w:r>
              <w:rPr>
                <w:color w:val="000000"/>
              </w:rPr>
              <w:t>99,7</w:t>
            </w:r>
          </w:p>
        </w:tc>
        <w:tc>
          <w:tcPr>
            <w:tcW w:w="726" w:type="dxa"/>
            <w:tcBorders>
              <w:top w:val="single" w:sz="4" w:space="0" w:color="0000FF"/>
              <w:left w:val="single" w:sz="4" w:space="0" w:color="0000FF"/>
              <w:bottom w:val="single" w:sz="4" w:space="0" w:color="0000FF"/>
              <w:right w:val="single" w:sz="4" w:space="0" w:color="0000FF"/>
            </w:tcBorders>
          </w:tcPr>
          <w:p w:rsidR="00663128" w:rsidRDefault="00663128">
            <w:pPr>
              <w:jc w:val="right"/>
              <w:rPr>
                <w:color w:val="000000"/>
                <w:sz w:val="24"/>
                <w:szCs w:val="24"/>
              </w:rPr>
            </w:pPr>
            <w:r>
              <w:rPr>
                <w:color w:val="000000"/>
              </w:rPr>
              <w:t>96,8</w:t>
            </w:r>
          </w:p>
        </w:tc>
        <w:tc>
          <w:tcPr>
            <w:tcW w:w="726" w:type="dxa"/>
            <w:tcBorders>
              <w:top w:val="single" w:sz="4" w:space="0" w:color="0000FF"/>
              <w:left w:val="single" w:sz="4" w:space="0" w:color="0000FF"/>
              <w:bottom w:val="single" w:sz="4" w:space="0" w:color="0000FF"/>
              <w:right w:val="single" w:sz="4" w:space="0" w:color="0000FF"/>
            </w:tcBorders>
          </w:tcPr>
          <w:p w:rsidR="00663128" w:rsidRDefault="00663128">
            <w:pPr>
              <w:jc w:val="right"/>
              <w:rPr>
                <w:color w:val="000000"/>
                <w:sz w:val="24"/>
                <w:szCs w:val="24"/>
              </w:rPr>
            </w:pPr>
            <w:r>
              <w:rPr>
                <w:color w:val="000000"/>
              </w:rPr>
              <w:t>80,7</w:t>
            </w:r>
          </w:p>
        </w:tc>
      </w:tr>
      <w:tr w:rsidR="00663128" w:rsidRPr="00702C25" w:rsidTr="00E755D4">
        <w:trPr>
          <w:jc w:val="center"/>
        </w:trPr>
        <w:tc>
          <w:tcPr>
            <w:tcW w:w="1230" w:type="dxa"/>
            <w:tcBorders>
              <w:top w:val="single" w:sz="4" w:space="0" w:color="0000FF"/>
              <w:left w:val="single" w:sz="4" w:space="0" w:color="0000FF"/>
              <w:bottom w:val="single" w:sz="4" w:space="0" w:color="0000FF"/>
              <w:right w:val="single" w:sz="4" w:space="0" w:color="0000FF"/>
            </w:tcBorders>
          </w:tcPr>
          <w:p w:rsidR="00663128" w:rsidRPr="00702C25" w:rsidRDefault="00663128">
            <w:pPr>
              <w:widowControl/>
              <w:rPr>
                <w:rFonts w:ascii="Times New Roman" w:hAnsi="Times New Roman" w:cs="Times New Roman"/>
                <w:sz w:val="18"/>
                <w:szCs w:val="18"/>
              </w:rPr>
            </w:pPr>
            <w:r w:rsidRPr="00702C25">
              <w:rPr>
                <w:rFonts w:ascii="Times New Roman" w:hAnsi="Times New Roman" w:cs="Times New Roman"/>
                <w:sz w:val="18"/>
                <w:szCs w:val="18"/>
              </w:rPr>
              <w:t>Féminin</w:t>
            </w:r>
          </w:p>
        </w:tc>
        <w:tc>
          <w:tcPr>
            <w:tcW w:w="726" w:type="dxa"/>
            <w:tcBorders>
              <w:top w:val="single" w:sz="4" w:space="0" w:color="0000FF"/>
              <w:left w:val="single" w:sz="4" w:space="0" w:color="0000FF"/>
              <w:bottom w:val="single" w:sz="4" w:space="0" w:color="0000FF"/>
              <w:right w:val="single" w:sz="4" w:space="0" w:color="0000FF"/>
            </w:tcBorders>
            <w:vAlign w:val="center"/>
          </w:tcPr>
          <w:p w:rsidR="00663128" w:rsidRPr="00702C25" w:rsidRDefault="00663128" w:rsidP="00E755D4">
            <w:pPr>
              <w:widowControl/>
              <w:jc w:val="right"/>
              <w:rPr>
                <w:rFonts w:ascii="Times New Roman" w:hAnsi="Times New Roman" w:cs="Times New Roman"/>
                <w:sz w:val="18"/>
                <w:szCs w:val="18"/>
              </w:rPr>
            </w:pPr>
            <w:r w:rsidRPr="00702C25">
              <w:rPr>
                <w:rFonts w:ascii="Times New Roman" w:hAnsi="Times New Roman" w:cs="Times New Roman"/>
              </w:rPr>
              <w:t>94,6</w:t>
            </w:r>
          </w:p>
        </w:tc>
        <w:tc>
          <w:tcPr>
            <w:tcW w:w="726" w:type="dxa"/>
            <w:tcBorders>
              <w:top w:val="single" w:sz="4" w:space="0" w:color="0000FF"/>
              <w:left w:val="single" w:sz="4" w:space="0" w:color="0000FF"/>
              <w:bottom w:val="single" w:sz="4" w:space="0" w:color="0000FF"/>
              <w:right w:val="single" w:sz="4" w:space="0" w:color="0000FF"/>
            </w:tcBorders>
            <w:vAlign w:val="center"/>
          </w:tcPr>
          <w:p w:rsidR="00663128" w:rsidRPr="00702C25" w:rsidRDefault="00663128" w:rsidP="00E755D4">
            <w:pPr>
              <w:widowControl/>
              <w:jc w:val="right"/>
              <w:rPr>
                <w:rFonts w:ascii="Times New Roman" w:hAnsi="Times New Roman" w:cs="Times New Roman"/>
                <w:sz w:val="18"/>
                <w:szCs w:val="18"/>
              </w:rPr>
            </w:pPr>
            <w:r w:rsidRPr="00702C25">
              <w:rPr>
                <w:rFonts w:ascii="Times New Roman" w:hAnsi="Times New Roman" w:cs="Times New Roman"/>
              </w:rPr>
              <w:t>76,3</w:t>
            </w:r>
          </w:p>
        </w:tc>
        <w:tc>
          <w:tcPr>
            <w:tcW w:w="726" w:type="dxa"/>
            <w:tcBorders>
              <w:top w:val="single" w:sz="4" w:space="0" w:color="0000FF"/>
              <w:left w:val="single" w:sz="4" w:space="0" w:color="0000FF"/>
              <w:bottom w:val="single" w:sz="4" w:space="0" w:color="0000FF"/>
              <w:right w:val="single" w:sz="4" w:space="0" w:color="0000FF"/>
            </w:tcBorders>
            <w:vAlign w:val="center"/>
          </w:tcPr>
          <w:p w:rsidR="00663128" w:rsidRPr="00702C25" w:rsidRDefault="00663128" w:rsidP="00E755D4">
            <w:pPr>
              <w:widowControl/>
              <w:jc w:val="right"/>
              <w:rPr>
                <w:rFonts w:ascii="Times New Roman" w:hAnsi="Times New Roman" w:cs="Times New Roman"/>
                <w:sz w:val="18"/>
                <w:szCs w:val="18"/>
              </w:rPr>
            </w:pPr>
            <w:r w:rsidRPr="00702C25">
              <w:rPr>
                <w:rFonts w:ascii="Times New Roman" w:hAnsi="Times New Roman" w:cs="Times New Roman"/>
              </w:rPr>
              <w:t>53,9</w:t>
            </w:r>
          </w:p>
        </w:tc>
        <w:tc>
          <w:tcPr>
            <w:tcW w:w="726" w:type="dxa"/>
            <w:tcBorders>
              <w:top w:val="single" w:sz="4" w:space="0" w:color="0000FF"/>
              <w:left w:val="single" w:sz="4" w:space="0" w:color="0000FF"/>
              <w:bottom w:val="single" w:sz="4" w:space="0" w:color="0000FF"/>
              <w:right w:val="single" w:sz="4" w:space="0" w:color="0000FF"/>
            </w:tcBorders>
          </w:tcPr>
          <w:p w:rsidR="00663128" w:rsidRDefault="00663128">
            <w:pPr>
              <w:jc w:val="right"/>
              <w:rPr>
                <w:color w:val="000000"/>
                <w:sz w:val="24"/>
                <w:szCs w:val="24"/>
              </w:rPr>
            </w:pPr>
            <w:r>
              <w:rPr>
                <w:color w:val="000000"/>
              </w:rPr>
              <w:t>94,7</w:t>
            </w:r>
          </w:p>
        </w:tc>
        <w:tc>
          <w:tcPr>
            <w:tcW w:w="726" w:type="dxa"/>
            <w:tcBorders>
              <w:top w:val="single" w:sz="4" w:space="0" w:color="0000FF"/>
              <w:left w:val="single" w:sz="4" w:space="0" w:color="0000FF"/>
              <w:bottom w:val="single" w:sz="4" w:space="0" w:color="0000FF"/>
              <w:right w:val="single" w:sz="4" w:space="0" w:color="0000FF"/>
            </w:tcBorders>
          </w:tcPr>
          <w:p w:rsidR="00663128" w:rsidRDefault="00663128">
            <w:pPr>
              <w:jc w:val="right"/>
              <w:rPr>
                <w:color w:val="000000"/>
                <w:sz w:val="24"/>
                <w:szCs w:val="24"/>
              </w:rPr>
            </w:pPr>
            <w:r>
              <w:rPr>
                <w:color w:val="000000"/>
              </w:rPr>
              <w:t>74,7</w:t>
            </w:r>
          </w:p>
        </w:tc>
        <w:tc>
          <w:tcPr>
            <w:tcW w:w="726" w:type="dxa"/>
            <w:tcBorders>
              <w:top w:val="single" w:sz="4" w:space="0" w:color="0000FF"/>
              <w:left w:val="single" w:sz="4" w:space="0" w:color="0000FF"/>
              <w:bottom w:val="single" w:sz="4" w:space="0" w:color="0000FF"/>
              <w:right w:val="single" w:sz="4" w:space="0" w:color="0000FF"/>
            </w:tcBorders>
          </w:tcPr>
          <w:p w:rsidR="00663128" w:rsidRDefault="00663128">
            <w:pPr>
              <w:jc w:val="right"/>
              <w:rPr>
                <w:color w:val="000000"/>
                <w:sz w:val="24"/>
                <w:szCs w:val="24"/>
              </w:rPr>
            </w:pPr>
            <w:r>
              <w:rPr>
                <w:color w:val="000000"/>
              </w:rPr>
              <w:t>48,4</w:t>
            </w:r>
          </w:p>
        </w:tc>
      </w:tr>
      <w:tr w:rsidR="00663128" w:rsidRPr="00702C25" w:rsidTr="00E755D4">
        <w:trPr>
          <w:jc w:val="center"/>
        </w:trPr>
        <w:tc>
          <w:tcPr>
            <w:tcW w:w="1230" w:type="dxa"/>
            <w:tcBorders>
              <w:top w:val="single" w:sz="4" w:space="0" w:color="0000FF"/>
              <w:left w:val="single" w:sz="4" w:space="0" w:color="0000FF"/>
              <w:bottom w:val="single" w:sz="4" w:space="0" w:color="0000FF"/>
              <w:right w:val="single" w:sz="4" w:space="0" w:color="0000FF"/>
            </w:tcBorders>
          </w:tcPr>
          <w:p w:rsidR="00663128" w:rsidRPr="006B0383" w:rsidRDefault="00663128">
            <w:pPr>
              <w:widowControl/>
              <w:rPr>
                <w:rFonts w:ascii="Times New Roman" w:hAnsi="Times New Roman" w:cs="Times New Roman"/>
                <w:b/>
                <w:bCs/>
                <w:sz w:val="18"/>
                <w:szCs w:val="18"/>
              </w:rPr>
            </w:pPr>
            <w:r w:rsidRPr="006B0383">
              <w:rPr>
                <w:rFonts w:ascii="Times New Roman" w:hAnsi="Times New Roman" w:cs="Times New Roman"/>
                <w:b/>
                <w:bCs/>
                <w:sz w:val="18"/>
                <w:szCs w:val="18"/>
              </w:rPr>
              <w:t>Total</w:t>
            </w:r>
          </w:p>
        </w:tc>
        <w:tc>
          <w:tcPr>
            <w:tcW w:w="726" w:type="dxa"/>
            <w:tcBorders>
              <w:top w:val="single" w:sz="4" w:space="0" w:color="0000FF"/>
              <w:left w:val="single" w:sz="4" w:space="0" w:color="0000FF"/>
              <w:bottom w:val="single" w:sz="4" w:space="0" w:color="0000FF"/>
              <w:right w:val="single" w:sz="4" w:space="0" w:color="0000FF"/>
            </w:tcBorders>
            <w:vAlign w:val="center"/>
          </w:tcPr>
          <w:p w:rsidR="00663128" w:rsidRPr="006B0383" w:rsidRDefault="00663128" w:rsidP="00E755D4">
            <w:pPr>
              <w:widowControl/>
              <w:jc w:val="right"/>
              <w:rPr>
                <w:rFonts w:ascii="Times New Roman" w:hAnsi="Times New Roman" w:cs="Times New Roman"/>
                <w:b/>
                <w:bCs/>
                <w:sz w:val="18"/>
                <w:szCs w:val="18"/>
              </w:rPr>
            </w:pPr>
            <w:r w:rsidRPr="006B0383">
              <w:rPr>
                <w:rFonts w:ascii="Times New Roman" w:hAnsi="Times New Roman" w:cs="Times New Roman"/>
                <w:b/>
                <w:bCs/>
              </w:rPr>
              <w:t>96,9</w:t>
            </w:r>
          </w:p>
        </w:tc>
        <w:tc>
          <w:tcPr>
            <w:tcW w:w="726" w:type="dxa"/>
            <w:tcBorders>
              <w:top w:val="single" w:sz="4" w:space="0" w:color="0000FF"/>
              <w:left w:val="single" w:sz="4" w:space="0" w:color="0000FF"/>
              <w:bottom w:val="single" w:sz="4" w:space="0" w:color="0000FF"/>
              <w:right w:val="single" w:sz="4" w:space="0" w:color="0000FF"/>
            </w:tcBorders>
            <w:vAlign w:val="center"/>
          </w:tcPr>
          <w:p w:rsidR="00663128" w:rsidRPr="006B0383" w:rsidRDefault="00663128" w:rsidP="00E755D4">
            <w:pPr>
              <w:widowControl/>
              <w:jc w:val="right"/>
              <w:rPr>
                <w:rFonts w:ascii="Times New Roman" w:hAnsi="Times New Roman" w:cs="Times New Roman"/>
                <w:b/>
                <w:bCs/>
                <w:sz w:val="18"/>
                <w:szCs w:val="18"/>
              </w:rPr>
            </w:pPr>
            <w:r w:rsidRPr="006B0383">
              <w:rPr>
                <w:rFonts w:ascii="Times New Roman" w:hAnsi="Times New Roman" w:cs="Times New Roman"/>
                <w:b/>
                <w:bCs/>
              </w:rPr>
              <w:t>86,1</w:t>
            </w:r>
          </w:p>
        </w:tc>
        <w:tc>
          <w:tcPr>
            <w:tcW w:w="726" w:type="dxa"/>
            <w:tcBorders>
              <w:top w:val="single" w:sz="4" w:space="0" w:color="0000FF"/>
              <w:left w:val="single" w:sz="4" w:space="0" w:color="0000FF"/>
              <w:bottom w:val="single" w:sz="4" w:space="0" w:color="0000FF"/>
              <w:right w:val="single" w:sz="4" w:space="0" w:color="0000FF"/>
            </w:tcBorders>
            <w:vAlign w:val="center"/>
          </w:tcPr>
          <w:p w:rsidR="00663128" w:rsidRPr="006B0383" w:rsidRDefault="00663128" w:rsidP="00E755D4">
            <w:pPr>
              <w:widowControl/>
              <w:jc w:val="right"/>
              <w:rPr>
                <w:rFonts w:ascii="Times New Roman" w:hAnsi="Times New Roman" w:cs="Times New Roman"/>
                <w:b/>
                <w:bCs/>
                <w:sz w:val="18"/>
                <w:szCs w:val="18"/>
              </w:rPr>
            </w:pPr>
            <w:r w:rsidRPr="006B0383">
              <w:rPr>
                <w:rFonts w:ascii="Times New Roman" w:hAnsi="Times New Roman" w:cs="Times New Roman"/>
                <w:b/>
                <w:bCs/>
              </w:rPr>
              <w:t>67,3</w:t>
            </w:r>
          </w:p>
        </w:tc>
        <w:tc>
          <w:tcPr>
            <w:tcW w:w="726" w:type="dxa"/>
            <w:tcBorders>
              <w:top w:val="single" w:sz="4" w:space="0" w:color="0000FF"/>
              <w:left w:val="single" w:sz="4" w:space="0" w:color="0000FF"/>
              <w:bottom w:val="single" w:sz="4" w:space="0" w:color="0000FF"/>
              <w:right w:val="single" w:sz="4" w:space="0" w:color="0000FF"/>
            </w:tcBorders>
          </w:tcPr>
          <w:p w:rsidR="00663128" w:rsidRPr="006B0383" w:rsidRDefault="00663128" w:rsidP="006B0383">
            <w:pPr>
              <w:widowControl/>
              <w:jc w:val="right"/>
              <w:rPr>
                <w:rFonts w:ascii="Times New Roman" w:hAnsi="Times New Roman" w:cs="Times New Roman"/>
                <w:b/>
                <w:bCs/>
              </w:rPr>
            </w:pPr>
            <w:r w:rsidRPr="006B0383">
              <w:rPr>
                <w:rFonts w:ascii="Times New Roman" w:hAnsi="Times New Roman" w:cs="Times New Roman"/>
                <w:b/>
                <w:bCs/>
              </w:rPr>
              <w:t>97,2</w:t>
            </w:r>
          </w:p>
        </w:tc>
        <w:tc>
          <w:tcPr>
            <w:tcW w:w="726" w:type="dxa"/>
            <w:tcBorders>
              <w:top w:val="single" w:sz="4" w:space="0" w:color="0000FF"/>
              <w:left w:val="single" w:sz="4" w:space="0" w:color="0000FF"/>
              <w:bottom w:val="single" w:sz="4" w:space="0" w:color="0000FF"/>
              <w:right w:val="single" w:sz="4" w:space="0" w:color="0000FF"/>
            </w:tcBorders>
          </w:tcPr>
          <w:p w:rsidR="00663128" w:rsidRPr="006B0383" w:rsidRDefault="00663128" w:rsidP="006B0383">
            <w:pPr>
              <w:widowControl/>
              <w:jc w:val="right"/>
              <w:rPr>
                <w:rFonts w:ascii="Times New Roman" w:hAnsi="Times New Roman" w:cs="Times New Roman"/>
                <w:b/>
                <w:bCs/>
              </w:rPr>
            </w:pPr>
            <w:r w:rsidRPr="006B0383">
              <w:rPr>
                <w:rFonts w:ascii="Times New Roman" w:hAnsi="Times New Roman" w:cs="Times New Roman"/>
                <w:b/>
                <w:bCs/>
              </w:rPr>
              <w:t>85,6</w:t>
            </w:r>
          </w:p>
        </w:tc>
        <w:tc>
          <w:tcPr>
            <w:tcW w:w="726" w:type="dxa"/>
            <w:tcBorders>
              <w:top w:val="single" w:sz="4" w:space="0" w:color="0000FF"/>
              <w:left w:val="single" w:sz="4" w:space="0" w:color="0000FF"/>
              <w:bottom w:val="single" w:sz="4" w:space="0" w:color="0000FF"/>
              <w:right w:val="single" w:sz="4" w:space="0" w:color="0000FF"/>
            </w:tcBorders>
          </w:tcPr>
          <w:p w:rsidR="00663128" w:rsidRPr="006B0383" w:rsidRDefault="00663128" w:rsidP="006B0383">
            <w:pPr>
              <w:widowControl/>
              <w:jc w:val="right"/>
              <w:rPr>
                <w:rFonts w:ascii="Times New Roman" w:hAnsi="Times New Roman" w:cs="Times New Roman"/>
                <w:b/>
                <w:bCs/>
              </w:rPr>
            </w:pPr>
            <w:r w:rsidRPr="006B0383">
              <w:rPr>
                <w:rFonts w:ascii="Times New Roman" w:hAnsi="Times New Roman" w:cs="Times New Roman"/>
                <w:b/>
                <w:bCs/>
              </w:rPr>
              <w:t>64,2</w:t>
            </w:r>
          </w:p>
        </w:tc>
      </w:tr>
    </w:tbl>
    <w:p w:rsidR="006029B0" w:rsidRDefault="006029B0">
      <w:pPr>
        <w:widowControl/>
        <w:jc w:val="both"/>
        <w:rPr>
          <w:rFonts w:ascii="Times New Roman" w:hAnsi="Times New Roman" w:cs="Times New Roman"/>
          <w:sz w:val="24"/>
          <w:szCs w:val="24"/>
        </w:rPr>
      </w:pPr>
    </w:p>
    <w:p w:rsidR="00C1006B" w:rsidRDefault="00C1006B">
      <w:pPr>
        <w:widowControl/>
        <w:jc w:val="both"/>
        <w:rPr>
          <w:rFonts w:ascii="Times New Roman" w:hAnsi="Times New Roman" w:cs="Times New Roman"/>
          <w:sz w:val="24"/>
          <w:szCs w:val="24"/>
        </w:rPr>
      </w:pPr>
    </w:p>
    <w:p w:rsidR="00C1006B" w:rsidRPr="00702C25" w:rsidRDefault="00C1006B">
      <w:pPr>
        <w:widowControl/>
        <w:jc w:val="both"/>
        <w:rPr>
          <w:rFonts w:ascii="Times New Roman" w:hAnsi="Times New Roman" w:cs="Times New Roman"/>
          <w:sz w:val="24"/>
          <w:szCs w:val="24"/>
        </w:rPr>
      </w:pPr>
    </w:p>
    <w:p w:rsidR="0086322F" w:rsidRPr="00702C25" w:rsidRDefault="0086322F">
      <w:pPr>
        <w:widowControl/>
        <w:jc w:val="both"/>
        <w:rPr>
          <w:rFonts w:ascii="Times New Roman" w:hAnsi="Times New Roman" w:cs="Times New Roman"/>
          <w:sz w:val="24"/>
          <w:szCs w:val="24"/>
        </w:rPr>
      </w:pPr>
    </w:p>
    <w:p w:rsidR="006029B0" w:rsidRPr="00702C25" w:rsidRDefault="006029B0" w:rsidP="00C1006B">
      <w:pPr>
        <w:pStyle w:val="Lgende"/>
        <w:keepNext/>
        <w:ind w:left="1134" w:right="1134"/>
        <w:jc w:val="center"/>
        <w:rPr>
          <w:rFonts w:ascii="Times New Roman" w:hAnsi="Times New Roman" w:cs="Times New Roman"/>
          <w:b w:val="0"/>
          <w:bCs w:val="0"/>
          <w:color w:val="0000FF"/>
          <w:sz w:val="22"/>
          <w:szCs w:val="21"/>
        </w:rPr>
      </w:pPr>
      <w:bookmarkStart w:id="55" w:name="_Toc519075041"/>
      <w:r w:rsidRPr="00702C25">
        <w:rPr>
          <w:rFonts w:ascii="Times New Roman" w:hAnsi="Times New Roman" w:cs="Times New Roman"/>
          <w:b w:val="0"/>
          <w:bCs w:val="0"/>
          <w:color w:val="0000FF"/>
          <w:sz w:val="22"/>
          <w:szCs w:val="21"/>
        </w:rPr>
        <w:lastRenderedPageBreak/>
        <w:t xml:space="preserve">Figure </w:t>
      </w:r>
      <w:r w:rsidR="00F90736" w:rsidRPr="00702C25">
        <w:rPr>
          <w:rFonts w:ascii="Times New Roman" w:hAnsi="Times New Roman" w:cs="Times New Roman"/>
          <w:b w:val="0"/>
          <w:bCs w:val="0"/>
          <w:color w:val="0000FF"/>
          <w:sz w:val="21"/>
          <w:szCs w:val="21"/>
        </w:rPr>
        <w:fldChar w:fldCharType="begin"/>
      </w:r>
      <w:r w:rsidRPr="00702C25">
        <w:rPr>
          <w:rFonts w:ascii="Times New Roman" w:hAnsi="Times New Roman" w:cs="Times New Roman"/>
          <w:b w:val="0"/>
          <w:bCs w:val="0"/>
          <w:color w:val="0000FF"/>
          <w:sz w:val="21"/>
          <w:szCs w:val="21"/>
        </w:rPr>
        <w:instrText xml:space="preserve"> SEQ Figure \* ARABIC </w:instrText>
      </w:r>
      <w:r w:rsidR="00F90736" w:rsidRPr="00702C25">
        <w:rPr>
          <w:rFonts w:ascii="Times New Roman" w:hAnsi="Times New Roman" w:cs="Times New Roman"/>
          <w:b w:val="0"/>
          <w:bCs w:val="0"/>
          <w:color w:val="0000FF"/>
          <w:sz w:val="21"/>
          <w:szCs w:val="21"/>
        </w:rPr>
        <w:fldChar w:fldCharType="separate"/>
      </w:r>
      <w:r w:rsidR="00D05A74">
        <w:rPr>
          <w:rFonts w:ascii="Times New Roman" w:hAnsi="Times New Roman" w:cs="Times New Roman"/>
          <w:b w:val="0"/>
          <w:bCs w:val="0"/>
          <w:noProof/>
          <w:color w:val="0000FF"/>
          <w:sz w:val="21"/>
          <w:szCs w:val="21"/>
        </w:rPr>
        <w:t>3</w:t>
      </w:r>
      <w:r w:rsidR="00F90736" w:rsidRPr="00702C25">
        <w:rPr>
          <w:rFonts w:ascii="Times New Roman" w:hAnsi="Times New Roman" w:cs="Times New Roman"/>
          <w:b w:val="0"/>
          <w:bCs w:val="0"/>
          <w:color w:val="0000FF"/>
          <w:sz w:val="21"/>
          <w:szCs w:val="21"/>
        </w:rPr>
        <w:fldChar w:fldCharType="end"/>
      </w:r>
      <w:r w:rsidRPr="00702C25">
        <w:rPr>
          <w:rFonts w:ascii="Times New Roman" w:hAnsi="Times New Roman" w:cs="Times New Roman"/>
          <w:b w:val="0"/>
          <w:bCs w:val="0"/>
          <w:color w:val="0000FF"/>
          <w:sz w:val="22"/>
          <w:szCs w:val="21"/>
        </w:rPr>
        <w:t xml:space="preserve"> : Pourcentage des célibataires à 15-19 ans, 20-24 ans et 25-29 ans par </w:t>
      </w:r>
      <w:r w:rsidR="00752EEB" w:rsidRPr="00702C25">
        <w:rPr>
          <w:rFonts w:ascii="Times New Roman" w:hAnsi="Times New Roman" w:cs="Times New Roman"/>
          <w:b w:val="0"/>
          <w:bCs w:val="0"/>
          <w:color w:val="0000FF"/>
          <w:sz w:val="22"/>
          <w:szCs w:val="21"/>
        </w:rPr>
        <w:t>sexe</w:t>
      </w:r>
      <w:r w:rsidR="00C1006B">
        <w:rPr>
          <w:rFonts w:ascii="Times New Roman" w:hAnsi="Times New Roman" w:cs="Times New Roman"/>
          <w:b w:val="0"/>
          <w:bCs w:val="0"/>
          <w:color w:val="0000FF"/>
          <w:sz w:val="22"/>
          <w:szCs w:val="21"/>
        </w:rPr>
        <w:t xml:space="preserve"> en 200</w:t>
      </w:r>
      <w:r w:rsidRPr="00702C25">
        <w:rPr>
          <w:rFonts w:ascii="Times New Roman" w:hAnsi="Times New Roman" w:cs="Times New Roman"/>
          <w:b w:val="0"/>
          <w:bCs w:val="0"/>
          <w:color w:val="0000FF"/>
          <w:sz w:val="22"/>
          <w:szCs w:val="21"/>
        </w:rPr>
        <w:t>4 et 20</w:t>
      </w:r>
      <w:r w:rsidR="00C1006B">
        <w:rPr>
          <w:rFonts w:ascii="Times New Roman" w:hAnsi="Times New Roman" w:cs="Times New Roman"/>
          <w:b w:val="0"/>
          <w:bCs w:val="0"/>
          <w:color w:val="0000FF"/>
          <w:sz w:val="22"/>
          <w:szCs w:val="21"/>
        </w:rPr>
        <w:t>1</w:t>
      </w:r>
      <w:r w:rsidRPr="00702C25">
        <w:rPr>
          <w:rFonts w:ascii="Times New Roman" w:hAnsi="Times New Roman" w:cs="Times New Roman"/>
          <w:b w:val="0"/>
          <w:bCs w:val="0"/>
          <w:color w:val="0000FF"/>
          <w:sz w:val="22"/>
          <w:szCs w:val="21"/>
        </w:rPr>
        <w:t>4</w:t>
      </w:r>
      <w:bookmarkEnd w:id="55"/>
    </w:p>
    <w:p w:rsidR="00752EEB" w:rsidRPr="00702C25" w:rsidRDefault="00752EEB" w:rsidP="00752EEB">
      <w:pPr>
        <w:rPr>
          <w:rFonts w:ascii="Times New Roman" w:hAnsi="Times New Roman" w:cs="Times New Roman"/>
        </w:rPr>
      </w:pPr>
    </w:p>
    <w:p w:rsidR="006029B0" w:rsidRPr="00702C25" w:rsidRDefault="00C1006B" w:rsidP="000365CB">
      <w:pPr>
        <w:widowControl/>
        <w:jc w:val="center"/>
        <w:rPr>
          <w:rFonts w:ascii="Times New Roman" w:hAnsi="Times New Roman" w:cs="Times New Roman"/>
        </w:rPr>
      </w:pPr>
      <w:r w:rsidRPr="00C1006B">
        <w:rPr>
          <w:rFonts w:ascii="Times New Roman" w:hAnsi="Times New Roman" w:cs="Times New Roman"/>
          <w:noProof/>
          <w:lang w:eastAsia="fr-FR"/>
        </w:rPr>
        <w:drawing>
          <wp:inline distT="0" distB="0" distL="0" distR="0">
            <wp:extent cx="4319905" cy="2924175"/>
            <wp:effectExtent l="0" t="0" r="0" b="0"/>
            <wp:docPr id="29"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B060D" w:rsidRPr="00702C25" w:rsidRDefault="00AB060D">
      <w:pPr>
        <w:widowControl/>
        <w:jc w:val="both"/>
        <w:rPr>
          <w:rFonts w:ascii="Times New Roman" w:hAnsi="Times New Roman" w:cs="Times New Roman"/>
          <w:sz w:val="24"/>
          <w:szCs w:val="24"/>
        </w:rPr>
      </w:pPr>
    </w:p>
    <w:p w:rsidR="00994CF2" w:rsidRPr="00702C25" w:rsidRDefault="00994CF2" w:rsidP="00B82E1D">
      <w:pPr>
        <w:spacing w:before="120" w:after="120"/>
        <w:ind w:firstLine="709"/>
        <w:jc w:val="both"/>
        <w:rPr>
          <w:rFonts w:ascii="Times New Roman" w:hAnsi="Times New Roman" w:cs="Times New Roman"/>
          <w:sz w:val="22"/>
          <w:szCs w:val="22"/>
        </w:rPr>
      </w:pPr>
      <w:r w:rsidRPr="00702C25">
        <w:rPr>
          <w:rFonts w:ascii="Times New Roman" w:hAnsi="Times New Roman" w:cs="Times New Roman"/>
          <w:sz w:val="22"/>
          <w:szCs w:val="22"/>
        </w:rPr>
        <w:t>Par ailleurs, l'examen des proportions des célibataires à un âge avancé</w:t>
      </w:r>
      <w:r w:rsidR="00384432" w:rsidRPr="00702C25">
        <w:rPr>
          <w:rFonts w:ascii="Times New Roman" w:hAnsi="Times New Roman" w:cs="Times New Roman"/>
          <w:sz w:val="22"/>
          <w:szCs w:val="22"/>
        </w:rPr>
        <w:t xml:space="preserve"> (55 ans)</w:t>
      </w:r>
      <w:r w:rsidRPr="00702C25">
        <w:rPr>
          <w:rFonts w:ascii="Times New Roman" w:hAnsi="Times New Roman" w:cs="Times New Roman"/>
          <w:sz w:val="22"/>
          <w:szCs w:val="22"/>
        </w:rPr>
        <w:t xml:space="preserve">, nous permet de voir comment a évolué l'intensité de la nuptialité à travers le temps. </w:t>
      </w:r>
    </w:p>
    <w:p w:rsidR="00994CF2" w:rsidRPr="00702C25" w:rsidRDefault="00E76F50" w:rsidP="00E97944">
      <w:pPr>
        <w:spacing w:before="120" w:after="120"/>
        <w:ind w:firstLine="709"/>
        <w:jc w:val="both"/>
        <w:rPr>
          <w:rFonts w:ascii="Times New Roman" w:hAnsi="Times New Roman" w:cs="Times New Roman"/>
          <w:sz w:val="22"/>
          <w:szCs w:val="22"/>
        </w:rPr>
      </w:pPr>
      <w:r w:rsidRPr="00702C25">
        <w:rPr>
          <w:rFonts w:ascii="Times New Roman" w:hAnsi="Times New Roman" w:cs="Times New Roman"/>
          <w:sz w:val="22"/>
          <w:szCs w:val="22"/>
        </w:rPr>
        <w:t>En effet, l</w:t>
      </w:r>
      <w:r w:rsidR="00994CF2" w:rsidRPr="00702C25">
        <w:rPr>
          <w:rFonts w:ascii="Times New Roman" w:hAnsi="Times New Roman" w:cs="Times New Roman"/>
          <w:sz w:val="22"/>
          <w:szCs w:val="22"/>
        </w:rPr>
        <w:t xml:space="preserve">e tableau </w:t>
      </w:r>
      <w:r w:rsidR="00EB4E43" w:rsidRPr="00702C25">
        <w:rPr>
          <w:rFonts w:ascii="Times New Roman" w:hAnsi="Times New Roman" w:cs="Times New Roman"/>
          <w:sz w:val="22"/>
          <w:szCs w:val="22"/>
        </w:rPr>
        <w:t>8</w:t>
      </w:r>
      <w:r w:rsidR="00994CF2" w:rsidRPr="00702C25">
        <w:rPr>
          <w:rFonts w:ascii="Times New Roman" w:hAnsi="Times New Roman" w:cs="Times New Roman"/>
          <w:sz w:val="22"/>
          <w:szCs w:val="22"/>
        </w:rPr>
        <w:t xml:space="preserve"> indique le taux de célibat à l'âge exact de 55 ans. Il s'agit ici approximativement du célibat définitif. L'intensité de</w:t>
      </w:r>
      <w:r w:rsidR="00E97944">
        <w:rPr>
          <w:rFonts w:ascii="Times New Roman" w:hAnsi="Times New Roman" w:cs="Times New Roman"/>
          <w:sz w:val="22"/>
          <w:szCs w:val="22"/>
        </w:rPr>
        <w:t xml:space="preserve"> ce phénomène a doublé</w:t>
      </w:r>
      <w:r w:rsidR="00994CF2" w:rsidRPr="00702C25">
        <w:rPr>
          <w:rFonts w:ascii="Times New Roman" w:hAnsi="Times New Roman" w:cs="Times New Roman"/>
          <w:sz w:val="22"/>
          <w:szCs w:val="22"/>
        </w:rPr>
        <w:t xml:space="preserve"> entre les 2 recensements. Au niveau </w:t>
      </w:r>
      <w:r w:rsidR="00D844A5" w:rsidRPr="00702C25">
        <w:rPr>
          <w:rFonts w:ascii="Times New Roman" w:hAnsi="Times New Roman" w:cs="Times New Roman"/>
          <w:sz w:val="22"/>
          <w:szCs w:val="22"/>
        </w:rPr>
        <w:t>préfectoral</w:t>
      </w:r>
      <w:r w:rsidR="00994CF2" w:rsidRPr="00702C25">
        <w:rPr>
          <w:rFonts w:ascii="Times New Roman" w:hAnsi="Times New Roman" w:cs="Times New Roman"/>
          <w:sz w:val="22"/>
          <w:szCs w:val="22"/>
        </w:rPr>
        <w:t>, il est de</w:t>
      </w:r>
      <w:r w:rsidR="00E97944">
        <w:rPr>
          <w:rFonts w:ascii="Times New Roman" w:hAnsi="Times New Roman" w:cs="Times New Roman"/>
          <w:sz w:val="22"/>
          <w:szCs w:val="22"/>
        </w:rPr>
        <w:t xml:space="preserve"> 11,6%</w:t>
      </w:r>
      <w:r w:rsidR="00994CF2" w:rsidRPr="00702C25">
        <w:rPr>
          <w:rFonts w:ascii="Times New Roman" w:hAnsi="Times New Roman" w:cs="Times New Roman"/>
          <w:sz w:val="22"/>
          <w:szCs w:val="22"/>
        </w:rPr>
        <w:t xml:space="preserve"> contre </w:t>
      </w:r>
      <w:r w:rsidR="00E97944" w:rsidRPr="00702C25">
        <w:rPr>
          <w:rFonts w:ascii="Times New Roman" w:hAnsi="Times New Roman" w:cs="Times New Roman"/>
          <w:sz w:val="22"/>
          <w:szCs w:val="22"/>
        </w:rPr>
        <w:t>5,7% en 2004</w:t>
      </w:r>
      <w:r w:rsidR="00994CF2" w:rsidRPr="00702C25">
        <w:rPr>
          <w:rFonts w:ascii="Times New Roman" w:hAnsi="Times New Roman" w:cs="Times New Roman"/>
          <w:sz w:val="22"/>
          <w:szCs w:val="22"/>
        </w:rPr>
        <w:t>. Ce sont aussi bien les hommes que les femmes qui ont contribué à cette augmentation avec respectivement</w:t>
      </w:r>
      <w:r w:rsidR="00E97944">
        <w:rPr>
          <w:rFonts w:ascii="Times New Roman" w:hAnsi="Times New Roman" w:cs="Times New Roman"/>
          <w:sz w:val="22"/>
          <w:szCs w:val="22"/>
        </w:rPr>
        <w:t xml:space="preserve"> 9,9</w:t>
      </w:r>
      <w:r w:rsidR="00994CF2" w:rsidRPr="00702C25">
        <w:rPr>
          <w:rFonts w:ascii="Times New Roman" w:hAnsi="Times New Roman" w:cs="Times New Roman"/>
          <w:sz w:val="22"/>
          <w:szCs w:val="22"/>
        </w:rPr>
        <w:t xml:space="preserve">% </w:t>
      </w:r>
      <w:r w:rsidR="00E97944">
        <w:rPr>
          <w:rFonts w:ascii="Times New Roman" w:hAnsi="Times New Roman" w:cs="Times New Roman"/>
          <w:sz w:val="22"/>
          <w:szCs w:val="22"/>
        </w:rPr>
        <w:t xml:space="preserve">et 13,1% </w:t>
      </w:r>
      <w:r w:rsidR="00994CF2" w:rsidRPr="00702C25">
        <w:rPr>
          <w:rFonts w:ascii="Times New Roman" w:hAnsi="Times New Roman" w:cs="Times New Roman"/>
          <w:sz w:val="22"/>
          <w:szCs w:val="22"/>
        </w:rPr>
        <w:t>en 20</w:t>
      </w:r>
      <w:r w:rsidR="00E97944">
        <w:rPr>
          <w:rFonts w:ascii="Times New Roman" w:hAnsi="Times New Roman" w:cs="Times New Roman"/>
          <w:sz w:val="22"/>
          <w:szCs w:val="22"/>
        </w:rPr>
        <w:t>1</w:t>
      </w:r>
      <w:r w:rsidR="00994CF2" w:rsidRPr="00702C25">
        <w:rPr>
          <w:rFonts w:ascii="Times New Roman" w:hAnsi="Times New Roman" w:cs="Times New Roman"/>
          <w:sz w:val="22"/>
          <w:szCs w:val="22"/>
        </w:rPr>
        <w:t xml:space="preserve">4 contre </w:t>
      </w:r>
      <w:r w:rsidR="00E97944" w:rsidRPr="00702C25">
        <w:rPr>
          <w:rFonts w:ascii="Times New Roman" w:hAnsi="Times New Roman" w:cs="Times New Roman"/>
          <w:sz w:val="22"/>
          <w:szCs w:val="22"/>
        </w:rPr>
        <w:t>4,8</w:t>
      </w:r>
      <w:r w:rsidR="00E97944">
        <w:rPr>
          <w:rFonts w:ascii="Times New Roman" w:hAnsi="Times New Roman" w:cs="Times New Roman"/>
          <w:sz w:val="22"/>
          <w:szCs w:val="22"/>
        </w:rPr>
        <w:t xml:space="preserve">% </w:t>
      </w:r>
      <w:r w:rsidR="00994CF2" w:rsidRPr="00702C25">
        <w:rPr>
          <w:rFonts w:ascii="Times New Roman" w:hAnsi="Times New Roman" w:cs="Times New Roman"/>
          <w:sz w:val="22"/>
          <w:szCs w:val="22"/>
        </w:rPr>
        <w:t xml:space="preserve">et </w:t>
      </w:r>
      <w:r w:rsidR="00E97944">
        <w:rPr>
          <w:rFonts w:ascii="Times New Roman" w:hAnsi="Times New Roman" w:cs="Times New Roman"/>
          <w:sz w:val="22"/>
          <w:szCs w:val="22"/>
        </w:rPr>
        <w:t>6,5</w:t>
      </w:r>
      <w:r w:rsidR="00994CF2" w:rsidRPr="00702C25">
        <w:rPr>
          <w:rFonts w:ascii="Times New Roman" w:hAnsi="Times New Roman" w:cs="Times New Roman"/>
          <w:sz w:val="22"/>
          <w:szCs w:val="22"/>
        </w:rPr>
        <w:t xml:space="preserve">% en 2004. </w:t>
      </w:r>
      <w:r w:rsidR="00A37441" w:rsidRPr="00702C25">
        <w:rPr>
          <w:rFonts w:ascii="Times New Roman" w:hAnsi="Times New Roman" w:cs="Times New Roman"/>
          <w:sz w:val="22"/>
          <w:szCs w:val="22"/>
        </w:rPr>
        <w:t>Ceci</w:t>
      </w:r>
      <w:r w:rsidRPr="00702C25">
        <w:rPr>
          <w:rFonts w:ascii="Times New Roman" w:hAnsi="Times New Roman" w:cs="Times New Roman"/>
          <w:sz w:val="22"/>
          <w:szCs w:val="22"/>
        </w:rPr>
        <w:t xml:space="preserve"> étant, i</w:t>
      </w:r>
      <w:r w:rsidR="00994CF2" w:rsidRPr="00702C25">
        <w:rPr>
          <w:rFonts w:ascii="Times New Roman" w:hAnsi="Times New Roman" w:cs="Times New Roman"/>
          <w:sz w:val="22"/>
          <w:szCs w:val="22"/>
        </w:rPr>
        <w:t>l</w:t>
      </w:r>
      <w:r w:rsidRPr="00702C25">
        <w:rPr>
          <w:rFonts w:ascii="Times New Roman" w:hAnsi="Times New Roman" w:cs="Times New Roman"/>
          <w:sz w:val="22"/>
          <w:szCs w:val="22"/>
        </w:rPr>
        <w:t xml:space="preserve"> </w:t>
      </w:r>
      <w:r w:rsidR="00994CF2" w:rsidRPr="00702C25">
        <w:rPr>
          <w:rFonts w:ascii="Times New Roman" w:hAnsi="Times New Roman" w:cs="Times New Roman"/>
          <w:sz w:val="22"/>
          <w:szCs w:val="22"/>
        </w:rPr>
        <w:t>s'agit là de générations nées vers 19</w:t>
      </w:r>
      <w:r w:rsidR="00E97944">
        <w:rPr>
          <w:rFonts w:ascii="Times New Roman" w:hAnsi="Times New Roman" w:cs="Times New Roman"/>
          <w:sz w:val="22"/>
          <w:szCs w:val="22"/>
        </w:rPr>
        <w:t>60 et qui o</w:t>
      </w:r>
      <w:r w:rsidR="00994CF2" w:rsidRPr="00702C25">
        <w:rPr>
          <w:rFonts w:ascii="Times New Roman" w:hAnsi="Times New Roman" w:cs="Times New Roman"/>
          <w:sz w:val="22"/>
          <w:szCs w:val="22"/>
        </w:rPr>
        <w:t xml:space="preserve">nt </w:t>
      </w:r>
      <w:r w:rsidR="00E97944">
        <w:rPr>
          <w:rFonts w:ascii="Times New Roman" w:hAnsi="Times New Roman" w:cs="Times New Roman"/>
          <w:sz w:val="22"/>
          <w:szCs w:val="22"/>
        </w:rPr>
        <w:t>commencé à être</w:t>
      </w:r>
      <w:r w:rsidR="00994CF2" w:rsidRPr="00702C25">
        <w:rPr>
          <w:rFonts w:ascii="Times New Roman" w:hAnsi="Times New Roman" w:cs="Times New Roman"/>
          <w:sz w:val="22"/>
          <w:szCs w:val="22"/>
        </w:rPr>
        <w:t xml:space="preserve"> touchées par les transformations en cours dans les attitudes vis-à-vis de la nuptialité. </w:t>
      </w:r>
      <w:r w:rsidR="00BE14E1" w:rsidRPr="00702C25">
        <w:rPr>
          <w:rFonts w:ascii="Times New Roman" w:hAnsi="Times New Roman" w:cs="Times New Roman"/>
          <w:sz w:val="22"/>
          <w:szCs w:val="22"/>
        </w:rPr>
        <w:t>L</w:t>
      </w:r>
      <w:r w:rsidR="00994CF2" w:rsidRPr="00702C25">
        <w:rPr>
          <w:rFonts w:ascii="Times New Roman" w:hAnsi="Times New Roman" w:cs="Times New Roman"/>
          <w:sz w:val="22"/>
          <w:szCs w:val="22"/>
        </w:rPr>
        <w:t>'intensité du célibat définitif ira certainement en augmentation à l'avenir.</w:t>
      </w:r>
    </w:p>
    <w:p w:rsidR="006029B0" w:rsidRPr="00702C25" w:rsidRDefault="006029B0" w:rsidP="00153E53">
      <w:pPr>
        <w:pStyle w:val="Lgende"/>
        <w:keepNext/>
        <w:ind w:left="1134" w:right="1134"/>
        <w:jc w:val="center"/>
        <w:rPr>
          <w:rFonts w:ascii="Times New Roman" w:hAnsi="Times New Roman" w:cs="Times New Roman"/>
          <w:b w:val="0"/>
          <w:bCs w:val="0"/>
          <w:color w:val="0000FF"/>
          <w:sz w:val="22"/>
          <w:szCs w:val="21"/>
        </w:rPr>
      </w:pPr>
      <w:bookmarkStart w:id="56" w:name="_Toc519075012"/>
      <w:r w:rsidRPr="00702C25">
        <w:rPr>
          <w:rFonts w:ascii="Times New Roman" w:hAnsi="Times New Roman" w:cs="Times New Roman"/>
          <w:b w:val="0"/>
          <w:bCs w:val="0"/>
          <w:color w:val="0000FF"/>
          <w:sz w:val="22"/>
          <w:szCs w:val="21"/>
        </w:rPr>
        <w:t xml:space="preserve">Tableau </w:t>
      </w:r>
      <w:r w:rsidR="00F90736" w:rsidRPr="00702C25">
        <w:rPr>
          <w:rFonts w:ascii="Times New Roman" w:hAnsi="Times New Roman" w:cs="Times New Roman"/>
          <w:b w:val="0"/>
          <w:bCs w:val="0"/>
          <w:color w:val="0000FF"/>
          <w:sz w:val="22"/>
          <w:szCs w:val="21"/>
        </w:rPr>
        <w:fldChar w:fldCharType="begin"/>
      </w:r>
      <w:r w:rsidR="000578BE" w:rsidRPr="00702C25">
        <w:rPr>
          <w:rFonts w:ascii="Times New Roman" w:hAnsi="Times New Roman" w:cs="Times New Roman"/>
          <w:b w:val="0"/>
          <w:bCs w:val="0"/>
          <w:color w:val="0000FF"/>
          <w:sz w:val="22"/>
          <w:szCs w:val="21"/>
        </w:rPr>
        <w:instrText xml:space="preserve"> SEQ Tableau \* ARABIC </w:instrText>
      </w:r>
      <w:r w:rsidR="00F90736" w:rsidRPr="00702C25">
        <w:rPr>
          <w:rFonts w:ascii="Times New Roman" w:hAnsi="Times New Roman" w:cs="Times New Roman"/>
          <w:b w:val="0"/>
          <w:bCs w:val="0"/>
          <w:color w:val="0000FF"/>
          <w:sz w:val="22"/>
          <w:szCs w:val="21"/>
        </w:rPr>
        <w:fldChar w:fldCharType="separate"/>
      </w:r>
      <w:r w:rsidR="00D05A74">
        <w:rPr>
          <w:rFonts w:ascii="Times New Roman" w:hAnsi="Times New Roman" w:cs="Times New Roman"/>
          <w:b w:val="0"/>
          <w:bCs w:val="0"/>
          <w:noProof/>
          <w:color w:val="0000FF"/>
          <w:sz w:val="22"/>
          <w:szCs w:val="21"/>
        </w:rPr>
        <w:t>8</w:t>
      </w:r>
      <w:r w:rsidR="00F90736" w:rsidRPr="00702C25">
        <w:rPr>
          <w:rFonts w:ascii="Times New Roman" w:hAnsi="Times New Roman" w:cs="Times New Roman"/>
          <w:b w:val="0"/>
          <w:bCs w:val="0"/>
          <w:color w:val="0000FF"/>
          <w:sz w:val="22"/>
          <w:szCs w:val="21"/>
        </w:rPr>
        <w:fldChar w:fldCharType="end"/>
      </w:r>
      <w:r w:rsidRPr="00702C25">
        <w:rPr>
          <w:rFonts w:ascii="Times New Roman" w:hAnsi="Times New Roman" w:cs="Times New Roman"/>
          <w:b w:val="0"/>
          <w:bCs w:val="0"/>
          <w:color w:val="0000FF"/>
          <w:sz w:val="22"/>
          <w:szCs w:val="21"/>
        </w:rPr>
        <w:t xml:space="preserve"> : Taux de célibat à 5</w:t>
      </w:r>
      <w:r w:rsidR="00302B88" w:rsidRPr="00702C25">
        <w:rPr>
          <w:rFonts w:ascii="Times New Roman" w:hAnsi="Times New Roman" w:cs="Times New Roman"/>
          <w:b w:val="0"/>
          <w:bCs w:val="0"/>
          <w:color w:val="0000FF"/>
          <w:sz w:val="22"/>
          <w:szCs w:val="21"/>
        </w:rPr>
        <w:t>5</w:t>
      </w:r>
      <w:r w:rsidRPr="00702C25">
        <w:rPr>
          <w:rFonts w:ascii="Times New Roman" w:hAnsi="Times New Roman" w:cs="Times New Roman"/>
          <w:b w:val="0"/>
          <w:bCs w:val="0"/>
          <w:color w:val="0000FF"/>
          <w:sz w:val="22"/>
          <w:szCs w:val="21"/>
        </w:rPr>
        <w:t xml:space="preserve"> ans par sexe </w:t>
      </w:r>
      <w:r w:rsidR="00153E53">
        <w:rPr>
          <w:rFonts w:ascii="Times New Roman" w:hAnsi="Times New Roman" w:cs="Times New Roman"/>
          <w:b w:val="0"/>
          <w:bCs w:val="0"/>
          <w:color w:val="0000FF"/>
          <w:sz w:val="22"/>
          <w:szCs w:val="21"/>
        </w:rPr>
        <w:br/>
      </w:r>
      <w:r w:rsidRPr="00702C25">
        <w:rPr>
          <w:rFonts w:ascii="Times New Roman" w:hAnsi="Times New Roman" w:cs="Times New Roman"/>
          <w:b w:val="0"/>
          <w:bCs w:val="0"/>
          <w:color w:val="0000FF"/>
          <w:sz w:val="22"/>
          <w:szCs w:val="21"/>
        </w:rPr>
        <w:t xml:space="preserve"> en</w:t>
      </w:r>
      <w:r w:rsidR="00663128">
        <w:rPr>
          <w:rFonts w:ascii="Times New Roman" w:hAnsi="Times New Roman" w:cs="Times New Roman"/>
          <w:b w:val="0"/>
          <w:bCs w:val="0"/>
          <w:color w:val="0000FF"/>
          <w:sz w:val="22"/>
          <w:szCs w:val="21"/>
        </w:rPr>
        <w:t xml:space="preserve"> 2004</w:t>
      </w:r>
      <w:r w:rsidRPr="00702C25">
        <w:rPr>
          <w:rFonts w:ascii="Times New Roman" w:hAnsi="Times New Roman" w:cs="Times New Roman"/>
          <w:b w:val="0"/>
          <w:bCs w:val="0"/>
          <w:color w:val="0000FF"/>
          <w:sz w:val="22"/>
          <w:szCs w:val="21"/>
        </w:rPr>
        <w:t xml:space="preserve"> et 20</w:t>
      </w:r>
      <w:r w:rsidR="00663128">
        <w:rPr>
          <w:rFonts w:ascii="Times New Roman" w:hAnsi="Times New Roman" w:cs="Times New Roman"/>
          <w:b w:val="0"/>
          <w:bCs w:val="0"/>
          <w:color w:val="0000FF"/>
          <w:sz w:val="22"/>
          <w:szCs w:val="21"/>
        </w:rPr>
        <w:t>14</w:t>
      </w:r>
      <w:bookmarkEnd w:id="56"/>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281"/>
        <w:gridCol w:w="1039"/>
        <w:gridCol w:w="1039"/>
      </w:tblGrid>
      <w:tr w:rsidR="00663128" w:rsidRPr="00702C25" w:rsidTr="00E755D4">
        <w:trPr>
          <w:jc w:val="center"/>
        </w:trPr>
        <w:tc>
          <w:tcPr>
            <w:tcW w:w="1281" w:type="dxa"/>
          </w:tcPr>
          <w:p w:rsidR="00663128" w:rsidRPr="00702C25" w:rsidRDefault="00663128" w:rsidP="00D844A5">
            <w:pPr>
              <w:widowControl/>
              <w:jc w:val="center"/>
              <w:rPr>
                <w:rFonts w:ascii="Times New Roman" w:hAnsi="Times New Roman" w:cs="Times New Roman"/>
                <w:b/>
                <w:bCs/>
                <w:lang w:bidi="ar-MA"/>
              </w:rPr>
            </w:pPr>
            <w:r w:rsidRPr="00702C25">
              <w:rPr>
                <w:rFonts w:ascii="Times New Roman" w:hAnsi="Times New Roman" w:cs="Times New Roman"/>
                <w:b/>
                <w:bCs/>
              </w:rPr>
              <w:t>Sexe</w:t>
            </w:r>
          </w:p>
        </w:tc>
        <w:tc>
          <w:tcPr>
            <w:tcW w:w="1039" w:type="dxa"/>
          </w:tcPr>
          <w:p w:rsidR="00663128" w:rsidRPr="00702C25" w:rsidRDefault="00663128" w:rsidP="00E755D4">
            <w:pPr>
              <w:widowControl/>
              <w:jc w:val="center"/>
              <w:rPr>
                <w:rFonts w:ascii="Times New Roman" w:hAnsi="Times New Roman" w:cs="Times New Roman"/>
              </w:rPr>
            </w:pPr>
            <w:r w:rsidRPr="00702C25">
              <w:rPr>
                <w:rFonts w:ascii="Times New Roman" w:hAnsi="Times New Roman" w:cs="Times New Roman"/>
                <w:b/>
                <w:bCs/>
              </w:rPr>
              <w:t>2004</w:t>
            </w:r>
          </w:p>
        </w:tc>
        <w:tc>
          <w:tcPr>
            <w:tcW w:w="1039" w:type="dxa"/>
          </w:tcPr>
          <w:p w:rsidR="00663128" w:rsidRPr="00702C25" w:rsidRDefault="00663128" w:rsidP="00153E53">
            <w:pPr>
              <w:widowControl/>
              <w:jc w:val="center"/>
              <w:rPr>
                <w:rFonts w:ascii="Times New Roman" w:hAnsi="Times New Roman" w:cs="Times New Roman"/>
              </w:rPr>
            </w:pPr>
            <w:r w:rsidRPr="00702C25">
              <w:rPr>
                <w:rFonts w:ascii="Times New Roman" w:hAnsi="Times New Roman" w:cs="Times New Roman"/>
                <w:b/>
                <w:bCs/>
              </w:rPr>
              <w:t>20</w:t>
            </w:r>
            <w:r>
              <w:rPr>
                <w:rFonts w:ascii="Times New Roman" w:hAnsi="Times New Roman" w:cs="Times New Roman"/>
                <w:b/>
                <w:bCs/>
              </w:rPr>
              <w:t>14</w:t>
            </w:r>
          </w:p>
        </w:tc>
      </w:tr>
      <w:tr w:rsidR="00663128" w:rsidRPr="00702C25" w:rsidTr="00E755D4">
        <w:trPr>
          <w:jc w:val="center"/>
        </w:trPr>
        <w:tc>
          <w:tcPr>
            <w:tcW w:w="1281" w:type="dxa"/>
          </w:tcPr>
          <w:p w:rsidR="00663128" w:rsidRPr="00702C25" w:rsidRDefault="00663128">
            <w:pPr>
              <w:widowControl/>
              <w:jc w:val="both"/>
              <w:rPr>
                <w:rFonts w:ascii="Times New Roman" w:hAnsi="Times New Roman" w:cs="Times New Roman"/>
              </w:rPr>
            </w:pPr>
            <w:r w:rsidRPr="00702C25">
              <w:rPr>
                <w:rFonts w:ascii="Times New Roman" w:hAnsi="Times New Roman" w:cs="Times New Roman"/>
              </w:rPr>
              <w:t xml:space="preserve">Masculin </w:t>
            </w:r>
          </w:p>
        </w:tc>
        <w:tc>
          <w:tcPr>
            <w:tcW w:w="1039" w:type="dxa"/>
          </w:tcPr>
          <w:p w:rsidR="00663128" w:rsidRPr="00702C25" w:rsidRDefault="00663128" w:rsidP="00E755D4">
            <w:pPr>
              <w:pStyle w:val="Textebrut"/>
              <w:jc w:val="right"/>
              <w:rPr>
                <w:rFonts w:ascii="Times New Roman" w:hAnsi="Times New Roman" w:cs="Times New Roman"/>
              </w:rPr>
            </w:pPr>
            <w:r w:rsidRPr="00702C25">
              <w:rPr>
                <w:rFonts w:ascii="Times New Roman" w:hAnsi="Times New Roman" w:cs="Times New Roman"/>
              </w:rPr>
              <w:t>4,8</w:t>
            </w:r>
          </w:p>
        </w:tc>
        <w:tc>
          <w:tcPr>
            <w:tcW w:w="1039" w:type="dxa"/>
            <w:vAlign w:val="center"/>
          </w:tcPr>
          <w:p w:rsidR="00663128" w:rsidRPr="006B0383" w:rsidRDefault="00663128" w:rsidP="006B0383">
            <w:pPr>
              <w:pStyle w:val="Textebrut"/>
              <w:jc w:val="right"/>
              <w:rPr>
                <w:rFonts w:ascii="Times New Roman" w:hAnsi="Times New Roman" w:cs="Times New Roman"/>
              </w:rPr>
            </w:pPr>
            <w:r w:rsidRPr="006B0383">
              <w:rPr>
                <w:rFonts w:ascii="Times New Roman" w:hAnsi="Times New Roman" w:cs="Times New Roman"/>
              </w:rPr>
              <w:t>9,9</w:t>
            </w:r>
          </w:p>
        </w:tc>
      </w:tr>
      <w:tr w:rsidR="00663128" w:rsidRPr="00702C25" w:rsidTr="00E755D4">
        <w:trPr>
          <w:jc w:val="center"/>
        </w:trPr>
        <w:tc>
          <w:tcPr>
            <w:tcW w:w="1281" w:type="dxa"/>
          </w:tcPr>
          <w:p w:rsidR="00663128" w:rsidRPr="00702C25" w:rsidRDefault="00663128">
            <w:pPr>
              <w:widowControl/>
              <w:jc w:val="both"/>
              <w:rPr>
                <w:rFonts w:ascii="Times New Roman" w:hAnsi="Times New Roman" w:cs="Times New Roman"/>
              </w:rPr>
            </w:pPr>
            <w:r w:rsidRPr="00702C25">
              <w:rPr>
                <w:rFonts w:ascii="Times New Roman" w:hAnsi="Times New Roman" w:cs="Times New Roman"/>
              </w:rPr>
              <w:t xml:space="preserve">Féminin </w:t>
            </w:r>
          </w:p>
        </w:tc>
        <w:tc>
          <w:tcPr>
            <w:tcW w:w="1039" w:type="dxa"/>
          </w:tcPr>
          <w:p w:rsidR="00663128" w:rsidRPr="00702C25" w:rsidRDefault="00663128" w:rsidP="00E755D4">
            <w:pPr>
              <w:pStyle w:val="Pieddepage"/>
              <w:jc w:val="right"/>
              <w:rPr>
                <w:rFonts w:ascii="Times New Roman" w:hAnsi="Times New Roman" w:cs="Times New Roman"/>
              </w:rPr>
            </w:pPr>
            <w:r w:rsidRPr="00702C25">
              <w:rPr>
                <w:rFonts w:ascii="Times New Roman" w:hAnsi="Times New Roman" w:cs="Times New Roman"/>
              </w:rPr>
              <w:t>6,5</w:t>
            </w:r>
          </w:p>
        </w:tc>
        <w:tc>
          <w:tcPr>
            <w:tcW w:w="1039" w:type="dxa"/>
            <w:vAlign w:val="center"/>
          </w:tcPr>
          <w:p w:rsidR="00663128" w:rsidRPr="006B0383" w:rsidRDefault="00663128" w:rsidP="006B0383">
            <w:pPr>
              <w:pStyle w:val="Textebrut"/>
              <w:jc w:val="right"/>
              <w:rPr>
                <w:rFonts w:ascii="Times New Roman" w:hAnsi="Times New Roman" w:cs="Times New Roman"/>
              </w:rPr>
            </w:pPr>
            <w:r w:rsidRPr="006B0383">
              <w:rPr>
                <w:rFonts w:ascii="Times New Roman" w:hAnsi="Times New Roman" w:cs="Times New Roman"/>
              </w:rPr>
              <w:t>13,1</w:t>
            </w:r>
          </w:p>
        </w:tc>
      </w:tr>
      <w:tr w:rsidR="00663128" w:rsidRPr="00702C25" w:rsidTr="00E755D4">
        <w:trPr>
          <w:jc w:val="center"/>
        </w:trPr>
        <w:tc>
          <w:tcPr>
            <w:tcW w:w="1281" w:type="dxa"/>
          </w:tcPr>
          <w:p w:rsidR="00663128" w:rsidRPr="006B0383" w:rsidRDefault="00663128">
            <w:pPr>
              <w:widowControl/>
              <w:jc w:val="both"/>
              <w:rPr>
                <w:rFonts w:ascii="Times New Roman" w:hAnsi="Times New Roman" w:cs="Times New Roman"/>
                <w:b/>
                <w:bCs/>
              </w:rPr>
            </w:pPr>
            <w:r w:rsidRPr="006B0383">
              <w:rPr>
                <w:rFonts w:ascii="Times New Roman" w:hAnsi="Times New Roman" w:cs="Times New Roman"/>
                <w:b/>
                <w:bCs/>
              </w:rPr>
              <w:t xml:space="preserve">Total </w:t>
            </w:r>
          </w:p>
        </w:tc>
        <w:tc>
          <w:tcPr>
            <w:tcW w:w="1039" w:type="dxa"/>
          </w:tcPr>
          <w:p w:rsidR="00663128" w:rsidRPr="006B0383" w:rsidRDefault="00663128" w:rsidP="00E755D4">
            <w:pPr>
              <w:pStyle w:val="Pieddepage"/>
              <w:jc w:val="right"/>
              <w:rPr>
                <w:rFonts w:ascii="Times New Roman" w:hAnsi="Times New Roman" w:cs="Times New Roman"/>
                <w:b/>
                <w:bCs/>
              </w:rPr>
            </w:pPr>
            <w:r w:rsidRPr="006B0383">
              <w:rPr>
                <w:rFonts w:ascii="Times New Roman" w:hAnsi="Times New Roman" w:cs="Times New Roman"/>
                <w:b/>
                <w:bCs/>
              </w:rPr>
              <w:t>5,7</w:t>
            </w:r>
          </w:p>
        </w:tc>
        <w:tc>
          <w:tcPr>
            <w:tcW w:w="1039" w:type="dxa"/>
            <w:vAlign w:val="center"/>
          </w:tcPr>
          <w:p w:rsidR="00663128" w:rsidRPr="006B0383" w:rsidRDefault="00663128" w:rsidP="006B0383">
            <w:pPr>
              <w:pStyle w:val="Textebrut"/>
              <w:jc w:val="right"/>
              <w:rPr>
                <w:rFonts w:ascii="Times New Roman" w:hAnsi="Times New Roman" w:cs="Times New Roman"/>
                <w:b/>
                <w:bCs/>
              </w:rPr>
            </w:pPr>
            <w:r w:rsidRPr="006B0383">
              <w:rPr>
                <w:rFonts w:ascii="Times New Roman" w:hAnsi="Times New Roman" w:cs="Times New Roman"/>
                <w:b/>
                <w:bCs/>
              </w:rPr>
              <w:t>11,6</w:t>
            </w:r>
          </w:p>
        </w:tc>
      </w:tr>
    </w:tbl>
    <w:p w:rsidR="00E97944" w:rsidRDefault="00E97944" w:rsidP="004548F8">
      <w:pPr>
        <w:pStyle w:val="Lgende"/>
        <w:keepNext/>
        <w:ind w:left="1134" w:right="1134"/>
        <w:jc w:val="center"/>
        <w:rPr>
          <w:rFonts w:ascii="Times New Roman" w:hAnsi="Times New Roman" w:cs="Times New Roman"/>
          <w:b w:val="0"/>
          <w:bCs w:val="0"/>
          <w:color w:val="0000FF"/>
          <w:sz w:val="22"/>
          <w:szCs w:val="21"/>
        </w:rPr>
      </w:pPr>
    </w:p>
    <w:p w:rsidR="00285FDF" w:rsidRDefault="00FD4187" w:rsidP="004548F8">
      <w:pPr>
        <w:pStyle w:val="Lgende"/>
        <w:keepNext/>
        <w:ind w:left="1134" w:right="1134"/>
        <w:jc w:val="center"/>
        <w:rPr>
          <w:rFonts w:ascii="Times New Roman" w:hAnsi="Times New Roman" w:cs="Times New Roman"/>
          <w:b w:val="0"/>
          <w:bCs w:val="0"/>
          <w:color w:val="0000FF"/>
          <w:sz w:val="22"/>
          <w:szCs w:val="21"/>
        </w:rPr>
      </w:pPr>
      <w:bookmarkStart w:id="57" w:name="_Toc519075042"/>
      <w:r w:rsidRPr="00702C25">
        <w:rPr>
          <w:rFonts w:ascii="Times New Roman" w:hAnsi="Times New Roman" w:cs="Times New Roman"/>
          <w:b w:val="0"/>
          <w:bCs w:val="0"/>
          <w:color w:val="0000FF"/>
          <w:sz w:val="22"/>
          <w:szCs w:val="21"/>
        </w:rPr>
        <w:t xml:space="preserve">Figure </w:t>
      </w:r>
      <w:r w:rsidR="00F90736" w:rsidRPr="00702C25">
        <w:rPr>
          <w:rFonts w:ascii="Times New Roman" w:hAnsi="Times New Roman" w:cs="Times New Roman"/>
          <w:b w:val="0"/>
          <w:bCs w:val="0"/>
          <w:color w:val="0000FF"/>
          <w:sz w:val="21"/>
          <w:szCs w:val="21"/>
        </w:rPr>
        <w:fldChar w:fldCharType="begin"/>
      </w:r>
      <w:r w:rsidRPr="00702C25">
        <w:rPr>
          <w:rFonts w:ascii="Times New Roman" w:hAnsi="Times New Roman" w:cs="Times New Roman"/>
          <w:b w:val="0"/>
          <w:bCs w:val="0"/>
          <w:color w:val="0000FF"/>
          <w:sz w:val="21"/>
          <w:szCs w:val="21"/>
        </w:rPr>
        <w:instrText xml:space="preserve"> SEQ Figure \* ARABIC </w:instrText>
      </w:r>
      <w:r w:rsidR="00F90736" w:rsidRPr="00702C25">
        <w:rPr>
          <w:rFonts w:ascii="Times New Roman" w:hAnsi="Times New Roman" w:cs="Times New Roman"/>
          <w:b w:val="0"/>
          <w:bCs w:val="0"/>
          <w:color w:val="0000FF"/>
          <w:sz w:val="21"/>
          <w:szCs w:val="21"/>
        </w:rPr>
        <w:fldChar w:fldCharType="separate"/>
      </w:r>
      <w:r w:rsidR="00D05A74">
        <w:rPr>
          <w:rFonts w:ascii="Times New Roman" w:hAnsi="Times New Roman" w:cs="Times New Roman"/>
          <w:b w:val="0"/>
          <w:bCs w:val="0"/>
          <w:noProof/>
          <w:color w:val="0000FF"/>
          <w:sz w:val="21"/>
          <w:szCs w:val="21"/>
        </w:rPr>
        <w:t>4</w:t>
      </w:r>
      <w:r w:rsidR="00F90736" w:rsidRPr="00702C25">
        <w:rPr>
          <w:rFonts w:ascii="Times New Roman" w:hAnsi="Times New Roman" w:cs="Times New Roman"/>
          <w:b w:val="0"/>
          <w:bCs w:val="0"/>
          <w:color w:val="0000FF"/>
          <w:sz w:val="21"/>
          <w:szCs w:val="21"/>
        </w:rPr>
        <w:fldChar w:fldCharType="end"/>
      </w:r>
      <w:r w:rsidRPr="00702C25">
        <w:rPr>
          <w:rFonts w:ascii="Times New Roman" w:hAnsi="Times New Roman" w:cs="Times New Roman"/>
          <w:b w:val="0"/>
          <w:bCs w:val="0"/>
          <w:color w:val="0000FF"/>
          <w:sz w:val="22"/>
          <w:szCs w:val="21"/>
        </w:rPr>
        <w:t xml:space="preserve"> : Taux de cél</w:t>
      </w:r>
      <w:r w:rsidR="00F67DC5">
        <w:rPr>
          <w:rFonts w:ascii="Times New Roman" w:hAnsi="Times New Roman" w:cs="Times New Roman"/>
          <w:b w:val="0"/>
          <w:bCs w:val="0"/>
          <w:color w:val="0000FF"/>
          <w:sz w:val="22"/>
          <w:szCs w:val="21"/>
        </w:rPr>
        <w:t>ibat à 55 ans par sexe</w:t>
      </w:r>
      <w:bookmarkEnd w:id="57"/>
    </w:p>
    <w:p w:rsidR="00571F03" w:rsidRPr="00702C25" w:rsidRDefault="00F67DC5" w:rsidP="004548F8">
      <w:pPr>
        <w:pStyle w:val="Lgende"/>
        <w:keepNext/>
        <w:ind w:left="1134" w:right="1134"/>
        <w:jc w:val="center"/>
        <w:rPr>
          <w:rFonts w:ascii="Times New Roman" w:hAnsi="Times New Roman" w:cs="Times New Roman"/>
          <w:b w:val="0"/>
          <w:bCs w:val="0"/>
          <w:color w:val="0000FF"/>
          <w:sz w:val="22"/>
          <w:szCs w:val="21"/>
        </w:rPr>
      </w:pPr>
      <w:r>
        <w:rPr>
          <w:rFonts w:ascii="Times New Roman" w:hAnsi="Times New Roman" w:cs="Times New Roman"/>
          <w:b w:val="0"/>
          <w:bCs w:val="0"/>
          <w:color w:val="0000FF"/>
          <w:sz w:val="22"/>
          <w:szCs w:val="21"/>
        </w:rPr>
        <w:t xml:space="preserve"> en 2004 et 201</w:t>
      </w:r>
      <w:r w:rsidR="00FD4187" w:rsidRPr="00702C25">
        <w:rPr>
          <w:rFonts w:ascii="Times New Roman" w:hAnsi="Times New Roman" w:cs="Times New Roman"/>
          <w:b w:val="0"/>
          <w:bCs w:val="0"/>
          <w:color w:val="0000FF"/>
          <w:sz w:val="22"/>
          <w:szCs w:val="21"/>
        </w:rPr>
        <w:t>4</w:t>
      </w:r>
    </w:p>
    <w:p w:rsidR="004548F8" w:rsidRPr="00702C25" w:rsidRDefault="00EA0BAF" w:rsidP="004548F8">
      <w:pPr>
        <w:rPr>
          <w:rFonts w:ascii="Times New Roman" w:hAnsi="Times New Roman" w:cs="Times New Roman"/>
        </w:rPr>
      </w:pPr>
      <w:r w:rsidRPr="00EA0BAF">
        <w:rPr>
          <w:rFonts w:ascii="Times New Roman" w:hAnsi="Times New Roman" w:cs="Times New Roman"/>
          <w:noProof/>
          <w:lang w:eastAsia="fr-FR"/>
        </w:rPr>
        <w:drawing>
          <wp:inline distT="0" distB="0" distL="0" distR="0">
            <wp:extent cx="4162425" cy="2857500"/>
            <wp:effectExtent l="0" t="0" r="0" b="0"/>
            <wp:docPr id="31"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71F03" w:rsidRPr="00702C25" w:rsidRDefault="00571F03" w:rsidP="005608AB">
      <w:pPr>
        <w:widowControl/>
        <w:jc w:val="center"/>
        <w:rPr>
          <w:rFonts w:ascii="Times New Roman" w:hAnsi="Times New Roman" w:cs="Times New Roman"/>
          <w:sz w:val="24"/>
          <w:szCs w:val="24"/>
        </w:rPr>
      </w:pPr>
    </w:p>
    <w:p w:rsidR="006029B0" w:rsidRPr="00702C25" w:rsidRDefault="006029B0" w:rsidP="00153E53">
      <w:pPr>
        <w:spacing w:before="120" w:after="120"/>
        <w:ind w:firstLine="709"/>
        <w:jc w:val="both"/>
        <w:rPr>
          <w:rFonts w:ascii="Times New Roman" w:hAnsi="Times New Roman" w:cs="Times New Roman"/>
          <w:sz w:val="22"/>
          <w:szCs w:val="22"/>
        </w:rPr>
      </w:pPr>
      <w:r w:rsidRPr="0058165C">
        <w:rPr>
          <w:rFonts w:ascii="Times New Roman" w:hAnsi="Times New Roman" w:cs="Times New Roman"/>
          <w:color w:val="000000" w:themeColor="text1"/>
          <w:sz w:val="22"/>
          <w:szCs w:val="22"/>
        </w:rPr>
        <w:t>Enfin,</w:t>
      </w:r>
      <w:r w:rsidRPr="00702C25">
        <w:rPr>
          <w:rFonts w:ascii="Times New Roman" w:hAnsi="Times New Roman" w:cs="Times New Roman"/>
          <w:sz w:val="22"/>
          <w:szCs w:val="22"/>
        </w:rPr>
        <w:t xml:space="preserve"> l'âge moyen au premier mariage a connu une augmentation sensible au cours des </w:t>
      </w:r>
      <w:r w:rsidR="00EA56FF" w:rsidRPr="00702C25">
        <w:rPr>
          <w:rFonts w:ascii="Times New Roman" w:hAnsi="Times New Roman" w:cs="Times New Roman"/>
          <w:sz w:val="22"/>
          <w:szCs w:val="22"/>
        </w:rPr>
        <w:t>10</w:t>
      </w:r>
      <w:r w:rsidRPr="00702C25">
        <w:rPr>
          <w:rFonts w:ascii="Times New Roman" w:hAnsi="Times New Roman" w:cs="Times New Roman"/>
          <w:sz w:val="22"/>
          <w:szCs w:val="22"/>
        </w:rPr>
        <w:t xml:space="preserve"> dernières années</w:t>
      </w:r>
      <w:r w:rsidR="0058165C">
        <w:rPr>
          <w:rFonts w:ascii="Times New Roman" w:hAnsi="Times New Roman" w:cs="Times New Roman"/>
          <w:sz w:val="22"/>
          <w:szCs w:val="22"/>
        </w:rPr>
        <w:t xml:space="preserve"> pour les masculins contre une</w:t>
      </w:r>
      <w:r w:rsidRPr="00702C25">
        <w:rPr>
          <w:rFonts w:ascii="Times New Roman" w:hAnsi="Times New Roman" w:cs="Times New Roman"/>
          <w:sz w:val="22"/>
          <w:szCs w:val="22"/>
        </w:rPr>
        <w:t xml:space="preserve"> </w:t>
      </w:r>
      <w:r w:rsidR="0058165C">
        <w:rPr>
          <w:rFonts w:ascii="Times New Roman" w:hAnsi="Times New Roman" w:cs="Times New Roman"/>
          <w:sz w:val="22"/>
          <w:szCs w:val="22"/>
        </w:rPr>
        <w:t xml:space="preserve">stagnation pour les féminins, </w:t>
      </w:r>
      <w:r w:rsidRPr="00702C25">
        <w:rPr>
          <w:rFonts w:ascii="Times New Roman" w:hAnsi="Times New Roman" w:cs="Times New Roman"/>
          <w:sz w:val="22"/>
          <w:szCs w:val="22"/>
        </w:rPr>
        <w:t xml:space="preserve">comme le montre le tableau </w:t>
      </w:r>
      <w:r w:rsidR="00EB4E43" w:rsidRPr="00702C25">
        <w:rPr>
          <w:rFonts w:ascii="Times New Roman" w:hAnsi="Times New Roman" w:cs="Times New Roman"/>
          <w:sz w:val="22"/>
          <w:szCs w:val="22"/>
        </w:rPr>
        <w:t>9</w:t>
      </w:r>
      <w:r w:rsidR="00BE14E1" w:rsidRPr="00702C25">
        <w:rPr>
          <w:rFonts w:ascii="Times New Roman" w:hAnsi="Times New Roman" w:cs="Times New Roman"/>
          <w:sz w:val="22"/>
          <w:szCs w:val="22"/>
        </w:rPr>
        <w:t xml:space="preserve"> </w:t>
      </w:r>
      <w:r w:rsidRPr="00702C25">
        <w:rPr>
          <w:rFonts w:ascii="Times New Roman" w:hAnsi="Times New Roman" w:cs="Times New Roman"/>
          <w:sz w:val="22"/>
          <w:szCs w:val="22"/>
        </w:rPr>
        <w:t>qui donne les niveaux de cet indice par sexe.</w:t>
      </w:r>
    </w:p>
    <w:p w:rsidR="006029B0" w:rsidRPr="00702C25" w:rsidRDefault="006029B0" w:rsidP="00663128">
      <w:pPr>
        <w:pStyle w:val="Lgende"/>
        <w:keepNext/>
        <w:ind w:left="1134" w:right="1134"/>
        <w:jc w:val="center"/>
        <w:rPr>
          <w:rFonts w:ascii="Times New Roman" w:hAnsi="Times New Roman" w:cs="Times New Roman"/>
          <w:b w:val="0"/>
          <w:bCs w:val="0"/>
          <w:color w:val="0000FF"/>
          <w:sz w:val="22"/>
          <w:szCs w:val="21"/>
        </w:rPr>
      </w:pPr>
      <w:bookmarkStart w:id="58" w:name="_Toc519075013"/>
      <w:r w:rsidRPr="00702C25">
        <w:rPr>
          <w:rFonts w:ascii="Times New Roman" w:hAnsi="Times New Roman" w:cs="Times New Roman"/>
          <w:b w:val="0"/>
          <w:bCs w:val="0"/>
          <w:color w:val="0000FF"/>
          <w:sz w:val="22"/>
          <w:szCs w:val="21"/>
        </w:rPr>
        <w:t xml:space="preserve">Tableau </w:t>
      </w:r>
      <w:r w:rsidR="00F90736" w:rsidRPr="00702C25">
        <w:rPr>
          <w:rFonts w:ascii="Times New Roman" w:hAnsi="Times New Roman" w:cs="Times New Roman"/>
          <w:b w:val="0"/>
          <w:bCs w:val="0"/>
          <w:color w:val="0000FF"/>
          <w:sz w:val="22"/>
          <w:szCs w:val="21"/>
        </w:rPr>
        <w:fldChar w:fldCharType="begin"/>
      </w:r>
      <w:r w:rsidR="000578BE" w:rsidRPr="00702C25">
        <w:rPr>
          <w:rFonts w:ascii="Times New Roman" w:hAnsi="Times New Roman" w:cs="Times New Roman"/>
          <w:b w:val="0"/>
          <w:bCs w:val="0"/>
          <w:color w:val="0000FF"/>
          <w:sz w:val="22"/>
          <w:szCs w:val="21"/>
        </w:rPr>
        <w:instrText xml:space="preserve"> SEQ Tableau \* ARABIC </w:instrText>
      </w:r>
      <w:r w:rsidR="00F90736" w:rsidRPr="00702C25">
        <w:rPr>
          <w:rFonts w:ascii="Times New Roman" w:hAnsi="Times New Roman" w:cs="Times New Roman"/>
          <w:b w:val="0"/>
          <w:bCs w:val="0"/>
          <w:color w:val="0000FF"/>
          <w:sz w:val="22"/>
          <w:szCs w:val="21"/>
        </w:rPr>
        <w:fldChar w:fldCharType="separate"/>
      </w:r>
      <w:r w:rsidR="00D05A74">
        <w:rPr>
          <w:rFonts w:ascii="Times New Roman" w:hAnsi="Times New Roman" w:cs="Times New Roman"/>
          <w:b w:val="0"/>
          <w:bCs w:val="0"/>
          <w:noProof/>
          <w:color w:val="0000FF"/>
          <w:sz w:val="22"/>
          <w:szCs w:val="21"/>
        </w:rPr>
        <w:t>9</w:t>
      </w:r>
      <w:r w:rsidR="00F90736" w:rsidRPr="00702C25">
        <w:rPr>
          <w:rFonts w:ascii="Times New Roman" w:hAnsi="Times New Roman" w:cs="Times New Roman"/>
          <w:b w:val="0"/>
          <w:bCs w:val="0"/>
          <w:color w:val="0000FF"/>
          <w:sz w:val="22"/>
          <w:szCs w:val="21"/>
        </w:rPr>
        <w:fldChar w:fldCharType="end"/>
      </w:r>
      <w:r w:rsidRPr="00702C25">
        <w:rPr>
          <w:rFonts w:ascii="Times New Roman" w:hAnsi="Times New Roman" w:cs="Times New Roman"/>
          <w:b w:val="0"/>
          <w:bCs w:val="0"/>
          <w:color w:val="0000FF"/>
          <w:sz w:val="22"/>
          <w:szCs w:val="21"/>
        </w:rPr>
        <w:t xml:space="preserve"> : Age moyen au premier mariage par sexe </w:t>
      </w:r>
      <w:r w:rsidR="00663128">
        <w:rPr>
          <w:rFonts w:ascii="Times New Roman" w:hAnsi="Times New Roman" w:cs="Times New Roman"/>
          <w:b w:val="0"/>
          <w:bCs w:val="0"/>
          <w:color w:val="0000FF"/>
          <w:sz w:val="22"/>
          <w:szCs w:val="21"/>
        </w:rPr>
        <w:br/>
        <w:t xml:space="preserve">en </w:t>
      </w:r>
      <w:r w:rsidRPr="00702C25">
        <w:rPr>
          <w:rFonts w:ascii="Times New Roman" w:hAnsi="Times New Roman" w:cs="Times New Roman"/>
          <w:b w:val="0"/>
          <w:bCs w:val="0"/>
          <w:color w:val="0000FF"/>
          <w:sz w:val="22"/>
          <w:szCs w:val="21"/>
        </w:rPr>
        <w:t>2004</w:t>
      </w:r>
      <w:r w:rsidR="00663128">
        <w:rPr>
          <w:rFonts w:ascii="Times New Roman" w:hAnsi="Times New Roman" w:cs="Times New Roman"/>
          <w:b w:val="0"/>
          <w:bCs w:val="0"/>
          <w:color w:val="0000FF"/>
          <w:sz w:val="22"/>
          <w:szCs w:val="21"/>
        </w:rPr>
        <w:t>-2014</w:t>
      </w:r>
      <w:bookmarkEnd w:id="58"/>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750"/>
        <w:gridCol w:w="816"/>
        <w:gridCol w:w="816"/>
      </w:tblGrid>
      <w:tr w:rsidR="00663128" w:rsidRPr="00702C25" w:rsidTr="00E755D4">
        <w:trPr>
          <w:jc w:val="center"/>
        </w:trPr>
        <w:tc>
          <w:tcPr>
            <w:tcW w:w="1750" w:type="dxa"/>
          </w:tcPr>
          <w:p w:rsidR="00663128" w:rsidRPr="00702C25" w:rsidRDefault="00663128">
            <w:pPr>
              <w:widowControl/>
              <w:jc w:val="both"/>
              <w:rPr>
                <w:rFonts w:ascii="Times New Roman" w:hAnsi="Times New Roman" w:cs="Times New Roman"/>
                <w:b/>
                <w:bCs/>
              </w:rPr>
            </w:pPr>
            <w:r w:rsidRPr="00702C25">
              <w:rPr>
                <w:rFonts w:ascii="Times New Roman" w:hAnsi="Times New Roman" w:cs="Times New Roman"/>
                <w:b/>
                <w:bCs/>
              </w:rPr>
              <w:t xml:space="preserve">Sexe </w:t>
            </w:r>
          </w:p>
        </w:tc>
        <w:tc>
          <w:tcPr>
            <w:tcW w:w="816" w:type="dxa"/>
          </w:tcPr>
          <w:p w:rsidR="00663128" w:rsidRPr="00702C25" w:rsidRDefault="00663128" w:rsidP="00E755D4">
            <w:pPr>
              <w:widowControl/>
              <w:jc w:val="center"/>
              <w:rPr>
                <w:rFonts w:ascii="Times New Roman" w:hAnsi="Times New Roman" w:cs="Times New Roman"/>
                <w:b/>
                <w:bCs/>
              </w:rPr>
            </w:pPr>
            <w:r w:rsidRPr="00702C25">
              <w:rPr>
                <w:rFonts w:ascii="Times New Roman" w:hAnsi="Times New Roman" w:cs="Times New Roman"/>
                <w:b/>
                <w:bCs/>
              </w:rPr>
              <w:t>2004</w:t>
            </w:r>
          </w:p>
        </w:tc>
        <w:tc>
          <w:tcPr>
            <w:tcW w:w="816" w:type="dxa"/>
          </w:tcPr>
          <w:p w:rsidR="00663128" w:rsidRPr="00702C25" w:rsidRDefault="00663128" w:rsidP="00153E53">
            <w:pPr>
              <w:widowControl/>
              <w:jc w:val="center"/>
              <w:rPr>
                <w:rFonts w:ascii="Times New Roman" w:hAnsi="Times New Roman" w:cs="Times New Roman"/>
                <w:b/>
                <w:bCs/>
              </w:rPr>
            </w:pPr>
            <w:r>
              <w:rPr>
                <w:rFonts w:ascii="Times New Roman" w:hAnsi="Times New Roman" w:cs="Times New Roman"/>
                <w:b/>
                <w:bCs/>
              </w:rPr>
              <w:t>2014</w:t>
            </w:r>
          </w:p>
        </w:tc>
      </w:tr>
      <w:tr w:rsidR="00663128" w:rsidRPr="00702C25" w:rsidTr="00E755D4">
        <w:trPr>
          <w:jc w:val="center"/>
        </w:trPr>
        <w:tc>
          <w:tcPr>
            <w:tcW w:w="1750" w:type="dxa"/>
          </w:tcPr>
          <w:p w:rsidR="00663128" w:rsidRPr="00702C25" w:rsidRDefault="00663128">
            <w:pPr>
              <w:widowControl/>
              <w:jc w:val="both"/>
              <w:rPr>
                <w:rFonts w:ascii="Times New Roman" w:hAnsi="Times New Roman" w:cs="Times New Roman"/>
              </w:rPr>
            </w:pPr>
            <w:r w:rsidRPr="00702C25">
              <w:rPr>
                <w:rFonts w:ascii="Times New Roman" w:hAnsi="Times New Roman" w:cs="Times New Roman"/>
              </w:rPr>
              <w:t>Masculin</w:t>
            </w:r>
          </w:p>
        </w:tc>
        <w:tc>
          <w:tcPr>
            <w:tcW w:w="816" w:type="dxa"/>
          </w:tcPr>
          <w:p w:rsidR="00663128" w:rsidRPr="00702C25" w:rsidRDefault="00663128" w:rsidP="00E755D4">
            <w:pPr>
              <w:widowControl/>
              <w:jc w:val="right"/>
              <w:rPr>
                <w:rFonts w:ascii="Times New Roman" w:hAnsi="Times New Roman" w:cs="Times New Roman"/>
              </w:rPr>
            </w:pPr>
            <w:r w:rsidRPr="00702C25">
              <w:rPr>
                <w:rFonts w:ascii="Times New Roman" w:hAnsi="Times New Roman" w:cs="Times New Roman"/>
              </w:rPr>
              <w:t>33,5</w:t>
            </w:r>
          </w:p>
        </w:tc>
        <w:tc>
          <w:tcPr>
            <w:tcW w:w="816" w:type="dxa"/>
          </w:tcPr>
          <w:p w:rsidR="00663128" w:rsidRPr="0058165C" w:rsidRDefault="00663128" w:rsidP="0058165C">
            <w:pPr>
              <w:widowControl/>
              <w:jc w:val="right"/>
              <w:rPr>
                <w:rFonts w:ascii="Times New Roman" w:hAnsi="Times New Roman" w:cs="Times New Roman"/>
              </w:rPr>
            </w:pPr>
            <w:r w:rsidRPr="0058165C">
              <w:rPr>
                <w:rFonts w:ascii="Times New Roman" w:hAnsi="Times New Roman" w:cs="Times New Roman"/>
              </w:rPr>
              <w:t>34,2</w:t>
            </w:r>
          </w:p>
        </w:tc>
      </w:tr>
      <w:tr w:rsidR="00663128" w:rsidRPr="00702C25" w:rsidTr="00E755D4">
        <w:trPr>
          <w:jc w:val="center"/>
        </w:trPr>
        <w:tc>
          <w:tcPr>
            <w:tcW w:w="1750" w:type="dxa"/>
          </w:tcPr>
          <w:p w:rsidR="00663128" w:rsidRPr="00702C25" w:rsidRDefault="00663128">
            <w:pPr>
              <w:widowControl/>
              <w:jc w:val="both"/>
              <w:rPr>
                <w:rFonts w:ascii="Times New Roman" w:hAnsi="Times New Roman" w:cs="Times New Roman"/>
              </w:rPr>
            </w:pPr>
            <w:r w:rsidRPr="00702C25">
              <w:rPr>
                <w:rFonts w:ascii="Times New Roman" w:hAnsi="Times New Roman" w:cs="Times New Roman"/>
              </w:rPr>
              <w:t>Féminin</w:t>
            </w:r>
          </w:p>
        </w:tc>
        <w:tc>
          <w:tcPr>
            <w:tcW w:w="816" w:type="dxa"/>
          </w:tcPr>
          <w:p w:rsidR="00663128" w:rsidRPr="00702C25" w:rsidRDefault="00663128" w:rsidP="00E755D4">
            <w:pPr>
              <w:widowControl/>
              <w:jc w:val="right"/>
              <w:rPr>
                <w:rFonts w:ascii="Times New Roman" w:hAnsi="Times New Roman" w:cs="Times New Roman"/>
              </w:rPr>
            </w:pPr>
            <w:r w:rsidRPr="00702C25">
              <w:rPr>
                <w:rFonts w:ascii="Times New Roman" w:hAnsi="Times New Roman" w:cs="Times New Roman"/>
              </w:rPr>
              <w:t>29,0</w:t>
            </w:r>
          </w:p>
        </w:tc>
        <w:tc>
          <w:tcPr>
            <w:tcW w:w="816" w:type="dxa"/>
          </w:tcPr>
          <w:p w:rsidR="00663128" w:rsidRPr="0058165C" w:rsidRDefault="00663128" w:rsidP="0058165C">
            <w:pPr>
              <w:widowControl/>
              <w:jc w:val="right"/>
              <w:rPr>
                <w:rFonts w:ascii="Times New Roman" w:hAnsi="Times New Roman" w:cs="Times New Roman"/>
              </w:rPr>
            </w:pPr>
            <w:r w:rsidRPr="0058165C">
              <w:rPr>
                <w:rFonts w:ascii="Times New Roman" w:hAnsi="Times New Roman" w:cs="Times New Roman"/>
              </w:rPr>
              <w:t>29,0</w:t>
            </w:r>
          </w:p>
        </w:tc>
      </w:tr>
      <w:tr w:rsidR="00663128" w:rsidRPr="00702C25" w:rsidTr="00E755D4">
        <w:trPr>
          <w:jc w:val="center"/>
        </w:trPr>
        <w:tc>
          <w:tcPr>
            <w:tcW w:w="1750" w:type="dxa"/>
          </w:tcPr>
          <w:p w:rsidR="00663128" w:rsidRPr="006B0383" w:rsidRDefault="00663128">
            <w:pPr>
              <w:widowControl/>
              <w:jc w:val="both"/>
              <w:rPr>
                <w:rFonts w:ascii="Times New Roman" w:hAnsi="Times New Roman" w:cs="Times New Roman"/>
                <w:b/>
                <w:bCs/>
              </w:rPr>
            </w:pPr>
            <w:r w:rsidRPr="006B0383">
              <w:rPr>
                <w:rFonts w:ascii="Times New Roman" w:hAnsi="Times New Roman" w:cs="Times New Roman"/>
                <w:b/>
                <w:bCs/>
              </w:rPr>
              <w:t>Total</w:t>
            </w:r>
          </w:p>
        </w:tc>
        <w:tc>
          <w:tcPr>
            <w:tcW w:w="816" w:type="dxa"/>
          </w:tcPr>
          <w:p w:rsidR="00663128" w:rsidRPr="006B0383" w:rsidRDefault="00663128" w:rsidP="00E755D4">
            <w:pPr>
              <w:widowControl/>
              <w:jc w:val="right"/>
              <w:rPr>
                <w:rFonts w:ascii="Times New Roman" w:hAnsi="Times New Roman" w:cs="Times New Roman"/>
                <w:b/>
                <w:bCs/>
              </w:rPr>
            </w:pPr>
            <w:r w:rsidRPr="006B0383">
              <w:rPr>
                <w:rFonts w:ascii="Times New Roman" w:hAnsi="Times New Roman" w:cs="Times New Roman"/>
                <w:b/>
                <w:bCs/>
              </w:rPr>
              <w:t>31,0</w:t>
            </w:r>
          </w:p>
        </w:tc>
        <w:tc>
          <w:tcPr>
            <w:tcW w:w="816" w:type="dxa"/>
          </w:tcPr>
          <w:p w:rsidR="00663128" w:rsidRPr="006B0383" w:rsidRDefault="00663128" w:rsidP="0058165C">
            <w:pPr>
              <w:widowControl/>
              <w:jc w:val="right"/>
              <w:rPr>
                <w:rFonts w:ascii="Times New Roman" w:hAnsi="Times New Roman" w:cs="Times New Roman"/>
                <w:b/>
                <w:bCs/>
              </w:rPr>
            </w:pPr>
            <w:r w:rsidRPr="006B0383">
              <w:rPr>
                <w:rFonts w:ascii="Times New Roman" w:hAnsi="Times New Roman" w:cs="Times New Roman"/>
                <w:b/>
                <w:bCs/>
              </w:rPr>
              <w:t>31,5</w:t>
            </w:r>
          </w:p>
        </w:tc>
      </w:tr>
    </w:tbl>
    <w:p w:rsidR="006029B0" w:rsidRPr="00702C25" w:rsidRDefault="006029B0">
      <w:pPr>
        <w:widowControl/>
        <w:jc w:val="both"/>
        <w:rPr>
          <w:rFonts w:ascii="Times New Roman" w:hAnsi="Times New Roman" w:cs="Times New Roman"/>
          <w:sz w:val="24"/>
          <w:szCs w:val="24"/>
        </w:rPr>
      </w:pPr>
    </w:p>
    <w:p w:rsidR="006029B0" w:rsidRPr="00702C25" w:rsidRDefault="006029B0" w:rsidP="0058165C">
      <w:pPr>
        <w:spacing w:before="120" w:after="120"/>
        <w:ind w:firstLine="709"/>
        <w:jc w:val="both"/>
        <w:rPr>
          <w:rFonts w:ascii="Times New Roman" w:hAnsi="Times New Roman" w:cs="Times New Roman"/>
          <w:sz w:val="22"/>
          <w:szCs w:val="22"/>
        </w:rPr>
      </w:pPr>
      <w:r w:rsidRPr="00702C25">
        <w:rPr>
          <w:rFonts w:ascii="Times New Roman" w:hAnsi="Times New Roman" w:cs="Times New Roman"/>
          <w:sz w:val="22"/>
          <w:szCs w:val="22"/>
        </w:rPr>
        <w:t xml:space="preserve">Au niveau </w:t>
      </w:r>
      <w:r w:rsidR="00343DB2" w:rsidRPr="00702C25">
        <w:rPr>
          <w:rFonts w:ascii="Times New Roman" w:hAnsi="Times New Roman" w:cs="Times New Roman"/>
          <w:sz w:val="22"/>
          <w:szCs w:val="22"/>
        </w:rPr>
        <w:t>préfect</w:t>
      </w:r>
      <w:r w:rsidR="00752717" w:rsidRPr="00702C25">
        <w:rPr>
          <w:rFonts w:ascii="Times New Roman" w:hAnsi="Times New Roman" w:cs="Times New Roman"/>
          <w:sz w:val="22"/>
          <w:szCs w:val="22"/>
        </w:rPr>
        <w:t>o</w:t>
      </w:r>
      <w:r w:rsidR="00343DB2" w:rsidRPr="00702C25">
        <w:rPr>
          <w:rFonts w:ascii="Times New Roman" w:hAnsi="Times New Roman" w:cs="Times New Roman"/>
          <w:sz w:val="22"/>
          <w:szCs w:val="22"/>
        </w:rPr>
        <w:t>r</w:t>
      </w:r>
      <w:r w:rsidR="00BE14E1" w:rsidRPr="00702C25">
        <w:rPr>
          <w:rFonts w:ascii="Times New Roman" w:hAnsi="Times New Roman" w:cs="Times New Roman"/>
          <w:sz w:val="22"/>
          <w:szCs w:val="22"/>
        </w:rPr>
        <w:t>al,</w:t>
      </w:r>
      <w:r w:rsidRPr="00702C25">
        <w:rPr>
          <w:rFonts w:ascii="Times New Roman" w:hAnsi="Times New Roman" w:cs="Times New Roman"/>
          <w:sz w:val="22"/>
          <w:szCs w:val="22"/>
        </w:rPr>
        <w:t xml:space="preserve"> l'âge moyen au premier mariage a connu une augmentation d'environ </w:t>
      </w:r>
      <w:r w:rsidR="00022228">
        <w:rPr>
          <w:rFonts w:ascii="Times New Roman" w:hAnsi="Times New Roman" w:cs="Times New Roman"/>
          <w:sz w:val="22"/>
          <w:szCs w:val="22"/>
        </w:rPr>
        <w:t>un</w:t>
      </w:r>
      <w:r w:rsidR="00BE14E1" w:rsidRPr="00702C25">
        <w:rPr>
          <w:rFonts w:ascii="Times New Roman" w:hAnsi="Times New Roman" w:cs="Times New Roman"/>
          <w:sz w:val="22"/>
          <w:szCs w:val="22"/>
        </w:rPr>
        <w:t xml:space="preserve"> </w:t>
      </w:r>
      <w:r w:rsidR="00022228">
        <w:rPr>
          <w:rFonts w:ascii="Times New Roman" w:hAnsi="Times New Roman" w:cs="Times New Roman"/>
          <w:sz w:val="22"/>
          <w:szCs w:val="22"/>
        </w:rPr>
        <w:t>an</w:t>
      </w:r>
      <w:r w:rsidR="00022228" w:rsidRPr="00702C25">
        <w:rPr>
          <w:rFonts w:ascii="Times New Roman" w:hAnsi="Times New Roman" w:cs="Times New Roman"/>
          <w:sz w:val="22"/>
          <w:szCs w:val="22"/>
        </w:rPr>
        <w:t xml:space="preserve"> </w:t>
      </w:r>
      <w:r w:rsidRPr="00702C25">
        <w:rPr>
          <w:rFonts w:ascii="Times New Roman" w:hAnsi="Times New Roman" w:cs="Times New Roman"/>
          <w:sz w:val="22"/>
          <w:szCs w:val="22"/>
        </w:rPr>
        <w:t xml:space="preserve">depuis </w:t>
      </w:r>
      <w:r w:rsidR="0058165C">
        <w:rPr>
          <w:rFonts w:ascii="Times New Roman" w:hAnsi="Times New Roman" w:cs="Times New Roman"/>
          <w:sz w:val="22"/>
          <w:szCs w:val="22"/>
        </w:rPr>
        <w:t>2004</w:t>
      </w:r>
      <w:r w:rsidRPr="00702C25">
        <w:rPr>
          <w:rFonts w:ascii="Times New Roman" w:hAnsi="Times New Roman" w:cs="Times New Roman"/>
          <w:sz w:val="22"/>
          <w:szCs w:val="22"/>
        </w:rPr>
        <w:t xml:space="preserve">. De </w:t>
      </w:r>
      <w:r w:rsidR="00AA73BC" w:rsidRPr="00702C25">
        <w:rPr>
          <w:rFonts w:ascii="Times New Roman" w:hAnsi="Times New Roman" w:cs="Times New Roman"/>
          <w:sz w:val="22"/>
          <w:szCs w:val="22"/>
        </w:rPr>
        <w:t>30</w:t>
      </w:r>
      <w:r w:rsidRPr="00702C25">
        <w:rPr>
          <w:rFonts w:ascii="Times New Roman" w:hAnsi="Times New Roman" w:cs="Times New Roman"/>
          <w:sz w:val="22"/>
          <w:szCs w:val="22"/>
        </w:rPr>
        <w:t>,</w:t>
      </w:r>
      <w:r w:rsidR="0058165C">
        <w:rPr>
          <w:rFonts w:ascii="Times New Roman" w:hAnsi="Times New Roman" w:cs="Times New Roman"/>
          <w:sz w:val="22"/>
          <w:szCs w:val="22"/>
        </w:rPr>
        <w:t>0</w:t>
      </w:r>
      <w:r w:rsidRPr="00702C25">
        <w:rPr>
          <w:rFonts w:ascii="Times New Roman" w:hAnsi="Times New Roman" w:cs="Times New Roman"/>
          <w:sz w:val="22"/>
          <w:szCs w:val="22"/>
        </w:rPr>
        <w:t xml:space="preserve"> ans en </w:t>
      </w:r>
      <w:r w:rsidR="0058165C">
        <w:rPr>
          <w:rFonts w:ascii="Times New Roman" w:hAnsi="Times New Roman" w:cs="Times New Roman"/>
          <w:sz w:val="22"/>
          <w:szCs w:val="22"/>
        </w:rPr>
        <w:t>2004</w:t>
      </w:r>
      <w:r w:rsidRPr="00702C25">
        <w:rPr>
          <w:rFonts w:ascii="Times New Roman" w:hAnsi="Times New Roman" w:cs="Times New Roman"/>
          <w:sz w:val="22"/>
          <w:szCs w:val="22"/>
        </w:rPr>
        <w:t xml:space="preserve"> pour les 2 sexes réunis, l'âge </w:t>
      </w:r>
      <w:r w:rsidR="00863AF7" w:rsidRPr="00702C25">
        <w:rPr>
          <w:rFonts w:ascii="Times New Roman" w:hAnsi="Times New Roman" w:cs="Times New Roman"/>
          <w:sz w:val="22"/>
          <w:szCs w:val="22"/>
        </w:rPr>
        <w:t>au premier mariage</w:t>
      </w:r>
      <w:r w:rsidRPr="00702C25">
        <w:rPr>
          <w:rFonts w:ascii="Times New Roman" w:hAnsi="Times New Roman" w:cs="Times New Roman"/>
          <w:sz w:val="22"/>
          <w:szCs w:val="22"/>
        </w:rPr>
        <w:t xml:space="preserve"> s'</w:t>
      </w:r>
      <w:r w:rsidR="00FD47CA" w:rsidRPr="00702C25">
        <w:rPr>
          <w:rFonts w:ascii="Times New Roman" w:hAnsi="Times New Roman" w:cs="Times New Roman"/>
          <w:sz w:val="22"/>
          <w:szCs w:val="22"/>
        </w:rPr>
        <w:t xml:space="preserve">est élevé </w:t>
      </w:r>
      <w:r w:rsidRPr="00702C25">
        <w:rPr>
          <w:rFonts w:ascii="Times New Roman" w:hAnsi="Times New Roman" w:cs="Times New Roman"/>
          <w:sz w:val="22"/>
          <w:szCs w:val="22"/>
        </w:rPr>
        <w:t xml:space="preserve">à </w:t>
      </w:r>
      <w:r w:rsidR="00AA73BC" w:rsidRPr="00702C25">
        <w:rPr>
          <w:rFonts w:ascii="Times New Roman" w:hAnsi="Times New Roman" w:cs="Times New Roman"/>
          <w:sz w:val="22"/>
          <w:szCs w:val="22"/>
        </w:rPr>
        <w:t>31</w:t>
      </w:r>
      <w:r w:rsidRPr="00702C25">
        <w:rPr>
          <w:rFonts w:ascii="Times New Roman" w:hAnsi="Times New Roman" w:cs="Times New Roman"/>
          <w:sz w:val="22"/>
          <w:szCs w:val="22"/>
        </w:rPr>
        <w:t>,</w:t>
      </w:r>
      <w:r w:rsidR="0058165C">
        <w:rPr>
          <w:rFonts w:ascii="Times New Roman" w:hAnsi="Times New Roman" w:cs="Times New Roman"/>
          <w:sz w:val="22"/>
          <w:szCs w:val="22"/>
        </w:rPr>
        <w:t>5 ans en 201</w:t>
      </w:r>
      <w:r w:rsidRPr="00702C25">
        <w:rPr>
          <w:rFonts w:ascii="Times New Roman" w:hAnsi="Times New Roman" w:cs="Times New Roman"/>
          <w:sz w:val="22"/>
          <w:szCs w:val="22"/>
        </w:rPr>
        <w:t>4</w:t>
      </w:r>
      <w:r w:rsidR="0058165C">
        <w:rPr>
          <w:rFonts w:ascii="Times New Roman" w:hAnsi="Times New Roman" w:cs="Times New Roman"/>
          <w:sz w:val="22"/>
          <w:szCs w:val="22"/>
        </w:rPr>
        <w:t>.  Cette augmentation est due essentiellement à l’</w:t>
      </w:r>
      <w:r w:rsidR="00863AF7" w:rsidRPr="00702C25">
        <w:rPr>
          <w:rFonts w:ascii="Times New Roman" w:hAnsi="Times New Roman" w:cs="Times New Roman"/>
          <w:sz w:val="22"/>
          <w:szCs w:val="22"/>
        </w:rPr>
        <w:t>augmentation</w:t>
      </w:r>
      <w:r w:rsidR="0058165C">
        <w:rPr>
          <w:rFonts w:ascii="Times New Roman" w:hAnsi="Times New Roman" w:cs="Times New Roman"/>
          <w:sz w:val="22"/>
          <w:szCs w:val="22"/>
        </w:rPr>
        <w:t xml:space="preserve"> qu’à connu</w:t>
      </w:r>
      <w:r w:rsidR="00863AF7" w:rsidRPr="00702C25">
        <w:rPr>
          <w:rFonts w:ascii="Times New Roman" w:hAnsi="Times New Roman" w:cs="Times New Roman"/>
          <w:sz w:val="22"/>
          <w:szCs w:val="22"/>
        </w:rPr>
        <w:t xml:space="preserve"> </w:t>
      </w:r>
      <w:r w:rsidR="0058165C">
        <w:rPr>
          <w:rFonts w:ascii="Times New Roman" w:hAnsi="Times New Roman" w:cs="Times New Roman"/>
          <w:sz w:val="22"/>
          <w:szCs w:val="22"/>
        </w:rPr>
        <w:t>les hommes</w:t>
      </w:r>
      <w:r w:rsidR="00863AF7" w:rsidRPr="00702C25">
        <w:rPr>
          <w:rFonts w:ascii="Times New Roman" w:hAnsi="Times New Roman" w:cs="Times New Roman"/>
          <w:sz w:val="22"/>
          <w:szCs w:val="22"/>
        </w:rPr>
        <w:t xml:space="preserve">, passant </w:t>
      </w:r>
      <w:r w:rsidRPr="00702C25">
        <w:rPr>
          <w:rFonts w:ascii="Times New Roman" w:hAnsi="Times New Roman" w:cs="Times New Roman"/>
          <w:sz w:val="22"/>
          <w:szCs w:val="22"/>
        </w:rPr>
        <w:t xml:space="preserve">de </w:t>
      </w:r>
      <w:r w:rsidR="00863AF7" w:rsidRPr="00702C25">
        <w:rPr>
          <w:rFonts w:ascii="Times New Roman" w:hAnsi="Times New Roman" w:cs="Times New Roman"/>
          <w:sz w:val="22"/>
          <w:szCs w:val="22"/>
        </w:rPr>
        <w:t>3</w:t>
      </w:r>
      <w:r w:rsidR="0058165C">
        <w:rPr>
          <w:rFonts w:ascii="Times New Roman" w:hAnsi="Times New Roman" w:cs="Times New Roman"/>
          <w:sz w:val="22"/>
          <w:szCs w:val="22"/>
        </w:rPr>
        <w:t>3</w:t>
      </w:r>
      <w:r w:rsidR="00863AF7" w:rsidRPr="00702C25">
        <w:rPr>
          <w:rFonts w:ascii="Times New Roman" w:hAnsi="Times New Roman" w:cs="Times New Roman"/>
          <w:sz w:val="22"/>
          <w:szCs w:val="22"/>
        </w:rPr>
        <w:t>,</w:t>
      </w:r>
      <w:r w:rsidR="0058165C">
        <w:rPr>
          <w:rFonts w:ascii="Times New Roman" w:hAnsi="Times New Roman" w:cs="Times New Roman"/>
          <w:sz w:val="22"/>
          <w:szCs w:val="22"/>
        </w:rPr>
        <w:t>5</w:t>
      </w:r>
      <w:r w:rsidRPr="00702C25">
        <w:rPr>
          <w:rFonts w:ascii="Times New Roman" w:hAnsi="Times New Roman" w:cs="Times New Roman"/>
          <w:sz w:val="22"/>
          <w:szCs w:val="22"/>
        </w:rPr>
        <w:t xml:space="preserve"> ans à </w:t>
      </w:r>
      <w:r w:rsidR="00863AF7" w:rsidRPr="00702C25">
        <w:rPr>
          <w:rFonts w:ascii="Times New Roman" w:hAnsi="Times New Roman" w:cs="Times New Roman"/>
          <w:sz w:val="22"/>
          <w:szCs w:val="22"/>
        </w:rPr>
        <w:t>3</w:t>
      </w:r>
      <w:r w:rsidR="0058165C">
        <w:rPr>
          <w:rFonts w:ascii="Times New Roman" w:hAnsi="Times New Roman" w:cs="Times New Roman"/>
          <w:sz w:val="22"/>
          <w:szCs w:val="22"/>
        </w:rPr>
        <w:t>4</w:t>
      </w:r>
      <w:r w:rsidR="00863AF7" w:rsidRPr="00702C25">
        <w:rPr>
          <w:rFonts w:ascii="Times New Roman" w:hAnsi="Times New Roman" w:cs="Times New Roman"/>
          <w:sz w:val="22"/>
          <w:szCs w:val="22"/>
        </w:rPr>
        <w:t>,</w:t>
      </w:r>
      <w:r w:rsidR="0058165C">
        <w:rPr>
          <w:rFonts w:ascii="Times New Roman" w:hAnsi="Times New Roman" w:cs="Times New Roman"/>
          <w:sz w:val="22"/>
          <w:szCs w:val="22"/>
        </w:rPr>
        <w:t>2</w:t>
      </w:r>
      <w:r w:rsidR="00863AF7" w:rsidRPr="00702C25">
        <w:rPr>
          <w:rFonts w:ascii="Times New Roman" w:hAnsi="Times New Roman" w:cs="Times New Roman"/>
          <w:sz w:val="22"/>
          <w:szCs w:val="22"/>
        </w:rPr>
        <w:t xml:space="preserve"> </w:t>
      </w:r>
      <w:r w:rsidR="0058165C">
        <w:rPr>
          <w:rFonts w:ascii="Times New Roman" w:hAnsi="Times New Roman" w:cs="Times New Roman"/>
          <w:sz w:val="22"/>
          <w:szCs w:val="22"/>
        </w:rPr>
        <w:t xml:space="preserve">ans. Alors que l’âge au premier mariage pour les femmes a stagné </w:t>
      </w:r>
      <w:r w:rsidRPr="00702C25">
        <w:rPr>
          <w:rFonts w:ascii="Times New Roman" w:hAnsi="Times New Roman" w:cs="Times New Roman"/>
          <w:sz w:val="22"/>
          <w:szCs w:val="22"/>
        </w:rPr>
        <w:t xml:space="preserve">à </w:t>
      </w:r>
      <w:r w:rsidR="00863AF7" w:rsidRPr="00702C25">
        <w:rPr>
          <w:rFonts w:ascii="Times New Roman" w:hAnsi="Times New Roman" w:cs="Times New Roman"/>
          <w:sz w:val="22"/>
          <w:szCs w:val="22"/>
        </w:rPr>
        <w:t>2</w:t>
      </w:r>
      <w:r w:rsidR="00AA73BC" w:rsidRPr="00702C25">
        <w:rPr>
          <w:rFonts w:ascii="Times New Roman" w:hAnsi="Times New Roman" w:cs="Times New Roman"/>
          <w:sz w:val="22"/>
          <w:szCs w:val="22"/>
        </w:rPr>
        <w:t>9</w:t>
      </w:r>
      <w:r w:rsidR="00863AF7" w:rsidRPr="00702C25">
        <w:rPr>
          <w:rFonts w:ascii="Times New Roman" w:hAnsi="Times New Roman" w:cs="Times New Roman"/>
          <w:sz w:val="22"/>
          <w:szCs w:val="22"/>
        </w:rPr>
        <w:t>,</w:t>
      </w:r>
      <w:r w:rsidR="00AA73BC" w:rsidRPr="00702C25">
        <w:rPr>
          <w:rFonts w:ascii="Times New Roman" w:hAnsi="Times New Roman" w:cs="Times New Roman"/>
          <w:sz w:val="22"/>
          <w:szCs w:val="22"/>
        </w:rPr>
        <w:t>0</w:t>
      </w:r>
      <w:r w:rsidRPr="00702C25">
        <w:rPr>
          <w:rFonts w:ascii="Times New Roman" w:hAnsi="Times New Roman" w:cs="Times New Roman"/>
          <w:sz w:val="22"/>
          <w:szCs w:val="22"/>
        </w:rPr>
        <w:t xml:space="preserve"> ans</w:t>
      </w:r>
      <w:r w:rsidR="00AA73BC" w:rsidRPr="00702C25">
        <w:rPr>
          <w:rFonts w:ascii="Times New Roman" w:hAnsi="Times New Roman" w:cs="Times New Roman"/>
          <w:sz w:val="22"/>
          <w:szCs w:val="22"/>
        </w:rPr>
        <w:t>.</w:t>
      </w:r>
    </w:p>
    <w:p w:rsidR="006029B0" w:rsidRPr="00702C25" w:rsidRDefault="006029B0">
      <w:pPr>
        <w:widowControl/>
        <w:jc w:val="both"/>
        <w:rPr>
          <w:rFonts w:ascii="Times New Roman" w:hAnsi="Times New Roman" w:cs="Times New Roman"/>
          <w:sz w:val="24"/>
          <w:szCs w:val="24"/>
        </w:rPr>
      </w:pPr>
    </w:p>
    <w:p w:rsidR="00EA0BAF" w:rsidRDefault="006029B0" w:rsidP="006D35BD">
      <w:pPr>
        <w:pStyle w:val="Lgende"/>
        <w:keepNext/>
        <w:ind w:left="1134" w:right="1134"/>
        <w:jc w:val="center"/>
        <w:rPr>
          <w:rFonts w:ascii="Times New Roman" w:hAnsi="Times New Roman" w:cs="Times New Roman"/>
          <w:b w:val="0"/>
          <w:bCs w:val="0"/>
          <w:color w:val="0000FF"/>
          <w:sz w:val="22"/>
          <w:szCs w:val="21"/>
        </w:rPr>
      </w:pPr>
      <w:bookmarkStart w:id="59" w:name="_Toc519075043"/>
      <w:r w:rsidRPr="00702C25">
        <w:rPr>
          <w:rFonts w:ascii="Times New Roman" w:hAnsi="Times New Roman" w:cs="Times New Roman"/>
          <w:b w:val="0"/>
          <w:bCs w:val="0"/>
          <w:color w:val="0000FF"/>
          <w:sz w:val="22"/>
          <w:szCs w:val="21"/>
        </w:rPr>
        <w:t xml:space="preserve">Figure </w:t>
      </w:r>
      <w:r w:rsidR="00F90736" w:rsidRPr="00702C25">
        <w:rPr>
          <w:rFonts w:ascii="Times New Roman" w:hAnsi="Times New Roman" w:cs="Times New Roman"/>
          <w:b w:val="0"/>
          <w:bCs w:val="0"/>
          <w:color w:val="0000FF"/>
          <w:sz w:val="21"/>
          <w:szCs w:val="21"/>
        </w:rPr>
        <w:fldChar w:fldCharType="begin"/>
      </w:r>
      <w:r w:rsidRPr="00702C25">
        <w:rPr>
          <w:rFonts w:ascii="Times New Roman" w:hAnsi="Times New Roman" w:cs="Times New Roman"/>
          <w:b w:val="0"/>
          <w:bCs w:val="0"/>
          <w:color w:val="0000FF"/>
          <w:sz w:val="21"/>
          <w:szCs w:val="21"/>
        </w:rPr>
        <w:instrText xml:space="preserve"> SEQ Figure \* ARABIC </w:instrText>
      </w:r>
      <w:r w:rsidR="00F90736" w:rsidRPr="00702C25">
        <w:rPr>
          <w:rFonts w:ascii="Times New Roman" w:hAnsi="Times New Roman" w:cs="Times New Roman"/>
          <w:b w:val="0"/>
          <w:bCs w:val="0"/>
          <w:color w:val="0000FF"/>
          <w:sz w:val="21"/>
          <w:szCs w:val="21"/>
        </w:rPr>
        <w:fldChar w:fldCharType="separate"/>
      </w:r>
      <w:r w:rsidR="00D05A74">
        <w:rPr>
          <w:rFonts w:ascii="Times New Roman" w:hAnsi="Times New Roman" w:cs="Times New Roman"/>
          <w:b w:val="0"/>
          <w:bCs w:val="0"/>
          <w:noProof/>
          <w:color w:val="0000FF"/>
          <w:sz w:val="21"/>
          <w:szCs w:val="21"/>
        </w:rPr>
        <w:t>5</w:t>
      </w:r>
      <w:r w:rsidR="00F90736" w:rsidRPr="00702C25">
        <w:rPr>
          <w:rFonts w:ascii="Times New Roman" w:hAnsi="Times New Roman" w:cs="Times New Roman"/>
          <w:b w:val="0"/>
          <w:bCs w:val="0"/>
          <w:color w:val="0000FF"/>
          <w:sz w:val="21"/>
          <w:szCs w:val="21"/>
        </w:rPr>
        <w:fldChar w:fldCharType="end"/>
      </w:r>
      <w:r w:rsidRPr="00702C25">
        <w:rPr>
          <w:rFonts w:ascii="Times New Roman" w:hAnsi="Times New Roman" w:cs="Times New Roman"/>
          <w:b w:val="0"/>
          <w:bCs w:val="0"/>
          <w:color w:val="0000FF"/>
          <w:sz w:val="22"/>
          <w:szCs w:val="21"/>
        </w:rPr>
        <w:t xml:space="preserve"> : Age moyen au premier mariage en </w:t>
      </w:r>
      <w:r w:rsidR="00EA0BAF">
        <w:rPr>
          <w:rFonts w:ascii="Times New Roman" w:hAnsi="Times New Roman" w:cs="Times New Roman"/>
          <w:b w:val="0"/>
          <w:bCs w:val="0"/>
          <w:color w:val="0000FF"/>
          <w:sz w:val="22"/>
          <w:szCs w:val="21"/>
        </w:rPr>
        <w:t>2004</w:t>
      </w:r>
      <w:r w:rsidR="00810ABE" w:rsidRPr="00702C25">
        <w:rPr>
          <w:rFonts w:ascii="Times New Roman" w:hAnsi="Times New Roman" w:cs="Times New Roman"/>
          <w:b w:val="0"/>
          <w:bCs w:val="0"/>
          <w:color w:val="0000FF"/>
          <w:sz w:val="22"/>
          <w:szCs w:val="21"/>
        </w:rPr>
        <w:t xml:space="preserve"> et </w:t>
      </w:r>
      <w:r w:rsidR="00EA0BAF">
        <w:rPr>
          <w:rFonts w:ascii="Times New Roman" w:hAnsi="Times New Roman" w:cs="Times New Roman"/>
          <w:b w:val="0"/>
          <w:bCs w:val="0"/>
          <w:color w:val="0000FF"/>
          <w:sz w:val="22"/>
          <w:szCs w:val="21"/>
        </w:rPr>
        <w:t>2014</w:t>
      </w:r>
      <w:r w:rsidR="00E76355" w:rsidRPr="00702C25">
        <w:rPr>
          <w:rFonts w:ascii="Times New Roman" w:hAnsi="Times New Roman" w:cs="Times New Roman"/>
          <w:b w:val="0"/>
          <w:bCs w:val="0"/>
          <w:color w:val="0000FF"/>
          <w:sz w:val="22"/>
          <w:szCs w:val="21"/>
        </w:rPr>
        <w:t xml:space="preserve"> </w:t>
      </w:r>
      <w:r w:rsidRPr="00702C25">
        <w:rPr>
          <w:rFonts w:ascii="Times New Roman" w:hAnsi="Times New Roman" w:cs="Times New Roman"/>
          <w:b w:val="0"/>
          <w:bCs w:val="0"/>
          <w:color w:val="0000FF"/>
          <w:sz w:val="22"/>
          <w:szCs w:val="21"/>
        </w:rPr>
        <w:t>selon le sexe</w:t>
      </w:r>
      <w:bookmarkEnd w:id="59"/>
    </w:p>
    <w:p w:rsidR="00EA0BAF" w:rsidRPr="00EA0BAF" w:rsidRDefault="00EA0BAF" w:rsidP="00EA0BAF"/>
    <w:p w:rsidR="006029B0" w:rsidRPr="00702C25" w:rsidRDefault="00EA0BAF" w:rsidP="00C3292C">
      <w:pPr>
        <w:pStyle w:val="Lgende"/>
        <w:keepNext/>
        <w:ind w:left="284" w:right="1134"/>
        <w:rPr>
          <w:rFonts w:ascii="Times New Roman" w:hAnsi="Times New Roman" w:cs="Times New Roman"/>
          <w:color w:val="0000FF"/>
        </w:rPr>
      </w:pPr>
      <w:r w:rsidRPr="00EA0BAF">
        <w:rPr>
          <w:rFonts w:ascii="Times New Roman" w:hAnsi="Times New Roman" w:cs="Times New Roman"/>
          <w:b w:val="0"/>
          <w:bCs w:val="0"/>
          <w:noProof/>
          <w:color w:val="0000FF"/>
          <w:sz w:val="22"/>
          <w:szCs w:val="21"/>
          <w:lang w:eastAsia="fr-FR"/>
        </w:rPr>
        <w:drawing>
          <wp:inline distT="0" distB="0" distL="0" distR="0">
            <wp:extent cx="3838575" cy="2743200"/>
            <wp:effectExtent l="0" t="0" r="0" b="0"/>
            <wp:docPr id="32"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6029B0" w:rsidRPr="00702C25">
        <w:rPr>
          <w:rFonts w:ascii="Times New Roman" w:hAnsi="Times New Roman" w:cs="Times New Roman"/>
          <w:b w:val="0"/>
          <w:bCs w:val="0"/>
          <w:color w:val="0000FF"/>
          <w:sz w:val="22"/>
          <w:szCs w:val="21"/>
        </w:rPr>
        <w:t xml:space="preserve"> </w:t>
      </w:r>
      <w:bookmarkStart w:id="60" w:name="_Toc148429685"/>
      <w:bookmarkStart w:id="61" w:name="_Toc148429993"/>
      <w:bookmarkStart w:id="62" w:name="_Toc149374984"/>
      <w:bookmarkStart w:id="63" w:name="_Toc149622879"/>
      <w:r w:rsidR="006029B0" w:rsidRPr="00702C25">
        <w:rPr>
          <w:rFonts w:ascii="Times New Roman" w:hAnsi="Times New Roman" w:cs="Times New Roman"/>
          <w:color w:val="0000FF"/>
        </w:rPr>
        <w:t>5. Les niveaux de fécondité</w:t>
      </w:r>
      <w:bookmarkEnd w:id="60"/>
      <w:bookmarkEnd w:id="61"/>
      <w:bookmarkEnd w:id="62"/>
      <w:bookmarkEnd w:id="63"/>
    </w:p>
    <w:p w:rsidR="006029B0" w:rsidRPr="00702C25" w:rsidRDefault="006029B0" w:rsidP="00B82E1D">
      <w:pPr>
        <w:spacing w:before="120" w:after="120"/>
        <w:ind w:firstLine="709"/>
        <w:jc w:val="both"/>
        <w:rPr>
          <w:rFonts w:ascii="Times New Roman" w:hAnsi="Times New Roman" w:cs="Times New Roman"/>
          <w:sz w:val="22"/>
          <w:szCs w:val="22"/>
        </w:rPr>
      </w:pPr>
      <w:r w:rsidRPr="00702C25">
        <w:rPr>
          <w:rFonts w:ascii="Times New Roman" w:hAnsi="Times New Roman" w:cs="Times New Roman"/>
          <w:sz w:val="22"/>
          <w:szCs w:val="22"/>
        </w:rPr>
        <w:t>L'indice synthétique de fécondité représente les niveaux de fécondité actuels</w:t>
      </w:r>
      <w:r w:rsidR="00624ACC" w:rsidRPr="00702C25">
        <w:rPr>
          <w:rFonts w:ascii="Times New Roman" w:hAnsi="Times New Roman" w:cs="Times New Roman"/>
          <w:sz w:val="22"/>
          <w:szCs w:val="22"/>
        </w:rPr>
        <w:t xml:space="preserve"> et donne le</w:t>
      </w:r>
      <w:r w:rsidRPr="00702C25">
        <w:rPr>
          <w:rFonts w:ascii="Times New Roman" w:hAnsi="Times New Roman" w:cs="Times New Roman"/>
          <w:sz w:val="22"/>
          <w:szCs w:val="22"/>
        </w:rPr>
        <w:t xml:space="preserve"> nombre moyen d'enfants qu'aurait une femme ayant subi les niveaux de fécondité de l'année indiquée. Cet indice permet d'étudier la variation des niveaux de la fécondité au cours du temps. </w:t>
      </w:r>
    </w:p>
    <w:p w:rsidR="00EF6042" w:rsidRDefault="006029B0" w:rsidP="00EC05E3">
      <w:pPr>
        <w:spacing w:before="120" w:after="120"/>
        <w:ind w:firstLine="709"/>
        <w:jc w:val="both"/>
        <w:rPr>
          <w:rFonts w:ascii="Times New Roman" w:hAnsi="Times New Roman" w:cs="Times New Roman"/>
          <w:sz w:val="22"/>
          <w:szCs w:val="22"/>
        </w:rPr>
      </w:pPr>
      <w:r w:rsidRPr="00702C25">
        <w:rPr>
          <w:rFonts w:ascii="Times New Roman" w:hAnsi="Times New Roman" w:cs="Times New Roman"/>
          <w:sz w:val="22"/>
          <w:szCs w:val="22"/>
        </w:rPr>
        <w:t xml:space="preserve">Le tableau </w:t>
      </w:r>
      <w:r w:rsidR="00EF6042" w:rsidRPr="00702C25">
        <w:rPr>
          <w:rFonts w:ascii="Times New Roman" w:hAnsi="Times New Roman" w:cs="Times New Roman"/>
          <w:sz w:val="22"/>
          <w:szCs w:val="22"/>
        </w:rPr>
        <w:t>1</w:t>
      </w:r>
      <w:r w:rsidR="00E33C5F" w:rsidRPr="00702C25">
        <w:rPr>
          <w:rFonts w:ascii="Times New Roman" w:hAnsi="Times New Roman" w:cs="Times New Roman"/>
          <w:sz w:val="22"/>
          <w:szCs w:val="22"/>
        </w:rPr>
        <w:t>0</w:t>
      </w:r>
      <w:r w:rsidR="00EF6042" w:rsidRPr="00702C25">
        <w:rPr>
          <w:rFonts w:ascii="Times New Roman" w:hAnsi="Times New Roman" w:cs="Times New Roman"/>
          <w:sz w:val="22"/>
          <w:szCs w:val="22"/>
        </w:rPr>
        <w:t xml:space="preserve">, </w:t>
      </w:r>
      <w:r w:rsidR="00E33C5F" w:rsidRPr="00702C25">
        <w:rPr>
          <w:rFonts w:ascii="Times New Roman" w:hAnsi="Times New Roman" w:cs="Times New Roman"/>
          <w:sz w:val="22"/>
          <w:szCs w:val="22"/>
        </w:rPr>
        <w:t>donnant</w:t>
      </w:r>
      <w:r w:rsidRPr="00702C25">
        <w:rPr>
          <w:rFonts w:ascii="Times New Roman" w:hAnsi="Times New Roman" w:cs="Times New Roman"/>
          <w:sz w:val="22"/>
          <w:szCs w:val="22"/>
        </w:rPr>
        <w:t xml:space="preserve"> l'évolution des taux de fécondité par âge et des indices synthétiques de fécondité entre </w:t>
      </w:r>
      <w:r w:rsidR="00EC05E3">
        <w:rPr>
          <w:rFonts w:ascii="Times New Roman" w:hAnsi="Times New Roman" w:cs="Times New Roman"/>
          <w:sz w:val="22"/>
          <w:szCs w:val="22"/>
        </w:rPr>
        <w:t>2004 et 201</w:t>
      </w:r>
      <w:r w:rsidRPr="00702C25">
        <w:rPr>
          <w:rFonts w:ascii="Times New Roman" w:hAnsi="Times New Roman" w:cs="Times New Roman"/>
          <w:sz w:val="22"/>
          <w:szCs w:val="22"/>
        </w:rPr>
        <w:t>4</w:t>
      </w:r>
      <w:r w:rsidR="00EF6042" w:rsidRPr="00702C25">
        <w:rPr>
          <w:rFonts w:ascii="Times New Roman" w:hAnsi="Times New Roman" w:cs="Times New Roman"/>
          <w:sz w:val="22"/>
          <w:szCs w:val="22"/>
        </w:rPr>
        <w:t xml:space="preserve">, montre qu’entre </w:t>
      </w:r>
      <w:r w:rsidR="00EC05E3">
        <w:rPr>
          <w:rFonts w:ascii="Times New Roman" w:hAnsi="Times New Roman" w:cs="Times New Roman"/>
          <w:sz w:val="22"/>
          <w:szCs w:val="22"/>
        </w:rPr>
        <w:t>2004</w:t>
      </w:r>
      <w:r w:rsidR="00EF6042" w:rsidRPr="00702C25">
        <w:rPr>
          <w:rFonts w:ascii="Times New Roman" w:hAnsi="Times New Roman" w:cs="Times New Roman"/>
          <w:sz w:val="22"/>
          <w:szCs w:val="22"/>
        </w:rPr>
        <w:t xml:space="preserve"> et 20</w:t>
      </w:r>
      <w:r w:rsidR="00EC05E3">
        <w:rPr>
          <w:rFonts w:ascii="Times New Roman" w:hAnsi="Times New Roman" w:cs="Times New Roman"/>
          <w:sz w:val="22"/>
          <w:szCs w:val="22"/>
        </w:rPr>
        <w:t>1</w:t>
      </w:r>
      <w:r w:rsidR="00EF6042" w:rsidRPr="00702C25">
        <w:rPr>
          <w:rFonts w:ascii="Times New Roman" w:hAnsi="Times New Roman" w:cs="Times New Roman"/>
          <w:sz w:val="22"/>
          <w:szCs w:val="22"/>
        </w:rPr>
        <w:t xml:space="preserve">4, cet indice a connu une </w:t>
      </w:r>
      <w:r w:rsidR="00EC05E3">
        <w:rPr>
          <w:rFonts w:ascii="Times New Roman" w:hAnsi="Times New Roman" w:cs="Times New Roman"/>
          <w:sz w:val="22"/>
          <w:szCs w:val="22"/>
        </w:rPr>
        <w:t>stagnation au alentour de 1,6</w:t>
      </w:r>
      <w:r w:rsidR="00EF6042" w:rsidRPr="00702C25">
        <w:rPr>
          <w:rFonts w:ascii="Times New Roman" w:hAnsi="Times New Roman" w:cs="Times New Roman"/>
          <w:sz w:val="22"/>
          <w:szCs w:val="22"/>
        </w:rPr>
        <w:t xml:space="preserve"> enfants par femme. </w:t>
      </w:r>
    </w:p>
    <w:p w:rsidR="006029B0" w:rsidRPr="00702C25" w:rsidRDefault="00D34495" w:rsidP="006B1C7B">
      <w:pPr>
        <w:pStyle w:val="Lgende"/>
        <w:keepNext/>
        <w:ind w:left="1134" w:right="1134"/>
        <w:jc w:val="center"/>
        <w:rPr>
          <w:rFonts w:ascii="Times New Roman" w:hAnsi="Times New Roman" w:cs="Times New Roman"/>
          <w:b w:val="0"/>
          <w:bCs w:val="0"/>
          <w:color w:val="0000FF"/>
          <w:sz w:val="22"/>
          <w:szCs w:val="21"/>
        </w:rPr>
      </w:pPr>
      <w:bookmarkStart w:id="64" w:name="_Toc519075014"/>
      <w:r w:rsidRPr="00702C25">
        <w:rPr>
          <w:rFonts w:ascii="Times New Roman" w:hAnsi="Times New Roman" w:cs="Times New Roman"/>
          <w:b w:val="0"/>
          <w:bCs w:val="0"/>
          <w:color w:val="0000FF"/>
          <w:sz w:val="22"/>
          <w:szCs w:val="21"/>
        </w:rPr>
        <w:t xml:space="preserve">Tableau </w:t>
      </w:r>
      <w:r w:rsidR="00F90736" w:rsidRPr="00702C25">
        <w:rPr>
          <w:rFonts w:ascii="Times New Roman" w:hAnsi="Times New Roman" w:cs="Times New Roman"/>
          <w:b w:val="0"/>
          <w:bCs w:val="0"/>
          <w:color w:val="0000FF"/>
          <w:sz w:val="22"/>
          <w:szCs w:val="21"/>
        </w:rPr>
        <w:fldChar w:fldCharType="begin"/>
      </w:r>
      <w:r w:rsidR="000578BE" w:rsidRPr="00702C25">
        <w:rPr>
          <w:rFonts w:ascii="Times New Roman" w:hAnsi="Times New Roman" w:cs="Times New Roman"/>
          <w:b w:val="0"/>
          <w:bCs w:val="0"/>
          <w:color w:val="0000FF"/>
          <w:sz w:val="22"/>
          <w:szCs w:val="21"/>
        </w:rPr>
        <w:instrText xml:space="preserve"> SEQ Tableau \* ARABIC </w:instrText>
      </w:r>
      <w:r w:rsidR="00F90736" w:rsidRPr="00702C25">
        <w:rPr>
          <w:rFonts w:ascii="Times New Roman" w:hAnsi="Times New Roman" w:cs="Times New Roman"/>
          <w:b w:val="0"/>
          <w:bCs w:val="0"/>
          <w:color w:val="0000FF"/>
          <w:sz w:val="22"/>
          <w:szCs w:val="21"/>
        </w:rPr>
        <w:fldChar w:fldCharType="separate"/>
      </w:r>
      <w:r w:rsidR="00D05A74">
        <w:rPr>
          <w:rFonts w:ascii="Times New Roman" w:hAnsi="Times New Roman" w:cs="Times New Roman"/>
          <w:b w:val="0"/>
          <w:bCs w:val="0"/>
          <w:noProof/>
          <w:color w:val="0000FF"/>
          <w:sz w:val="22"/>
          <w:szCs w:val="21"/>
        </w:rPr>
        <w:t>10</w:t>
      </w:r>
      <w:r w:rsidR="00F90736" w:rsidRPr="00702C25">
        <w:rPr>
          <w:rFonts w:ascii="Times New Roman" w:hAnsi="Times New Roman" w:cs="Times New Roman"/>
          <w:b w:val="0"/>
          <w:bCs w:val="0"/>
          <w:color w:val="0000FF"/>
          <w:sz w:val="22"/>
          <w:szCs w:val="21"/>
        </w:rPr>
        <w:fldChar w:fldCharType="end"/>
      </w:r>
      <w:r w:rsidR="006029B0" w:rsidRPr="00702C25">
        <w:rPr>
          <w:rFonts w:ascii="Times New Roman" w:hAnsi="Times New Roman" w:cs="Times New Roman"/>
          <w:b w:val="0"/>
          <w:bCs w:val="0"/>
          <w:color w:val="0000FF"/>
          <w:sz w:val="22"/>
          <w:szCs w:val="21"/>
        </w:rPr>
        <w:t xml:space="preserve">: Taux (‰) et indices synthétiques de fécondité </w:t>
      </w:r>
      <w:r w:rsidR="00F46AFD" w:rsidRPr="00702C25">
        <w:rPr>
          <w:rFonts w:ascii="Times New Roman" w:hAnsi="Times New Roman" w:cs="Times New Roman"/>
          <w:b w:val="0"/>
          <w:bCs w:val="0"/>
          <w:color w:val="0000FF"/>
          <w:sz w:val="22"/>
          <w:szCs w:val="21"/>
        </w:rPr>
        <w:t xml:space="preserve">(ISF) </w:t>
      </w:r>
      <w:r w:rsidR="00663128">
        <w:rPr>
          <w:rFonts w:ascii="Times New Roman" w:hAnsi="Times New Roman" w:cs="Times New Roman"/>
          <w:b w:val="0"/>
          <w:bCs w:val="0"/>
          <w:color w:val="0000FF"/>
          <w:sz w:val="22"/>
          <w:szCs w:val="21"/>
        </w:rPr>
        <w:t>en 2004</w:t>
      </w:r>
      <w:r w:rsidR="006029B0" w:rsidRPr="00702C25">
        <w:rPr>
          <w:rFonts w:ascii="Times New Roman" w:hAnsi="Times New Roman" w:cs="Times New Roman"/>
          <w:b w:val="0"/>
          <w:bCs w:val="0"/>
          <w:color w:val="0000FF"/>
          <w:sz w:val="22"/>
          <w:szCs w:val="21"/>
        </w:rPr>
        <w:t xml:space="preserve"> et 20</w:t>
      </w:r>
      <w:r w:rsidR="00663128">
        <w:rPr>
          <w:rFonts w:ascii="Times New Roman" w:hAnsi="Times New Roman" w:cs="Times New Roman"/>
          <w:b w:val="0"/>
          <w:bCs w:val="0"/>
          <w:color w:val="0000FF"/>
          <w:sz w:val="22"/>
          <w:szCs w:val="21"/>
        </w:rPr>
        <w:t>14</w:t>
      </w:r>
      <w:bookmarkEnd w:id="64"/>
      <w:r w:rsidR="006029B0" w:rsidRPr="00702C25">
        <w:rPr>
          <w:rFonts w:ascii="Times New Roman" w:hAnsi="Times New Roman" w:cs="Times New Roman"/>
          <w:b w:val="0"/>
          <w:bCs w:val="0"/>
          <w:color w:val="0000FF"/>
          <w:sz w:val="22"/>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
        <w:gridCol w:w="766"/>
        <w:gridCol w:w="766"/>
      </w:tblGrid>
      <w:tr w:rsidR="00663128" w:rsidRPr="00702C25" w:rsidTr="00E755D4">
        <w:trPr>
          <w:jc w:val="center"/>
        </w:trPr>
        <w:tc>
          <w:tcPr>
            <w:tcW w:w="939" w:type="dxa"/>
            <w:tcBorders>
              <w:top w:val="single" w:sz="4" w:space="0" w:color="0000FF"/>
              <w:left w:val="single" w:sz="4" w:space="0" w:color="0000FF"/>
              <w:bottom w:val="single" w:sz="4" w:space="0" w:color="0000FF"/>
              <w:right w:val="single" w:sz="4" w:space="0" w:color="0000FF"/>
            </w:tcBorders>
            <w:shd w:val="clear" w:color="auto" w:fill="auto"/>
          </w:tcPr>
          <w:p w:rsidR="00663128" w:rsidRPr="00702C25" w:rsidRDefault="00663128">
            <w:pPr>
              <w:widowControl/>
              <w:rPr>
                <w:rFonts w:ascii="Times New Roman" w:hAnsi="Times New Roman" w:cs="Times New Roman"/>
                <w:b/>
                <w:bCs/>
              </w:rPr>
            </w:pPr>
            <w:r w:rsidRPr="00702C25">
              <w:rPr>
                <w:rFonts w:ascii="Times New Roman" w:hAnsi="Times New Roman" w:cs="Times New Roman"/>
                <w:b/>
                <w:bCs/>
              </w:rPr>
              <w:t>G. âges</w:t>
            </w:r>
          </w:p>
        </w:tc>
        <w:tc>
          <w:tcPr>
            <w:tcW w:w="766" w:type="dxa"/>
            <w:tcBorders>
              <w:top w:val="single" w:sz="4" w:space="0" w:color="0000FF"/>
              <w:left w:val="single" w:sz="4" w:space="0" w:color="0000FF"/>
              <w:bottom w:val="single" w:sz="4" w:space="0" w:color="0000FF"/>
              <w:right w:val="single" w:sz="4" w:space="0" w:color="0000FF"/>
            </w:tcBorders>
          </w:tcPr>
          <w:p w:rsidR="00663128" w:rsidRPr="00702C25" w:rsidRDefault="00663128" w:rsidP="00E755D4">
            <w:pPr>
              <w:widowControl/>
              <w:jc w:val="center"/>
              <w:rPr>
                <w:rFonts w:ascii="Times New Roman" w:hAnsi="Times New Roman" w:cs="Times New Roman"/>
                <w:b/>
                <w:bCs/>
              </w:rPr>
            </w:pPr>
            <w:r w:rsidRPr="00702C25">
              <w:rPr>
                <w:rFonts w:ascii="Times New Roman" w:hAnsi="Times New Roman" w:cs="Times New Roman"/>
                <w:b/>
                <w:bCs/>
              </w:rPr>
              <w:t>2004</w:t>
            </w:r>
          </w:p>
        </w:tc>
        <w:tc>
          <w:tcPr>
            <w:tcW w:w="766" w:type="dxa"/>
            <w:tcBorders>
              <w:top w:val="single" w:sz="4" w:space="0" w:color="0000FF"/>
              <w:left w:val="single" w:sz="4" w:space="0" w:color="0000FF"/>
              <w:bottom w:val="single" w:sz="4" w:space="0" w:color="0000FF"/>
              <w:right w:val="single" w:sz="4" w:space="0" w:color="0000FF"/>
            </w:tcBorders>
            <w:shd w:val="clear" w:color="auto" w:fill="auto"/>
          </w:tcPr>
          <w:p w:rsidR="00663128" w:rsidRPr="00702C25" w:rsidRDefault="00663128" w:rsidP="00A07FA5">
            <w:pPr>
              <w:widowControl/>
              <w:jc w:val="center"/>
              <w:rPr>
                <w:rFonts w:ascii="Times New Roman" w:hAnsi="Times New Roman" w:cs="Times New Roman"/>
                <w:b/>
                <w:bCs/>
              </w:rPr>
            </w:pPr>
            <w:r>
              <w:rPr>
                <w:rFonts w:ascii="Times New Roman" w:hAnsi="Times New Roman" w:cs="Times New Roman"/>
                <w:b/>
                <w:bCs/>
              </w:rPr>
              <w:t>2014</w:t>
            </w:r>
          </w:p>
        </w:tc>
      </w:tr>
      <w:tr w:rsidR="00663128" w:rsidRPr="00702C25" w:rsidTr="00E755D4">
        <w:trPr>
          <w:jc w:val="center"/>
        </w:trPr>
        <w:tc>
          <w:tcPr>
            <w:tcW w:w="939" w:type="dxa"/>
            <w:tcBorders>
              <w:top w:val="single" w:sz="4" w:space="0" w:color="0000FF"/>
              <w:left w:val="single" w:sz="4" w:space="0" w:color="0000FF"/>
              <w:bottom w:val="single" w:sz="4" w:space="0" w:color="0000FF"/>
              <w:right w:val="single" w:sz="4" w:space="0" w:color="0000FF"/>
            </w:tcBorders>
          </w:tcPr>
          <w:p w:rsidR="00663128" w:rsidRPr="00702C25" w:rsidRDefault="00663128">
            <w:pPr>
              <w:widowControl/>
              <w:jc w:val="center"/>
              <w:rPr>
                <w:rFonts w:ascii="Times New Roman" w:hAnsi="Times New Roman" w:cs="Times New Roman"/>
              </w:rPr>
            </w:pPr>
            <w:r w:rsidRPr="00702C25">
              <w:rPr>
                <w:rFonts w:ascii="Times New Roman" w:hAnsi="Times New Roman" w:cs="Times New Roman"/>
              </w:rPr>
              <w:t>15-19</w:t>
            </w:r>
          </w:p>
        </w:tc>
        <w:tc>
          <w:tcPr>
            <w:tcW w:w="766" w:type="dxa"/>
            <w:tcBorders>
              <w:top w:val="single" w:sz="4" w:space="0" w:color="0000FF"/>
              <w:left w:val="single" w:sz="4" w:space="0" w:color="0000FF"/>
              <w:bottom w:val="single" w:sz="4" w:space="0" w:color="0000FF"/>
              <w:right w:val="single" w:sz="4" w:space="0" w:color="0000FF"/>
            </w:tcBorders>
            <w:vAlign w:val="center"/>
          </w:tcPr>
          <w:p w:rsidR="00663128" w:rsidRPr="00702C25" w:rsidRDefault="00663128" w:rsidP="00E755D4">
            <w:pPr>
              <w:widowControl/>
              <w:jc w:val="right"/>
              <w:rPr>
                <w:rFonts w:ascii="Times New Roman" w:hAnsi="Times New Roman" w:cs="Times New Roman"/>
              </w:rPr>
            </w:pPr>
            <w:r w:rsidRPr="00702C25">
              <w:rPr>
                <w:rFonts w:ascii="Times New Roman" w:hAnsi="Times New Roman" w:cs="Times New Roman"/>
              </w:rPr>
              <w:t>8,6</w:t>
            </w:r>
          </w:p>
        </w:tc>
        <w:tc>
          <w:tcPr>
            <w:tcW w:w="766" w:type="dxa"/>
            <w:tcBorders>
              <w:top w:val="single" w:sz="4" w:space="0" w:color="0000FF"/>
              <w:left w:val="single" w:sz="4" w:space="0" w:color="0000FF"/>
              <w:bottom w:val="single" w:sz="4" w:space="0" w:color="0000FF"/>
              <w:right w:val="single" w:sz="4" w:space="0" w:color="0000FF"/>
            </w:tcBorders>
            <w:vAlign w:val="center"/>
          </w:tcPr>
          <w:p w:rsidR="00663128" w:rsidRDefault="00663128">
            <w:pPr>
              <w:jc w:val="right"/>
              <w:rPr>
                <w:sz w:val="24"/>
                <w:szCs w:val="24"/>
              </w:rPr>
            </w:pPr>
            <w:r>
              <w:t>8,7</w:t>
            </w:r>
          </w:p>
        </w:tc>
      </w:tr>
      <w:tr w:rsidR="00663128" w:rsidRPr="00702C25" w:rsidTr="00E755D4">
        <w:trPr>
          <w:jc w:val="center"/>
        </w:trPr>
        <w:tc>
          <w:tcPr>
            <w:tcW w:w="939" w:type="dxa"/>
            <w:tcBorders>
              <w:top w:val="single" w:sz="4" w:space="0" w:color="0000FF"/>
              <w:left w:val="single" w:sz="4" w:space="0" w:color="0000FF"/>
              <w:bottom w:val="single" w:sz="4" w:space="0" w:color="0000FF"/>
              <w:right w:val="single" w:sz="4" w:space="0" w:color="0000FF"/>
            </w:tcBorders>
          </w:tcPr>
          <w:p w:rsidR="00663128" w:rsidRPr="00702C25" w:rsidRDefault="00663128">
            <w:pPr>
              <w:widowControl/>
              <w:jc w:val="center"/>
              <w:rPr>
                <w:rFonts w:ascii="Times New Roman" w:hAnsi="Times New Roman" w:cs="Times New Roman"/>
              </w:rPr>
            </w:pPr>
            <w:r w:rsidRPr="00702C25">
              <w:rPr>
                <w:rFonts w:ascii="Times New Roman" w:hAnsi="Times New Roman" w:cs="Times New Roman"/>
              </w:rPr>
              <w:t>20-24</w:t>
            </w:r>
          </w:p>
        </w:tc>
        <w:tc>
          <w:tcPr>
            <w:tcW w:w="766" w:type="dxa"/>
            <w:tcBorders>
              <w:top w:val="single" w:sz="4" w:space="0" w:color="0000FF"/>
              <w:left w:val="single" w:sz="4" w:space="0" w:color="0000FF"/>
              <w:bottom w:val="single" w:sz="4" w:space="0" w:color="0000FF"/>
              <w:right w:val="single" w:sz="4" w:space="0" w:color="0000FF"/>
            </w:tcBorders>
            <w:vAlign w:val="center"/>
          </w:tcPr>
          <w:p w:rsidR="00663128" w:rsidRPr="00702C25" w:rsidRDefault="00663128" w:rsidP="00E755D4">
            <w:pPr>
              <w:widowControl/>
              <w:jc w:val="right"/>
              <w:rPr>
                <w:rFonts w:ascii="Times New Roman" w:hAnsi="Times New Roman" w:cs="Times New Roman"/>
              </w:rPr>
            </w:pPr>
            <w:r w:rsidRPr="00702C25">
              <w:rPr>
                <w:rFonts w:ascii="Times New Roman" w:hAnsi="Times New Roman" w:cs="Times New Roman"/>
              </w:rPr>
              <w:t>51,1</w:t>
            </w:r>
          </w:p>
        </w:tc>
        <w:tc>
          <w:tcPr>
            <w:tcW w:w="766" w:type="dxa"/>
            <w:tcBorders>
              <w:top w:val="single" w:sz="4" w:space="0" w:color="0000FF"/>
              <w:left w:val="single" w:sz="4" w:space="0" w:color="0000FF"/>
              <w:bottom w:val="single" w:sz="4" w:space="0" w:color="0000FF"/>
              <w:right w:val="single" w:sz="4" w:space="0" w:color="0000FF"/>
            </w:tcBorders>
            <w:vAlign w:val="center"/>
          </w:tcPr>
          <w:p w:rsidR="00663128" w:rsidRDefault="00663128">
            <w:pPr>
              <w:jc w:val="right"/>
              <w:rPr>
                <w:sz w:val="24"/>
                <w:szCs w:val="24"/>
              </w:rPr>
            </w:pPr>
            <w:r>
              <w:t>42,5</w:t>
            </w:r>
          </w:p>
        </w:tc>
      </w:tr>
      <w:tr w:rsidR="00663128" w:rsidRPr="00702C25" w:rsidTr="00E755D4">
        <w:trPr>
          <w:jc w:val="center"/>
        </w:trPr>
        <w:tc>
          <w:tcPr>
            <w:tcW w:w="939" w:type="dxa"/>
            <w:tcBorders>
              <w:top w:val="single" w:sz="4" w:space="0" w:color="0000FF"/>
              <w:left w:val="single" w:sz="4" w:space="0" w:color="0000FF"/>
              <w:bottom w:val="single" w:sz="4" w:space="0" w:color="0000FF"/>
              <w:right w:val="single" w:sz="4" w:space="0" w:color="0000FF"/>
            </w:tcBorders>
          </w:tcPr>
          <w:p w:rsidR="00663128" w:rsidRPr="00702C25" w:rsidRDefault="00663128">
            <w:pPr>
              <w:widowControl/>
              <w:jc w:val="center"/>
              <w:rPr>
                <w:rFonts w:ascii="Times New Roman" w:hAnsi="Times New Roman" w:cs="Times New Roman"/>
              </w:rPr>
            </w:pPr>
            <w:r w:rsidRPr="00702C25">
              <w:rPr>
                <w:rFonts w:ascii="Times New Roman" w:hAnsi="Times New Roman" w:cs="Times New Roman"/>
              </w:rPr>
              <w:t>25-29</w:t>
            </w:r>
          </w:p>
        </w:tc>
        <w:tc>
          <w:tcPr>
            <w:tcW w:w="766" w:type="dxa"/>
            <w:tcBorders>
              <w:top w:val="single" w:sz="4" w:space="0" w:color="0000FF"/>
              <w:left w:val="single" w:sz="4" w:space="0" w:color="0000FF"/>
              <w:bottom w:val="single" w:sz="4" w:space="0" w:color="0000FF"/>
              <w:right w:val="single" w:sz="4" w:space="0" w:color="0000FF"/>
            </w:tcBorders>
            <w:vAlign w:val="center"/>
          </w:tcPr>
          <w:p w:rsidR="00663128" w:rsidRPr="00702C25" w:rsidRDefault="00663128" w:rsidP="00E755D4">
            <w:pPr>
              <w:widowControl/>
              <w:jc w:val="right"/>
              <w:rPr>
                <w:rFonts w:ascii="Times New Roman" w:hAnsi="Times New Roman" w:cs="Times New Roman"/>
              </w:rPr>
            </w:pPr>
            <w:r w:rsidRPr="00702C25">
              <w:rPr>
                <w:rFonts w:ascii="Times New Roman" w:hAnsi="Times New Roman" w:cs="Times New Roman"/>
              </w:rPr>
              <w:t>84,8</w:t>
            </w:r>
          </w:p>
        </w:tc>
        <w:tc>
          <w:tcPr>
            <w:tcW w:w="766" w:type="dxa"/>
            <w:tcBorders>
              <w:top w:val="single" w:sz="4" w:space="0" w:color="0000FF"/>
              <w:left w:val="single" w:sz="4" w:space="0" w:color="0000FF"/>
              <w:bottom w:val="single" w:sz="4" w:space="0" w:color="0000FF"/>
              <w:right w:val="single" w:sz="4" w:space="0" w:color="0000FF"/>
            </w:tcBorders>
            <w:vAlign w:val="center"/>
          </w:tcPr>
          <w:p w:rsidR="00663128" w:rsidRDefault="00663128">
            <w:pPr>
              <w:jc w:val="right"/>
              <w:rPr>
                <w:sz w:val="24"/>
                <w:szCs w:val="24"/>
              </w:rPr>
            </w:pPr>
            <w:r>
              <w:t>78,8</w:t>
            </w:r>
          </w:p>
        </w:tc>
      </w:tr>
      <w:tr w:rsidR="00663128" w:rsidRPr="00702C25" w:rsidTr="00E755D4">
        <w:trPr>
          <w:jc w:val="center"/>
        </w:trPr>
        <w:tc>
          <w:tcPr>
            <w:tcW w:w="939" w:type="dxa"/>
            <w:tcBorders>
              <w:top w:val="single" w:sz="4" w:space="0" w:color="0000FF"/>
              <w:left w:val="single" w:sz="4" w:space="0" w:color="0000FF"/>
              <w:bottom w:val="single" w:sz="4" w:space="0" w:color="0000FF"/>
              <w:right w:val="single" w:sz="4" w:space="0" w:color="0000FF"/>
            </w:tcBorders>
          </w:tcPr>
          <w:p w:rsidR="00663128" w:rsidRPr="00702C25" w:rsidRDefault="00663128">
            <w:pPr>
              <w:widowControl/>
              <w:jc w:val="center"/>
              <w:rPr>
                <w:rFonts w:ascii="Times New Roman" w:hAnsi="Times New Roman" w:cs="Times New Roman"/>
              </w:rPr>
            </w:pPr>
            <w:r w:rsidRPr="00702C25">
              <w:rPr>
                <w:rFonts w:ascii="Times New Roman" w:hAnsi="Times New Roman" w:cs="Times New Roman"/>
              </w:rPr>
              <w:t>30-34</w:t>
            </w:r>
          </w:p>
        </w:tc>
        <w:tc>
          <w:tcPr>
            <w:tcW w:w="766" w:type="dxa"/>
            <w:tcBorders>
              <w:top w:val="single" w:sz="4" w:space="0" w:color="0000FF"/>
              <w:left w:val="single" w:sz="4" w:space="0" w:color="0000FF"/>
              <w:bottom w:val="single" w:sz="4" w:space="0" w:color="0000FF"/>
              <w:right w:val="single" w:sz="4" w:space="0" w:color="0000FF"/>
            </w:tcBorders>
            <w:vAlign w:val="center"/>
          </w:tcPr>
          <w:p w:rsidR="00663128" w:rsidRPr="00702C25" w:rsidRDefault="00663128" w:rsidP="00E755D4">
            <w:pPr>
              <w:widowControl/>
              <w:jc w:val="right"/>
              <w:rPr>
                <w:rFonts w:ascii="Times New Roman" w:hAnsi="Times New Roman" w:cs="Times New Roman"/>
              </w:rPr>
            </w:pPr>
            <w:r w:rsidRPr="00702C25">
              <w:rPr>
                <w:rFonts w:ascii="Times New Roman" w:hAnsi="Times New Roman" w:cs="Times New Roman"/>
              </w:rPr>
              <w:t>94,6</w:t>
            </w:r>
          </w:p>
        </w:tc>
        <w:tc>
          <w:tcPr>
            <w:tcW w:w="766" w:type="dxa"/>
            <w:tcBorders>
              <w:top w:val="single" w:sz="4" w:space="0" w:color="0000FF"/>
              <w:left w:val="single" w:sz="4" w:space="0" w:color="0000FF"/>
              <w:bottom w:val="single" w:sz="4" w:space="0" w:color="0000FF"/>
              <w:right w:val="single" w:sz="4" w:space="0" w:color="0000FF"/>
            </w:tcBorders>
            <w:vAlign w:val="center"/>
          </w:tcPr>
          <w:p w:rsidR="00663128" w:rsidRDefault="00663128">
            <w:pPr>
              <w:jc w:val="right"/>
              <w:rPr>
                <w:sz w:val="24"/>
                <w:szCs w:val="24"/>
              </w:rPr>
            </w:pPr>
            <w:r>
              <w:t>87,9</w:t>
            </w:r>
          </w:p>
        </w:tc>
      </w:tr>
      <w:tr w:rsidR="00663128" w:rsidRPr="00702C25" w:rsidTr="00E755D4">
        <w:trPr>
          <w:jc w:val="center"/>
        </w:trPr>
        <w:tc>
          <w:tcPr>
            <w:tcW w:w="939" w:type="dxa"/>
            <w:tcBorders>
              <w:top w:val="single" w:sz="4" w:space="0" w:color="0000FF"/>
              <w:left w:val="single" w:sz="4" w:space="0" w:color="0000FF"/>
              <w:bottom w:val="single" w:sz="4" w:space="0" w:color="0000FF"/>
              <w:right w:val="single" w:sz="4" w:space="0" w:color="0000FF"/>
            </w:tcBorders>
          </w:tcPr>
          <w:p w:rsidR="00663128" w:rsidRPr="00702C25" w:rsidRDefault="00663128">
            <w:pPr>
              <w:widowControl/>
              <w:jc w:val="center"/>
              <w:rPr>
                <w:rFonts w:ascii="Times New Roman" w:hAnsi="Times New Roman" w:cs="Times New Roman"/>
              </w:rPr>
            </w:pPr>
            <w:r w:rsidRPr="00702C25">
              <w:rPr>
                <w:rFonts w:ascii="Times New Roman" w:hAnsi="Times New Roman" w:cs="Times New Roman"/>
              </w:rPr>
              <w:t>35-39</w:t>
            </w:r>
          </w:p>
        </w:tc>
        <w:tc>
          <w:tcPr>
            <w:tcW w:w="766" w:type="dxa"/>
            <w:tcBorders>
              <w:top w:val="single" w:sz="4" w:space="0" w:color="0000FF"/>
              <w:left w:val="single" w:sz="4" w:space="0" w:color="0000FF"/>
              <w:bottom w:val="single" w:sz="4" w:space="0" w:color="0000FF"/>
              <w:right w:val="single" w:sz="4" w:space="0" w:color="0000FF"/>
            </w:tcBorders>
            <w:vAlign w:val="center"/>
          </w:tcPr>
          <w:p w:rsidR="00663128" w:rsidRPr="00702C25" w:rsidRDefault="00663128" w:rsidP="00E755D4">
            <w:pPr>
              <w:widowControl/>
              <w:jc w:val="right"/>
              <w:rPr>
                <w:rFonts w:ascii="Times New Roman" w:hAnsi="Times New Roman" w:cs="Times New Roman"/>
              </w:rPr>
            </w:pPr>
            <w:r w:rsidRPr="00702C25">
              <w:rPr>
                <w:rFonts w:ascii="Times New Roman" w:hAnsi="Times New Roman" w:cs="Times New Roman"/>
              </w:rPr>
              <w:t>59,6</w:t>
            </w:r>
          </w:p>
        </w:tc>
        <w:tc>
          <w:tcPr>
            <w:tcW w:w="766" w:type="dxa"/>
            <w:tcBorders>
              <w:top w:val="single" w:sz="4" w:space="0" w:color="0000FF"/>
              <w:left w:val="single" w:sz="4" w:space="0" w:color="0000FF"/>
              <w:bottom w:val="single" w:sz="4" w:space="0" w:color="0000FF"/>
              <w:right w:val="single" w:sz="4" w:space="0" w:color="0000FF"/>
            </w:tcBorders>
            <w:vAlign w:val="center"/>
          </w:tcPr>
          <w:p w:rsidR="00663128" w:rsidRDefault="00663128">
            <w:pPr>
              <w:jc w:val="right"/>
              <w:rPr>
                <w:sz w:val="24"/>
                <w:szCs w:val="24"/>
              </w:rPr>
            </w:pPr>
            <w:r>
              <w:t>61,1</w:t>
            </w:r>
          </w:p>
        </w:tc>
      </w:tr>
      <w:tr w:rsidR="00663128" w:rsidRPr="00702C25" w:rsidTr="00E755D4">
        <w:trPr>
          <w:jc w:val="center"/>
        </w:trPr>
        <w:tc>
          <w:tcPr>
            <w:tcW w:w="939" w:type="dxa"/>
            <w:tcBorders>
              <w:top w:val="single" w:sz="4" w:space="0" w:color="0000FF"/>
              <w:left w:val="single" w:sz="4" w:space="0" w:color="0000FF"/>
              <w:bottom w:val="single" w:sz="4" w:space="0" w:color="0000FF"/>
              <w:right w:val="single" w:sz="4" w:space="0" w:color="0000FF"/>
            </w:tcBorders>
          </w:tcPr>
          <w:p w:rsidR="00663128" w:rsidRPr="00702C25" w:rsidRDefault="00663128">
            <w:pPr>
              <w:widowControl/>
              <w:jc w:val="center"/>
              <w:rPr>
                <w:rFonts w:ascii="Times New Roman" w:hAnsi="Times New Roman" w:cs="Times New Roman"/>
              </w:rPr>
            </w:pPr>
            <w:r w:rsidRPr="00702C25">
              <w:rPr>
                <w:rFonts w:ascii="Times New Roman" w:hAnsi="Times New Roman" w:cs="Times New Roman"/>
              </w:rPr>
              <w:t>40-44</w:t>
            </w:r>
          </w:p>
        </w:tc>
        <w:tc>
          <w:tcPr>
            <w:tcW w:w="766" w:type="dxa"/>
            <w:tcBorders>
              <w:top w:val="single" w:sz="4" w:space="0" w:color="0000FF"/>
              <w:left w:val="single" w:sz="4" w:space="0" w:color="0000FF"/>
              <w:bottom w:val="single" w:sz="4" w:space="0" w:color="0000FF"/>
              <w:right w:val="single" w:sz="4" w:space="0" w:color="0000FF"/>
            </w:tcBorders>
            <w:vAlign w:val="center"/>
          </w:tcPr>
          <w:p w:rsidR="00663128" w:rsidRPr="00702C25" w:rsidRDefault="00663128" w:rsidP="00E755D4">
            <w:pPr>
              <w:widowControl/>
              <w:jc w:val="right"/>
              <w:rPr>
                <w:rFonts w:ascii="Times New Roman" w:hAnsi="Times New Roman" w:cs="Times New Roman"/>
              </w:rPr>
            </w:pPr>
            <w:r w:rsidRPr="00702C25">
              <w:rPr>
                <w:rFonts w:ascii="Times New Roman" w:hAnsi="Times New Roman" w:cs="Times New Roman"/>
              </w:rPr>
              <w:t>21,9</w:t>
            </w:r>
          </w:p>
        </w:tc>
        <w:tc>
          <w:tcPr>
            <w:tcW w:w="766" w:type="dxa"/>
            <w:tcBorders>
              <w:top w:val="single" w:sz="4" w:space="0" w:color="0000FF"/>
              <w:left w:val="single" w:sz="4" w:space="0" w:color="0000FF"/>
              <w:bottom w:val="single" w:sz="4" w:space="0" w:color="0000FF"/>
              <w:right w:val="single" w:sz="4" w:space="0" w:color="0000FF"/>
            </w:tcBorders>
            <w:vAlign w:val="center"/>
          </w:tcPr>
          <w:p w:rsidR="00663128" w:rsidRDefault="00663128">
            <w:pPr>
              <w:jc w:val="right"/>
              <w:rPr>
                <w:sz w:val="24"/>
                <w:szCs w:val="24"/>
              </w:rPr>
            </w:pPr>
            <w:r>
              <w:t>28,9</w:t>
            </w:r>
          </w:p>
        </w:tc>
      </w:tr>
      <w:tr w:rsidR="00663128" w:rsidRPr="00702C25" w:rsidTr="00E755D4">
        <w:trPr>
          <w:jc w:val="center"/>
        </w:trPr>
        <w:tc>
          <w:tcPr>
            <w:tcW w:w="939" w:type="dxa"/>
            <w:tcBorders>
              <w:top w:val="single" w:sz="4" w:space="0" w:color="0000FF"/>
              <w:left w:val="single" w:sz="4" w:space="0" w:color="0000FF"/>
              <w:bottom w:val="single" w:sz="4" w:space="0" w:color="0000FF"/>
              <w:right w:val="single" w:sz="4" w:space="0" w:color="0000FF"/>
            </w:tcBorders>
          </w:tcPr>
          <w:p w:rsidR="00663128" w:rsidRPr="00702C25" w:rsidRDefault="00663128">
            <w:pPr>
              <w:widowControl/>
              <w:jc w:val="center"/>
              <w:rPr>
                <w:rFonts w:ascii="Times New Roman" w:hAnsi="Times New Roman" w:cs="Times New Roman"/>
              </w:rPr>
            </w:pPr>
            <w:r w:rsidRPr="00702C25">
              <w:rPr>
                <w:rFonts w:ascii="Times New Roman" w:hAnsi="Times New Roman" w:cs="Times New Roman"/>
              </w:rPr>
              <w:t>45-49</w:t>
            </w:r>
          </w:p>
        </w:tc>
        <w:tc>
          <w:tcPr>
            <w:tcW w:w="766" w:type="dxa"/>
            <w:tcBorders>
              <w:top w:val="single" w:sz="4" w:space="0" w:color="0000FF"/>
              <w:left w:val="single" w:sz="4" w:space="0" w:color="0000FF"/>
              <w:bottom w:val="single" w:sz="4" w:space="0" w:color="0000FF"/>
              <w:right w:val="single" w:sz="4" w:space="0" w:color="0000FF"/>
            </w:tcBorders>
            <w:vAlign w:val="center"/>
          </w:tcPr>
          <w:p w:rsidR="00663128" w:rsidRPr="00702C25" w:rsidRDefault="00663128" w:rsidP="00E755D4">
            <w:pPr>
              <w:widowControl/>
              <w:jc w:val="right"/>
              <w:rPr>
                <w:rFonts w:ascii="Times New Roman" w:hAnsi="Times New Roman" w:cs="Times New Roman"/>
              </w:rPr>
            </w:pPr>
            <w:r w:rsidRPr="00702C25">
              <w:rPr>
                <w:rFonts w:ascii="Times New Roman" w:hAnsi="Times New Roman" w:cs="Times New Roman"/>
              </w:rPr>
              <w:t>5,8</w:t>
            </w:r>
          </w:p>
        </w:tc>
        <w:tc>
          <w:tcPr>
            <w:tcW w:w="766" w:type="dxa"/>
            <w:tcBorders>
              <w:top w:val="single" w:sz="4" w:space="0" w:color="0000FF"/>
              <w:left w:val="single" w:sz="4" w:space="0" w:color="0000FF"/>
              <w:bottom w:val="single" w:sz="4" w:space="0" w:color="0000FF"/>
              <w:right w:val="single" w:sz="4" w:space="0" w:color="0000FF"/>
            </w:tcBorders>
            <w:vAlign w:val="center"/>
          </w:tcPr>
          <w:p w:rsidR="00663128" w:rsidRDefault="00663128">
            <w:pPr>
              <w:jc w:val="right"/>
              <w:rPr>
                <w:sz w:val="24"/>
                <w:szCs w:val="24"/>
              </w:rPr>
            </w:pPr>
            <w:r>
              <w:t>13,0</w:t>
            </w:r>
          </w:p>
        </w:tc>
      </w:tr>
      <w:tr w:rsidR="00663128" w:rsidRPr="00702C25" w:rsidTr="00E755D4">
        <w:trPr>
          <w:jc w:val="center"/>
        </w:trPr>
        <w:tc>
          <w:tcPr>
            <w:tcW w:w="939" w:type="dxa"/>
            <w:tcBorders>
              <w:top w:val="single" w:sz="4" w:space="0" w:color="0000FF"/>
              <w:left w:val="single" w:sz="4" w:space="0" w:color="0000FF"/>
              <w:bottom w:val="single" w:sz="4" w:space="0" w:color="0000FF"/>
              <w:right w:val="single" w:sz="4" w:space="0" w:color="0000FF"/>
            </w:tcBorders>
          </w:tcPr>
          <w:p w:rsidR="00663128" w:rsidRPr="00702C25" w:rsidRDefault="00663128">
            <w:pPr>
              <w:widowControl/>
              <w:jc w:val="center"/>
              <w:rPr>
                <w:rFonts w:ascii="Times New Roman" w:hAnsi="Times New Roman" w:cs="Times New Roman"/>
              </w:rPr>
            </w:pPr>
            <w:r w:rsidRPr="00702C25">
              <w:rPr>
                <w:rFonts w:ascii="Times New Roman" w:hAnsi="Times New Roman" w:cs="Times New Roman"/>
                <w:b/>
                <w:bCs/>
              </w:rPr>
              <w:t>ISF</w:t>
            </w:r>
          </w:p>
        </w:tc>
        <w:tc>
          <w:tcPr>
            <w:tcW w:w="766" w:type="dxa"/>
            <w:tcBorders>
              <w:top w:val="single" w:sz="4" w:space="0" w:color="0000FF"/>
              <w:left w:val="single" w:sz="4" w:space="0" w:color="0000FF"/>
              <w:bottom w:val="single" w:sz="4" w:space="0" w:color="0000FF"/>
              <w:right w:val="single" w:sz="4" w:space="0" w:color="0000FF"/>
            </w:tcBorders>
            <w:vAlign w:val="center"/>
          </w:tcPr>
          <w:p w:rsidR="00663128" w:rsidRPr="006E3BCA" w:rsidRDefault="00663128" w:rsidP="00E755D4">
            <w:pPr>
              <w:widowControl/>
              <w:jc w:val="right"/>
              <w:rPr>
                <w:rFonts w:ascii="Times New Roman" w:hAnsi="Times New Roman" w:cs="Times New Roman"/>
                <w:b/>
                <w:bCs/>
              </w:rPr>
            </w:pPr>
            <w:r w:rsidRPr="006E3BCA">
              <w:rPr>
                <w:rFonts w:ascii="Times New Roman" w:hAnsi="Times New Roman" w:cs="Times New Roman"/>
                <w:b/>
                <w:bCs/>
              </w:rPr>
              <w:t>1,6</w:t>
            </w:r>
          </w:p>
        </w:tc>
        <w:tc>
          <w:tcPr>
            <w:tcW w:w="766" w:type="dxa"/>
            <w:tcBorders>
              <w:top w:val="single" w:sz="4" w:space="0" w:color="0000FF"/>
              <w:left w:val="single" w:sz="4" w:space="0" w:color="0000FF"/>
              <w:bottom w:val="single" w:sz="4" w:space="0" w:color="0000FF"/>
              <w:right w:val="single" w:sz="4" w:space="0" w:color="0000FF"/>
            </w:tcBorders>
            <w:vAlign w:val="center"/>
          </w:tcPr>
          <w:p w:rsidR="00663128" w:rsidRPr="006E3BCA" w:rsidRDefault="00663128" w:rsidP="006E3BCA">
            <w:pPr>
              <w:widowControl/>
              <w:jc w:val="right"/>
              <w:rPr>
                <w:rFonts w:ascii="Times New Roman" w:hAnsi="Times New Roman" w:cs="Times New Roman"/>
                <w:b/>
                <w:bCs/>
              </w:rPr>
            </w:pPr>
            <w:r w:rsidRPr="006E3BCA">
              <w:rPr>
                <w:rFonts w:ascii="Times New Roman" w:hAnsi="Times New Roman" w:cs="Times New Roman"/>
                <w:b/>
                <w:bCs/>
              </w:rPr>
              <w:t>1,6</w:t>
            </w:r>
          </w:p>
        </w:tc>
      </w:tr>
    </w:tbl>
    <w:p w:rsidR="006029B0" w:rsidRPr="00702C25" w:rsidRDefault="006029B0">
      <w:pPr>
        <w:widowControl/>
        <w:jc w:val="both"/>
        <w:rPr>
          <w:rFonts w:ascii="Times New Roman" w:hAnsi="Times New Roman" w:cs="Times New Roman"/>
          <w:sz w:val="24"/>
          <w:szCs w:val="24"/>
        </w:rPr>
      </w:pPr>
    </w:p>
    <w:p w:rsidR="006029B0" w:rsidRPr="00702C25" w:rsidRDefault="00EC05E3" w:rsidP="00EC05E3">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 xml:space="preserve">L'analyse des taux de fécondité par âge, démontre que </w:t>
      </w:r>
      <w:r>
        <w:rPr>
          <w:rFonts w:ascii="Times New Roman" w:hAnsi="Times New Roman" w:cs="Times New Roman"/>
          <w:sz w:val="22"/>
          <w:szCs w:val="22"/>
        </w:rPr>
        <w:t>par groupes d’âges, seuls les 20-24, et les 25-29 ont connu une baisse</w:t>
      </w:r>
      <w:r w:rsidR="006029B0" w:rsidRPr="00702C25">
        <w:rPr>
          <w:rFonts w:ascii="Times New Roman" w:hAnsi="Times New Roman" w:cs="Times New Roman"/>
          <w:sz w:val="22"/>
          <w:szCs w:val="21"/>
        </w:rPr>
        <w:t xml:space="preserve"> de la fécondité entre les 2 derniers </w:t>
      </w:r>
      <w:r w:rsidR="006029B0" w:rsidRPr="00C3292C">
        <w:rPr>
          <w:rFonts w:ascii="Times New Roman" w:hAnsi="Times New Roman" w:cs="Times New Roman"/>
          <w:sz w:val="22"/>
          <w:szCs w:val="21"/>
        </w:rPr>
        <w:t xml:space="preserve">recensements </w:t>
      </w:r>
      <w:r w:rsidR="00856061" w:rsidRPr="00C3292C">
        <w:rPr>
          <w:rFonts w:ascii="Times New Roman" w:hAnsi="Times New Roman" w:cs="Times New Roman"/>
          <w:sz w:val="22"/>
          <w:szCs w:val="21"/>
        </w:rPr>
        <w:t xml:space="preserve">(Figure </w:t>
      </w:r>
      <w:r w:rsidR="005D0CB7" w:rsidRPr="00C3292C">
        <w:rPr>
          <w:rFonts w:ascii="Times New Roman" w:hAnsi="Times New Roman" w:cs="Times New Roman"/>
          <w:sz w:val="22"/>
          <w:szCs w:val="21"/>
        </w:rPr>
        <w:t>6</w:t>
      </w:r>
      <w:r w:rsidR="00856061" w:rsidRPr="00C3292C">
        <w:rPr>
          <w:rFonts w:ascii="Times New Roman" w:hAnsi="Times New Roman" w:cs="Times New Roman"/>
          <w:sz w:val="22"/>
          <w:szCs w:val="21"/>
        </w:rPr>
        <w:t>)</w:t>
      </w:r>
      <w:r w:rsidR="006029B0" w:rsidRPr="00C3292C">
        <w:rPr>
          <w:rFonts w:ascii="Times New Roman" w:hAnsi="Times New Roman" w:cs="Times New Roman"/>
          <w:sz w:val="22"/>
          <w:szCs w:val="21"/>
        </w:rPr>
        <w:t>.</w:t>
      </w:r>
      <w:r w:rsidR="006029B0" w:rsidRPr="00702C25">
        <w:rPr>
          <w:rFonts w:ascii="Times New Roman" w:hAnsi="Times New Roman" w:cs="Times New Roman"/>
          <w:sz w:val="22"/>
          <w:szCs w:val="21"/>
        </w:rPr>
        <w:t xml:space="preserve"> </w:t>
      </w:r>
    </w:p>
    <w:p w:rsidR="00B76CA0" w:rsidRDefault="006029B0" w:rsidP="00573AA8">
      <w:pPr>
        <w:pStyle w:val="Lgende"/>
        <w:keepNext/>
        <w:ind w:left="1134" w:right="1134"/>
        <w:jc w:val="center"/>
        <w:rPr>
          <w:rFonts w:ascii="Times New Roman" w:hAnsi="Times New Roman" w:cs="Times New Roman"/>
          <w:b w:val="0"/>
          <w:bCs w:val="0"/>
          <w:color w:val="0000FF"/>
          <w:sz w:val="22"/>
          <w:szCs w:val="21"/>
        </w:rPr>
      </w:pPr>
      <w:bookmarkStart w:id="65" w:name="_Toc519075044"/>
      <w:r w:rsidRPr="00702C25">
        <w:rPr>
          <w:rFonts w:ascii="Times New Roman" w:hAnsi="Times New Roman" w:cs="Times New Roman"/>
          <w:b w:val="0"/>
          <w:bCs w:val="0"/>
          <w:color w:val="0000FF"/>
          <w:sz w:val="22"/>
          <w:szCs w:val="21"/>
        </w:rPr>
        <w:t xml:space="preserve">Figure </w:t>
      </w:r>
      <w:r w:rsidR="00F90736" w:rsidRPr="00702C25">
        <w:rPr>
          <w:rFonts w:ascii="Times New Roman" w:hAnsi="Times New Roman" w:cs="Times New Roman"/>
          <w:b w:val="0"/>
          <w:bCs w:val="0"/>
          <w:color w:val="0000FF"/>
          <w:sz w:val="21"/>
          <w:szCs w:val="21"/>
        </w:rPr>
        <w:fldChar w:fldCharType="begin"/>
      </w:r>
      <w:r w:rsidRPr="00702C25">
        <w:rPr>
          <w:rFonts w:ascii="Times New Roman" w:hAnsi="Times New Roman" w:cs="Times New Roman"/>
          <w:b w:val="0"/>
          <w:bCs w:val="0"/>
          <w:color w:val="0000FF"/>
          <w:sz w:val="21"/>
          <w:szCs w:val="21"/>
        </w:rPr>
        <w:instrText xml:space="preserve"> SEQ Figure \* ARABIC </w:instrText>
      </w:r>
      <w:r w:rsidR="00F90736" w:rsidRPr="00702C25">
        <w:rPr>
          <w:rFonts w:ascii="Times New Roman" w:hAnsi="Times New Roman" w:cs="Times New Roman"/>
          <w:b w:val="0"/>
          <w:bCs w:val="0"/>
          <w:color w:val="0000FF"/>
          <w:sz w:val="21"/>
          <w:szCs w:val="21"/>
        </w:rPr>
        <w:fldChar w:fldCharType="separate"/>
      </w:r>
      <w:r w:rsidR="00D05A74">
        <w:rPr>
          <w:rFonts w:ascii="Times New Roman" w:hAnsi="Times New Roman" w:cs="Times New Roman"/>
          <w:b w:val="0"/>
          <w:bCs w:val="0"/>
          <w:noProof/>
          <w:color w:val="0000FF"/>
          <w:sz w:val="21"/>
          <w:szCs w:val="21"/>
        </w:rPr>
        <w:t>6</w:t>
      </w:r>
      <w:r w:rsidR="00F90736" w:rsidRPr="00702C25">
        <w:rPr>
          <w:rFonts w:ascii="Times New Roman" w:hAnsi="Times New Roman" w:cs="Times New Roman"/>
          <w:b w:val="0"/>
          <w:bCs w:val="0"/>
          <w:color w:val="0000FF"/>
          <w:sz w:val="21"/>
          <w:szCs w:val="21"/>
        </w:rPr>
        <w:fldChar w:fldCharType="end"/>
      </w:r>
      <w:r w:rsidRPr="00702C25">
        <w:rPr>
          <w:rFonts w:ascii="Times New Roman" w:hAnsi="Times New Roman" w:cs="Times New Roman"/>
          <w:b w:val="0"/>
          <w:bCs w:val="0"/>
          <w:color w:val="0000FF"/>
          <w:sz w:val="22"/>
          <w:szCs w:val="21"/>
        </w:rPr>
        <w:t> : T</w:t>
      </w:r>
      <w:r w:rsidR="00C3292C">
        <w:rPr>
          <w:rFonts w:ascii="Times New Roman" w:hAnsi="Times New Roman" w:cs="Times New Roman"/>
          <w:b w:val="0"/>
          <w:bCs w:val="0"/>
          <w:color w:val="0000FF"/>
          <w:sz w:val="22"/>
          <w:szCs w:val="21"/>
        </w:rPr>
        <w:t>aux de fécondité générale</w:t>
      </w:r>
      <w:bookmarkEnd w:id="65"/>
      <w:r w:rsidR="00C3292C">
        <w:rPr>
          <w:rFonts w:ascii="Times New Roman" w:hAnsi="Times New Roman" w:cs="Times New Roman"/>
          <w:b w:val="0"/>
          <w:bCs w:val="0"/>
          <w:color w:val="0000FF"/>
          <w:sz w:val="22"/>
          <w:szCs w:val="21"/>
        </w:rPr>
        <w:t xml:space="preserve"> </w:t>
      </w:r>
    </w:p>
    <w:p w:rsidR="006029B0" w:rsidRPr="00702C25" w:rsidRDefault="00C3292C" w:rsidP="00573AA8">
      <w:pPr>
        <w:pStyle w:val="Lgende"/>
        <w:keepNext/>
        <w:ind w:left="1134" w:right="1134"/>
        <w:jc w:val="center"/>
        <w:rPr>
          <w:rFonts w:ascii="Times New Roman" w:hAnsi="Times New Roman" w:cs="Times New Roman"/>
          <w:b w:val="0"/>
          <w:bCs w:val="0"/>
          <w:color w:val="0000FF"/>
          <w:sz w:val="22"/>
          <w:szCs w:val="21"/>
        </w:rPr>
      </w:pPr>
      <w:r>
        <w:rPr>
          <w:rFonts w:ascii="Times New Roman" w:hAnsi="Times New Roman" w:cs="Times New Roman"/>
          <w:b w:val="0"/>
          <w:bCs w:val="0"/>
          <w:color w:val="0000FF"/>
          <w:sz w:val="22"/>
          <w:szCs w:val="21"/>
        </w:rPr>
        <w:t>en 2004 et 201</w:t>
      </w:r>
      <w:r w:rsidR="006029B0" w:rsidRPr="00702C25">
        <w:rPr>
          <w:rFonts w:ascii="Times New Roman" w:hAnsi="Times New Roman" w:cs="Times New Roman"/>
          <w:b w:val="0"/>
          <w:bCs w:val="0"/>
          <w:color w:val="0000FF"/>
          <w:sz w:val="22"/>
          <w:szCs w:val="21"/>
        </w:rPr>
        <w:t>4</w:t>
      </w:r>
    </w:p>
    <w:p w:rsidR="00573AA8" w:rsidRPr="00702C25" w:rsidRDefault="00C3292C" w:rsidP="00573AA8">
      <w:pPr>
        <w:rPr>
          <w:rFonts w:ascii="Times New Roman" w:hAnsi="Times New Roman" w:cs="Times New Roman"/>
        </w:rPr>
      </w:pPr>
      <w:r w:rsidRPr="00C3292C">
        <w:rPr>
          <w:rFonts w:ascii="Times New Roman" w:hAnsi="Times New Roman" w:cs="Times New Roman"/>
          <w:noProof/>
          <w:lang w:eastAsia="fr-FR"/>
        </w:rPr>
        <w:drawing>
          <wp:inline distT="0" distB="0" distL="0" distR="0">
            <wp:extent cx="4324350" cy="2667000"/>
            <wp:effectExtent l="0" t="0" r="0" b="0"/>
            <wp:docPr id="33"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0557F" w:rsidRPr="00702C25" w:rsidRDefault="00A0557F">
      <w:pPr>
        <w:widowControl/>
        <w:jc w:val="center"/>
        <w:rPr>
          <w:rFonts w:ascii="Times New Roman" w:hAnsi="Times New Roman" w:cs="Times New Roman"/>
          <w:sz w:val="24"/>
          <w:szCs w:val="24"/>
        </w:rPr>
      </w:pPr>
    </w:p>
    <w:p w:rsidR="006029B0" w:rsidRPr="00702C25" w:rsidRDefault="006029B0">
      <w:pPr>
        <w:widowControl/>
        <w:jc w:val="center"/>
        <w:rPr>
          <w:rFonts w:ascii="Times New Roman" w:hAnsi="Times New Roman" w:cs="Times New Roman"/>
          <w:sz w:val="24"/>
          <w:szCs w:val="24"/>
        </w:rPr>
      </w:pPr>
    </w:p>
    <w:p w:rsidR="006029B0" w:rsidRPr="00702C25" w:rsidRDefault="006029B0">
      <w:pPr>
        <w:widowControl/>
        <w:jc w:val="center"/>
        <w:rPr>
          <w:rFonts w:ascii="Times New Roman" w:hAnsi="Times New Roman" w:cs="Times New Roman"/>
          <w:sz w:val="24"/>
          <w:szCs w:val="24"/>
        </w:rPr>
      </w:pPr>
    </w:p>
    <w:p w:rsidR="006029B0" w:rsidRPr="00702C25" w:rsidRDefault="006029B0">
      <w:pPr>
        <w:widowControl/>
        <w:jc w:val="center"/>
        <w:rPr>
          <w:rFonts w:ascii="Times New Roman" w:hAnsi="Times New Roman" w:cs="Times New Roman"/>
          <w:sz w:val="24"/>
          <w:szCs w:val="24"/>
        </w:rPr>
      </w:pPr>
    </w:p>
    <w:p w:rsidR="006029B0" w:rsidRPr="00702C25" w:rsidRDefault="006029B0">
      <w:pPr>
        <w:widowControl/>
        <w:jc w:val="center"/>
        <w:rPr>
          <w:rFonts w:ascii="Times New Roman" w:hAnsi="Times New Roman" w:cs="Times New Roman"/>
          <w:sz w:val="24"/>
          <w:szCs w:val="24"/>
        </w:rPr>
      </w:pPr>
    </w:p>
    <w:p w:rsidR="006029B0" w:rsidRPr="00702C25" w:rsidRDefault="006029B0">
      <w:pPr>
        <w:widowControl/>
        <w:jc w:val="center"/>
        <w:rPr>
          <w:rFonts w:ascii="Times New Roman" w:hAnsi="Times New Roman" w:cs="Times New Roman"/>
          <w:sz w:val="24"/>
          <w:szCs w:val="24"/>
        </w:rPr>
      </w:pPr>
    </w:p>
    <w:p w:rsidR="000365CB" w:rsidRPr="00702C25" w:rsidRDefault="001A4680" w:rsidP="00A31018">
      <w:pPr>
        <w:rPr>
          <w:rFonts w:ascii="Times New Roman" w:hAnsi="Times New Roman" w:cs="Times New Roman"/>
        </w:rPr>
      </w:pPr>
      <w:r w:rsidRPr="00702C25">
        <w:rPr>
          <w:rFonts w:ascii="Times New Roman" w:hAnsi="Times New Roman" w:cs="Times New Roman"/>
        </w:rPr>
        <w:br w:type="page"/>
      </w:r>
    </w:p>
    <w:p w:rsidR="000365CB" w:rsidRPr="00702C25" w:rsidRDefault="000365CB" w:rsidP="000365CB">
      <w:pPr>
        <w:rPr>
          <w:rFonts w:ascii="Times New Roman" w:hAnsi="Times New Roman" w:cs="Times New Roman"/>
        </w:rPr>
      </w:pPr>
    </w:p>
    <w:p w:rsidR="000365CB" w:rsidRPr="00702C25" w:rsidRDefault="000365CB" w:rsidP="000365CB">
      <w:pPr>
        <w:rPr>
          <w:rFonts w:ascii="Times New Roman" w:hAnsi="Times New Roman" w:cs="Times New Roman"/>
        </w:rPr>
      </w:pPr>
    </w:p>
    <w:p w:rsidR="000365CB" w:rsidRPr="00702C25" w:rsidRDefault="000365CB" w:rsidP="000365CB">
      <w:pPr>
        <w:rPr>
          <w:rFonts w:ascii="Times New Roman" w:hAnsi="Times New Roman" w:cs="Times New Roman"/>
        </w:rPr>
      </w:pPr>
    </w:p>
    <w:p w:rsidR="000365CB" w:rsidRPr="00702C25" w:rsidRDefault="000365CB" w:rsidP="000365CB">
      <w:pPr>
        <w:rPr>
          <w:rFonts w:ascii="Times New Roman" w:hAnsi="Times New Roman" w:cs="Times New Roman"/>
        </w:rPr>
      </w:pPr>
    </w:p>
    <w:p w:rsidR="000365CB" w:rsidRPr="00702C25" w:rsidRDefault="000365CB" w:rsidP="000365CB">
      <w:pPr>
        <w:rPr>
          <w:rFonts w:ascii="Times New Roman" w:hAnsi="Times New Roman" w:cs="Times New Roman"/>
        </w:rPr>
      </w:pPr>
    </w:p>
    <w:p w:rsidR="000365CB" w:rsidRPr="00702C25" w:rsidRDefault="000365CB" w:rsidP="000365CB">
      <w:pPr>
        <w:rPr>
          <w:rFonts w:ascii="Times New Roman" w:hAnsi="Times New Roman" w:cs="Times New Roman"/>
        </w:rPr>
      </w:pPr>
    </w:p>
    <w:p w:rsidR="000365CB" w:rsidRPr="00702C25" w:rsidRDefault="000365CB" w:rsidP="000365CB">
      <w:pPr>
        <w:rPr>
          <w:rFonts w:ascii="Times New Roman" w:hAnsi="Times New Roman" w:cs="Times New Roman"/>
        </w:rPr>
      </w:pPr>
    </w:p>
    <w:p w:rsidR="000365CB" w:rsidRPr="00702C25" w:rsidRDefault="000365CB" w:rsidP="000365CB">
      <w:pPr>
        <w:rPr>
          <w:rFonts w:ascii="Times New Roman" w:hAnsi="Times New Roman" w:cs="Times New Roman"/>
        </w:rPr>
      </w:pPr>
    </w:p>
    <w:p w:rsidR="000365CB" w:rsidRPr="00702C25" w:rsidRDefault="000365CB" w:rsidP="000365CB">
      <w:pPr>
        <w:rPr>
          <w:rFonts w:ascii="Times New Roman" w:hAnsi="Times New Roman" w:cs="Times New Roman"/>
        </w:rPr>
      </w:pPr>
    </w:p>
    <w:p w:rsidR="000365CB" w:rsidRPr="00702C25" w:rsidRDefault="000365CB" w:rsidP="000365CB">
      <w:pPr>
        <w:rPr>
          <w:rFonts w:ascii="Times New Roman" w:hAnsi="Times New Roman" w:cs="Times New Roman"/>
        </w:rPr>
      </w:pPr>
    </w:p>
    <w:p w:rsidR="000365CB" w:rsidRPr="00702C25" w:rsidRDefault="000365CB" w:rsidP="000365CB">
      <w:pPr>
        <w:rPr>
          <w:rFonts w:ascii="Times New Roman" w:hAnsi="Times New Roman" w:cs="Times New Roman"/>
        </w:rPr>
      </w:pPr>
    </w:p>
    <w:p w:rsidR="000365CB" w:rsidRDefault="000365CB" w:rsidP="000365CB">
      <w:pPr>
        <w:rPr>
          <w:rFonts w:ascii="Times New Roman" w:hAnsi="Times New Roman" w:cs="Times New Roman"/>
        </w:rPr>
      </w:pPr>
    </w:p>
    <w:p w:rsidR="00830AD0" w:rsidRDefault="00830AD0" w:rsidP="000365CB">
      <w:pPr>
        <w:rPr>
          <w:rFonts w:ascii="Times New Roman" w:hAnsi="Times New Roman" w:cs="Times New Roman"/>
        </w:rPr>
      </w:pPr>
    </w:p>
    <w:p w:rsidR="00830AD0" w:rsidRDefault="00830AD0" w:rsidP="000365CB">
      <w:pPr>
        <w:rPr>
          <w:rFonts w:ascii="Times New Roman" w:hAnsi="Times New Roman" w:cs="Times New Roman"/>
        </w:rPr>
      </w:pPr>
    </w:p>
    <w:p w:rsidR="00830AD0" w:rsidRPr="00702C25" w:rsidRDefault="00830AD0" w:rsidP="000365CB">
      <w:pPr>
        <w:rPr>
          <w:rFonts w:ascii="Times New Roman" w:hAnsi="Times New Roman" w:cs="Times New Roman"/>
        </w:rPr>
      </w:pPr>
    </w:p>
    <w:p w:rsidR="000365CB" w:rsidRPr="00702C25" w:rsidRDefault="000365CB" w:rsidP="000365CB">
      <w:pPr>
        <w:rPr>
          <w:rFonts w:ascii="Times New Roman" w:hAnsi="Times New Roman" w:cs="Times New Roman"/>
        </w:rPr>
      </w:pPr>
    </w:p>
    <w:p w:rsidR="000365CB" w:rsidRPr="00702C25" w:rsidRDefault="000365CB" w:rsidP="000365CB">
      <w:pPr>
        <w:rPr>
          <w:rFonts w:ascii="Times New Roman" w:hAnsi="Times New Roman" w:cs="Times New Roman"/>
        </w:rPr>
      </w:pPr>
    </w:p>
    <w:p w:rsidR="000365CB" w:rsidRPr="00702C25" w:rsidRDefault="000365CB" w:rsidP="000365CB">
      <w:pPr>
        <w:rPr>
          <w:rFonts w:ascii="Times New Roman" w:hAnsi="Times New Roman" w:cs="Times New Roman"/>
        </w:rPr>
      </w:pPr>
    </w:p>
    <w:p w:rsidR="006029B0" w:rsidRPr="00702C25" w:rsidRDefault="006029B0" w:rsidP="00DB3DEB">
      <w:pPr>
        <w:pStyle w:val="Titre1"/>
        <w:ind w:left="567" w:right="567"/>
        <w:jc w:val="center"/>
        <w:rPr>
          <w:rFonts w:ascii="Times New Roman" w:hAnsi="Times New Roman" w:cs="Times New Roman"/>
          <w:color w:val="0000FF"/>
        </w:rPr>
      </w:pPr>
      <w:bookmarkStart w:id="66" w:name="_Toc519074974"/>
      <w:bookmarkStart w:id="67" w:name="_Toc148429686"/>
      <w:bookmarkStart w:id="68" w:name="_Toc148429994"/>
      <w:bookmarkStart w:id="69" w:name="_Toc149374985"/>
      <w:bookmarkStart w:id="70" w:name="_Toc149622880"/>
      <w:r w:rsidRPr="00702C25">
        <w:rPr>
          <w:rFonts w:ascii="Times New Roman" w:hAnsi="Times New Roman" w:cs="Times New Roman"/>
          <w:color w:val="0000FF"/>
        </w:rPr>
        <w:t xml:space="preserve">Chapitre II : </w:t>
      </w:r>
      <w:r w:rsidRPr="00702C25">
        <w:rPr>
          <w:rFonts w:ascii="Times New Roman" w:hAnsi="Times New Roman" w:cs="Times New Roman"/>
          <w:color w:val="0000FF"/>
        </w:rPr>
        <w:br/>
        <w:t>L'</w:t>
      </w:r>
      <w:r w:rsidR="00C474F7" w:rsidRPr="00702C25">
        <w:rPr>
          <w:rFonts w:ascii="Times New Roman" w:hAnsi="Times New Roman" w:cs="Times New Roman"/>
          <w:color w:val="0000FF"/>
        </w:rPr>
        <w:t>alphabétisation et la scolarisation</w:t>
      </w:r>
      <w:bookmarkEnd w:id="66"/>
      <w:r w:rsidR="00C474F7" w:rsidRPr="00702C25">
        <w:rPr>
          <w:rFonts w:ascii="Times New Roman" w:hAnsi="Times New Roman" w:cs="Times New Roman"/>
          <w:color w:val="0000FF"/>
        </w:rPr>
        <w:t xml:space="preserve"> </w:t>
      </w:r>
      <w:bookmarkEnd w:id="67"/>
      <w:bookmarkEnd w:id="68"/>
      <w:bookmarkEnd w:id="69"/>
      <w:bookmarkEnd w:id="70"/>
    </w:p>
    <w:p w:rsidR="000365CB" w:rsidRPr="00702C25" w:rsidRDefault="0002523C" w:rsidP="00EC05E3">
      <w:pPr>
        <w:rPr>
          <w:rFonts w:ascii="Times New Roman" w:hAnsi="Times New Roman" w:cs="Times New Roman"/>
        </w:rPr>
      </w:pPr>
      <w:r w:rsidRPr="00702C25">
        <w:rPr>
          <w:rFonts w:ascii="Times New Roman" w:hAnsi="Times New Roman" w:cs="Times New Roman"/>
        </w:rPr>
        <w:br w:type="page"/>
      </w:r>
    </w:p>
    <w:p w:rsidR="006029B0" w:rsidRPr="00702C25" w:rsidRDefault="006029B0">
      <w:pPr>
        <w:pStyle w:val="Titre2"/>
        <w:rPr>
          <w:rFonts w:ascii="Times New Roman" w:hAnsi="Times New Roman" w:cs="Times New Roman"/>
          <w:color w:val="0000FF"/>
        </w:rPr>
      </w:pPr>
      <w:bookmarkStart w:id="71" w:name="_Toc148429687"/>
      <w:bookmarkStart w:id="72" w:name="_Toc148429995"/>
      <w:bookmarkStart w:id="73" w:name="_Toc149374986"/>
      <w:bookmarkStart w:id="74" w:name="_Toc149622881"/>
      <w:bookmarkStart w:id="75" w:name="_Toc519074975"/>
      <w:smartTag w:uri="urn:schemas-microsoft-com:office:smarttags" w:element="metricconverter">
        <w:smartTagPr>
          <w:attr w:name="ProductID" w:val="1. L"/>
        </w:smartTagPr>
        <w:r w:rsidRPr="00702C25">
          <w:rPr>
            <w:rFonts w:ascii="Times New Roman" w:hAnsi="Times New Roman" w:cs="Times New Roman"/>
            <w:color w:val="0000FF"/>
          </w:rPr>
          <w:lastRenderedPageBreak/>
          <w:t>1. L</w:t>
        </w:r>
      </w:smartTag>
      <w:r w:rsidRPr="00702C25">
        <w:rPr>
          <w:rFonts w:ascii="Times New Roman" w:hAnsi="Times New Roman" w:cs="Times New Roman"/>
          <w:color w:val="0000FF"/>
        </w:rPr>
        <w:t>'aptitude à lire et à écrire</w:t>
      </w:r>
      <w:bookmarkEnd w:id="71"/>
      <w:bookmarkEnd w:id="72"/>
      <w:bookmarkEnd w:id="73"/>
      <w:bookmarkEnd w:id="74"/>
      <w:bookmarkEnd w:id="75"/>
    </w:p>
    <w:p w:rsidR="006029B0" w:rsidRPr="00702C25" w:rsidRDefault="00B87507" w:rsidP="00B82E1D">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L</w:t>
      </w:r>
      <w:r w:rsidR="006029B0" w:rsidRPr="00702C25">
        <w:rPr>
          <w:rFonts w:ascii="Times New Roman" w:hAnsi="Times New Roman" w:cs="Times New Roman"/>
          <w:sz w:val="22"/>
          <w:szCs w:val="21"/>
        </w:rPr>
        <w:t xml:space="preserve">'aptitude de la population à la lecture et à l'écriture, </w:t>
      </w:r>
      <w:r w:rsidRPr="00702C25">
        <w:rPr>
          <w:rFonts w:ascii="Times New Roman" w:hAnsi="Times New Roman" w:cs="Times New Roman"/>
          <w:sz w:val="22"/>
          <w:szCs w:val="21"/>
        </w:rPr>
        <w:t xml:space="preserve">se fait </w:t>
      </w:r>
      <w:r w:rsidR="00143CCD" w:rsidRPr="00702C25">
        <w:rPr>
          <w:rFonts w:ascii="Times New Roman" w:hAnsi="Times New Roman" w:cs="Times New Roman"/>
          <w:sz w:val="22"/>
          <w:szCs w:val="21"/>
        </w:rPr>
        <w:t xml:space="preserve">d’habitude moyennant </w:t>
      </w:r>
      <w:r w:rsidR="006029B0" w:rsidRPr="00702C25">
        <w:rPr>
          <w:rFonts w:ascii="Times New Roman" w:hAnsi="Times New Roman" w:cs="Times New Roman"/>
          <w:sz w:val="22"/>
          <w:szCs w:val="21"/>
        </w:rPr>
        <w:t>le taux d'analphabétisme</w:t>
      </w:r>
      <w:r w:rsidR="00143CCD" w:rsidRPr="00702C25">
        <w:rPr>
          <w:rFonts w:ascii="Times New Roman" w:hAnsi="Times New Roman" w:cs="Times New Roman"/>
          <w:sz w:val="22"/>
          <w:szCs w:val="21"/>
        </w:rPr>
        <w:t>,</w:t>
      </w:r>
      <w:r w:rsidR="006029B0" w:rsidRPr="00702C25">
        <w:rPr>
          <w:rFonts w:ascii="Times New Roman" w:hAnsi="Times New Roman" w:cs="Times New Roman"/>
          <w:sz w:val="22"/>
          <w:szCs w:val="21"/>
        </w:rPr>
        <w:t xml:space="preserve"> ou </w:t>
      </w:r>
      <w:r w:rsidR="00143CCD" w:rsidRPr="00702C25">
        <w:rPr>
          <w:rFonts w:ascii="Times New Roman" w:hAnsi="Times New Roman" w:cs="Times New Roman"/>
          <w:sz w:val="22"/>
          <w:szCs w:val="21"/>
        </w:rPr>
        <w:t xml:space="preserve">son complément </w:t>
      </w:r>
      <w:r w:rsidR="006029B0" w:rsidRPr="00702C25">
        <w:rPr>
          <w:rFonts w:ascii="Times New Roman" w:hAnsi="Times New Roman" w:cs="Times New Roman"/>
          <w:sz w:val="22"/>
          <w:szCs w:val="21"/>
        </w:rPr>
        <w:t>le taux d'alphabétisation</w:t>
      </w:r>
      <w:r w:rsidR="00143CCD" w:rsidRPr="00702C25">
        <w:rPr>
          <w:rFonts w:ascii="Times New Roman" w:hAnsi="Times New Roman" w:cs="Times New Roman"/>
          <w:sz w:val="22"/>
          <w:szCs w:val="21"/>
        </w:rPr>
        <w:t>,</w:t>
      </w:r>
      <w:r w:rsidR="00093BA3" w:rsidRPr="00702C25">
        <w:rPr>
          <w:rFonts w:ascii="Times New Roman" w:hAnsi="Times New Roman" w:cs="Times New Roman"/>
          <w:sz w:val="22"/>
          <w:szCs w:val="21"/>
        </w:rPr>
        <w:t xml:space="preserve"> et ne se réfère qu'à la population âgée de 10 ans et plus</w:t>
      </w:r>
      <w:r w:rsidR="00DD622B" w:rsidRPr="00702C25">
        <w:rPr>
          <w:rFonts w:ascii="Times New Roman" w:hAnsi="Times New Roman" w:cs="Times New Roman"/>
          <w:color w:val="0000FF"/>
          <w:sz w:val="22"/>
          <w:szCs w:val="21"/>
          <w:vertAlign w:val="superscript"/>
        </w:rPr>
        <w:footnoteReference w:id="2"/>
      </w:r>
      <w:r w:rsidR="00143CCD" w:rsidRPr="00702C25">
        <w:rPr>
          <w:rFonts w:ascii="Times New Roman" w:hAnsi="Times New Roman" w:cs="Times New Roman"/>
          <w:sz w:val="22"/>
          <w:szCs w:val="21"/>
        </w:rPr>
        <w:t>.</w:t>
      </w:r>
    </w:p>
    <w:p w:rsidR="006029B0" w:rsidRPr="00702C25" w:rsidRDefault="006029B0">
      <w:pPr>
        <w:pStyle w:val="Titre3"/>
        <w:rPr>
          <w:rFonts w:ascii="Times New Roman" w:hAnsi="Times New Roman" w:cs="Times New Roman"/>
          <w:color w:val="0000FF"/>
        </w:rPr>
      </w:pPr>
      <w:bookmarkStart w:id="76" w:name="_Toc148429688"/>
      <w:bookmarkStart w:id="77" w:name="_Toc148429996"/>
      <w:bookmarkStart w:id="78" w:name="_Toc149374987"/>
      <w:bookmarkStart w:id="79" w:name="_Toc149622882"/>
      <w:bookmarkStart w:id="80" w:name="_Toc519074976"/>
      <w:r w:rsidRPr="00702C25">
        <w:rPr>
          <w:rFonts w:ascii="Times New Roman" w:hAnsi="Times New Roman" w:cs="Times New Roman"/>
          <w:color w:val="0000FF"/>
        </w:rPr>
        <w:t>1.1. L'analphabétisme selon le sexe et l'âge</w:t>
      </w:r>
      <w:bookmarkEnd w:id="76"/>
      <w:bookmarkEnd w:id="77"/>
      <w:bookmarkEnd w:id="78"/>
      <w:bookmarkEnd w:id="79"/>
      <w:bookmarkEnd w:id="80"/>
    </w:p>
    <w:p w:rsidR="00FE2784" w:rsidRPr="00702C25" w:rsidRDefault="00425BB0" w:rsidP="00425BB0">
      <w:pPr>
        <w:spacing w:before="120" w:after="120"/>
        <w:ind w:firstLine="709"/>
        <w:jc w:val="both"/>
        <w:rPr>
          <w:rFonts w:ascii="Times New Roman" w:hAnsi="Times New Roman" w:cs="Times New Roman"/>
          <w:sz w:val="22"/>
          <w:szCs w:val="21"/>
        </w:rPr>
      </w:pPr>
      <w:r>
        <w:rPr>
          <w:rFonts w:ascii="Times New Roman" w:hAnsi="Times New Roman" w:cs="Times New Roman"/>
          <w:sz w:val="22"/>
          <w:szCs w:val="21"/>
        </w:rPr>
        <w:t>En 201</w:t>
      </w:r>
      <w:r w:rsidR="006029B0" w:rsidRPr="00702C25">
        <w:rPr>
          <w:rFonts w:ascii="Times New Roman" w:hAnsi="Times New Roman" w:cs="Times New Roman"/>
          <w:sz w:val="22"/>
          <w:szCs w:val="21"/>
        </w:rPr>
        <w:t>4, le taux d'analphabétisme s'élève à</w:t>
      </w:r>
      <w:r w:rsidR="00E24B3F" w:rsidRPr="00702C25">
        <w:rPr>
          <w:rFonts w:ascii="Times New Roman" w:hAnsi="Times New Roman" w:cs="Times New Roman"/>
          <w:sz w:val="22"/>
          <w:szCs w:val="21"/>
        </w:rPr>
        <w:t xml:space="preserve"> </w:t>
      </w:r>
      <w:r>
        <w:rPr>
          <w:rFonts w:ascii="Times New Roman" w:hAnsi="Times New Roman" w:cs="Times New Roman"/>
          <w:sz w:val="22"/>
          <w:szCs w:val="21"/>
        </w:rPr>
        <w:t>15,5</w:t>
      </w:r>
      <w:r w:rsidR="00E24B3F" w:rsidRPr="00702C25">
        <w:rPr>
          <w:rFonts w:ascii="Times New Roman" w:hAnsi="Times New Roman" w:cs="Times New Roman"/>
          <w:sz w:val="22"/>
          <w:szCs w:val="21"/>
        </w:rPr>
        <w:t>%</w:t>
      </w:r>
      <w:r w:rsidR="006029B0" w:rsidRPr="00702C25">
        <w:rPr>
          <w:rFonts w:ascii="Times New Roman" w:hAnsi="Times New Roman" w:cs="Times New Roman"/>
          <w:sz w:val="22"/>
          <w:szCs w:val="21"/>
        </w:rPr>
        <w:t xml:space="preserve"> </w:t>
      </w:r>
      <w:r w:rsidR="00E24B3F" w:rsidRPr="00702C25">
        <w:rPr>
          <w:rFonts w:ascii="Times New Roman" w:hAnsi="Times New Roman" w:cs="Times New Roman"/>
          <w:sz w:val="22"/>
          <w:szCs w:val="21"/>
        </w:rPr>
        <w:t>(</w:t>
      </w:r>
      <w:r>
        <w:rPr>
          <w:rFonts w:ascii="Times New Roman" w:hAnsi="Times New Roman" w:cs="Times New Roman"/>
          <w:sz w:val="22"/>
          <w:szCs w:val="21"/>
        </w:rPr>
        <w:t>29,4</w:t>
      </w:r>
      <w:r w:rsidR="006029B0" w:rsidRPr="00702C25">
        <w:rPr>
          <w:rFonts w:ascii="Times New Roman" w:hAnsi="Times New Roman" w:cs="Times New Roman"/>
          <w:sz w:val="22"/>
          <w:szCs w:val="21"/>
        </w:rPr>
        <w:t>%</w:t>
      </w:r>
      <w:r w:rsidR="00E24B3F" w:rsidRPr="00702C25">
        <w:rPr>
          <w:rFonts w:ascii="Times New Roman" w:hAnsi="Times New Roman" w:cs="Times New Roman"/>
          <w:sz w:val="22"/>
          <w:szCs w:val="21"/>
        </w:rPr>
        <w:t xml:space="preserve"> dans la région)</w:t>
      </w:r>
      <w:r w:rsidR="006029B0" w:rsidRPr="00702C25">
        <w:rPr>
          <w:rFonts w:ascii="Times New Roman" w:hAnsi="Times New Roman" w:cs="Times New Roman"/>
          <w:sz w:val="22"/>
          <w:szCs w:val="21"/>
        </w:rPr>
        <w:t>. Cela concerne</w:t>
      </w:r>
      <w:r w:rsidR="00FE2784" w:rsidRPr="00702C25">
        <w:rPr>
          <w:rFonts w:ascii="Times New Roman" w:hAnsi="Times New Roman" w:cs="Times New Roman"/>
          <w:sz w:val="22"/>
          <w:szCs w:val="21"/>
        </w:rPr>
        <w:t xml:space="preserve"> près de </w:t>
      </w:r>
      <w:r>
        <w:rPr>
          <w:rFonts w:ascii="Times New Roman" w:hAnsi="Times New Roman" w:cs="Times New Roman"/>
          <w:sz w:val="22"/>
          <w:szCs w:val="21"/>
        </w:rPr>
        <w:t>76610</w:t>
      </w:r>
      <w:r w:rsidR="00FE2784" w:rsidRPr="00702C25">
        <w:rPr>
          <w:rFonts w:ascii="Times New Roman" w:hAnsi="Times New Roman" w:cs="Times New Roman"/>
          <w:sz w:val="22"/>
          <w:szCs w:val="21"/>
        </w:rPr>
        <w:t xml:space="preserve"> personnes</w:t>
      </w:r>
      <w:r w:rsidR="006029B0" w:rsidRPr="00702C25">
        <w:rPr>
          <w:rFonts w:ascii="Times New Roman" w:hAnsi="Times New Roman" w:cs="Times New Roman"/>
          <w:sz w:val="22"/>
          <w:szCs w:val="21"/>
        </w:rPr>
        <w:t xml:space="preserve"> sur un total de </w:t>
      </w:r>
      <w:r>
        <w:rPr>
          <w:rFonts w:ascii="Times New Roman" w:hAnsi="Times New Roman" w:cs="Times New Roman"/>
          <w:sz w:val="22"/>
          <w:szCs w:val="21"/>
        </w:rPr>
        <w:t>494255</w:t>
      </w:r>
      <w:r w:rsidR="006029B0" w:rsidRPr="00702C25">
        <w:rPr>
          <w:rFonts w:ascii="Times New Roman" w:hAnsi="Times New Roman" w:cs="Times New Roman"/>
          <w:sz w:val="22"/>
          <w:szCs w:val="21"/>
        </w:rPr>
        <w:t xml:space="preserve"> personnes âgées d'au moins dix ans. </w:t>
      </w:r>
      <w:r w:rsidR="003A61F6" w:rsidRPr="00702C25">
        <w:rPr>
          <w:rFonts w:ascii="Times New Roman" w:hAnsi="Times New Roman" w:cs="Times New Roman"/>
          <w:sz w:val="22"/>
          <w:szCs w:val="21"/>
        </w:rPr>
        <w:t>C</w:t>
      </w:r>
      <w:r w:rsidR="006029B0" w:rsidRPr="00702C25">
        <w:rPr>
          <w:rFonts w:ascii="Times New Roman" w:hAnsi="Times New Roman" w:cs="Times New Roman"/>
          <w:sz w:val="22"/>
          <w:szCs w:val="21"/>
        </w:rPr>
        <w:t xml:space="preserve">e niveau est relativement </w:t>
      </w:r>
      <w:r w:rsidR="00EA48B1" w:rsidRPr="00702C25">
        <w:rPr>
          <w:rFonts w:ascii="Times New Roman" w:hAnsi="Times New Roman" w:cs="Times New Roman"/>
          <w:sz w:val="22"/>
          <w:szCs w:val="21"/>
        </w:rPr>
        <w:t>bas</w:t>
      </w:r>
      <w:r w:rsidR="006029B0" w:rsidRPr="00702C25">
        <w:rPr>
          <w:rFonts w:ascii="Times New Roman" w:hAnsi="Times New Roman" w:cs="Times New Roman"/>
          <w:sz w:val="22"/>
          <w:szCs w:val="21"/>
        </w:rPr>
        <w:t xml:space="preserve">, </w:t>
      </w:r>
      <w:r w:rsidR="00FE2784" w:rsidRPr="00702C25">
        <w:rPr>
          <w:rFonts w:ascii="Times New Roman" w:hAnsi="Times New Roman" w:cs="Times New Roman"/>
          <w:sz w:val="22"/>
          <w:szCs w:val="21"/>
        </w:rPr>
        <w:t xml:space="preserve">et </w:t>
      </w:r>
      <w:r w:rsidR="006029B0" w:rsidRPr="00702C25">
        <w:rPr>
          <w:rFonts w:ascii="Times New Roman" w:hAnsi="Times New Roman" w:cs="Times New Roman"/>
          <w:sz w:val="22"/>
          <w:szCs w:val="21"/>
        </w:rPr>
        <w:t>enregistr</w:t>
      </w:r>
      <w:r w:rsidR="00FE2784" w:rsidRPr="00702C25">
        <w:rPr>
          <w:rFonts w:ascii="Times New Roman" w:hAnsi="Times New Roman" w:cs="Times New Roman"/>
          <w:sz w:val="22"/>
          <w:szCs w:val="21"/>
        </w:rPr>
        <w:t>e</w:t>
      </w:r>
      <w:r w:rsidR="006029B0" w:rsidRPr="00702C25">
        <w:rPr>
          <w:rFonts w:ascii="Times New Roman" w:hAnsi="Times New Roman" w:cs="Times New Roman"/>
          <w:sz w:val="22"/>
          <w:szCs w:val="21"/>
        </w:rPr>
        <w:t xml:space="preserve"> une baisse continue et régulière de la fréquence des personnes analphabètes.</w:t>
      </w:r>
      <w:r w:rsidR="00FE2784" w:rsidRPr="00702C25">
        <w:rPr>
          <w:rFonts w:ascii="Times New Roman" w:hAnsi="Times New Roman" w:cs="Times New Roman"/>
          <w:sz w:val="22"/>
          <w:szCs w:val="21"/>
        </w:rPr>
        <w:t xml:space="preserve"> Cette baisse concerne aussi bien les hommes que les femmes.</w:t>
      </w:r>
    </w:p>
    <w:p w:rsidR="006029B0" w:rsidRDefault="00FE2784" w:rsidP="00425BB0">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 xml:space="preserve">Parmi les femmes, on trouve </w:t>
      </w:r>
      <w:r w:rsidR="00425BB0">
        <w:rPr>
          <w:rFonts w:ascii="Times New Roman" w:hAnsi="Times New Roman" w:cs="Times New Roman"/>
          <w:sz w:val="22"/>
          <w:szCs w:val="21"/>
        </w:rPr>
        <w:t xml:space="preserve">plus </w:t>
      </w:r>
      <w:r w:rsidRPr="00702C25">
        <w:rPr>
          <w:rFonts w:ascii="Times New Roman" w:hAnsi="Times New Roman" w:cs="Times New Roman"/>
          <w:sz w:val="22"/>
          <w:szCs w:val="21"/>
        </w:rPr>
        <w:t xml:space="preserve">de </w:t>
      </w:r>
      <w:r w:rsidR="00425BB0">
        <w:rPr>
          <w:rFonts w:ascii="Times New Roman" w:hAnsi="Times New Roman" w:cs="Times New Roman"/>
          <w:sz w:val="22"/>
          <w:szCs w:val="21"/>
        </w:rPr>
        <w:t>2</w:t>
      </w:r>
      <w:r w:rsidR="005565C1" w:rsidRPr="00702C25">
        <w:rPr>
          <w:rFonts w:ascii="Times New Roman" w:hAnsi="Times New Roman" w:cs="Times New Roman"/>
          <w:sz w:val="22"/>
          <w:szCs w:val="21"/>
        </w:rPr>
        <w:t xml:space="preserve"> </w:t>
      </w:r>
      <w:r w:rsidRPr="00702C25">
        <w:rPr>
          <w:rFonts w:ascii="Times New Roman" w:hAnsi="Times New Roman" w:cs="Times New Roman"/>
          <w:sz w:val="22"/>
          <w:szCs w:val="21"/>
        </w:rPr>
        <w:t>femmes analphabètes sur dix (2</w:t>
      </w:r>
      <w:r w:rsidR="00425BB0">
        <w:rPr>
          <w:rFonts w:ascii="Times New Roman" w:hAnsi="Times New Roman" w:cs="Times New Roman"/>
          <w:sz w:val="22"/>
          <w:szCs w:val="21"/>
        </w:rPr>
        <w:t>1</w:t>
      </w:r>
      <w:r w:rsidRPr="00702C25">
        <w:rPr>
          <w:rFonts w:ascii="Times New Roman" w:hAnsi="Times New Roman" w:cs="Times New Roman"/>
          <w:sz w:val="22"/>
          <w:szCs w:val="21"/>
        </w:rPr>
        <w:t>,</w:t>
      </w:r>
      <w:r w:rsidR="00425BB0">
        <w:rPr>
          <w:rFonts w:ascii="Times New Roman" w:hAnsi="Times New Roman" w:cs="Times New Roman"/>
          <w:sz w:val="22"/>
          <w:szCs w:val="21"/>
        </w:rPr>
        <w:t>9%) en 2014</w:t>
      </w:r>
      <w:r w:rsidRPr="00702C25">
        <w:rPr>
          <w:rFonts w:ascii="Times New Roman" w:hAnsi="Times New Roman" w:cs="Times New Roman"/>
          <w:sz w:val="22"/>
          <w:szCs w:val="21"/>
        </w:rPr>
        <w:t>. Elles restent ainsi dans une situation moins favorable par rapport aux hommes, dont le taux est</w:t>
      </w:r>
      <w:r w:rsidR="00425BB0">
        <w:rPr>
          <w:rFonts w:ascii="Times New Roman" w:hAnsi="Times New Roman" w:cs="Times New Roman"/>
          <w:sz w:val="22"/>
          <w:szCs w:val="21"/>
        </w:rPr>
        <w:t xml:space="preserve"> 8</w:t>
      </w:r>
      <w:r w:rsidRPr="00702C25">
        <w:rPr>
          <w:rFonts w:ascii="Times New Roman" w:hAnsi="Times New Roman" w:cs="Times New Roman"/>
          <w:sz w:val="22"/>
          <w:szCs w:val="21"/>
        </w:rPr>
        <w:t>,</w:t>
      </w:r>
      <w:r w:rsidR="00425BB0">
        <w:rPr>
          <w:rFonts w:ascii="Times New Roman" w:hAnsi="Times New Roman" w:cs="Times New Roman"/>
          <w:sz w:val="22"/>
          <w:szCs w:val="21"/>
        </w:rPr>
        <w:t>6%</w:t>
      </w:r>
      <w:r w:rsidRPr="00702C25">
        <w:rPr>
          <w:rFonts w:ascii="Times New Roman" w:hAnsi="Times New Roman" w:cs="Times New Roman"/>
          <w:sz w:val="22"/>
          <w:szCs w:val="21"/>
        </w:rPr>
        <w:t>.</w:t>
      </w:r>
    </w:p>
    <w:p w:rsidR="00FA0478" w:rsidRPr="00702C25" w:rsidRDefault="00FA0478" w:rsidP="005565C1">
      <w:pPr>
        <w:spacing w:before="120" w:after="120"/>
        <w:ind w:firstLine="709"/>
        <w:jc w:val="both"/>
        <w:rPr>
          <w:rFonts w:ascii="Times New Roman" w:hAnsi="Times New Roman" w:cs="Times New Roman"/>
          <w:sz w:val="22"/>
          <w:szCs w:val="21"/>
        </w:rPr>
      </w:pPr>
    </w:p>
    <w:p w:rsidR="00FA0478" w:rsidRDefault="00153403" w:rsidP="00FA0478">
      <w:pPr>
        <w:pStyle w:val="Lgende"/>
        <w:keepNext/>
        <w:ind w:left="1134" w:right="-1"/>
        <w:rPr>
          <w:rFonts w:ascii="Times New Roman" w:hAnsi="Times New Roman" w:cs="Times New Roman"/>
          <w:b w:val="0"/>
          <w:bCs w:val="0"/>
          <w:color w:val="0000FF"/>
          <w:sz w:val="22"/>
          <w:szCs w:val="21"/>
        </w:rPr>
      </w:pPr>
      <w:bookmarkStart w:id="81" w:name="_Toc519075015"/>
      <w:r w:rsidRPr="00702C25">
        <w:rPr>
          <w:rFonts w:ascii="Times New Roman" w:hAnsi="Times New Roman" w:cs="Times New Roman"/>
          <w:b w:val="0"/>
          <w:bCs w:val="0"/>
          <w:color w:val="0000FF"/>
          <w:sz w:val="22"/>
          <w:szCs w:val="21"/>
        </w:rPr>
        <w:t xml:space="preserve">Tableau </w:t>
      </w:r>
      <w:r w:rsidR="00F90736" w:rsidRPr="00702C25">
        <w:rPr>
          <w:rFonts w:ascii="Times New Roman" w:hAnsi="Times New Roman" w:cs="Times New Roman"/>
          <w:b w:val="0"/>
          <w:bCs w:val="0"/>
          <w:color w:val="0000FF"/>
          <w:sz w:val="22"/>
          <w:szCs w:val="21"/>
        </w:rPr>
        <w:fldChar w:fldCharType="begin"/>
      </w:r>
      <w:r w:rsidR="000578BE" w:rsidRPr="00702C25">
        <w:rPr>
          <w:rFonts w:ascii="Times New Roman" w:hAnsi="Times New Roman" w:cs="Times New Roman"/>
          <w:b w:val="0"/>
          <w:bCs w:val="0"/>
          <w:color w:val="0000FF"/>
          <w:sz w:val="22"/>
          <w:szCs w:val="21"/>
        </w:rPr>
        <w:instrText xml:space="preserve"> SEQ Tableau \* ARABIC </w:instrText>
      </w:r>
      <w:r w:rsidR="00F90736" w:rsidRPr="00702C25">
        <w:rPr>
          <w:rFonts w:ascii="Times New Roman" w:hAnsi="Times New Roman" w:cs="Times New Roman"/>
          <w:b w:val="0"/>
          <w:bCs w:val="0"/>
          <w:color w:val="0000FF"/>
          <w:sz w:val="22"/>
          <w:szCs w:val="21"/>
        </w:rPr>
        <w:fldChar w:fldCharType="separate"/>
      </w:r>
      <w:r w:rsidR="00D05A74">
        <w:rPr>
          <w:rFonts w:ascii="Times New Roman" w:hAnsi="Times New Roman" w:cs="Times New Roman"/>
          <w:b w:val="0"/>
          <w:bCs w:val="0"/>
          <w:noProof/>
          <w:color w:val="0000FF"/>
          <w:sz w:val="22"/>
          <w:szCs w:val="21"/>
        </w:rPr>
        <w:t>11</w:t>
      </w:r>
      <w:r w:rsidR="00F90736" w:rsidRPr="00702C25">
        <w:rPr>
          <w:rFonts w:ascii="Times New Roman" w:hAnsi="Times New Roman" w:cs="Times New Roman"/>
          <w:b w:val="0"/>
          <w:bCs w:val="0"/>
          <w:color w:val="0000FF"/>
          <w:sz w:val="22"/>
          <w:szCs w:val="21"/>
        </w:rPr>
        <w:fldChar w:fldCharType="end"/>
      </w:r>
      <w:r w:rsidR="006029B0" w:rsidRPr="00702C25">
        <w:rPr>
          <w:rFonts w:ascii="Times New Roman" w:hAnsi="Times New Roman" w:cs="Times New Roman"/>
          <w:b w:val="0"/>
          <w:bCs w:val="0"/>
          <w:color w:val="0000FF"/>
          <w:sz w:val="22"/>
          <w:szCs w:val="21"/>
        </w:rPr>
        <w:t> : Taux d'analphabétisme de</w:t>
      </w:r>
      <w:r w:rsidR="00FA0478">
        <w:rPr>
          <w:rFonts w:ascii="Times New Roman" w:hAnsi="Times New Roman" w:cs="Times New Roman"/>
          <w:b w:val="0"/>
          <w:bCs w:val="0"/>
          <w:color w:val="0000FF"/>
          <w:sz w:val="22"/>
          <w:szCs w:val="21"/>
        </w:rPr>
        <w:t xml:space="preserve"> </w:t>
      </w:r>
      <w:r w:rsidR="006029B0" w:rsidRPr="00702C25">
        <w:rPr>
          <w:rFonts w:ascii="Times New Roman" w:hAnsi="Times New Roman" w:cs="Times New Roman"/>
          <w:b w:val="0"/>
          <w:bCs w:val="0"/>
          <w:color w:val="0000FF"/>
          <w:sz w:val="22"/>
          <w:szCs w:val="21"/>
        </w:rPr>
        <w:t xml:space="preserve"> la population</w:t>
      </w:r>
      <w:bookmarkEnd w:id="81"/>
      <w:r w:rsidR="006029B0" w:rsidRPr="00702C25">
        <w:rPr>
          <w:rFonts w:ascii="Times New Roman" w:hAnsi="Times New Roman" w:cs="Times New Roman"/>
          <w:b w:val="0"/>
          <w:bCs w:val="0"/>
          <w:color w:val="0000FF"/>
          <w:sz w:val="22"/>
          <w:szCs w:val="21"/>
        </w:rPr>
        <w:t xml:space="preserve"> </w:t>
      </w:r>
    </w:p>
    <w:p w:rsidR="006029B0" w:rsidRDefault="006029B0" w:rsidP="00FA0478">
      <w:pPr>
        <w:pStyle w:val="Lgende"/>
        <w:keepNext/>
        <w:ind w:left="1134" w:right="-1"/>
        <w:rPr>
          <w:rFonts w:ascii="Times New Roman" w:hAnsi="Times New Roman" w:cs="Times New Roman"/>
          <w:b w:val="0"/>
          <w:bCs w:val="0"/>
          <w:color w:val="0000FF"/>
          <w:sz w:val="22"/>
          <w:szCs w:val="21"/>
        </w:rPr>
      </w:pPr>
      <w:r w:rsidRPr="00702C25">
        <w:rPr>
          <w:rFonts w:ascii="Times New Roman" w:hAnsi="Times New Roman" w:cs="Times New Roman"/>
          <w:b w:val="0"/>
          <w:bCs w:val="0"/>
          <w:color w:val="0000FF"/>
          <w:sz w:val="22"/>
          <w:szCs w:val="21"/>
        </w:rPr>
        <w:t>de 10 ans et plus selon le sexe</w:t>
      </w:r>
      <w:r w:rsidR="00157DE7" w:rsidRPr="00702C25">
        <w:rPr>
          <w:rFonts w:ascii="Times New Roman" w:hAnsi="Times New Roman" w:cs="Times New Roman"/>
          <w:b w:val="0"/>
          <w:bCs w:val="0"/>
          <w:color w:val="0000FF"/>
          <w:sz w:val="22"/>
          <w:szCs w:val="21"/>
        </w:rPr>
        <w:t xml:space="preserve"> en</w:t>
      </w:r>
      <w:r w:rsidR="00663128">
        <w:rPr>
          <w:rFonts w:ascii="Times New Roman" w:hAnsi="Times New Roman" w:cs="Times New Roman"/>
          <w:b w:val="0"/>
          <w:bCs w:val="0"/>
          <w:color w:val="0000FF"/>
          <w:sz w:val="22"/>
          <w:szCs w:val="21"/>
        </w:rPr>
        <w:t xml:space="preserve"> 2004</w:t>
      </w:r>
      <w:r w:rsidR="00EA48B1" w:rsidRPr="00702C25">
        <w:rPr>
          <w:rFonts w:ascii="Times New Roman" w:hAnsi="Times New Roman" w:cs="Times New Roman"/>
          <w:b w:val="0"/>
          <w:bCs w:val="0"/>
          <w:color w:val="0000FF"/>
          <w:sz w:val="22"/>
          <w:szCs w:val="21"/>
        </w:rPr>
        <w:t xml:space="preserve"> et 20</w:t>
      </w:r>
      <w:r w:rsidR="00663128">
        <w:rPr>
          <w:rFonts w:ascii="Times New Roman" w:hAnsi="Times New Roman" w:cs="Times New Roman"/>
          <w:b w:val="0"/>
          <w:bCs w:val="0"/>
          <w:color w:val="0000FF"/>
          <w:sz w:val="22"/>
          <w:szCs w:val="21"/>
        </w:rPr>
        <w:t>14</w:t>
      </w:r>
    </w:p>
    <w:p w:rsidR="00FA0478" w:rsidRPr="00FA0478" w:rsidRDefault="00FA0478" w:rsidP="00FA0478"/>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194"/>
        <w:gridCol w:w="656"/>
        <w:gridCol w:w="656"/>
      </w:tblGrid>
      <w:tr w:rsidR="00663128" w:rsidRPr="00702C25" w:rsidTr="00E755D4">
        <w:trPr>
          <w:cantSplit/>
          <w:trHeight w:val="322"/>
          <w:jc w:val="center"/>
        </w:trPr>
        <w:tc>
          <w:tcPr>
            <w:tcW w:w="1194" w:type="dxa"/>
            <w:vAlign w:val="center"/>
          </w:tcPr>
          <w:p w:rsidR="00663128" w:rsidRPr="00702C25" w:rsidRDefault="00663128" w:rsidP="00914B05">
            <w:pPr>
              <w:jc w:val="both"/>
              <w:rPr>
                <w:rFonts w:ascii="Times New Roman" w:hAnsi="Times New Roman" w:cs="Times New Roman"/>
                <w:sz w:val="22"/>
                <w:szCs w:val="22"/>
              </w:rPr>
            </w:pPr>
            <w:r w:rsidRPr="00702C25">
              <w:rPr>
                <w:rFonts w:ascii="Times New Roman" w:hAnsi="Times New Roman" w:cs="Times New Roman"/>
                <w:sz w:val="22"/>
                <w:szCs w:val="22"/>
              </w:rPr>
              <w:t>Sexe</w:t>
            </w:r>
          </w:p>
        </w:tc>
        <w:tc>
          <w:tcPr>
            <w:tcW w:w="0" w:type="auto"/>
          </w:tcPr>
          <w:p w:rsidR="00663128" w:rsidRPr="00702C25" w:rsidRDefault="00663128" w:rsidP="00E755D4">
            <w:pPr>
              <w:jc w:val="both"/>
              <w:rPr>
                <w:rFonts w:ascii="Times New Roman" w:hAnsi="Times New Roman" w:cs="Times New Roman"/>
                <w:sz w:val="22"/>
                <w:szCs w:val="22"/>
              </w:rPr>
            </w:pPr>
            <w:r w:rsidRPr="00702C25">
              <w:rPr>
                <w:rFonts w:ascii="Times New Roman" w:hAnsi="Times New Roman" w:cs="Times New Roman"/>
                <w:b/>
                <w:bCs/>
                <w:sz w:val="22"/>
                <w:szCs w:val="22"/>
              </w:rPr>
              <w:t>2004</w:t>
            </w:r>
          </w:p>
        </w:tc>
        <w:tc>
          <w:tcPr>
            <w:tcW w:w="0" w:type="auto"/>
          </w:tcPr>
          <w:p w:rsidR="00663128" w:rsidRPr="00702C25" w:rsidRDefault="00663128" w:rsidP="00914B05">
            <w:pPr>
              <w:jc w:val="both"/>
              <w:rPr>
                <w:rFonts w:ascii="Times New Roman" w:hAnsi="Times New Roman" w:cs="Times New Roman"/>
                <w:sz w:val="22"/>
                <w:szCs w:val="22"/>
              </w:rPr>
            </w:pPr>
            <w:r w:rsidRPr="00702C25">
              <w:rPr>
                <w:rFonts w:ascii="Times New Roman" w:hAnsi="Times New Roman" w:cs="Times New Roman"/>
                <w:b/>
                <w:bCs/>
                <w:sz w:val="22"/>
                <w:szCs w:val="22"/>
              </w:rPr>
              <w:t>20</w:t>
            </w:r>
            <w:r>
              <w:rPr>
                <w:rFonts w:ascii="Times New Roman" w:hAnsi="Times New Roman" w:cs="Times New Roman"/>
                <w:b/>
                <w:bCs/>
                <w:sz w:val="22"/>
                <w:szCs w:val="22"/>
              </w:rPr>
              <w:t>14</w:t>
            </w:r>
          </w:p>
        </w:tc>
      </w:tr>
      <w:tr w:rsidR="00FA0478" w:rsidRPr="00702C25" w:rsidTr="00E755D4">
        <w:trPr>
          <w:jc w:val="center"/>
        </w:trPr>
        <w:tc>
          <w:tcPr>
            <w:tcW w:w="1194" w:type="dxa"/>
          </w:tcPr>
          <w:p w:rsidR="00FA0478" w:rsidRPr="00702C25" w:rsidRDefault="00FA0478" w:rsidP="00914B05">
            <w:pPr>
              <w:widowControl/>
              <w:jc w:val="both"/>
              <w:rPr>
                <w:rFonts w:ascii="Times New Roman" w:hAnsi="Times New Roman" w:cs="Times New Roman"/>
                <w:sz w:val="22"/>
                <w:szCs w:val="22"/>
              </w:rPr>
            </w:pPr>
            <w:r w:rsidRPr="00702C25">
              <w:rPr>
                <w:rFonts w:ascii="Times New Roman" w:hAnsi="Times New Roman" w:cs="Times New Roman"/>
                <w:sz w:val="22"/>
                <w:szCs w:val="22"/>
              </w:rPr>
              <w:t>Masculin</w:t>
            </w:r>
          </w:p>
        </w:tc>
        <w:tc>
          <w:tcPr>
            <w:tcW w:w="0" w:type="auto"/>
            <w:vAlign w:val="center"/>
          </w:tcPr>
          <w:p w:rsidR="00FA0478" w:rsidRPr="00702C25" w:rsidRDefault="00FA0478" w:rsidP="00E755D4">
            <w:pPr>
              <w:widowControl/>
              <w:jc w:val="both"/>
              <w:rPr>
                <w:rFonts w:ascii="Times New Roman" w:hAnsi="Times New Roman" w:cs="Times New Roman"/>
                <w:sz w:val="22"/>
                <w:szCs w:val="22"/>
              </w:rPr>
            </w:pPr>
            <w:r w:rsidRPr="00702C25">
              <w:rPr>
                <w:rFonts w:ascii="Times New Roman" w:hAnsi="Times New Roman" w:cs="Times New Roman"/>
                <w:sz w:val="22"/>
                <w:szCs w:val="22"/>
              </w:rPr>
              <w:t>12,3</w:t>
            </w:r>
          </w:p>
        </w:tc>
        <w:tc>
          <w:tcPr>
            <w:tcW w:w="0" w:type="auto"/>
          </w:tcPr>
          <w:p w:rsidR="00FA0478" w:rsidRPr="00820D7F" w:rsidRDefault="00FA0478" w:rsidP="00820D7F">
            <w:pPr>
              <w:widowControl/>
              <w:jc w:val="center"/>
              <w:rPr>
                <w:rFonts w:ascii="Times New Roman" w:hAnsi="Times New Roman" w:cs="Times New Roman"/>
                <w:sz w:val="22"/>
                <w:szCs w:val="22"/>
              </w:rPr>
            </w:pPr>
            <w:r w:rsidRPr="00820D7F">
              <w:rPr>
                <w:rFonts w:ascii="Times New Roman" w:hAnsi="Times New Roman" w:cs="Times New Roman"/>
                <w:sz w:val="22"/>
                <w:szCs w:val="22"/>
              </w:rPr>
              <w:t>8,6</w:t>
            </w:r>
          </w:p>
        </w:tc>
      </w:tr>
      <w:tr w:rsidR="00FA0478" w:rsidRPr="00702C25" w:rsidTr="00E755D4">
        <w:trPr>
          <w:jc w:val="center"/>
        </w:trPr>
        <w:tc>
          <w:tcPr>
            <w:tcW w:w="1194" w:type="dxa"/>
          </w:tcPr>
          <w:p w:rsidR="00FA0478" w:rsidRPr="00702C25" w:rsidRDefault="00FA0478" w:rsidP="00914B05">
            <w:pPr>
              <w:widowControl/>
              <w:jc w:val="both"/>
              <w:rPr>
                <w:rFonts w:ascii="Times New Roman" w:hAnsi="Times New Roman" w:cs="Times New Roman"/>
                <w:sz w:val="22"/>
                <w:szCs w:val="22"/>
              </w:rPr>
            </w:pPr>
            <w:r w:rsidRPr="00702C25">
              <w:rPr>
                <w:rFonts w:ascii="Times New Roman" w:hAnsi="Times New Roman" w:cs="Times New Roman"/>
                <w:sz w:val="22"/>
                <w:szCs w:val="22"/>
              </w:rPr>
              <w:t>Féminin</w:t>
            </w:r>
          </w:p>
        </w:tc>
        <w:tc>
          <w:tcPr>
            <w:tcW w:w="0" w:type="auto"/>
            <w:vAlign w:val="center"/>
          </w:tcPr>
          <w:p w:rsidR="00FA0478" w:rsidRPr="00702C25" w:rsidRDefault="00FA0478" w:rsidP="00E755D4">
            <w:pPr>
              <w:widowControl/>
              <w:jc w:val="both"/>
              <w:rPr>
                <w:rFonts w:ascii="Times New Roman" w:hAnsi="Times New Roman" w:cs="Times New Roman"/>
                <w:sz w:val="22"/>
                <w:szCs w:val="22"/>
              </w:rPr>
            </w:pPr>
            <w:r w:rsidRPr="00702C25">
              <w:rPr>
                <w:rFonts w:ascii="Times New Roman" w:hAnsi="Times New Roman" w:cs="Times New Roman"/>
                <w:sz w:val="22"/>
                <w:szCs w:val="22"/>
              </w:rPr>
              <w:t>28,6</w:t>
            </w:r>
          </w:p>
        </w:tc>
        <w:tc>
          <w:tcPr>
            <w:tcW w:w="0" w:type="auto"/>
          </w:tcPr>
          <w:p w:rsidR="00FA0478" w:rsidRPr="00820D7F" w:rsidRDefault="00FA0478" w:rsidP="00820D7F">
            <w:pPr>
              <w:widowControl/>
              <w:jc w:val="center"/>
              <w:rPr>
                <w:rFonts w:ascii="Times New Roman" w:hAnsi="Times New Roman" w:cs="Times New Roman"/>
                <w:sz w:val="22"/>
                <w:szCs w:val="22"/>
              </w:rPr>
            </w:pPr>
            <w:r w:rsidRPr="00820D7F">
              <w:rPr>
                <w:rFonts w:ascii="Times New Roman" w:hAnsi="Times New Roman" w:cs="Times New Roman"/>
                <w:sz w:val="22"/>
                <w:szCs w:val="22"/>
              </w:rPr>
              <w:t>21,9</w:t>
            </w:r>
          </w:p>
        </w:tc>
      </w:tr>
      <w:tr w:rsidR="00FA0478" w:rsidRPr="00702C25" w:rsidTr="00E755D4">
        <w:trPr>
          <w:jc w:val="center"/>
        </w:trPr>
        <w:tc>
          <w:tcPr>
            <w:tcW w:w="1194" w:type="dxa"/>
          </w:tcPr>
          <w:p w:rsidR="00FA0478" w:rsidRPr="006B0383" w:rsidRDefault="00FA0478" w:rsidP="00914B05">
            <w:pPr>
              <w:widowControl/>
              <w:jc w:val="both"/>
              <w:rPr>
                <w:rFonts w:ascii="Times New Roman" w:hAnsi="Times New Roman" w:cs="Times New Roman"/>
                <w:b/>
                <w:bCs/>
                <w:sz w:val="22"/>
                <w:szCs w:val="22"/>
              </w:rPr>
            </w:pPr>
            <w:r w:rsidRPr="006B0383">
              <w:rPr>
                <w:rFonts w:ascii="Times New Roman" w:hAnsi="Times New Roman" w:cs="Times New Roman"/>
                <w:b/>
                <w:bCs/>
                <w:sz w:val="22"/>
                <w:szCs w:val="22"/>
              </w:rPr>
              <w:t>Ensemble</w:t>
            </w:r>
          </w:p>
        </w:tc>
        <w:tc>
          <w:tcPr>
            <w:tcW w:w="0" w:type="auto"/>
            <w:vAlign w:val="center"/>
          </w:tcPr>
          <w:p w:rsidR="00FA0478" w:rsidRPr="006B0383" w:rsidRDefault="00FA0478" w:rsidP="00E755D4">
            <w:pPr>
              <w:widowControl/>
              <w:jc w:val="both"/>
              <w:rPr>
                <w:rFonts w:ascii="Times New Roman" w:hAnsi="Times New Roman" w:cs="Times New Roman"/>
                <w:b/>
                <w:bCs/>
                <w:sz w:val="22"/>
                <w:szCs w:val="22"/>
              </w:rPr>
            </w:pPr>
            <w:r w:rsidRPr="006B0383">
              <w:rPr>
                <w:rFonts w:ascii="Times New Roman" w:hAnsi="Times New Roman" w:cs="Times New Roman"/>
                <w:b/>
                <w:bCs/>
                <w:sz w:val="22"/>
                <w:szCs w:val="22"/>
              </w:rPr>
              <w:t>20,7</w:t>
            </w:r>
          </w:p>
        </w:tc>
        <w:tc>
          <w:tcPr>
            <w:tcW w:w="0" w:type="auto"/>
          </w:tcPr>
          <w:p w:rsidR="00FA0478" w:rsidRPr="006B0383" w:rsidRDefault="00FA0478" w:rsidP="00820D7F">
            <w:pPr>
              <w:widowControl/>
              <w:jc w:val="center"/>
              <w:rPr>
                <w:rFonts w:ascii="Times New Roman" w:hAnsi="Times New Roman" w:cs="Times New Roman"/>
                <w:b/>
                <w:bCs/>
                <w:sz w:val="22"/>
                <w:szCs w:val="22"/>
              </w:rPr>
            </w:pPr>
            <w:r w:rsidRPr="006B0383">
              <w:rPr>
                <w:rFonts w:ascii="Times New Roman" w:hAnsi="Times New Roman" w:cs="Times New Roman"/>
                <w:b/>
                <w:bCs/>
                <w:sz w:val="22"/>
                <w:szCs w:val="22"/>
              </w:rPr>
              <w:t>15,5</w:t>
            </w:r>
          </w:p>
        </w:tc>
      </w:tr>
    </w:tbl>
    <w:p w:rsidR="006777DA" w:rsidRDefault="006777DA" w:rsidP="006777DA">
      <w:pPr>
        <w:spacing w:before="120" w:after="120"/>
        <w:ind w:firstLine="709"/>
        <w:jc w:val="both"/>
        <w:rPr>
          <w:rFonts w:ascii="Times New Roman" w:hAnsi="Times New Roman" w:cs="Times New Roman"/>
          <w:sz w:val="22"/>
          <w:szCs w:val="21"/>
        </w:rPr>
      </w:pPr>
    </w:p>
    <w:p w:rsidR="006777DA" w:rsidRDefault="006777DA" w:rsidP="006777DA">
      <w:pPr>
        <w:spacing w:before="120" w:after="120"/>
        <w:ind w:firstLine="709"/>
        <w:jc w:val="both"/>
        <w:rPr>
          <w:rFonts w:ascii="Times New Roman" w:hAnsi="Times New Roman" w:cs="Times New Roman"/>
          <w:sz w:val="22"/>
          <w:szCs w:val="21"/>
        </w:rPr>
      </w:pPr>
    </w:p>
    <w:p w:rsidR="006777DA" w:rsidRDefault="006777DA" w:rsidP="006777DA">
      <w:pPr>
        <w:spacing w:before="120" w:after="120"/>
        <w:ind w:firstLine="709"/>
        <w:jc w:val="both"/>
        <w:rPr>
          <w:rFonts w:ascii="Times New Roman" w:hAnsi="Times New Roman" w:cs="Times New Roman"/>
          <w:sz w:val="22"/>
          <w:szCs w:val="21"/>
        </w:rPr>
      </w:pPr>
    </w:p>
    <w:p w:rsidR="00FA0478" w:rsidRDefault="00FA0478" w:rsidP="006777DA">
      <w:pPr>
        <w:spacing w:before="120" w:after="120"/>
        <w:ind w:firstLine="709"/>
        <w:jc w:val="both"/>
        <w:rPr>
          <w:rFonts w:ascii="Times New Roman" w:hAnsi="Times New Roman" w:cs="Times New Roman"/>
          <w:sz w:val="22"/>
          <w:szCs w:val="21"/>
        </w:rPr>
      </w:pPr>
    </w:p>
    <w:p w:rsidR="00FA0478" w:rsidRDefault="00FA0478" w:rsidP="006777DA">
      <w:pPr>
        <w:spacing w:before="120" w:after="120"/>
        <w:ind w:firstLine="709"/>
        <w:jc w:val="both"/>
        <w:rPr>
          <w:rFonts w:ascii="Times New Roman" w:hAnsi="Times New Roman" w:cs="Times New Roman"/>
          <w:sz w:val="22"/>
          <w:szCs w:val="21"/>
        </w:rPr>
      </w:pPr>
    </w:p>
    <w:p w:rsidR="00FA0478" w:rsidRDefault="00FA0478" w:rsidP="006777DA">
      <w:pPr>
        <w:spacing w:before="120" w:after="120"/>
        <w:ind w:firstLine="709"/>
        <w:jc w:val="both"/>
        <w:rPr>
          <w:rFonts w:ascii="Times New Roman" w:hAnsi="Times New Roman" w:cs="Times New Roman"/>
          <w:sz w:val="22"/>
          <w:szCs w:val="21"/>
        </w:rPr>
      </w:pPr>
    </w:p>
    <w:p w:rsidR="00FA0478" w:rsidRDefault="00FA0478" w:rsidP="006777DA">
      <w:pPr>
        <w:spacing w:before="120" w:after="120"/>
        <w:ind w:firstLine="709"/>
        <w:jc w:val="both"/>
        <w:rPr>
          <w:rFonts w:ascii="Times New Roman" w:hAnsi="Times New Roman" w:cs="Times New Roman"/>
          <w:sz w:val="22"/>
          <w:szCs w:val="21"/>
        </w:rPr>
      </w:pPr>
    </w:p>
    <w:p w:rsidR="006777DA" w:rsidRDefault="006777DA" w:rsidP="006777DA">
      <w:pPr>
        <w:spacing w:before="120" w:after="120"/>
        <w:ind w:firstLine="709"/>
        <w:jc w:val="both"/>
        <w:rPr>
          <w:rFonts w:ascii="Times New Roman" w:hAnsi="Times New Roman" w:cs="Times New Roman"/>
          <w:sz w:val="22"/>
          <w:szCs w:val="21"/>
        </w:rPr>
      </w:pPr>
    </w:p>
    <w:p w:rsidR="006777DA" w:rsidRPr="00702C25" w:rsidRDefault="006777DA" w:rsidP="00B967D2">
      <w:pPr>
        <w:pStyle w:val="Lgende"/>
        <w:keepNext/>
        <w:ind w:left="1134" w:right="1134"/>
        <w:jc w:val="center"/>
        <w:rPr>
          <w:rFonts w:ascii="Times New Roman" w:hAnsi="Times New Roman" w:cs="Times New Roman"/>
          <w:b w:val="0"/>
          <w:bCs w:val="0"/>
          <w:color w:val="0000FF"/>
          <w:sz w:val="22"/>
          <w:szCs w:val="21"/>
        </w:rPr>
      </w:pPr>
      <w:bookmarkStart w:id="82" w:name="_Toc519075045"/>
      <w:r w:rsidRPr="00702C25">
        <w:rPr>
          <w:rFonts w:ascii="Times New Roman" w:hAnsi="Times New Roman" w:cs="Times New Roman"/>
          <w:b w:val="0"/>
          <w:bCs w:val="0"/>
          <w:color w:val="0000FF"/>
          <w:sz w:val="22"/>
          <w:szCs w:val="21"/>
        </w:rPr>
        <w:t xml:space="preserve">Figure </w:t>
      </w:r>
      <w:r w:rsidR="00F90736" w:rsidRPr="00702C25">
        <w:rPr>
          <w:rFonts w:ascii="Times New Roman" w:hAnsi="Times New Roman" w:cs="Times New Roman"/>
          <w:b w:val="0"/>
          <w:bCs w:val="0"/>
          <w:color w:val="0000FF"/>
          <w:sz w:val="21"/>
          <w:szCs w:val="21"/>
        </w:rPr>
        <w:fldChar w:fldCharType="begin"/>
      </w:r>
      <w:r w:rsidRPr="00702C25">
        <w:rPr>
          <w:rFonts w:ascii="Times New Roman" w:hAnsi="Times New Roman" w:cs="Times New Roman"/>
          <w:b w:val="0"/>
          <w:bCs w:val="0"/>
          <w:color w:val="0000FF"/>
          <w:sz w:val="21"/>
          <w:szCs w:val="21"/>
        </w:rPr>
        <w:instrText xml:space="preserve"> SEQ Figure \* ARABIC </w:instrText>
      </w:r>
      <w:r w:rsidR="00F90736" w:rsidRPr="00702C25">
        <w:rPr>
          <w:rFonts w:ascii="Times New Roman" w:hAnsi="Times New Roman" w:cs="Times New Roman"/>
          <w:b w:val="0"/>
          <w:bCs w:val="0"/>
          <w:color w:val="0000FF"/>
          <w:sz w:val="21"/>
          <w:szCs w:val="21"/>
        </w:rPr>
        <w:fldChar w:fldCharType="separate"/>
      </w:r>
      <w:r w:rsidR="00D05A74">
        <w:rPr>
          <w:rFonts w:ascii="Times New Roman" w:hAnsi="Times New Roman" w:cs="Times New Roman"/>
          <w:b w:val="0"/>
          <w:bCs w:val="0"/>
          <w:noProof/>
          <w:color w:val="0000FF"/>
          <w:sz w:val="21"/>
          <w:szCs w:val="21"/>
        </w:rPr>
        <w:t>7</w:t>
      </w:r>
      <w:r w:rsidR="00F90736" w:rsidRPr="00702C25">
        <w:rPr>
          <w:rFonts w:ascii="Times New Roman" w:hAnsi="Times New Roman" w:cs="Times New Roman"/>
          <w:b w:val="0"/>
          <w:bCs w:val="0"/>
          <w:color w:val="0000FF"/>
          <w:sz w:val="21"/>
          <w:szCs w:val="21"/>
        </w:rPr>
        <w:fldChar w:fldCharType="end"/>
      </w:r>
      <w:r w:rsidRPr="00702C25">
        <w:rPr>
          <w:rFonts w:ascii="Times New Roman" w:hAnsi="Times New Roman" w:cs="Times New Roman"/>
          <w:b w:val="0"/>
          <w:bCs w:val="0"/>
          <w:color w:val="0000FF"/>
          <w:sz w:val="22"/>
          <w:szCs w:val="21"/>
        </w:rPr>
        <w:t> : Evolution du taux d'ana</w:t>
      </w:r>
      <w:r w:rsidR="00B967D2">
        <w:rPr>
          <w:rFonts w:ascii="Times New Roman" w:hAnsi="Times New Roman" w:cs="Times New Roman"/>
          <w:b w:val="0"/>
          <w:bCs w:val="0"/>
          <w:color w:val="0000FF"/>
          <w:sz w:val="22"/>
          <w:szCs w:val="21"/>
        </w:rPr>
        <w:t xml:space="preserve">lphabétisme par sexe entre 2004 </w:t>
      </w:r>
      <w:r w:rsidRPr="00702C25">
        <w:rPr>
          <w:rFonts w:ascii="Times New Roman" w:hAnsi="Times New Roman" w:cs="Times New Roman"/>
          <w:b w:val="0"/>
          <w:bCs w:val="0"/>
          <w:color w:val="0000FF"/>
          <w:sz w:val="22"/>
          <w:szCs w:val="21"/>
        </w:rPr>
        <w:t>et 20</w:t>
      </w:r>
      <w:r w:rsidR="00B967D2">
        <w:rPr>
          <w:rFonts w:ascii="Times New Roman" w:hAnsi="Times New Roman" w:cs="Times New Roman"/>
          <w:b w:val="0"/>
          <w:bCs w:val="0"/>
          <w:color w:val="0000FF"/>
          <w:sz w:val="22"/>
          <w:szCs w:val="21"/>
        </w:rPr>
        <w:t>1</w:t>
      </w:r>
      <w:r w:rsidRPr="00702C25">
        <w:rPr>
          <w:rFonts w:ascii="Times New Roman" w:hAnsi="Times New Roman" w:cs="Times New Roman"/>
          <w:b w:val="0"/>
          <w:bCs w:val="0"/>
          <w:color w:val="0000FF"/>
          <w:sz w:val="22"/>
          <w:szCs w:val="21"/>
        </w:rPr>
        <w:t>4</w:t>
      </w:r>
      <w:bookmarkEnd w:id="82"/>
    </w:p>
    <w:p w:rsidR="006777DA" w:rsidRPr="00702C25" w:rsidRDefault="00B967D2" w:rsidP="006777DA">
      <w:pPr>
        <w:rPr>
          <w:rFonts w:ascii="Times New Roman" w:hAnsi="Times New Roman" w:cs="Times New Roman"/>
        </w:rPr>
      </w:pPr>
      <w:r w:rsidRPr="00B967D2">
        <w:rPr>
          <w:rFonts w:ascii="Times New Roman" w:hAnsi="Times New Roman" w:cs="Times New Roman"/>
          <w:noProof/>
          <w:lang w:eastAsia="fr-FR"/>
        </w:rPr>
        <w:drawing>
          <wp:inline distT="0" distB="0" distL="0" distR="0">
            <wp:extent cx="4319905" cy="2825938"/>
            <wp:effectExtent l="0" t="0" r="0" b="0"/>
            <wp:docPr id="34"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446A3" w:rsidRPr="00702C25" w:rsidRDefault="00FE2784" w:rsidP="00820D7F">
      <w:pPr>
        <w:keepLines/>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L</w:t>
      </w:r>
      <w:r w:rsidR="001446A3" w:rsidRPr="00702C25">
        <w:rPr>
          <w:rFonts w:ascii="Times New Roman" w:hAnsi="Times New Roman" w:cs="Times New Roman"/>
          <w:sz w:val="22"/>
          <w:szCs w:val="21"/>
        </w:rPr>
        <w:t xml:space="preserve">e taux d'analphabétisme augmente, plus ou moins, régulièrement </w:t>
      </w:r>
      <w:r w:rsidR="009C4D97" w:rsidRPr="00702C25">
        <w:rPr>
          <w:rFonts w:ascii="Times New Roman" w:hAnsi="Times New Roman" w:cs="Times New Roman"/>
          <w:sz w:val="22"/>
          <w:szCs w:val="21"/>
        </w:rPr>
        <w:t xml:space="preserve">avec l’âge </w:t>
      </w:r>
      <w:r w:rsidR="001446A3" w:rsidRPr="00702C25">
        <w:rPr>
          <w:rFonts w:ascii="Times New Roman" w:hAnsi="Times New Roman" w:cs="Times New Roman"/>
          <w:sz w:val="22"/>
          <w:szCs w:val="21"/>
        </w:rPr>
        <w:t>pour atteindre son maximum chez les générat</w:t>
      </w:r>
      <w:r w:rsidR="00820D7F">
        <w:rPr>
          <w:rFonts w:ascii="Times New Roman" w:hAnsi="Times New Roman" w:cs="Times New Roman"/>
          <w:sz w:val="22"/>
          <w:szCs w:val="21"/>
        </w:rPr>
        <w:t>ions âgées de 50 ans et plus en 201</w:t>
      </w:r>
      <w:r w:rsidR="001446A3" w:rsidRPr="00702C25">
        <w:rPr>
          <w:rFonts w:ascii="Times New Roman" w:hAnsi="Times New Roman" w:cs="Times New Roman"/>
          <w:sz w:val="22"/>
          <w:szCs w:val="21"/>
        </w:rPr>
        <w:t>4</w:t>
      </w:r>
      <w:r w:rsidR="009C4D97" w:rsidRPr="00702C25">
        <w:rPr>
          <w:rFonts w:ascii="Times New Roman" w:hAnsi="Times New Roman" w:cs="Times New Roman"/>
          <w:sz w:val="22"/>
          <w:szCs w:val="21"/>
        </w:rPr>
        <w:t xml:space="preserve"> (</w:t>
      </w:r>
      <w:r w:rsidR="00293DC1">
        <w:rPr>
          <w:rFonts w:ascii="Times New Roman" w:hAnsi="Times New Roman" w:cs="Times New Roman"/>
          <w:sz w:val="22"/>
          <w:szCs w:val="21"/>
        </w:rPr>
        <w:t xml:space="preserve">Tableau 12, </w:t>
      </w:r>
      <w:r w:rsidR="009C4D97" w:rsidRPr="00702C25">
        <w:rPr>
          <w:rFonts w:ascii="Times New Roman" w:hAnsi="Times New Roman" w:cs="Times New Roman"/>
          <w:sz w:val="22"/>
          <w:szCs w:val="21"/>
        </w:rPr>
        <w:t xml:space="preserve">Figure </w:t>
      </w:r>
      <w:r w:rsidR="00650ADB">
        <w:rPr>
          <w:rFonts w:ascii="Times New Roman" w:hAnsi="Times New Roman" w:cs="Times New Roman"/>
          <w:sz w:val="22"/>
          <w:szCs w:val="21"/>
        </w:rPr>
        <w:t>8</w:t>
      </w:r>
      <w:r w:rsidR="009C4D97" w:rsidRPr="00702C25">
        <w:rPr>
          <w:rFonts w:ascii="Times New Roman" w:hAnsi="Times New Roman" w:cs="Times New Roman"/>
          <w:sz w:val="22"/>
          <w:szCs w:val="21"/>
        </w:rPr>
        <w:t>)</w:t>
      </w:r>
      <w:r w:rsidR="001446A3" w:rsidRPr="00702C25">
        <w:rPr>
          <w:rFonts w:ascii="Times New Roman" w:hAnsi="Times New Roman" w:cs="Times New Roman"/>
          <w:sz w:val="22"/>
          <w:szCs w:val="21"/>
        </w:rPr>
        <w:t xml:space="preserve">. Ceci étant, on compte encore des proportions non négligeables d'analphabètes parmi les </w:t>
      </w:r>
      <w:r w:rsidR="009C4D97" w:rsidRPr="00702C25">
        <w:rPr>
          <w:rFonts w:ascii="Times New Roman" w:hAnsi="Times New Roman" w:cs="Times New Roman"/>
          <w:sz w:val="22"/>
          <w:szCs w:val="21"/>
        </w:rPr>
        <w:t xml:space="preserve">jeunes </w:t>
      </w:r>
      <w:r w:rsidR="001446A3" w:rsidRPr="00702C25">
        <w:rPr>
          <w:rFonts w:ascii="Times New Roman" w:hAnsi="Times New Roman" w:cs="Times New Roman"/>
          <w:sz w:val="22"/>
          <w:szCs w:val="21"/>
        </w:rPr>
        <w:t xml:space="preserve">générations âgées de </w:t>
      </w:r>
      <w:r w:rsidR="00820D7F">
        <w:rPr>
          <w:rFonts w:ascii="Times New Roman" w:hAnsi="Times New Roman" w:cs="Times New Roman"/>
          <w:sz w:val="22"/>
          <w:szCs w:val="21"/>
        </w:rPr>
        <w:t>25 à 3</w:t>
      </w:r>
      <w:r w:rsidR="001446A3" w:rsidRPr="00702C25">
        <w:rPr>
          <w:rFonts w:ascii="Times New Roman" w:hAnsi="Times New Roman" w:cs="Times New Roman"/>
          <w:sz w:val="22"/>
          <w:szCs w:val="21"/>
        </w:rPr>
        <w:t xml:space="preserve">4 ans </w:t>
      </w:r>
      <w:r w:rsidR="00820D7F">
        <w:rPr>
          <w:rFonts w:ascii="Times New Roman" w:hAnsi="Times New Roman" w:cs="Times New Roman"/>
          <w:sz w:val="22"/>
          <w:szCs w:val="21"/>
        </w:rPr>
        <w:t>et de 35 à  49 ans révolus en 201</w:t>
      </w:r>
      <w:r w:rsidR="001446A3" w:rsidRPr="00702C25">
        <w:rPr>
          <w:rFonts w:ascii="Times New Roman" w:hAnsi="Times New Roman" w:cs="Times New Roman"/>
          <w:sz w:val="22"/>
          <w:szCs w:val="21"/>
        </w:rPr>
        <w:t xml:space="preserve">4; soit </w:t>
      </w:r>
      <w:r w:rsidR="00820D7F">
        <w:rPr>
          <w:rFonts w:ascii="Times New Roman" w:hAnsi="Times New Roman" w:cs="Times New Roman"/>
          <w:sz w:val="22"/>
          <w:szCs w:val="21"/>
        </w:rPr>
        <w:t>9</w:t>
      </w:r>
      <w:r w:rsidR="009C4D97" w:rsidRPr="00702C25">
        <w:rPr>
          <w:rFonts w:ascii="Times New Roman" w:hAnsi="Times New Roman" w:cs="Times New Roman"/>
          <w:sz w:val="22"/>
          <w:szCs w:val="21"/>
        </w:rPr>
        <w:t>,</w:t>
      </w:r>
      <w:r w:rsidR="00820D7F">
        <w:rPr>
          <w:rFonts w:ascii="Times New Roman" w:hAnsi="Times New Roman" w:cs="Times New Roman"/>
          <w:sz w:val="22"/>
          <w:szCs w:val="21"/>
        </w:rPr>
        <w:t>2</w:t>
      </w:r>
      <w:r w:rsidR="001446A3" w:rsidRPr="00702C25">
        <w:rPr>
          <w:rFonts w:ascii="Times New Roman" w:hAnsi="Times New Roman" w:cs="Times New Roman"/>
          <w:sz w:val="22"/>
          <w:szCs w:val="21"/>
        </w:rPr>
        <w:t xml:space="preserve">% et </w:t>
      </w:r>
      <w:r w:rsidR="00820D7F">
        <w:rPr>
          <w:rFonts w:ascii="Times New Roman" w:hAnsi="Times New Roman" w:cs="Times New Roman"/>
          <w:sz w:val="22"/>
          <w:szCs w:val="21"/>
        </w:rPr>
        <w:t>14.6</w:t>
      </w:r>
      <w:r w:rsidR="001446A3" w:rsidRPr="00702C25">
        <w:rPr>
          <w:rFonts w:ascii="Times New Roman" w:hAnsi="Times New Roman" w:cs="Times New Roman"/>
          <w:sz w:val="22"/>
          <w:szCs w:val="21"/>
        </w:rPr>
        <w:t>% respectivement.</w:t>
      </w:r>
      <w:r w:rsidR="00480F55" w:rsidRPr="00702C25">
        <w:rPr>
          <w:rFonts w:ascii="Times New Roman" w:hAnsi="Times New Roman" w:cs="Times New Roman"/>
          <w:sz w:val="22"/>
          <w:szCs w:val="21"/>
        </w:rPr>
        <w:t xml:space="preserve"> </w:t>
      </w:r>
      <w:r w:rsidR="001446A3" w:rsidRPr="00702C25">
        <w:rPr>
          <w:rFonts w:ascii="Times New Roman" w:hAnsi="Times New Roman" w:cs="Times New Roman"/>
          <w:sz w:val="22"/>
          <w:szCs w:val="21"/>
        </w:rPr>
        <w:t xml:space="preserve">Là aussi, comme le montre la figure </w:t>
      </w:r>
      <w:r w:rsidR="00650ADB">
        <w:rPr>
          <w:rFonts w:ascii="Times New Roman" w:hAnsi="Times New Roman" w:cs="Times New Roman"/>
          <w:sz w:val="22"/>
          <w:szCs w:val="21"/>
        </w:rPr>
        <w:t>8</w:t>
      </w:r>
      <w:r w:rsidR="001446A3" w:rsidRPr="00702C25">
        <w:rPr>
          <w:rFonts w:ascii="Times New Roman" w:hAnsi="Times New Roman" w:cs="Times New Roman"/>
          <w:sz w:val="22"/>
          <w:szCs w:val="21"/>
        </w:rPr>
        <w:t>, la situation des femmes est plus préoccupante que celle des hommes</w:t>
      </w:r>
      <w:r w:rsidR="00480F55" w:rsidRPr="00702C25">
        <w:rPr>
          <w:rFonts w:ascii="Times New Roman" w:hAnsi="Times New Roman" w:cs="Times New Roman"/>
          <w:sz w:val="22"/>
          <w:szCs w:val="21"/>
        </w:rPr>
        <w:t xml:space="preserve">, soit respectivement </w:t>
      </w:r>
      <w:r w:rsidR="00820D7F">
        <w:rPr>
          <w:rFonts w:ascii="Times New Roman" w:hAnsi="Times New Roman" w:cs="Times New Roman"/>
          <w:sz w:val="22"/>
          <w:szCs w:val="21"/>
        </w:rPr>
        <w:t>13,5</w:t>
      </w:r>
      <w:r w:rsidR="00480F55" w:rsidRPr="00702C25">
        <w:rPr>
          <w:rFonts w:ascii="Times New Roman" w:hAnsi="Times New Roman" w:cs="Times New Roman"/>
          <w:sz w:val="22"/>
          <w:szCs w:val="21"/>
        </w:rPr>
        <w:t xml:space="preserve">% et </w:t>
      </w:r>
      <w:r w:rsidR="00820D7F">
        <w:rPr>
          <w:rFonts w:ascii="Times New Roman" w:hAnsi="Times New Roman" w:cs="Times New Roman"/>
          <w:sz w:val="22"/>
          <w:szCs w:val="21"/>
        </w:rPr>
        <w:t>21,1</w:t>
      </w:r>
      <w:r w:rsidR="00480F55" w:rsidRPr="00702C25">
        <w:rPr>
          <w:rFonts w:ascii="Times New Roman" w:hAnsi="Times New Roman" w:cs="Times New Roman"/>
          <w:sz w:val="22"/>
          <w:szCs w:val="21"/>
        </w:rPr>
        <w:t xml:space="preserve">% contre </w:t>
      </w:r>
      <w:r w:rsidR="00820D7F">
        <w:rPr>
          <w:rFonts w:ascii="Times New Roman" w:hAnsi="Times New Roman" w:cs="Times New Roman"/>
          <w:sz w:val="22"/>
          <w:szCs w:val="21"/>
        </w:rPr>
        <w:t>4,6</w:t>
      </w:r>
      <w:r w:rsidR="00480F55" w:rsidRPr="00702C25">
        <w:rPr>
          <w:rFonts w:ascii="Times New Roman" w:hAnsi="Times New Roman" w:cs="Times New Roman"/>
          <w:sz w:val="22"/>
          <w:szCs w:val="21"/>
        </w:rPr>
        <w:t xml:space="preserve">% et </w:t>
      </w:r>
      <w:r w:rsidR="00820D7F">
        <w:rPr>
          <w:rFonts w:ascii="Times New Roman" w:hAnsi="Times New Roman" w:cs="Times New Roman"/>
          <w:sz w:val="22"/>
          <w:szCs w:val="21"/>
        </w:rPr>
        <w:t>7,3</w:t>
      </w:r>
      <w:r w:rsidR="00480F55" w:rsidRPr="00702C25">
        <w:rPr>
          <w:rFonts w:ascii="Times New Roman" w:hAnsi="Times New Roman" w:cs="Times New Roman"/>
          <w:sz w:val="22"/>
          <w:szCs w:val="21"/>
        </w:rPr>
        <w:t>%</w:t>
      </w:r>
      <w:r w:rsidR="001446A3" w:rsidRPr="00702C25">
        <w:rPr>
          <w:rFonts w:ascii="Times New Roman" w:hAnsi="Times New Roman" w:cs="Times New Roman"/>
          <w:sz w:val="22"/>
          <w:szCs w:val="21"/>
        </w:rPr>
        <w:t xml:space="preserve">. </w:t>
      </w:r>
      <w:r w:rsidR="00480F55" w:rsidRPr="00702C25">
        <w:rPr>
          <w:rFonts w:ascii="Times New Roman" w:hAnsi="Times New Roman" w:cs="Times New Roman"/>
          <w:sz w:val="22"/>
          <w:szCs w:val="21"/>
        </w:rPr>
        <w:t>Ainsi, mê</w:t>
      </w:r>
      <w:r w:rsidR="001446A3" w:rsidRPr="00702C25">
        <w:rPr>
          <w:rFonts w:ascii="Times New Roman" w:hAnsi="Times New Roman" w:cs="Times New Roman"/>
          <w:sz w:val="22"/>
          <w:szCs w:val="21"/>
        </w:rPr>
        <w:t>me aux jeunes âges, d</w:t>
      </w:r>
      <w:r w:rsidR="00480F55" w:rsidRPr="00702C25">
        <w:rPr>
          <w:rFonts w:ascii="Times New Roman" w:hAnsi="Times New Roman" w:cs="Times New Roman"/>
          <w:sz w:val="22"/>
          <w:szCs w:val="21"/>
        </w:rPr>
        <w:t xml:space="preserve">’importantes </w:t>
      </w:r>
      <w:r w:rsidR="001446A3" w:rsidRPr="00702C25">
        <w:rPr>
          <w:rFonts w:ascii="Times New Roman" w:hAnsi="Times New Roman" w:cs="Times New Roman"/>
          <w:sz w:val="22"/>
          <w:szCs w:val="21"/>
        </w:rPr>
        <w:t xml:space="preserve">différences </w:t>
      </w:r>
      <w:r w:rsidR="00480F55" w:rsidRPr="00702C25">
        <w:rPr>
          <w:rFonts w:ascii="Times New Roman" w:hAnsi="Times New Roman" w:cs="Times New Roman"/>
          <w:sz w:val="22"/>
          <w:szCs w:val="21"/>
        </w:rPr>
        <w:t xml:space="preserve">sont relevées </w:t>
      </w:r>
      <w:r w:rsidR="001446A3" w:rsidRPr="00702C25">
        <w:rPr>
          <w:rFonts w:ascii="Times New Roman" w:hAnsi="Times New Roman" w:cs="Times New Roman"/>
          <w:sz w:val="22"/>
          <w:szCs w:val="21"/>
        </w:rPr>
        <w:t xml:space="preserve">entre les deux sexes. </w:t>
      </w:r>
      <w:r w:rsidR="00480F55" w:rsidRPr="00702C25">
        <w:rPr>
          <w:rFonts w:ascii="Times New Roman" w:hAnsi="Times New Roman" w:cs="Times New Roman"/>
          <w:sz w:val="22"/>
          <w:szCs w:val="21"/>
        </w:rPr>
        <w:t xml:space="preserve">En effet, </w:t>
      </w:r>
      <w:r w:rsidR="001446A3" w:rsidRPr="00702C25">
        <w:rPr>
          <w:rFonts w:ascii="Times New Roman" w:hAnsi="Times New Roman" w:cs="Times New Roman"/>
          <w:sz w:val="22"/>
          <w:szCs w:val="21"/>
        </w:rPr>
        <w:t xml:space="preserve">le taux d'analphabétisme </w:t>
      </w:r>
      <w:r w:rsidR="00480F55" w:rsidRPr="00702C25">
        <w:rPr>
          <w:rFonts w:ascii="Times New Roman" w:hAnsi="Times New Roman" w:cs="Times New Roman"/>
          <w:sz w:val="22"/>
          <w:szCs w:val="21"/>
        </w:rPr>
        <w:t xml:space="preserve">chez les moins de 25 ans chez les filles </w:t>
      </w:r>
      <w:r w:rsidR="001446A3" w:rsidRPr="00702C25">
        <w:rPr>
          <w:rFonts w:ascii="Times New Roman" w:hAnsi="Times New Roman" w:cs="Times New Roman"/>
          <w:sz w:val="22"/>
          <w:szCs w:val="21"/>
        </w:rPr>
        <w:t>est p</w:t>
      </w:r>
      <w:r w:rsidR="007615DD" w:rsidRPr="00702C25">
        <w:rPr>
          <w:rFonts w:ascii="Times New Roman" w:hAnsi="Times New Roman" w:cs="Times New Roman"/>
          <w:sz w:val="22"/>
          <w:szCs w:val="21"/>
        </w:rPr>
        <w:t>res</w:t>
      </w:r>
      <w:r w:rsidR="001446A3" w:rsidRPr="00702C25">
        <w:rPr>
          <w:rFonts w:ascii="Times New Roman" w:hAnsi="Times New Roman" w:cs="Times New Roman"/>
          <w:sz w:val="22"/>
          <w:szCs w:val="21"/>
        </w:rPr>
        <w:t xml:space="preserve">que </w:t>
      </w:r>
      <w:r w:rsidR="00820D7F">
        <w:rPr>
          <w:rFonts w:ascii="Times New Roman" w:hAnsi="Times New Roman" w:cs="Times New Roman"/>
          <w:sz w:val="22"/>
          <w:szCs w:val="21"/>
        </w:rPr>
        <w:t>le double</w:t>
      </w:r>
      <w:r w:rsidR="001446A3" w:rsidRPr="00702C25">
        <w:rPr>
          <w:rFonts w:ascii="Times New Roman" w:hAnsi="Times New Roman" w:cs="Times New Roman"/>
          <w:sz w:val="22"/>
          <w:szCs w:val="21"/>
        </w:rPr>
        <w:t xml:space="preserve"> que chez les garçons</w:t>
      </w:r>
      <w:r w:rsidR="007615DD" w:rsidRPr="00702C25">
        <w:rPr>
          <w:rFonts w:ascii="Times New Roman" w:hAnsi="Times New Roman" w:cs="Times New Roman"/>
          <w:sz w:val="22"/>
          <w:szCs w:val="21"/>
        </w:rPr>
        <w:t xml:space="preserve">, soit </w:t>
      </w:r>
      <w:r w:rsidR="00820D7F">
        <w:rPr>
          <w:rFonts w:ascii="Times New Roman" w:hAnsi="Times New Roman" w:cs="Times New Roman"/>
          <w:sz w:val="22"/>
          <w:szCs w:val="21"/>
        </w:rPr>
        <w:t>10,2</w:t>
      </w:r>
      <w:r w:rsidR="007615DD" w:rsidRPr="00702C25">
        <w:rPr>
          <w:rFonts w:ascii="Times New Roman" w:hAnsi="Times New Roman" w:cs="Times New Roman"/>
          <w:sz w:val="22"/>
          <w:szCs w:val="21"/>
        </w:rPr>
        <w:t xml:space="preserve">% contre </w:t>
      </w:r>
      <w:r w:rsidR="00820D7F">
        <w:rPr>
          <w:rFonts w:ascii="Times New Roman" w:hAnsi="Times New Roman" w:cs="Times New Roman"/>
          <w:sz w:val="22"/>
          <w:szCs w:val="21"/>
        </w:rPr>
        <w:t>3,6</w:t>
      </w:r>
      <w:r w:rsidR="007615DD" w:rsidRPr="00702C25">
        <w:rPr>
          <w:rFonts w:ascii="Times New Roman" w:hAnsi="Times New Roman" w:cs="Times New Roman"/>
          <w:sz w:val="22"/>
          <w:szCs w:val="21"/>
        </w:rPr>
        <w:t>%</w:t>
      </w:r>
      <w:r w:rsidR="001446A3" w:rsidRPr="00702C25">
        <w:rPr>
          <w:rFonts w:ascii="Times New Roman" w:hAnsi="Times New Roman" w:cs="Times New Roman"/>
          <w:sz w:val="22"/>
          <w:szCs w:val="21"/>
        </w:rPr>
        <w:t>.</w:t>
      </w:r>
    </w:p>
    <w:p w:rsidR="00DD7DFA" w:rsidRPr="00702C25" w:rsidRDefault="00DD7DFA" w:rsidP="00820D7F">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 xml:space="preserve">Toutefois, une amélioration est enregistrée aussi bien chez les deux sexes que l’ensemble des groupes d’âges. Cette évolution positive a profité plus particulièrement aux personnes des classes d'âges </w:t>
      </w:r>
      <w:r w:rsidR="008C366F" w:rsidRPr="00702C25">
        <w:rPr>
          <w:rFonts w:ascii="Times New Roman" w:hAnsi="Times New Roman" w:cs="Times New Roman"/>
          <w:sz w:val="22"/>
          <w:szCs w:val="21"/>
        </w:rPr>
        <w:t>de</w:t>
      </w:r>
      <w:r w:rsidRPr="00702C25">
        <w:rPr>
          <w:rFonts w:ascii="Times New Roman" w:hAnsi="Times New Roman" w:cs="Times New Roman"/>
          <w:sz w:val="22"/>
          <w:szCs w:val="21"/>
        </w:rPr>
        <w:t xml:space="preserve"> 50 ans et plus. Les personnes âgées de </w:t>
      </w:r>
      <w:r w:rsidR="008C366F" w:rsidRPr="00702C25">
        <w:rPr>
          <w:rFonts w:ascii="Times New Roman" w:hAnsi="Times New Roman" w:cs="Times New Roman"/>
          <w:sz w:val="22"/>
          <w:szCs w:val="21"/>
        </w:rPr>
        <w:t>1</w:t>
      </w:r>
      <w:r w:rsidR="00820D7F">
        <w:rPr>
          <w:rFonts w:ascii="Times New Roman" w:hAnsi="Times New Roman" w:cs="Times New Roman"/>
          <w:sz w:val="22"/>
          <w:szCs w:val="21"/>
        </w:rPr>
        <w:t>0</w:t>
      </w:r>
      <w:r w:rsidRPr="00702C25">
        <w:rPr>
          <w:rFonts w:ascii="Times New Roman" w:hAnsi="Times New Roman" w:cs="Times New Roman"/>
          <w:sz w:val="22"/>
          <w:szCs w:val="21"/>
        </w:rPr>
        <w:t>-</w:t>
      </w:r>
      <w:r w:rsidR="00820D7F">
        <w:rPr>
          <w:rFonts w:ascii="Times New Roman" w:hAnsi="Times New Roman" w:cs="Times New Roman"/>
          <w:sz w:val="22"/>
          <w:szCs w:val="21"/>
        </w:rPr>
        <w:t>1</w:t>
      </w:r>
      <w:r w:rsidRPr="00702C25">
        <w:rPr>
          <w:rFonts w:ascii="Times New Roman" w:hAnsi="Times New Roman" w:cs="Times New Roman"/>
          <w:sz w:val="22"/>
          <w:szCs w:val="21"/>
        </w:rPr>
        <w:t xml:space="preserve">4 ans ont été </w:t>
      </w:r>
      <w:r w:rsidR="008C366F" w:rsidRPr="00702C25">
        <w:rPr>
          <w:rFonts w:ascii="Times New Roman" w:hAnsi="Times New Roman" w:cs="Times New Roman"/>
          <w:sz w:val="22"/>
          <w:szCs w:val="21"/>
        </w:rPr>
        <w:t xml:space="preserve">les moins touchées </w:t>
      </w:r>
      <w:r w:rsidRPr="00702C25">
        <w:rPr>
          <w:rFonts w:ascii="Times New Roman" w:hAnsi="Times New Roman" w:cs="Times New Roman"/>
          <w:sz w:val="22"/>
          <w:szCs w:val="21"/>
        </w:rPr>
        <w:t xml:space="preserve">par une amélioration de leur situation </w:t>
      </w:r>
      <w:r w:rsidR="008C366F" w:rsidRPr="00702C25">
        <w:rPr>
          <w:rFonts w:ascii="Times New Roman" w:hAnsi="Times New Roman" w:cs="Times New Roman"/>
          <w:sz w:val="22"/>
          <w:szCs w:val="21"/>
        </w:rPr>
        <w:t>d’analphabétisme</w:t>
      </w:r>
      <w:r w:rsidRPr="00702C25">
        <w:rPr>
          <w:rFonts w:ascii="Times New Roman" w:hAnsi="Times New Roman" w:cs="Times New Roman"/>
          <w:sz w:val="22"/>
          <w:szCs w:val="21"/>
        </w:rPr>
        <w:t xml:space="preserve">; soit une perte respective de </w:t>
      </w:r>
      <w:r w:rsidR="00820D7F">
        <w:rPr>
          <w:rFonts w:ascii="Times New Roman" w:hAnsi="Times New Roman" w:cs="Times New Roman"/>
          <w:sz w:val="22"/>
          <w:szCs w:val="21"/>
        </w:rPr>
        <w:t xml:space="preserve">1 point </w:t>
      </w:r>
      <w:r w:rsidRPr="00702C25">
        <w:rPr>
          <w:rFonts w:ascii="Times New Roman" w:hAnsi="Times New Roman" w:cs="Times New Roman"/>
          <w:sz w:val="22"/>
          <w:szCs w:val="21"/>
        </w:rPr>
        <w:t xml:space="preserve">par rapport au recensement de </w:t>
      </w:r>
      <w:r w:rsidR="00820D7F">
        <w:rPr>
          <w:rFonts w:ascii="Times New Roman" w:hAnsi="Times New Roman" w:cs="Times New Roman"/>
          <w:sz w:val="22"/>
          <w:szCs w:val="21"/>
        </w:rPr>
        <w:t>200</w:t>
      </w:r>
      <w:r w:rsidRPr="00702C25">
        <w:rPr>
          <w:rFonts w:ascii="Times New Roman" w:hAnsi="Times New Roman" w:cs="Times New Roman"/>
          <w:sz w:val="22"/>
          <w:szCs w:val="21"/>
        </w:rPr>
        <w:t>4.</w:t>
      </w:r>
    </w:p>
    <w:p w:rsidR="00EB0698" w:rsidRPr="00702C25" w:rsidRDefault="00EB0698">
      <w:pPr>
        <w:widowControl/>
        <w:spacing w:before="120"/>
        <w:jc w:val="both"/>
        <w:rPr>
          <w:rFonts w:ascii="Times New Roman" w:hAnsi="Times New Roman" w:cs="Times New Roman"/>
          <w:sz w:val="24"/>
          <w:szCs w:val="24"/>
        </w:rPr>
      </w:pPr>
    </w:p>
    <w:p w:rsidR="006029B0" w:rsidRPr="00702C25" w:rsidRDefault="006029B0">
      <w:pPr>
        <w:widowControl/>
        <w:spacing w:before="120"/>
        <w:jc w:val="center"/>
        <w:rPr>
          <w:rFonts w:ascii="Times New Roman" w:hAnsi="Times New Roman" w:cs="Times New Roman"/>
          <w:b/>
          <w:bCs/>
          <w:sz w:val="24"/>
          <w:szCs w:val="24"/>
        </w:rPr>
      </w:pPr>
    </w:p>
    <w:p w:rsidR="006029B0" w:rsidRPr="00702C25" w:rsidRDefault="006029B0">
      <w:pPr>
        <w:widowControl/>
        <w:spacing w:before="120"/>
        <w:jc w:val="center"/>
        <w:rPr>
          <w:rFonts w:ascii="Times New Roman" w:hAnsi="Times New Roman" w:cs="Times New Roman"/>
          <w:b/>
          <w:bCs/>
          <w:sz w:val="24"/>
          <w:szCs w:val="24"/>
        </w:rPr>
      </w:pPr>
    </w:p>
    <w:p w:rsidR="00EC50C9" w:rsidRPr="00702C25" w:rsidRDefault="00EA221F" w:rsidP="00A31018">
      <w:pPr>
        <w:pStyle w:val="Lgende"/>
        <w:keepNext/>
        <w:tabs>
          <w:tab w:val="left" w:pos="5400"/>
        </w:tabs>
        <w:ind w:left="851" w:right="851"/>
        <w:jc w:val="center"/>
        <w:rPr>
          <w:rFonts w:ascii="Times New Roman" w:hAnsi="Times New Roman" w:cs="Times New Roman"/>
          <w:b w:val="0"/>
          <w:bCs w:val="0"/>
          <w:color w:val="0000FF"/>
          <w:sz w:val="22"/>
          <w:szCs w:val="21"/>
        </w:rPr>
      </w:pPr>
      <w:bookmarkStart w:id="83" w:name="_Toc519075016"/>
      <w:r w:rsidRPr="00702C25">
        <w:rPr>
          <w:rFonts w:ascii="Times New Roman" w:hAnsi="Times New Roman" w:cs="Times New Roman"/>
          <w:b w:val="0"/>
          <w:bCs w:val="0"/>
          <w:color w:val="0000FF"/>
          <w:sz w:val="22"/>
          <w:szCs w:val="21"/>
        </w:rPr>
        <w:t xml:space="preserve">Tableau </w:t>
      </w:r>
      <w:r w:rsidR="00F90736" w:rsidRPr="00702C25">
        <w:rPr>
          <w:rFonts w:ascii="Times New Roman" w:hAnsi="Times New Roman" w:cs="Times New Roman"/>
          <w:b w:val="0"/>
          <w:bCs w:val="0"/>
          <w:color w:val="0000FF"/>
          <w:sz w:val="22"/>
          <w:szCs w:val="21"/>
        </w:rPr>
        <w:fldChar w:fldCharType="begin"/>
      </w:r>
      <w:r w:rsidR="000578BE" w:rsidRPr="00702C25">
        <w:rPr>
          <w:rFonts w:ascii="Times New Roman" w:hAnsi="Times New Roman" w:cs="Times New Roman"/>
          <w:b w:val="0"/>
          <w:bCs w:val="0"/>
          <w:color w:val="0000FF"/>
          <w:sz w:val="22"/>
          <w:szCs w:val="21"/>
        </w:rPr>
        <w:instrText xml:space="preserve"> SEQ Tableau \* ARABIC </w:instrText>
      </w:r>
      <w:r w:rsidR="00F90736" w:rsidRPr="00702C25">
        <w:rPr>
          <w:rFonts w:ascii="Times New Roman" w:hAnsi="Times New Roman" w:cs="Times New Roman"/>
          <w:b w:val="0"/>
          <w:bCs w:val="0"/>
          <w:color w:val="0000FF"/>
          <w:sz w:val="22"/>
          <w:szCs w:val="21"/>
        </w:rPr>
        <w:fldChar w:fldCharType="separate"/>
      </w:r>
      <w:r w:rsidR="00D05A74">
        <w:rPr>
          <w:rFonts w:ascii="Times New Roman" w:hAnsi="Times New Roman" w:cs="Times New Roman"/>
          <w:b w:val="0"/>
          <w:bCs w:val="0"/>
          <w:noProof/>
          <w:color w:val="0000FF"/>
          <w:sz w:val="22"/>
          <w:szCs w:val="21"/>
        </w:rPr>
        <w:t>12</w:t>
      </w:r>
      <w:r w:rsidR="00F90736" w:rsidRPr="00702C25">
        <w:rPr>
          <w:rFonts w:ascii="Times New Roman" w:hAnsi="Times New Roman" w:cs="Times New Roman"/>
          <w:b w:val="0"/>
          <w:bCs w:val="0"/>
          <w:color w:val="0000FF"/>
          <w:sz w:val="22"/>
          <w:szCs w:val="21"/>
        </w:rPr>
        <w:fldChar w:fldCharType="end"/>
      </w:r>
      <w:r w:rsidRPr="00702C25">
        <w:rPr>
          <w:rFonts w:ascii="Times New Roman" w:hAnsi="Times New Roman" w:cs="Times New Roman"/>
          <w:b w:val="0"/>
          <w:bCs w:val="0"/>
          <w:color w:val="0000FF"/>
          <w:sz w:val="22"/>
          <w:szCs w:val="21"/>
        </w:rPr>
        <w:t> : Taux d'analphabétisme de la population de 10 ans et plus selon le sexe et l'âge en 2</w:t>
      </w:r>
      <w:r w:rsidR="000B3D93">
        <w:rPr>
          <w:rFonts w:ascii="Times New Roman" w:hAnsi="Times New Roman" w:cs="Times New Roman"/>
          <w:b w:val="0"/>
          <w:bCs w:val="0"/>
          <w:color w:val="0000FF"/>
          <w:sz w:val="22"/>
          <w:szCs w:val="21"/>
        </w:rPr>
        <w:t>014</w:t>
      </w:r>
      <w:bookmarkEnd w:id="83"/>
    </w:p>
    <w:tbl>
      <w:tblPr>
        <w:tblW w:w="3901" w:type="dxa"/>
        <w:jc w:val="center"/>
        <w:tblInd w:w="-633"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left w:w="70" w:type="dxa"/>
          <w:right w:w="70" w:type="dxa"/>
        </w:tblCellMar>
        <w:tblLook w:val="0000"/>
      </w:tblPr>
      <w:tblGrid>
        <w:gridCol w:w="1718"/>
        <w:gridCol w:w="851"/>
        <w:gridCol w:w="781"/>
        <w:gridCol w:w="551"/>
      </w:tblGrid>
      <w:tr w:rsidR="00157DE7" w:rsidRPr="00702C25" w:rsidTr="000B3D93">
        <w:trPr>
          <w:jc w:val="center"/>
        </w:trPr>
        <w:tc>
          <w:tcPr>
            <w:tcW w:w="1718" w:type="dxa"/>
            <w:tcBorders>
              <w:top w:val="single" w:sz="4" w:space="0" w:color="0000FF"/>
              <w:left w:val="single" w:sz="4" w:space="0" w:color="0000FF"/>
              <w:bottom w:val="nil"/>
              <w:right w:val="single" w:sz="4" w:space="0" w:color="0000FF"/>
            </w:tcBorders>
            <w:shd w:val="clear" w:color="auto" w:fill="auto"/>
            <w:noWrap/>
            <w:vAlign w:val="bottom"/>
          </w:tcPr>
          <w:p w:rsidR="00157DE7" w:rsidRPr="000B3D93" w:rsidRDefault="00157DE7" w:rsidP="00A31018">
            <w:pPr>
              <w:widowControl/>
              <w:autoSpaceDE/>
              <w:autoSpaceDN/>
              <w:adjustRightInd/>
              <w:rPr>
                <w:rFonts w:ascii="Times New Roman" w:hAnsi="Times New Roman" w:cs="Times New Roman"/>
                <w:b/>
                <w:bCs/>
                <w:sz w:val="18"/>
                <w:szCs w:val="18"/>
              </w:rPr>
            </w:pPr>
            <w:r w:rsidRPr="000B3D93">
              <w:rPr>
                <w:rFonts w:ascii="Times New Roman" w:hAnsi="Times New Roman" w:cs="Times New Roman"/>
                <w:b/>
                <w:bCs/>
                <w:sz w:val="18"/>
                <w:szCs w:val="18"/>
              </w:rPr>
              <w:t>Groupe</w:t>
            </w:r>
          </w:p>
        </w:tc>
        <w:tc>
          <w:tcPr>
            <w:tcW w:w="2183" w:type="dxa"/>
            <w:gridSpan w:val="3"/>
            <w:tcBorders>
              <w:left w:val="single" w:sz="4" w:space="0" w:color="0000FF"/>
            </w:tcBorders>
            <w:vAlign w:val="center"/>
          </w:tcPr>
          <w:p w:rsidR="00157DE7" w:rsidRPr="000B3D93" w:rsidRDefault="00157DE7" w:rsidP="00A31018">
            <w:pPr>
              <w:widowControl/>
              <w:autoSpaceDE/>
              <w:autoSpaceDN/>
              <w:adjustRightInd/>
              <w:jc w:val="center"/>
              <w:rPr>
                <w:rFonts w:ascii="Times New Roman" w:hAnsi="Times New Roman" w:cs="Times New Roman"/>
                <w:b/>
                <w:bCs/>
                <w:sz w:val="18"/>
                <w:szCs w:val="18"/>
              </w:rPr>
            </w:pPr>
            <w:r w:rsidRPr="000B3D93">
              <w:rPr>
                <w:rFonts w:ascii="Times New Roman" w:hAnsi="Times New Roman" w:cs="Times New Roman"/>
                <w:b/>
                <w:bCs/>
                <w:sz w:val="18"/>
                <w:szCs w:val="18"/>
              </w:rPr>
              <w:t>Sexe</w:t>
            </w:r>
          </w:p>
        </w:tc>
      </w:tr>
      <w:tr w:rsidR="00157DE7" w:rsidRPr="00702C25" w:rsidTr="000B3D93">
        <w:trPr>
          <w:jc w:val="center"/>
        </w:trPr>
        <w:tc>
          <w:tcPr>
            <w:tcW w:w="1718" w:type="dxa"/>
            <w:tcBorders>
              <w:top w:val="nil"/>
              <w:left w:val="single" w:sz="4" w:space="0" w:color="0000FF"/>
              <w:bottom w:val="single" w:sz="4" w:space="0" w:color="0000FF"/>
              <w:right w:val="single" w:sz="4" w:space="0" w:color="0000FF"/>
            </w:tcBorders>
            <w:shd w:val="clear" w:color="auto" w:fill="auto"/>
            <w:noWrap/>
            <w:vAlign w:val="bottom"/>
          </w:tcPr>
          <w:p w:rsidR="00157DE7" w:rsidRPr="000B3D93" w:rsidRDefault="009E2BDC" w:rsidP="00A31018">
            <w:pPr>
              <w:widowControl/>
              <w:autoSpaceDE/>
              <w:autoSpaceDN/>
              <w:adjustRightInd/>
              <w:rPr>
                <w:rFonts w:ascii="Times New Roman" w:hAnsi="Times New Roman" w:cs="Times New Roman"/>
                <w:b/>
                <w:bCs/>
                <w:sz w:val="18"/>
                <w:szCs w:val="18"/>
              </w:rPr>
            </w:pPr>
            <w:r w:rsidRPr="000B3D93">
              <w:rPr>
                <w:rFonts w:ascii="Times New Roman" w:hAnsi="Times New Roman" w:cs="Times New Roman"/>
                <w:b/>
                <w:bCs/>
                <w:sz w:val="18"/>
                <w:szCs w:val="18"/>
              </w:rPr>
              <w:t>d</w:t>
            </w:r>
            <w:r w:rsidR="00157DE7" w:rsidRPr="000B3D93">
              <w:rPr>
                <w:rFonts w:ascii="Times New Roman" w:hAnsi="Times New Roman" w:cs="Times New Roman"/>
                <w:b/>
                <w:bCs/>
                <w:sz w:val="18"/>
                <w:szCs w:val="18"/>
              </w:rPr>
              <w:t>’âges</w:t>
            </w:r>
          </w:p>
        </w:tc>
        <w:tc>
          <w:tcPr>
            <w:tcW w:w="851" w:type="dxa"/>
            <w:tcBorders>
              <w:left w:val="single" w:sz="4" w:space="0" w:color="0000FF"/>
            </w:tcBorders>
            <w:vAlign w:val="bottom"/>
          </w:tcPr>
          <w:p w:rsidR="00157DE7" w:rsidRPr="000B3D93" w:rsidRDefault="00157DE7" w:rsidP="00A31018">
            <w:pPr>
              <w:widowControl/>
              <w:autoSpaceDE/>
              <w:autoSpaceDN/>
              <w:adjustRightInd/>
              <w:rPr>
                <w:rFonts w:ascii="Times New Roman" w:hAnsi="Times New Roman" w:cs="Times New Roman"/>
                <w:b/>
                <w:bCs/>
                <w:sz w:val="18"/>
                <w:szCs w:val="18"/>
              </w:rPr>
            </w:pPr>
            <w:r w:rsidRPr="000B3D93">
              <w:rPr>
                <w:rFonts w:ascii="Times New Roman" w:hAnsi="Times New Roman" w:cs="Times New Roman"/>
                <w:b/>
                <w:bCs/>
                <w:sz w:val="18"/>
                <w:szCs w:val="18"/>
              </w:rPr>
              <w:t>Masc</w:t>
            </w:r>
            <w:r w:rsidR="00F2073A" w:rsidRPr="000B3D93">
              <w:rPr>
                <w:rFonts w:ascii="Times New Roman" w:hAnsi="Times New Roman" w:cs="Times New Roman"/>
                <w:b/>
                <w:bCs/>
                <w:sz w:val="18"/>
                <w:szCs w:val="18"/>
              </w:rPr>
              <w:t>ulin</w:t>
            </w:r>
          </w:p>
        </w:tc>
        <w:tc>
          <w:tcPr>
            <w:tcW w:w="781" w:type="dxa"/>
            <w:vAlign w:val="bottom"/>
          </w:tcPr>
          <w:p w:rsidR="00157DE7" w:rsidRPr="000B3D93" w:rsidRDefault="00157DE7" w:rsidP="00A31018">
            <w:pPr>
              <w:widowControl/>
              <w:autoSpaceDE/>
              <w:autoSpaceDN/>
              <w:adjustRightInd/>
              <w:rPr>
                <w:rFonts w:ascii="Times New Roman" w:hAnsi="Times New Roman" w:cs="Times New Roman"/>
                <w:b/>
                <w:bCs/>
                <w:sz w:val="18"/>
                <w:szCs w:val="18"/>
              </w:rPr>
            </w:pPr>
            <w:r w:rsidRPr="000B3D93">
              <w:rPr>
                <w:rFonts w:ascii="Times New Roman" w:hAnsi="Times New Roman" w:cs="Times New Roman"/>
                <w:b/>
                <w:bCs/>
                <w:sz w:val="18"/>
                <w:szCs w:val="18"/>
              </w:rPr>
              <w:t>Fém</w:t>
            </w:r>
            <w:r w:rsidR="00F2073A" w:rsidRPr="000B3D93">
              <w:rPr>
                <w:rFonts w:ascii="Times New Roman" w:hAnsi="Times New Roman" w:cs="Times New Roman"/>
                <w:b/>
                <w:bCs/>
                <w:sz w:val="18"/>
                <w:szCs w:val="18"/>
              </w:rPr>
              <w:t>inin</w:t>
            </w:r>
          </w:p>
        </w:tc>
        <w:tc>
          <w:tcPr>
            <w:tcW w:w="551" w:type="dxa"/>
            <w:vAlign w:val="bottom"/>
          </w:tcPr>
          <w:p w:rsidR="00157DE7" w:rsidRPr="000B3D93" w:rsidRDefault="00157DE7" w:rsidP="00F2073A">
            <w:pPr>
              <w:widowControl/>
              <w:autoSpaceDE/>
              <w:autoSpaceDN/>
              <w:adjustRightInd/>
              <w:jc w:val="center"/>
              <w:rPr>
                <w:rFonts w:ascii="Times New Roman" w:hAnsi="Times New Roman" w:cs="Times New Roman"/>
                <w:b/>
                <w:bCs/>
                <w:sz w:val="18"/>
                <w:szCs w:val="18"/>
              </w:rPr>
            </w:pPr>
            <w:r w:rsidRPr="000B3D93">
              <w:rPr>
                <w:rFonts w:ascii="Times New Roman" w:hAnsi="Times New Roman" w:cs="Times New Roman"/>
                <w:b/>
                <w:bCs/>
                <w:sz w:val="18"/>
                <w:szCs w:val="18"/>
              </w:rPr>
              <w:t>Total</w:t>
            </w:r>
          </w:p>
        </w:tc>
      </w:tr>
      <w:tr w:rsidR="000B3D93" w:rsidRPr="00702C25" w:rsidTr="000B3D93">
        <w:trPr>
          <w:jc w:val="center"/>
        </w:trPr>
        <w:tc>
          <w:tcPr>
            <w:tcW w:w="1718" w:type="dxa"/>
            <w:tcBorders>
              <w:top w:val="single" w:sz="4" w:space="0" w:color="0000FF"/>
            </w:tcBorders>
            <w:shd w:val="clear" w:color="auto" w:fill="auto"/>
            <w:noWrap/>
          </w:tcPr>
          <w:p w:rsidR="000B3D93" w:rsidRDefault="000B3D93">
            <w:pPr>
              <w:rPr>
                <w:b/>
                <w:bCs/>
                <w:color w:val="000000"/>
                <w:sz w:val="24"/>
                <w:szCs w:val="24"/>
              </w:rPr>
            </w:pPr>
            <w:r>
              <w:rPr>
                <w:b/>
                <w:bCs/>
                <w:color w:val="000000"/>
              </w:rPr>
              <w:t>10-14 ans</w:t>
            </w:r>
          </w:p>
        </w:tc>
        <w:tc>
          <w:tcPr>
            <w:tcW w:w="851" w:type="dxa"/>
          </w:tcPr>
          <w:p w:rsidR="000B3D93" w:rsidRDefault="000B3D93">
            <w:pPr>
              <w:jc w:val="right"/>
              <w:rPr>
                <w:color w:val="000000"/>
                <w:sz w:val="24"/>
                <w:szCs w:val="24"/>
              </w:rPr>
            </w:pPr>
            <w:r>
              <w:rPr>
                <w:color w:val="000000"/>
              </w:rPr>
              <w:t>1,1</w:t>
            </w:r>
          </w:p>
        </w:tc>
        <w:tc>
          <w:tcPr>
            <w:tcW w:w="781" w:type="dxa"/>
          </w:tcPr>
          <w:p w:rsidR="000B3D93" w:rsidRDefault="000B3D93">
            <w:pPr>
              <w:jc w:val="right"/>
              <w:rPr>
                <w:color w:val="000000"/>
                <w:sz w:val="24"/>
                <w:szCs w:val="24"/>
              </w:rPr>
            </w:pPr>
            <w:r>
              <w:rPr>
                <w:color w:val="000000"/>
              </w:rPr>
              <w:t>1,0</w:t>
            </w:r>
          </w:p>
        </w:tc>
        <w:tc>
          <w:tcPr>
            <w:tcW w:w="551" w:type="dxa"/>
          </w:tcPr>
          <w:p w:rsidR="000B3D93" w:rsidRDefault="000B3D93">
            <w:pPr>
              <w:jc w:val="right"/>
              <w:rPr>
                <w:b/>
                <w:bCs/>
                <w:color w:val="000000"/>
                <w:sz w:val="24"/>
                <w:szCs w:val="24"/>
              </w:rPr>
            </w:pPr>
            <w:r>
              <w:rPr>
                <w:b/>
                <w:bCs/>
                <w:color w:val="000000"/>
              </w:rPr>
              <w:t>1,1</w:t>
            </w:r>
          </w:p>
        </w:tc>
      </w:tr>
      <w:tr w:rsidR="000B3D93" w:rsidRPr="00702C25" w:rsidTr="000B3D93">
        <w:trPr>
          <w:jc w:val="center"/>
        </w:trPr>
        <w:tc>
          <w:tcPr>
            <w:tcW w:w="1718" w:type="dxa"/>
            <w:shd w:val="clear" w:color="auto" w:fill="auto"/>
            <w:noWrap/>
          </w:tcPr>
          <w:p w:rsidR="000B3D93" w:rsidRDefault="000B3D93">
            <w:pPr>
              <w:rPr>
                <w:b/>
                <w:bCs/>
                <w:color w:val="000000"/>
                <w:sz w:val="24"/>
                <w:szCs w:val="24"/>
              </w:rPr>
            </w:pPr>
            <w:r>
              <w:rPr>
                <w:b/>
                <w:bCs/>
                <w:color w:val="000000"/>
              </w:rPr>
              <w:t>15-24 ans</w:t>
            </w:r>
          </w:p>
        </w:tc>
        <w:tc>
          <w:tcPr>
            <w:tcW w:w="851" w:type="dxa"/>
          </w:tcPr>
          <w:p w:rsidR="000B3D93" w:rsidRDefault="000B3D93">
            <w:pPr>
              <w:jc w:val="right"/>
              <w:rPr>
                <w:color w:val="000000"/>
                <w:sz w:val="24"/>
                <w:szCs w:val="24"/>
              </w:rPr>
            </w:pPr>
            <w:r>
              <w:rPr>
                <w:color w:val="000000"/>
              </w:rPr>
              <w:t>1,8</w:t>
            </w:r>
          </w:p>
        </w:tc>
        <w:tc>
          <w:tcPr>
            <w:tcW w:w="781" w:type="dxa"/>
          </w:tcPr>
          <w:p w:rsidR="000B3D93" w:rsidRDefault="000B3D93">
            <w:pPr>
              <w:jc w:val="right"/>
              <w:rPr>
                <w:color w:val="000000"/>
                <w:sz w:val="24"/>
                <w:szCs w:val="24"/>
              </w:rPr>
            </w:pPr>
            <w:r>
              <w:rPr>
                <w:color w:val="000000"/>
              </w:rPr>
              <w:t>3,5</w:t>
            </w:r>
          </w:p>
        </w:tc>
        <w:tc>
          <w:tcPr>
            <w:tcW w:w="551" w:type="dxa"/>
          </w:tcPr>
          <w:p w:rsidR="000B3D93" w:rsidRDefault="000B3D93">
            <w:pPr>
              <w:jc w:val="right"/>
              <w:rPr>
                <w:b/>
                <w:bCs/>
                <w:color w:val="000000"/>
                <w:sz w:val="24"/>
                <w:szCs w:val="24"/>
              </w:rPr>
            </w:pPr>
            <w:r>
              <w:rPr>
                <w:b/>
                <w:bCs/>
                <w:color w:val="000000"/>
              </w:rPr>
              <w:t>2,7</w:t>
            </w:r>
          </w:p>
        </w:tc>
      </w:tr>
      <w:tr w:rsidR="000B3D93" w:rsidRPr="00702C25" w:rsidTr="000B3D93">
        <w:trPr>
          <w:jc w:val="center"/>
        </w:trPr>
        <w:tc>
          <w:tcPr>
            <w:tcW w:w="1718" w:type="dxa"/>
            <w:shd w:val="clear" w:color="auto" w:fill="auto"/>
            <w:noWrap/>
          </w:tcPr>
          <w:p w:rsidR="000B3D93" w:rsidRDefault="000B3D93">
            <w:pPr>
              <w:rPr>
                <w:b/>
                <w:bCs/>
                <w:color w:val="000000"/>
                <w:sz w:val="24"/>
                <w:szCs w:val="24"/>
              </w:rPr>
            </w:pPr>
            <w:r>
              <w:rPr>
                <w:b/>
                <w:bCs/>
                <w:color w:val="000000"/>
              </w:rPr>
              <w:t>25-34 ans</w:t>
            </w:r>
          </w:p>
        </w:tc>
        <w:tc>
          <w:tcPr>
            <w:tcW w:w="851" w:type="dxa"/>
          </w:tcPr>
          <w:p w:rsidR="000B3D93" w:rsidRDefault="000B3D93">
            <w:pPr>
              <w:jc w:val="right"/>
              <w:rPr>
                <w:color w:val="000000"/>
                <w:sz w:val="24"/>
                <w:szCs w:val="24"/>
              </w:rPr>
            </w:pPr>
            <w:r>
              <w:rPr>
                <w:color w:val="000000"/>
              </w:rPr>
              <w:t>4,6</w:t>
            </w:r>
          </w:p>
        </w:tc>
        <w:tc>
          <w:tcPr>
            <w:tcW w:w="781" w:type="dxa"/>
          </w:tcPr>
          <w:p w:rsidR="000B3D93" w:rsidRDefault="000B3D93">
            <w:pPr>
              <w:jc w:val="right"/>
              <w:rPr>
                <w:color w:val="000000"/>
                <w:sz w:val="24"/>
                <w:szCs w:val="24"/>
              </w:rPr>
            </w:pPr>
            <w:r>
              <w:rPr>
                <w:color w:val="000000"/>
              </w:rPr>
              <w:t>13,5</w:t>
            </w:r>
          </w:p>
        </w:tc>
        <w:tc>
          <w:tcPr>
            <w:tcW w:w="551" w:type="dxa"/>
          </w:tcPr>
          <w:p w:rsidR="000B3D93" w:rsidRDefault="000B3D93">
            <w:pPr>
              <w:jc w:val="right"/>
              <w:rPr>
                <w:b/>
                <w:bCs/>
                <w:color w:val="000000"/>
                <w:sz w:val="24"/>
                <w:szCs w:val="24"/>
              </w:rPr>
            </w:pPr>
            <w:r>
              <w:rPr>
                <w:b/>
                <w:bCs/>
                <w:color w:val="000000"/>
              </w:rPr>
              <w:t>9,2</w:t>
            </w:r>
          </w:p>
        </w:tc>
      </w:tr>
      <w:tr w:rsidR="000B3D93" w:rsidRPr="00702C25" w:rsidTr="000B3D93">
        <w:trPr>
          <w:jc w:val="center"/>
        </w:trPr>
        <w:tc>
          <w:tcPr>
            <w:tcW w:w="1718" w:type="dxa"/>
            <w:shd w:val="clear" w:color="auto" w:fill="auto"/>
            <w:noWrap/>
          </w:tcPr>
          <w:p w:rsidR="000B3D93" w:rsidRDefault="000B3D93">
            <w:pPr>
              <w:rPr>
                <w:b/>
                <w:bCs/>
                <w:color w:val="000000"/>
                <w:sz w:val="24"/>
                <w:szCs w:val="24"/>
              </w:rPr>
            </w:pPr>
            <w:r>
              <w:rPr>
                <w:b/>
                <w:bCs/>
                <w:color w:val="000000"/>
              </w:rPr>
              <w:t>35-49 ans</w:t>
            </w:r>
          </w:p>
        </w:tc>
        <w:tc>
          <w:tcPr>
            <w:tcW w:w="851" w:type="dxa"/>
          </w:tcPr>
          <w:p w:rsidR="000B3D93" w:rsidRDefault="000B3D93">
            <w:pPr>
              <w:jc w:val="right"/>
              <w:rPr>
                <w:color w:val="000000"/>
                <w:sz w:val="24"/>
                <w:szCs w:val="24"/>
              </w:rPr>
            </w:pPr>
            <w:r>
              <w:rPr>
                <w:color w:val="000000"/>
              </w:rPr>
              <w:t>7,3</w:t>
            </w:r>
          </w:p>
        </w:tc>
        <w:tc>
          <w:tcPr>
            <w:tcW w:w="781" w:type="dxa"/>
          </w:tcPr>
          <w:p w:rsidR="000B3D93" w:rsidRDefault="000B3D93">
            <w:pPr>
              <w:jc w:val="right"/>
              <w:rPr>
                <w:color w:val="000000"/>
                <w:sz w:val="24"/>
                <w:szCs w:val="24"/>
              </w:rPr>
            </w:pPr>
            <w:r>
              <w:rPr>
                <w:color w:val="000000"/>
              </w:rPr>
              <w:t>21,1</w:t>
            </w:r>
          </w:p>
        </w:tc>
        <w:tc>
          <w:tcPr>
            <w:tcW w:w="551" w:type="dxa"/>
          </w:tcPr>
          <w:p w:rsidR="000B3D93" w:rsidRDefault="000B3D93">
            <w:pPr>
              <w:jc w:val="right"/>
              <w:rPr>
                <w:b/>
                <w:bCs/>
                <w:color w:val="000000"/>
                <w:sz w:val="24"/>
                <w:szCs w:val="24"/>
              </w:rPr>
            </w:pPr>
            <w:r>
              <w:rPr>
                <w:b/>
                <w:bCs/>
                <w:color w:val="000000"/>
              </w:rPr>
              <w:t>14,6</w:t>
            </w:r>
          </w:p>
        </w:tc>
      </w:tr>
      <w:tr w:rsidR="000B3D93" w:rsidRPr="00702C25" w:rsidTr="000B3D93">
        <w:trPr>
          <w:jc w:val="center"/>
        </w:trPr>
        <w:tc>
          <w:tcPr>
            <w:tcW w:w="1718" w:type="dxa"/>
            <w:shd w:val="clear" w:color="auto" w:fill="auto"/>
            <w:noWrap/>
          </w:tcPr>
          <w:p w:rsidR="000B3D93" w:rsidRDefault="000B3D93">
            <w:pPr>
              <w:rPr>
                <w:b/>
                <w:bCs/>
                <w:color w:val="000000"/>
                <w:sz w:val="24"/>
                <w:szCs w:val="24"/>
              </w:rPr>
            </w:pPr>
            <w:r>
              <w:rPr>
                <w:b/>
                <w:bCs/>
                <w:color w:val="000000"/>
              </w:rPr>
              <w:t>50 ans et plus</w:t>
            </w:r>
          </w:p>
        </w:tc>
        <w:tc>
          <w:tcPr>
            <w:tcW w:w="851" w:type="dxa"/>
          </w:tcPr>
          <w:p w:rsidR="000B3D93" w:rsidRDefault="000B3D93">
            <w:pPr>
              <w:jc w:val="right"/>
              <w:rPr>
                <w:color w:val="000000"/>
                <w:sz w:val="24"/>
                <w:szCs w:val="24"/>
              </w:rPr>
            </w:pPr>
            <w:r>
              <w:rPr>
                <w:color w:val="000000"/>
              </w:rPr>
              <w:t>18,3</w:t>
            </w:r>
          </w:p>
        </w:tc>
        <w:tc>
          <w:tcPr>
            <w:tcW w:w="781" w:type="dxa"/>
          </w:tcPr>
          <w:p w:rsidR="000B3D93" w:rsidRDefault="000B3D93">
            <w:pPr>
              <w:jc w:val="right"/>
              <w:rPr>
                <w:color w:val="000000"/>
                <w:sz w:val="24"/>
                <w:szCs w:val="24"/>
              </w:rPr>
            </w:pPr>
            <w:r>
              <w:rPr>
                <w:color w:val="000000"/>
              </w:rPr>
              <w:t>42,8</w:t>
            </w:r>
          </w:p>
        </w:tc>
        <w:tc>
          <w:tcPr>
            <w:tcW w:w="551" w:type="dxa"/>
          </w:tcPr>
          <w:p w:rsidR="000B3D93" w:rsidRDefault="000B3D93">
            <w:pPr>
              <w:jc w:val="right"/>
              <w:rPr>
                <w:b/>
                <w:bCs/>
                <w:color w:val="000000"/>
                <w:sz w:val="24"/>
                <w:szCs w:val="24"/>
              </w:rPr>
            </w:pPr>
            <w:r>
              <w:rPr>
                <w:b/>
                <w:bCs/>
                <w:color w:val="000000"/>
              </w:rPr>
              <w:t>31,3</w:t>
            </w:r>
          </w:p>
        </w:tc>
      </w:tr>
      <w:tr w:rsidR="000B3D93" w:rsidRPr="00702C25" w:rsidTr="000B3D93">
        <w:trPr>
          <w:jc w:val="center"/>
        </w:trPr>
        <w:tc>
          <w:tcPr>
            <w:tcW w:w="1718" w:type="dxa"/>
            <w:shd w:val="clear" w:color="auto" w:fill="auto"/>
            <w:noWrap/>
          </w:tcPr>
          <w:p w:rsidR="000B3D93" w:rsidRDefault="000B3D93">
            <w:pPr>
              <w:rPr>
                <w:b/>
                <w:bCs/>
                <w:color w:val="000000"/>
                <w:sz w:val="24"/>
                <w:szCs w:val="24"/>
              </w:rPr>
            </w:pPr>
            <w:r>
              <w:rPr>
                <w:b/>
                <w:bCs/>
                <w:color w:val="000000"/>
              </w:rPr>
              <w:t>Ensemble</w:t>
            </w:r>
          </w:p>
        </w:tc>
        <w:tc>
          <w:tcPr>
            <w:tcW w:w="851" w:type="dxa"/>
          </w:tcPr>
          <w:p w:rsidR="000B3D93" w:rsidRDefault="000B3D93">
            <w:pPr>
              <w:jc w:val="right"/>
              <w:rPr>
                <w:b/>
                <w:bCs/>
                <w:color w:val="000000"/>
                <w:sz w:val="24"/>
                <w:szCs w:val="24"/>
              </w:rPr>
            </w:pPr>
            <w:r>
              <w:rPr>
                <w:b/>
                <w:bCs/>
                <w:color w:val="000000"/>
              </w:rPr>
              <w:t>8,6</w:t>
            </w:r>
          </w:p>
        </w:tc>
        <w:tc>
          <w:tcPr>
            <w:tcW w:w="781" w:type="dxa"/>
          </w:tcPr>
          <w:p w:rsidR="000B3D93" w:rsidRDefault="000B3D93">
            <w:pPr>
              <w:jc w:val="right"/>
              <w:rPr>
                <w:b/>
                <w:bCs/>
                <w:color w:val="000000"/>
                <w:sz w:val="24"/>
                <w:szCs w:val="24"/>
              </w:rPr>
            </w:pPr>
            <w:r>
              <w:rPr>
                <w:b/>
                <w:bCs/>
                <w:color w:val="000000"/>
              </w:rPr>
              <w:t>21,9</w:t>
            </w:r>
          </w:p>
        </w:tc>
        <w:tc>
          <w:tcPr>
            <w:tcW w:w="551" w:type="dxa"/>
          </w:tcPr>
          <w:p w:rsidR="000B3D93" w:rsidRDefault="000B3D93">
            <w:pPr>
              <w:jc w:val="right"/>
              <w:rPr>
                <w:b/>
                <w:bCs/>
                <w:color w:val="000000"/>
                <w:sz w:val="24"/>
                <w:szCs w:val="24"/>
              </w:rPr>
            </w:pPr>
            <w:r>
              <w:rPr>
                <w:b/>
                <w:bCs/>
                <w:color w:val="000000"/>
              </w:rPr>
              <w:t>15,5</w:t>
            </w:r>
          </w:p>
        </w:tc>
      </w:tr>
    </w:tbl>
    <w:p w:rsidR="001841A5" w:rsidRPr="00A31018" w:rsidRDefault="001841A5" w:rsidP="00A31018">
      <w:pPr>
        <w:widowControl/>
        <w:jc w:val="both"/>
        <w:rPr>
          <w:rFonts w:ascii="Times New Roman" w:hAnsi="Times New Roman" w:cs="Times New Roman"/>
          <w:sz w:val="16"/>
          <w:szCs w:val="16"/>
        </w:rPr>
      </w:pPr>
    </w:p>
    <w:p w:rsidR="00790E2D" w:rsidRDefault="006029B0" w:rsidP="00062E31">
      <w:pPr>
        <w:pStyle w:val="Lgende"/>
        <w:keepNext/>
        <w:ind w:left="1134" w:right="1134"/>
        <w:jc w:val="center"/>
        <w:rPr>
          <w:rFonts w:ascii="Times New Roman" w:hAnsi="Times New Roman" w:cs="Times New Roman"/>
          <w:b w:val="0"/>
          <w:bCs w:val="0"/>
          <w:color w:val="0000FF"/>
          <w:sz w:val="22"/>
          <w:szCs w:val="21"/>
        </w:rPr>
      </w:pPr>
      <w:bookmarkStart w:id="84" w:name="_Toc519075046"/>
      <w:r w:rsidRPr="00702C25">
        <w:rPr>
          <w:rFonts w:ascii="Times New Roman" w:hAnsi="Times New Roman" w:cs="Times New Roman"/>
          <w:b w:val="0"/>
          <w:bCs w:val="0"/>
          <w:color w:val="0000FF"/>
          <w:sz w:val="22"/>
          <w:szCs w:val="21"/>
        </w:rPr>
        <w:t xml:space="preserve">Figure </w:t>
      </w:r>
      <w:r w:rsidR="00F90736" w:rsidRPr="00702C25">
        <w:rPr>
          <w:rFonts w:ascii="Times New Roman" w:hAnsi="Times New Roman" w:cs="Times New Roman"/>
          <w:b w:val="0"/>
          <w:bCs w:val="0"/>
          <w:color w:val="0000FF"/>
          <w:sz w:val="21"/>
          <w:szCs w:val="21"/>
        </w:rPr>
        <w:fldChar w:fldCharType="begin"/>
      </w:r>
      <w:r w:rsidRPr="00702C25">
        <w:rPr>
          <w:rFonts w:ascii="Times New Roman" w:hAnsi="Times New Roman" w:cs="Times New Roman"/>
          <w:b w:val="0"/>
          <w:bCs w:val="0"/>
          <w:color w:val="0000FF"/>
          <w:sz w:val="21"/>
          <w:szCs w:val="21"/>
        </w:rPr>
        <w:instrText xml:space="preserve"> SEQ Figure \* ARABIC </w:instrText>
      </w:r>
      <w:r w:rsidR="00F90736" w:rsidRPr="00702C25">
        <w:rPr>
          <w:rFonts w:ascii="Times New Roman" w:hAnsi="Times New Roman" w:cs="Times New Roman"/>
          <w:b w:val="0"/>
          <w:bCs w:val="0"/>
          <w:color w:val="0000FF"/>
          <w:sz w:val="21"/>
          <w:szCs w:val="21"/>
        </w:rPr>
        <w:fldChar w:fldCharType="separate"/>
      </w:r>
      <w:r w:rsidR="00D05A74">
        <w:rPr>
          <w:rFonts w:ascii="Times New Roman" w:hAnsi="Times New Roman" w:cs="Times New Roman"/>
          <w:b w:val="0"/>
          <w:bCs w:val="0"/>
          <w:noProof/>
          <w:color w:val="0000FF"/>
          <w:sz w:val="21"/>
          <w:szCs w:val="21"/>
        </w:rPr>
        <w:t>8</w:t>
      </w:r>
      <w:r w:rsidR="00F90736" w:rsidRPr="00702C25">
        <w:rPr>
          <w:rFonts w:ascii="Times New Roman" w:hAnsi="Times New Roman" w:cs="Times New Roman"/>
          <w:b w:val="0"/>
          <w:bCs w:val="0"/>
          <w:color w:val="0000FF"/>
          <w:sz w:val="21"/>
          <w:szCs w:val="21"/>
        </w:rPr>
        <w:fldChar w:fldCharType="end"/>
      </w:r>
      <w:r w:rsidRPr="00702C25">
        <w:rPr>
          <w:rFonts w:ascii="Times New Roman" w:hAnsi="Times New Roman" w:cs="Times New Roman"/>
          <w:b w:val="0"/>
          <w:bCs w:val="0"/>
          <w:color w:val="0000FF"/>
          <w:sz w:val="22"/>
          <w:szCs w:val="21"/>
        </w:rPr>
        <w:t> : Taux d'analphabétisme selon le sexe</w:t>
      </w:r>
      <w:bookmarkEnd w:id="84"/>
    </w:p>
    <w:p w:rsidR="006029B0" w:rsidRPr="00702C25" w:rsidRDefault="00B76CA0" w:rsidP="00062E31">
      <w:pPr>
        <w:pStyle w:val="Lgende"/>
        <w:keepNext/>
        <w:ind w:left="1134" w:right="1134"/>
        <w:jc w:val="center"/>
        <w:rPr>
          <w:rFonts w:ascii="Times New Roman" w:hAnsi="Times New Roman" w:cs="Times New Roman"/>
          <w:b w:val="0"/>
          <w:bCs w:val="0"/>
          <w:color w:val="0000FF"/>
          <w:sz w:val="22"/>
          <w:szCs w:val="21"/>
        </w:rPr>
      </w:pPr>
      <w:r>
        <w:rPr>
          <w:rFonts w:ascii="Times New Roman" w:hAnsi="Times New Roman" w:cs="Times New Roman"/>
          <w:b w:val="0"/>
          <w:bCs w:val="0"/>
          <w:color w:val="0000FF"/>
          <w:sz w:val="22"/>
          <w:szCs w:val="21"/>
        </w:rPr>
        <w:t xml:space="preserve"> et l'âge en 201</w:t>
      </w:r>
      <w:r w:rsidR="006029B0" w:rsidRPr="00702C25">
        <w:rPr>
          <w:rFonts w:ascii="Times New Roman" w:hAnsi="Times New Roman" w:cs="Times New Roman"/>
          <w:b w:val="0"/>
          <w:bCs w:val="0"/>
          <w:color w:val="0000FF"/>
          <w:sz w:val="22"/>
          <w:szCs w:val="21"/>
        </w:rPr>
        <w:t>4.</w:t>
      </w:r>
    </w:p>
    <w:p w:rsidR="00062E31" w:rsidRPr="00702C25" w:rsidRDefault="00790E2D" w:rsidP="00062E31">
      <w:pPr>
        <w:rPr>
          <w:rFonts w:ascii="Times New Roman" w:hAnsi="Times New Roman" w:cs="Times New Roman"/>
        </w:rPr>
      </w:pPr>
      <w:r w:rsidRPr="00790E2D">
        <w:rPr>
          <w:rFonts w:ascii="Times New Roman" w:hAnsi="Times New Roman" w:cs="Times New Roman"/>
          <w:noProof/>
          <w:lang w:eastAsia="fr-FR"/>
        </w:rPr>
        <w:drawing>
          <wp:inline distT="0" distB="0" distL="0" distR="0">
            <wp:extent cx="4319905" cy="2942935"/>
            <wp:effectExtent l="0" t="0" r="0" b="0"/>
            <wp:docPr id="35"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029B0" w:rsidRDefault="006029B0" w:rsidP="00B83D1A">
      <w:pPr>
        <w:widowControl/>
        <w:jc w:val="center"/>
        <w:rPr>
          <w:rFonts w:ascii="Times New Roman" w:hAnsi="Times New Roman" w:cs="Times New Roman"/>
          <w:sz w:val="22"/>
          <w:szCs w:val="22"/>
        </w:rPr>
      </w:pPr>
    </w:p>
    <w:p w:rsidR="0067104C" w:rsidRDefault="0067104C" w:rsidP="00B83D1A">
      <w:pPr>
        <w:widowControl/>
        <w:jc w:val="center"/>
        <w:rPr>
          <w:rFonts w:ascii="Times New Roman" w:hAnsi="Times New Roman" w:cs="Times New Roman"/>
          <w:sz w:val="22"/>
          <w:szCs w:val="22"/>
        </w:rPr>
      </w:pPr>
    </w:p>
    <w:p w:rsidR="00790E2D" w:rsidRDefault="00790E2D" w:rsidP="00B83D1A">
      <w:pPr>
        <w:widowControl/>
        <w:jc w:val="center"/>
        <w:rPr>
          <w:rFonts w:ascii="Times New Roman" w:hAnsi="Times New Roman" w:cs="Times New Roman"/>
          <w:sz w:val="22"/>
          <w:szCs w:val="22"/>
        </w:rPr>
      </w:pPr>
    </w:p>
    <w:p w:rsidR="0067104C" w:rsidRDefault="0067104C" w:rsidP="00B83D1A">
      <w:pPr>
        <w:widowControl/>
        <w:jc w:val="center"/>
        <w:rPr>
          <w:rFonts w:ascii="Times New Roman" w:hAnsi="Times New Roman" w:cs="Times New Roman"/>
          <w:sz w:val="22"/>
          <w:szCs w:val="22"/>
        </w:rPr>
      </w:pPr>
    </w:p>
    <w:p w:rsidR="0067104C" w:rsidRDefault="0067104C" w:rsidP="00B83D1A">
      <w:pPr>
        <w:widowControl/>
        <w:jc w:val="center"/>
        <w:rPr>
          <w:rFonts w:ascii="Times New Roman" w:hAnsi="Times New Roman" w:cs="Times New Roman"/>
          <w:sz w:val="22"/>
          <w:szCs w:val="22"/>
        </w:rPr>
      </w:pPr>
    </w:p>
    <w:p w:rsidR="0067104C" w:rsidRDefault="0067104C" w:rsidP="00B83D1A">
      <w:pPr>
        <w:widowControl/>
        <w:jc w:val="center"/>
        <w:rPr>
          <w:rFonts w:ascii="Times New Roman" w:hAnsi="Times New Roman" w:cs="Times New Roman"/>
          <w:sz w:val="22"/>
          <w:szCs w:val="22"/>
        </w:rPr>
      </w:pPr>
    </w:p>
    <w:p w:rsidR="00D05A74" w:rsidRDefault="00D05A74" w:rsidP="00B83D1A">
      <w:pPr>
        <w:widowControl/>
        <w:jc w:val="center"/>
        <w:rPr>
          <w:rFonts w:ascii="Times New Roman" w:hAnsi="Times New Roman" w:cs="Times New Roman"/>
          <w:sz w:val="22"/>
          <w:szCs w:val="22"/>
        </w:rPr>
      </w:pPr>
    </w:p>
    <w:p w:rsidR="0067104C" w:rsidRDefault="0067104C" w:rsidP="00B83D1A">
      <w:pPr>
        <w:widowControl/>
        <w:jc w:val="center"/>
        <w:rPr>
          <w:rFonts w:ascii="Times New Roman" w:hAnsi="Times New Roman" w:cs="Times New Roman"/>
          <w:sz w:val="22"/>
          <w:szCs w:val="22"/>
        </w:rPr>
      </w:pPr>
    </w:p>
    <w:p w:rsidR="0067104C" w:rsidRDefault="0067104C" w:rsidP="00B83D1A">
      <w:pPr>
        <w:widowControl/>
        <w:jc w:val="center"/>
        <w:rPr>
          <w:rFonts w:ascii="Times New Roman" w:hAnsi="Times New Roman" w:cs="Times New Roman"/>
          <w:sz w:val="22"/>
          <w:szCs w:val="22"/>
        </w:rPr>
      </w:pPr>
    </w:p>
    <w:p w:rsidR="0067104C" w:rsidRPr="00702C25" w:rsidRDefault="0067104C" w:rsidP="00B83D1A">
      <w:pPr>
        <w:widowControl/>
        <w:jc w:val="center"/>
        <w:rPr>
          <w:rFonts w:ascii="Times New Roman" w:hAnsi="Times New Roman" w:cs="Times New Roman"/>
          <w:sz w:val="22"/>
          <w:szCs w:val="22"/>
        </w:rPr>
      </w:pPr>
    </w:p>
    <w:p w:rsidR="00BA3586" w:rsidRPr="00702C25" w:rsidRDefault="006029B0" w:rsidP="007B5931">
      <w:pPr>
        <w:pStyle w:val="Lgende"/>
        <w:keepNext/>
        <w:ind w:left="1134" w:right="1134"/>
        <w:jc w:val="center"/>
        <w:rPr>
          <w:rFonts w:ascii="Times New Roman" w:hAnsi="Times New Roman" w:cs="Times New Roman"/>
          <w:b w:val="0"/>
          <w:bCs w:val="0"/>
          <w:color w:val="0000FF"/>
          <w:sz w:val="22"/>
          <w:szCs w:val="21"/>
        </w:rPr>
      </w:pPr>
      <w:bookmarkStart w:id="85" w:name="_Toc519075017"/>
      <w:r w:rsidRPr="00702C25">
        <w:rPr>
          <w:rFonts w:ascii="Times New Roman" w:hAnsi="Times New Roman" w:cs="Times New Roman"/>
          <w:b w:val="0"/>
          <w:bCs w:val="0"/>
          <w:color w:val="0000FF"/>
          <w:sz w:val="22"/>
          <w:szCs w:val="21"/>
        </w:rPr>
        <w:t xml:space="preserve">Tableau </w:t>
      </w:r>
      <w:r w:rsidR="00F90736" w:rsidRPr="00702C25">
        <w:rPr>
          <w:rFonts w:ascii="Times New Roman" w:hAnsi="Times New Roman" w:cs="Times New Roman"/>
          <w:b w:val="0"/>
          <w:bCs w:val="0"/>
          <w:color w:val="0000FF"/>
          <w:sz w:val="22"/>
          <w:szCs w:val="21"/>
        </w:rPr>
        <w:fldChar w:fldCharType="begin"/>
      </w:r>
      <w:r w:rsidR="000578BE" w:rsidRPr="00702C25">
        <w:rPr>
          <w:rFonts w:ascii="Times New Roman" w:hAnsi="Times New Roman" w:cs="Times New Roman"/>
          <w:b w:val="0"/>
          <w:bCs w:val="0"/>
          <w:color w:val="0000FF"/>
          <w:sz w:val="22"/>
          <w:szCs w:val="21"/>
        </w:rPr>
        <w:instrText xml:space="preserve"> SEQ Tableau \* ARABIC </w:instrText>
      </w:r>
      <w:r w:rsidR="00F90736" w:rsidRPr="00702C25">
        <w:rPr>
          <w:rFonts w:ascii="Times New Roman" w:hAnsi="Times New Roman" w:cs="Times New Roman"/>
          <w:b w:val="0"/>
          <w:bCs w:val="0"/>
          <w:color w:val="0000FF"/>
          <w:sz w:val="22"/>
          <w:szCs w:val="21"/>
        </w:rPr>
        <w:fldChar w:fldCharType="separate"/>
      </w:r>
      <w:r w:rsidR="00D05A74">
        <w:rPr>
          <w:rFonts w:ascii="Times New Roman" w:hAnsi="Times New Roman" w:cs="Times New Roman"/>
          <w:b w:val="0"/>
          <w:bCs w:val="0"/>
          <w:noProof/>
          <w:color w:val="0000FF"/>
          <w:sz w:val="22"/>
          <w:szCs w:val="21"/>
        </w:rPr>
        <w:t>13</w:t>
      </w:r>
      <w:r w:rsidR="00F90736" w:rsidRPr="00702C25">
        <w:rPr>
          <w:rFonts w:ascii="Times New Roman" w:hAnsi="Times New Roman" w:cs="Times New Roman"/>
          <w:b w:val="0"/>
          <w:bCs w:val="0"/>
          <w:color w:val="0000FF"/>
          <w:sz w:val="22"/>
          <w:szCs w:val="21"/>
        </w:rPr>
        <w:fldChar w:fldCharType="end"/>
      </w:r>
      <w:r w:rsidRPr="00702C25">
        <w:rPr>
          <w:rFonts w:ascii="Times New Roman" w:hAnsi="Times New Roman" w:cs="Times New Roman"/>
          <w:b w:val="0"/>
          <w:bCs w:val="0"/>
          <w:color w:val="0000FF"/>
          <w:sz w:val="22"/>
          <w:szCs w:val="21"/>
        </w:rPr>
        <w:t> : Evolution du taux d'analphabétisme (en %) selon les grands</w:t>
      </w:r>
      <w:r w:rsidR="0067104C">
        <w:rPr>
          <w:rFonts w:ascii="Times New Roman" w:hAnsi="Times New Roman" w:cs="Times New Roman"/>
          <w:b w:val="0"/>
          <w:bCs w:val="0"/>
          <w:color w:val="0000FF"/>
          <w:sz w:val="22"/>
          <w:szCs w:val="21"/>
        </w:rPr>
        <w:t xml:space="preserve"> groupes d'âges et le sexe de 2004</w:t>
      </w:r>
      <w:r w:rsidRPr="00702C25">
        <w:rPr>
          <w:rFonts w:ascii="Times New Roman" w:hAnsi="Times New Roman" w:cs="Times New Roman"/>
          <w:b w:val="0"/>
          <w:bCs w:val="0"/>
          <w:color w:val="0000FF"/>
          <w:sz w:val="22"/>
          <w:szCs w:val="21"/>
        </w:rPr>
        <w:t xml:space="preserve"> à 20</w:t>
      </w:r>
      <w:r w:rsidR="0067104C">
        <w:rPr>
          <w:rFonts w:ascii="Times New Roman" w:hAnsi="Times New Roman" w:cs="Times New Roman"/>
          <w:b w:val="0"/>
          <w:bCs w:val="0"/>
          <w:color w:val="0000FF"/>
          <w:sz w:val="22"/>
          <w:szCs w:val="21"/>
        </w:rPr>
        <w:t>14</w:t>
      </w:r>
      <w:bookmarkEnd w:id="85"/>
    </w:p>
    <w:tbl>
      <w:tblPr>
        <w:tblW w:w="6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9"/>
        <w:gridCol w:w="576"/>
        <w:gridCol w:w="606"/>
        <w:gridCol w:w="623"/>
        <w:gridCol w:w="606"/>
        <w:gridCol w:w="623"/>
        <w:gridCol w:w="606"/>
        <w:gridCol w:w="234"/>
        <w:gridCol w:w="723"/>
        <w:gridCol w:w="649"/>
        <w:gridCol w:w="635"/>
      </w:tblGrid>
      <w:tr w:rsidR="00CE7A12" w:rsidRPr="00702C25" w:rsidTr="0067104C">
        <w:trPr>
          <w:jc w:val="center"/>
        </w:trPr>
        <w:tc>
          <w:tcPr>
            <w:tcW w:w="889" w:type="dxa"/>
            <w:vMerge w:val="restart"/>
            <w:tcBorders>
              <w:top w:val="single" w:sz="4" w:space="0" w:color="0000FF"/>
              <w:left w:val="single" w:sz="4" w:space="0" w:color="0000FF"/>
              <w:right w:val="single" w:sz="4" w:space="0" w:color="0000FF"/>
            </w:tcBorders>
            <w:vAlign w:val="center"/>
          </w:tcPr>
          <w:p w:rsidR="00CE7A12" w:rsidRPr="00702C25" w:rsidRDefault="00CE7A12" w:rsidP="00CE7A12">
            <w:pPr>
              <w:widowControl/>
              <w:jc w:val="center"/>
              <w:rPr>
                <w:rFonts w:ascii="Times New Roman" w:hAnsi="Times New Roman" w:cs="Times New Roman"/>
                <w:b/>
                <w:bCs/>
                <w:sz w:val="18"/>
                <w:szCs w:val="18"/>
              </w:rPr>
            </w:pPr>
            <w:r w:rsidRPr="00702C25">
              <w:rPr>
                <w:rFonts w:ascii="Times New Roman" w:hAnsi="Times New Roman" w:cs="Times New Roman"/>
                <w:b/>
                <w:bCs/>
                <w:sz w:val="18"/>
                <w:szCs w:val="18"/>
              </w:rPr>
              <w:t>Groupe</w:t>
            </w:r>
          </w:p>
          <w:p w:rsidR="00CE7A12" w:rsidRPr="00702C25" w:rsidRDefault="00CE7A12" w:rsidP="00CE7A12">
            <w:pPr>
              <w:jc w:val="center"/>
              <w:rPr>
                <w:rFonts w:ascii="Times New Roman" w:hAnsi="Times New Roman" w:cs="Times New Roman"/>
                <w:b/>
                <w:bCs/>
                <w:sz w:val="18"/>
                <w:szCs w:val="18"/>
              </w:rPr>
            </w:pPr>
            <w:r w:rsidRPr="00702C25">
              <w:rPr>
                <w:rFonts w:ascii="Times New Roman" w:hAnsi="Times New Roman" w:cs="Times New Roman"/>
                <w:b/>
                <w:bCs/>
                <w:sz w:val="18"/>
                <w:szCs w:val="18"/>
              </w:rPr>
              <w:t>d'âges</w:t>
            </w:r>
          </w:p>
        </w:tc>
        <w:tc>
          <w:tcPr>
            <w:tcW w:w="1182" w:type="dxa"/>
            <w:gridSpan w:val="2"/>
            <w:tcBorders>
              <w:top w:val="single" w:sz="4" w:space="0" w:color="0000FF"/>
              <w:left w:val="single" w:sz="4" w:space="0" w:color="0000FF"/>
              <w:bottom w:val="single" w:sz="4" w:space="0" w:color="0000FF"/>
              <w:right w:val="single" w:sz="4" w:space="0" w:color="0000FF"/>
            </w:tcBorders>
            <w:vAlign w:val="center"/>
          </w:tcPr>
          <w:p w:rsidR="00CE7A12" w:rsidRPr="009B7BC4" w:rsidRDefault="00CE7A12" w:rsidP="00F0753E">
            <w:pPr>
              <w:widowControl/>
              <w:jc w:val="center"/>
              <w:rPr>
                <w:rFonts w:ascii="Times New Roman" w:hAnsi="Times New Roman" w:cs="Times New Roman"/>
                <w:b/>
                <w:bCs/>
                <w:sz w:val="18"/>
                <w:szCs w:val="18"/>
              </w:rPr>
            </w:pPr>
            <w:r w:rsidRPr="009B7BC4">
              <w:rPr>
                <w:rFonts w:ascii="Times New Roman" w:hAnsi="Times New Roman" w:cs="Times New Roman"/>
                <w:b/>
                <w:bCs/>
                <w:sz w:val="18"/>
                <w:szCs w:val="18"/>
              </w:rPr>
              <w:t>Masculin</w:t>
            </w:r>
          </w:p>
        </w:tc>
        <w:tc>
          <w:tcPr>
            <w:tcW w:w="1229" w:type="dxa"/>
            <w:gridSpan w:val="2"/>
            <w:tcBorders>
              <w:top w:val="single" w:sz="4" w:space="0" w:color="0000FF"/>
              <w:left w:val="single" w:sz="4" w:space="0" w:color="0000FF"/>
              <w:bottom w:val="single" w:sz="4" w:space="0" w:color="0000FF"/>
              <w:right w:val="single" w:sz="4" w:space="0" w:color="0000FF"/>
            </w:tcBorders>
            <w:vAlign w:val="center"/>
          </w:tcPr>
          <w:p w:rsidR="00CE7A12" w:rsidRPr="009B7BC4" w:rsidRDefault="00CE7A12" w:rsidP="00F0753E">
            <w:pPr>
              <w:widowControl/>
              <w:jc w:val="center"/>
              <w:rPr>
                <w:rFonts w:ascii="Times New Roman" w:hAnsi="Times New Roman" w:cs="Times New Roman"/>
                <w:b/>
                <w:bCs/>
                <w:sz w:val="18"/>
                <w:szCs w:val="18"/>
              </w:rPr>
            </w:pPr>
            <w:r w:rsidRPr="009B7BC4">
              <w:rPr>
                <w:rFonts w:ascii="Times New Roman" w:hAnsi="Times New Roman" w:cs="Times New Roman"/>
                <w:b/>
                <w:bCs/>
                <w:sz w:val="18"/>
                <w:szCs w:val="18"/>
              </w:rPr>
              <w:t>Féminin</w:t>
            </w:r>
          </w:p>
        </w:tc>
        <w:tc>
          <w:tcPr>
            <w:tcW w:w="1229" w:type="dxa"/>
            <w:gridSpan w:val="2"/>
            <w:tcBorders>
              <w:top w:val="single" w:sz="4" w:space="0" w:color="0000FF"/>
              <w:left w:val="single" w:sz="4" w:space="0" w:color="0000FF"/>
              <w:bottom w:val="single" w:sz="4" w:space="0" w:color="0000FF"/>
              <w:right w:val="single" w:sz="4" w:space="0" w:color="0000FF"/>
            </w:tcBorders>
            <w:vAlign w:val="center"/>
          </w:tcPr>
          <w:p w:rsidR="00CE7A12" w:rsidRPr="009B7BC4" w:rsidRDefault="00CE7A12" w:rsidP="00F0753E">
            <w:pPr>
              <w:widowControl/>
              <w:jc w:val="center"/>
              <w:rPr>
                <w:rFonts w:ascii="Times New Roman" w:hAnsi="Times New Roman" w:cs="Times New Roman"/>
                <w:b/>
                <w:bCs/>
                <w:sz w:val="18"/>
                <w:szCs w:val="18"/>
              </w:rPr>
            </w:pPr>
            <w:r w:rsidRPr="009B7BC4">
              <w:rPr>
                <w:rFonts w:ascii="Times New Roman" w:hAnsi="Times New Roman" w:cs="Times New Roman"/>
                <w:b/>
                <w:bCs/>
                <w:sz w:val="18"/>
                <w:szCs w:val="18"/>
              </w:rPr>
              <w:t>Ensemble</w:t>
            </w:r>
          </w:p>
        </w:tc>
        <w:tc>
          <w:tcPr>
            <w:tcW w:w="234" w:type="dxa"/>
            <w:tcBorders>
              <w:top w:val="nil"/>
              <w:left w:val="single" w:sz="4" w:space="0" w:color="0000FF"/>
              <w:bottom w:val="nil"/>
              <w:right w:val="single" w:sz="4" w:space="0" w:color="0000FF"/>
            </w:tcBorders>
          </w:tcPr>
          <w:p w:rsidR="00CE7A12" w:rsidRPr="00702C25" w:rsidRDefault="00CE7A12">
            <w:pPr>
              <w:widowControl/>
              <w:jc w:val="both"/>
              <w:rPr>
                <w:rFonts w:ascii="Times New Roman" w:hAnsi="Times New Roman" w:cs="Times New Roman"/>
                <w:b/>
                <w:bCs/>
                <w:sz w:val="18"/>
                <w:szCs w:val="18"/>
              </w:rPr>
            </w:pPr>
          </w:p>
        </w:tc>
        <w:tc>
          <w:tcPr>
            <w:tcW w:w="2007" w:type="dxa"/>
            <w:gridSpan w:val="3"/>
            <w:tcBorders>
              <w:top w:val="single" w:sz="4" w:space="0" w:color="0000FF"/>
              <w:left w:val="single" w:sz="4" w:space="0" w:color="0000FF"/>
              <w:bottom w:val="single" w:sz="4" w:space="0" w:color="0000FF"/>
              <w:right w:val="single" w:sz="4" w:space="0" w:color="0000FF"/>
            </w:tcBorders>
          </w:tcPr>
          <w:p w:rsidR="00CE7A12" w:rsidRPr="009B7BC4" w:rsidRDefault="00CE7A12" w:rsidP="003550BE">
            <w:pPr>
              <w:widowControl/>
              <w:jc w:val="center"/>
              <w:rPr>
                <w:rFonts w:ascii="Times New Roman" w:hAnsi="Times New Roman" w:cs="Times New Roman"/>
                <w:b/>
                <w:bCs/>
                <w:sz w:val="18"/>
                <w:szCs w:val="18"/>
              </w:rPr>
            </w:pPr>
            <w:r w:rsidRPr="009B7BC4">
              <w:rPr>
                <w:rFonts w:ascii="Times New Roman" w:hAnsi="Times New Roman" w:cs="Times New Roman"/>
                <w:b/>
                <w:bCs/>
                <w:sz w:val="18"/>
                <w:szCs w:val="18"/>
              </w:rPr>
              <w:t>Baisse du taux d’analphabétisme</w:t>
            </w:r>
          </w:p>
        </w:tc>
      </w:tr>
      <w:tr w:rsidR="0067104C" w:rsidRPr="00702C25" w:rsidTr="0067104C">
        <w:trPr>
          <w:jc w:val="center"/>
        </w:trPr>
        <w:tc>
          <w:tcPr>
            <w:tcW w:w="889" w:type="dxa"/>
            <w:vMerge/>
            <w:tcBorders>
              <w:left w:val="single" w:sz="4" w:space="0" w:color="0000FF"/>
              <w:bottom w:val="single" w:sz="4" w:space="0" w:color="0000FF"/>
              <w:right w:val="single" w:sz="4" w:space="0" w:color="0000FF"/>
            </w:tcBorders>
          </w:tcPr>
          <w:p w:rsidR="0067104C" w:rsidRPr="00702C25" w:rsidRDefault="0067104C">
            <w:pPr>
              <w:widowControl/>
              <w:jc w:val="both"/>
              <w:rPr>
                <w:rFonts w:ascii="Times New Roman" w:hAnsi="Times New Roman" w:cs="Times New Roman"/>
                <w:b/>
                <w:bCs/>
                <w:sz w:val="18"/>
                <w:szCs w:val="18"/>
              </w:rPr>
            </w:pPr>
          </w:p>
        </w:tc>
        <w:tc>
          <w:tcPr>
            <w:tcW w:w="576" w:type="dxa"/>
            <w:tcBorders>
              <w:top w:val="single" w:sz="4" w:space="0" w:color="0000FF"/>
              <w:left w:val="single" w:sz="4" w:space="0" w:color="0000FF"/>
              <w:bottom w:val="single" w:sz="4" w:space="0" w:color="0000FF"/>
              <w:right w:val="single" w:sz="4" w:space="0" w:color="0000FF"/>
            </w:tcBorders>
          </w:tcPr>
          <w:p w:rsidR="0067104C" w:rsidRPr="009B7BC4" w:rsidRDefault="0067104C" w:rsidP="00E755D4">
            <w:pPr>
              <w:widowControl/>
              <w:jc w:val="both"/>
              <w:rPr>
                <w:rFonts w:ascii="Times New Roman" w:hAnsi="Times New Roman" w:cs="Times New Roman"/>
                <w:b/>
                <w:bCs/>
                <w:sz w:val="18"/>
                <w:szCs w:val="18"/>
              </w:rPr>
            </w:pPr>
            <w:r w:rsidRPr="009B7BC4">
              <w:rPr>
                <w:rFonts w:ascii="Times New Roman" w:hAnsi="Times New Roman" w:cs="Times New Roman"/>
                <w:b/>
                <w:bCs/>
                <w:sz w:val="18"/>
                <w:szCs w:val="18"/>
              </w:rPr>
              <w:t>2004</w:t>
            </w:r>
          </w:p>
        </w:tc>
        <w:tc>
          <w:tcPr>
            <w:tcW w:w="606" w:type="dxa"/>
            <w:tcBorders>
              <w:top w:val="single" w:sz="4" w:space="0" w:color="0000FF"/>
              <w:left w:val="single" w:sz="4" w:space="0" w:color="0000FF"/>
              <w:bottom w:val="single" w:sz="4" w:space="0" w:color="0000FF"/>
              <w:right w:val="single" w:sz="4" w:space="0" w:color="0000FF"/>
            </w:tcBorders>
          </w:tcPr>
          <w:p w:rsidR="0067104C" w:rsidRPr="009B7BC4" w:rsidRDefault="0067104C">
            <w:pPr>
              <w:widowControl/>
              <w:jc w:val="both"/>
              <w:rPr>
                <w:rFonts w:ascii="Times New Roman" w:hAnsi="Times New Roman" w:cs="Times New Roman"/>
                <w:b/>
                <w:bCs/>
                <w:sz w:val="18"/>
                <w:szCs w:val="18"/>
              </w:rPr>
            </w:pPr>
            <w:r>
              <w:rPr>
                <w:rFonts w:ascii="Times New Roman" w:hAnsi="Times New Roman" w:cs="Times New Roman"/>
                <w:b/>
                <w:bCs/>
                <w:sz w:val="18"/>
                <w:szCs w:val="18"/>
              </w:rPr>
              <w:t>2014</w:t>
            </w:r>
          </w:p>
        </w:tc>
        <w:tc>
          <w:tcPr>
            <w:tcW w:w="623" w:type="dxa"/>
            <w:tcBorders>
              <w:top w:val="single" w:sz="4" w:space="0" w:color="0000FF"/>
              <w:left w:val="single" w:sz="4" w:space="0" w:color="0000FF"/>
              <w:bottom w:val="single" w:sz="4" w:space="0" w:color="0000FF"/>
              <w:right w:val="single" w:sz="4" w:space="0" w:color="0000FF"/>
            </w:tcBorders>
          </w:tcPr>
          <w:p w:rsidR="0067104C" w:rsidRPr="009B7BC4" w:rsidRDefault="0067104C" w:rsidP="00E755D4">
            <w:pPr>
              <w:widowControl/>
              <w:jc w:val="both"/>
              <w:rPr>
                <w:rFonts w:ascii="Times New Roman" w:hAnsi="Times New Roman" w:cs="Times New Roman"/>
                <w:b/>
                <w:bCs/>
                <w:sz w:val="18"/>
                <w:szCs w:val="18"/>
              </w:rPr>
            </w:pPr>
            <w:r w:rsidRPr="009B7BC4">
              <w:rPr>
                <w:rFonts w:ascii="Times New Roman" w:hAnsi="Times New Roman" w:cs="Times New Roman"/>
                <w:b/>
                <w:bCs/>
                <w:sz w:val="18"/>
                <w:szCs w:val="18"/>
              </w:rPr>
              <w:t>2004</w:t>
            </w:r>
          </w:p>
        </w:tc>
        <w:tc>
          <w:tcPr>
            <w:tcW w:w="606" w:type="dxa"/>
            <w:tcBorders>
              <w:top w:val="single" w:sz="4" w:space="0" w:color="0000FF"/>
              <w:left w:val="single" w:sz="4" w:space="0" w:color="0000FF"/>
              <w:bottom w:val="single" w:sz="4" w:space="0" w:color="0000FF"/>
              <w:right w:val="single" w:sz="4" w:space="0" w:color="0000FF"/>
            </w:tcBorders>
          </w:tcPr>
          <w:p w:rsidR="0067104C" w:rsidRPr="009B7BC4" w:rsidRDefault="0067104C">
            <w:pPr>
              <w:widowControl/>
              <w:jc w:val="both"/>
              <w:rPr>
                <w:rFonts w:ascii="Times New Roman" w:hAnsi="Times New Roman" w:cs="Times New Roman"/>
                <w:b/>
                <w:bCs/>
                <w:sz w:val="18"/>
                <w:szCs w:val="18"/>
              </w:rPr>
            </w:pPr>
            <w:r>
              <w:rPr>
                <w:rFonts w:ascii="Times New Roman" w:hAnsi="Times New Roman" w:cs="Times New Roman"/>
                <w:b/>
                <w:bCs/>
                <w:sz w:val="18"/>
                <w:szCs w:val="18"/>
              </w:rPr>
              <w:t>2014</w:t>
            </w:r>
          </w:p>
        </w:tc>
        <w:tc>
          <w:tcPr>
            <w:tcW w:w="623" w:type="dxa"/>
            <w:tcBorders>
              <w:top w:val="single" w:sz="4" w:space="0" w:color="0000FF"/>
              <w:left w:val="single" w:sz="4" w:space="0" w:color="0000FF"/>
              <w:bottom w:val="single" w:sz="4" w:space="0" w:color="0000FF"/>
              <w:right w:val="single" w:sz="4" w:space="0" w:color="0000FF"/>
            </w:tcBorders>
          </w:tcPr>
          <w:p w:rsidR="0067104C" w:rsidRPr="009B7BC4" w:rsidRDefault="0067104C" w:rsidP="00E755D4">
            <w:pPr>
              <w:widowControl/>
              <w:jc w:val="both"/>
              <w:rPr>
                <w:rFonts w:ascii="Times New Roman" w:hAnsi="Times New Roman" w:cs="Times New Roman"/>
                <w:b/>
                <w:bCs/>
                <w:sz w:val="18"/>
                <w:szCs w:val="18"/>
              </w:rPr>
            </w:pPr>
            <w:r w:rsidRPr="009B7BC4">
              <w:rPr>
                <w:rFonts w:ascii="Times New Roman" w:hAnsi="Times New Roman" w:cs="Times New Roman"/>
                <w:b/>
                <w:bCs/>
                <w:sz w:val="18"/>
                <w:szCs w:val="18"/>
              </w:rPr>
              <w:t>2004</w:t>
            </w:r>
          </w:p>
        </w:tc>
        <w:tc>
          <w:tcPr>
            <w:tcW w:w="606" w:type="dxa"/>
            <w:tcBorders>
              <w:top w:val="single" w:sz="4" w:space="0" w:color="0000FF"/>
              <w:left w:val="single" w:sz="4" w:space="0" w:color="0000FF"/>
              <w:bottom w:val="single" w:sz="4" w:space="0" w:color="0000FF"/>
              <w:right w:val="single" w:sz="4" w:space="0" w:color="0000FF"/>
            </w:tcBorders>
          </w:tcPr>
          <w:p w:rsidR="0067104C" w:rsidRPr="009B7BC4" w:rsidRDefault="0067104C">
            <w:pPr>
              <w:widowControl/>
              <w:jc w:val="both"/>
              <w:rPr>
                <w:rFonts w:ascii="Times New Roman" w:hAnsi="Times New Roman" w:cs="Times New Roman"/>
                <w:b/>
                <w:bCs/>
                <w:sz w:val="18"/>
                <w:szCs w:val="18"/>
              </w:rPr>
            </w:pPr>
            <w:r>
              <w:rPr>
                <w:rFonts w:ascii="Times New Roman" w:hAnsi="Times New Roman" w:cs="Times New Roman"/>
                <w:b/>
                <w:bCs/>
                <w:sz w:val="18"/>
                <w:szCs w:val="18"/>
              </w:rPr>
              <w:t>2014</w:t>
            </w:r>
          </w:p>
        </w:tc>
        <w:tc>
          <w:tcPr>
            <w:tcW w:w="234" w:type="dxa"/>
            <w:tcBorders>
              <w:top w:val="nil"/>
              <w:left w:val="single" w:sz="4" w:space="0" w:color="0000FF"/>
              <w:bottom w:val="nil"/>
              <w:right w:val="single" w:sz="4" w:space="0" w:color="0000FF"/>
            </w:tcBorders>
          </w:tcPr>
          <w:p w:rsidR="0067104C" w:rsidRPr="00702C25" w:rsidRDefault="0067104C">
            <w:pPr>
              <w:widowControl/>
              <w:jc w:val="both"/>
              <w:rPr>
                <w:rFonts w:ascii="Times New Roman" w:hAnsi="Times New Roman" w:cs="Times New Roman"/>
                <w:b/>
                <w:bCs/>
                <w:sz w:val="18"/>
                <w:szCs w:val="18"/>
              </w:rPr>
            </w:pPr>
          </w:p>
        </w:tc>
        <w:tc>
          <w:tcPr>
            <w:tcW w:w="723" w:type="dxa"/>
            <w:tcBorders>
              <w:top w:val="single" w:sz="4" w:space="0" w:color="0000FF"/>
              <w:left w:val="single" w:sz="4" w:space="0" w:color="0000FF"/>
              <w:bottom w:val="single" w:sz="4" w:space="0" w:color="0000FF"/>
              <w:right w:val="single" w:sz="4" w:space="0" w:color="0000FF"/>
            </w:tcBorders>
          </w:tcPr>
          <w:p w:rsidR="0067104C" w:rsidRPr="009B7BC4" w:rsidRDefault="0067104C">
            <w:pPr>
              <w:widowControl/>
              <w:jc w:val="both"/>
              <w:rPr>
                <w:rFonts w:ascii="Times New Roman" w:hAnsi="Times New Roman" w:cs="Times New Roman"/>
                <w:b/>
                <w:bCs/>
                <w:sz w:val="18"/>
                <w:szCs w:val="18"/>
              </w:rPr>
            </w:pPr>
            <w:r w:rsidRPr="009B7BC4">
              <w:rPr>
                <w:rFonts w:ascii="Times New Roman" w:hAnsi="Times New Roman" w:cs="Times New Roman"/>
                <w:b/>
                <w:bCs/>
                <w:sz w:val="18"/>
                <w:szCs w:val="18"/>
              </w:rPr>
              <w:t>Masc.</w:t>
            </w:r>
          </w:p>
        </w:tc>
        <w:tc>
          <w:tcPr>
            <w:tcW w:w="649" w:type="dxa"/>
            <w:tcBorders>
              <w:top w:val="single" w:sz="4" w:space="0" w:color="0000FF"/>
              <w:left w:val="single" w:sz="4" w:space="0" w:color="0000FF"/>
              <w:bottom w:val="single" w:sz="4" w:space="0" w:color="0000FF"/>
              <w:right w:val="single" w:sz="4" w:space="0" w:color="0000FF"/>
            </w:tcBorders>
          </w:tcPr>
          <w:p w:rsidR="0067104C" w:rsidRPr="009B7BC4" w:rsidRDefault="0067104C">
            <w:pPr>
              <w:widowControl/>
              <w:jc w:val="both"/>
              <w:rPr>
                <w:rFonts w:ascii="Times New Roman" w:hAnsi="Times New Roman" w:cs="Times New Roman"/>
                <w:b/>
                <w:bCs/>
                <w:sz w:val="18"/>
                <w:szCs w:val="18"/>
              </w:rPr>
            </w:pPr>
            <w:r w:rsidRPr="009B7BC4">
              <w:rPr>
                <w:rFonts w:ascii="Times New Roman" w:hAnsi="Times New Roman" w:cs="Times New Roman"/>
                <w:b/>
                <w:bCs/>
                <w:sz w:val="18"/>
                <w:szCs w:val="18"/>
              </w:rPr>
              <w:t>Fém.</w:t>
            </w:r>
          </w:p>
        </w:tc>
        <w:tc>
          <w:tcPr>
            <w:tcW w:w="635" w:type="dxa"/>
            <w:tcBorders>
              <w:top w:val="single" w:sz="4" w:space="0" w:color="0000FF"/>
              <w:left w:val="single" w:sz="4" w:space="0" w:color="0000FF"/>
              <w:bottom w:val="single" w:sz="4" w:space="0" w:color="0000FF"/>
              <w:right w:val="single" w:sz="4" w:space="0" w:color="0000FF"/>
            </w:tcBorders>
          </w:tcPr>
          <w:p w:rsidR="0067104C" w:rsidRPr="009B7BC4" w:rsidRDefault="0067104C">
            <w:pPr>
              <w:widowControl/>
              <w:jc w:val="both"/>
              <w:rPr>
                <w:rFonts w:ascii="Times New Roman" w:hAnsi="Times New Roman" w:cs="Times New Roman"/>
                <w:b/>
                <w:bCs/>
                <w:sz w:val="18"/>
                <w:szCs w:val="18"/>
              </w:rPr>
            </w:pPr>
            <w:r w:rsidRPr="009B7BC4">
              <w:rPr>
                <w:rFonts w:ascii="Times New Roman" w:hAnsi="Times New Roman" w:cs="Times New Roman"/>
                <w:b/>
                <w:bCs/>
                <w:sz w:val="18"/>
                <w:szCs w:val="18"/>
              </w:rPr>
              <w:t>Ens.</w:t>
            </w:r>
          </w:p>
        </w:tc>
      </w:tr>
      <w:tr w:rsidR="0067104C" w:rsidRPr="00702C25" w:rsidTr="00E755D4">
        <w:trPr>
          <w:jc w:val="center"/>
        </w:trPr>
        <w:tc>
          <w:tcPr>
            <w:tcW w:w="889" w:type="dxa"/>
            <w:tcBorders>
              <w:top w:val="single" w:sz="4" w:space="0" w:color="0000FF"/>
              <w:left w:val="single" w:sz="4" w:space="0" w:color="0000FF"/>
              <w:bottom w:val="single" w:sz="4" w:space="0" w:color="0000FF"/>
              <w:right w:val="single" w:sz="4" w:space="0" w:color="0000FF"/>
            </w:tcBorders>
          </w:tcPr>
          <w:p w:rsidR="0067104C" w:rsidRPr="00702C25" w:rsidRDefault="0067104C">
            <w:pPr>
              <w:widowControl/>
              <w:rPr>
                <w:rFonts w:ascii="Times New Roman" w:hAnsi="Times New Roman" w:cs="Times New Roman"/>
                <w:sz w:val="18"/>
                <w:szCs w:val="18"/>
              </w:rPr>
            </w:pPr>
            <w:r w:rsidRPr="00702C25">
              <w:rPr>
                <w:rFonts w:ascii="Times New Roman" w:hAnsi="Times New Roman" w:cs="Times New Roman"/>
                <w:sz w:val="18"/>
                <w:szCs w:val="18"/>
              </w:rPr>
              <w:t>10-14</w:t>
            </w:r>
          </w:p>
        </w:tc>
        <w:tc>
          <w:tcPr>
            <w:tcW w:w="576" w:type="dxa"/>
            <w:tcBorders>
              <w:top w:val="single" w:sz="4" w:space="0" w:color="0000FF"/>
              <w:left w:val="single" w:sz="4" w:space="0" w:color="0000FF"/>
              <w:bottom w:val="single" w:sz="4" w:space="0" w:color="0000FF"/>
              <w:right w:val="single" w:sz="4" w:space="0" w:color="0000FF"/>
            </w:tcBorders>
            <w:vAlign w:val="bottom"/>
          </w:tcPr>
          <w:p w:rsidR="0067104C" w:rsidRPr="0067104C" w:rsidRDefault="0067104C" w:rsidP="00E755D4">
            <w:pPr>
              <w:widowControl/>
              <w:jc w:val="right"/>
              <w:rPr>
                <w:rFonts w:ascii="Times New Roman" w:eastAsia="Times New Roman" w:hAnsi="Times New Roman" w:cs="Times New Roman"/>
                <w:lang w:eastAsia="fr-FR"/>
              </w:rPr>
            </w:pPr>
            <w:r w:rsidRPr="009B7BC4">
              <w:rPr>
                <w:rFonts w:ascii="Times New Roman" w:eastAsia="Times New Roman" w:hAnsi="Times New Roman" w:cs="Times New Roman"/>
                <w:lang w:eastAsia="fr-FR"/>
              </w:rPr>
              <w:t>1,3</w:t>
            </w:r>
          </w:p>
        </w:tc>
        <w:tc>
          <w:tcPr>
            <w:tcW w:w="606" w:type="dxa"/>
            <w:tcBorders>
              <w:top w:val="single" w:sz="4" w:space="0" w:color="0000FF"/>
              <w:left w:val="single" w:sz="4" w:space="0" w:color="0000FF"/>
              <w:bottom w:val="single" w:sz="4" w:space="0" w:color="0000FF"/>
              <w:right w:val="single" w:sz="4" w:space="0" w:color="0000FF"/>
            </w:tcBorders>
          </w:tcPr>
          <w:p w:rsidR="0067104C" w:rsidRPr="0067104C" w:rsidRDefault="0067104C" w:rsidP="00E755D4">
            <w:pPr>
              <w:jc w:val="right"/>
              <w:rPr>
                <w:rFonts w:ascii="Times New Roman" w:eastAsia="Times New Roman" w:hAnsi="Times New Roman" w:cs="Times New Roman"/>
                <w:lang w:eastAsia="fr-FR"/>
              </w:rPr>
            </w:pPr>
            <w:r w:rsidRPr="0067104C">
              <w:rPr>
                <w:rFonts w:ascii="Times New Roman" w:eastAsia="Times New Roman" w:hAnsi="Times New Roman" w:cs="Times New Roman"/>
                <w:lang w:eastAsia="fr-FR"/>
              </w:rPr>
              <w:t>1,1</w:t>
            </w:r>
          </w:p>
        </w:tc>
        <w:tc>
          <w:tcPr>
            <w:tcW w:w="623" w:type="dxa"/>
            <w:tcBorders>
              <w:top w:val="single" w:sz="4" w:space="0" w:color="0000FF"/>
              <w:left w:val="single" w:sz="4" w:space="0" w:color="0000FF"/>
              <w:bottom w:val="single" w:sz="4" w:space="0" w:color="0000FF"/>
              <w:right w:val="single" w:sz="4" w:space="0" w:color="0000FF"/>
            </w:tcBorders>
            <w:vAlign w:val="bottom"/>
          </w:tcPr>
          <w:p w:rsidR="0067104C" w:rsidRPr="0067104C" w:rsidRDefault="0067104C" w:rsidP="00E755D4">
            <w:pPr>
              <w:widowControl/>
              <w:jc w:val="right"/>
              <w:rPr>
                <w:rFonts w:ascii="Times New Roman" w:eastAsia="Times New Roman" w:hAnsi="Times New Roman" w:cs="Times New Roman"/>
                <w:lang w:eastAsia="fr-FR"/>
              </w:rPr>
            </w:pPr>
            <w:r w:rsidRPr="009B7BC4">
              <w:rPr>
                <w:rFonts w:ascii="Times New Roman" w:eastAsia="Times New Roman" w:hAnsi="Times New Roman" w:cs="Times New Roman"/>
                <w:lang w:eastAsia="fr-FR"/>
              </w:rPr>
              <w:t>2,9</w:t>
            </w:r>
          </w:p>
        </w:tc>
        <w:tc>
          <w:tcPr>
            <w:tcW w:w="0" w:type="auto"/>
            <w:tcBorders>
              <w:top w:val="single" w:sz="4" w:space="0" w:color="0000FF"/>
              <w:left w:val="single" w:sz="4" w:space="0" w:color="0000FF"/>
              <w:bottom w:val="single" w:sz="4" w:space="0" w:color="0000FF"/>
              <w:right w:val="single" w:sz="4" w:space="0" w:color="0000FF"/>
            </w:tcBorders>
          </w:tcPr>
          <w:p w:rsidR="0067104C" w:rsidRPr="0067104C" w:rsidRDefault="0067104C" w:rsidP="00E755D4">
            <w:pPr>
              <w:jc w:val="right"/>
              <w:rPr>
                <w:rFonts w:ascii="Times New Roman" w:eastAsia="Times New Roman" w:hAnsi="Times New Roman" w:cs="Times New Roman"/>
                <w:lang w:eastAsia="fr-FR"/>
              </w:rPr>
            </w:pPr>
            <w:r w:rsidRPr="0067104C">
              <w:rPr>
                <w:rFonts w:ascii="Times New Roman" w:eastAsia="Times New Roman" w:hAnsi="Times New Roman" w:cs="Times New Roman"/>
                <w:lang w:eastAsia="fr-FR"/>
              </w:rPr>
              <w:t>1,0</w:t>
            </w:r>
          </w:p>
        </w:tc>
        <w:tc>
          <w:tcPr>
            <w:tcW w:w="623" w:type="dxa"/>
            <w:tcBorders>
              <w:top w:val="single" w:sz="4" w:space="0" w:color="0000FF"/>
              <w:left w:val="single" w:sz="4" w:space="0" w:color="0000FF"/>
              <w:bottom w:val="single" w:sz="4" w:space="0" w:color="0000FF"/>
              <w:right w:val="single" w:sz="4" w:space="0" w:color="0000FF"/>
            </w:tcBorders>
            <w:vAlign w:val="bottom"/>
          </w:tcPr>
          <w:p w:rsidR="0067104C" w:rsidRPr="0067104C" w:rsidRDefault="0067104C" w:rsidP="00E755D4">
            <w:pPr>
              <w:widowControl/>
              <w:jc w:val="right"/>
              <w:rPr>
                <w:rFonts w:ascii="Times New Roman" w:eastAsia="Times New Roman" w:hAnsi="Times New Roman" w:cs="Times New Roman"/>
                <w:lang w:eastAsia="fr-FR"/>
              </w:rPr>
            </w:pPr>
            <w:r w:rsidRPr="009B7BC4">
              <w:rPr>
                <w:rFonts w:ascii="Times New Roman" w:eastAsia="Times New Roman" w:hAnsi="Times New Roman" w:cs="Times New Roman"/>
                <w:lang w:eastAsia="fr-FR"/>
              </w:rPr>
              <w:t>2,1</w:t>
            </w:r>
          </w:p>
        </w:tc>
        <w:tc>
          <w:tcPr>
            <w:tcW w:w="606" w:type="dxa"/>
            <w:tcBorders>
              <w:top w:val="single" w:sz="4" w:space="0" w:color="0000FF"/>
              <w:left w:val="single" w:sz="4" w:space="0" w:color="0000FF"/>
              <w:bottom w:val="single" w:sz="4" w:space="0" w:color="0000FF"/>
              <w:right w:val="single" w:sz="4" w:space="0" w:color="0000FF"/>
            </w:tcBorders>
          </w:tcPr>
          <w:p w:rsidR="0067104C" w:rsidRDefault="0067104C" w:rsidP="00E755D4">
            <w:pPr>
              <w:jc w:val="right"/>
              <w:rPr>
                <w:b/>
                <w:bCs/>
                <w:color w:val="000000"/>
                <w:sz w:val="24"/>
                <w:szCs w:val="24"/>
              </w:rPr>
            </w:pPr>
            <w:r>
              <w:rPr>
                <w:b/>
                <w:bCs/>
                <w:color w:val="000000"/>
              </w:rPr>
              <w:t>1,1</w:t>
            </w:r>
          </w:p>
        </w:tc>
        <w:tc>
          <w:tcPr>
            <w:tcW w:w="234" w:type="dxa"/>
            <w:tcBorders>
              <w:top w:val="nil"/>
              <w:left w:val="single" w:sz="4" w:space="0" w:color="0000FF"/>
              <w:bottom w:val="nil"/>
              <w:right w:val="single" w:sz="4" w:space="0" w:color="0000FF"/>
            </w:tcBorders>
          </w:tcPr>
          <w:p w:rsidR="0067104C" w:rsidRPr="00702C25" w:rsidRDefault="0067104C">
            <w:pPr>
              <w:widowControl/>
              <w:jc w:val="right"/>
              <w:rPr>
                <w:rFonts w:ascii="Times New Roman" w:hAnsi="Times New Roman" w:cs="Times New Roman"/>
                <w:sz w:val="18"/>
                <w:szCs w:val="18"/>
              </w:rPr>
            </w:pPr>
          </w:p>
        </w:tc>
        <w:tc>
          <w:tcPr>
            <w:tcW w:w="723" w:type="dxa"/>
            <w:tcBorders>
              <w:top w:val="single" w:sz="4" w:space="0" w:color="0000FF"/>
              <w:left w:val="single" w:sz="4" w:space="0" w:color="0000FF"/>
              <w:bottom w:val="single" w:sz="4" w:space="0" w:color="0000FF"/>
              <w:right w:val="single" w:sz="4" w:space="0" w:color="0000FF"/>
            </w:tcBorders>
            <w:vAlign w:val="bottom"/>
          </w:tcPr>
          <w:p w:rsidR="0067104C" w:rsidRPr="0067104C" w:rsidRDefault="0067104C" w:rsidP="0067104C">
            <w:pPr>
              <w:widowControl/>
              <w:jc w:val="right"/>
              <w:rPr>
                <w:rFonts w:ascii="Times New Roman" w:eastAsia="Times New Roman" w:hAnsi="Times New Roman" w:cs="Times New Roman"/>
                <w:lang w:eastAsia="fr-FR"/>
              </w:rPr>
            </w:pPr>
            <w:r w:rsidRPr="0067104C">
              <w:rPr>
                <w:rFonts w:ascii="Times New Roman" w:eastAsia="Times New Roman" w:hAnsi="Times New Roman" w:cs="Times New Roman"/>
                <w:lang w:eastAsia="fr-FR"/>
              </w:rPr>
              <w:t>-0,2</w:t>
            </w:r>
          </w:p>
        </w:tc>
        <w:tc>
          <w:tcPr>
            <w:tcW w:w="649" w:type="dxa"/>
            <w:tcBorders>
              <w:top w:val="single" w:sz="4" w:space="0" w:color="0000FF"/>
              <w:left w:val="single" w:sz="4" w:space="0" w:color="0000FF"/>
              <w:bottom w:val="single" w:sz="4" w:space="0" w:color="0000FF"/>
              <w:right w:val="single" w:sz="4" w:space="0" w:color="0000FF"/>
            </w:tcBorders>
            <w:vAlign w:val="bottom"/>
          </w:tcPr>
          <w:p w:rsidR="0067104C" w:rsidRPr="0067104C" w:rsidRDefault="0067104C" w:rsidP="0067104C">
            <w:pPr>
              <w:widowControl/>
              <w:jc w:val="right"/>
              <w:rPr>
                <w:rFonts w:ascii="Times New Roman" w:eastAsia="Times New Roman" w:hAnsi="Times New Roman" w:cs="Times New Roman"/>
                <w:lang w:eastAsia="fr-FR"/>
              </w:rPr>
            </w:pPr>
            <w:r w:rsidRPr="0067104C">
              <w:rPr>
                <w:rFonts w:ascii="Times New Roman" w:eastAsia="Times New Roman" w:hAnsi="Times New Roman" w:cs="Times New Roman"/>
                <w:lang w:eastAsia="fr-FR"/>
              </w:rPr>
              <w:t>-1,9</w:t>
            </w:r>
          </w:p>
        </w:tc>
        <w:tc>
          <w:tcPr>
            <w:tcW w:w="635" w:type="dxa"/>
            <w:tcBorders>
              <w:top w:val="single" w:sz="4" w:space="0" w:color="0000FF"/>
              <w:left w:val="single" w:sz="4" w:space="0" w:color="0000FF"/>
              <w:bottom w:val="single" w:sz="4" w:space="0" w:color="0000FF"/>
              <w:right w:val="single" w:sz="4" w:space="0" w:color="0000FF"/>
            </w:tcBorders>
            <w:vAlign w:val="bottom"/>
          </w:tcPr>
          <w:p w:rsidR="0067104C" w:rsidRPr="0067104C" w:rsidRDefault="0067104C" w:rsidP="0067104C">
            <w:pPr>
              <w:widowControl/>
              <w:jc w:val="right"/>
              <w:rPr>
                <w:rFonts w:ascii="Times New Roman" w:eastAsia="Times New Roman" w:hAnsi="Times New Roman" w:cs="Times New Roman"/>
                <w:lang w:eastAsia="fr-FR"/>
              </w:rPr>
            </w:pPr>
            <w:r w:rsidRPr="0067104C">
              <w:rPr>
                <w:rFonts w:ascii="Times New Roman" w:eastAsia="Times New Roman" w:hAnsi="Times New Roman" w:cs="Times New Roman"/>
                <w:lang w:eastAsia="fr-FR"/>
              </w:rPr>
              <w:t>-1</w:t>
            </w:r>
          </w:p>
        </w:tc>
      </w:tr>
      <w:tr w:rsidR="0067104C" w:rsidRPr="00702C25" w:rsidTr="00E755D4">
        <w:trPr>
          <w:jc w:val="center"/>
        </w:trPr>
        <w:tc>
          <w:tcPr>
            <w:tcW w:w="889" w:type="dxa"/>
            <w:tcBorders>
              <w:top w:val="single" w:sz="4" w:space="0" w:color="0000FF"/>
              <w:left w:val="single" w:sz="4" w:space="0" w:color="0000FF"/>
              <w:bottom w:val="single" w:sz="4" w:space="0" w:color="0000FF"/>
              <w:right w:val="single" w:sz="4" w:space="0" w:color="0000FF"/>
            </w:tcBorders>
          </w:tcPr>
          <w:p w:rsidR="0067104C" w:rsidRPr="00702C25" w:rsidRDefault="0067104C">
            <w:pPr>
              <w:widowControl/>
              <w:rPr>
                <w:rFonts w:ascii="Times New Roman" w:hAnsi="Times New Roman" w:cs="Times New Roman"/>
                <w:sz w:val="18"/>
                <w:szCs w:val="18"/>
              </w:rPr>
            </w:pPr>
            <w:r w:rsidRPr="00702C25">
              <w:rPr>
                <w:rFonts w:ascii="Times New Roman" w:hAnsi="Times New Roman" w:cs="Times New Roman"/>
                <w:sz w:val="18"/>
                <w:szCs w:val="18"/>
              </w:rPr>
              <w:t>15-24</w:t>
            </w:r>
          </w:p>
        </w:tc>
        <w:tc>
          <w:tcPr>
            <w:tcW w:w="576" w:type="dxa"/>
            <w:tcBorders>
              <w:top w:val="single" w:sz="4" w:space="0" w:color="0000FF"/>
              <w:left w:val="single" w:sz="4" w:space="0" w:color="0000FF"/>
              <w:bottom w:val="single" w:sz="4" w:space="0" w:color="0000FF"/>
              <w:right w:val="single" w:sz="4" w:space="0" w:color="0000FF"/>
            </w:tcBorders>
            <w:vAlign w:val="bottom"/>
          </w:tcPr>
          <w:p w:rsidR="0067104C" w:rsidRPr="0067104C" w:rsidRDefault="0067104C" w:rsidP="00E755D4">
            <w:pPr>
              <w:widowControl/>
              <w:jc w:val="right"/>
              <w:rPr>
                <w:rFonts w:ascii="Times New Roman" w:eastAsia="Times New Roman" w:hAnsi="Times New Roman" w:cs="Times New Roman"/>
                <w:lang w:eastAsia="fr-FR"/>
              </w:rPr>
            </w:pPr>
            <w:r w:rsidRPr="009B7BC4">
              <w:rPr>
                <w:rFonts w:ascii="Times New Roman" w:eastAsia="Times New Roman" w:hAnsi="Times New Roman" w:cs="Times New Roman"/>
                <w:lang w:eastAsia="fr-FR"/>
              </w:rPr>
              <w:t>4,8</w:t>
            </w:r>
          </w:p>
        </w:tc>
        <w:tc>
          <w:tcPr>
            <w:tcW w:w="606" w:type="dxa"/>
            <w:tcBorders>
              <w:top w:val="single" w:sz="4" w:space="0" w:color="0000FF"/>
              <w:left w:val="single" w:sz="4" w:space="0" w:color="0000FF"/>
              <w:bottom w:val="single" w:sz="4" w:space="0" w:color="0000FF"/>
              <w:right w:val="single" w:sz="4" w:space="0" w:color="0000FF"/>
            </w:tcBorders>
          </w:tcPr>
          <w:p w:rsidR="0067104C" w:rsidRPr="0067104C" w:rsidRDefault="0067104C" w:rsidP="00E755D4">
            <w:pPr>
              <w:jc w:val="right"/>
              <w:rPr>
                <w:rFonts w:ascii="Times New Roman" w:eastAsia="Times New Roman" w:hAnsi="Times New Roman" w:cs="Times New Roman"/>
                <w:lang w:eastAsia="fr-FR"/>
              </w:rPr>
            </w:pPr>
            <w:r w:rsidRPr="0067104C">
              <w:rPr>
                <w:rFonts w:ascii="Times New Roman" w:eastAsia="Times New Roman" w:hAnsi="Times New Roman" w:cs="Times New Roman"/>
                <w:lang w:eastAsia="fr-FR"/>
              </w:rPr>
              <w:t>1,8</w:t>
            </w:r>
          </w:p>
        </w:tc>
        <w:tc>
          <w:tcPr>
            <w:tcW w:w="623" w:type="dxa"/>
            <w:tcBorders>
              <w:top w:val="single" w:sz="4" w:space="0" w:color="0000FF"/>
              <w:left w:val="single" w:sz="4" w:space="0" w:color="0000FF"/>
              <w:bottom w:val="single" w:sz="4" w:space="0" w:color="0000FF"/>
              <w:right w:val="single" w:sz="4" w:space="0" w:color="0000FF"/>
            </w:tcBorders>
            <w:vAlign w:val="bottom"/>
          </w:tcPr>
          <w:p w:rsidR="0067104C" w:rsidRPr="0067104C" w:rsidRDefault="0067104C" w:rsidP="00E755D4">
            <w:pPr>
              <w:widowControl/>
              <w:jc w:val="right"/>
              <w:rPr>
                <w:rFonts w:ascii="Times New Roman" w:eastAsia="Times New Roman" w:hAnsi="Times New Roman" w:cs="Times New Roman"/>
                <w:lang w:eastAsia="fr-FR"/>
              </w:rPr>
            </w:pPr>
            <w:r w:rsidRPr="009B7BC4">
              <w:rPr>
                <w:rFonts w:ascii="Times New Roman" w:eastAsia="Times New Roman" w:hAnsi="Times New Roman" w:cs="Times New Roman"/>
                <w:lang w:eastAsia="fr-FR"/>
              </w:rPr>
              <w:t>13,3</w:t>
            </w:r>
          </w:p>
        </w:tc>
        <w:tc>
          <w:tcPr>
            <w:tcW w:w="0" w:type="auto"/>
            <w:tcBorders>
              <w:top w:val="single" w:sz="4" w:space="0" w:color="0000FF"/>
              <w:left w:val="single" w:sz="4" w:space="0" w:color="0000FF"/>
              <w:bottom w:val="single" w:sz="4" w:space="0" w:color="0000FF"/>
              <w:right w:val="single" w:sz="4" w:space="0" w:color="0000FF"/>
            </w:tcBorders>
          </w:tcPr>
          <w:p w:rsidR="0067104C" w:rsidRPr="0067104C" w:rsidRDefault="0067104C" w:rsidP="00E755D4">
            <w:pPr>
              <w:jc w:val="right"/>
              <w:rPr>
                <w:rFonts w:ascii="Times New Roman" w:eastAsia="Times New Roman" w:hAnsi="Times New Roman" w:cs="Times New Roman"/>
                <w:lang w:eastAsia="fr-FR"/>
              </w:rPr>
            </w:pPr>
            <w:r w:rsidRPr="0067104C">
              <w:rPr>
                <w:rFonts w:ascii="Times New Roman" w:eastAsia="Times New Roman" w:hAnsi="Times New Roman" w:cs="Times New Roman"/>
                <w:lang w:eastAsia="fr-FR"/>
              </w:rPr>
              <w:t>3,5</w:t>
            </w:r>
          </w:p>
        </w:tc>
        <w:tc>
          <w:tcPr>
            <w:tcW w:w="623" w:type="dxa"/>
            <w:tcBorders>
              <w:top w:val="single" w:sz="4" w:space="0" w:color="0000FF"/>
              <w:left w:val="single" w:sz="4" w:space="0" w:color="0000FF"/>
              <w:bottom w:val="single" w:sz="4" w:space="0" w:color="0000FF"/>
              <w:right w:val="single" w:sz="4" w:space="0" w:color="0000FF"/>
            </w:tcBorders>
            <w:vAlign w:val="bottom"/>
          </w:tcPr>
          <w:p w:rsidR="0067104C" w:rsidRPr="0067104C" w:rsidRDefault="0067104C" w:rsidP="00E755D4">
            <w:pPr>
              <w:widowControl/>
              <w:jc w:val="right"/>
              <w:rPr>
                <w:rFonts w:ascii="Times New Roman" w:eastAsia="Times New Roman" w:hAnsi="Times New Roman" w:cs="Times New Roman"/>
                <w:lang w:eastAsia="fr-FR"/>
              </w:rPr>
            </w:pPr>
            <w:r w:rsidRPr="009B7BC4">
              <w:rPr>
                <w:rFonts w:ascii="Times New Roman" w:eastAsia="Times New Roman" w:hAnsi="Times New Roman" w:cs="Times New Roman"/>
                <w:lang w:eastAsia="fr-FR"/>
              </w:rPr>
              <w:t>9,3</w:t>
            </w:r>
          </w:p>
        </w:tc>
        <w:tc>
          <w:tcPr>
            <w:tcW w:w="606" w:type="dxa"/>
            <w:tcBorders>
              <w:top w:val="single" w:sz="4" w:space="0" w:color="0000FF"/>
              <w:left w:val="single" w:sz="4" w:space="0" w:color="0000FF"/>
              <w:bottom w:val="single" w:sz="4" w:space="0" w:color="0000FF"/>
              <w:right w:val="single" w:sz="4" w:space="0" w:color="0000FF"/>
            </w:tcBorders>
          </w:tcPr>
          <w:p w:rsidR="0067104C" w:rsidRDefault="0067104C" w:rsidP="00E755D4">
            <w:pPr>
              <w:jc w:val="right"/>
              <w:rPr>
                <w:b/>
                <w:bCs/>
                <w:color w:val="000000"/>
                <w:sz w:val="24"/>
                <w:szCs w:val="24"/>
              </w:rPr>
            </w:pPr>
            <w:r>
              <w:rPr>
                <w:b/>
                <w:bCs/>
                <w:color w:val="000000"/>
              </w:rPr>
              <w:t>2,7</w:t>
            </w:r>
          </w:p>
        </w:tc>
        <w:tc>
          <w:tcPr>
            <w:tcW w:w="234" w:type="dxa"/>
            <w:tcBorders>
              <w:top w:val="nil"/>
              <w:left w:val="single" w:sz="4" w:space="0" w:color="0000FF"/>
              <w:bottom w:val="nil"/>
              <w:right w:val="single" w:sz="4" w:space="0" w:color="0000FF"/>
            </w:tcBorders>
          </w:tcPr>
          <w:p w:rsidR="0067104C" w:rsidRPr="00702C25" w:rsidRDefault="0067104C">
            <w:pPr>
              <w:widowControl/>
              <w:jc w:val="right"/>
              <w:rPr>
                <w:rFonts w:ascii="Times New Roman" w:hAnsi="Times New Roman" w:cs="Times New Roman"/>
                <w:sz w:val="18"/>
                <w:szCs w:val="18"/>
              </w:rPr>
            </w:pPr>
          </w:p>
        </w:tc>
        <w:tc>
          <w:tcPr>
            <w:tcW w:w="723" w:type="dxa"/>
            <w:tcBorders>
              <w:top w:val="single" w:sz="4" w:space="0" w:color="0000FF"/>
              <w:left w:val="single" w:sz="4" w:space="0" w:color="0000FF"/>
              <w:bottom w:val="single" w:sz="4" w:space="0" w:color="0000FF"/>
              <w:right w:val="single" w:sz="4" w:space="0" w:color="0000FF"/>
            </w:tcBorders>
            <w:vAlign w:val="bottom"/>
          </w:tcPr>
          <w:p w:rsidR="0067104C" w:rsidRPr="0067104C" w:rsidRDefault="0067104C" w:rsidP="0067104C">
            <w:pPr>
              <w:widowControl/>
              <w:jc w:val="right"/>
              <w:rPr>
                <w:rFonts w:ascii="Times New Roman" w:eastAsia="Times New Roman" w:hAnsi="Times New Roman" w:cs="Times New Roman"/>
                <w:lang w:eastAsia="fr-FR"/>
              </w:rPr>
            </w:pPr>
            <w:r w:rsidRPr="0067104C">
              <w:rPr>
                <w:rFonts w:ascii="Times New Roman" w:eastAsia="Times New Roman" w:hAnsi="Times New Roman" w:cs="Times New Roman"/>
                <w:lang w:eastAsia="fr-FR"/>
              </w:rPr>
              <w:t>-3</w:t>
            </w:r>
          </w:p>
        </w:tc>
        <w:tc>
          <w:tcPr>
            <w:tcW w:w="649" w:type="dxa"/>
            <w:tcBorders>
              <w:top w:val="single" w:sz="4" w:space="0" w:color="0000FF"/>
              <w:left w:val="single" w:sz="4" w:space="0" w:color="0000FF"/>
              <w:bottom w:val="single" w:sz="4" w:space="0" w:color="0000FF"/>
              <w:right w:val="single" w:sz="4" w:space="0" w:color="0000FF"/>
            </w:tcBorders>
            <w:vAlign w:val="bottom"/>
          </w:tcPr>
          <w:p w:rsidR="0067104C" w:rsidRPr="0067104C" w:rsidRDefault="0067104C" w:rsidP="0067104C">
            <w:pPr>
              <w:widowControl/>
              <w:jc w:val="right"/>
              <w:rPr>
                <w:rFonts w:ascii="Times New Roman" w:eastAsia="Times New Roman" w:hAnsi="Times New Roman" w:cs="Times New Roman"/>
                <w:lang w:eastAsia="fr-FR"/>
              </w:rPr>
            </w:pPr>
            <w:r w:rsidRPr="0067104C">
              <w:rPr>
                <w:rFonts w:ascii="Times New Roman" w:eastAsia="Times New Roman" w:hAnsi="Times New Roman" w:cs="Times New Roman"/>
                <w:lang w:eastAsia="fr-FR"/>
              </w:rPr>
              <w:t>-9,8</w:t>
            </w:r>
          </w:p>
        </w:tc>
        <w:tc>
          <w:tcPr>
            <w:tcW w:w="635" w:type="dxa"/>
            <w:tcBorders>
              <w:top w:val="single" w:sz="4" w:space="0" w:color="0000FF"/>
              <w:left w:val="single" w:sz="4" w:space="0" w:color="0000FF"/>
              <w:bottom w:val="single" w:sz="4" w:space="0" w:color="0000FF"/>
              <w:right w:val="single" w:sz="4" w:space="0" w:color="0000FF"/>
            </w:tcBorders>
            <w:vAlign w:val="bottom"/>
          </w:tcPr>
          <w:p w:rsidR="0067104C" w:rsidRPr="0067104C" w:rsidRDefault="0067104C" w:rsidP="0067104C">
            <w:pPr>
              <w:widowControl/>
              <w:jc w:val="right"/>
              <w:rPr>
                <w:rFonts w:ascii="Times New Roman" w:eastAsia="Times New Roman" w:hAnsi="Times New Roman" w:cs="Times New Roman"/>
                <w:lang w:eastAsia="fr-FR"/>
              </w:rPr>
            </w:pPr>
            <w:r w:rsidRPr="0067104C">
              <w:rPr>
                <w:rFonts w:ascii="Times New Roman" w:eastAsia="Times New Roman" w:hAnsi="Times New Roman" w:cs="Times New Roman"/>
                <w:lang w:eastAsia="fr-FR"/>
              </w:rPr>
              <w:t>-6,6</w:t>
            </w:r>
          </w:p>
        </w:tc>
      </w:tr>
      <w:tr w:rsidR="0067104C" w:rsidRPr="00702C25" w:rsidTr="00E755D4">
        <w:trPr>
          <w:jc w:val="center"/>
        </w:trPr>
        <w:tc>
          <w:tcPr>
            <w:tcW w:w="889" w:type="dxa"/>
            <w:tcBorders>
              <w:top w:val="single" w:sz="4" w:space="0" w:color="0000FF"/>
              <w:left w:val="single" w:sz="4" w:space="0" w:color="0000FF"/>
              <w:bottom w:val="single" w:sz="4" w:space="0" w:color="0000FF"/>
              <w:right w:val="single" w:sz="4" w:space="0" w:color="0000FF"/>
            </w:tcBorders>
          </w:tcPr>
          <w:p w:rsidR="0067104C" w:rsidRPr="00702C25" w:rsidRDefault="0067104C">
            <w:pPr>
              <w:widowControl/>
              <w:rPr>
                <w:rFonts w:ascii="Times New Roman" w:hAnsi="Times New Roman" w:cs="Times New Roman"/>
                <w:sz w:val="18"/>
                <w:szCs w:val="18"/>
              </w:rPr>
            </w:pPr>
            <w:r w:rsidRPr="00702C25">
              <w:rPr>
                <w:rFonts w:ascii="Times New Roman" w:hAnsi="Times New Roman" w:cs="Times New Roman"/>
                <w:sz w:val="18"/>
                <w:szCs w:val="18"/>
              </w:rPr>
              <w:t>25-34</w:t>
            </w:r>
          </w:p>
        </w:tc>
        <w:tc>
          <w:tcPr>
            <w:tcW w:w="576" w:type="dxa"/>
            <w:tcBorders>
              <w:top w:val="single" w:sz="4" w:space="0" w:color="0000FF"/>
              <w:left w:val="single" w:sz="4" w:space="0" w:color="0000FF"/>
              <w:bottom w:val="single" w:sz="4" w:space="0" w:color="0000FF"/>
              <w:right w:val="single" w:sz="4" w:space="0" w:color="0000FF"/>
            </w:tcBorders>
            <w:vAlign w:val="bottom"/>
          </w:tcPr>
          <w:p w:rsidR="0067104C" w:rsidRPr="0067104C" w:rsidRDefault="0067104C" w:rsidP="00E755D4">
            <w:pPr>
              <w:widowControl/>
              <w:jc w:val="right"/>
              <w:rPr>
                <w:rFonts w:ascii="Times New Roman" w:eastAsia="Times New Roman" w:hAnsi="Times New Roman" w:cs="Times New Roman"/>
                <w:lang w:eastAsia="fr-FR"/>
              </w:rPr>
            </w:pPr>
            <w:r w:rsidRPr="009B7BC4">
              <w:rPr>
                <w:rFonts w:ascii="Times New Roman" w:eastAsia="Times New Roman" w:hAnsi="Times New Roman" w:cs="Times New Roman"/>
                <w:lang w:eastAsia="fr-FR"/>
              </w:rPr>
              <w:t>7,4</w:t>
            </w:r>
          </w:p>
        </w:tc>
        <w:tc>
          <w:tcPr>
            <w:tcW w:w="606" w:type="dxa"/>
            <w:tcBorders>
              <w:top w:val="single" w:sz="4" w:space="0" w:color="0000FF"/>
              <w:left w:val="single" w:sz="4" w:space="0" w:color="0000FF"/>
              <w:bottom w:val="single" w:sz="4" w:space="0" w:color="0000FF"/>
              <w:right w:val="single" w:sz="4" w:space="0" w:color="0000FF"/>
            </w:tcBorders>
          </w:tcPr>
          <w:p w:rsidR="0067104C" w:rsidRPr="0067104C" w:rsidRDefault="0067104C" w:rsidP="00E755D4">
            <w:pPr>
              <w:jc w:val="right"/>
              <w:rPr>
                <w:rFonts w:ascii="Times New Roman" w:eastAsia="Times New Roman" w:hAnsi="Times New Roman" w:cs="Times New Roman"/>
                <w:lang w:eastAsia="fr-FR"/>
              </w:rPr>
            </w:pPr>
            <w:r w:rsidRPr="0067104C">
              <w:rPr>
                <w:rFonts w:ascii="Times New Roman" w:eastAsia="Times New Roman" w:hAnsi="Times New Roman" w:cs="Times New Roman"/>
                <w:lang w:eastAsia="fr-FR"/>
              </w:rPr>
              <w:t>4,6</w:t>
            </w:r>
          </w:p>
        </w:tc>
        <w:tc>
          <w:tcPr>
            <w:tcW w:w="623" w:type="dxa"/>
            <w:tcBorders>
              <w:top w:val="single" w:sz="4" w:space="0" w:color="0000FF"/>
              <w:left w:val="single" w:sz="4" w:space="0" w:color="0000FF"/>
              <w:bottom w:val="single" w:sz="4" w:space="0" w:color="0000FF"/>
              <w:right w:val="single" w:sz="4" w:space="0" w:color="0000FF"/>
            </w:tcBorders>
            <w:vAlign w:val="bottom"/>
          </w:tcPr>
          <w:p w:rsidR="0067104C" w:rsidRPr="0067104C" w:rsidRDefault="0067104C" w:rsidP="00E755D4">
            <w:pPr>
              <w:widowControl/>
              <w:jc w:val="right"/>
              <w:rPr>
                <w:rFonts w:ascii="Times New Roman" w:eastAsia="Times New Roman" w:hAnsi="Times New Roman" w:cs="Times New Roman"/>
                <w:lang w:eastAsia="fr-FR"/>
              </w:rPr>
            </w:pPr>
            <w:r w:rsidRPr="009B7BC4">
              <w:rPr>
                <w:rFonts w:ascii="Times New Roman" w:eastAsia="Times New Roman" w:hAnsi="Times New Roman" w:cs="Times New Roman"/>
                <w:lang w:eastAsia="fr-FR"/>
              </w:rPr>
              <w:t>20,0</w:t>
            </w:r>
          </w:p>
        </w:tc>
        <w:tc>
          <w:tcPr>
            <w:tcW w:w="0" w:type="auto"/>
            <w:tcBorders>
              <w:top w:val="single" w:sz="4" w:space="0" w:color="0000FF"/>
              <w:left w:val="single" w:sz="4" w:space="0" w:color="0000FF"/>
              <w:bottom w:val="single" w:sz="4" w:space="0" w:color="0000FF"/>
              <w:right w:val="single" w:sz="4" w:space="0" w:color="0000FF"/>
            </w:tcBorders>
          </w:tcPr>
          <w:p w:rsidR="0067104C" w:rsidRPr="0067104C" w:rsidRDefault="0067104C" w:rsidP="00E755D4">
            <w:pPr>
              <w:jc w:val="right"/>
              <w:rPr>
                <w:rFonts w:ascii="Times New Roman" w:eastAsia="Times New Roman" w:hAnsi="Times New Roman" w:cs="Times New Roman"/>
                <w:lang w:eastAsia="fr-FR"/>
              </w:rPr>
            </w:pPr>
            <w:r w:rsidRPr="0067104C">
              <w:rPr>
                <w:rFonts w:ascii="Times New Roman" w:eastAsia="Times New Roman" w:hAnsi="Times New Roman" w:cs="Times New Roman"/>
                <w:lang w:eastAsia="fr-FR"/>
              </w:rPr>
              <w:t>13,5</w:t>
            </w:r>
          </w:p>
        </w:tc>
        <w:tc>
          <w:tcPr>
            <w:tcW w:w="623" w:type="dxa"/>
            <w:tcBorders>
              <w:top w:val="single" w:sz="4" w:space="0" w:color="0000FF"/>
              <w:left w:val="single" w:sz="4" w:space="0" w:color="0000FF"/>
              <w:bottom w:val="single" w:sz="4" w:space="0" w:color="0000FF"/>
              <w:right w:val="single" w:sz="4" w:space="0" w:color="0000FF"/>
            </w:tcBorders>
            <w:vAlign w:val="bottom"/>
          </w:tcPr>
          <w:p w:rsidR="0067104C" w:rsidRPr="0067104C" w:rsidRDefault="0067104C" w:rsidP="00E755D4">
            <w:pPr>
              <w:widowControl/>
              <w:jc w:val="right"/>
              <w:rPr>
                <w:rFonts w:ascii="Times New Roman" w:eastAsia="Times New Roman" w:hAnsi="Times New Roman" w:cs="Times New Roman"/>
                <w:lang w:eastAsia="fr-FR"/>
              </w:rPr>
            </w:pPr>
            <w:r w:rsidRPr="009B7BC4">
              <w:rPr>
                <w:rFonts w:ascii="Times New Roman" w:eastAsia="Times New Roman" w:hAnsi="Times New Roman" w:cs="Times New Roman"/>
                <w:lang w:eastAsia="fr-FR"/>
              </w:rPr>
              <w:t>14,0</w:t>
            </w:r>
          </w:p>
        </w:tc>
        <w:tc>
          <w:tcPr>
            <w:tcW w:w="606" w:type="dxa"/>
            <w:tcBorders>
              <w:top w:val="single" w:sz="4" w:space="0" w:color="0000FF"/>
              <w:left w:val="single" w:sz="4" w:space="0" w:color="0000FF"/>
              <w:bottom w:val="single" w:sz="4" w:space="0" w:color="0000FF"/>
              <w:right w:val="single" w:sz="4" w:space="0" w:color="0000FF"/>
            </w:tcBorders>
          </w:tcPr>
          <w:p w:rsidR="0067104C" w:rsidRDefault="0067104C" w:rsidP="00E755D4">
            <w:pPr>
              <w:jc w:val="right"/>
              <w:rPr>
                <w:b/>
                <w:bCs/>
                <w:color w:val="000000"/>
                <w:sz w:val="24"/>
                <w:szCs w:val="24"/>
              </w:rPr>
            </w:pPr>
            <w:r>
              <w:rPr>
                <w:b/>
                <w:bCs/>
                <w:color w:val="000000"/>
              </w:rPr>
              <w:t>9,2</w:t>
            </w:r>
          </w:p>
        </w:tc>
        <w:tc>
          <w:tcPr>
            <w:tcW w:w="234" w:type="dxa"/>
            <w:tcBorders>
              <w:top w:val="nil"/>
              <w:left w:val="single" w:sz="4" w:space="0" w:color="0000FF"/>
              <w:bottom w:val="nil"/>
              <w:right w:val="single" w:sz="4" w:space="0" w:color="0000FF"/>
            </w:tcBorders>
          </w:tcPr>
          <w:p w:rsidR="0067104C" w:rsidRPr="00702C25" w:rsidRDefault="0067104C">
            <w:pPr>
              <w:widowControl/>
              <w:jc w:val="right"/>
              <w:rPr>
                <w:rFonts w:ascii="Times New Roman" w:hAnsi="Times New Roman" w:cs="Times New Roman"/>
                <w:sz w:val="18"/>
                <w:szCs w:val="18"/>
              </w:rPr>
            </w:pPr>
          </w:p>
        </w:tc>
        <w:tc>
          <w:tcPr>
            <w:tcW w:w="723" w:type="dxa"/>
            <w:tcBorders>
              <w:top w:val="single" w:sz="4" w:space="0" w:color="0000FF"/>
              <w:left w:val="single" w:sz="4" w:space="0" w:color="0000FF"/>
              <w:bottom w:val="single" w:sz="4" w:space="0" w:color="0000FF"/>
              <w:right w:val="single" w:sz="4" w:space="0" w:color="0000FF"/>
            </w:tcBorders>
            <w:vAlign w:val="bottom"/>
          </w:tcPr>
          <w:p w:rsidR="0067104C" w:rsidRPr="0067104C" w:rsidRDefault="0067104C" w:rsidP="0067104C">
            <w:pPr>
              <w:widowControl/>
              <w:jc w:val="right"/>
              <w:rPr>
                <w:rFonts w:ascii="Times New Roman" w:eastAsia="Times New Roman" w:hAnsi="Times New Roman" w:cs="Times New Roman"/>
                <w:lang w:eastAsia="fr-FR"/>
              </w:rPr>
            </w:pPr>
            <w:r w:rsidRPr="0067104C">
              <w:rPr>
                <w:rFonts w:ascii="Times New Roman" w:eastAsia="Times New Roman" w:hAnsi="Times New Roman" w:cs="Times New Roman"/>
                <w:lang w:eastAsia="fr-FR"/>
              </w:rPr>
              <w:t>-2,8</w:t>
            </w:r>
          </w:p>
        </w:tc>
        <w:tc>
          <w:tcPr>
            <w:tcW w:w="649" w:type="dxa"/>
            <w:tcBorders>
              <w:top w:val="single" w:sz="4" w:space="0" w:color="0000FF"/>
              <w:left w:val="single" w:sz="4" w:space="0" w:color="0000FF"/>
              <w:bottom w:val="single" w:sz="4" w:space="0" w:color="0000FF"/>
              <w:right w:val="single" w:sz="4" w:space="0" w:color="0000FF"/>
            </w:tcBorders>
            <w:vAlign w:val="bottom"/>
          </w:tcPr>
          <w:p w:rsidR="0067104C" w:rsidRPr="0067104C" w:rsidRDefault="0067104C" w:rsidP="0067104C">
            <w:pPr>
              <w:widowControl/>
              <w:jc w:val="right"/>
              <w:rPr>
                <w:rFonts w:ascii="Times New Roman" w:eastAsia="Times New Roman" w:hAnsi="Times New Roman" w:cs="Times New Roman"/>
                <w:lang w:eastAsia="fr-FR"/>
              </w:rPr>
            </w:pPr>
            <w:r w:rsidRPr="0067104C">
              <w:rPr>
                <w:rFonts w:ascii="Times New Roman" w:eastAsia="Times New Roman" w:hAnsi="Times New Roman" w:cs="Times New Roman"/>
                <w:lang w:eastAsia="fr-FR"/>
              </w:rPr>
              <w:t>-6,5</w:t>
            </w:r>
          </w:p>
        </w:tc>
        <w:tc>
          <w:tcPr>
            <w:tcW w:w="635" w:type="dxa"/>
            <w:tcBorders>
              <w:top w:val="single" w:sz="4" w:space="0" w:color="0000FF"/>
              <w:left w:val="single" w:sz="4" w:space="0" w:color="0000FF"/>
              <w:bottom w:val="single" w:sz="4" w:space="0" w:color="0000FF"/>
              <w:right w:val="single" w:sz="4" w:space="0" w:color="0000FF"/>
            </w:tcBorders>
            <w:vAlign w:val="bottom"/>
          </w:tcPr>
          <w:p w:rsidR="0067104C" w:rsidRPr="0067104C" w:rsidRDefault="0067104C" w:rsidP="0067104C">
            <w:pPr>
              <w:widowControl/>
              <w:jc w:val="right"/>
              <w:rPr>
                <w:rFonts w:ascii="Times New Roman" w:eastAsia="Times New Roman" w:hAnsi="Times New Roman" w:cs="Times New Roman"/>
                <w:lang w:eastAsia="fr-FR"/>
              </w:rPr>
            </w:pPr>
            <w:r w:rsidRPr="0067104C">
              <w:rPr>
                <w:rFonts w:ascii="Times New Roman" w:eastAsia="Times New Roman" w:hAnsi="Times New Roman" w:cs="Times New Roman"/>
                <w:lang w:eastAsia="fr-FR"/>
              </w:rPr>
              <w:t>-4,8</w:t>
            </w:r>
          </w:p>
        </w:tc>
      </w:tr>
      <w:tr w:rsidR="0067104C" w:rsidRPr="00702C25" w:rsidTr="00E755D4">
        <w:trPr>
          <w:jc w:val="center"/>
        </w:trPr>
        <w:tc>
          <w:tcPr>
            <w:tcW w:w="889" w:type="dxa"/>
            <w:tcBorders>
              <w:top w:val="single" w:sz="4" w:space="0" w:color="0000FF"/>
              <w:left w:val="single" w:sz="4" w:space="0" w:color="0000FF"/>
              <w:bottom w:val="single" w:sz="4" w:space="0" w:color="0000FF"/>
              <w:right w:val="single" w:sz="4" w:space="0" w:color="0000FF"/>
            </w:tcBorders>
          </w:tcPr>
          <w:p w:rsidR="0067104C" w:rsidRPr="00702C25" w:rsidRDefault="0067104C">
            <w:pPr>
              <w:widowControl/>
              <w:rPr>
                <w:rFonts w:ascii="Times New Roman" w:hAnsi="Times New Roman" w:cs="Times New Roman"/>
                <w:sz w:val="18"/>
                <w:szCs w:val="18"/>
              </w:rPr>
            </w:pPr>
            <w:r w:rsidRPr="00702C25">
              <w:rPr>
                <w:rFonts w:ascii="Times New Roman" w:hAnsi="Times New Roman" w:cs="Times New Roman"/>
                <w:sz w:val="18"/>
                <w:szCs w:val="18"/>
              </w:rPr>
              <w:t>35-49</w:t>
            </w:r>
          </w:p>
        </w:tc>
        <w:tc>
          <w:tcPr>
            <w:tcW w:w="576" w:type="dxa"/>
            <w:tcBorders>
              <w:top w:val="single" w:sz="4" w:space="0" w:color="0000FF"/>
              <w:left w:val="single" w:sz="4" w:space="0" w:color="0000FF"/>
              <w:bottom w:val="single" w:sz="4" w:space="0" w:color="0000FF"/>
              <w:right w:val="single" w:sz="4" w:space="0" w:color="0000FF"/>
            </w:tcBorders>
            <w:vAlign w:val="bottom"/>
          </w:tcPr>
          <w:p w:rsidR="0067104C" w:rsidRPr="0067104C" w:rsidRDefault="0067104C" w:rsidP="00E755D4">
            <w:pPr>
              <w:widowControl/>
              <w:jc w:val="right"/>
              <w:rPr>
                <w:rFonts w:ascii="Times New Roman" w:eastAsia="Times New Roman" w:hAnsi="Times New Roman" w:cs="Times New Roman"/>
                <w:lang w:eastAsia="fr-FR"/>
              </w:rPr>
            </w:pPr>
            <w:r w:rsidRPr="009B7BC4">
              <w:rPr>
                <w:rFonts w:ascii="Times New Roman" w:eastAsia="Times New Roman" w:hAnsi="Times New Roman" w:cs="Times New Roman"/>
                <w:lang w:eastAsia="fr-FR"/>
              </w:rPr>
              <w:t>12,6</w:t>
            </w:r>
          </w:p>
        </w:tc>
        <w:tc>
          <w:tcPr>
            <w:tcW w:w="606" w:type="dxa"/>
            <w:tcBorders>
              <w:top w:val="single" w:sz="4" w:space="0" w:color="0000FF"/>
              <w:left w:val="single" w:sz="4" w:space="0" w:color="0000FF"/>
              <w:bottom w:val="single" w:sz="4" w:space="0" w:color="0000FF"/>
              <w:right w:val="single" w:sz="4" w:space="0" w:color="0000FF"/>
            </w:tcBorders>
          </w:tcPr>
          <w:p w:rsidR="0067104C" w:rsidRPr="0067104C" w:rsidRDefault="0067104C" w:rsidP="00E755D4">
            <w:pPr>
              <w:jc w:val="right"/>
              <w:rPr>
                <w:rFonts w:ascii="Times New Roman" w:eastAsia="Times New Roman" w:hAnsi="Times New Roman" w:cs="Times New Roman"/>
                <w:lang w:eastAsia="fr-FR"/>
              </w:rPr>
            </w:pPr>
            <w:r w:rsidRPr="0067104C">
              <w:rPr>
                <w:rFonts w:ascii="Times New Roman" w:eastAsia="Times New Roman" w:hAnsi="Times New Roman" w:cs="Times New Roman"/>
                <w:lang w:eastAsia="fr-FR"/>
              </w:rPr>
              <w:t>7,3</w:t>
            </w:r>
          </w:p>
        </w:tc>
        <w:tc>
          <w:tcPr>
            <w:tcW w:w="623" w:type="dxa"/>
            <w:tcBorders>
              <w:top w:val="single" w:sz="4" w:space="0" w:color="0000FF"/>
              <w:left w:val="single" w:sz="4" w:space="0" w:color="0000FF"/>
              <w:bottom w:val="single" w:sz="4" w:space="0" w:color="0000FF"/>
              <w:right w:val="single" w:sz="4" w:space="0" w:color="0000FF"/>
            </w:tcBorders>
            <w:vAlign w:val="bottom"/>
          </w:tcPr>
          <w:p w:rsidR="0067104C" w:rsidRPr="0067104C" w:rsidRDefault="0067104C" w:rsidP="00E755D4">
            <w:pPr>
              <w:widowControl/>
              <w:jc w:val="right"/>
              <w:rPr>
                <w:rFonts w:ascii="Times New Roman" w:eastAsia="Times New Roman" w:hAnsi="Times New Roman" w:cs="Times New Roman"/>
                <w:lang w:eastAsia="fr-FR"/>
              </w:rPr>
            </w:pPr>
            <w:r w:rsidRPr="009B7BC4">
              <w:rPr>
                <w:rFonts w:ascii="Times New Roman" w:eastAsia="Times New Roman" w:hAnsi="Times New Roman" w:cs="Times New Roman"/>
                <w:lang w:eastAsia="fr-FR"/>
              </w:rPr>
              <w:t>29,6</w:t>
            </w:r>
          </w:p>
        </w:tc>
        <w:tc>
          <w:tcPr>
            <w:tcW w:w="0" w:type="auto"/>
            <w:tcBorders>
              <w:top w:val="single" w:sz="4" w:space="0" w:color="0000FF"/>
              <w:left w:val="single" w:sz="4" w:space="0" w:color="0000FF"/>
              <w:bottom w:val="single" w:sz="4" w:space="0" w:color="0000FF"/>
              <w:right w:val="single" w:sz="4" w:space="0" w:color="0000FF"/>
            </w:tcBorders>
          </w:tcPr>
          <w:p w:rsidR="0067104C" w:rsidRPr="0067104C" w:rsidRDefault="0067104C" w:rsidP="00E755D4">
            <w:pPr>
              <w:jc w:val="right"/>
              <w:rPr>
                <w:rFonts w:ascii="Times New Roman" w:eastAsia="Times New Roman" w:hAnsi="Times New Roman" w:cs="Times New Roman"/>
                <w:lang w:eastAsia="fr-FR"/>
              </w:rPr>
            </w:pPr>
            <w:r w:rsidRPr="0067104C">
              <w:rPr>
                <w:rFonts w:ascii="Times New Roman" w:eastAsia="Times New Roman" w:hAnsi="Times New Roman" w:cs="Times New Roman"/>
                <w:lang w:eastAsia="fr-FR"/>
              </w:rPr>
              <w:t>21,1</w:t>
            </w:r>
          </w:p>
        </w:tc>
        <w:tc>
          <w:tcPr>
            <w:tcW w:w="623" w:type="dxa"/>
            <w:tcBorders>
              <w:top w:val="single" w:sz="4" w:space="0" w:color="0000FF"/>
              <w:left w:val="single" w:sz="4" w:space="0" w:color="0000FF"/>
              <w:bottom w:val="single" w:sz="4" w:space="0" w:color="0000FF"/>
              <w:right w:val="single" w:sz="4" w:space="0" w:color="0000FF"/>
            </w:tcBorders>
            <w:vAlign w:val="bottom"/>
          </w:tcPr>
          <w:p w:rsidR="0067104C" w:rsidRPr="0067104C" w:rsidRDefault="0067104C" w:rsidP="00E755D4">
            <w:pPr>
              <w:widowControl/>
              <w:jc w:val="right"/>
              <w:rPr>
                <w:rFonts w:ascii="Times New Roman" w:eastAsia="Times New Roman" w:hAnsi="Times New Roman" w:cs="Times New Roman"/>
                <w:lang w:eastAsia="fr-FR"/>
              </w:rPr>
            </w:pPr>
            <w:r w:rsidRPr="009B7BC4">
              <w:rPr>
                <w:rFonts w:ascii="Times New Roman" w:eastAsia="Times New Roman" w:hAnsi="Times New Roman" w:cs="Times New Roman"/>
                <w:lang w:eastAsia="fr-FR"/>
              </w:rPr>
              <w:t>21,6</w:t>
            </w:r>
          </w:p>
        </w:tc>
        <w:tc>
          <w:tcPr>
            <w:tcW w:w="606" w:type="dxa"/>
            <w:tcBorders>
              <w:top w:val="single" w:sz="4" w:space="0" w:color="0000FF"/>
              <w:left w:val="single" w:sz="4" w:space="0" w:color="0000FF"/>
              <w:bottom w:val="single" w:sz="4" w:space="0" w:color="0000FF"/>
              <w:right w:val="single" w:sz="4" w:space="0" w:color="0000FF"/>
            </w:tcBorders>
          </w:tcPr>
          <w:p w:rsidR="0067104C" w:rsidRDefault="0067104C" w:rsidP="00E755D4">
            <w:pPr>
              <w:jc w:val="right"/>
              <w:rPr>
                <w:b/>
                <w:bCs/>
                <w:color w:val="000000"/>
                <w:sz w:val="24"/>
                <w:szCs w:val="24"/>
              </w:rPr>
            </w:pPr>
            <w:r>
              <w:rPr>
                <w:b/>
                <w:bCs/>
                <w:color w:val="000000"/>
              </w:rPr>
              <w:t>14,6</w:t>
            </w:r>
          </w:p>
        </w:tc>
        <w:tc>
          <w:tcPr>
            <w:tcW w:w="234" w:type="dxa"/>
            <w:tcBorders>
              <w:top w:val="nil"/>
              <w:left w:val="single" w:sz="4" w:space="0" w:color="0000FF"/>
              <w:bottom w:val="nil"/>
              <w:right w:val="single" w:sz="4" w:space="0" w:color="0000FF"/>
            </w:tcBorders>
          </w:tcPr>
          <w:p w:rsidR="0067104C" w:rsidRPr="00702C25" w:rsidRDefault="0067104C">
            <w:pPr>
              <w:widowControl/>
              <w:jc w:val="right"/>
              <w:rPr>
                <w:rFonts w:ascii="Times New Roman" w:hAnsi="Times New Roman" w:cs="Times New Roman"/>
                <w:sz w:val="18"/>
                <w:szCs w:val="18"/>
              </w:rPr>
            </w:pPr>
          </w:p>
        </w:tc>
        <w:tc>
          <w:tcPr>
            <w:tcW w:w="723" w:type="dxa"/>
            <w:tcBorders>
              <w:top w:val="single" w:sz="4" w:space="0" w:color="0000FF"/>
              <w:left w:val="single" w:sz="4" w:space="0" w:color="0000FF"/>
              <w:bottom w:val="single" w:sz="4" w:space="0" w:color="0000FF"/>
              <w:right w:val="single" w:sz="4" w:space="0" w:color="0000FF"/>
            </w:tcBorders>
            <w:vAlign w:val="bottom"/>
          </w:tcPr>
          <w:p w:rsidR="0067104C" w:rsidRPr="0067104C" w:rsidRDefault="0067104C" w:rsidP="0067104C">
            <w:pPr>
              <w:widowControl/>
              <w:jc w:val="right"/>
              <w:rPr>
                <w:rFonts w:ascii="Times New Roman" w:eastAsia="Times New Roman" w:hAnsi="Times New Roman" w:cs="Times New Roman"/>
                <w:lang w:eastAsia="fr-FR"/>
              </w:rPr>
            </w:pPr>
            <w:r w:rsidRPr="0067104C">
              <w:rPr>
                <w:rFonts w:ascii="Times New Roman" w:eastAsia="Times New Roman" w:hAnsi="Times New Roman" w:cs="Times New Roman"/>
                <w:lang w:eastAsia="fr-FR"/>
              </w:rPr>
              <w:t>-5,3</w:t>
            </w:r>
          </w:p>
        </w:tc>
        <w:tc>
          <w:tcPr>
            <w:tcW w:w="649" w:type="dxa"/>
            <w:tcBorders>
              <w:top w:val="single" w:sz="4" w:space="0" w:color="0000FF"/>
              <w:left w:val="single" w:sz="4" w:space="0" w:color="0000FF"/>
              <w:bottom w:val="single" w:sz="4" w:space="0" w:color="0000FF"/>
              <w:right w:val="single" w:sz="4" w:space="0" w:color="0000FF"/>
            </w:tcBorders>
            <w:vAlign w:val="bottom"/>
          </w:tcPr>
          <w:p w:rsidR="0067104C" w:rsidRPr="0067104C" w:rsidRDefault="0067104C" w:rsidP="0067104C">
            <w:pPr>
              <w:widowControl/>
              <w:jc w:val="right"/>
              <w:rPr>
                <w:rFonts w:ascii="Times New Roman" w:eastAsia="Times New Roman" w:hAnsi="Times New Roman" w:cs="Times New Roman"/>
                <w:lang w:eastAsia="fr-FR"/>
              </w:rPr>
            </w:pPr>
            <w:r w:rsidRPr="0067104C">
              <w:rPr>
                <w:rFonts w:ascii="Times New Roman" w:eastAsia="Times New Roman" w:hAnsi="Times New Roman" w:cs="Times New Roman"/>
                <w:lang w:eastAsia="fr-FR"/>
              </w:rPr>
              <w:t>-8,5</w:t>
            </w:r>
          </w:p>
        </w:tc>
        <w:tc>
          <w:tcPr>
            <w:tcW w:w="635" w:type="dxa"/>
            <w:tcBorders>
              <w:top w:val="single" w:sz="4" w:space="0" w:color="0000FF"/>
              <w:left w:val="single" w:sz="4" w:space="0" w:color="0000FF"/>
              <w:bottom w:val="single" w:sz="4" w:space="0" w:color="0000FF"/>
              <w:right w:val="single" w:sz="4" w:space="0" w:color="0000FF"/>
            </w:tcBorders>
            <w:vAlign w:val="bottom"/>
          </w:tcPr>
          <w:p w:rsidR="0067104C" w:rsidRPr="0067104C" w:rsidRDefault="0067104C" w:rsidP="0067104C">
            <w:pPr>
              <w:widowControl/>
              <w:jc w:val="right"/>
              <w:rPr>
                <w:rFonts w:ascii="Times New Roman" w:eastAsia="Times New Roman" w:hAnsi="Times New Roman" w:cs="Times New Roman"/>
                <w:lang w:eastAsia="fr-FR"/>
              </w:rPr>
            </w:pPr>
            <w:r w:rsidRPr="0067104C">
              <w:rPr>
                <w:rFonts w:ascii="Times New Roman" w:eastAsia="Times New Roman" w:hAnsi="Times New Roman" w:cs="Times New Roman"/>
                <w:lang w:eastAsia="fr-FR"/>
              </w:rPr>
              <w:t>-7</w:t>
            </w:r>
          </w:p>
        </w:tc>
      </w:tr>
      <w:tr w:rsidR="0067104C" w:rsidRPr="00702C25" w:rsidTr="00E755D4">
        <w:trPr>
          <w:jc w:val="center"/>
        </w:trPr>
        <w:tc>
          <w:tcPr>
            <w:tcW w:w="889" w:type="dxa"/>
            <w:tcBorders>
              <w:top w:val="single" w:sz="4" w:space="0" w:color="0000FF"/>
              <w:left w:val="single" w:sz="4" w:space="0" w:color="0000FF"/>
              <w:bottom w:val="single" w:sz="4" w:space="0" w:color="0000FF"/>
              <w:right w:val="single" w:sz="4" w:space="0" w:color="0000FF"/>
            </w:tcBorders>
          </w:tcPr>
          <w:p w:rsidR="0067104C" w:rsidRPr="00702C25" w:rsidRDefault="0067104C">
            <w:pPr>
              <w:widowControl/>
              <w:rPr>
                <w:rFonts w:ascii="Times New Roman" w:hAnsi="Times New Roman" w:cs="Times New Roman"/>
                <w:sz w:val="18"/>
                <w:szCs w:val="18"/>
              </w:rPr>
            </w:pPr>
            <w:r w:rsidRPr="00702C25">
              <w:rPr>
                <w:rFonts w:ascii="Times New Roman" w:hAnsi="Times New Roman" w:cs="Times New Roman"/>
                <w:sz w:val="18"/>
                <w:szCs w:val="18"/>
              </w:rPr>
              <w:t>50 et +</w:t>
            </w:r>
          </w:p>
        </w:tc>
        <w:tc>
          <w:tcPr>
            <w:tcW w:w="576" w:type="dxa"/>
            <w:tcBorders>
              <w:top w:val="single" w:sz="4" w:space="0" w:color="0000FF"/>
              <w:left w:val="single" w:sz="4" w:space="0" w:color="0000FF"/>
              <w:bottom w:val="single" w:sz="4" w:space="0" w:color="0000FF"/>
              <w:right w:val="single" w:sz="4" w:space="0" w:color="0000FF"/>
            </w:tcBorders>
            <w:vAlign w:val="bottom"/>
          </w:tcPr>
          <w:p w:rsidR="0067104C" w:rsidRPr="0067104C" w:rsidRDefault="0067104C" w:rsidP="00E755D4">
            <w:pPr>
              <w:widowControl/>
              <w:jc w:val="right"/>
              <w:rPr>
                <w:rFonts w:ascii="Times New Roman" w:eastAsia="Times New Roman" w:hAnsi="Times New Roman" w:cs="Times New Roman"/>
                <w:lang w:eastAsia="fr-FR"/>
              </w:rPr>
            </w:pPr>
            <w:r w:rsidRPr="009B7BC4">
              <w:rPr>
                <w:rFonts w:ascii="Times New Roman" w:eastAsia="Times New Roman" w:hAnsi="Times New Roman" w:cs="Times New Roman"/>
                <w:lang w:eastAsia="fr-FR"/>
              </w:rPr>
              <w:t>28,4</w:t>
            </w:r>
          </w:p>
        </w:tc>
        <w:tc>
          <w:tcPr>
            <w:tcW w:w="606" w:type="dxa"/>
            <w:tcBorders>
              <w:top w:val="single" w:sz="4" w:space="0" w:color="0000FF"/>
              <w:left w:val="single" w:sz="4" w:space="0" w:color="0000FF"/>
              <w:bottom w:val="single" w:sz="4" w:space="0" w:color="0000FF"/>
              <w:right w:val="single" w:sz="4" w:space="0" w:color="0000FF"/>
            </w:tcBorders>
          </w:tcPr>
          <w:p w:rsidR="0067104C" w:rsidRPr="0067104C" w:rsidRDefault="0067104C" w:rsidP="00E755D4">
            <w:pPr>
              <w:jc w:val="right"/>
              <w:rPr>
                <w:rFonts w:ascii="Times New Roman" w:eastAsia="Times New Roman" w:hAnsi="Times New Roman" w:cs="Times New Roman"/>
                <w:lang w:eastAsia="fr-FR"/>
              </w:rPr>
            </w:pPr>
            <w:r w:rsidRPr="0067104C">
              <w:rPr>
                <w:rFonts w:ascii="Times New Roman" w:eastAsia="Times New Roman" w:hAnsi="Times New Roman" w:cs="Times New Roman"/>
                <w:lang w:eastAsia="fr-FR"/>
              </w:rPr>
              <w:t>18,3</w:t>
            </w:r>
          </w:p>
        </w:tc>
        <w:tc>
          <w:tcPr>
            <w:tcW w:w="623" w:type="dxa"/>
            <w:tcBorders>
              <w:top w:val="single" w:sz="4" w:space="0" w:color="0000FF"/>
              <w:left w:val="single" w:sz="4" w:space="0" w:color="0000FF"/>
              <w:bottom w:val="single" w:sz="4" w:space="0" w:color="0000FF"/>
              <w:right w:val="single" w:sz="4" w:space="0" w:color="0000FF"/>
            </w:tcBorders>
            <w:vAlign w:val="bottom"/>
          </w:tcPr>
          <w:p w:rsidR="0067104C" w:rsidRPr="0067104C" w:rsidRDefault="0067104C" w:rsidP="00E755D4">
            <w:pPr>
              <w:widowControl/>
              <w:jc w:val="right"/>
              <w:rPr>
                <w:rFonts w:ascii="Times New Roman" w:eastAsia="Times New Roman" w:hAnsi="Times New Roman" w:cs="Times New Roman"/>
                <w:lang w:eastAsia="fr-FR"/>
              </w:rPr>
            </w:pPr>
            <w:r w:rsidRPr="009B7BC4">
              <w:rPr>
                <w:rFonts w:ascii="Times New Roman" w:eastAsia="Times New Roman" w:hAnsi="Times New Roman" w:cs="Times New Roman"/>
                <w:lang w:eastAsia="fr-FR"/>
              </w:rPr>
              <w:t>61,3</w:t>
            </w:r>
          </w:p>
        </w:tc>
        <w:tc>
          <w:tcPr>
            <w:tcW w:w="0" w:type="auto"/>
            <w:tcBorders>
              <w:top w:val="single" w:sz="4" w:space="0" w:color="0000FF"/>
              <w:left w:val="single" w:sz="4" w:space="0" w:color="0000FF"/>
              <w:bottom w:val="single" w:sz="4" w:space="0" w:color="0000FF"/>
              <w:right w:val="single" w:sz="4" w:space="0" w:color="0000FF"/>
            </w:tcBorders>
          </w:tcPr>
          <w:p w:rsidR="0067104C" w:rsidRPr="0067104C" w:rsidRDefault="0067104C" w:rsidP="00E755D4">
            <w:pPr>
              <w:jc w:val="right"/>
              <w:rPr>
                <w:rFonts w:ascii="Times New Roman" w:eastAsia="Times New Roman" w:hAnsi="Times New Roman" w:cs="Times New Roman"/>
                <w:lang w:eastAsia="fr-FR"/>
              </w:rPr>
            </w:pPr>
            <w:r w:rsidRPr="0067104C">
              <w:rPr>
                <w:rFonts w:ascii="Times New Roman" w:eastAsia="Times New Roman" w:hAnsi="Times New Roman" w:cs="Times New Roman"/>
                <w:lang w:eastAsia="fr-FR"/>
              </w:rPr>
              <w:t>42,8</w:t>
            </w:r>
          </w:p>
        </w:tc>
        <w:tc>
          <w:tcPr>
            <w:tcW w:w="623" w:type="dxa"/>
            <w:tcBorders>
              <w:top w:val="single" w:sz="4" w:space="0" w:color="0000FF"/>
              <w:left w:val="single" w:sz="4" w:space="0" w:color="0000FF"/>
              <w:bottom w:val="single" w:sz="4" w:space="0" w:color="0000FF"/>
              <w:right w:val="single" w:sz="4" w:space="0" w:color="0000FF"/>
            </w:tcBorders>
            <w:vAlign w:val="bottom"/>
          </w:tcPr>
          <w:p w:rsidR="0067104C" w:rsidRPr="0067104C" w:rsidRDefault="0067104C" w:rsidP="00E755D4">
            <w:pPr>
              <w:widowControl/>
              <w:jc w:val="right"/>
              <w:rPr>
                <w:rFonts w:ascii="Times New Roman" w:eastAsia="Times New Roman" w:hAnsi="Times New Roman" w:cs="Times New Roman"/>
                <w:lang w:eastAsia="fr-FR"/>
              </w:rPr>
            </w:pPr>
            <w:r w:rsidRPr="009B7BC4">
              <w:rPr>
                <w:rFonts w:ascii="Times New Roman" w:eastAsia="Times New Roman" w:hAnsi="Times New Roman" w:cs="Times New Roman"/>
                <w:lang w:eastAsia="fr-FR"/>
              </w:rPr>
              <w:t>45,4</w:t>
            </w:r>
          </w:p>
        </w:tc>
        <w:tc>
          <w:tcPr>
            <w:tcW w:w="606" w:type="dxa"/>
            <w:tcBorders>
              <w:top w:val="single" w:sz="4" w:space="0" w:color="0000FF"/>
              <w:left w:val="single" w:sz="4" w:space="0" w:color="0000FF"/>
              <w:bottom w:val="single" w:sz="4" w:space="0" w:color="0000FF"/>
              <w:right w:val="single" w:sz="4" w:space="0" w:color="0000FF"/>
            </w:tcBorders>
          </w:tcPr>
          <w:p w:rsidR="0067104C" w:rsidRDefault="0067104C" w:rsidP="00E755D4">
            <w:pPr>
              <w:jc w:val="right"/>
              <w:rPr>
                <w:b/>
                <w:bCs/>
                <w:color w:val="000000"/>
                <w:sz w:val="24"/>
                <w:szCs w:val="24"/>
              </w:rPr>
            </w:pPr>
            <w:r>
              <w:rPr>
                <w:b/>
                <w:bCs/>
                <w:color w:val="000000"/>
              </w:rPr>
              <w:t>31,3</w:t>
            </w:r>
          </w:p>
        </w:tc>
        <w:tc>
          <w:tcPr>
            <w:tcW w:w="234" w:type="dxa"/>
            <w:tcBorders>
              <w:top w:val="nil"/>
              <w:left w:val="single" w:sz="4" w:space="0" w:color="0000FF"/>
              <w:bottom w:val="nil"/>
              <w:right w:val="single" w:sz="4" w:space="0" w:color="0000FF"/>
            </w:tcBorders>
          </w:tcPr>
          <w:p w:rsidR="0067104C" w:rsidRPr="00702C25" w:rsidRDefault="0067104C">
            <w:pPr>
              <w:widowControl/>
              <w:jc w:val="right"/>
              <w:rPr>
                <w:rFonts w:ascii="Times New Roman" w:hAnsi="Times New Roman" w:cs="Times New Roman"/>
                <w:sz w:val="18"/>
                <w:szCs w:val="18"/>
              </w:rPr>
            </w:pPr>
          </w:p>
        </w:tc>
        <w:tc>
          <w:tcPr>
            <w:tcW w:w="723" w:type="dxa"/>
            <w:tcBorders>
              <w:top w:val="single" w:sz="4" w:space="0" w:color="0000FF"/>
              <w:left w:val="single" w:sz="4" w:space="0" w:color="0000FF"/>
              <w:bottom w:val="single" w:sz="4" w:space="0" w:color="0000FF"/>
              <w:right w:val="single" w:sz="4" w:space="0" w:color="0000FF"/>
            </w:tcBorders>
            <w:vAlign w:val="bottom"/>
          </w:tcPr>
          <w:p w:rsidR="0067104C" w:rsidRPr="0067104C" w:rsidRDefault="0067104C" w:rsidP="0067104C">
            <w:pPr>
              <w:widowControl/>
              <w:jc w:val="right"/>
              <w:rPr>
                <w:rFonts w:ascii="Times New Roman" w:eastAsia="Times New Roman" w:hAnsi="Times New Roman" w:cs="Times New Roman"/>
                <w:lang w:eastAsia="fr-FR"/>
              </w:rPr>
            </w:pPr>
            <w:r w:rsidRPr="0067104C">
              <w:rPr>
                <w:rFonts w:ascii="Times New Roman" w:eastAsia="Times New Roman" w:hAnsi="Times New Roman" w:cs="Times New Roman"/>
                <w:lang w:eastAsia="fr-FR"/>
              </w:rPr>
              <w:t>-10,1</w:t>
            </w:r>
          </w:p>
        </w:tc>
        <w:tc>
          <w:tcPr>
            <w:tcW w:w="649" w:type="dxa"/>
            <w:tcBorders>
              <w:top w:val="single" w:sz="4" w:space="0" w:color="0000FF"/>
              <w:left w:val="single" w:sz="4" w:space="0" w:color="0000FF"/>
              <w:bottom w:val="single" w:sz="4" w:space="0" w:color="0000FF"/>
              <w:right w:val="single" w:sz="4" w:space="0" w:color="0000FF"/>
            </w:tcBorders>
            <w:vAlign w:val="bottom"/>
          </w:tcPr>
          <w:p w:rsidR="0067104C" w:rsidRPr="0067104C" w:rsidRDefault="0067104C" w:rsidP="0067104C">
            <w:pPr>
              <w:widowControl/>
              <w:jc w:val="right"/>
              <w:rPr>
                <w:rFonts w:ascii="Times New Roman" w:eastAsia="Times New Roman" w:hAnsi="Times New Roman" w:cs="Times New Roman"/>
                <w:lang w:eastAsia="fr-FR"/>
              </w:rPr>
            </w:pPr>
            <w:r w:rsidRPr="0067104C">
              <w:rPr>
                <w:rFonts w:ascii="Times New Roman" w:eastAsia="Times New Roman" w:hAnsi="Times New Roman" w:cs="Times New Roman"/>
                <w:lang w:eastAsia="fr-FR"/>
              </w:rPr>
              <w:t>-18,5</w:t>
            </w:r>
          </w:p>
        </w:tc>
        <w:tc>
          <w:tcPr>
            <w:tcW w:w="635" w:type="dxa"/>
            <w:tcBorders>
              <w:top w:val="single" w:sz="4" w:space="0" w:color="0000FF"/>
              <w:left w:val="single" w:sz="4" w:space="0" w:color="0000FF"/>
              <w:bottom w:val="single" w:sz="4" w:space="0" w:color="0000FF"/>
              <w:right w:val="single" w:sz="4" w:space="0" w:color="0000FF"/>
            </w:tcBorders>
            <w:vAlign w:val="bottom"/>
          </w:tcPr>
          <w:p w:rsidR="0067104C" w:rsidRPr="0067104C" w:rsidRDefault="0067104C" w:rsidP="0067104C">
            <w:pPr>
              <w:widowControl/>
              <w:jc w:val="right"/>
              <w:rPr>
                <w:rFonts w:ascii="Times New Roman" w:eastAsia="Times New Roman" w:hAnsi="Times New Roman" w:cs="Times New Roman"/>
                <w:lang w:eastAsia="fr-FR"/>
              </w:rPr>
            </w:pPr>
            <w:r w:rsidRPr="0067104C">
              <w:rPr>
                <w:rFonts w:ascii="Times New Roman" w:eastAsia="Times New Roman" w:hAnsi="Times New Roman" w:cs="Times New Roman"/>
                <w:lang w:eastAsia="fr-FR"/>
              </w:rPr>
              <w:t>-14,1</w:t>
            </w:r>
          </w:p>
        </w:tc>
      </w:tr>
      <w:tr w:rsidR="0067104C" w:rsidRPr="00702C25" w:rsidTr="00E755D4">
        <w:trPr>
          <w:trHeight w:val="70"/>
          <w:jc w:val="center"/>
        </w:trPr>
        <w:tc>
          <w:tcPr>
            <w:tcW w:w="889" w:type="dxa"/>
            <w:tcBorders>
              <w:top w:val="single" w:sz="4" w:space="0" w:color="0000FF"/>
              <w:left w:val="single" w:sz="4" w:space="0" w:color="0000FF"/>
              <w:bottom w:val="single" w:sz="4" w:space="0" w:color="0000FF"/>
              <w:right w:val="single" w:sz="4" w:space="0" w:color="0000FF"/>
            </w:tcBorders>
          </w:tcPr>
          <w:p w:rsidR="0067104C" w:rsidRPr="00702C25" w:rsidRDefault="0067104C">
            <w:pPr>
              <w:widowControl/>
              <w:rPr>
                <w:rFonts w:ascii="Times New Roman" w:hAnsi="Times New Roman" w:cs="Times New Roman"/>
                <w:sz w:val="18"/>
                <w:szCs w:val="18"/>
              </w:rPr>
            </w:pPr>
            <w:r w:rsidRPr="00702C25">
              <w:rPr>
                <w:rFonts w:ascii="Times New Roman" w:hAnsi="Times New Roman" w:cs="Times New Roman"/>
                <w:sz w:val="18"/>
                <w:szCs w:val="18"/>
              </w:rPr>
              <w:t>Total</w:t>
            </w:r>
          </w:p>
        </w:tc>
        <w:tc>
          <w:tcPr>
            <w:tcW w:w="576" w:type="dxa"/>
            <w:tcBorders>
              <w:top w:val="single" w:sz="4" w:space="0" w:color="0000FF"/>
              <w:left w:val="single" w:sz="4" w:space="0" w:color="0000FF"/>
              <w:bottom w:val="single" w:sz="4" w:space="0" w:color="0000FF"/>
              <w:right w:val="single" w:sz="4" w:space="0" w:color="0000FF"/>
            </w:tcBorders>
            <w:vAlign w:val="bottom"/>
          </w:tcPr>
          <w:p w:rsidR="0067104C" w:rsidRPr="009B7BC4" w:rsidRDefault="0067104C" w:rsidP="00E755D4">
            <w:pPr>
              <w:widowControl/>
              <w:jc w:val="right"/>
              <w:rPr>
                <w:rFonts w:ascii="Times New Roman" w:hAnsi="Times New Roman" w:cs="Times New Roman"/>
                <w:sz w:val="18"/>
                <w:szCs w:val="18"/>
              </w:rPr>
            </w:pPr>
            <w:r w:rsidRPr="009B7BC4">
              <w:rPr>
                <w:rFonts w:ascii="Times New Roman" w:eastAsia="Times New Roman" w:hAnsi="Times New Roman" w:cs="Times New Roman"/>
                <w:lang w:eastAsia="fr-FR"/>
              </w:rPr>
              <w:t>12,3</w:t>
            </w:r>
          </w:p>
        </w:tc>
        <w:tc>
          <w:tcPr>
            <w:tcW w:w="606" w:type="dxa"/>
            <w:tcBorders>
              <w:top w:val="single" w:sz="4" w:space="0" w:color="0000FF"/>
              <w:left w:val="single" w:sz="4" w:space="0" w:color="0000FF"/>
              <w:bottom w:val="single" w:sz="4" w:space="0" w:color="0000FF"/>
              <w:right w:val="single" w:sz="4" w:space="0" w:color="0000FF"/>
            </w:tcBorders>
          </w:tcPr>
          <w:p w:rsidR="0067104C" w:rsidRDefault="0067104C" w:rsidP="00E755D4">
            <w:pPr>
              <w:jc w:val="right"/>
              <w:rPr>
                <w:b/>
                <w:bCs/>
                <w:color w:val="000000"/>
                <w:sz w:val="24"/>
                <w:szCs w:val="24"/>
              </w:rPr>
            </w:pPr>
            <w:r>
              <w:rPr>
                <w:b/>
                <w:bCs/>
                <w:color w:val="000000"/>
              </w:rPr>
              <w:t>8,6</w:t>
            </w:r>
          </w:p>
        </w:tc>
        <w:tc>
          <w:tcPr>
            <w:tcW w:w="623" w:type="dxa"/>
            <w:tcBorders>
              <w:top w:val="single" w:sz="4" w:space="0" w:color="0000FF"/>
              <w:left w:val="single" w:sz="4" w:space="0" w:color="0000FF"/>
              <w:bottom w:val="single" w:sz="4" w:space="0" w:color="0000FF"/>
              <w:right w:val="single" w:sz="4" w:space="0" w:color="0000FF"/>
            </w:tcBorders>
            <w:vAlign w:val="bottom"/>
          </w:tcPr>
          <w:p w:rsidR="0067104C" w:rsidRPr="009B7BC4" w:rsidRDefault="0067104C" w:rsidP="00E755D4">
            <w:pPr>
              <w:widowControl/>
              <w:jc w:val="right"/>
              <w:rPr>
                <w:rFonts w:ascii="Times New Roman" w:hAnsi="Times New Roman" w:cs="Times New Roman"/>
                <w:sz w:val="18"/>
                <w:szCs w:val="18"/>
              </w:rPr>
            </w:pPr>
            <w:r w:rsidRPr="009B7BC4">
              <w:rPr>
                <w:rFonts w:ascii="Times New Roman" w:eastAsia="Times New Roman" w:hAnsi="Times New Roman" w:cs="Times New Roman"/>
                <w:lang w:eastAsia="fr-FR"/>
              </w:rPr>
              <w:t>28,6</w:t>
            </w:r>
          </w:p>
        </w:tc>
        <w:tc>
          <w:tcPr>
            <w:tcW w:w="0" w:type="auto"/>
            <w:tcBorders>
              <w:top w:val="single" w:sz="4" w:space="0" w:color="0000FF"/>
              <w:left w:val="single" w:sz="4" w:space="0" w:color="0000FF"/>
              <w:bottom w:val="single" w:sz="4" w:space="0" w:color="0000FF"/>
              <w:right w:val="single" w:sz="4" w:space="0" w:color="0000FF"/>
            </w:tcBorders>
          </w:tcPr>
          <w:p w:rsidR="0067104C" w:rsidRDefault="0067104C" w:rsidP="00E755D4">
            <w:pPr>
              <w:jc w:val="right"/>
              <w:rPr>
                <w:b/>
                <w:bCs/>
                <w:color w:val="000000"/>
                <w:sz w:val="24"/>
                <w:szCs w:val="24"/>
              </w:rPr>
            </w:pPr>
            <w:r>
              <w:rPr>
                <w:b/>
                <w:bCs/>
                <w:color w:val="000000"/>
              </w:rPr>
              <w:t>21,9</w:t>
            </w:r>
          </w:p>
        </w:tc>
        <w:tc>
          <w:tcPr>
            <w:tcW w:w="623" w:type="dxa"/>
            <w:tcBorders>
              <w:top w:val="single" w:sz="4" w:space="0" w:color="0000FF"/>
              <w:left w:val="single" w:sz="4" w:space="0" w:color="0000FF"/>
              <w:bottom w:val="single" w:sz="4" w:space="0" w:color="0000FF"/>
              <w:right w:val="single" w:sz="4" w:space="0" w:color="0000FF"/>
            </w:tcBorders>
            <w:vAlign w:val="bottom"/>
          </w:tcPr>
          <w:p w:rsidR="0067104C" w:rsidRPr="009B7BC4" w:rsidRDefault="0067104C" w:rsidP="00E755D4">
            <w:pPr>
              <w:widowControl/>
              <w:jc w:val="right"/>
              <w:rPr>
                <w:rFonts w:ascii="Times New Roman" w:hAnsi="Times New Roman" w:cs="Times New Roman"/>
                <w:sz w:val="18"/>
                <w:szCs w:val="18"/>
              </w:rPr>
            </w:pPr>
            <w:r w:rsidRPr="009B7BC4">
              <w:rPr>
                <w:rFonts w:ascii="Times New Roman" w:eastAsia="Times New Roman" w:hAnsi="Times New Roman" w:cs="Times New Roman"/>
                <w:lang w:eastAsia="fr-FR"/>
              </w:rPr>
              <w:t>20,7</w:t>
            </w:r>
          </w:p>
        </w:tc>
        <w:tc>
          <w:tcPr>
            <w:tcW w:w="606" w:type="dxa"/>
            <w:tcBorders>
              <w:top w:val="single" w:sz="4" w:space="0" w:color="0000FF"/>
              <w:left w:val="single" w:sz="4" w:space="0" w:color="0000FF"/>
              <w:bottom w:val="single" w:sz="4" w:space="0" w:color="0000FF"/>
              <w:right w:val="single" w:sz="4" w:space="0" w:color="0000FF"/>
            </w:tcBorders>
          </w:tcPr>
          <w:p w:rsidR="0067104C" w:rsidRDefault="0067104C" w:rsidP="00E755D4">
            <w:pPr>
              <w:jc w:val="right"/>
              <w:rPr>
                <w:b/>
                <w:bCs/>
                <w:color w:val="000000"/>
                <w:sz w:val="24"/>
                <w:szCs w:val="24"/>
              </w:rPr>
            </w:pPr>
            <w:r>
              <w:rPr>
                <w:b/>
                <w:bCs/>
                <w:color w:val="000000"/>
              </w:rPr>
              <w:t>15,5</w:t>
            </w:r>
          </w:p>
        </w:tc>
        <w:tc>
          <w:tcPr>
            <w:tcW w:w="234" w:type="dxa"/>
            <w:tcBorders>
              <w:top w:val="nil"/>
              <w:left w:val="single" w:sz="4" w:space="0" w:color="0000FF"/>
              <w:bottom w:val="nil"/>
              <w:right w:val="single" w:sz="4" w:space="0" w:color="0000FF"/>
            </w:tcBorders>
          </w:tcPr>
          <w:p w:rsidR="0067104C" w:rsidRPr="00702C25" w:rsidRDefault="0067104C">
            <w:pPr>
              <w:widowControl/>
              <w:jc w:val="right"/>
              <w:rPr>
                <w:rFonts w:ascii="Times New Roman" w:hAnsi="Times New Roman" w:cs="Times New Roman"/>
                <w:sz w:val="18"/>
                <w:szCs w:val="18"/>
              </w:rPr>
            </w:pPr>
          </w:p>
        </w:tc>
        <w:tc>
          <w:tcPr>
            <w:tcW w:w="723" w:type="dxa"/>
            <w:tcBorders>
              <w:top w:val="single" w:sz="4" w:space="0" w:color="0000FF"/>
              <w:left w:val="single" w:sz="4" w:space="0" w:color="0000FF"/>
              <w:bottom w:val="single" w:sz="4" w:space="0" w:color="0000FF"/>
              <w:right w:val="single" w:sz="4" w:space="0" w:color="0000FF"/>
            </w:tcBorders>
            <w:vAlign w:val="bottom"/>
          </w:tcPr>
          <w:p w:rsidR="0067104C" w:rsidRPr="0067104C" w:rsidRDefault="0067104C" w:rsidP="0067104C">
            <w:pPr>
              <w:widowControl/>
              <w:jc w:val="right"/>
              <w:rPr>
                <w:rFonts w:ascii="Times New Roman" w:eastAsia="Times New Roman" w:hAnsi="Times New Roman" w:cs="Times New Roman"/>
                <w:lang w:eastAsia="fr-FR"/>
              </w:rPr>
            </w:pPr>
            <w:r w:rsidRPr="0067104C">
              <w:rPr>
                <w:rFonts w:ascii="Times New Roman" w:eastAsia="Times New Roman" w:hAnsi="Times New Roman" w:cs="Times New Roman"/>
                <w:lang w:eastAsia="fr-FR"/>
              </w:rPr>
              <w:t>-3,7</w:t>
            </w:r>
          </w:p>
        </w:tc>
        <w:tc>
          <w:tcPr>
            <w:tcW w:w="649" w:type="dxa"/>
            <w:tcBorders>
              <w:top w:val="single" w:sz="4" w:space="0" w:color="0000FF"/>
              <w:left w:val="single" w:sz="4" w:space="0" w:color="0000FF"/>
              <w:bottom w:val="single" w:sz="4" w:space="0" w:color="0000FF"/>
              <w:right w:val="single" w:sz="4" w:space="0" w:color="0000FF"/>
            </w:tcBorders>
            <w:vAlign w:val="bottom"/>
          </w:tcPr>
          <w:p w:rsidR="0067104C" w:rsidRPr="0067104C" w:rsidRDefault="0067104C" w:rsidP="0067104C">
            <w:pPr>
              <w:widowControl/>
              <w:jc w:val="right"/>
              <w:rPr>
                <w:rFonts w:ascii="Times New Roman" w:eastAsia="Times New Roman" w:hAnsi="Times New Roman" w:cs="Times New Roman"/>
                <w:lang w:eastAsia="fr-FR"/>
              </w:rPr>
            </w:pPr>
            <w:r w:rsidRPr="0067104C">
              <w:rPr>
                <w:rFonts w:ascii="Times New Roman" w:eastAsia="Times New Roman" w:hAnsi="Times New Roman" w:cs="Times New Roman"/>
                <w:lang w:eastAsia="fr-FR"/>
              </w:rPr>
              <w:t>-6,7</w:t>
            </w:r>
          </w:p>
        </w:tc>
        <w:tc>
          <w:tcPr>
            <w:tcW w:w="635" w:type="dxa"/>
            <w:tcBorders>
              <w:top w:val="single" w:sz="4" w:space="0" w:color="0000FF"/>
              <w:left w:val="single" w:sz="4" w:space="0" w:color="0000FF"/>
              <w:bottom w:val="single" w:sz="4" w:space="0" w:color="0000FF"/>
              <w:right w:val="single" w:sz="4" w:space="0" w:color="0000FF"/>
            </w:tcBorders>
            <w:vAlign w:val="bottom"/>
          </w:tcPr>
          <w:p w:rsidR="0067104C" w:rsidRPr="0067104C" w:rsidRDefault="0067104C" w:rsidP="0067104C">
            <w:pPr>
              <w:widowControl/>
              <w:jc w:val="right"/>
              <w:rPr>
                <w:rFonts w:ascii="Times New Roman" w:eastAsia="Times New Roman" w:hAnsi="Times New Roman" w:cs="Times New Roman"/>
                <w:lang w:eastAsia="fr-FR"/>
              </w:rPr>
            </w:pPr>
            <w:r w:rsidRPr="0067104C">
              <w:rPr>
                <w:rFonts w:ascii="Times New Roman" w:eastAsia="Times New Roman" w:hAnsi="Times New Roman" w:cs="Times New Roman"/>
                <w:lang w:eastAsia="fr-FR"/>
              </w:rPr>
              <w:t>-5,2</w:t>
            </w:r>
          </w:p>
        </w:tc>
      </w:tr>
    </w:tbl>
    <w:p w:rsidR="007E5815" w:rsidRPr="00702C25" w:rsidRDefault="007E5815">
      <w:pPr>
        <w:widowControl/>
        <w:spacing w:before="120"/>
        <w:jc w:val="both"/>
        <w:rPr>
          <w:rFonts w:ascii="Times New Roman" w:hAnsi="Times New Roman" w:cs="Times New Roman"/>
          <w:sz w:val="16"/>
          <w:szCs w:val="16"/>
        </w:rPr>
      </w:pPr>
    </w:p>
    <w:p w:rsidR="006029B0" w:rsidRPr="00702C25" w:rsidRDefault="006029B0">
      <w:pPr>
        <w:pStyle w:val="Titre3"/>
        <w:rPr>
          <w:rFonts w:ascii="Times New Roman" w:hAnsi="Times New Roman" w:cs="Times New Roman"/>
          <w:color w:val="0000FF"/>
        </w:rPr>
      </w:pPr>
      <w:bookmarkStart w:id="86" w:name="_Toc148429690"/>
      <w:bookmarkStart w:id="87" w:name="_Toc148429998"/>
      <w:bookmarkStart w:id="88" w:name="_Toc149374989"/>
      <w:bookmarkStart w:id="89" w:name="_Toc149622884"/>
      <w:bookmarkStart w:id="90" w:name="_Toc519074977"/>
      <w:r w:rsidRPr="00702C25">
        <w:rPr>
          <w:rFonts w:ascii="Times New Roman" w:hAnsi="Times New Roman" w:cs="Times New Roman"/>
          <w:color w:val="0000FF"/>
        </w:rPr>
        <w:t>1.3. La connaissance des langues</w:t>
      </w:r>
      <w:bookmarkEnd w:id="86"/>
      <w:bookmarkEnd w:id="87"/>
      <w:bookmarkEnd w:id="88"/>
      <w:bookmarkEnd w:id="89"/>
      <w:bookmarkEnd w:id="90"/>
      <w:r w:rsidRPr="00702C25">
        <w:rPr>
          <w:rFonts w:ascii="Times New Roman" w:hAnsi="Times New Roman" w:cs="Times New Roman"/>
          <w:color w:val="0000FF"/>
        </w:rPr>
        <w:t xml:space="preserve"> </w:t>
      </w:r>
    </w:p>
    <w:p w:rsidR="006029B0" w:rsidRPr="00702C25" w:rsidRDefault="006029B0" w:rsidP="00CF3622">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 xml:space="preserve">Le tableau </w:t>
      </w:r>
      <w:r w:rsidR="00CF3622" w:rsidRPr="00702C25">
        <w:rPr>
          <w:rFonts w:ascii="Times New Roman" w:hAnsi="Times New Roman" w:cs="Times New Roman"/>
          <w:sz w:val="22"/>
          <w:szCs w:val="21"/>
        </w:rPr>
        <w:t xml:space="preserve">14 </w:t>
      </w:r>
      <w:r w:rsidRPr="00702C25">
        <w:rPr>
          <w:rFonts w:ascii="Times New Roman" w:hAnsi="Times New Roman" w:cs="Times New Roman"/>
          <w:sz w:val="22"/>
          <w:szCs w:val="21"/>
        </w:rPr>
        <w:t xml:space="preserve">montre que le phénomène du bilinguisme (Arabe et Français), parmi la population alphabétisée, est une réalité incontestable </w:t>
      </w:r>
      <w:r w:rsidR="00594403" w:rsidRPr="00702C25">
        <w:rPr>
          <w:rFonts w:ascii="Times New Roman" w:hAnsi="Times New Roman" w:cs="Times New Roman"/>
          <w:sz w:val="22"/>
          <w:szCs w:val="21"/>
        </w:rPr>
        <w:t xml:space="preserve">dans la </w:t>
      </w:r>
      <w:r w:rsidR="00343DB2" w:rsidRPr="00702C25">
        <w:rPr>
          <w:rFonts w:ascii="Times New Roman" w:hAnsi="Times New Roman" w:cs="Times New Roman"/>
          <w:sz w:val="22"/>
          <w:szCs w:val="21"/>
        </w:rPr>
        <w:t>préfecture</w:t>
      </w:r>
      <w:r w:rsidR="00594403" w:rsidRPr="00702C25">
        <w:rPr>
          <w:rFonts w:ascii="Times New Roman" w:hAnsi="Times New Roman" w:cs="Times New Roman"/>
          <w:sz w:val="22"/>
          <w:szCs w:val="21"/>
        </w:rPr>
        <w:t xml:space="preserve"> </w:t>
      </w:r>
      <w:r w:rsidRPr="00702C25">
        <w:rPr>
          <w:rFonts w:ascii="Times New Roman" w:hAnsi="Times New Roman" w:cs="Times New Roman"/>
          <w:sz w:val="22"/>
          <w:szCs w:val="21"/>
        </w:rPr>
        <w:t xml:space="preserve">de </w:t>
      </w:r>
      <w:r w:rsidR="00343DB2" w:rsidRPr="00702C25">
        <w:rPr>
          <w:rFonts w:ascii="Times New Roman" w:hAnsi="Times New Roman" w:cs="Times New Roman"/>
          <w:sz w:val="22"/>
          <w:szCs w:val="21"/>
        </w:rPr>
        <w:t>Rabat</w:t>
      </w:r>
      <w:r w:rsidRPr="00702C25">
        <w:rPr>
          <w:rFonts w:ascii="Times New Roman" w:hAnsi="Times New Roman" w:cs="Times New Roman"/>
          <w:sz w:val="22"/>
          <w:szCs w:val="21"/>
        </w:rPr>
        <w:t>.</w:t>
      </w:r>
    </w:p>
    <w:p w:rsidR="00CB6F63" w:rsidRPr="00702C25" w:rsidRDefault="00CB6F63" w:rsidP="00B246E4">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Parmi les personnes alphabétisées, presque la moitié (</w:t>
      </w:r>
      <w:r w:rsidR="00B246E4">
        <w:rPr>
          <w:rFonts w:ascii="Times New Roman" w:hAnsi="Times New Roman" w:cs="Times New Roman"/>
          <w:sz w:val="22"/>
          <w:szCs w:val="21"/>
        </w:rPr>
        <w:t>44</w:t>
      </w:r>
      <w:r w:rsidRPr="00702C25">
        <w:rPr>
          <w:rFonts w:ascii="Times New Roman" w:hAnsi="Times New Roman" w:cs="Times New Roman"/>
          <w:sz w:val="22"/>
          <w:szCs w:val="21"/>
        </w:rPr>
        <w:t>,</w:t>
      </w:r>
      <w:r w:rsidR="00B246E4">
        <w:rPr>
          <w:rFonts w:ascii="Times New Roman" w:hAnsi="Times New Roman" w:cs="Times New Roman"/>
          <w:sz w:val="22"/>
          <w:szCs w:val="21"/>
        </w:rPr>
        <w:t>2</w:t>
      </w:r>
      <w:r w:rsidRPr="00702C25">
        <w:rPr>
          <w:rFonts w:ascii="Times New Roman" w:hAnsi="Times New Roman" w:cs="Times New Roman"/>
          <w:sz w:val="22"/>
          <w:szCs w:val="21"/>
        </w:rPr>
        <w:t xml:space="preserve">%) lit et écrit l'Arabe et le Français, et seulement </w:t>
      </w:r>
      <w:r w:rsidR="00D425D9" w:rsidRPr="00702C25">
        <w:rPr>
          <w:rFonts w:ascii="Times New Roman" w:hAnsi="Times New Roman" w:cs="Times New Roman"/>
          <w:sz w:val="22"/>
          <w:szCs w:val="21"/>
        </w:rPr>
        <w:t>17</w:t>
      </w:r>
      <w:r w:rsidRPr="00702C25">
        <w:rPr>
          <w:rFonts w:ascii="Times New Roman" w:hAnsi="Times New Roman" w:cs="Times New Roman"/>
          <w:sz w:val="22"/>
          <w:szCs w:val="21"/>
        </w:rPr>
        <w:t>,</w:t>
      </w:r>
      <w:r w:rsidR="00B246E4">
        <w:rPr>
          <w:rFonts w:ascii="Times New Roman" w:hAnsi="Times New Roman" w:cs="Times New Roman"/>
          <w:sz w:val="22"/>
          <w:szCs w:val="21"/>
        </w:rPr>
        <w:t>0</w:t>
      </w:r>
      <w:r w:rsidRPr="00702C25">
        <w:rPr>
          <w:rFonts w:ascii="Times New Roman" w:hAnsi="Times New Roman" w:cs="Times New Roman"/>
          <w:sz w:val="22"/>
          <w:szCs w:val="21"/>
        </w:rPr>
        <w:t xml:space="preserve">% connaît l'Arabe uniquement. </w:t>
      </w:r>
      <w:r w:rsidR="006F0F2C" w:rsidRPr="00702C25">
        <w:rPr>
          <w:rFonts w:ascii="Times New Roman" w:hAnsi="Times New Roman" w:cs="Times New Roman"/>
          <w:sz w:val="22"/>
          <w:szCs w:val="21"/>
        </w:rPr>
        <w:t xml:space="preserve">Par rapport à </w:t>
      </w:r>
      <w:r w:rsidR="00B246E4">
        <w:rPr>
          <w:rFonts w:ascii="Times New Roman" w:hAnsi="Times New Roman" w:cs="Times New Roman"/>
          <w:sz w:val="22"/>
          <w:szCs w:val="21"/>
        </w:rPr>
        <w:t>200</w:t>
      </w:r>
      <w:r w:rsidR="006F0F2C" w:rsidRPr="00702C25">
        <w:rPr>
          <w:rFonts w:ascii="Times New Roman" w:hAnsi="Times New Roman" w:cs="Times New Roman"/>
          <w:sz w:val="22"/>
          <w:szCs w:val="21"/>
        </w:rPr>
        <w:t>4, ces deux taux ont baissés en faveur des personnes qui connaissent d’autres langues</w:t>
      </w:r>
      <w:r w:rsidR="00E92BCB" w:rsidRPr="00702C25">
        <w:rPr>
          <w:rFonts w:ascii="Times New Roman" w:hAnsi="Times New Roman" w:cs="Times New Roman"/>
          <w:sz w:val="22"/>
          <w:szCs w:val="21"/>
        </w:rPr>
        <w:t xml:space="preserve"> et essentiellement celles qui connaissent d’autres langues en plus de l’Arabe et du Français.</w:t>
      </w:r>
    </w:p>
    <w:p w:rsidR="00CB6F63" w:rsidRDefault="006F0F2C" w:rsidP="00D44025">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 xml:space="preserve">En effet, le pourcentage de ceux qui </w:t>
      </w:r>
      <w:r w:rsidR="00CB6F63" w:rsidRPr="00702C25">
        <w:rPr>
          <w:rFonts w:ascii="Times New Roman" w:hAnsi="Times New Roman" w:cs="Times New Roman"/>
          <w:sz w:val="22"/>
          <w:szCs w:val="21"/>
        </w:rPr>
        <w:t>connaiss</w:t>
      </w:r>
      <w:r w:rsidRPr="00702C25">
        <w:rPr>
          <w:rFonts w:ascii="Times New Roman" w:hAnsi="Times New Roman" w:cs="Times New Roman"/>
          <w:sz w:val="22"/>
          <w:szCs w:val="21"/>
        </w:rPr>
        <w:t xml:space="preserve">ent </w:t>
      </w:r>
      <w:r w:rsidR="00CB6F63" w:rsidRPr="00702C25">
        <w:rPr>
          <w:rFonts w:ascii="Times New Roman" w:hAnsi="Times New Roman" w:cs="Times New Roman"/>
          <w:sz w:val="22"/>
          <w:szCs w:val="21"/>
        </w:rPr>
        <w:t xml:space="preserve">des langues en plus de l’arabe et du français est </w:t>
      </w:r>
      <w:r w:rsidRPr="00702C25">
        <w:rPr>
          <w:rFonts w:ascii="Times New Roman" w:hAnsi="Times New Roman" w:cs="Times New Roman"/>
          <w:sz w:val="22"/>
          <w:szCs w:val="21"/>
        </w:rPr>
        <w:t xml:space="preserve">de </w:t>
      </w:r>
      <w:r w:rsidR="00B246E4">
        <w:rPr>
          <w:rFonts w:ascii="Times New Roman" w:hAnsi="Times New Roman" w:cs="Times New Roman"/>
          <w:sz w:val="22"/>
          <w:szCs w:val="21"/>
        </w:rPr>
        <w:t>38,8</w:t>
      </w:r>
      <w:r w:rsidR="00CB6F63" w:rsidRPr="00702C25">
        <w:rPr>
          <w:rFonts w:ascii="Times New Roman" w:hAnsi="Times New Roman" w:cs="Times New Roman"/>
          <w:sz w:val="22"/>
          <w:szCs w:val="21"/>
        </w:rPr>
        <w:t xml:space="preserve">% des personnes alphabétisées. </w:t>
      </w:r>
    </w:p>
    <w:p w:rsidR="00483D8C" w:rsidRDefault="00483D8C" w:rsidP="00D44025">
      <w:pPr>
        <w:spacing w:before="120" w:after="120"/>
        <w:ind w:firstLine="709"/>
        <w:jc w:val="both"/>
        <w:rPr>
          <w:rFonts w:ascii="Times New Roman" w:hAnsi="Times New Roman" w:cs="Times New Roman"/>
          <w:sz w:val="22"/>
          <w:szCs w:val="21"/>
        </w:rPr>
      </w:pPr>
    </w:p>
    <w:p w:rsidR="00483D8C" w:rsidRDefault="00483D8C" w:rsidP="00D44025">
      <w:pPr>
        <w:spacing w:before="120" w:after="120"/>
        <w:ind w:firstLine="709"/>
        <w:jc w:val="both"/>
        <w:rPr>
          <w:rFonts w:ascii="Times New Roman" w:hAnsi="Times New Roman" w:cs="Times New Roman"/>
          <w:sz w:val="22"/>
          <w:szCs w:val="21"/>
        </w:rPr>
      </w:pPr>
    </w:p>
    <w:p w:rsidR="00483D8C" w:rsidRDefault="00483D8C" w:rsidP="00D44025">
      <w:pPr>
        <w:spacing w:before="120" w:after="120"/>
        <w:ind w:firstLine="709"/>
        <w:jc w:val="both"/>
        <w:rPr>
          <w:rFonts w:ascii="Times New Roman" w:hAnsi="Times New Roman" w:cs="Times New Roman"/>
          <w:sz w:val="22"/>
          <w:szCs w:val="21"/>
        </w:rPr>
      </w:pPr>
    </w:p>
    <w:p w:rsidR="00483D8C" w:rsidRDefault="00483D8C" w:rsidP="00D44025">
      <w:pPr>
        <w:spacing w:before="120" w:after="120"/>
        <w:ind w:firstLine="709"/>
        <w:jc w:val="both"/>
        <w:rPr>
          <w:rFonts w:ascii="Times New Roman" w:hAnsi="Times New Roman" w:cs="Times New Roman"/>
          <w:sz w:val="22"/>
          <w:szCs w:val="21"/>
        </w:rPr>
      </w:pPr>
    </w:p>
    <w:p w:rsidR="00483D8C" w:rsidRDefault="00483D8C" w:rsidP="00D44025">
      <w:pPr>
        <w:spacing w:before="120" w:after="120"/>
        <w:ind w:firstLine="709"/>
        <w:jc w:val="both"/>
        <w:rPr>
          <w:rFonts w:ascii="Times New Roman" w:hAnsi="Times New Roman" w:cs="Times New Roman"/>
          <w:sz w:val="22"/>
          <w:szCs w:val="21"/>
        </w:rPr>
      </w:pPr>
    </w:p>
    <w:p w:rsidR="00483D8C" w:rsidRDefault="00483D8C" w:rsidP="00D44025">
      <w:pPr>
        <w:spacing w:before="120" w:after="120"/>
        <w:ind w:firstLine="709"/>
        <w:jc w:val="both"/>
        <w:rPr>
          <w:rFonts w:ascii="Times New Roman" w:hAnsi="Times New Roman" w:cs="Times New Roman"/>
          <w:sz w:val="22"/>
          <w:szCs w:val="21"/>
        </w:rPr>
      </w:pPr>
    </w:p>
    <w:p w:rsidR="00A11D41" w:rsidRDefault="00A11D41" w:rsidP="00D44025">
      <w:pPr>
        <w:spacing w:before="120" w:after="120"/>
        <w:ind w:firstLine="709"/>
        <w:jc w:val="both"/>
        <w:rPr>
          <w:rFonts w:ascii="Times New Roman" w:hAnsi="Times New Roman" w:cs="Times New Roman"/>
          <w:sz w:val="22"/>
          <w:szCs w:val="21"/>
        </w:rPr>
      </w:pPr>
    </w:p>
    <w:p w:rsidR="00A11D41" w:rsidRDefault="00A11D41" w:rsidP="00D44025">
      <w:pPr>
        <w:spacing w:before="120" w:after="120"/>
        <w:ind w:firstLine="709"/>
        <w:jc w:val="both"/>
        <w:rPr>
          <w:rFonts w:ascii="Times New Roman" w:hAnsi="Times New Roman" w:cs="Times New Roman"/>
          <w:sz w:val="22"/>
          <w:szCs w:val="21"/>
        </w:rPr>
      </w:pPr>
    </w:p>
    <w:p w:rsidR="00A11D41" w:rsidRDefault="00A11D41" w:rsidP="00D44025">
      <w:pPr>
        <w:spacing w:before="120" w:after="120"/>
        <w:ind w:firstLine="709"/>
        <w:jc w:val="both"/>
        <w:rPr>
          <w:rFonts w:ascii="Times New Roman" w:hAnsi="Times New Roman" w:cs="Times New Roman"/>
          <w:sz w:val="22"/>
          <w:szCs w:val="21"/>
        </w:rPr>
      </w:pPr>
    </w:p>
    <w:p w:rsidR="00A11D41" w:rsidRDefault="00A11D41" w:rsidP="00D44025">
      <w:pPr>
        <w:spacing w:before="120" w:after="120"/>
        <w:ind w:firstLine="709"/>
        <w:jc w:val="both"/>
        <w:rPr>
          <w:rFonts w:ascii="Times New Roman" w:hAnsi="Times New Roman" w:cs="Times New Roman"/>
          <w:sz w:val="22"/>
          <w:szCs w:val="21"/>
        </w:rPr>
      </w:pPr>
    </w:p>
    <w:p w:rsidR="00483D8C" w:rsidRPr="00702C25" w:rsidRDefault="00483D8C" w:rsidP="00D44025">
      <w:pPr>
        <w:spacing w:before="120" w:after="120"/>
        <w:ind w:firstLine="709"/>
        <w:jc w:val="both"/>
        <w:rPr>
          <w:rFonts w:ascii="Times New Roman" w:hAnsi="Times New Roman" w:cs="Times New Roman"/>
          <w:sz w:val="22"/>
          <w:szCs w:val="21"/>
        </w:rPr>
      </w:pPr>
    </w:p>
    <w:p w:rsidR="006029B0" w:rsidRPr="00702C25" w:rsidRDefault="006029B0" w:rsidP="007B5931">
      <w:pPr>
        <w:pStyle w:val="Lgende"/>
        <w:keepNext/>
        <w:ind w:left="1134" w:right="1134"/>
        <w:jc w:val="center"/>
        <w:rPr>
          <w:rFonts w:ascii="Times New Roman" w:hAnsi="Times New Roman" w:cs="Times New Roman"/>
          <w:b w:val="0"/>
          <w:bCs w:val="0"/>
          <w:color w:val="0000FF"/>
          <w:sz w:val="22"/>
          <w:szCs w:val="21"/>
        </w:rPr>
      </w:pPr>
      <w:bookmarkStart w:id="91" w:name="_Toc519075018"/>
      <w:r w:rsidRPr="00702C25">
        <w:rPr>
          <w:rFonts w:ascii="Times New Roman" w:hAnsi="Times New Roman" w:cs="Times New Roman"/>
          <w:b w:val="0"/>
          <w:bCs w:val="0"/>
          <w:color w:val="0000FF"/>
          <w:sz w:val="22"/>
          <w:szCs w:val="21"/>
        </w:rPr>
        <w:t xml:space="preserve">Tableau </w:t>
      </w:r>
      <w:r w:rsidR="00F90736" w:rsidRPr="00702C25">
        <w:rPr>
          <w:rFonts w:ascii="Times New Roman" w:hAnsi="Times New Roman" w:cs="Times New Roman"/>
          <w:b w:val="0"/>
          <w:bCs w:val="0"/>
          <w:color w:val="0000FF"/>
          <w:sz w:val="22"/>
          <w:szCs w:val="21"/>
        </w:rPr>
        <w:fldChar w:fldCharType="begin"/>
      </w:r>
      <w:r w:rsidR="000578BE" w:rsidRPr="00702C25">
        <w:rPr>
          <w:rFonts w:ascii="Times New Roman" w:hAnsi="Times New Roman" w:cs="Times New Roman"/>
          <w:b w:val="0"/>
          <w:bCs w:val="0"/>
          <w:color w:val="0000FF"/>
          <w:sz w:val="22"/>
          <w:szCs w:val="21"/>
        </w:rPr>
        <w:instrText xml:space="preserve"> SEQ Tableau \* ARABIC </w:instrText>
      </w:r>
      <w:r w:rsidR="00F90736" w:rsidRPr="00702C25">
        <w:rPr>
          <w:rFonts w:ascii="Times New Roman" w:hAnsi="Times New Roman" w:cs="Times New Roman"/>
          <w:b w:val="0"/>
          <w:bCs w:val="0"/>
          <w:color w:val="0000FF"/>
          <w:sz w:val="22"/>
          <w:szCs w:val="21"/>
        </w:rPr>
        <w:fldChar w:fldCharType="separate"/>
      </w:r>
      <w:r w:rsidR="00D05A74">
        <w:rPr>
          <w:rFonts w:ascii="Times New Roman" w:hAnsi="Times New Roman" w:cs="Times New Roman"/>
          <w:b w:val="0"/>
          <w:bCs w:val="0"/>
          <w:noProof/>
          <w:color w:val="0000FF"/>
          <w:sz w:val="22"/>
          <w:szCs w:val="21"/>
        </w:rPr>
        <w:t>14</w:t>
      </w:r>
      <w:r w:rsidR="00F90736" w:rsidRPr="00702C25">
        <w:rPr>
          <w:rFonts w:ascii="Times New Roman" w:hAnsi="Times New Roman" w:cs="Times New Roman"/>
          <w:b w:val="0"/>
          <w:bCs w:val="0"/>
          <w:color w:val="0000FF"/>
          <w:sz w:val="22"/>
          <w:szCs w:val="21"/>
        </w:rPr>
        <w:fldChar w:fldCharType="end"/>
      </w:r>
      <w:r w:rsidRPr="00702C25">
        <w:rPr>
          <w:rFonts w:ascii="Times New Roman" w:hAnsi="Times New Roman" w:cs="Times New Roman"/>
          <w:b w:val="0"/>
          <w:bCs w:val="0"/>
          <w:color w:val="0000FF"/>
          <w:sz w:val="22"/>
          <w:szCs w:val="21"/>
        </w:rPr>
        <w:t xml:space="preserve"> : Répartition de la population alphabétisée (en %) selon la connaissance des langues par </w:t>
      </w:r>
      <w:r w:rsidR="002941CD" w:rsidRPr="00702C25">
        <w:rPr>
          <w:rFonts w:ascii="Times New Roman" w:hAnsi="Times New Roman" w:cs="Times New Roman"/>
          <w:b w:val="0"/>
          <w:bCs w:val="0"/>
          <w:color w:val="0000FF"/>
          <w:sz w:val="22"/>
          <w:szCs w:val="21"/>
        </w:rPr>
        <w:t>sexe</w:t>
      </w:r>
      <w:r w:rsidR="00A11D41">
        <w:rPr>
          <w:rFonts w:ascii="Times New Roman" w:hAnsi="Times New Roman" w:cs="Times New Roman"/>
          <w:b w:val="0"/>
          <w:bCs w:val="0"/>
          <w:color w:val="0000FF"/>
          <w:sz w:val="22"/>
          <w:szCs w:val="21"/>
        </w:rPr>
        <w:t>, 2004</w:t>
      </w:r>
      <w:r w:rsidR="002A7583" w:rsidRPr="00702C25">
        <w:rPr>
          <w:rFonts w:ascii="Times New Roman" w:hAnsi="Times New Roman" w:cs="Times New Roman"/>
          <w:b w:val="0"/>
          <w:bCs w:val="0"/>
          <w:color w:val="0000FF"/>
          <w:sz w:val="22"/>
          <w:szCs w:val="21"/>
        </w:rPr>
        <w:t xml:space="preserve"> et 20</w:t>
      </w:r>
      <w:r w:rsidR="00A11D41">
        <w:rPr>
          <w:rFonts w:ascii="Times New Roman" w:hAnsi="Times New Roman" w:cs="Times New Roman"/>
          <w:b w:val="0"/>
          <w:bCs w:val="0"/>
          <w:color w:val="0000FF"/>
          <w:sz w:val="22"/>
          <w:szCs w:val="21"/>
        </w:rPr>
        <w:t>14</w:t>
      </w:r>
      <w:bookmarkEnd w:id="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
        <w:gridCol w:w="832"/>
        <w:gridCol w:w="900"/>
        <w:gridCol w:w="815"/>
        <w:gridCol w:w="666"/>
      </w:tblGrid>
      <w:tr w:rsidR="005823FA" w:rsidRPr="00702C25" w:rsidTr="00766E39">
        <w:trPr>
          <w:cantSplit/>
          <w:jc w:val="center"/>
        </w:trPr>
        <w:tc>
          <w:tcPr>
            <w:tcW w:w="1016" w:type="dxa"/>
            <w:vMerge w:val="restart"/>
            <w:tcBorders>
              <w:top w:val="single" w:sz="4" w:space="0" w:color="0000FF"/>
              <w:left w:val="single" w:sz="4" w:space="0" w:color="0000FF"/>
              <w:bottom w:val="single" w:sz="4" w:space="0" w:color="0000FF"/>
              <w:right w:val="single" w:sz="4" w:space="0" w:color="0000FF"/>
            </w:tcBorders>
            <w:vAlign w:val="center"/>
          </w:tcPr>
          <w:p w:rsidR="005823FA" w:rsidRPr="00702C25" w:rsidRDefault="002941CD">
            <w:pPr>
              <w:jc w:val="center"/>
              <w:rPr>
                <w:rFonts w:ascii="Times New Roman" w:hAnsi="Times New Roman" w:cs="Times New Roman"/>
              </w:rPr>
            </w:pPr>
            <w:bookmarkStart w:id="92" w:name="OLE_LINK1"/>
            <w:r w:rsidRPr="00702C25">
              <w:rPr>
                <w:rFonts w:ascii="Times New Roman" w:hAnsi="Times New Roman" w:cs="Times New Roman"/>
              </w:rPr>
              <w:t>Sexe</w:t>
            </w:r>
          </w:p>
        </w:tc>
        <w:tc>
          <w:tcPr>
            <w:tcW w:w="3186" w:type="dxa"/>
            <w:gridSpan w:val="4"/>
            <w:tcBorders>
              <w:top w:val="single" w:sz="4" w:space="0" w:color="0000FF"/>
              <w:left w:val="single" w:sz="4" w:space="0" w:color="0000FF"/>
              <w:bottom w:val="single" w:sz="4" w:space="0" w:color="0000FF"/>
              <w:right w:val="single" w:sz="4" w:space="0" w:color="0000FF"/>
            </w:tcBorders>
          </w:tcPr>
          <w:p w:rsidR="005823FA" w:rsidRPr="00702C25" w:rsidRDefault="005823FA">
            <w:pPr>
              <w:jc w:val="center"/>
              <w:rPr>
                <w:rFonts w:ascii="Times New Roman" w:hAnsi="Times New Roman" w:cs="Times New Roman"/>
              </w:rPr>
            </w:pPr>
            <w:r w:rsidRPr="00702C25">
              <w:rPr>
                <w:rFonts w:ascii="Times New Roman" w:hAnsi="Times New Roman" w:cs="Times New Roman"/>
              </w:rPr>
              <w:t>Langues lues et écrites</w:t>
            </w:r>
          </w:p>
        </w:tc>
      </w:tr>
      <w:tr w:rsidR="005823FA" w:rsidRPr="00702C25" w:rsidTr="00F8681A">
        <w:trPr>
          <w:cantSplit/>
          <w:jc w:val="center"/>
        </w:trPr>
        <w:tc>
          <w:tcPr>
            <w:tcW w:w="1016" w:type="dxa"/>
            <w:vMerge/>
            <w:tcBorders>
              <w:top w:val="single" w:sz="4" w:space="0" w:color="0000FF"/>
              <w:left w:val="single" w:sz="4" w:space="0" w:color="0000FF"/>
              <w:bottom w:val="single" w:sz="4" w:space="0" w:color="0000FF"/>
              <w:right w:val="single" w:sz="4" w:space="0" w:color="0000FF"/>
            </w:tcBorders>
            <w:vAlign w:val="center"/>
          </w:tcPr>
          <w:p w:rsidR="005823FA" w:rsidRPr="00702C25" w:rsidRDefault="005823FA">
            <w:pPr>
              <w:widowControl/>
              <w:jc w:val="center"/>
              <w:rPr>
                <w:rFonts w:ascii="Times New Roman" w:hAnsi="Times New Roman" w:cs="Times New Roman"/>
              </w:rPr>
            </w:pPr>
          </w:p>
        </w:tc>
        <w:tc>
          <w:tcPr>
            <w:tcW w:w="832" w:type="dxa"/>
            <w:tcBorders>
              <w:top w:val="single" w:sz="4" w:space="0" w:color="0000FF"/>
              <w:left w:val="single" w:sz="4" w:space="0" w:color="0000FF"/>
              <w:bottom w:val="single" w:sz="4" w:space="0" w:color="0000FF"/>
              <w:right w:val="single" w:sz="4" w:space="0" w:color="0000FF"/>
            </w:tcBorders>
          </w:tcPr>
          <w:p w:rsidR="005823FA" w:rsidRPr="00702C25" w:rsidRDefault="005823FA">
            <w:pPr>
              <w:widowControl/>
              <w:jc w:val="both"/>
              <w:rPr>
                <w:rFonts w:ascii="Times New Roman" w:hAnsi="Times New Roman" w:cs="Times New Roman"/>
              </w:rPr>
            </w:pPr>
            <w:r w:rsidRPr="00702C25">
              <w:rPr>
                <w:rFonts w:ascii="Times New Roman" w:hAnsi="Times New Roman" w:cs="Times New Roman"/>
              </w:rPr>
              <w:t>Arabe seule</w:t>
            </w:r>
          </w:p>
        </w:tc>
        <w:tc>
          <w:tcPr>
            <w:tcW w:w="900" w:type="dxa"/>
            <w:tcBorders>
              <w:top w:val="single" w:sz="4" w:space="0" w:color="0000FF"/>
              <w:left w:val="single" w:sz="4" w:space="0" w:color="0000FF"/>
              <w:bottom w:val="single" w:sz="4" w:space="0" w:color="0000FF"/>
              <w:right w:val="single" w:sz="4" w:space="0" w:color="0000FF"/>
            </w:tcBorders>
          </w:tcPr>
          <w:p w:rsidR="005823FA" w:rsidRPr="00702C25" w:rsidRDefault="005823FA">
            <w:pPr>
              <w:widowControl/>
              <w:rPr>
                <w:rFonts w:ascii="Times New Roman" w:hAnsi="Times New Roman" w:cs="Times New Roman"/>
              </w:rPr>
            </w:pPr>
            <w:r w:rsidRPr="00702C25">
              <w:rPr>
                <w:rFonts w:ascii="Times New Roman" w:hAnsi="Times New Roman" w:cs="Times New Roman"/>
              </w:rPr>
              <w:t>Arabe et Français</w:t>
            </w:r>
          </w:p>
        </w:tc>
        <w:tc>
          <w:tcPr>
            <w:tcW w:w="815" w:type="dxa"/>
            <w:tcBorders>
              <w:top w:val="single" w:sz="4" w:space="0" w:color="0000FF"/>
              <w:left w:val="single" w:sz="4" w:space="0" w:color="0000FF"/>
              <w:bottom w:val="single" w:sz="4" w:space="0" w:color="0000FF"/>
              <w:right w:val="single" w:sz="4" w:space="0" w:color="0000FF"/>
            </w:tcBorders>
          </w:tcPr>
          <w:p w:rsidR="005823FA" w:rsidRPr="00702C25" w:rsidRDefault="005823FA">
            <w:pPr>
              <w:widowControl/>
              <w:jc w:val="both"/>
              <w:rPr>
                <w:rFonts w:ascii="Times New Roman" w:hAnsi="Times New Roman" w:cs="Times New Roman"/>
              </w:rPr>
            </w:pPr>
            <w:r w:rsidRPr="00702C25">
              <w:rPr>
                <w:rFonts w:ascii="Times New Roman" w:hAnsi="Times New Roman" w:cs="Times New Roman"/>
              </w:rPr>
              <w:t>Autres</w:t>
            </w:r>
            <w:r w:rsidRPr="00702C25">
              <w:rPr>
                <w:rStyle w:val="Appelnotedebasdep"/>
                <w:rFonts w:ascii="Times New Roman" w:hAnsi="Times New Roman"/>
                <w:color w:val="0000FF"/>
              </w:rPr>
              <w:footnoteReference w:id="3"/>
            </w:r>
            <w:r w:rsidRPr="00702C25">
              <w:rPr>
                <w:rFonts w:ascii="Times New Roman" w:hAnsi="Times New Roman" w:cs="Times New Roman"/>
              </w:rPr>
              <w:t xml:space="preserve"> </w:t>
            </w:r>
          </w:p>
        </w:tc>
        <w:tc>
          <w:tcPr>
            <w:tcW w:w="639" w:type="dxa"/>
            <w:tcBorders>
              <w:top w:val="single" w:sz="4" w:space="0" w:color="0000FF"/>
              <w:left w:val="single" w:sz="4" w:space="0" w:color="0000FF"/>
              <w:bottom w:val="single" w:sz="4" w:space="0" w:color="0000FF"/>
              <w:right w:val="single" w:sz="4" w:space="0" w:color="0000FF"/>
            </w:tcBorders>
            <w:shd w:val="clear" w:color="auto" w:fill="auto"/>
          </w:tcPr>
          <w:p w:rsidR="005823FA" w:rsidRPr="00702C25" w:rsidRDefault="005823FA">
            <w:pPr>
              <w:widowControl/>
              <w:jc w:val="both"/>
              <w:rPr>
                <w:rFonts w:ascii="Times New Roman" w:hAnsi="Times New Roman" w:cs="Times New Roman"/>
              </w:rPr>
            </w:pPr>
            <w:r w:rsidRPr="00702C25">
              <w:rPr>
                <w:rFonts w:ascii="Times New Roman" w:hAnsi="Times New Roman" w:cs="Times New Roman"/>
              </w:rPr>
              <w:t>Total</w:t>
            </w:r>
          </w:p>
        </w:tc>
      </w:tr>
      <w:tr w:rsidR="006029B0" w:rsidRPr="00702C25" w:rsidTr="00F8681A">
        <w:trPr>
          <w:jc w:val="center"/>
        </w:trPr>
        <w:tc>
          <w:tcPr>
            <w:tcW w:w="1016" w:type="dxa"/>
            <w:tcBorders>
              <w:top w:val="single" w:sz="4" w:space="0" w:color="0000FF"/>
              <w:left w:val="single" w:sz="4" w:space="0" w:color="0000FF"/>
              <w:bottom w:val="single" w:sz="4" w:space="0" w:color="0000FF"/>
              <w:right w:val="nil"/>
            </w:tcBorders>
            <w:vAlign w:val="center"/>
          </w:tcPr>
          <w:p w:rsidR="006029B0" w:rsidRPr="00702C25" w:rsidRDefault="0059067B">
            <w:pPr>
              <w:widowControl/>
              <w:jc w:val="center"/>
              <w:rPr>
                <w:rFonts w:ascii="Times New Roman" w:hAnsi="Times New Roman" w:cs="Times New Roman"/>
                <w:b/>
                <w:bCs/>
              </w:rPr>
            </w:pPr>
            <w:r>
              <w:rPr>
                <w:rFonts w:ascii="Times New Roman" w:hAnsi="Times New Roman" w:cs="Times New Roman"/>
                <w:b/>
                <w:bCs/>
              </w:rPr>
              <w:t>2004</w:t>
            </w:r>
          </w:p>
        </w:tc>
        <w:tc>
          <w:tcPr>
            <w:tcW w:w="832" w:type="dxa"/>
            <w:tcBorders>
              <w:top w:val="single" w:sz="4" w:space="0" w:color="0000FF"/>
              <w:left w:val="nil"/>
              <w:bottom w:val="single" w:sz="4" w:space="0" w:color="0000FF"/>
              <w:right w:val="nil"/>
            </w:tcBorders>
          </w:tcPr>
          <w:p w:rsidR="006029B0" w:rsidRPr="00702C25" w:rsidRDefault="006029B0">
            <w:pPr>
              <w:widowControl/>
              <w:jc w:val="both"/>
              <w:rPr>
                <w:rFonts w:ascii="Times New Roman" w:hAnsi="Times New Roman" w:cs="Times New Roman"/>
              </w:rPr>
            </w:pPr>
          </w:p>
        </w:tc>
        <w:tc>
          <w:tcPr>
            <w:tcW w:w="900" w:type="dxa"/>
            <w:tcBorders>
              <w:top w:val="single" w:sz="4" w:space="0" w:color="0000FF"/>
              <w:left w:val="nil"/>
              <w:bottom w:val="single" w:sz="4" w:space="0" w:color="0000FF"/>
              <w:right w:val="nil"/>
            </w:tcBorders>
          </w:tcPr>
          <w:p w:rsidR="006029B0" w:rsidRPr="00702C25" w:rsidRDefault="006029B0">
            <w:pPr>
              <w:widowControl/>
              <w:rPr>
                <w:rFonts w:ascii="Times New Roman" w:hAnsi="Times New Roman" w:cs="Times New Roman"/>
              </w:rPr>
            </w:pPr>
          </w:p>
        </w:tc>
        <w:tc>
          <w:tcPr>
            <w:tcW w:w="815" w:type="dxa"/>
            <w:tcBorders>
              <w:top w:val="single" w:sz="4" w:space="0" w:color="0000FF"/>
              <w:left w:val="nil"/>
              <w:bottom w:val="single" w:sz="4" w:space="0" w:color="0000FF"/>
              <w:right w:val="nil"/>
            </w:tcBorders>
          </w:tcPr>
          <w:p w:rsidR="006029B0" w:rsidRPr="00702C25" w:rsidRDefault="006029B0">
            <w:pPr>
              <w:widowControl/>
              <w:jc w:val="both"/>
              <w:rPr>
                <w:rFonts w:ascii="Times New Roman" w:hAnsi="Times New Roman" w:cs="Times New Roman"/>
              </w:rPr>
            </w:pPr>
          </w:p>
        </w:tc>
        <w:tc>
          <w:tcPr>
            <w:tcW w:w="639" w:type="dxa"/>
            <w:tcBorders>
              <w:top w:val="single" w:sz="4" w:space="0" w:color="0000FF"/>
              <w:left w:val="nil"/>
              <w:bottom w:val="single" w:sz="4" w:space="0" w:color="0000FF"/>
              <w:right w:val="single" w:sz="4" w:space="0" w:color="0000FF"/>
            </w:tcBorders>
          </w:tcPr>
          <w:p w:rsidR="006029B0" w:rsidRPr="00702C25" w:rsidRDefault="006029B0">
            <w:pPr>
              <w:widowControl/>
              <w:jc w:val="both"/>
              <w:rPr>
                <w:rFonts w:ascii="Times New Roman" w:hAnsi="Times New Roman" w:cs="Times New Roman"/>
              </w:rPr>
            </w:pPr>
          </w:p>
        </w:tc>
      </w:tr>
      <w:tr w:rsidR="0059067B" w:rsidRPr="00702C25" w:rsidTr="00F8681A">
        <w:trPr>
          <w:jc w:val="center"/>
        </w:trPr>
        <w:tc>
          <w:tcPr>
            <w:tcW w:w="1016" w:type="dxa"/>
            <w:tcBorders>
              <w:top w:val="single" w:sz="4" w:space="0" w:color="0000FF"/>
              <w:left w:val="single" w:sz="4" w:space="0" w:color="0000FF"/>
              <w:bottom w:val="single" w:sz="4" w:space="0" w:color="0000FF"/>
              <w:right w:val="single" w:sz="4" w:space="0" w:color="0000FF"/>
            </w:tcBorders>
          </w:tcPr>
          <w:p w:rsidR="0059067B" w:rsidRPr="00702C25" w:rsidRDefault="0059067B">
            <w:pPr>
              <w:widowControl/>
              <w:jc w:val="both"/>
              <w:rPr>
                <w:rFonts w:ascii="Times New Roman" w:hAnsi="Times New Roman" w:cs="Times New Roman"/>
              </w:rPr>
            </w:pPr>
            <w:r w:rsidRPr="00702C25">
              <w:rPr>
                <w:rFonts w:ascii="Times New Roman" w:hAnsi="Times New Roman" w:cs="Times New Roman"/>
              </w:rPr>
              <w:t>Masculin</w:t>
            </w:r>
          </w:p>
        </w:tc>
        <w:tc>
          <w:tcPr>
            <w:tcW w:w="832" w:type="dxa"/>
            <w:tcBorders>
              <w:top w:val="single" w:sz="4" w:space="0" w:color="0000FF"/>
              <w:left w:val="single" w:sz="4" w:space="0" w:color="0000FF"/>
              <w:bottom w:val="single" w:sz="4" w:space="0" w:color="0000FF"/>
              <w:right w:val="single" w:sz="4" w:space="0" w:color="0000FF"/>
            </w:tcBorders>
            <w:vAlign w:val="bottom"/>
          </w:tcPr>
          <w:p w:rsidR="0059067B" w:rsidRPr="00702C25" w:rsidRDefault="0059067B" w:rsidP="00E755D4">
            <w:pPr>
              <w:widowControl/>
              <w:jc w:val="right"/>
              <w:rPr>
                <w:rFonts w:ascii="Times New Roman" w:hAnsi="Times New Roman" w:cs="Times New Roman"/>
              </w:rPr>
            </w:pPr>
            <w:r w:rsidRPr="00702C25">
              <w:rPr>
                <w:rFonts w:ascii="Times New Roman" w:eastAsia="Times New Roman" w:hAnsi="Times New Roman" w:cs="Times New Roman"/>
                <w:lang w:eastAsia="fr-FR"/>
              </w:rPr>
              <w:t>17,9</w:t>
            </w:r>
          </w:p>
        </w:tc>
        <w:tc>
          <w:tcPr>
            <w:tcW w:w="900" w:type="dxa"/>
            <w:tcBorders>
              <w:top w:val="single" w:sz="4" w:space="0" w:color="0000FF"/>
              <w:left w:val="single" w:sz="4" w:space="0" w:color="0000FF"/>
              <w:bottom w:val="single" w:sz="4" w:space="0" w:color="0000FF"/>
              <w:right w:val="single" w:sz="4" w:space="0" w:color="0000FF"/>
            </w:tcBorders>
            <w:vAlign w:val="bottom"/>
          </w:tcPr>
          <w:p w:rsidR="0059067B" w:rsidRPr="00702C25" w:rsidRDefault="0059067B" w:rsidP="00E755D4">
            <w:pPr>
              <w:widowControl/>
              <w:jc w:val="right"/>
              <w:rPr>
                <w:rFonts w:ascii="Times New Roman" w:hAnsi="Times New Roman" w:cs="Times New Roman"/>
              </w:rPr>
            </w:pPr>
            <w:r w:rsidRPr="00702C25">
              <w:rPr>
                <w:rFonts w:ascii="Times New Roman" w:eastAsia="Times New Roman" w:hAnsi="Times New Roman" w:cs="Times New Roman"/>
                <w:lang w:eastAsia="fr-FR"/>
              </w:rPr>
              <w:t>52,2</w:t>
            </w:r>
          </w:p>
        </w:tc>
        <w:tc>
          <w:tcPr>
            <w:tcW w:w="815" w:type="dxa"/>
            <w:tcBorders>
              <w:top w:val="single" w:sz="4" w:space="0" w:color="0000FF"/>
              <w:left w:val="single" w:sz="4" w:space="0" w:color="0000FF"/>
              <w:bottom w:val="single" w:sz="4" w:space="0" w:color="0000FF"/>
              <w:right w:val="single" w:sz="4" w:space="0" w:color="0000FF"/>
            </w:tcBorders>
            <w:vAlign w:val="bottom"/>
          </w:tcPr>
          <w:p w:rsidR="0059067B" w:rsidRPr="00702C25" w:rsidRDefault="0059067B" w:rsidP="00E755D4">
            <w:pPr>
              <w:widowControl/>
              <w:jc w:val="right"/>
              <w:rPr>
                <w:rFonts w:ascii="Times New Roman" w:hAnsi="Times New Roman" w:cs="Times New Roman"/>
              </w:rPr>
            </w:pPr>
            <w:r w:rsidRPr="00702C25">
              <w:rPr>
                <w:rFonts w:ascii="Times New Roman" w:eastAsia="Times New Roman" w:hAnsi="Times New Roman" w:cs="Times New Roman"/>
                <w:lang w:eastAsia="fr-FR"/>
              </w:rPr>
              <w:t>29,9</w:t>
            </w:r>
          </w:p>
        </w:tc>
        <w:tc>
          <w:tcPr>
            <w:tcW w:w="639" w:type="dxa"/>
            <w:tcBorders>
              <w:top w:val="single" w:sz="4" w:space="0" w:color="0000FF"/>
              <w:left w:val="single" w:sz="4" w:space="0" w:color="0000FF"/>
              <w:bottom w:val="single" w:sz="4" w:space="0" w:color="0000FF"/>
              <w:right w:val="single" w:sz="4" w:space="0" w:color="0000FF"/>
            </w:tcBorders>
          </w:tcPr>
          <w:p w:rsidR="0059067B" w:rsidRPr="00702C25" w:rsidRDefault="0059067B" w:rsidP="00E755D4">
            <w:pPr>
              <w:widowControl/>
              <w:jc w:val="right"/>
              <w:rPr>
                <w:rFonts w:ascii="Times New Roman" w:hAnsi="Times New Roman" w:cs="Times New Roman"/>
              </w:rPr>
            </w:pPr>
            <w:r w:rsidRPr="00702C25">
              <w:rPr>
                <w:rFonts w:ascii="Times New Roman" w:hAnsi="Times New Roman" w:cs="Times New Roman"/>
              </w:rPr>
              <w:t>100</w:t>
            </w:r>
          </w:p>
        </w:tc>
      </w:tr>
      <w:tr w:rsidR="0059067B" w:rsidRPr="00702C25" w:rsidTr="003A3CF5">
        <w:trPr>
          <w:jc w:val="center"/>
        </w:trPr>
        <w:tc>
          <w:tcPr>
            <w:tcW w:w="1016" w:type="dxa"/>
            <w:tcBorders>
              <w:top w:val="single" w:sz="4" w:space="0" w:color="0000FF"/>
              <w:left w:val="single" w:sz="4" w:space="0" w:color="0000FF"/>
              <w:bottom w:val="single" w:sz="4" w:space="0" w:color="0000FF"/>
              <w:right w:val="single" w:sz="4" w:space="0" w:color="0000FF"/>
            </w:tcBorders>
          </w:tcPr>
          <w:p w:rsidR="0059067B" w:rsidRPr="00702C25" w:rsidRDefault="0059067B">
            <w:pPr>
              <w:widowControl/>
              <w:jc w:val="both"/>
              <w:rPr>
                <w:rFonts w:ascii="Times New Roman" w:hAnsi="Times New Roman" w:cs="Times New Roman"/>
              </w:rPr>
            </w:pPr>
            <w:r w:rsidRPr="00702C25">
              <w:rPr>
                <w:rFonts w:ascii="Times New Roman" w:hAnsi="Times New Roman" w:cs="Times New Roman"/>
              </w:rPr>
              <w:t>Féminin</w:t>
            </w:r>
          </w:p>
        </w:tc>
        <w:tc>
          <w:tcPr>
            <w:tcW w:w="832" w:type="dxa"/>
            <w:tcBorders>
              <w:top w:val="single" w:sz="4" w:space="0" w:color="0000FF"/>
              <w:left w:val="single" w:sz="4" w:space="0" w:color="0000FF"/>
              <w:bottom w:val="single" w:sz="4" w:space="0" w:color="0000FF"/>
              <w:right w:val="single" w:sz="4" w:space="0" w:color="0000FF"/>
            </w:tcBorders>
            <w:vAlign w:val="bottom"/>
          </w:tcPr>
          <w:p w:rsidR="0059067B" w:rsidRPr="00702C25" w:rsidRDefault="0059067B" w:rsidP="00E755D4">
            <w:pPr>
              <w:widowControl/>
              <w:jc w:val="right"/>
              <w:rPr>
                <w:rFonts w:ascii="Times New Roman" w:hAnsi="Times New Roman" w:cs="Times New Roman"/>
              </w:rPr>
            </w:pPr>
            <w:r w:rsidRPr="00702C25">
              <w:rPr>
                <w:rFonts w:ascii="Times New Roman" w:eastAsia="Times New Roman" w:hAnsi="Times New Roman" w:cs="Times New Roman"/>
                <w:lang w:eastAsia="fr-FR"/>
              </w:rPr>
              <w:t>17,0</w:t>
            </w:r>
          </w:p>
        </w:tc>
        <w:tc>
          <w:tcPr>
            <w:tcW w:w="900" w:type="dxa"/>
            <w:tcBorders>
              <w:top w:val="single" w:sz="4" w:space="0" w:color="0000FF"/>
              <w:left w:val="single" w:sz="4" w:space="0" w:color="0000FF"/>
              <w:bottom w:val="single" w:sz="4" w:space="0" w:color="0000FF"/>
              <w:right w:val="single" w:sz="4" w:space="0" w:color="0000FF"/>
            </w:tcBorders>
            <w:vAlign w:val="bottom"/>
          </w:tcPr>
          <w:p w:rsidR="0059067B" w:rsidRPr="00702C25" w:rsidRDefault="0059067B" w:rsidP="00E755D4">
            <w:pPr>
              <w:widowControl/>
              <w:jc w:val="right"/>
              <w:rPr>
                <w:rFonts w:ascii="Times New Roman" w:hAnsi="Times New Roman" w:cs="Times New Roman"/>
              </w:rPr>
            </w:pPr>
            <w:r w:rsidRPr="00702C25">
              <w:rPr>
                <w:rFonts w:ascii="Times New Roman" w:eastAsia="Times New Roman" w:hAnsi="Times New Roman" w:cs="Times New Roman"/>
                <w:lang w:eastAsia="fr-FR"/>
              </w:rPr>
              <w:t>51,7</w:t>
            </w:r>
          </w:p>
        </w:tc>
        <w:tc>
          <w:tcPr>
            <w:tcW w:w="815" w:type="dxa"/>
            <w:tcBorders>
              <w:top w:val="single" w:sz="4" w:space="0" w:color="0000FF"/>
              <w:left w:val="single" w:sz="4" w:space="0" w:color="0000FF"/>
              <w:bottom w:val="single" w:sz="4" w:space="0" w:color="0000FF"/>
              <w:right w:val="single" w:sz="4" w:space="0" w:color="0000FF"/>
            </w:tcBorders>
            <w:vAlign w:val="bottom"/>
          </w:tcPr>
          <w:p w:rsidR="0059067B" w:rsidRPr="00702C25" w:rsidRDefault="0059067B" w:rsidP="00E755D4">
            <w:pPr>
              <w:widowControl/>
              <w:jc w:val="right"/>
              <w:rPr>
                <w:rFonts w:ascii="Times New Roman" w:hAnsi="Times New Roman" w:cs="Times New Roman"/>
              </w:rPr>
            </w:pPr>
            <w:r w:rsidRPr="00702C25">
              <w:rPr>
                <w:rFonts w:ascii="Times New Roman" w:eastAsia="Times New Roman" w:hAnsi="Times New Roman" w:cs="Times New Roman"/>
                <w:lang w:eastAsia="fr-FR"/>
              </w:rPr>
              <w:t>31,3</w:t>
            </w:r>
          </w:p>
        </w:tc>
        <w:tc>
          <w:tcPr>
            <w:tcW w:w="639" w:type="dxa"/>
            <w:tcBorders>
              <w:top w:val="single" w:sz="4" w:space="0" w:color="0000FF"/>
              <w:left w:val="single" w:sz="4" w:space="0" w:color="0000FF"/>
              <w:bottom w:val="single" w:sz="4" w:space="0" w:color="0000FF"/>
              <w:right w:val="single" w:sz="4" w:space="0" w:color="0000FF"/>
            </w:tcBorders>
          </w:tcPr>
          <w:p w:rsidR="0059067B" w:rsidRPr="00702C25" w:rsidRDefault="0059067B" w:rsidP="00E755D4">
            <w:pPr>
              <w:widowControl/>
              <w:jc w:val="right"/>
              <w:rPr>
                <w:rFonts w:ascii="Times New Roman" w:hAnsi="Times New Roman" w:cs="Times New Roman"/>
              </w:rPr>
            </w:pPr>
            <w:r w:rsidRPr="00702C25">
              <w:rPr>
                <w:rFonts w:ascii="Times New Roman" w:hAnsi="Times New Roman" w:cs="Times New Roman"/>
              </w:rPr>
              <w:t>100</w:t>
            </w:r>
          </w:p>
        </w:tc>
      </w:tr>
      <w:tr w:rsidR="0059067B" w:rsidRPr="00702C25" w:rsidTr="00F8681A">
        <w:trPr>
          <w:jc w:val="center"/>
        </w:trPr>
        <w:tc>
          <w:tcPr>
            <w:tcW w:w="1016" w:type="dxa"/>
            <w:tcBorders>
              <w:top w:val="single" w:sz="4" w:space="0" w:color="0000FF"/>
              <w:left w:val="single" w:sz="4" w:space="0" w:color="0000FF"/>
              <w:bottom w:val="single" w:sz="4" w:space="0" w:color="0000FF"/>
              <w:right w:val="single" w:sz="4" w:space="0" w:color="0000FF"/>
            </w:tcBorders>
          </w:tcPr>
          <w:p w:rsidR="0059067B" w:rsidRPr="00702C25" w:rsidRDefault="0059067B">
            <w:pPr>
              <w:widowControl/>
              <w:jc w:val="both"/>
              <w:rPr>
                <w:rFonts w:ascii="Times New Roman" w:hAnsi="Times New Roman" w:cs="Times New Roman"/>
              </w:rPr>
            </w:pPr>
            <w:r w:rsidRPr="00702C25">
              <w:rPr>
                <w:rFonts w:ascii="Times New Roman" w:hAnsi="Times New Roman" w:cs="Times New Roman"/>
              </w:rPr>
              <w:t>Ensemble</w:t>
            </w:r>
          </w:p>
        </w:tc>
        <w:tc>
          <w:tcPr>
            <w:tcW w:w="832" w:type="dxa"/>
            <w:tcBorders>
              <w:top w:val="single" w:sz="4" w:space="0" w:color="0000FF"/>
              <w:left w:val="single" w:sz="4" w:space="0" w:color="0000FF"/>
              <w:bottom w:val="single" w:sz="4" w:space="0" w:color="0000FF"/>
              <w:right w:val="single" w:sz="4" w:space="0" w:color="0000FF"/>
            </w:tcBorders>
            <w:vAlign w:val="bottom"/>
          </w:tcPr>
          <w:p w:rsidR="0059067B" w:rsidRPr="00702C25" w:rsidRDefault="0059067B" w:rsidP="00E755D4">
            <w:pPr>
              <w:widowControl/>
              <w:jc w:val="right"/>
              <w:rPr>
                <w:rFonts w:ascii="Times New Roman" w:hAnsi="Times New Roman" w:cs="Times New Roman"/>
              </w:rPr>
            </w:pPr>
            <w:r w:rsidRPr="00702C25">
              <w:rPr>
                <w:rFonts w:ascii="Times New Roman" w:eastAsia="Times New Roman" w:hAnsi="Times New Roman" w:cs="Times New Roman"/>
                <w:lang w:eastAsia="fr-FR"/>
              </w:rPr>
              <w:t>17,5</w:t>
            </w:r>
          </w:p>
        </w:tc>
        <w:tc>
          <w:tcPr>
            <w:tcW w:w="900" w:type="dxa"/>
            <w:tcBorders>
              <w:top w:val="single" w:sz="4" w:space="0" w:color="0000FF"/>
              <w:left w:val="single" w:sz="4" w:space="0" w:color="0000FF"/>
              <w:bottom w:val="single" w:sz="4" w:space="0" w:color="0000FF"/>
              <w:right w:val="single" w:sz="4" w:space="0" w:color="0000FF"/>
            </w:tcBorders>
            <w:vAlign w:val="bottom"/>
          </w:tcPr>
          <w:p w:rsidR="0059067B" w:rsidRPr="00702C25" w:rsidRDefault="0059067B" w:rsidP="00E755D4">
            <w:pPr>
              <w:widowControl/>
              <w:jc w:val="right"/>
              <w:rPr>
                <w:rFonts w:ascii="Times New Roman" w:hAnsi="Times New Roman" w:cs="Times New Roman"/>
              </w:rPr>
            </w:pPr>
            <w:r w:rsidRPr="00702C25">
              <w:rPr>
                <w:rFonts w:ascii="Times New Roman" w:eastAsia="Times New Roman" w:hAnsi="Times New Roman" w:cs="Times New Roman"/>
                <w:lang w:eastAsia="fr-FR"/>
              </w:rPr>
              <w:t>52,0</w:t>
            </w:r>
          </w:p>
        </w:tc>
        <w:tc>
          <w:tcPr>
            <w:tcW w:w="815" w:type="dxa"/>
            <w:tcBorders>
              <w:top w:val="single" w:sz="4" w:space="0" w:color="0000FF"/>
              <w:left w:val="single" w:sz="4" w:space="0" w:color="0000FF"/>
              <w:bottom w:val="single" w:sz="4" w:space="0" w:color="0000FF"/>
              <w:right w:val="single" w:sz="4" w:space="0" w:color="0000FF"/>
            </w:tcBorders>
            <w:vAlign w:val="bottom"/>
          </w:tcPr>
          <w:p w:rsidR="0059067B" w:rsidRPr="00702C25" w:rsidRDefault="0059067B" w:rsidP="00E755D4">
            <w:pPr>
              <w:widowControl/>
              <w:jc w:val="right"/>
              <w:rPr>
                <w:rFonts w:ascii="Times New Roman" w:hAnsi="Times New Roman" w:cs="Times New Roman"/>
              </w:rPr>
            </w:pPr>
            <w:r w:rsidRPr="00702C25">
              <w:rPr>
                <w:rFonts w:ascii="Times New Roman" w:eastAsia="Times New Roman" w:hAnsi="Times New Roman" w:cs="Times New Roman"/>
                <w:lang w:eastAsia="fr-FR"/>
              </w:rPr>
              <w:t>30,5</w:t>
            </w:r>
          </w:p>
        </w:tc>
        <w:tc>
          <w:tcPr>
            <w:tcW w:w="639" w:type="dxa"/>
            <w:tcBorders>
              <w:top w:val="single" w:sz="4" w:space="0" w:color="0000FF"/>
              <w:left w:val="single" w:sz="4" w:space="0" w:color="0000FF"/>
              <w:bottom w:val="single" w:sz="4" w:space="0" w:color="0000FF"/>
              <w:right w:val="single" w:sz="4" w:space="0" w:color="0000FF"/>
            </w:tcBorders>
          </w:tcPr>
          <w:p w:rsidR="0059067B" w:rsidRPr="00702C25" w:rsidRDefault="0059067B" w:rsidP="00E755D4">
            <w:pPr>
              <w:widowControl/>
              <w:jc w:val="right"/>
              <w:rPr>
                <w:rFonts w:ascii="Times New Roman" w:hAnsi="Times New Roman" w:cs="Times New Roman"/>
              </w:rPr>
            </w:pPr>
            <w:r w:rsidRPr="00702C25">
              <w:rPr>
                <w:rFonts w:ascii="Times New Roman" w:hAnsi="Times New Roman" w:cs="Times New Roman"/>
              </w:rPr>
              <w:t>100</w:t>
            </w:r>
          </w:p>
        </w:tc>
      </w:tr>
      <w:tr w:rsidR="00766E39" w:rsidRPr="00702C25" w:rsidTr="00F8681A">
        <w:trPr>
          <w:jc w:val="center"/>
        </w:trPr>
        <w:tc>
          <w:tcPr>
            <w:tcW w:w="1016" w:type="dxa"/>
            <w:tcBorders>
              <w:top w:val="single" w:sz="4" w:space="0" w:color="0000FF"/>
              <w:left w:val="single" w:sz="4" w:space="0" w:color="0000FF"/>
              <w:bottom w:val="single" w:sz="4" w:space="0" w:color="0000FF"/>
              <w:right w:val="nil"/>
            </w:tcBorders>
          </w:tcPr>
          <w:p w:rsidR="00766E39" w:rsidRPr="00702C25" w:rsidRDefault="0059067B">
            <w:pPr>
              <w:widowControl/>
              <w:jc w:val="both"/>
              <w:rPr>
                <w:rFonts w:ascii="Times New Roman" w:hAnsi="Times New Roman" w:cs="Times New Roman"/>
                <w:b/>
                <w:bCs/>
              </w:rPr>
            </w:pPr>
            <w:r>
              <w:rPr>
                <w:rFonts w:ascii="Times New Roman" w:hAnsi="Times New Roman" w:cs="Times New Roman"/>
                <w:b/>
                <w:bCs/>
              </w:rPr>
              <w:t xml:space="preserve">   2014</w:t>
            </w:r>
          </w:p>
        </w:tc>
        <w:tc>
          <w:tcPr>
            <w:tcW w:w="832" w:type="dxa"/>
            <w:tcBorders>
              <w:top w:val="single" w:sz="4" w:space="0" w:color="0000FF"/>
              <w:left w:val="nil"/>
              <w:bottom w:val="single" w:sz="4" w:space="0" w:color="0000FF"/>
              <w:right w:val="nil"/>
            </w:tcBorders>
          </w:tcPr>
          <w:p w:rsidR="00766E39" w:rsidRPr="00702C25" w:rsidRDefault="00766E39">
            <w:pPr>
              <w:widowControl/>
              <w:jc w:val="right"/>
              <w:rPr>
                <w:rFonts w:ascii="Times New Roman" w:hAnsi="Times New Roman" w:cs="Times New Roman"/>
              </w:rPr>
            </w:pPr>
          </w:p>
        </w:tc>
        <w:tc>
          <w:tcPr>
            <w:tcW w:w="900" w:type="dxa"/>
            <w:tcBorders>
              <w:top w:val="single" w:sz="4" w:space="0" w:color="0000FF"/>
              <w:left w:val="nil"/>
              <w:bottom w:val="single" w:sz="4" w:space="0" w:color="0000FF"/>
              <w:right w:val="nil"/>
            </w:tcBorders>
          </w:tcPr>
          <w:p w:rsidR="00766E39" w:rsidRPr="00702C25" w:rsidRDefault="00766E39">
            <w:pPr>
              <w:widowControl/>
              <w:jc w:val="right"/>
              <w:rPr>
                <w:rFonts w:ascii="Times New Roman" w:hAnsi="Times New Roman" w:cs="Times New Roman"/>
              </w:rPr>
            </w:pPr>
          </w:p>
        </w:tc>
        <w:tc>
          <w:tcPr>
            <w:tcW w:w="815" w:type="dxa"/>
            <w:tcBorders>
              <w:top w:val="single" w:sz="4" w:space="0" w:color="0000FF"/>
              <w:left w:val="nil"/>
              <w:bottom w:val="single" w:sz="4" w:space="0" w:color="0000FF"/>
              <w:right w:val="nil"/>
            </w:tcBorders>
          </w:tcPr>
          <w:p w:rsidR="00766E39" w:rsidRPr="00702C25" w:rsidRDefault="00766E39">
            <w:pPr>
              <w:widowControl/>
              <w:jc w:val="right"/>
              <w:rPr>
                <w:rFonts w:ascii="Times New Roman" w:hAnsi="Times New Roman" w:cs="Times New Roman"/>
              </w:rPr>
            </w:pPr>
          </w:p>
        </w:tc>
        <w:tc>
          <w:tcPr>
            <w:tcW w:w="639" w:type="dxa"/>
            <w:tcBorders>
              <w:top w:val="single" w:sz="4" w:space="0" w:color="0000FF"/>
              <w:left w:val="nil"/>
              <w:bottom w:val="single" w:sz="4" w:space="0" w:color="0000FF"/>
              <w:right w:val="single" w:sz="4" w:space="0" w:color="0000FF"/>
            </w:tcBorders>
          </w:tcPr>
          <w:p w:rsidR="00766E39" w:rsidRPr="00702C25" w:rsidRDefault="00766E39">
            <w:pPr>
              <w:widowControl/>
              <w:jc w:val="right"/>
              <w:rPr>
                <w:rFonts w:ascii="Times New Roman" w:hAnsi="Times New Roman" w:cs="Times New Roman"/>
              </w:rPr>
            </w:pPr>
          </w:p>
        </w:tc>
      </w:tr>
      <w:tr w:rsidR="0059067B" w:rsidRPr="00702C25" w:rsidTr="00E755D4">
        <w:trPr>
          <w:jc w:val="center"/>
        </w:trPr>
        <w:tc>
          <w:tcPr>
            <w:tcW w:w="1016" w:type="dxa"/>
            <w:tcBorders>
              <w:top w:val="single" w:sz="4" w:space="0" w:color="0000FF"/>
              <w:left w:val="single" w:sz="4" w:space="0" w:color="0000FF"/>
              <w:bottom w:val="single" w:sz="4" w:space="0" w:color="0000FF"/>
              <w:right w:val="single" w:sz="4" w:space="0" w:color="0000FF"/>
            </w:tcBorders>
          </w:tcPr>
          <w:p w:rsidR="0059067B" w:rsidRPr="00702C25" w:rsidRDefault="0059067B">
            <w:pPr>
              <w:widowControl/>
              <w:jc w:val="both"/>
              <w:rPr>
                <w:rFonts w:ascii="Times New Roman" w:hAnsi="Times New Roman" w:cs="Times New Roman"/>
              </w:rPr>
            </w:pPr>
            <w:r w:rsidRPr="00702C25">
              <w:rPr>
                <w:rFonts w:ascii="Times New Roman" w:hAnsi="Times New Roman" w:cs="Times New Roman"/>
              </w:rPr>
              <w:t>Masculin</w:t>
            </w:r>
          </w:p>
        </w:tc>
        <w:tc>
          <w:tcPr>
            <w:tcW w:w="832" w:type="dxa"/>
            <w:tcBorders>
              <w:top w:val="single" w:sz="4" w:space="0" w:color="0000FF"/>
              <w:left w:val="single" w:sz="4" w:space="0" w:color="0000FF"/>
              <w:bottom w:val="single" w:sz="4" w:space="0" w:color="0000FF"/>
              <w:right w:val="single" w:sz="4" w:space="0" w:color="0000FF"/>
            </w:tcBorders>
            <w:vAlign w:val="bottom"/>
          </w:tcPr>
          <w:p w:rsidR="0059067B" w:rsidRPr="0059067B" w:rsidRDefault="0059067B" w:rsidP="0059067B">
            <w:pPr>
              <w:widowControl/>
              <w:jc w:val="right"/>
              <w:rPr>
                <w:rFonts w:ascii="Times New Roman" w:eastAsia="Times New Roman" w:hAnsi="Times New Roman" w:cs="Times New Roman"/>
                <w:lang w:eastAsia="fr-FR"/>
              </w:rPr>
            </w:pPr>
            <w:r w:rsidRPr="0059067B">
              <w:rPr>
                <w:rFonts w:ascii="Times New Roman" w:eastAsia="Times New Roman" w:hAnsi="Times New Roman" w:cs="Times New Roman"/>
                <w:lang w:eastAsia="fr-FR"/>
              </w:rPr>
              <w:t>17,1</w:t>
            </w:r>
          </w:p>
        </w:tc>
        <w:tc>
          <w:tcPr>
            <w:tcW w:w="900" w:type="dxa"/>
            <w:tcBorders>
              <w:top w:val="single" w:sz="4" w:space="0" w:color="0000FF"/>
              <w:left w:val="single" w:sz="4" w:space="0" w:color="0000FF"/>
              <w:bottom w:val="single" w:sz="4" w:space="0" w:color="0000FF"/>
              <w:right w:val="single" w:sz="4" w:space="0" w:color="0000FF"/>
            </w:tcBorders>
            <w:vAlign w:val="bottom"/>
          </w:tcPr>
          <w:p w:rsidR="0059067B" w:rsidRPr="0059067B" w:rsidRDefault="0059067B" w:rsidP="0059067B">
            <w:pPr>
              <w:widowControl/>
              <w:jc w:val="right"/>
              <w:rPr>
                <w:rFonts w:ascii="Times New Roman" w:eastAsia="Times New Roman" w:hAnsi="Times New Roman" w:cs="Times New Roman"/>
                <w:lang w:eastAsia="fr-FR"/>
              </w:rPr>
            </w:pPr>
            <w:r w:rsidRPr="0059067B">
              <w:rPr>
                <w:rFonts w:ascii="Times New Roman" w:eastAsia="Times New Roman" w:hAnsi="Times New Roman" w:cs="Times New Roman"/>
                <w:lang w:eastAsia="fr-FR"/>
              </w:rPr>
              <w:t>44,9</w:t>
            </w:r>
          </w:p>
        </w:tc>
        <w:tc>
          <w:tcPr>
            <w:tcW w:w="815" w:type="dxa"/>
            <w:tcBorders>
              <w:top w:val="single" w:sz="4" w:space="0" w:color="0000FF"/>
              <w:left w:val="single" w:sz="4" w:space="0" w:color="0000FF"/>
              <w:bottom w:val="single" w:sz="4" w:space="0" w:color="0000FF"/>
              <w:right w:val="single" w:sz="4" w:space="0" w:color="0000FF"/>
            </w:tcBorders>
            <w:vAlign w:val="bottom"/>
          </w:tcPr>
          <w:p w:rsidR="0059067B" w:rsidRPr="0059067B" w:rsidRDefault="0059067B" w:rsidP="0059067B">
            <w:pPr>
              <w:widowControl/>
              <w:jc w:val="right"/>
              <w:rPr>
                <w:rFonts w:ascii="Times New Roman" w:eastAsia="Times New Roman" w:hAnsi="Times New Roman" w:cs="Times New Roman"/>
                <w:lang w:eastAsia="fr-FR"/>
              </w:rPr>
            </w:pPr>
            <w:r w:rsidRPr="0059067B">
              <w:rPr>
                <w:rFonts w:ascii="Times New Roman" w:eastAsia="Times New Roman" w:hAnsi="Times New Roman" w:cs="Times New Roman"/>
                <w:lang w:eastAsia="fr-FR"/>
              </w:rPr>
              <w:t>38,0</w:t>
            </w:r>
          </w:p>
        </w:tc>
        <w:tc>
          <w:tcPr>
            <w:tcW w:w="639" w:type="dxa"/>
            <w:tcBorders>
              <w:top w:val="single" w:sz="4" w:space="0" w:color="0000FF"/>
              <w:left w:val="single" w:sz="4" w:space="0" w:color="0000FF"/>
              <w:bottom w:val="single" w:sz="4" w:space="0" w:color="0000FF"/>
              <w:right w:val="single" w:sz="4" w:space="0" w:color="0000FF"/>
            </w:tcBorders>
            <w:vAlign w:val="bottom"/>
          </w:tcPr>
          <w:p w:rsidR="0059067B" w:rsidRPr="0059067B" w:rsidRDefault="0059067B" w:rsidP="0059067B">
            <w:pPr>
              <w:widowControl/>
              <w:jc w:val="right"/>
              <w:rPr>
                <w:rFonts w:ascii="Times New Roman" w:eastAsia="Times New Roman" w:hAnsi="Times New Roman" w:cs="Times New Roman"/>
                <w:lang w:eastAsia="fr-FR"/>
              </w:rPr>
            </w:pPr>
            <w:r w:rsidRPr="0059067B">
              <w:rPr>
                <w:rFonts w:ascii="Times New Roman" w:eastAsia="Times New Roman" w:hAnsi="Times New Roman" w:cs="Times New Roman"/>
                <w:lang w:eastAsia="fr-FR"/>
              </w:rPr>
              <w:t>100,0</w:t>
            </w:r>
          </w:p>
        </w:tc>
      </w:tr>
      <w:tr w:rsidR="0059067B" w:rsidRPr="00702C25" w:rsidTr="00E755D4">
        <w:trPr>
          <w:jc w:val="center"/>
        </w:trPr>
        <w:tc>
          <w:tcPr>
            <w:tcW w:w="1016" w:type="dxa"/>
            <w:tcBorders>
              <w:top w:val="single" w:sz="4" w:space="0" w:color="0000FF"/>
              <w:left w:val="single" w:sz="4" w:space="0" w:color="0000FF"/>
              <w:bottom w:val="single" w:sz="4" w:space="0" w:color="0000FF"/>
              <w:right w:val="single" w:sz="4" w:space="0" w:color="0000FF"/>
            </w:tcBorders>
          </w:tcPr>
          <w:p w:rsidR="0059067B" w:rsidRPr="00702C25" w:rsidRDefault="0059067B">
            <w:pPr>
              <w:widowControl/>
              <w:jc w:val="both"/>
              <w:rPr>
                <w:rFonts w:ascii="Times New Roman" w:hAnsi="Times New Roman" w:cs="Times New Roman"/>
              </w:rPr>
            </w:pPr>
            <w:r w:rsidRPr="00702C25">
              <w:rPr>
                <w:rFonts w:ascii="Times New Roman" w:hAnsi="Times New Roman" w:cs="Times New Roman"/>
              </w:rPr>
              <w:t>Féminin</w:t>
            </w:r>
          </w:p>
        </w:tc>
        <w:tc>
          <w:tcPr>
            <w:tcW w:w="832" w:type="dxa"/>
            <w:tcBorders>
              <w:top w:val="single" w:sz="4" w:space="0" w:color="0000FF"/>
              <w:left w:val="single" w:sz="4" w:space="0" w:color="0000FF"/>
              <w:bottom w:val="single" w:sz="4" w:space="0" w:color="0000FF"/>
              <w:right w:val="single" w:sz="4" w:space="0" w:color="0000FF"/>
            </w:tcBorders>
            <w:vAlign w:val="bottom"/>
          </w:tcPr>
          <w:p w:rsidR="0059067B" w:rsidRPr="0059067B" w:rsidRDefault="0059067B" w:rsidP="0059067B">
            <w:pPr>
              <w:widowControl/>
              <w:jc w:val="right"/>
              <w:rPr>
                <w:rFonts w:ascii="Times New Roman" w:eastAsia="Times New Roman" w:hAnsi="Times New Roman" w:cs="Times New Roman"/>
                <w:lang w:eastAsia="fr-FR"/>
              </w:rPr>
            </w:pPr>
            <w:r w:rsidRPr="0059067B">
              <w:rPr>
                <w:rFonts w:ascii="Times New Roman" w:eastAsia="Times New Roman" w:hAnsi="Times New Roman" w:cs="Times New Roman"/>
                <w:lang w:eastAsia="fr-FR"/>
              </w:rPr>
              <w:t>16,8</w:t>
            </w:r>
          </w:p>
        </w:tc>
        <w:tc>
          <w:tcPr>
            <w:tcW w:w="900" w:type="dxa"/>
            <w:tcBorders>
              <w:top w:val="single" w:sz="4" w:space="0" w:color="0000FF"/>
              <w:left w:val="single" w:sz="4" w:space="0" w:color="0000FF"/>
              <w:bottom w:val="single" w:sz="4" w:space="0" w:color="0000FF"/>
              <w:right w:val="single" w:sz="4" w:space="0" w:color="0000FF"/>
            </w:tcBorders>
            <w:vAlign w:val="bottom"/>
          </w:tcPr>
          <w:p w:rsidR="0059067B" w:rsidRPr="0059067B" w:rsidRDefault="0059067B" w:rsidP="0059067B">
            <w:pPr>
              <w:widowControl/>
              <w:jc w:val="right"/>
              <w:rPr>
                <w:rFonts w:ascii="Times New Roman" w:eastAsia="Times New Roman" w:hAnsi="Times New Roman" w:cs="Times New Roman"/>
                <w:lang w:eastAsia="fr-FR"/>
              </w:rPr>
            </w:pPr>
            <w:r w:rsidRPr="0059067B">
              <w:rPr>
                <w:rFonts w:ascii="Times New Roman" w:eastAsia="Times New Roman" w:hAnsi="Times New Roman" w:cs="Times New Roman"/>
                <w:lang w:eastAsia="fr-FR"/>
              </w:rPr>
              <w:t>43,5</w:t>
            </w:r>
          </w:p>
        </w:tc>
        <w:tc>
          <w:tcPr>
            <w:tcW w:w="815" w:type="dxa"/>
            <w:tcBorders>
              <w:top w:val="single" w:sz="4" w:space="0" w:color="0000FF"/>
              <w:left w:val="single" w:sz="4" w:space="0" w:color="0000FF"/>
              <w:bottom w:val="single" w:sz="4" w:space="0" w:color="0000FF"/>
              <w:right w:val="single" w:sz="4" w:space="0" w:color="0000FF"/>
            </w:tcBorders>
            <w:vAlign w:val="bottom"/>
          </w:tcPr>
          <w:p w:rsidR="0059067B" w:rsidRPr="0059067B" w:rsidRDefault="0059067B" w:rsidP="0059067B">
            <w:pPr>
              <w:widowControl/>
              <w:jc w:val="right"/>
              <w:rPr>
                <w:rFonts w:ascii="Times New Roman" w:eastAsia="Times New Roman" w:hAnsi="Times New Roman" w:cs="Times New Roman"/>
                <w:lang w:eastAsia="fr-FR"/>
              </w:rPr>
            </w:pPr>
            <w:r w:rsidRPr="0059067B">
              <w:rPr>
                <w:rFonts w:ascii="Times New Roman" w:eastAsia="Times New Roman" w:hAnsi="Times New Roman" w:cs="Times New Roman"/>
                <w:lang w:eastAsia="fr-FR"/>
              </w:rPr>
              <w:t>39,7</w:t>
            </w:r>
          </w:p>
        </w:tc>
        <w:tc>
          <w:tcPr>
            <w:tcW w:w="639" w:type="dxa"/>
            <w:tcBorders>
              <w:top w:val="single" w:sz="4" w:space="0" w:color="0000FF"/>
              <w:left w:val="single" w:sz="4" w:space="0" w:color="0000FF"/>
              <w:bottom w:val="single" w:sz="4" w:space="0" w:color="0000FF"/>
              <w:right w:val="single" w:sz="4" w:space="0" w:color="0000FF"/>
            </w:tcBorders>
            <w:vAlign w:val="bottom"/>
          </w:tcPr>
          <w:p w:rsidR="0059067B" w:rsidRPr="0059067B" w:rsidRDefault="0059067B" w:rsidP="0059067B">
            <w:pPr>
              <w:widowControl/>
              <w:jc w:val="right"/>
              <w:rPr>
                <w:rFonts w:ascii="Times New Roman" w:eastAsia="Times New Roman" w:hAnsi="Times New Roman" w:cs="Times New Roman"/>
                <w:lang w:eastAsia="fr-FR"/>
              </w:rPr>
            </w:pPr>
            <w:r w:rsidRPr="0059067B">
              <w:rPr>
                <w:rFonts w:ascii="Times New Roman" w:eastAsia="Times New Roman" w:hAnsi="Times New Roman" w:cs="Times New Roman"/>
                <w:lang w:eastAsia="fr-FR"/>
              </w:rPr>
              <w:t>100,0</w:t>
            </w:r>
          </w:p>
        </w:tc>
      </w:tr>
      <w:tr w:rsidR="0059067B" w:rsidRPr="00702C25" w:rsidTr="00E755D4">
        <w:trPr>
          <w:jc w:val="center"/>
        </w:trPr>
        <w:tc>
          <w:tcPr>
            <w:tcW w:w="1016" w:type="dxa"/>
            <w:tcBorders>
              <w:top w:val="single" w:sz="4" w:space="0" w:color="0000FF"/>
              <w:left w:val="single" w:sz="4" w:space="0" w:color="0000FF"/>
              <w:bottom w:val="single" w:sz="4" w:space="0" w:color="0000FF"/>
              <w:right w:val="single" w:sz="4" w:space="0" w:color="0000FF"/>
            </w:tcBorders>
          </w:tcPr>
          <w:p w:rsidR="0059067B" w:rsidRPr="00702C25" w:rsidRDefault="0059067B">
            <w:pPr>
              <w:widowControl/>
              <w:jc w:val="both"/>
              <w:rPr>
                <w:rFonts w:ascii="Times New Roman" w:hAnsi="Times New Roman" w:cs="Times New Roman"/>
              </w:rPr>
            </w:pPr>
            <w:r w:rsidRPr="00702C25">
              <w:rPr>
                <w:rFonts w:ascii="Times New Roman" w:hAnsi="Times New Roman" w:cs="Times New Roman"/>
              </w:rPr>
              <w:t>Ensemble</w:t>
            </w:r>
          </w:p>
        </w:tc>
        <w:tc>
          <w:tcPr>
            <w:tcW w:w="832" w:type="dxa"/>
            <w:tcBorders>
              <w:top w:val="single" w:sz="4" w:space="0" w:color="0000FF"/>
              <w:left w:val="single" w:sz="4" w:space="0" w:color="0000FF"/>
              <w:bottom w:val="single" w:sz="4" w:space="0" w:color="0000FF"/>
              <w:right w:val="single" w:sz="4" w:space="0" w:color="0000FF"/>
            </w:tcBorders>
            <w:vAlign w:val="bottom"/>
          </w:tcPr>
          <w:p w:rsidR="0059067B" w:rsidRPr="0059067B" w:rsidRDefault="0059067B" w:rsidP="0059067B">
            <w:pPr>
              <w:widowControl/>
              <w:jc w:val="right"/>
              <w:rPr>
                <w:rFonts w:ascii="Times New Roman" w:eastAsia="Times New Roman" w:hAnsi="Times New Roman" w:cs="Times New Roman"/>
                <w:lang w:eastAsia="fr-FR"/>
              </w:rPr>
            </w:pPr>
            <w:r w:rsidRPr="0059067B">
              <w:rPr>
                <w:rFonts w:ascii="Times New Roman" w:eastAsia="Times New Roman" w:hAnsi="Times New Roman" w:cs="Times New Roman"/>
                <w:lang w:eastAsia="fr-FR"/>
              </w:rPr>
              <w:t>17,0</w:t>
            </w:r>
          </w:p>
        </w:tc>
        <w:tc>
          <w:tcPr>
            <w:tcW w:w="900" w:type="dxa"/>
            <w:tcBorders>
              <w:top w:val="single" w:sz="4" w:space="0" w:color="0000FF"/>
              <w:left w:val="single" w:sz="4" w:space="0" w:color="0000FF"/>
              <w:bottom w:val="single" w:sz="4" w:space="0" w:color="0000FF"/>
              <w:right w:val="single" w:sz="4" w:space="0" w:color="0000FF"/>
            </w:tcBorders>
            <w:vAlign w:val="bottom"/>
          </w:tcPr>
          <w:p w:rsidR="0059067B" w:rsidRPr="0059067B" w:rsidRDefault="0059067B" w:rsidP="0059067B">
            <w:pPr>
              <w:widowControl/>
              <w:jc w:val="right"/>
              <w:rPr>
                <w:rFonts w:ascii="Times New Roman" w:eastAsia="Times New Roman" w:hAnsi="Times New Roman" w:cs="Times New Roman"/>
                <w:lang w:eastAsia="fr-FR"/>
              </w:rPr>
            </w:pPr>
            <w:r w:rsidRPr="0059067B">
              <w:rPr>
                <w:rFonts w:ascii="Times New Roman" w:eastAsia="Times New Roman" w:hAnsi="Times New Roman" w:cs="Times New Roman"/>
                <w:lang w:eastAsia="fr-FR"/>
              </w:rPr>
              <w:t>44,2</w:t>
            </w:r>
          </w:p>
        </w:tc>
        <w:tc>
          <w:tcPr>
            <w:tcW w:w="815" w:type="dxa"/>
            <w:tcBorders>
              <w:top w:val="single" w:sz="4" w:space="0" w:color="0000FF"/>
              <w:left w:val="single" w:sz="4" w:space="0" w:color="0000FF"/>
              <w:bottom w:val="single" w:sz="4" w:space="0" w:color="0000FF"/>
              <w:right w:val="single" w:sz="4" w:space="0" w:color="0000FF"/>
            </w:tcBorders>
            <w:vAlign w:val="bottom"/>
          </w:tcPr>
          <w:p w:rsidR="0059067B" w:rsidRPr="0059067B" w:rsidRDefault="0059067B" w:rsidP="0059067B">
            <w:pPr>
              <w:widowControl/>
              <w:jc w:val="right"/>
              <w:rPr>
                <w:rFonts w:ascii="Times New Roman" w:eastAsia="Times New Roman" w:hAnsi="Times New Roman" w:cs="Times New Roman"/>
                <w:lang w:eastAsia="fr-FR"/>
              </w:rPr>
            </w:pPr>
            <w:r w:rsidRPr="0059067B">
              <w:rPr>
                <w:rFonts w:ascii="Times New Roman" w:eastAsia="Times New Roman" w:hAnsi="Times New Roman" w:cs="Times New Roman"/>
                <w:lang w:eastAsia="fr-FR"/>
              </w:rPr>
              <w:t>38,8</w:t>
            </w:r>
          </w:p>
        </w:tc>
        <w:tc>
          <w:tcPr>
            <w:tcW w:w="639" w:type="dxa"/>
            <w:tcBorders>
              <w:top w:val="single" w:sz="4" w:space="0" w:color="0000FF"/>
              <w:left w:val="single" w:sz="4" w:space="0" w:color="0000FF"/>
              <w:bottom w:val="single" w:sz="4" w:space="0" w:color="0000FF"/>
              <w:right w:val="single" w:sz="4" w:space="0" w:color="0000FF"/>
            </w:tcBorders>
            <w:vAlign w:val="bottom"/>
          </w:tcPr>
          <w:p w:rsidR="0059067B" w:rsidRPr="0059067B" w:rsidRDefault="0059067B" w:rsidP="0059067B">
            <w:pPr>
              <w:widowControl/>
              <w:jc w:val="right"/>
              <w:rPr>
                <w:rFonts w:ascii="Times New Roman" w:eastAsia="Times New Roman" w:hAnsi="Times New Roman" w:cs="Times New Roman"/>
                <w:lang w:eastAsia="fr-FR"/>
              </w:rPr>
            </w:pPr>
            <w:r w:rsidRPr="0059067B">
              <w:rPr>
                <w:rFonts w:ascii="Times New Roman" w:eastAsia="Times New Roman" w:hAnsi="Times New Roman" w:cs="Times New Roman"/>
                <w:lang w:eastAsia="fr-FR"/>
              </w:rPr>
              <w:t>100,0</w:t>
            </w:r>
          </w:p>
        </w:tc>
      </w:tr>
      <w:bookmarkEnd w:id="92"/>
    </w:tbl>
    <w:p w:rsidR="002A57B8" w:rsidRPr="00702C25" w:rsidRDefault="002A57B8">
      <w:pPr>
        <w:widowControl/>
        <w:spacing w:before="120"/>
        <w:jc w:val="both"/>
        <w:rPr>
          <w:rFonts w:ascii="Times New Roman" w:hAnsi="Times New Roman" w:cs="Times New Roman"/>
          <w:sz w:val="24"/>
          <w:szCs w:val="24"/>
        </w:rPr>
      </w:pPr>
    </w:p>
    <w:p w:rsidR="002A7583" w:rsidRPr="00702C25" w:rsidRDefault="002A7583" w:rsidP="007B5931">
      <w:pPr>
        <w:pStyle w:val="Lgende"/>
        <w:keepNext/>
        <w:ind w:left="1134" w:right="1134"/>
        <w:jc w:val="center"/>
        <w:rPr>
          <w:rFonts w:ascii="Times New Roman" w:hAnsi="Times New Roman" w:cs="Times New Roman"/>
          <w:b w:val="0"/>
          <w:bCs w:val="0"/>
          <w:color w:val="0000FF"/>
          <w:sz w:val="22"/>
          <w:szCs w:val="21"/>
        </w:rPr>
      </w:pPr>
      <w:bookmarkStart w:id="93" w:name="_Toc519075047"/>
      <w:r w:rsidRPr="00702C25">
        <w:rPr>
          <w:rFonts w:ascii="Times New Roman" w:hAnsi="Times New Roman" w:cs="Times New Roman"/>
          <w:b w:val="0"/>
          <w:bCs w:val="0"/>
          <w:color w:val="0000FF"/>
          <w:sz w:val="22"/>
          <w:szCs w:val="21"/>
        </w:rPr>
        <w:lastRenderedPageBreak/>
        <w:t xml:space="preserve">Figure </w:t>
      </w:r>
      <w:r w:rsidR="00F90736" w:rsidRPr="00702C25">
        <w:rPr>
          <w:rFonts w:ascii="Times New Roman" w:hAnsi="Times New Roman" w:cs="Times New Roman"/>
          <w:b w:val="0"/>
          <w:bCs w:val="0"/>
          <w:color w:val="0000FF"/>
          <w:sz w:val="21"/>
          <w:szCs w:val="21"/>
        </w:rPr>
        <w:fldChar w:fldCharType="begin"/>
      </w:r>
      <w:r w:rsidRPr="00702C25">
        <w:rPr>
          <w:rFonts w:ascii="Times New Roman" w:hAnsi="Times New Roman" w:cs="Times New Roman"/>
          <w:b w:val="0"/>
          <w:bCs w:val="0"/>
          <w:color w:val="0000FF"/>
          <w:sz w:val="21"/>
          <w:szCs w:val="21"/>
        </w:rPr>
        <w:instrText xml:space="preserve"> SEQ Figure \* ARABIC </w:instrText>
      </w:r>
      <w:r w:rsidR="00F90736" w:rsidRPr="00702C25">
        <w:rPr>
          <w:rFonts w:ascii="Times New Roman" w:hAnsi="Times New Roman" w:cs="Times New Roman"/>
          <w:b w:val="0"/>
          <w:bCs w:val="0"/>
          <w:color w:val="0000FF"/>
          <w:sz w:val="21"/>
          <w:szCs w:val="21"/>
        </w:rPr>
        <w:fldChar w:fldCharType="separate"/>
      </w:r>
      <w:r w:rsidR="00D05A74">
        <w:rPr>
          <w:rFonts w:ascii="Times New Roman" w:hAnsi="Times New Roman" w:cs="Times New Roman"/>
          <w:b w:val="0"/>
          <w:bCs w:val="0"/>
          <w:noProof/>
          <w:color w:val="0000FF"/>
          <w:sz w:val="21"/>
          <w:szCs w:val="21"/>
        </w:rPr>
        <w:t>9</w:t>
      </w:r>
      <w:r w:rsidR="00F90736" w:rsidRPr="00702C25">
        <w:rPr>
          <w:rFonts w:ascii="Times New Roman" w:hAnsi="Times New Roman" w:cs="Times New Roman"/>
          <w:b w:val="0"/>
          <w:bCs w:val="0"/>
          <w:color w:val="0000FF"/>
          <w:sz w:val="21"/>
          <w:szCs w:val="21"/>
        </w:rPr>
        <w:fldChar w:fldCharType="end"/>
      </w:r>
      <w:r w:rsidRPr="00702C25">
        <w:rPr>
          <w:rFonts w:ascii="Times New Roman" w:hAnsi="Times New Roman" w:cs="Times New Roman"/>
          <w:b w:val="0"/>
          <w:bCs w:val="0"/>
          <w:color w:val="0000FF"/>
          <w:sz w:val="22"/>
          <w:szCs w:val="21"/>
        </w:rPr>
        <w:t xml:space="preserve"> : Répartition de la population alphabétisée (en %) selon la connaissance des langues par </w:t>
      </w:r>
      <w:r w:rsidR="002941CD" w:rsidRPr="00702C25">
        <w:rPr>
          <w:rFonts w:ascii="Times New Roman" w:hAnsi="Times New Roman" w:cs="Times New Roman"/>
          <w:b w:val="0"/>
          <w:bCs w:val="0"/>
          <w:color w:val="0000FF"/>
          <w:sz w:val="22"/>
          <w:szCs w:val="21"/>
        </w:rPr>
        <w:t>sexe</w:t>
      </w:r>
      <w:r w:rsidR="00790E2D">
        <w:rPr>
          <w:rFonts w:ascii="Times New Roman" w:hAnsi="Times New Roman" w:cs="Times New Roman"/>
          <w:b w:val="0"/>
          <w:bCs w:val="0"/>
          <w:color w:val="0000FF"/>
          <w:sz w:val="22"/>
          <w:szCs w:val="21"/>
        </w:rPr>
        <w:t>, 2004</w:t>
      </w:r>
      <w:r w:rsidRPr="00702C25">
        <w:rPr>
          <w:rFonts w:ascii="Times New Roman" w:hAnsi="Times New Roman" w:cs="Times New Roman"/>
          <w:b w:val="0"/>
          <w:bCs w:val="0"/>
          <w:color w:val="0000FF"/>
          <w:sz w:val="22"/>
          <w:szCs w:val="21"/>
        </w:rPr>
        <w:t xml:space="preserve"> et 20</w:t>
      </w:r>
      <w:r w:rsidR="00790E2D">
        <w:rPr>
          <w:rFonts w:ascii="Times New Roman" w:hAnsi="Times New Roman" w:cs="Times New Roman"/>
          <w:b w:val="0"/>
          <w:bCs w:val="0"/>
          <w:color w:val="0000FF"/>
          <w:sz w:val="22"/>
          <w:szCs w:val="21"/>
        </w:rPr>
        <w:t>14</w:t>
      </w:r>
      <w:bookmarkEnd w:id="93"/>
    </w:p>
    <w:p w:rsidR="00B607D8" w:rsidRPr="00702C25" w:rsidRDefault="00790E2D" w:rsidP="00B607D8">
      <w:pPr>
        <w:rPr>
          <w:rFonts w:ascii="Times New Roman" w:hAnsi="Times New Roman" w:cs="Times New Roman"/>
        </w:rPr>
      </w:pPr>
      <w:r w:rsidRPr="00790E2D">
        <w:rPr>
          <w:rFonts w:ascii="Times New Roman" w:hAnsi="Times New Roman" w:cs="Times New Roman"/>
          <w:noProof/>
          <w:lang w:eastAsia="fr-FR"/>
        </w:rPr>
        <w:drawing>
          <wp:inline distT="0" distB="0" distL="0" distR="0">
            <wp:extent cx="4319905" cy="3095625"/>
            <wp:effectExtent l="19050" t="0" r="23495" b="0"/>
            <wp:docPr id="36"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379CE" w:rsidRPr="00702C25" w:rsidRDefault="008379CE" w:rsidP="00B246E4">
      <w:pPr>
        <w:keepLines/>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 xml:space="preserve">La répartition des personnes alphabétisées selon le niveau d'étude </w:t>
      </w:r>
      <w:r w:rsidR="002B6249" w:rsidRPr="00702C25">
        <w:rPr>
          <w:rFonts w:ascii="Times New Roman" w:hAnsi="Times New Roman" w:cs="Times New Roman"/>
          <w:sz w:val="22"/>
          <w:szCs w:val="21"/>
        </w:rPr>
        <w:t xml:space="preserve">atteint </w:t>
      </w:r>
      <w:r w:rsidRPr="00702C25">
        <w:rPr>
          <w:rFonts w:ascii="Times New Roman" w:hAnsi="Times New Roman" w:cs="Times New Roman"/>
          <w:sz w:val="22"/>
          <w:szCs w:val="21"/>
        </w:rPr>
        <w:t xml:space="preserve">montre une prédominance </w:t>
      </w:r>
      <w:r w:rsidR="002B6249" w:rsidRPr="00702C25">
        <w:rPr>
          <w:rFonts w:ascii="Times New Roman" w:hAnsi="Times New Roman" w:cs="Times New Roman"/>
          <w:sz w:val="22"/>
          <w:szCs w:val="21"/>
        </w:rPr>
        <w:t>des personnes d</w:t>
      </w:r>
      <w:r w:rsidRPr="00702C25">
        <w:rPr>
          <w:rFonts w:ascii="Times New Roman" w:hAnsi="Times New Roman" w:cs="Times New Roman"/>
          <w:sz w:val="22"/>
          <w:szCs w:val="21"/>
        </w:rPr>
        <w:t>u n</w:t>
      </w:r>
      <w:r w:rsidR="00B246E4">
        <w:rPr>
          <w:rFonts w:ascii="Times New Roman" w:hAnsi="Times New Roman" w:cs="Times New Roman"/>
          <w:sz w:val="22"/>
          <w:szCs w:val="21"/>
        </w:rPr>
        <w:t>iveau de l’enseignement supérieur</w:t>
      </w:r>
      <w:r w:rsidRPr="00702C25">
        <w:rPr>
          <w:rFonts w:ascii="Times New Roman" w:hAnsi="Times New Roman" w:cs="Times New Roman"/>
          <w:sz w:val="22"/>
          <w:szCs w:val="21"/>
        </w:rPr>
        <w:t xml:space="preserve"> (</w:t>
      </w:r>
      <w:r w:rsidR="00B246E4">
        <w:rPr>
          <w:rFonts w:ascii="Times New Roman" w:hAnsi="Times New Roman" w:cs="Times New Roman"/>
          <w:sz w:val="22"/>
          <w:szCs w:val="21"/>
        </w:rPr>
        <w:t>22</w:t>
      </w:r>
      <w:r w:rsidRPr="00702C25">
        <w:rPr>
          <w:rFonts w:ascii="Times New Roman" w:hAnsi="Times New Roman" w:cs="Times New Roman"/>
          <w:sz w:val="22"/>
          <w:szCs w:val="21"/>
        </w:rPr>
        <w:t>,</w:t>
      </w:r>
      <w:r w:rsidR="00B246E4">
        <w:rPr>
          <w:rFonts w:ascii="Times New Roman" w:hAnsi="Times New Roman" w:cs="Times New Roman"/>
          <w:sz w:val="22"/>
          <w:szCs w:val="21"/>
        </w:rPr>
        <w:t>7</w:t>
      </w:r>
      <w:r w:rsidRPr="00702C25">
        <w:rPr>
          <w:rFonts w:ascii="Times New Roman" w:hAnsi="Times New Roman" w:cs="Times New Roman"/>
          <w:sz w:val="22"/>
          <w:szCs w:val="21"/>
        </w:rPr>
        <w:t xml:space="preserve">%), suivies des personnes du niveau </w:t>
      </w:r>
      <w:r w:rsidR="00B246E4">
        <w:rPr>
          <w:rFonts w:ascii="Times New Roman" w:hAnsi="Times New Roman" w:cs="Times New Roman"/>
          <w:sz w:val="22"/>
          <w:szCs w:val="21"/>
        </w:rPr>
        <w:t>secondaire</w:t>
      </w:r>
      <w:r w:rsidRPr="00702C25">
        <w:rPr>
          <w:rFonts w:ascii="Times New Roman" w:hAnsi="Times New Roman" w:cs="Times New Roman"/>
          <w:sz w:val="22"/>
          <w:szCs w:val="21"/>
        </w:rPr>
        <w:t xml:space="preserve"> (2</w:t>
      </w:r>
      <w:r w:rsidR="00B246E4">
        <w:rPr>
          <w:rFonts w:ascii="Times New Roman" w:hAnsi="Times New Roman" w:cs="Times New Roman"/>
          <w:sz w:val="22"/>
          <w:szCs w:val="21"/>
        </w:rPr>
        <w:t>0</w:t>
      </w:r>
      <w:r w:rsidRPr="00702C25">
        <w:rPr>
          <w:rFonts w:ascii="Times New Roman" w:hAnsi="Times New Roman" w:cs="Times New Roman"/>
          <w:sz w:val="22"/>
          <w:szCs w:val="21"/>
        </w:rPr>
        <w:t>,</w:t>
      </w:r>
      <w:r w:rsidR="00B246E4">
        <w:rPr>
          <w:rFonts w:ascii="Times New Roman" w:hAnsi="Times New Roman" w:cs="Times New Roman"/>
          <w:sz w:val="22"/>
          <w:szCs w:val="21"/>
        </w:rPr>
        <w:t>7</w:t>
      </w:r>
      <w:r w:rsidRPr="00702C25">
        <w:rPr>
          <w:rFonts w:ascii="Times New Roman" w:hAnsi="Times New Roman" w:cs="Times New Roman"/>
          <w:sz w:val="22"/>
          <w:szCs w:val="21"/>
        </w:rPr>
        <w:t xml:space="preserve">%). Viennent ensuite celles de niveau </w:t>
      </w:r>
      <w:r w:rsidR="00B246E4">
        <w:rPr>
          <w:rFonts w:ascii="Times New Roman" w:hAnsi="Times New Roman" w:cs="Times New Roman"/>
          <w:sz w:val="22"/>
          <w:szCs w:val="21"/>
        </w:rPr>
        <w:t>primaire</w:t>
      </w:r>
      <w:r w:rsidRPr="00702C25">
        <w:rPr>
          <w:rFonts w:ascii="Times New Roman" w:hAnsi="Times New Roman" w:cs="Times New Roman"/>
          <w:sz w:val="22"/>
          <w:szCs w:val="21"/>
        </w:rPr>
        <w:t xml:space="preserve"> (</w:t>
      </w:r>
      <w:r w:rsidR="00E73CED" w:rsidRPr="00702C25">
        <w:rPr>
          <w:rFonts w:ascii="Times New Roman" w:hAnsi="Times New Roman" w:cs="Times New Roman"/>
          <w:sz w:val="22"/>
          <w:szCs w:val="21"/>
        </w:rPr>
        <w:t>2</w:t>
      </w:r>
      <w:r w:rsidR="00B246E4">
        <w:rPr>
          <w:rFonts w:ascii="Times New Roman" w:hAnsi="Times New Roman" w:cs="Times New Roman"/>
          <w:sz w:val="22"/>
          <w:szCs w:val="21"/>
        </w:rPr>
        <w:t>0</w:t>
      </w:r>
      <w:r w:rsidRPr="00702C25">
        <w:rPr>
          <w:rFonts w:ascii="Times New Roman" w:hAnsi="Times New Roman" w:cs="Times New Roman"/>
          <w:sz w:val="22"/>
          <w:szCs w:val="21"/>
        </w:rPr>
        <w:t>,</w:t>
      </w:r>
      <w:r w:rsidR="00B246E4">
        <w:rPr>
          <w:rFonts w:ascii="Times New Roman" w:hAnsi="Times New Roman" w:cs="Times New Roman"/>
          <w:sz w:val="22"/>
          <w:szCs w:val="21"/>
        </w:rPr>
        <w:t xml:space="preserve">5) et </w:t>
      </w:r>
      <w:r w:rsidRPr="00702C25">
        <w:rPr>
          <w:rFonts w:ascii="Times New Roman" w:hAnsi="Times New Roman" w:cs="Times New Roman"/>
          <w:sz w:val="22"/>
          <w:szCs w:val="21"/>
        </w:rPr>
        <w:t>celle</w:t>
      </w:r>
      <w:r w:rsidR="00541E2B" w:rsidRPr="00702C25">
        <w:rPr>
          <w:rFonts w:ascii="Times New Roman" w:hAnsi="Times New Roman" w:cs="Times New Roman"/>
          <w:sz w:val="22"/>
          <w:szCs w:val="21"/>
        </w:rPr>
        <w:t>s</w:t>
      </w:r>
      <w:r w:rsidRPr="00702C25">
        <w:rPr>
          <w:rFonts w:ascii="Times New Roman" w:hAnsi="Times New Roman" w:cs="Times New Roman"/>
          <w:sz w:val="22"/>
          <w:szCs w:val="21"/>
        </w:rPr>
        <w:t xml:space="preserve"> poursuivant des études </w:t>
      </w:r>
      <w:r w:rsidR="00B246E4">
        <w:rPr>
          <w:rFonts w:ascii="Times New Roman" w:hAnsi="Times New Roman" w:cs="Times New Roman"/>
          <w:sz w:val="22"/>
          <w:szCs w:val="21"/>
        </w:rPr>
        <w:t>collégial</w:t>
      </w:r>
      <w:r w:rsidRPr="00702C25">
        <w:rPr>
          <w:rFonts w:ascii="Times New Roman" w:hAnsi="Times New Roman" w:cs="Times New Roman"/>
          <w:sz w:val="22"/>
          <w:szCs w:val="21"/>
        </w:rPr>
        <w:t xml:space="preserve"> (</w:t>
      </w:r>
      <w:r w:rsidR="00B246E4">
        <w:rPr>
          <w:rFonts w:ascii="Times New Roman" w:hAnsi="Times New Roman" w:cs="Times New Roman"/>
          <w:sz w:val="22"/>
          <w:szCs w:val="21"/>
        </w:rPr>
        <w:t>18</w:t>
      </w:r>
      <w:r w:rsidRPr="00702C25">
        <w:rPr>
          <w:rFonts w:ascii="Times New Roman" w:hAnsi="Times New Roman" w:cs="Times New Roman"/>
          <w:sz w:val="22"/>
          <w:szCs w:val="21"/>
        </w:rPr>
        <w:t>,</w:t>
      </w:r>
      <w:r w:rsidR="00B246E4">
        <w:rPr>
          <w:rFonts w:ascii="Times New Roman" w:hAnsi="Times New Roman" w:cs="Times New Roman"/>
          <w:sz w:val="22"/>
          <w:szCs w:val="21"/>
        </w:rPr>
        <w:t>5</w:t>
      </w:r>
      <w:r w:rsidRPr="00702C25">
        <w:rPr>
          <w:rFonts w:ascii="Times New Roman" w:hAnsi="Times New Roman" w:cs="Times New Roman"/>
          <w:sz w:val="22"/>
          <w:szCs w:val="21"/>
        </w:rPr>
        <w:t>%).</w:t>
      </w:r>
    </w:p>
    <w:p w:rsidR="005017B8" w:rsidRPr="00702C25" w:rsidRDefault="00415354" w:rsidP="00B246E4">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 xml:space="preserve">Toutefois, la part des personnes </w:t>
      </w:r>
      <w:r w:rsidR="005017B8" w:rsidRPr="00702C25">
        <w:rPr>
          <w:rFonts w:ascii="Times New Roman" w:hAnsi="Times New Roman" w:cs="Times New Roman"/>
          <w:sz w:val="22"/>
          <w:szCs w:val="21"/>
        </w:rPr>
        <w:t xml:space="preserve">sachant lire et écrire se déclarant sans niveau scolaire est de </w:t>
      </w:r>
      <w:r w:rsidR="00B246E4">
        <w:rPr>
          <w:rFonts w:ascii="Times New Roman" w:hAnsi="Times New Roman" w:cs="Times New Roman"/>
          <w:sz w:val="22"/>
          <w:szCs w:val="21"/>
        </w:rPr>
        <w:t>16.4</w:t>
      </w:r>
      <w:r w:rsidR="005017B8" w:rsidRPr="00702C25">
        <w:rPr>
          <w:rFonts w:ascii="Times New Roman" w:hAnsi="Times New Roman" w:cs="Times New Roman"/>
          <w:sz w:val="22"/>
          <w:szCs w:val="21"/>
        </w:rPr>
        <w:t xml:space="preserve">%. Ce pourcentage représente </w:t>
      </w:r>
      <w:r w:rsidR="00B246E4">
        <w:rPr>
          <w:rFonts w:ascii="Times New Roman" w:hAnsi="Times New Roman" w:cs="Times New Roman"/>
          <w:sz w:val="22"/>
          <w:szCs w:val="21"/>
        </w:rPr>
        <w:t>81057</w:t>
      </w:r>
      <w:r w:rsidR="00096124" w:rsidRPr="00702C25">
        <w:rPr>
          <w:rFonts w:ascii="Times New Roman" w:hAnsi="Times New Roman" w:cs="Times New Roman"/>
          <w:sz w:val="22"/>
          <w:szCs w:val="21"/>
        </w:rPr>
        <w:t xml:space="preserve"> personnes.</w:t>
      </w:r>
    </w:p>
    <w:p w:rsidR="008379CE" w:rsidRPr="00702C25" w:rsidRDefault="008379CE" w:rsidP="001326FC">
      <w:pPr>
        <w:pStyle w:val="Lgende"/>
        <w:keepNext/>
        <w:ind w:left="1134" w:right="1134"/>
        <w:jc w:val="center"/>
        <w:rPr>
          <w:rFonts w:ascii="Times New Roman" w:hAnsi="Times New Roman" w:cs="Times New Roman"/>
          <w:b w:val="0"/>
          <w:bCs w:val="0"/>
          <w:color w:val="0000FF"/>
          <w:sz w:val="22"/>
          <w:szCs w:val="21"/>
        </w:rPr>
      </w:pPr>
      <w:bookmarkStart w:id="94" w:name="_Toc519075019"/>
      <w:r w:rsidRPr="00702C25">
        <w:rPr>
          <w:rFonts w:ascii="Times New Roman" w:hAnsi="Times New Roman" w:cs="Times New Roman"/>
          <w:b w:val="0"/>
          <w:bCs w:val="0"/>
          <w:color w:val="0000FF"/>
          <w:sz w:val="22"/>
          <w:szCs w:val="21"/>
        </w:rPr>
        <w:t xml:space="preserve">Tableau </w:t>
      </w:r>
      <w:r w:rsidR="00F90736" w:rsidRPr="00702C25">
        <w:rPr>
          <w:rFonts w:ascii="Times New Roman" w:hAnsi="Times New Roman" w:cs="Times New Roman"/>
          <w:b w:val="0"/>
          <w:bCs w:val="0"/>
          <w:color w:val="0000FF"/>
          <w:sz w:val="22"/>
          <w:szCs w:val="21"/>
        </w:rPr>
        <w:fldChar w:fldCharType="begin"/>
      </w:r>
      <w:r w:rsidR="000578BE" w:rsidRPr="00702C25">
        <w:rPr>
          <w:rFonts w:ascii="Times New Roman" w:hAnsi="Times New Roman" w:cs="Times New Roman"/>
          <w:b w:val="0"/>
          <w:bCs w:val="0"/>
          <w:color w:val="0000FF"/>
          <w:sz w:val="22"/>
          <w:szCs w:val="21"/>
        </w:rPr>
        <w:instrText xml:space="preserve"> SEQ Tableau \* ARABIC </w:instrText>
      </w:r>
      <w:r w:rsidR="00F90736" w:rsidRPr="00702C25">
        <w:rPr>
          <w:rFonts w:ascii="Times New Roman" w:hAnsi="Times New Roman" w:cs="Times New Roman"/>
          <w:b w:val="0"/>
          <w:bCs w:val="0"/>
          <w:color w:val="0000FF"/>
          <w:sz w:val="22"/>
          <w:szCs w:val="21"/>
        </w:rPr>
        <w:fldChar w:fldCharType="separate"/>
      </w:r>
      <w:r w:rsidR="00D05A74">
        <w:rPr>
          <w:rFonts w:ascii="Times New Roman" w:hAnsi="Times New Roman" w:cs="Times New Roman"/>
          <w:b w:val="0"/>
          <w:bCs w:val="0"/>
          <w:noProof/>
          <w:color w:val="0000FF"/>
          <w:sz w:val="22"/>
          <w:szCs w:val="21"/>
        </w:rPr>
        <w:t>15</w:t>
      </w:r>
      <w:r w:rsidR="00F90736" w:rsidRPr="00702C25">
        <w:rPr>
          <w:rFonts w:ascii="Times New Roman" w:hAnsi="Times New Roman" w:cs="Times New Roman"/>
          <w:b w:val="0"/>
          <w:bCs w:val="0"/>
          <w:color w:val="0000FF"/>
          <w:sz w:val="22"/>
          <w:szCs w:val="21"/>
        </w:rPr>
        <w:fldChar w:fldCharType="end"/>
      </w:r>
      <w:r w:rsidRPr="00702C25">
        <w:rPr>
          <w:rFonts w:ascii="Times New Roman" w:hAnsi="Times New Roman" w:cs="Times New Roman"/>
          <w:b w:val="0"/>
          <w:bCs w:val="0"/>
          <w:color w:val="0000FF"/>
          <w:sz w:val="22"/>
          <w:szCs w:val="21"/>
        </w:rPr>
        <w:t> : Répartition (en %) de la population alphabétisée de 10 ans et plus selon le niveau d'étude en 20</w:t>
      </w:r>
      <w:r w:rsidR="00103A48">
        <w:rPr>
          <w:rFonts w:ascii="Times New Roman" w:hAnsi="Times New Roman" w:cs="Times New Roman"/>
          <w:b w:val="0"/>
          <w:bCs w:val="0"/>
          <w:color w:val="0000FF"/>
          <w:sz w:val="22"/>
          <w:szCs w:val="21"/>
        </w:rPr>
        <w:t>14</w:t>
      </w:r>
      <w:bookmarkEnd w:id="94"/>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106"/>
        <w:gridCol w:w="666"/>
      </w:tblGrid>
      <w:tr w:rsidR="001326FC" w:rsidRPr="00702C25" w:rsidTr="00F712F4">
        <w:trPr>
          <w:jc w:val="center"/>
        </w:trPr>
        <w:tc>
          <w:tcPr>
            <w:tcW w:w="1106" w:type="dxa"/>
          </w:tcPr>
          <w:p w:rsidR="001326FC" w:rsidRPr="00702C25" w:rsidRDefault="001326FC" w:rsidP="008379CE">
            <w:pPr>
              <w:widowControl/>
              <w:autoSpaceDE/>
              <w:autoSpaceDN/>
              <w:adjustRightInd/>
              <w:rPr>
                <w:rFonts w:ascii="Times New Roman" w:hAnsi="Times New Roman" w:cs="Times New Roman"/>
                <w:sz w:val="18"/>
                <w:szCs w:val="18"/>
              </w:rPr>
            </w:pPr>
            <w:r w:rsidRPr="00702C25">
              <w:rPr>
                <w:rFonts w:ascii="Times New Roman" w:hAnsi="Times New Roman" w:cs="Times New Roman"/>
                <w:sz w:val="18"/>
                <w:szCs w:val="18"/>
              </w:rPr>
              <w:t xml:space="preserve">Niveau </w:t>
            </w:r>
            <w:r w:rsidRPr="00702C25">
              <w:rPr>
                <w:rFonts w:ascii="Times New Roman" w:hAnsi="Times New Roman" w:cs="Times New Roman"/>
                <w:sz w:val="18"/>
                <w:szCs w:val="18"/>
              </w:rPr>
              <w:br/>
              <w:t>d'étude</w:t>
            </w:r>
          </w:p>
        </w:tc>
        <w:tc>
          <w:tcPr>
            <w:tcW w:w="0" w:type="auto"/>
            <w:vAlign w:val="center"/>
          </w:tcPr>
          <w:p w:rsidR="001326FC" w:rsidRPr="00702C25" w:rsidRDefault="00F712F4" w:rsidP="00F712F4">
            <w:pPr>
              <w:widowControl/>
              <w:autoSpaceDE/>
              <w:autoSpaceDN/>
              <w:adjustRightInd/>
              <w:jc w:val="center"/>
              <w:rPr>
                <w:rFonts w:ascii="Times New Roman" w:hAnsi="Times New Roman" w:cs="Times New Roman"/>
                <w:sz w:val="18"/>
                <w:szCs w:val="18"/>
              </w:rPr>
            </w:pPr>
            <w:r>
              <w:rPr>
                <w:rFonts w:ascii="Times New Roman" w:hAnsi="Times New Roman" w:cs="Times New Roman"/>
                <w:sz w:val="18"/>
                <w:szCs w:val="18"/>
              </w:rPr>
              <w:t>%</w:t>
            </w:r>
          </w:p>
        </w:tc>
      </w:tr>
      <w:tr w:rsidR="00103A48" w:rsidRPr="00702C25" w:rsidTr="004E3F8D">
        <w:trPr>
          <w:jc w:val="center"/>
        </w:trPr>
        <w:tc>
          <w:tcPr>
            <w:tcW w:w="1106" w:type="dxa"/>
          </w:tcPr>
          <w:p w:rsidR="00103A48" w:rsidRPr="00702C25" w:rsidRDefault="00103A48" w:rsidP="008379CE">
            <w:pPr>
              <w:widowControl/>
              <w:autoSpaceDE/>
              <w:autoSpaceDN/>
              <w:adjustRightInd/>
              <w:rPr>
                <w:rFonts w:ascii="Times New Roman" w:hAnsi="Times New Roman" w:cs="Times New Roman"/>
                <w:sz w:val="18"/>
                <w:szCs w:val="18"/>
              </w:rPr>
            </w:pPr>
            <w:r w:rsidRPr="00702C25">
              <w:rPr>
                <w:rFonts w:ascii="Times New Roman" w:hAnsi="Times New Roman" w:cs="Times New Roman"/>
                <w:sz w:val="18"/>
                <w:szCs w:val="18"/>
              </w:rPr>
              <w:t>Néant</w:t>
            </w:r>
          </w:p>
        </w:tc>
        <w:tc>
          <w:tcPr>
            <w:tcW w:w="0" w:type="auto"/>
            <w:vAlign w:val="bottom"/>
          </w:tcPr>
          <w:p w:rsidR="00103A48" w:rsidRPr="00103A48" w:rsidRDefault="00103A48" w:rsidP="00103A48">
            <w:pPr>
              <w:widowControl/>
              <w:jc w:val="right"/>
              <w:rPr>
                <w:rFonts w:ascii="Times New Roman" w:eastAsia="Times New Roman" w:hAnsi="Times New Roman" w:cs="Times New Roman"/>
                <w:lang w:eastAsia="fr-FR"/>
              </w:rPr>
            </w:pPr>
            <w:r w:rsidRPr="00103A48">
              <w:rPr>
                <w:rFonts w:ascii="Times New Roman" w:eastAsia="Times New Roman" w:hAnsi="Times New Roman" w:cs="Times New Roman"/>
                <w:lang w:eastAsia="fr-FR"/>
              </w:rPr>
              <w:t>16,4</w:t>
            </w:r>
          </w:p>
        </w:tc>
      </w:tr>
      <w:tr w:rsidR="00103A48" w:rsidRPr="00702C25" w:rsidTr="004E3F8D">
        <w:trPr>
          <w:jc w:val="center"/>
        </w:trPr>
        <w:tc>
          <w:tcPr>
            <w:tcW w:w="1106" w:type="dxa"/>
          </w:tcPr>
          <w:p w:rsidR="00103A48" w:rsidRPr="00702C25" w:rsidRDefault="00103A48" w:rsidP="008379CE">
            <w:pPr>
              <w:widowControl/>
              <w:autoSpaceDE/>
              <w:autoSpaceDN/>
              <w:adjustRightInd/>
              <w:rPr>
                <w:rFonts w:ascii="Times New Roman" w:hAnsi="Times New Roman" w:cs="Times New Roman"/>
                <w:sz w:val="18"/>
                <w:szCs w:val="18"/>
              </w:rPr>
            </w:pPr>
            <w:r w:rsidRPr="00702C25">
              <w:rPr>
                <w:rFonts w:ascii="Times New Roman" w:hAnsi="Times New Roman" w:cs="Times New Roman"/>
                <w:sz w:val="18"/>
                <w:szCs w:val="18"/>
              </w:rPr>
              <w:t>Préscolaire</w:t>
            </w:r>
          </w:p>
        </w:tc>
        <w:tc>
          <w:tcPr>
            <w:tcW w:w="0" w:type="auto"/>
            <w:vAlign w:val="bottom"/>
          </w:tcPr>
          <w:p w:rsidR="00103A48" w:rsidRPr="00103A48" w:rsidRDefault="00103A48" w:rsidP="00103A48">
            <w:pPr>
              <w:widowControl/>
              <w:jc w:val="right"/>
              <w:rPr>
                <w:rFonts w:ascii="Times New Roman" w:eastAsia="Times New Roman" w:hAnsi="Times New Roman" w:cs="Times New Roman"/>
                <w:lang w:eastAsia="fr-FR"/>
              </w:rPr>
            </w:pPr>
            <w:r w:rsidRPr="00103A48">
              <w:rPr>
                <w:rFonts w:ascii="Times New Roman" w:eastAsia="Times New Roman" w:hAnsi="Times New Roman" w:cs="Times New Roman"/>
                <w:lang w:eastAsia="fr-FR"/>
              </w:rPr>
              <w:t>1,2</w:t>
            </w:r>
          </w:p>
        </w:tc>
      </w:tr>
      <w:tr w:rsidR="00103A48" w:rsidRPr="00702C25" w:rsidTr="004E3F8D">
        <w:trPr>
          <w:jc w:val="center"/>
        </w:trPr>
        <w:tc>
          <w:tcPr>
            <w:tcW w:w="1106" w:type="dxa"/>
          </w:tcPr>
          <w:p w:rsidR="00103A48" w:rsidRPr="00702C25" w:rsidRDefault="00103A48" w:rsidP="008379CE">
            <w:pPr>
              <w:widowControl/>
              <w:autoSpaceDE/>
              <w:autoSpaceDN/>
              <w:adjustRightInd/>
              <w:rPr>
                <w:rFonts w:ascii="Times New Roman" w:hAnsi="Times New Roman" w:cs="Times New Roman"/>
                <w:sz w:val="18"/>
                <w:szCs w:val="18"/>
              </w:rPr>
            </w:pPr>
            <w:r w:rsidRPr="00702C25">
              <w:rPr>
                <w:rFonts w:ascii="Times New Roman" w:hAnsi="Times New Roman" w:cs="Times New Roman"/>
                <w:sz w:val="18"/>
                <w:szCs w:val="18"/>
              </w:rPr>
              <w:t>Primaire</w:t>
            </w:r>
          </w:p>
        </w:tc>
        <w:tc>
          <w:tcPr>
            <w:tcW w:w="0" w:type="auto"/>
            <w:vAlign w:val="bottom"/>
          </w:tcPr>
          <w:p w:rsidR="00103A48" w:rsidRPr="00103A48" w:rsidRDefault="00103A48" w:rsidP="00103A48">
            <w:pPr>
              <w:widowControl/>
              <w:jc w:val="right"/>
              <w:rPr>
                <w:rFonts w:ascii="Times New Roman" w:eastAsia="Times New Roman" w:hAnsi="Times New Roman" w:cs="Times New Roman"/>
                <w:lang w:eastAsia="fr-FR"/>
              </w:rPr>
            </w:pPr>
            <w:r w:rsidRPr="00103A48">
              <w:rPr>
                <w:rFonts w:ascii="Times New Roman" w:eastAsia="Times New Roman" w:hAnsi="Times New Roman" w:cs="Times New Roman"/>
                <w:lang w:eastAsia="fr-FR"/>
              </w:rPr>
              <w:t>20,5</w:t>
            </w:r>
          </w:p>
        </w:tc>
      </w:tr>
      <w:tr w:rsidR="00103A48" w:rsidRPr="00702C25" w:rsidTr="004E3F8D">
        <w:trPr>
          <w:jc w:val="center"/>
        </w:trPr>
        <w:tc>
          <w:tcPr>
            <w:tcW w:w="1106" w:type="dxa"/>
          </w:tcPr>
          <w:p w:rsidR="00103A48" w:rsidRPr="00702C25" w:rsidRDefault="00103A48" w:rsidP="008379CE">
            <w:pPr>
              <w:widowControl/>
              <w:autoSpaceDE/>
              <w:autoSpaceDN/>
              <w:adjustRightInd/>
              <w:rPr>
                <w:rFonts w:ascii="Times New Roman" w:hAnsi="Times New Roman" w:cs="Times New Roman"/>
                <w:sz w:val="18"/>
                <w:szCs w:val="18"/>
              </w:rPr>
            </w:pPr>
            <w:r w:rsidRPr="00702C25">
              <w:rPr>
                <w:rFonts w:ascii="Times New Roman" w:hAnsi="Times New Roman" w:cs="Times New Roman"/>
                <w:sz w:val="18"/>
                <w:szCs w:val="18"/>
              </w:rPr>
              <w:t>Collégial</w:t>
            </w:r>
          </w:p>
        </w:tc>
        <w:tc>
          <w:tcPr>
            <w:tcW w:w="0" w:type="auto"/>
            <w:vAlign w:val="bottom"/>
          </w:tcPr>
          <w:p w:rsidR="00103A48" w:rsidRPr="00103A48" w:rsidRDefault="00103A48" w:rsidP="00103A48">
            <w:pPr>
              <w:widowControl/>
              <w:jc w:val="right"/>
              <w:rPr>
                <w:rFonts w:ascii="Times New Roman" w:eastAsia="Times New Roman" w:hAnsi="Times New Roman" w:cs="Times New Roman"/>
                <w:lang w:eastAsia="fr-FR"/>
              </w:rPr>
            </w:pPr>
            <w:r w:rsidRPr="00103A48">
              <w:rPr>
                <w:rFonts w:ascii="Times New Roman" w:eastAsia="Times New Roman" w:hAnsi="Times New Roman" w:cs="Times New Roman"/>
                <w:lang w:eastAsia="fr-FR"/>
              </w:rPr>
              <w:t>18,5</w:t>
            </w:r>
          </w:p>
        </w:tc>
      </w:tr>
      <w:tr w:rsidR="00103A48" w:rsidRPr="00702C25" w:rsidTr="004E3F8D">
        <w:trPr>
          <w:jc w:val="center"/>
        </w:trPr>
        <w:tc>
          <w:tcPr>
            <w:tcW w:w="1106" w:type="dxa"/>
          </w:tcPr>
          <w:p w:rsidR="00103A48" w:rsidRPr="00702C25" w:rsidRDefault="00103A48" w:rsidP="008379CE">
            <w:pPr>
              <w:widowControl/>
              <w:autoSpaceDE/>
              <w:autoSpaceDN/>
              <w:adjustRightInd/>
              <w:rPr>
                <w:rFonts w:ascii="Times New Roman" w:hAnsi="Times New Roman" w:cs="Times New Roman"/>
                <w:sz w:val="18"/>
                <w:szCs w:val="18"/>
              </w:rPr>
            </w:pPr>
            <w:r w:rsidRPr="00702C25">
              <w:rPr>
                <w:rFonts w:ascii="Times New Roman" w:hAnsi="Times New Roman" w:cs="Times New Roman"/>
                <w:sz w:val="18"/>
                <w:szCs w:val="18"/>
              </w:rPr>
              <w:t>Secondaire</w:t>
            </w:r>
          </w:p>
        </w:tc>
        <w:tc>
          <w:tcPr>
            <w:tcW w:w="0" w:type="auto"/>
            <w:vAlign w:val="bottom"/>
          </w:tcPr>
          <w:p w:rsidR="00103A48" w:rsidRPr="00103A48" w:rsidRDefault="00103A48" w:rsidP="00103A48">
            <w:pPr>
              <w:widowControl/>
              <w:jc w:val="right"/>
              <w:rPr>
                <w:rFonts w:ascii="Times New Roman" w:eastAsia="Times New Roman" w:hAnsi="Times New Roman" w:cs="Times New Roman"/>
                <w:lang w:eastAsia="fr-FR"/>
              </w:rPr>
            </w:pPr>
            <w:r w:rsidRPr="00103A48">
              <w:rPr>
                <w:rFonts w:ascii="Times New Roman" w:eastAsia="Times New Roman" w:hAnsi="Times New Roman" w:cs="Times New Roman"/>
                <w:lang w:eastAsia="fr-FR"/>
              </w:rPr>
              <w:t>20,7</w:t>
            </w:r>
          </w:p>
        </w:tc>
      </w:tr>
      <w:tr w:rsidR="00103A48" w:rsidRPr="00702C25" w:rsidTr="004E3F8D">
        <w:trPr>
          <w:jc w:val="center"/>
        </w:trPr>
        <w:tc>
          <w:tcPr>
            <w:tcW w:w="1106" w:type="dxa"/>
          </w:tcPr>
          <w:p w:rsidR="00103A48" w:rsidRPr="00702C25" w:rsidRDefault="00103A48" w:rsidP="008379CE">
            <w:pPr>
              <w:widowControl/>
              <w:autoSpaceDE/>
              <w:autoSpaceDN/>
              <w:adjustRightInd/>
              <w:rPr>
                <w:rFonts w:ascii="Times New Roman" w:hAnsi="Times New Roman" w:cs="Times New Roman"/>
                <w:sz w:val="18"/>
                <w:szCs w:val="18"/>
              </w:rPr>
            </w:pPr>
            <w:r w:rsidRPr="00702C25">
              <w:rPr>
                <w:rFonts w:ascii="Times New Roman" w:hAnsi="Times New Roman" w:cs="Times New Roman"/>
                <w:sz w:val="18"/>
                <w:szCs w:val="18"/>
              </w:rPr>
              <w:t>Supérieur</w:t>
            </w:r>
          </w:p>
        </w:tc>
        <w:tc>
          <w:tcPr>
            <w:tcW w:w="0" w:type="auto"/>
            <w:vAlign w:val="bottom"/>
          </w:tcPr>
          <w:p w:rsidR="00103A48" w:rsidRPr="00103A48" w:rsidRDefault="00103A48" w:rsidP="00103A48">
            <w:pPr>
              <w:widowControl/>
              <w:jc w:val="right"/>
              <w:rPr>
                <w:rFonts w:ascii="Times New Roman" w:eastAsia="Times New Roman" w:hAnsi="Times New Roman" w:cs="Times New Roman"/>
                <w:lang w:eastAsia="fr-FR"/>
              </w:rPr>
            </w:pPr>
            <w:r w:rsidRPr="00103A48">
              <w:rPr>
                <w:rFonts w:ascii="Times New Roman" w:eastAsia="Times New Roman" w:hAnsi="Times New Roman" w:cs="Times New Roman"/>
                <w:lang w:eastAsia="fr-FR"/>
              </w:rPr>
              <w:t>22,7</w:t>
            </w:r>
          </w:p>
        </w:tc>
      </w:tr>
      <w:tr w:rsidR="00103A48" w:rsidRPr="00702C25" w:rsidTr="00E755D4">
        <w:trPr>
          <w:jc w:val="center"/>
        </w:trPr>
        <w:tc>
          <w:tcPr>
            <w:tcW w:w="1106" w:type="dxa"/>
          </w:tcPr>
          <w:p w:rsidR="00103A48" w:rsidRPr="006B0383" w:rsidRDefault="00103A48" w:rsidP="008379CE">
            <w:pPr>
              <w:widowControl/>
              <w:autoSpaceDE/>
              <w:autoSpaceDN/>
              <w:adjustRightInd/>
              <w:rPr>
                <w:rFonts w:ascii="Times New Roman" w:hAnsi="Times New Roman" w:cs="Times New Roman"/>
                <w:b/>
                <w:bCs/>
                <w:sz w:val="18"/>
                <w:szCs w:val="18"/>
              </w:rPr>
            </w:pPr>
            <w:r w:rsidRPr="006B0383">
              <w:rPr>
                <w:rFonts w:ascii="Times New Roman" w:hAnsi="Times New Roman" w:cs="Times New Roman"/>
                <w:b/>
                <w:bCs/>
                <w:sz w:val="18"/>
                <w:szCs w:val="18"/>
              </w:rPr>
              <w:t>Total</w:t>
            </w:r>
          </w:p>
        </w:tc>
        <w:tc>
          <w:tcPr>
            <w:tcW w:w="0" w:type="auto"/>
            <w:vAlign w:val="bottom"/>
          </w:tcPr>
          <w:p w:rsidR="00103A48" w:rsidRPr="006B0383" w:rsidRDefault="00103A48" w:rsidP="00103A48">
            <w:pPr>
              <w:widowControl/>
              <w:jc w:val="right"/>
              <w:rPr>
                <w:rFonts w:ascii="Times New Roman" w:eastAsia="Times New Roman" w:hAnsi="Times New Roman" w:cs="Times New Roman"/>
                <w:b/>
                <w:bCs/>
                <w:lang w:eastAsia="fr-FR"/>
              </w:rPr>
            </w:pPr>
            <w:r w:rsidRPr="006B0383">
              <w:rPr>
                <w:rFonts w:ascii="Times New Roman" w:eastAsia="Times New Roman" w:hAnsi="Times New Roman" w:cs="Times New Roman"/>
                <w:b/>
                <w:bCs/>
                <w:lang w:eastAsia="fr-FR"/>
              </w:rPr>
              <w:t>100,0</w:t>
            </w:r>
          </w:p>
        </w:tc>
      </w:tr>
    </w:tbl>
    <w:p w:rsidR="008379CE" w:rsidRPr="00702C25" w:rsidRDefault="008379CE" w:rsidP="00CF56D1">
      <w:pPr>
        <w:pStyle w:val="Lgende"/>
        <w:keepNext/>
        <w:ind w:left="1134" w:right="1134"/>
        <w:jc w:val="center"/>
        <w:rPr>
          <w:rFonts w:ascii="Times New Roman" w:hAnsi="Times New Roman" w:cs="Times New Roman"/>
          <w:b w:val="0"/>
          <w:bCs w:val="0"/>
          <w:color w:val="0000FF"/>
          <w:sz w:val="22"/>
          <w:szCs w:val="21"/>
        </w:rPr>
      </w:pPr>
      <w:bookmarkStart w:id="95" w:name="_Toc519075048"/>
      <w:r w:rsidRPr="00702C25">
        <w:rPr>
          <w:rFonts w:ascii="Times New Roman" w:hAnsi="Times New Roman" w:cs="Times New Roman"/>
          <w:b w:val="0"/>
          <w:bCs w:val="0"/>
          <w:color w:val="0000FF"/>
          <w:sz w:val="22"/>
          <w:szCs w:val="21"/>
        </w:rPr>
        <w:lastRenderedPageBreak/>
        <w:t xml:space="preserve">Figure </w:t>
      </w:r>
      <w:r w:rsidR="00F90736" w:rsidRPr="00702C25">
        <w:rPr>
          <w:rFonts w:ascii="Times New Roman" w:hAnsi="Times New Roman" w:cs="Times New Roman"/>
          <w:b w:val="0"/>
          <w:bCs w:val="0"/>
          <w:color w:val="0000FF"/>
          <w:sz w:val="21"/>
          <w:szCs w:val="21"/>
        </w:rPr>
        <w:fldChar w:fldCharType="begin"/>
      </w:r>
      <w:r w:rsidRPr="00702C25">
        <w:rPr>
          <w:rFonts w:ascii="Times New Roman" w:hAnsi="Times New Roman" w:cs="Times New Roman"/>
          <w:b w:val="0"/>
          <w:bCs w:val="0"/>
          <w:color w:val="0000FF"/>
          <w:sz w:val="21"/>
          <w:szCs w:val="21"/>
        </w:rPr>
        <w:instrText xml:space="preserve"> SEQ Figure \* ARABIC </w:instrText>
      </w:r>
      <w:r w:rsidR="00F90736" w:rsidRPr="00702C25">
        <w:rPr>
          <w:rFonts w:ascii="Times New Roman" w:hAnsi="Times New Roman" w:cs="Times New Roman"/>
          <w:b w:val="0"/>
          <w:bCs w:val="0"/>
          <w:color w:val="0000FF"/>
          <w:sz w:val="21"/>
          <w:szCs w:val="21"/>
        </w:rPr>
        <w:fldChar w:fldCharType="separate"/>
      </w:r>
      <w:r w:rsidR="00D05A74">
        <w:rPr>
          <w:rFonts w:ascii="Times New Roman" w:hAnsi="Times New Roman" w:cs="Times New Roman"/>
          <w:b w:val="0"/>
          <w:bCs w:val="0"/>
          <w:noProof/>
          <w:color w:val="0000FF"/>
          <w:sz w:val="21"/>
          <w:szCs w:val="21"/>
        </w:rPr>
        <w:t>10</w:t>
      </w:r>
      <w:r w:rsidR="00F90736" w:rsidRPr="00702C25">
        <w:rPr>
          <w:rFonts w:ascii="Times New Roman" w:hAnsi="Times New Roman" w:cs="Times New Roman"/>
          <w:b w:val="0"/>
          <w:bCs w:val="0"/>
          <w:color w:val="0000FF"/>
          <w:sz w:val="21"/>
          <w:szCs w:val="21"/>
        </w:rPr>
        <w:fldChar w:fldCharType="end"/>
      </w:r>
      <w:r w:rsidRPr="00702C25">
        <w:rPr>
          <w:rFonts w:ascii="Times New Roman" w:hAnsi="Times New Roman" w:cs="Times New Roman"/>
          <w:b w:val="0"/>
          <w:bCs w:val="0"/>
          <w:color w:val="0000FF"/>
          <w:sz w:val="22"/>
          <w:szCs w:val="21"/>
        </w:rPr>
        <w:t xml:space="preserve"> : Répartition (en %) de la population </w:t>
      </w:r>
      <w:r w:rsidR="00060F81" w:rsidRPr="00702C25">
        <w:rPr>
          <w:rFonts w:ascii="Times New Roman" w:hAnsi="Times New Roman" w:cs="Times New Roman"/>
          <w:b w:val="0"/>
          <w:bCs w:val="0"/>
          <w:color w:val="0000FF"/>
          <w:sz w:val="22"/>
          <w:szCs w:val="21"/>
        </w:rPr>
        <w:t>alphabétisée de 10 ans et plus</w:t>
      </w:r>
      <w:r w:rsidR="00060F81" w:rsidRPr="00702C25" w:rsidDel="00060F81">
        <w:rPr>
          <w:rFonts w:ascii="Times New Roman" w:hAnsi="Times New Roman" w:cs="Times New Roman"/>
          <w:b w:val="0"/>
          <w:bCs w:val="0"/>
          <w:color w:val="0000FF"/>
          <w:sz w:val="22"/>
          <w:szCs w:val="21"/>
        </w:rPr>
        <w:t xml:space="preserve"> </w:t>
      </w:r>
      <w:r w:rsidR="00EA5F8C">
        <w:rPr>
          <w:rFonts w:ascii="Times New Roman" w:hAnsi="Times New Roman" w:cs="Times New Roman"/>
          <w:b w:val="0"/>
          <w:bCs w:val="0"/>
          <w:color w:val="0000FF"/>
          <w:sz w:val="22"/>
          <w:szCs w:val="21"/>
        </w:rPr>
        <w:t>selon le niveau d'étude en 201</w:t>
      </w:r>
      <w:r w:rsidRPr="00702C25">
        <w:rPr>
          <w:rFonts w:ascii="Times New Roman" w:hAnsi="Times New Roman" w:cs="Times New Roman"/>
          <w:b w:val="0"/>
          <w:bCs w:val="0"/>
          <w:color w:val="0000FF"/>
          <w:sz w:val="22"/>
          <w:szCs w:val="21"/>
        </w:rPr>
        <w:t>4</w:t>
      </w:r>
      <w:bookmarkEnd w:id="95"/>
    </w:p>
    <w:p w:rsidR="00D94D7B" w:rsidRPr="00702C25" w:rsidRDefault="00655478" w:rsidP="00D94D7B">
      <w:pPr>
        <w:rPr>
          <w:rFonts w:ascii="Times New Roman" w:hAnsi="Times New Roman" w:cs="Times New Roman"/>
        </w:rPr>
      </w:pPr>
      <w:r w:rsidRPr="00655478">
        <w:rPr>
          <w:rFonts w:ascii="Times New Roman" w:hAnsi="Times New Roman" w:cs="Times New Roman"/>
          <w:noProof/>
          <w:lang w:eastAsia="fr-FR"/>
        </w:rPr>
        <w:drawing>
          <wp:inline distT="0" distB="0" distL="0" distR="0">
            <wp:extent cx="4076700" cy="2543175"/>
            <wp:effectExtent l="19050" t="0" r="0" b="0"/>
            <wp:docPr id="37"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029B0" w:rsidRPr="00702C25" w:rsidRDefault="006029B0">
      <w:pPr>
        <w:pStyle w:val="Titre2"/>
        <w:rPr>
          <w:rFonts w:ascii="Times New Roman" w:hAnsi="Times New Roman" w:cs="Times New Roman"/>
          <w:color w:val="0000FF"/>
        </w:rPr>
      </w:pPr>
      <w:bookmarkStart w:id="96" w:name="_Toc148429691"/>
      <w:bookmarkStart w:id="97" w:name="_Toc148429999"/>
      <w:bookmarkStart w:id="98" w:name="_Toc149374990"/>
      <w:bookmarkStart w:id="99" w:name="_Toc149622885"/>
      <w:bookmarkStart w:id="100" w:name="_Toc519074978"/>
      <w:r w:rsidRPr="00702C25">
        <w:rPr>
          <w:rFonts w:ascii="Times New Roman" w:hAnsi="Times New Roman" w:cs="Times New Roman"/>
          <w:color w:val="0000FF"/>
        </w:rPr>
        <w:t xml:space="preserve">2. </w:t>
      </w:r>
      <w:r w:rsidRPr="00717148">
        <w:rPr>
          <w:rFonts w:ascii="Times New Roman" w:hAnsi="Times New Roman" w:cs="Times New Roman"/>
          <w:color w:val="0000FF"/>
        </w:rPr>
        <w:t>La population</w:t>
      </w:r>
      <w:r w:rsidRPr="00702C25">
        <w:rPr>
          <w:rFonts w:ascii="Times New Roman" w:hAnsi="Times New Roman" w:cs="Times New Roman"/>
          <w:color w:val="0000FF"/>
        </w:rPr>
        <w:t xml:space="preserve"> scolarisée</w:t>
      </w:r>
      <w:bookmarkEnd w:id="96"/>
      <w:bookmarkEnd w:id="97"/>
      <w:bookmarkEnd w:id="98"/>
      <w:bookmarkEnd w:id="99"/>
      <w:bookmarkEnd w:id="100"/>
      <w:r w:rsidRPr="00702C25">
        <w:rPr>
          <w:rFonts w:ascii="Times New Roman" w:hAnsi="Times New Roman" w:cs="Times New Roman"/>
          <w:color w:val="0000FF"/>
        </w:rPr>
        <w:t xml:space="preserve"> </w:t>
      </w:r>
    </w:p>
    <w:p w:rsidR="006029B0" w:rsidRPr="00702C25" w:rsidRDefault="006029B0" w:rsidP="00717148">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 xml:space="preserve">La population scolarisée, </w:t>
      </w:r>
      <w:r w:rsidR="00497249" w:rsidRPr="00702C25">
        <w:rPr>
          <w:rFonts w:ascii="Times New Roman" w:hAnsi="Times New Roman" w:cs="Times New Roman"/>
          <w:sz w:val="22"/>
          <w:szCs w:val="21"/>
        </w:rPr>
        <w:t>à savoir</w:t>
      </w:r>
      <w:r w:rsidRPr="00702C25">
        <w:rPr>
          <w:rFonts w:ascii="Times New Roman" w:hAnsi="Times New Roman" w:cs="Times New Roman"/>
          <w:sz w:val="22"/>
          <w:szCs w:val="21"/>
        </w:rPr>
        <w:t xml:space="preserve"> celle fréquentant un établissement d'enseignement ou </w:t>
      </w:r>
      <w:r w:rsidR="00717148">
        <w:rPr>
          <w:rFonts w:ascii="Times New Roman" w:hAnsi="Times New Roman" w:cs="Times New Roman"/>
          <w:sz w:val="22"/>
          <w:szCs w:val="21"/>
        </w:rPr>
        <w:t>de formation, est évaluée en 201</w:t>
      </w:r>
      <w:r w:rsidRPr="00702C25">
        <w:rPr>
          <w:rFonts w:ascii="Times New Roman" w:hAnsi="Times New Roman" w:cs="Times New Roman"/>
          <w:sz w:val="22"/>
          <w:szCs w:val="21"/>
        </w:rPr>
        <w:t xml:space="preserve">4 à </w:t>
      </w:r>
      <w:r w:rsidR="00717148">
        <w:rPr>
          <w:rFonts w:ascii="Times New Roman" w:hAnsi="Times New Roman" w:cs="Times New Roman"/>
          <w:sz w:val="22"/>
          <w:szCs w:val="21"/>
        </w:rPr>
        <w:t>154485</w:t>
      </w:r>
      <w:r w:rsidRPr="00702C25">
        <w:rPr>
          <w:rFonts w:ascii="Times New Roman" w:hAnsi="Times New Roman" w:cs="Times New Roman"/>
          <w:sz w:val="22"/>
          <w:szCs w:val="21"/>
        </w:rPr>
        <w:t xml:space="preserve"> personnes répartie en </w:t>
      </w:r>
      <w:r w:rsidR="00717148">
        <w:rPr>
          <w:rFonts w:ascii="Times New Roman" w:hAnsi="Times New Roman" w:cs="Times New Roman"/>
          <w:sz w:val="22"/>
          <w:szCs w:val="21"/>
        </w:rPr>
        <w:t>50,7</w:t>
      </w:r>
      <w:r w:rsidRPr="00702C25">
        <w:rPr>
          <w:rFonts w:ascii="Times New Roman" w:hAnsi="Times New Roman" w:cs="Times New Roman"/>
          <w:sz w:val="22"/>
          <w:szCs w:val="21"/>
        </w:rPr>
        <w:t xml:space="preserve">% d'hommes et </w:t>
      </w:r>
      <w:r w:rsidR="00717148">
        <w:rPr>
          <w:rFonts w:ascii="Times New Roman" w:hAnsi="Times New Roman" w:cs="Times New Roman"/>
          <w:sz w:val="22"/>
          <w:szCs w:val="21"/>
        </w:rPr>
        <w:t>49,3</w:t>
      </w:r>
      <w:r w:rsidR="00066966" w:rsidRPr="00702C25">
        <w:rPr>
          <w:rFonts w:ascii="Times New Roman" w:hAnsi="Times New Roman" w:cs="Times New Roman"/>
          <w:sz w:val="22"/>
          <w:szCs w:val="21"/>
        </w:rPr>
        <w:t xml:space="preserve"> </w:t>
      </w:r>
      <w:r w:rsidRPr="00702C25">
        <w:rPr>
          <w:rFonts w:ascii="Times New Roman" w:hAnsi="Times New Roman" w:cs="Times New Roman"/>
          <w:sz w:val="22"/>
          <w:szCs w:val="21"/>
        </w:rPr>
        <w:t xml:space="preserve">% de femmes. </w:t>
      </w:r>
    </w:p>
    <w:p w:rsidR="006029B0" w:rsidRPr="00702C25" w:rsidRDefault="006029B0" w:rsidP="00717148">
      <w:pPr>
        <w:keepLines/>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La répartition de la population scolarisée selon le niveau d'étude montre (</w:t>
      </w:r>
      <w:r w:rsidR="004D60C0" w:rsidRPr="00702C25">
        <w:rPr>
          <w:rFonts w:ascii="Times New Roman" w:hAnsi="Times New Roman" w:cs="Times New Roman"/>
          <w:sz w:val="22"/>
          <w:szCs w:val="21"/>
        </w:rPr>
        <w:t>T</w:t>
      </w:r>
      <w:r w:rsidRPr="00702C25">
        <w:rPr>
          <w:rFonts w:ascii="Times New Roman" w:hAnsi="Times New Roman" w:cs="Times New Roman"/>
          <w:sz w:val="22"/>
          <w:szCs w:val="21"/>
        </w:rPr>
        <w:t xml:space="preserve">ableau </w:t>
      </w:r>
      <w:r w:rsidR="00572F7B" w:rsidRPr="00702C25">
        <w:rPr>
          <w:rFonts w:ascii="Times New Roman" w:hAnsi="Times New Roman" w:cs="Times New Roman"/>
          <w:sz w:val="22"/>
          <w:szCs w:val="21"/>
        </w:rPr>
        <w:t>16</w:t>
      </w:r>
      <w:r w:rsidRPr="00702C25">
        <w:rPr>
          <w:rFonts w:ascii="Times New Roman" w:hAnsi="Times New Roman" w:cs="Times New Roman"/>
          <w:sz w:val="22"/>
          <w:szCs w:val="21"/>
        </w:rPr>
        <w:t xml:space="preserve">) que </w:t>
      </w:r>
      <w:r w:rsidR="001C3697" w:rsidRPr="00702C25">
        <w:rPr>
          <w:rFonts w:ascii="Times New Roman" w:hAnsi="Times New Roman" w:cs="Times New Roman"/>
          <w:sz w:val="22"/>
          <w:szCs w:val="21"/>
        </w:rPr>
        <w:t>p</w:t>
      </w:r>
      <w:r w:rsidR="005C4D22" w:rsidRPr="00702C25">
        <w:rPr>
          <w:rFonts w:ascii="Times New Roman" w:hAnsi="Times New Roman" w:cs="Times New Roman"/>
          <w:sz w:val="22"/>
          <w:szCs w:val="21"/>
        </w:rPr>
        <w:t xml:space="preserve">lus de </w:t>
      </w:r>
      <w:r w:rsidR="00717148">
        <w:rPr>
          <w:rFonts w:ascii="Times New Roman" w:hAnsi="Times New Roman" w:cs="Times New Roman"/>
          <w:sz w:val="22"/>
          <w:szCs w:val="21"/>
        </w:rPr>
        <w:t>trois</w:t>
      </w:r>
      <w:r w:rsidR="005C4D22" w:rsidRPr="00702C25">
        <w:rPr>
          <w:rFonts w:ascii="Times New Roman" w:hAnsi="Times New Roman" w:cs="Times New Roman"/>
          <w:sz w:val="22"/>
          <w:szCs w:val="21"/>
        </w:rPr>
        <w:t xml:space="preserve"> </w:t>
      </w:r>
      <w:r w:rsidRPr="00702C25">
        <w:rPr>
          <w:rFonts w:ascii="Times New Roman" w:hAnsi="Times New Roman" w:cs="Times New Roman"/>
          <w:sz w:val="22"/>
          <w:szCs w:val="21"/>
        </w:rPr>
        <w:t>personne</w:t>
      </w:r>
      <w:r w:rsidR="005C4D22" w:rsidRPr="00702C25">
        <w:rPr>
          <w:rFonts w:ascii="Times New Roman" w:hAnsi="Times New Roman" w:cs="Times New Roman"/>
          <w:sz w:val="22"/>
          <w:szCs w:val="21"/>
        </w:rPr>
        <w:t>s</w:t>
      </w:r>
      <w:r w:rsidRPr="00702C25">
        <w:rPr>
          <w:rFonts w:ascii="Times New Roman" w:hAnsi="Times New Roman" w:cs="Times New Roman"/>
          <w:sz w:val="22"/>
          <w:szCs w:val="21"/>
        </w:rPr>
        <w:t xml:space="preserve"> sur </w:t>
      </w:r>
      <w:r w:rsidR="002F5A43" w:rsidRPr="00702C25">
        <w:rPr>
          <w:rFonts w:ascii="Times New Roman" w:hAnsi="Times New Roman" w:cs="Times New Roman"/>
          <w:sz w:val="22"/>
          <w:szCs w:val="21"/>
        </w:rPr>
        <w:t>d</w:t>
      </w:r>
      <w:r w:rsidR="005C4D22" w:rsidRPr="00702C25">
        <w:rPr>
          <w:rFonts w:ascii="Times New Roman" w:hAnsi="Times New Roman" w:cs="Times New Roman"/>
          <w:sz w:val="22"/>
          <w:szCs w:val="21"/>
        </w:rPr>
        <w:t>i</w:t>
      </w:r>
      <w:r w:rsidR="001D1D88" w:rsidRPr="00702C25">
        <w:rPr>
          <w:rFonts w:ascii="Times New Roman" w:hAnsi="Times New Roman" w:cs="Times New Roman"/>
          <w:sz w:val="22"/>
          <w:szCs w:val="21"/>
        </w:rPr>
        <w:t xml:space="preserve">x </w:t>
      </w:r>
      <w:r w:rsidRPr="00702C25">
        <w:rPr>
          <w:rFonts w:ascii="Times New Roman" w:hAnsi="Times New Roman" w:cs="Times New Roman"/>
          <w:sz w:val="22"/>
          <w:szCs w:val="21"/>
        </w:rPr>
        <w:t>sui</w:t>
      </w:r>
      <w:r w:rsidR="005C4D22" w:rsidRPr="00702C25">
        <w:rPr>
          <w:rFonts w:ascii="Times New Roman" w:hAnsi="Times New Roman" w:cs="Times New Roman"/>
          <w:sz w:val="22"/>
          <w:szCs w:val="21"/>
        </w:rPr>
        <w:t>ven</w:t>
      </w:r>
      <w:r w:rsidRPr="00702C25">
        <w:rPr>
          <w:rFonts w:ascii="Times New Roman" w:hAnsi="Times New Roman" w:cs="Times New Roman"/>
          <w:sz w:val="22"/>
          <w:szCs w:val="21"/>
        </w:rPr>
        <w:t xml:space="preserve">t un enseignement </w:t>
      </w:r>
      <w:r w:rsidR="002F5A43" w:rsidRPr="00702C25">
        <w:rPr>
          <w:rFonts w:ascii="Times New Roman" w:hAnsi="Times New Roman" w:cs="Times New Roman"/>
          <w:sz w:val="22"/>
          <w:szCs w:val="21"/>
        </w:rPr>
        <w:t>primaire</w:t>
      </w:r>
      <w:r w:rsidRPr="00702C25">
        <w:rPr>
          <w:rFonts w:ascii="Times New Roman" w:hAnsi="Times New Roman" w:cs="Times New Roman"/>
          <w:sz w:val="22"/>
          <w:szCs w:val="21"/>
        </w:rPr>
        <w:t>,</w:t>
      </w:r>
      <w:r w:rsidR="002F5A43" w:rsidRPr="00702C25">
        <w:rPr>
          <w:rFonts w:ascii="Times New Roman" w:hAnsi="Times New Roman" w:cs="Times New Roman"/>
          <w:sz w:val="22"/>
          <w:szCs w:val="21"/>
        </w:rPr>
        <w:t xml:space="preserve"> moins d’une personne sur </w:t>
      </w:r>
      <w:r w:rsidR="00717148">
        <w:rPr>
          <w:rFonts w:ascii="Times New Roman" w:hAnsi="Times New Roman" w:cs="Times New Roman"/>
          <w:sz w:val="22"/>
          <w:szCs w:val="21"/>
        </w:rPr>
        <w:t>cinq</w:t>
      </w:r>
      <w:r w:rsidR="002F5A43" w:rsidRPr="00702C25">
        <w:rPr>
          <w:rFonts w:ascii="Times New Roman" w:hAnsi="Times New Roman" w:cs="Times New Roman"/>
          <w:sz w:val="22"/>
          <w:szCs w:val="21"/>
        </w:rPr>
        <w:t xml:space="preserve"> suit un enseignement collégial et </w:t>
      </w:r>
      <w:r w:rsidR="00717148">
        <w:rPr>
          <w:rFonts w:ascii="Times New Roman" w:hAnsi="Times New Roman" w:cs="Times New Roman"/>
          <w:sz w:val="22"/>
          <w:szCs w:val="21"/>
        </w:rPr>
        <w:t>plus d’</w:t>
      </w:r>
      <w:r w:rsidRPr="00702C25">
        <w:rPr>
          <w:rFonts w:ascii="Times New Roman" w:hAnsi="Times New Roman" w:cs="Times New Roman"/>
          <w:sz w:val="22"/>
          <w:szCs w:val="21"/>
        </w:rPr>
        <w:t xml:space="preserve">une personne sur </w:t>
      </w:r>
      <w:r w:rsidR="00717148">
        <w:rPr>
          <w:rFonts w:ascii="Times New Roman" w:hAnsi="Times New Roman" w:cs="Times New Roman"/>
          <w:sz w:val="22"/>
          <w:szCs w:val="21"/>
        </w:rPr>
        <w:t>dix</w:t>
      </w:r>
      <w:r w:rsidRPr="00702C25">
        <w:rPr>
          <w:rFonts w:ascii="Times New Roman" w:hAnsi="Times New Roman" w:cs="Times New Roman"/>
          <w:sz w:val="22"/>
          <w:szCs w:val="21"/>
        </w:rPr>
        <w:t xml:space="preserve">, un enseignement préscolaire, une personne sur </w:t>
      </w:r>
      <w:r w:rsidR="00717148">
        <w:rPr>
          <w:rFonts w:ascii="Times New Roman" w:hAnsi="Times New Roman" w:cs="Times New Roman"/>
          <w:sz w:val="22"/>
          <w:szCs w:val="21"/>
        </w:rPr>
        <w:t>cinq</w:t>
      </w:r>
      <w:r w:rsidRPr="00702C25">
        <w:rPr>
          <w:rFonts w:ascii="Times New Roman" w:hAnsi="Times New Roman" w:cs="Times New Roman"/>
          <w:sz w:val="22"/>
          <w:szCs w:val="21"/>
        </w:rPr>
        <w:t xml:space="preserve">, un enseignement secondaire, et une personne sur </w:t>
      </w:r>
      <w:r w:rsidR="00717148">
        <w:rPr>
          <w:rFonts w:ascii="Times New Roman" w:hAnsi="Times New Roman" w:cs="Times New Roman"/>
          <w:sz w:val="22"/>
          <w:szCs w:val="21"/>
        </w:rPr>
        <w:t>six</w:t>
      </w:r>
      <w:r w:rsidRPr="00702C25">
        <w:rPr>
          <w:rFonts w:ascii="Times New Roman" w:hAnsi="Times New Roman" w:cs="Times New Roman"/>
          <w:sz w:val="22"/>
          <w:szCs w:val="21"/>
        </w:rPr>
        <w:t>, un enseignement supérieur.</w:t>
      </w:r>
    </w:p>
    <w:p w:rsidR="006029B0" w:rsidRPr="00702C25" w:rsidRDefault="006029B0" w:rsidP="007B5931">
      <w:pPr>
        <w:pStyle w:val="Lgende"/>
        <w:keepNext/>
        <w:ind w:left="1134" w:right="1134"/>
        <w:jc w:val="center"/>
        <w:rPr>
          <w:rFonts w:ascii="Times New Roman" w:hAnsi="Times New Roman" w:cs="Times New Roman"/>
          <w:b w:val="0"/>
          <w:bCs w:val="0"/>
          <w:color w:val="0000FF"/>
          <w:sz w:val="22"/>
          <w:szCs w:val="21"/>
        </w:rPr>
      </w:pPr>
      <w:bookmarkStart w:id="101" w:name="_Toc519075020"/>
      <w:r w:rsidRPr="00702C25">
        <w:rPr>
          <w:rFonts w:ascii="Times New Roman" w:hAnsi="Times New Roman" w:cs="Times New Roman"/>
          <w:b w:val="0"/>
          <w:bCs w:val="0"/>
          <w:color w:val="0000FF"/>
          <w:sz w:val="22"/>
          <w:szCs w:val="21"/>
        </w:rPr>
        <w:t xml:space="preserve">Tableau </w:t>
      </w:r>
      <w:r w:rsidR="00F90736" w:rsidRPr="00702C25">
        <w:rPr>
          <w:rFonts w:ascii="Times New Roman" w:hAnsi="Times New Roman" w:cs="Times New Roman"/>
          <w:b w:val="0"/>
          <w:bCs w:val="0"/>
          <w:color w:val="0000FF"/>
          <w:sz w:val="22"/>
          <w:szCs w:val="21"/>
        </w:rPr>
        <w:fldChar w:fldCharType="begin"/>
      </w:r>
      <w:r w:rsidR="000578BE" w:rsidRPr="00702C25">
        <w:rPr>
          <w:rFonts w:ascii="Times New Roman" w:hAnsi="Times New Roman" w:cs="Times New Roman"/>
          <w:b w:val="0"/>
          <w:bCs w:val="0"/>
          <w:color w:val="0000FF"/>
          <w:sz w:val="22"/>
          <w:szCs w:val="21"/>
        </w:rPr>
        <w:instrText xml:space="preserve"> SEQ Tableau \* ARABIC </w:instrText>
      </w:r>
      <w:r w:rsidR="00F90736" w:rsidRPr="00702C25">
        <w:rPr>
          <w:rFonts w:ascii="Times New Roman" w:hAnsi="Times New Roman" w:cs="Times New Roman"/>
          <w:b w:val="0"/>
          <w:bCs w:val="0"/>
          <w:color w:val="0000FF"/>
          <w:sz w:val="22"/>
          <w:szCs w:val="21"/>
        </w:rPr>
        <w:fldChar w:fldCharType="separate"/>
      </w:r>
      <w:r w:rsidR="00D05A74">
        <w:rPr>
          <w:rFonts w:ascii="Times New Roman" w:hAnsi="Times New Roman" w:cs="Times New Roman"/>
          <w:b w:val="0"/>
          <w:bCs w:val="0"/>
          <w:noProof/>
          <w:color w:val="0000FF"/>
          <w:sz w:val="22"/>
          <w:szCs w:val="21"/>
        </w:rPr>
        <w:t>16</w:t>
      </w:r>
      <w:r w:rsidR="00F90736" w:rsidRPr="00702C25">
        <w:rPr>
          <w:rFonts w:ascii="Times New Roman" w:hAnsi="Times New Roman" w:cs="Times New Roman"/>
          <w:b w:val="0"/>
          <w:bCs w:val="0"/>
          <w:color w:val="0000FF"/>
          <w:sz w:val="22"/>
          <w:szCs w:val="21"/>
        </w:rPr>
        <w:fldChar w:fldCharType="end"/>
      </w:r>
      <w:r w:rsidRPr="00702C25">
        <w:rPr>
          <w:rFonts w:ascii="Times New Roman" w:hAnsi="Times New Roman" w:cs="Times New Roman"/>
          <w:b w:val="0"/>
          <w:bCs w:val="0"/>
          <w:color w:val="0000FF"/>
          <w:sz w:val="22"/>
          <w:szCs w:val="21"/>
        </w:rPr>
        <w:t> : Répartition (en %) de la population scolarisée selon le niveau d'étude et le sexe</w:t>
      </w:r>
      <w:r w:rsidR="000820C3" w:rsidRPr="00702C25">
        <w:rPr>
          <w:rFonts w:ascii="Times New Roman" w:hAnsi="Times New Roman" w:cs="Times New Roman"/>
          <w:b w:val="0"/>
          <w:bCs w:val="0"/>
          <w:color w:val="0000FF"/>
          <w:sz w:val="22"/>
          <w:szCs w:val="21"/>
        </w:rPr>
        <w:t xml:space="preserve"> en 20</w:t>
      </w:r>
      <w:r w:rsidR="00103A48">
        <w:rPr>
          <w:rFonts w:ascii="Times New Roman" w:hAnsi="Times New Roman" w:cs="Times New Roman"/>
          <w:b w:val="0"/>
          <w:bCs w:val="0"/>
          <w:color w:val="0000FF"/>
          <w:sz w:val="22"/>
          <w:szCs w:val="21"/>
        </w:rPr>
        <w:t>14</w:t>
      </w:r>
      <w:bookmarkEnd w:id="101"/>
    </w:p>
    <w:tbl>
      <w:tblPr>
        <w:tblW w:w="6794" w:type="dxa"/>
        <w:jc w:val="center"/>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8"/>
        <w:gridCol w:w="683"/>
        <w:gridCol w:w="850"/>
        <w:gridCol w:w="684"/>
        <w:gridCol w:w="851"/>
        <w:gridCol w:w="684"/>
        <w:gridCol w:w="894"/>
      </w:tblGrid>
      <w:tr w:rsidR="007861D5" w:rsidRPr="00702C25" w:rsidTr="00717148">
        <w:trPr>
          <w:jc w:val="center"/>
        </w:trPr>
        <w:tc>
          <w:tcPr>
            <w:tcW w:w="2148" w:type="dxa"/>
            <w:vMerge w:val="restart"/>
            <w:tcBorders>
              <w:top w:val="single" w:sz="4" w:space="0" w:color="0000FF"/>
              <w:left w:val="single" w:sz="4" w:space="0" w:color="0000FF"/>
              <w:right w:val="single" w:sz="4" w:space="0" w:color="0000FF"/>
            </w:tcBorders>
            <w:vAlign w:val="center"/>
          </w:tcPr>
          <w:p w:rsidR="007861D5" w:rsidRPr="00702C25" w:rsidRDefault="007861D5" w:rsidP="00717148">
            <w:pPr>
              <w:widowControl/>
              <w:jc w:val="center"/>
              <w:rPr>
                <w:rFonts w:ascii="Times New Roman" w:hAnsi="Times New Roman" w:cs="Times New Roman"/>
                <w:b/>
                <w:bCs/>
              </w:rPr>
            </w:pPr>
            <w:r w:rsidRPr="00702C25">
              <w:rPr>
                <w:rFonts w:ascii="Times New Roman" w:hAnsi="Times New Roman" w:cs="Times New Roman"/>
                <w:b/>
                <w:bCs/>
              </w:rPr>
              <w:t>Niveau d'étude</w:t>
            </w:r>
          </w:p>
        </w:tc>
        <w:tc>
          <w:tcPr>
            <w:tcW w:w="1533" w:type="dxa"/>
            <w:gridSpan w:val="2"/>
            <w:tcBorders>
              <w:top w:val="single" w:sz="4" w:space="0" w:color="0000FF"/>
              <w:left w:val="single" w:sz="4" w:space="0" w:color="0000FF"/>
              <w:bottom w:val="single" w:sz="4" w:space="0" w:color="0000FF"/>
              <w:right w:val="single" w:sz="4" w:space="0" w:color="0000FF"/>
            </w:tcBorders>
          </w:tcPr>
          <w:p w:rsidR="007861D5" w:rsidRPr="00702C25" w:rsidRDefault="007861D5" w:rsidP="001D1D88">
            <w:pPr>
              <w:widowControl/>
              <w:jc w:val="center"/>
              <w:rPr>
                <w:rFonts w:ascii="Times New Roman" w:hAnsi="Times New Roman" w:cs="Times New Roman"/>
                <w:b/>
                <w:bCs/>
              </w:rPr>
            </w:pPr>
            <w:r w:rsidRPr="00702C25">
              <w:rPr>
                <w:rFonts w:ascii="Times New Roman" w:hAnsi="Times New Roman" w:cs="Times New Roman"/>
                <w:b/>
                <w:bCs/>
              </w:rPr>
              <w:t>Masculin</w:t>
            </w:r>
          </w:p>
        </w:tc>
        <w:tc>
          <w:tcPr>
            <w:tcW w:w="1535" w:type="dxa"/>
            <w:gridSpan w:val="2"/>
            <w:tcBorders>
              <w:top w:val="single" w:sz="4" w:space="0" w:color="0000FF"/>
              <w:left w:val="single" w:sz="4" w:space="0" w:color="0000FF"/>
              <w:bottom w:val="single" w:sz="4" w:space="0" w:color="0000FF"/>
              <w:right w:val="single" w:sz="4" w:space="0" w:color="0000FF"/>
            </w:tcBorders>
          </w:tcPr>
          <w:p w:rsidR="007861D5" w:rsidRPr="00702C25" w:rsidRDefault="007861D5" w:rsidP="001D1D88">
            <w:pPr>
              <w:widowControl/>
              <w:jc w:val="center"/>
              <w:rPr>
                <w:rFonts w:ascii="Times New Roman" w:hAnsi="Times New Roman" w:cs="Times New Roman"/>
                <w:b/>
                <w:bCs/>
              </w:rPr>
            </w:pPr>
            <w:r w:rsidRPr="00702C25">
              <w:rPr>
                <w:rFonts w:ascii="Times New Roman" w:hAnsi="Times New Roman" w:cs="Times New Roman"/>
                <w:b/>
                <w:bCs/>
              </w:rPr>
              <w:t>Féminin</w:t>
            </w:r>
          </w:p>
        </w:tc>
        <w:tc>
          <w:tcPr>
            <w:tcW w:w="1578" w:type="dxa"/>
            <w:gridSpan w:val="2"/>
            <w:tcBorders>
              <w:top w:val="single" w:sz="4" w:space="0" w:color="0000FF"/>
              <w:left w:val="single" w:sz="4" w:space="0" w:color="0000FF"/>
              <w:bottom w:val="single" w:sz="4" w:space="0" w:color="0000FF"/>
              <w:right w:val="single" w:sz="4" w:space="0" w:color="0000FF"/>
            </w:tcBorders>
          </w:tcPr>
          <w:p w:rsidR="007861D5" w:rsidRPr="00702C25" w:rsidRDefault="007861D5" w:rsidP="001D1D88">
            <w:pPr>
              <w:widowControl/>
              <w:jc w:val="center"/>
              <w:rPr>
                <w:rFonts w:ascii="Times New Roman" w:hAnsi="Times New Roman" w:cs="Times New Roman"/>
                <w:b/>
                <w:bCs/>
              </w:rPr>
            </w:pPr>
            <w:r w:rsidRPr="00702C25">
              <w:rPr>
                <w:rFonts w:ascii="Times New Roman" w:hAnsi="Times New Roman" w:cs="Times New Roman"/>
                <w:b/>
                <w:bCs/>
              </w:rPr>
              <w:t>Ensemble</w:t>
            </w:r>
          </w:p>
        </w:tc>
      </w:tr>
      <w:tr w:rsidR="00A357B5" w:rsidRPr="00702C25" w:rsidTr="00717148">
        <w:trPr>
          <w:jc w:val="center"/>
        </w:trPr>
        <w:tc>
          <w:tcPr>
            <w:tcW w:w="2148" w:type="dxa"/>
            <w:vMerge/>
            <w:tcBorders>
              <w:left w:val="single" w:sz="4" w:space="0" w:color="0000FF"/>
              <w:bottom w:val="single" w:sz="4" w:space="0" w:color="0000FF"/>
              <w:right w:val="single" w:sz="4" w:space="0" w:color="0000FF"/>
            </w:tcBorders>
          </w:tcPr>
          <w:p w:rsidR="007861D5" w:rsidRPr="00702C25" w:rsidDel="006C65F6" w:rsidRDefault="007861D5" w:rsidP="006C65F6">
            <w:pPr>
              <w:widowControl/>
              <w:rPr>
                <w:rFonts w:ascii="Times New Roman" w:hAnsi="Times New Roman" w:cs="Times New Roman"/>
              </w:rPr>
            </w:pPr>
          </w:p>
        </w:tc>
        <w:tc>
          <w:tcPr>
            <w:tcW w:w="683" w:type="dxa"/>
            <w:tcBorders>
              <w:top w:val="single" w:sz="4" w:space="0" w:color="0000FF"/>
              <w:left w:val="single" w:sz="4" w:space="0" w:color="0000FF"/>
              <w:bottom w:val="single" w:sz="4" w:space="0" w:color="0000FF"/>
              <w:right w:val="single" w:sz="4" w:space="0" w:color="0000FF"/>
            </w:tcBorders>
          </w:tcPr>
          <w:p w:rsidR="007861D5" w:rsidRPr="00702C25" w:rsidRDefault="007861D5" w:rsidP="001D1D88">
            <w:pPr>
              <w:widowControl/>
              <w:jc w:val="center"/>
              <w:rPr>
                <w:rFonts w:ascii="Times New Roman" w:hAnsi="Times New Roman" w:cs="Times New Roman"/>
              </w:rPr>
            </w:pPr>
            <w:r w:rsidRPr="00702C25">
              <w:rPr>
                <w:rFonts w:ascii="Times New Roman" w:hAnsi="Times New Roman" w:cs="Times New Roman"/>
              </w:rPr>
              <w:t xml:space="preserve">% </w:t>
            </w:r>
            <w:r w:rsidRPr="00702C25">
              <w:rPr>
                <w:rFonts w:ascii="Times New Roman" w:hAnsi="Times New Roman" w:cs="Times New Roman"/>
              </w:rPr>
              <w:br/>
              <w:t>Ligne</w:t>
            </w:r>
          </w:p>
        </w:tc>
        <w:tc>
          <w:tcPr>
            <w:tcW w:w="850" w:type="dxa"/>
            <w:tcBorders>
              <w:top w:val="single" w:sz="4" w:space="0" w:color="0000FF"/>
              <w:left w:val="single" w:sz="4" w:space="0" w:color="0000FF"/>
              <w:bottom w:val="single" w:sz="4" w:space="0" w:color="0000FF"/>
              <w:right w:val="single" w:sz="4" w:space="0" w:color="0000FF"/>
            </w:tcBorders>
          </w:tcPr>
          <w:p w:rsidR="007861D5" w:rsidRPr="00702C25" w:rsidRDefault="007861D5" w:rsidP="001D1D88">
            <w:pPr>
              <w:widowControl/>
              <w:jc w:val="center"/>
              <w:rPr>
                <w:rFonts w:ascii="Times New Roman" w:hAnsi="Times New Roman" w:cs="Times New Roman"/>
              </w:rPr>
            </w:pPr>
            <w:r w:rsidRPr="00702C25">
              <w:rPr>
                <w:rFonts w:ascii="Times New Roman" w:hAnsi="Times New Roman" w:cs="Times New Roman"/>
              </w:rPr>
              <w:t xml:space="preserve">% </w:t>
            </w:r>
            <w:r w:rsidRPr="00702C25">
              <w:rPr>
                <w:rFonts w:ascii="Times New Roman" w:hAnsi="Times New Roman" w:cs="Times New Roman"/>
              </w:rPr>
              <w:br/>
              <w:t>colonne</w:t>
            </w:r>
          </w:p>
        </w:tc>
        <w:tc>
          <w:tcPr>
            <w:tcW w:w="684" w:type="dxa"/>
            <w:tcBorders>
              <w:top w:val="single" w:sz="4" w:space="0" w:color="0000FF"/>
              <w:left w:val="single" w:sz="4" w:space="0" w:color="0000FF"/>
              <w:bottom w:val="single" w:sz="4" w:space="0" w:color="0000FF"/>
              <w:right w:val="single" w:sz="4" w:space="0" w:color="0000FF"/>
            </w:tcBorders>
          </w:tcPr>
          <w:p w:rsidR="007861D5" w:rsidRPr="00702C25" w:rsidRDefault="007861D5" w:rsidP="001D1D88">
            <w:pPr>
              <w:widowControl/>
              <w:jc w:val="center"/>
              <w:rPr>
                <w:rFonts w:ascii="Times New Roman" w:hAnsi="Times New Roman" w:cs="Times New Roman"/>
              </w:rPr>
            </w:pPr>
            <w:r w:rsidRPr="00702C25">
              <w:rPr>
                <w:rFonts w:ascii="Times New Roman" w:hAnsi="Times New Roman" w:cs="Times New Roman"/>
              </w:rPr>
              <w:t xml:space="preserve">% </w:t>
            </w:r>
            <w:r w:rsidRPr="00702C25">
              <w:rPr>
                <w:rFonts w:ascii="Times New Roman" w:hAnsi="Times New Roman" w:cs="Times New Roman"/>
              </w:rPr>
              <w:br/>
              <w:t>Ligne</w:t>
            </w:r>
          </w:p>
        </w:tc>
        <w:tc>
          <w:tcPr>
            <w:tcW w:w="851" w:type="dxa"/>
            <w:tcBorders>
              <w:top w:val="single" w:sz="4" w:space="0" w:color="0000FF"/>
              <w:left w:val="single" w:sz="4" w:space="0" w:color="0000FF"/>
              <w:bottom w:val="single" w:sz="4" w:space="0" w:color="0000FF"/>
              <w:right w:val="single" w:sz="4" w:space="0" w:color="0000FF"/>
            </w:tcBorders>
          </w:tcPr>
          <w:p w:rsidR="007861D5" w:rsidRPr="00702C25" w:rsidRDefault="007861D5" w:rsidP="001D1D88">
            <w:pPr>
              <w:widowControl/>
              <w:jc w:val="center"/>
              <w:rPr>
                <w:rFonts w:ascii="Times New Roman" w:hAnsi="Times New Roman" w:cs="Times New Roman"/>
              </w:rPr>
            </w:pPr>
            <w:r w:rsidRPr="00702C25">
              <w:rPr>
                <w:rFonts w:ascii="Times New Roman" w:hAnsi="Times New Roman" w:cs="Times New Roman"/>
              </w:rPr>
              <w:t xml:space="preserve">% </w:t>
            </w:r>
            <w:r w:rsidRPr="00702C25">
              <w:rPr>
                <w:rFonts w:ascii="Times New Roman" w:hAnsi="Times New Roman" w:cs="Times New Roman"/>
              </w:rPr>
              <w:br/>
              <w:t>colonne</w:t>
            </w:r>
          </w:p>
        </w:tc>
        <w:tc>
          <w:tcPr>
            <w:tcW w:w="684" w:type="dxa"/>
            <w:tcBorders>
              <w:top w:val="single" w:sz="4" w:space="0" w:color="0000FF"/>
              <w:left w:val="single" w:sz="4" w:space="0" w:color="0000FF"/>
              <w:bottom w:val="single" w:sz="4" w:space="0" w:color="0000FF"/>
              <w:right w:val="single" w:sz="4" w:space="0" w:color="0000FF"/>
            </w:tcBorders>
          </w:tcPr>
          <w:p w:rsidR="007861D5" w:rsidRPr="00702C25" w:rsidRDefault="007861D5" w:rsidP="001D1D88">
            <w:pPr>
              <w:widowControl/>
              <w:jc w:val="center"/>
              <w:rPr>
                <w:rFonts w:ascii="Times New Roman" w:hAnsi="Times New Roman" w:cs="Times New Roman"/>
              </w:rPr>
            </w:pPr>
            <w:r w:rsidRPr="00702C25">
              <w:rPr>
                <w:rFonts w:ascii="Times New Roman" w:hAnsi="Times New Roman" w:cs="Times New Roman"/>
              </w:rPr>
              <w:t xml:space="preserve">% </w:t>
            </w:r>
            <w:r w:rsidRPr="00702C25">
              <w:rPr>
                <w:rFonts w:ascii="Times New Roman" w:hAnsi="Times New Roman" w:cs="Times New Roman"/>
              </w:rPr>
              <w:br/>
              <w:t>Ligne</w:t>
            </w:r>
          </w:p>
        </w:tc>
        <w:tc>
          <w:tcPr>
            <w:tcW w:w="894" w:type="dxa"/>
            <w:tcBorders>
              <w:top w:val="single" w:sz="4" w:space="0" w:color="0000FF"/>
              <w:left w:val="single" w:sz="4" w:space="0" w:color="0000FF"/>
              <w:bottom w:val="single" w:sz="4" w:space="0" w:color="0000FF"/>
              <w:right w:val="single" w:sz="4" w:space="0" w:color="0000FF"/>
            </w:tcBorders>
          </w:tcPr>
          <w:p w:rsidR="007861D5" w:rsidRPr="00702C25" w:rsidRDefault="007861D5" w:rsidP="001D1D88">
            <w:pPr>
              <w:widowControl/>
              <w:jc w:val="center"/>
              <w:rPr>
                <w:rFonts w:ascii="Times New Roman" w:hAnsi="Times New Roman" w:cs="Times New Roman"/>
              </w:rPr>
            </w:pPr>
            <w:r w:rsidRPr="00702C25">
              <w:rPr>
                <w:rFonts w:ascii="Times New Roman" w:hAnsi="Times New Roman" w:cs="Times New Roman"/>
              </w:rPr>
              <w:t xml:space="preserve">% </w:t>
            </w:r>
            <w:r w:rsidRPr="00702C25">
              <w:rPr>
                <w:rFonts w:ascii="Times New Roman" w:hAnsi="Times New Roman" w:cs="Times New Roman"/>
              </w:rPr>
              <w:br/>
              <w:t>Colonne</w:t>
            </w:r>
          </w:p>
        </w:tc>
      </w:tr>
      <w:tr w:rsidR="00A357B5" w:rsidRPr="00702C25" w:rsidTr="00717148">
        <w:trPr>
          <w:jc w:val="center"/>
        </w:trPr>
        <w:tc>
          <w:tcPr>
            <w:tcW w:w="2148" w:type="dxa"/>
            <w:tcBorders>
              <w:top w:val="single" w:sz="4" w:space="0" w:color="0000FF"/>
              <w:left w:val="single" w:sz="4" w:space="0" w:color="0000FF"/>
              <w:bottom w:val="single" w:sz="4" w:space="0" w:color="0000FF"/>
              <w:right w:val="single" w:sz="4" w:space="0" w:color="0000FF"/>
            </w:tcBorders>
          </w:tcPr>
          <w:p w:rsidR="00A109DE" w:rsidRPr="00A109DE" w:rsidRDefault="00A109DE" w:rsidP="006C65F6">
            <w:pPr>
              <w:widowControl/>
              <w:rPr>
                <w:rFonts w:ascii="Times New Roman" w:hAnsi="Times New Roman" w:cs="Times New Roman"/>
              </w:rPr>
            </w:pPr>
            <w:r w:rsidRPr="00A109DE">
              <w:rPr>
                <w:rFonts w:ascii="Times New Roman" w:hAnsi="Times New Roman" w:cs="Times New Roman"/>
              </w:rPr>
              <w:t>Aucun niveau d’étude</w:t>
            </w:r>
          </w:p>
        </w:tc>
        <w:tc>
          <w:tcPr>
            <w:tcW w:w="683" w:type="dxa"/>
            <w:tcBorders>
              <w:top w:val="single" w:sz="4" w:space="0" w:color="0000FF"/>
              <w:left w:val="single" w:sz="4" w:space="0" w:color="0000FF"/>
              <w:bottom w:val="single" w:sz="4" w:space="0" w:color="0000FF"/>
              <w:right w:val="single" w:sz="4" w:space="0" w:color="0000FF"/>
            </w:tcBorders>
          </w:tcPr>
          <w:p w:rsidR="00A109DE" w:rsidRDefault="00A109DE">
            <w:pPr>
              <w:jc w:val="right"/>
              <w:rPr>
                <w:rFonts w:ascii="Calibri" w:hAnsi="Calibri"/>
                <w:color w:val="000000"/>
              </w:rPr>
            </w:pPr>
            <w:r>
              <w:rPr>
                <w:rFonts w:ascii="Calibri" w:hAnsi="Calibri"/>
                <w:color w:val="000000"/>
              </w:rPr>
              <w:t>45.9</w:t>
            </w:r>
          </w:p>
        </w:tc>
        <w:tc>
          <w:tcPr>
            <w:tcW w:w="850" w:type="dxa"/>
            <w:tcBorders>
              <w:top w:val="single" w:sz="4" w:space="0" w:color="0000FF"/>
              <w:left w:val="single" w:sz="4" w:space="0" w:color="0000FF"/>
              <w:bottom w:val="single" w:sz="4" w:space="0" w:color="0000FF"/>
              <w:right w:val="single" w:sz="4" w:space="0" w:color="0000FF"/>
            </w:tcBorders>
          </w:tcPr>
          <w:p w:rsidR="00A109DE" w:rsidRDefault="00A357B5">
            <w:pPr>
              <w:jc w:val="right"/>
              <w:rPr>
                <w:rFonts w:ascii="Calibri" w:hAnsi="Calibri"/>
                <w:color w:val="000000"/>
              </w:rPr>
            </w:pPr>
            <w:r>
              <w:rPr>
                <w:rFonts w:ascii="Calibri" w:hAnsi="Calibri"/>
                <w:color w:val="000000"/>
              </w:rPr>
              <w:t>0.1</w:t>
            </w:r>
          </w:p>
        </w:tc>
        <w:tc>
          <w:tcPr>
            <w:tcW w:w="684" w:type="dxa"/>
            <w:tcBorders>
              <w:top w:val="single" w:sz="4" w:space="0" w:color="0000FF"/>
              <w:left w:val="single" w:sz="4" w:space="0" w:color="0000FF"/>
              <w:bottom w:val="single" w:sz="4" w:space="0" w:color="0000FF"/>
              <w:right w:val="single" w:sz="4" w:space="0" w:color="0000FF"/>
            </w:tcBorders>
            <w:vAlign w:val="bottom"/>
          </w:tcPr>
          <w:p w:rsidR="00A109DE" w:rsidRPr="00702C25" w:rsidRDefault="00A357B5" w:rsidP="006C65F6">
            <w:pPr>
              <w:widowControl/>
              <w:jc w:val="right"/>
              <w:rPr>
                <w:rFonts w:ascii="Times New Roman" w:hAnsi="Times New Roman" w:cs="Times New Roman"/>
              </w:rPr>
            </w:pPr>
            <w:r>
              <w:rPr>
                <w:rFonts w:ascii="Times New Roman" w:hAnsi="Times New Roman" w:cs="Times New Roman"/>
              </w:rPr>
              <w:t>54.1</w:t>
            </w:r>
          </w:p>
        </w:tc>
        <w:tc>
          <w:tcPr>
            <w:tcW w:w="851" w:type="dxa"/>
            <w:tcBorders>
              <w:top w:val="single" w:sz="4" w:space="0" w:color="0000FF"/>
              <w:left w:val="single" w:sz="4" w:space="0" w:color="0000FF"/>
              <w:bottom w:val="single" w:sz="4" w:space="0" w:color="0000FF"/>
              <w:right w:val="single" w:sz="4" w:space="0" w:color="0000FF"/>
            </w:tcBorders>
            <w:vAlign w:val="bottom"/>
          </w:tcPr>
          <w:p w:rsidR="00A109DE" w:rsidRPr="00702C25" w:rsidRDefault="00A357B5" w:rsidP="006C65F6">
            <w:pPr>
              <w:widowControl/>
              <w:jc w:val="right"/>
              <w:rPr>
                <w:rFonts w:ascii="Times New Roman" w:hAnsi="Times New Roman" w:cs="Times New Roman"/>
              </w:rPr>
            </w:pPr>
            <w:r>
              <w:rPr>
                <w:rFonts w:ascii="Times New Roman" w:hAnsi="Times New Roman" w:cs="Times New Roman"/>
              </w:rPr>
              <w:t>0.1</w:t>
            </w:r>
          </w:p>
        </w:tc>
        <w:tc>
          <w:tcPr>
            <w:tcW w:w="684" w:type="dxa"/>
            <w:tcBorders>
              <w:top w:val="single" w:sz="4" w:space="0" w:color="0000FF"/>
              <w:left w:val="single" w:sz="4" w:space="0" w:color="0000FF"/>
              <w:bottom w:val="single" w:sz="4" w:space="0" w:color="0000FF"/>
              <w:right w:val="single" w:sz="4" w:space="0" w:color="0000FF"/>
            </w:tcBorders>
          </w:tcPr>
          <w:p w:rsidR="00A109DE" w:rsidRPr="00702C25" w:rsidRDefault="00A357B5" w:rsidP="006C65F6">
            <w:pPr>
              <w:widowControl/>
              <w:jc w:val="right"/>
              <w:rPr>
                <w:rFonts w:ascii="Times New Roman" w:hAnsi="Times New Roman" w:cs="Times New Roman"/>
              </w:rPr>
            </w:pPr>
            <w:r>
              <w:rPr>
                <w:rFonts w:ascii="Times New Roman" w:hAnsi="Times New Roman" w:cs="Times New Roman"/>
              </w:rPr>
              <w:t>100.0</w:t>
            </w:r>
          </w:p>
        </w:tc>
        <w:tc>
          <w:tcPr>
            <w:tcW w:w="894" w:type="dxa"/>
            <w:tcBorders>
              <w:top w:val="single" w:sz="4" w:space="0" w:color="0000FF"/>
              <w:left w:val="single" w:sz="4" w:space="0" w:color="0000FF"/>
              <w:bottom w:val="single" w:sz="4" w:space="0" w:color="0000FF"/>
              <w:right w:val="single" w:sz="4" w:space="0" w:color="0000FF"/>
            </w:tcBorders>
            <w:vAlign w:val="bottom"/>
          </w:tcPr>
          <w:p w:rsidR="00A109DE" w:rsidRPr="00702C25" w:rsidRDefault="00A357B5" w:rsidP="006C65F6">
            <w:pPr>
              <w:widowControl/>
              <w:jc w:val="right"/>
              <w:rPr>
                <w:rFonts w:ascii="Times New Roman" w:hAnsi="Times New Roman" w:cs="Times New Roman"/>
              </w:rPr>
            </w:pPr>
            <w:r>
              <w:rPr>
                <w:rFonts w:ascii="Times New Roman" w:hAnsi="Times New Roman" w:cs="Times New Roman"/>
              </w:rPr>
              <w:t>0.1</w:t>
            </w:r>
          </w:p>
        </w:tc>
      </w:tr>
      <w:tr w:rsidR="00A357B5" w:rsidRPr="00702C25" w:rsidTr="00717148">
        <w:trPr>
          <w:jc w:val="center"/>
        </w:trPr>
        <w:tc>
          <w:tcPr>
            <w:tcW w:w="2148" w:type="dxa"/>
            <w:tcBorders>
              <w:top w:val="single" w:sz="4" w:space="0" w:color="0000FF"/>
              <w:left w:val="single" w:sz="4" w:space="0" w:color="0000FF"/>
              <w:bottom w:val="single" w:sz="4" w:space="0" w:color="0000FF"/>
              <w:right w:val="single" w:sz="4" w:space="0" w:color="0000FF"/>
            </w:tcBorders>
          </w:tcPr>
          <w:p w:rsidR="00A357B5" w:rsidRPr="00702C25" w:rsidRDefault="00A357B5" w:rsidP="006C65F6">
            <w:pPr>
              <w:widowControl/>
              <w:rPr>
                <w:rFonts w:ascii="Times New Roman" w:hAnsi="Times New Roman" w:cs="Times New Roman"/>
              </w:rPr>
            </w:pPr>
            <w:r w:rsidRPr="00702C25">
              <w:rPr>
                <w:rFonts w:ascii="Times New Roman" w:hAnsi="Times New Roman" w:cs="Times New Roman"/>
              </w:rPr>
              <w:t>Préscolaire</w:t>
            </w:r>
          </w:p>
        </w:tc>
        <w:tc>
          <w:tcPr>
            <w:tcW w:w="683" w:type="dxa"/>
            <w:tcBorders>
              <w:top w:val="single" w:sz="4" w:space="0" w:color="0000FF"/>
              <w:left w:val="single" w:sz="4" w:space="0" w:color="0000FF"/>
              <w:bottom w:val="single" w:sz="4" w:space="0" w:color="0000FF"/>
              <w:right w:val="single" w:sz="4" w:space="0" w:color="0000FF"/>
            </w:tcBorders>
          </w:tcPr>
          <w:p w:rsidR="00A357B5" w:rsidRDefault="00A357B5">
            <w:pPr>
              <w:jc w:val="right"/>
              <w:rPr>
                <w:rFonts w:ascii="Calibri" w:hAnsi="Calibri"/>
                <w:color w:val="000000"/>
              </w:rPr>
            </w:pPr>
            <w:r>
              <w:rPr>
                <w:rFonts w:ascii="Calibri" w:hAnsi="Calibri"/>
                <w:color w:val="000000"/>
              </w:rPr>
              <w:t>51.7</w:t>
            </w:r>
          </w:p>
        </w:tc>
        <w:tc>
          <w:tcPr>
            <w:tcW w:w="850" w:type="dxa"/>
            <w:tcBorders>
              <w:top w:val="single" w:sz="4" w:space="0" w:color="0000FF"/>
              <w:left w:val="single" w:sz="4" w:space="0" w:color="0000FF"/>
              <w:bottom w:val="single" w:sz="4" w:space="0" w:color="0000FF"/>
              <w:right w:val="single" w:sz="4" w:space="0" w:color="0000FF"/>
            </w:tcBorders>
          </w:tcPr>
          <w:p w:rsidR="00A357B5" w:rsidRDefault="00A357B5">
            <w:pPr>
              <w:jc w:val="right"/>
              <w:rPr>
                <w:rFonts w:ascii="Calibri" w:hAnsi="Calibri"/>
                <w:color w:val="000000"/>
              </w:rPr>
            </w:pPr>
            <w:r>
              <w:rPr>
                <w:rFonts w:ascii="Calibri" w:hAnsi="Calibri"/>
                <w:color w:val="000000"/>
              </w:rPr>
              <w:t>11.5</w:t>
            </w:r>
          </w:p>
        </w:tc>
        <w:tc>
          <w:tcPr>
            <w:tcW w:w="684" w:type="dxa"/>
            <w:tcBorders>
              <w:top w:val="single" w:sz="4" w:space="0" w:color="0000FF"/>
              <w:left w:val="single" w:sz="4" w:space="0" w:color="0000FF"/>
              <w:bottom w:val="single" w:sz="4" w:space="0" w:color="0000FF"/>
              <w:right w:val="single" w:sz="4" w:space="0" w:color="0000FF"/>
            </w:tcBorders>
            <w:vAlign w:val="bottom"/>
          </w:tcPr>
          <w:p w:rsidR="00A357B5" w:rsidRPr="00702C25" w:rsidRDefault="00A357B5" w:rsidP="006C65F6">
            <w:pPr>
              <w:widowControl/>
              <w:jc w:val="right"/>
              <w:rPr>
                <w:rFonts w:ascii="Times New Roman" w:hAnsi="Times New Roman" w:cs="Times New Roman"/>
              </w:rPr>
            </w:pPr>
            <w:r>
              <w:rPr>
                <w:rFonts w:ascii="Times New Roman" w:hAnsi="Times New Roman" w:cs="Times New Roman"/>
              </w:rPr>
              <w:t>48.3</w:t>
            </w:r>
          </w:p>
        </w:tc>
        <w:tc>
          <w:tcPr>
            <w:tcW w:w="851" w:type="dxa"/>
            <w:tcBorders>
              <w:top w:val="single" w:sz="4" w:space="0" w:color="0000FF"/>
              <w:left w:val="single" w:sz="4" w:space="0" w:color="0000FF"/>
              <w:bottom w:val="single" w:sz="4" w:space="0" w:color="0000FF"/>
              <w:right w:val="single" w:sz="4" w:space="0" w:color="0000FF"/>
            </w:tcBorders>
            <w:vAlign w:val="bottom"/>
          </w:tcPr>
          <w:p w:rsidR="00A357B5" w:rsidRPr="00702C25" w:rsidRDefault="00A357B5" w:rsidP="006C65F6">
            <w:pPr>
              <w:widowControl/>
              <w:jc w:val="right"/>
              <w:rPr>
                <w:rFonts w:ascii="Times New Roman" w:hAnsi="Times New Roman" w:cs="Times New Roman"/>
              </w:rPr>
            </w:pPr>
            <w:r>
              <w:rPr>
                <w:rFonts w:ascii="Times New Roman" w:hAnsi="Times New Roman" w:cs="Times New Roman"/>
              </w:rPr>
              <w:t>11.1</w:t>
            </w:r>
          </w:p>
        </w:tc>
        <w:tc>
          <w:tcPr>
            <w:tcW w:w="684" w:type="dxa"/>
            <w:tcBorders>
              <w:top w:val="single" w:sz="4" w:space="0" w:color="0000FF"/>
              <w:left w:val="single" w:sz="4" w:space="0" w:color="0000FF"/>
              <w:bottom w:val="single" w:sz="4" w:space="0" w:color="0000FF"/>
              <w:right w:val="single" w:sz="4" w:space="0" w:color="0000FF"/>
            </w:tcBorders>
          </w:tcPr>
          <w:p w:rsidR="00A357B5" w:rsidRPr="00702C25" w:rsidRDefault="00A357B5" w:rsidP="00E755D4">
            <w:pPr>
              <w:widowControl/>
              <w:jc w:val="right"/>
              <w:rPr>
                <w:rFonts w:ascii="Times New Roman" w:hAnsi="Times New Roman" w:cs="Times New Roman"/>
              </w:rPr>
            </w:pPr>
            <w:r>
              <w:rPr>
                <w:rFonts w:ascii="Times New Roman" w:hAnsi="Times New Roman" w:cs="Times New Roman"/>
              </w:rPr>
              <w:t>100.0</w:t>
            </w:r>
          </w:p>
        </w:tc>
        <w:tc>
          <w:tcPr>
            <w:tcW w:w="894" w:type="dxa"/>
            <w:tcBorders>
              <w:top w:val="single" w:sz="4" w:space="0" w:color="0000FF"/>
              <w:left w:val="single" w:sz="4" w:space="0" w:color="0000FF"/>
              <w:bottom w:val="single" w:sz="4" w:space="0" w:color="0000FF"/>
              <w:right w:val="single" w:sz="4" w:space="0" w:color="0000FF"/>
            </w:tcBorders>
            <w:vAlign w:val="bottom"/>
          </w:tcPr>
          <w:p w:rsidR="00A357B5" w:rsidRPr="00702C25" w:rsidRDefault="00A357B5" w:rsidP="006C65F6">
            <w:pPr>
              <w:widowControl/>
              <w:jc w:val="right"/>
              <w:rPr>
                <w:rFonts w:ascii="Times New Roman" w:hAnsi="Times New Roman" w:cs="Times New Roman"/>
              </w:rPr>
            </w:pPr>
            <w:r>
              <w:rPr>
                <w:rFonts w:ascii="Times New Roman" w:hAnsi="Times New Roman" w:cs="Times New Roman"/>
              </w:rPr>
              <w:t>11.3</w:t>
            </w:r>
          </w:p>
        </w:tc>
      </w:tr>
      <w:tr w:rsidR="00A357B5" w:rsidRPr="00702C25" w:rsidTr="00717148">
        <w:trPr>
          <w:jc w:val="center"/>
        </w:trPr>
        <w:tc>
          <w:tcPr>
            <w:tcW w:w="2148" w:type="dxa"/>
            <w:tcBorders>
              <w:top w:val="single" w:sz="4" w:space="0" w:color="0000FF"/>
              <w:left w:val="single" w:sz="4" w:space="0" w:color="0000FF"/>
              <w:bottom w:val="single" w:sz="4" w:space="0" w:color="0000FF"/>
              <w:right w:val="single" w:sz="4" w:space="0" w:color="0000FF"/>
            </w:tcBorders>
          </w:tcPr>
          <w:p w:rsidR="00A357B5" w:rsidRPr="00702C25" w:rsidRDefault="00A357B5" w:rsidP="006C65F6">
            <w:pPr>
              <w:widowControl/>
              <w:jc w:val="both"/>
              <w:rPr>
                <w:rFonts w:ascii="Times New Roman" w:hAnsi="Times New Roman" w:cs="Times New Roman"/>
              </w:rPr>
            </w:pPr>
            <w:r w:rsidRPr="00702C25">
              <w:rPr>
                <w:rFonts w:ascii="Times New Roman" w:hAnsi="Times New Roman" w:cs="Times New Roman"/>
              </w:rPr>
              <w:t>Primaire</w:t>
            </w:r>
          </w:p>
        </w:tc>
        <w:tc>
          <w:tcPr>
            <w:tcW w:w="683" w:type="dxa"/>
            <w:tcBorders>
              <w:top w:val="single" w:sz="4" w:space="0" w:color="0000FF"/>
              <w:left w:val="single" w:sz="4" w:space="0" w:color="0000FF"/>
              <w:bottom w:val="single" w:sz="4" w:space="0" w:color="0000FF"/>
              <w:right w:val="single" w:sz="4" w:space="0" w:color="0000FF"/>
            </w:tcBorders>
          </w:tcPr>
          <w:p w:rsidR="00A357B5" w:rsidRDefault="00A357B5">
            <w:pPr>
              <w:jc w:val="right"/>
              <w:rPr>
                <w:rFonts w:ascii="Calibri" w:hAnsi="Calibri"/>
                <w:color w:val="000000"/>
              </w:rPr>
            </w:pPr>
            <w:r>
              <w:rPr>
                <w:rFonts w:ascii="Calibri" w:hAnsi="Calibri"/>
                <w:color w:val="000000"/>
              </w:rPr>
              <w:t>51.2</w:t>
            </w:r>
          </w:p>
        </w:tc>
        <w:tc>
          <w:tcPr>
            <w:tcW w:w="850" w:type="dxa"/>
            <w:tcBorders>
              <w:top w:val="single" w:sz="4" w:space="0" w:color="0000FF"/>
              <w:left w:val="single" w:sz="4" w:space="0" w:color="0000FF"/>
              <w:bottom w:val="single" w:sz="4" w:space="0" w:color="0000FF"/>
              <w:right w:val="single" w:sz="4" w:space="0" w:color="0000FF"/>
            </w:tcBorders>
          </w:tcPr>
          <w:p w:rsidR="00A357B5" w:rsidRDefault="00A357B5">
            <w:pPr>
              <w:jc w:val="right"/>
              <w:rPr>
                <w:rFonts w:ascii="Calibri" w:hAnsi="Calibri"/>
                <w:color w:val="000000"/>
              </w:rPr>
            </w:pPr>
            <w:r>
              <w:rPr>
                <w:rFonts w:ascii="Calibri" w:hAnsi="Calibri"/>
                <w:color w:val="000000"/>
              </w:rPr>
              <w:t>31.4</w:t>
            </w:r>
          </w:p>
        </w:tc>
        <w:tc>
          <w:tcPr>
            <w:tcW w:w="684" w:type="dxa"/>
            <w:tcBorders>
              <w:top w:val="single" w:sz="4" w:space="0" w:color="0000FF"/>
              <w:left w:val="single" w:sz="4" w:space="0" w:color="0000FF"/>
              <w:bottom w:val="single" w:sz="4" w:space="0" w:color="0000FF"/>
              <w:right w:val="single" w:sz="4" w:space="0" w:color="0000FF"/>
            </w:tcBorders>
            <w:vAlign w:val="bottom"/>
          </w:tcPr>
          <w:p w:rsidR="00A357B5" w:rsidRPr="00702C25" w:rsidRDefault="00A357B5" w:rsidP="006C65F6">
            <w:pPr>
              <w:widowControl/>
              <w:jc w:val="right"/>
              <w:rPr>
                <w:rFonts w:ascii="Times New Roman" w:hAnsi="Times New Roman" w:cs="Times New Roman"/>
              </w:rPr>
            </w:pPr>
            <w:r>
              <w:rPr>
                <w:rFonts w:ascii="Times New Roman" w:hAnsi="Times New Roman" w:cs="Times New Roman"/>
              </w:rPr>
              <w:t>48.8</w:t>
            </w:r>
          </w:p>
        </w:tc>
        <w:tc>
          <w:tcPr>
            <w:tcW w:w="851" w:type="dxa"/>
            <w:tcBorders>
              <w:top w:val="single" w:sz="4" w:space="0" w:color="0000FF"/>
              <w:left w:val="single" w:sz="4" w:space="0" w:color="0000FF"/>
              <w:bottom w:val="single" w:sz="4" w:space="0" w:color="0000FF"/>
              <w:right w:val="single" w:sz="4" w:space="0" w:color="0000FF"/>
            </w:tcBorders>
            <w:vAlign w:val="bottom"/>
          </w:tcPr>
          <w:p w:rsidR="00A357B5" w:rsidRPr="00702C25" w:rsidRDefault="00A357B5" w:rsidP="006C65F6">
            <w:pPr>
              <w:widowControl/>
              <w:jc w:val="right"/>
              <w:rPr>
                <w:rFonts w:ascii="Times New Roman" w:hAnsi="Times New Roman" w:cs="Times New Roman"/>
              </w:rPr>
            </w:pPr>
            <w:r>
              <w:rPr>
                <w:rFonts w:ascii="Times New Roman" w:hAnsi="Times New Roman" w:cs="Times New Roman"/>
              </w:rPr>
              <w:t>30.8</w:t>
            </w:r>
          </w:p>
        </w:tc>
        <w:tc>
          <w:tcPr>
            <w:tcW w:w="684" w:type="dxa"/>
            <w:tcBorders>
              <w:top w:val="single" w:sz="4" w:space="0" w:color="0000FF"/>
              <w:left w:val="single" w:sz="4" w:space="0" w:color="0000FF"/>
              <w:bottom w:val="single" w:sz="4" w:space="0" w:color="0000FF"/>
              <w:right w:val="single" w:sz="4" w:space="0" w:color="0000FF"/>
            </w:tcBorders>
          </w:tcPr>
          <w:p w:rsidR="00A357B5" w:rsidRPr="00702C25" w:rsidRDefault="00A357B5" w:rsidP="00E755D4">
            <w:pPr>
              <w:widowControl/>
              <w:jc w:val="right"/>
              <w:rPr>
                <w:rFonts w:ascii="Times New Roman" w:hAnsi="Times New Roman" w:cs="Times New Roman"/>
              </w:rPr>
            </w:pPr>
            <w:r>
              <w:rPr>
                <w:rFonts w:ascii="Times New Roman" w:hAnsi="Times New Roman" w:cs="Times New Roman"/>
              </w:rPr>
              <w:t>100.0</w:t>
            </w:r>
          </w:p>
        </w:tc>
        <w:tc>
          <w:tcPr>
            <w:tcW w:w="894" w:type="dxa"/>
            <w:tcBorders>
              <w:top w:val="single" w:sz="4" w:space="0" w:color="0000FF"/>
              <w:left w:val="single" w:sz="4" w:space="0" w:color="0000FF"/>
              <w:bottom w:val="single" w:sz="4" w:space="0" w:color="0000FF"/>
              <w:right w:val="single" w:sz="4" w:space="0" w:color="0000FF"/>
            </w:tcBorders>
            <w:vAlign w:val="bottom"/>
          </w:tcPr>
          <w:p w:rsidR="00A357B5" w:rsidRPr="00702C25" w:rsidRDefault="00A357B5" w:rsidP="006C65F6">
            <w:pPr>
              <w:widowControl/>
              <w:jc w:val="right"/>
              <w:rPr>
                <w:rFonts w:ascii="Times New Roman" w:hAnsi="Times New Roman" w:cs="Times New Roman"/>
              </w:rPr>
            </w:pPr>
            <w:r>
              <w:rPr>
                <w:rFonts w:ascii="Times New Roman" w:hAnsi="Times New Roman" w:cs="Times New Roman"/>
              </w:rPr>
              <w:t>31.1</w:t>
            </w:r>
          </w:p>
        </w:tc>
      </w:tr>
      <w:tr w:rsidR="00A357B5" w:rsidRPr="00702C25" w:rsidTr="00717148">
        <w:trPr>
          <w:jc w:val="center"/>
        </w:trPr>
        <w:tc>
          <w:tcPr>
            <w:tcW w:w="2148" w:type="dxa"/>
            <w:tcBorders>
              <w:top w:val="single" w:sz="4" w:space="0" w:color="0000FF"/>
              <w:left w:val="single" w:sz="4" w:space="0" w:color="0000FF"/>
              <w:bottom w:val="single" w:sz="4" w:space="0" w:color="0000FF"/>
              <w:right w:val="single" w:sz="4" w:space="0" w:color="0000FF"/>
            </w:tcBorders>
          </w:tcPr>
          <w:p w:rsidR="00A357B5" w:rsidRPr="00702C25" w:rsidRDefault="00A357B5" w:rsidP="006C65F6">
            <w:pPr>
              <w:widowControl/>
              <w:jc w:val="both"/>
              <w:rPr>
                <w:rFonts w:ascii="Times New Roman" w:hAnsi="Times New Roman" w:cs="Times New Roman"/>
              </w:rPr>
            </w:pPr>
            <w:r w:rsidRPr="00702C25">
              <w:rPr>
                <w:rFonts w:ascii="Times New Roman" w:hAnsi="Times New Roman" w:cs="Times New Roman"/>
              </w:rPr>
              <w:t>Collégial</w:t>
            </w:r>
          </w:p>
        </w:tc>
        <w:tc>
          <w:tcPr>
            <w:tcW w:w="683" w:type="dxa"/>
            <w:tcBorders>
              <w:top w:val="single" w:sz="4" w:space="0" w:color="0000FF"/>
              <w:left w:val="single" w:sz="4" w:space="0" w:color="0000FF"/>
              <w:bottom w:val="single" w:sz="4" w:space="0" w:color="0000FF"/>
              <w:right w:val="single" w:sz="4" w:space="0" w:color="0000FF"/>
            </w:tcBorders>
          </w:tcPr>
          <w:p w:rsidR="00A357B5" w:rsidRDefault="00A357B5">
            <w:pPr>
              <w:jc w:val="right"/>
              <w:rPr>
                <w:rFonts w:ascii="Calibri" w:hAnsi="Calibri"/>
                <w:color w:val="000000"/>
              </w:rPr>
            </w:pPr>
            <w:r>
              <w:rPr>
                <w:rFonts w:ascii="Calibri" w:hAnsi="Calibri"/>
                <w:color w:val="000000"/>
              </w:rPr>
              <w:t>52.1</w:t>
            </w:r>
          </w:p>
        </w:tc>
        <w:tc>
          <w:tcPr>
            <w:tcW w:w="850" w:type="dxa"/>
            <w:tcBorders>
              <w:top w:val="single" w:sz="4" w:space="0" w:color="0000FF"/>
              <w:left w:val="single" w:sz="4" w:space="0" w:color="0000FF"/>
              <w:bottom w:val="single" w:sz="4" w:space="0" w:color="0000FF"/>
              <w:right w:val="single" w:sz="4" w:space="0" w:color="0000FF"/>
            </w:tcBorders>
          </w:tcPr>
          <w:p w:rsidR="00A357B5" w:rsidRDefault="00A357B5">
            <w:pPr>
              <w:jc w:val="right"/>
              <w:rPr>
                <w:rFonts w:ascii="Calibri" w:hAnsi="Calibri"/>
                <w:color w:val="000000"/>
              </w:rPr>
            </w:pPr>
            <w:r>
              <w:rPr>
                <w:rFonts w:ascii="Calibri" w:hAnsi="Calibri"/>
                <w:color w:val="000000"/>
              </w:rPr>
              <w:t>19.5</w:t>
            </w:r>
          </w:p>
        </w:tc>
        <w:tc>
          <w:tcPr>
            <w:tcW w:w="684" w:type="dxa"/>
            <w:tcBorders>
              <w:top w:val="single" w:sz="4" w:space="0" w:color="0000FF"/>
              <w:left w:val="single" w:sz="4" w:space="0" w:color="0000FF"/>
              <w:bottom w:val="single" w:sz="4" w:space="0" w:color="0000FF"/>
              <w:right w:val="single" w:sz="4" w:space="0" w:color="0000FF"/>
            </w:tcBorders>
            <w:vAlign w:val="bottom"/>
          </w:tcPr>
          <w:p w:rsidR="00A357B5" w:rsidRPr="00702C25" w:rsidRDefault="00A357B5" w:rsidP="006C65F6">
            <w:pPr>
              <w:widowControl/>
              <w:jc w:val="right"/>
              <w:rPr>
                <w:rFonts w:ascii="Times New Roman" w:hAnsi="Times New Roman" w:cs="Times New Roman"/>
              </w:rPr>
            </w:pPr>
            <w:r>
              <w:rPr>
                <w:rFonts w:ascii="Times New Roman" w:hAnsi="Times New Roman" w:cs="Times New Roman"/>
              </w:rPr>
              <w:t>47.9</w:t>
            </w:r>
          </w:p>
        </w:tc>
        <w:tc>
          <w:tcPr>
            <w:tcW w:w="851" w:type="dxa"/>
            <w:tcBorders>
              <w:top w:val="single" w:sz="4" w:space="0" w:color="0000FF"/>
              <w:left w:val="single" w:sz="4" w:space="0" w:color="0000FF"/>
              <w:bottom w:val="single" w:sz="4" w:space="0" w:color="0000FF"/>
              <w:right w:val="single" w:sz="4" w:space="0" w:color="0000FF"/>
            </w:tcBorders>
            <w:vAlign w:val="bottom"/>
          </w:tcPr>
          <w:p w:rsidR="00A357B5" w:rsidRPr="00702C25" w:rsidRDefault="00A357B5" w:rsidP="006C65F6">
            <w:pPr>
              <w:widowControl/>
              <w:jc w:val="right"/>
              <w:rPr>
                <w:rFonts w:ascii="Times New Roman" w:hAnsi="Times New Roman" w:cs="Times New Roman"/>
              </w:rPr>
            </w:pPr>
            <w:r>
              <w:rPr>
                <w:rFonts w:ascii="Times New Roman" w:hAnsi="Times New Roman" w:cs="Times New Roman"/>
              </w:rPr>
              <w:t>18.4</w:t>
            </w:r>
          </w:p>
        </w:tc>
        <w:tc>
          <w:tcPr>
            <w:tcW w:w="684" w:type="dxa"/>
            <w:tcBorders>
              <w:top w:val="single" w:sz="4" w:space="0" w:color="0000FF"/>
              <w:left w:val="single" w:sz="4" w:space="0" w:color="0000FF"/>
              <w:bottom w:val="single" w:sz="4" w:space="0" w:color="0000FF"/>
              <w:right w:val="single" w:sz="4" w:space="0" w:color="0000FF"/>
            </w:tcBorders>
          </w:tcPr>
          <w:p w:rsidR="00A357B5" w:rsidRPr="00702C25" w:rsidRDefault="00A357B5" w:rsidP="00E755D4">
            <w:pPr>
              <w:widowControl/>
              <w:jc w:val="right"/>
              <w:rPr>
                <w:rFonts w:ascii="Times New Roman" w:hAnsi="Times New Roman" w:cs="Times New Roman"/>
              </w:rPr>
            </w:pPr>
            <w:r>
              <w:rPr>
                <w:rFonts w:ascii="Times New Roman" w:hAnsi="Times New Roman" w:cs="Times New Roman"/>
              </w:rPr>
              <w:t>100.0</w:t>
            </w:r>
          </w:p>
        </w:tc>
        <w:tc>
          <w:tcPr>
            <w:tcW w:w="894" w:type="dxa"/>
            <w:tcBorders>
              <w:top w:val="single" w:sz="4" w:space="0" w:color="0000FF"/>
              <w:left w:val="single" w:sz="4" w:space="0" w:color="0000FF"/>
              <w:bottom w:val="single" w:sz="4" w:space="0" w:color="0000FF"/>
              <w:right w:val="single" w:sz="4" w:space="0" w:color="0000FF"/>
            </w:tcBorders>
            <w:vAlign w:val="bottom"/>
          </w:tcPr>
          <w:p w:rsidR="00A357B5" w:rsidRPr="00702C25" w:rsidRDefault="00A357B5" w:rsidP="006C65F6">
            <w:pPr>
              <w:widowControl/>
              <w:jc w:val="right"/>
              <w:rPr>
                <w:rFonts w:ascii="Times New Roman" w:hAnsi="Times New Roman" w:cs="Times New Roman"/>
              </w:rPr>
            </w:pPr>
            <w:r>
              <w:rPr>
                <w:rFonts w:ascii="Times New Roman" w:hAnsi="Times New Roman" w:cs="Times New Roman"/>
              </w:rPr>
              <w:t>19.0</w:t>
            </w:r>
          </w:p>
        </w:tc>
      </w:tr>
      <w:tr w:rsidR="00A357B5" w:rsidRPr="00702C25" w:rsidTr="00717148">
        <w:trPr>
          <w:jc w:val="center"/>
        </w:trPr>
        <w:tc>
          <w:tcPr>
            <w:tcW w:w="2148" w:type="dxa"/>
            <w:tcBorders>
              <w:top w:val="single" w:sz="4" w:space="0" w:color="0000FF"/>
              <w:left w:val="single" w:sz="4" w:space="0" w:color="0000FF"/>
              <w:bottom w:val="single" w:sz="4" w:space="0" w:color="0000FF"/>
              <w:right w:val="single" w:sz="4" w:space="0" w:color="0000FF"/>
            </w:tcBorders>
          </w:tcPr>
          <w:p w:rsidR="00A357B5" w:rsidRPr="00702C25" w:rsidRDefault="00A357B5" w:rsidP="006C65F6">
            <w:pPr>
              <w:widowControl/>
              <w:jc w:val="both"/>
              <w:rPr>
                <w:rFonts w:ascii="Times New Roman" w:hAnsi="Times New Roman" w:cs="Times New Roman"/>
              </w:rPr>
            </w:pPr>
            <w:r w:rsidRPr="00702C25">
              <w:rPr>
                <w:rFonts w:ascii="Times New Roman" w:hAnsi="Times New Roman" w:cs="Times New Roman"/>
              </w:rPr>
              <w:t>Secondaire</w:t>
            </w:r>
          </w:p>
        </w:tc>
        <w:tc>
          <w:tcPr>
            <w:tcW w:w="683" w:type="dxa"/>
            <w:tcBorders>
              <w:top w:val="single" w:sz="4" w:space="0" w:color="0000FF"/>
              <w:left w:val="single" w:sz="4" w:space="0" w:color="0000FF"/>
              <w:bottom w:val="single" w:sz="4" w:space="0" w:color="0000FF"/>
              <w:right w:val="single" w:sz="4" w:space="0" w:color="0000FF"/>
            </w:tcBorders>
          </w:tcPr>
          <w:p w:rsidR="00A357B5" w:rsidRDefault="00A357B5">
            <w:pPr>
              <w:jc w:val="right"/>
              <w:rPr>
                <w:rFonts w:ascii="Calibri" w:hAnsi="Calibri"/>
                <w:color w:val="000000"/>
              </w:rPr>
            </w:pPr>
            <w:r>
              <w:rPr>
                <w:rFonts w:ascii="Calibri" w:hAnsi="Calibri"/>
                <w:color w:val="000000"/>
              </w:rPr>
              <w:t>50.3</w:t>
            </w:r>
          </w:p>
        </w:tc>
        <w:tc>
          <w:tcPr>
            <w:tcW w:w="850" w:type="dxa"/>
            <w:tcBorders>
              <w:top w:val="single" w:sz="4" w:space="0" w:color="0000FF"/>
              <w:left w:val="single" w:sz="4" w:space="0" w:color="0000FF"/>
              <w:bottom w:val="single" w:sz="4" w:space="0" w:color="0000FF"/>
              <w:right w:val="single" w:sz="4" w:space="0" w:color="0000FF"/>
            </w:tcBorders>
          </w:tcPr>
          <w:p w:rsidR="00A357B5" w:rsidRDefault="00A357B5">
            <w:pPr>
              <w:jc w:val="right"/>
              <w:rPr>
                <w:rFonts w:ascii="Calibri" w:hAnsi="Calibri"/>
                <w:color w:val="000000"/>
              </w:rPr>
            </w:pPr>
            <w:r>
              <w:rPr>
                <w:rFonts w:ascii="Calibri" w:hAnsi="Calibri"/>
                <w:color w:val="000000"/>
              </w:rPr>
              <w:t>20.7</w:t>
            </w:r>
          </w:p>
        </w:tc>
        <w:tc>
          <w:tcPr>
            <w:tcW w:w="684" w:type="dxa"/>
            <w:tcBorders>
              <w:top w:val="single" w:sz="4" w:space="0" w:color="0000FF"/>
              <w:left w:val="single" w:sz="4" w:space="0" w:color="0000FF"/>
              <w:bottom w:val="single" w:sz="4" w:space="0" w:color="0000FF"/>
              <w:right w:val="single" w:sz="4" w:space="0" w:color="0000FF"/>
            </w:tcBorders>
            <w:vAlign w:val="bottom"/>
          </w:tcPr>
          <w:p w:rsidR="00A357B5" w:rsidRPr="00702C25" w:rsidRDefault="00A357B5" w:rsidP="006C65F6">
            <w:pPr>
              <w:widowControl/>
              <w:jc w:val="right"/>
              <w:rPr>
                <w:rFonts w:ascii="Times New Roman" w:hAnsi="Times New Roman" w:cs="Times New Roman"/>
              </w:rPr>
            </w:pPr>
            <w:r>
              <w:rPr>
                <w:rFonts w:ascii="Times New Roman" w:hAnsi="Times New Roman" w:cs="Times New Roman"/>
              </w:rPr>
              <w:t>51.8</w:t>
            </w:r>
          </w:p>
        </w:tc>
        <w:tc>
          <w:tcPr>
            <w:tcW w:w="851" w:type="dxa"/>
            <w:tcBorders>
              <w:top w:val="single" w:sz="4" w:space="0" w:color="0000FF"/>
              <w:left w:val="single" w:sz="4" w:space="0" w:color="0000FF"/>
              <w:bottom w:val="single" w:sz="4" w:space="0" w:color="0000FF"/>
              <w:right w:val="single" w:sz="4" w:space="0" w:color="0000FF"/>
            </w:tcBorders>
            <w:vAlign w:val="bottom"/>
          </w:tcPr>
          <w:p w:rsidR="00A357B5" w:rsidRPr="00702C25" w:rsidRDefault="00A357B5" w:rsidP="006C65F6">
            <w:pPr>
              <w:widowControl/>
              <w:jc w:val="right"/>
              <w:rPr>
                <w:rFonts w:ascii="Times New Roman" w:hAnsi="Times New Roman" w:cs="Times New Roman"/>
              </w:rPr>
            </w:pPr>
            <w:r>
              <w:rPr>
                <w:rFonts w:ascii="Times New Roman" w:hAnsi="Times New Roman" w:cs="Times New Roman"/>
              </w:rPr>
              <w:t>21.0</w:t>
            </w:r>
          </w:p>
        </w:tc>
        <w:tc>
          <w:tcPr>
            <w:tcW w:w="684" w:type="dxa"/>
            <w:tcBorders>
              <w:top w:val="single" w:sz="4" w:space="0" w:color="0000FF"/>
              <w:left w:val="single" w:sz="4" w:space="0" w:color="0000FF"/>
              <w:bottom w:val="single" w:sz="4" w:space="0" w:color="0000FF"/>
              <w:right w:val="single" w:sz="4" w:space="0" w:color="0000FF"/>
            </w:tcBorders>
          </w:tcPr>
          <w:p w:rsidR="00A357B5" w:rsidRPr="00702C25" w:rsidRDefault="00A357B5" w:rsidP="00E755D4">
            <w:pPr>
              <w:widowControl/>
              <w:jc w:val="right"/>
              <w:rPr>
                <w:rFonts w:ascii="Times New Roman" w:hAnsi="Times New Roman" w:cs="Times New Roman"/>
              </w:rPr>
            </w:pPr>
            <w:r>
              <w:rPr>
                <w:rFonts w:ascii="Times New Roman" w:hAnsi="Times New Roman" w:cs="Times New Roman"/>
              </w:rPr>
              <w:t>100.0</w:t>
            </w:r>
          </w:p>
        </w:tc>
        <w:tc>
          <w:tcPr>
            <w:tcW w:w="894" w:type="dxa"/>
            <w:tcBorders>
              <w:top w:val="single" w:sz="4" w:space="0" w:color="0000FF"/>
              <w:left w:val="single" w:sz="4" w:space="0" w:color="0000FF"/>
              <w:bottom w:val="single" w:sz="4" w:space="0" w:color="0000FF"/>
              <w:right w:val="single" w:sz="4" w:space="0" w:color="0000FF"/>
            </w:tcBorders>
            <w:vAlign w:val="bottom"/>
          </w:tcPr>
          <w:p w:rsidR="00A357B5" w:rsidRPr="00702C25" w:rsidRDefault="00A357B5" w:rsidP="006C65F6">
            <w:pPr>
              <w:widowControl/>
              <w:jc w:val="right"/>
              <w:rPr>
                <w:rFonts w:ascii="Times New Roman" w:hAnsi="Times New Roman" w:cs="Times New Roman"/>
              </w:rPr>
            </w:pPr>
            <w:r>
              <w:rPr>
                <w:rFonts w:ascii="Times New Roman" w:hAnsi="Times New Roman" w:cs="Times New Roman"/>
              </w:rPr>
              <w:t>20.9</w:t>
            </w:r>
          </w:p>
        </w:tc>
      </w:tr>
      <w:tr w:rsidR="00A357B5" w:rsidRPr="00702C25" w:rsidTr="00717148">
        <w:trPr>
          <w:jc w:val="center"/>
        </w:trPr>
        <w:tc>
          <w:tcPr>
            <w:tcW w:w="2148" w:type="dxa"/>
            <w:tcBorders>
              <w:top w:val="single" w:sz="4" w:space="0" w:color="0000FF"/>
              <w:left w:val="single" w:sz="4" w:space="0" w:color="0000FF"/>
              <w:bottom w:val="single" w:sz="4" w:space="0" w:color="0000FF"/>
              <w:right w:val="single" w:sz="4" w:space="0" w:color="0000FF"/>
            </w:tcBorders>
          </w:tcPr>
          <w:p w:rsidR="00A357B5" w:rsidRPr="00702C25" w:rsidRDefault="00A357B5" w:rsidP="006C65F6">
            <w:pPr>
              <w:widowControl/>
              <w:jc w:val="both"/>
              <w:rPr>
                <w:rFonts w:ascii="Times New Roman" w:hAnsi="Times New Roman" w:cs="Times New Roman"/>
              </w:rPr>
            </w:pPr>
            <w:r w:rsidRPr="00702C25">
              <w:rPr>
                <w:rFonts w:ascii="Times New Roman" w:hAnsi="Times New Roman" w:cs="Times New Roman"/>
              </w:rPr>
              <w:lastRenderedPageBreak/>
              <w:t>Supérieur</w:t>
            </w:r>
          </w:p>
        </w:tc>
        <w:tc>
          <w:tcPr>
            <w:tcW w:w="683" w:type="dxa"/>
            <w:tcBorders>
              <w:top w:val="single" w:sz="4" w:space="0" w:color="0000FF"/>
              <w:left w:val="single" w:sz="4" w:space="0" w:color="0000FF"/>
              <w:bottom w:val="single" w:sz="4" w:space="0" w:color="0000FF"/>
              <w:right w:val="single" w:sz="4" w:space="0" w:color="0000FF"/>
            </w:tcBorders>
          </w:tcPr>
          <w:p w:rsidR="00A357B5" w:rsidRDefault="00A357B5">
            <w:pPr>
              <w:jc w:val="right"/>
              <w:rPr>
                <w:rFonts w:ascii="Calibri" w:hAnsi="Calibri"/>
                <w:color w:val="000000"/>
              </w:rPr>
            </w:pPr>
            <w:r>
              <w:rPr>
                <w:rFonts w:ascii="Calibri" w:hAnsi="Calibri"/>
                <w:color w:val="000000"/>
              </w:rPr>
              <w:t>48.2</w:t>
            </w:r>
          </w:p>
        </w:tc>
        <w:tc>
          <w:tcPr>
            <w:tcW w:w="850" w:type="dxa"/>
            <w:tcBorders>
              <w:top w:val="single" w:sz="4" w:space="0" w:color="0000FF"/>
              <w:left w:val="single" w:sz="4" w:space="0" w:color="0000FF"/>
              <w:bottom w:val="single" w:sz="4" w:space="0" w:color="0000FF"/>
              <w:right w:val="single" w:sz="4" w:space="0" w:color="0000FF"/>
            </w:tcBorders>
          </w:tcPr>
          <w:p w:rsidR="00A357B5" w:rsidRDefault="00A357B5">
            <w:pPr>
              <w:jc w:val="right"/>
              <w:rPr>
                <w:rFonts w:ascii="Calibri" w:hAnsi="Calibri"/>
                <w:color w:val="000000"/>
              </w:rPr>
            </w:pPr>
            <w:r>
              <w:rPr>
                <w:rFonts w:ascii="Calibri" w:hAnsi="Calibri"/>
                <w:color w:val="000000"/>
              </w:rPr>
              <w:t>16.8</w:t>
            </w:r>
          </w:p>
        </w:tc>
        <w:tc>
          <w:tcPr>
            <w:tcW w:w="684" w:type="dxa"/>
            <w:tcBorders>
              <w:top w:val="single" w:sz="4" w:space="0" w:color="0000FF"/>
              <w:left w:val="single" w:sz="4" w:space="0" w:color="0000FF"/>
              <w:bottom w:val="single" w:sz="4" w:space="0" w:color="0000FF"/>
              <w:right w:val="single" w:sz="4" w:space="0" w:color="0000FF"/>
            </w:tcBorders>
            <w:vAlign w:val="bottom"/>
          </w:tcPr>
          <w:p w:rsidR="00A357B5" w:rsidRPr="00702C25" w:rsidRDefault="00A357B5" w:rsidP="006C65F6">
            <w:pPr>
              <w:widowControl/>
              <w:jc w:val="right"/>
              <w:rPr>
                <w:rFonts w:ascii="Times New Roman" w:hAnsi="Times New Roman" w:cs="Times New Roman"/>
              </w:rPr>
            </w:pPr>
            <w:r>
              <w:rPr>
                <w:rFonts w:ascii="Times New Roman" w:hAnsi="Times New Roman" w:cs="Times New Roman"/>
              </w:rPr>
              <w:t>49.3</w:t>
            </w:r>
          </w:p>
        </w:tc>
        <w:tc>
          <w:tcPr>
            <w:tcW w:w="851" w:type="dxa"/>
            <w:tcBorders>
              <w:top w:val="single" w:sz="4" w:space="0" w:color="0000FF"/>
              <w:left w:val="single" w:sz="4" w:space="0" w:color="0000FF"/>
              <w:bottom w:val="single" w:sz="4" w:space="0" w:color="0000FF"/>
              <w:right w:val="single" w:sz="4" w:space="0" w:color="0000FF"/>
            </w:tcBorders>
            <w:vAlign w:val="bottom"/>
          </w:tcPr>
          <w:p w:rsidR="00A357B5" w:rsidRPr="00702C25" w:rsidRDefault="00A357B5" w:rsidP="006C65F6">
            <w:pPr>
              <w:widowControl/>
              <w:jc w:val="right"/>
              <w:rPr>
                <w:rFonts w:ascii="Times New Roman" w:hAnsi="Times New Roman" w:cs="Times New Roman"/>
              </w:rPr>
            </w:pPr>
            <w:r>
              <w:rPr>
                <w:rFonts w:ascii="Times New Roman" w:hAnsi="Times New Roman" w:cs="Times New Roman"/>
              </w:rPr>
              <w:t>18.6</w:t>
            </w:r>
          </w:p>
        </w:tc>
        <w:tc>
          <w:tcPr>
            <w:tcW w:w="684" w:type="dxa"/>
            <w:tcBorders>
              <w:top w:val="single" w:sz="4" w:space="0" w:color="0000FF"/>
              <w:left w:val="single" w:sz="4" w:space="0" w:color="0000FF"/>
              <w:bottom w:val="single" w:sz="4" w:space="0" w:color="0000FF"/>
              <w:right w:val="single" w:sz="4" w:space="0" w:color="0000FF"/>
            </w:tcBorders>
          </w:tcPr>
          <w:p w:rsidR="00A357B5" w:rsidRPr="00702C25" w:rsidRDefault="00A357B5" w:rsidP="00E755D4">
            <w:pPr>
              <w:widowControl/>
              <w:jc w:val="right"/>
              <w:rPr>
                <w:rFonts w:ascii="Times New Roman" w:hAnsi="Times New Roman" w:cs="Times New Roman"/>
              </w:rPr>
            </w:pPr>
            <w:r>
              <w:rPr>
                <w:rFonts w:ascii="Times New Roman" w:hAnsi="Times New Roman" w:cs="Times New Roman"/>
              </w:rPr>
              <w:t>100.0</w:t>
            </w:r>
          </w:p>
        </w:tc>
        <w:tc>
          <w:tcPr>
            <w:tcW w:w="894" w:type="dxa"/>
            <w:tcBorders>
              <w:top w:val="single" w:sz="4" w:space="0" w:color="0000FF"/>
              <w:left w:val="single" w:sz="4" w:space="0" w:color="0000FF"/>
              <w:bottom w:val="single" w:sz="4" w:space="0" w:color="0000FF"/>
              <w:right w:val="single" w:sz="4" w:space="0" w:color="0000FF"/>
            </w:tcBorders>
            <w:vAlign w:val="bottom"/>
          </w:tcPr>
          <w:p w:rsidR="00A357B5" w:rsidRPr="00702C25" w:rsidRDefault="00A357B5" w:rsidP="006C65F6">
            <w:pPr>
              <w:widowControl/>
              <w:jc w:val="right"/>
              <w:rPr>
                <w:rFonts w:ascii="Times New Roman" w:hAnsi="Times New Roman" w:cs="Times New Roman"/>
              </w:rPr>
            </w:pPr>
            <w:r>
              <w:rPr>
                <w:rFonts w:ascii="Times New Roman" w:hAnsi="Times New Roman" w:cs="Times New Roman"/>
              </w:rPr>
              <w:t>17.7</w:t>
            </w:r>
          </w:p>
        </w:tc>
      </w:tr>
      <w:tr w:rsidR="00A357B5" w:rsidRPr="00702C25" w:rsidTr="00717148">
        <w:trPr>
          <w:jc w:val="center"/>
        </w:trPr>
        <w:tc>
          <w:tcPr>
            <w:tcW w:w="2148" w:type="dxa"/>
            <w:tcBorders>
              <w:top w:val="single" w:sz="4" w:space="0" w:color="0000FF"/>
              <w:left w:val="single" w:sz="4" w:space="0" w:color="0000FF"/>
              <w:bottom w:val="single" w:sz="4" w:space="0" w:color="0000FF"/>
              <w:right w:val="single" w:sz="4" w:space="0" w:color="0000FF"/>
            </w:tcBorders>
          </w:tcPr>
          <w:p w:rsidR="00A357B5" w:rsidRPr="00702C25" w:rsidRDefault="00A357B5" w:rsidP="006C65F6">
            <w:pPr>
              <w:widowControl/>
              <w:jc w:val="both"/>
              <w:rPr>
                <w:rFonts w:ascii="Times New Roman" w:hAnsi="Times New Roman" w:cs="Times New Roman"/>
                <w:b/>
                <w:bCs/>
              </w:rPr>
            </w:pPr>
            <w:r w:rsidRPr="00702C25">
              <w:rPr>
                <w:rFonts w:ascii="Times New Roman" w:hAnsi="Times New Roman" w:cs="Times New Roman"/>
                <w:b/>
                <w:bCs/>
              </w:rPr>
              <w:t>Total</w:t>
            </w:r>
          </w:p>
        </w:tc>
        <w:tc>
          <w:tcPr>
            <w:tcW w:w="683" w:type="dxa"/>
            <w:tcBorders>
              <w:top w:val="single" w:sz="4" w:space="0" w:color="0000FF"/>
              <w:left w:val="single" w:sz="4" w:space="0" w:color="0000FF"/>
              <w:bottom w:val="single" w:sz="4" w:space="0" w:color="0000FF"/>
              <w:right w:val="single" w:sz="4" w:space="0" w:color="0000FF"/>
            </w:tcBorders>
          </w:tcPr>
          <w:p w:rsidR="00A357B5" w:rsidRPr="006B0383" w:rsidRDefault="00A357B5">
            <w:pPr>
              <w:jc w:val="right"/>
              <w:rPr>
                <w:rFonts w:ascii="Calibri" w:hAnsi="Calibri"/>
                <w:b/>
                <w:bCs/>
                <w:color w:val="000000"/>
              </w:rPr>
            </w:pPr>
            <w:r w:rsidRPr="006B0383">
              <w:rPr>
                <w:rFonts w:ascii="Calibri" w:hAnsi="Calibri"/>
                <w:b/>
                <w:bCs/>
                <w:color w:val="000000"/>
              </w:rPr>
              <w:t>50.7</w:t>
            </w:r>
          </w:p>
        </w:tc>
        <w:tc>
          <w:tcPr>
            <w:tcW w:w="850" w:type="dxa"/>
            <w:tcBorders>
              <w:top w:val="single" w:sz="4" w:space="0" w:color="0000FF"/>
              <w:left w:val="single" w:sz="4" w:space="0" w:color="0000FF"/>
              <w:bottom w:val="single" w:sz="4" w:space="0" w:color="0000FF"/>
              <w:right w:val="single" w:sz="4" w:space="0" w:color="0000FF"/>
            </w:tcBorders>
          </w:tcPr>
          <w:p w:rsidR="00A357B5" w:rsidRPr="006B0383" w:rsidRDefault="00A357B5">
            <w:pPr>
              <w:jc w:val="right"/>
              <w:rPr>
                <w:rFonts w:ascii="Calibri" w:hAnsi="Calibri"/>
                <w:b/>
                <w:bCs/>
                <w:color w:val="000000"/>
              </w:rPr>
            </w:pPr>
            <w:r w:rsidRPr="006B0383">
              <w:rPr>
                <w:rFonts w:ascii="Calibri" w:hAnsi="Calibri"/>
                <w:b/>
                <w:bCs/>
                <w:color w:val="000000"/>
              </w:rPr>
              <w:t>100.0</w:t>
            </w:r>
          </w:p>
        </w:tc>
        <w:tc>
          <w:tcPr>
            <w:tcW w:w="684" w:type="dxa"/>
            <w:tcBorders>
              <w:top w:val="single" w:sz="4" w:space="0" w:color="0000FF"/>
              <w:left w:val="single" w:sz="4" w:space="0" w:color="0000FF"/>
              <w:bottom w:val="single" w:sz="4" w:space="0" w:color="0000FF"/>
              <w:right w:val="single" w:sz="4" w:space="0" w:color="0000FF"/>
            </w:tcBorders>
            <w:vAlign w:val="bottom"/>
          </w:tcPr>
          <w:p w:rsidR="00A357B5" w:rsidRPr="00B019D0" w:rsidRDefault="00DD5FA5" w:rsidP="00B019D0">
            <w:pPr>
              <w:jc w:val="right"/>
              <w:rPr>
                <w:rFonts w:ascii="Calibri" w:hAnsi="Calibri"/>
                <w:b/>
                <w:bCs/>
                <w:color w:val="000000"/>
              </w:rPr>
            </w:pPr>
            <w:r w:rsidRPr="00B019D0">
              <w:rPr>
                <w:rFonts w:ascii="Calibri" w:hAnsi="Calibri"/>
                <w:b/>
                <w:bCs/>
                <w:color w:val="000000"/>
              </w:rPr>
              <w:t>49.3</w:t>
            </w:r>
          </w:p>
        </w:tc>
        <w:tc>
          <w:tcPr>
            <w:tcW w:w="851" w:type="dxa"/>
            <w:tcBorders>
              <w:top w:val="single" w:sz="4" w:space="0" w:color="0000FF"/>
              <w:left w:val="single" w:sz="4" w:space="0" w:color="0000FF"/>
              <w:bottom w:val="single" w:sz="4" w:space="0" w:color="0000FF"/>
              <w:right w:val="single" w:sz="4" w:space="0" w:color="0000FF"/>
            </w:tcBorders>
            <w:vAlign w:val="bottom"/>
          </w:tcPr>
          <w:p w:rsidR="00A357B5" w:rsidRPr="006B0383" w:rsidRDefault="00A357B5" w:rsidP="006C65F6">
            <w:pPr>
              <w:widowControl/>
              <w:jc w:val="right"/>
              <w:rPr>
                <w:rFonts w:ascii="Times New Roman" w:hAnsi="Times New Roman" w:cs="Times New Roman"/>
                <w:b/>
                <w:bCs/>
              </w:rPr>
            </w:pPr>
            <w:r w:rsidRPr="006B0383">
              <w:rPr>
                <w:rFonts w:ascii="Times New Roman" w:hAnsi="Times New Roman" w:cs="Times New Roman"/>
                <w:b/>
                <w:bCs/>
              </w:rPr>
              <w:t>100.0</w:t>
            </w:r>
          </w:p>
        </w:tc>
        <w:tc>
          <w:tcPr>
            <w:tcW w:w="684" w:type="dxa"/>
            <w:tcBorders>
              <w:top w:val="single" w:sz="4" w:space="0" w:color="0000FF"/>
              <w:left w:val="single" w:sz="4" w:space="0" w:color="0000FF"/>
              <w:bottom w:val="single" w:sz="4" w:space="0" w:color="0000FF"/>
              <w:right w:val="single" w:sz="4" w:space="0" w:color="0000FF"/>
            </w:tcBorders>
          </w:tcPr>
          <w:p w:rsidR="00A357B5" w:rsidRPr="006B0383" w:rsidRDefault="00A357B5" w:rsidP="00E755D4">
            <w:pPr>
              <w:widowControl/>
              <w:jc w:val="right"/>
              <w:rPr>
                <w:rFonts w:ascii="Times New Roman" w:hAnsi="Times New Roman" w:cs="Times New Roman"/>
                <w:b/>
                <w:bCs/>
              </w:rPr>
            </w:pPr>
            <w:r w:rsidRPr="006B0383">
              <w:rPr>
                <w:rFonts w:ascii="Times New Roman" w:hAnsi="Times New Roman" w:cs="Times New Roman"/>
                <w:b/>
                <w:bCs/>
              </w:rPr>
              <w:t>100.0</w:t>
            </w:r>
          </w:p>
        </w:tc>
        <w:tc>
          <w:tcPr>
            <w:tcW w:w="894" w:type="dxa"/>
            <w:tcBorders>
              <w:top w:val="single" w:sz="4" w:space="0" w:color="0000FF"/>
              <w:left w:val="single" w:sz="4" w:space="0" w:color="0000FF"/>
              <w:bottom w:val="single" w:sz="4" w:space="0" w:color="0000FF"/>
              <w:right w:val="single" w:sz="4" w:space="0" w:color="0000FF"/>
            </w:tcBorders>
            <w:vAlign w:val="bottom"/>
          </w:tcPr>
          <w:p w:rsidR="00A357B5" w:rsidRPr="00702C25" w:rsidRDefault="00A357B5" w:rsidP="006C65F6">
            <w:pPr>
              <w:widowControl/>
              <w:jc w:val="right"/>
              <w:rPr>
                <w:rFonts w:ascii="Times New Roman" w:hAnsi="Times New Roman" w:cs="Times New Roman"/>
                <w:b/>
                <w:bCs/>
              </w:rPr>
            </w:pPr>
            <w:r>
              <w:rPr>
                <w:rFonts w:ascii="Times New Roman" w:hAnsi="Times New Roman" w:cs="Times New Roman"/>
                <w:b/>
                <w:bCs/>
              </w:rPr>
              <w:t>100.</w:t>
            </w:r>
            <w:r w:rsidR="00E64F45">
              <w:rPr>
                <w:rFonts w:ascii="Times New Roman" w:hAnsi="Times New Roman" w:cs="Times New Roman"/>
                <w:b/>
                <w:bCs/>
              </w:rPr>
              <w:t>0</w:t>
            </w:r>
          </w:p>
        </w:tc>
      </w:tr>
    </w:tbl>
    <w:p w:rsidR="00C86089" w:rsidRPr="00702C25" w:rsidRDefault="00C86089" w:rsidP="00964B79">
      <w:pPr>
        <w:spacing w:before="120" w:after="120"/>
        <w:ind w:firstLine="709"/>
        <w:jc w:val="both"/>
        <w:rPr>
          <w:rFonts w:ascii="Times New Roman" w:hAnsi="Times New Roman" w:cs="Times New Roman"/>
          <w:sz w:val="22"/>
          <w:szCs w:val="21"/>
        </w:rPr>
      </w:pPr>
    </w:p>
    <w:p w:rsidR="006029B0" w:rsidRPr="00702C25" w:rsidRDefault="006029B0" w:rsidP="00717148">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 xml:space="preserve">On notera que cette structure est </w:t>
      </w:r>
      <w:r w:rsidR="00717148">
        <w:rPr>
          <w:rFonts w:ascii="Times New Roman" w:hAnsi="Times New Roman" w:cs="Times New Roman"/>
          <w:sz w:val="22"/>
          <w:szCs w:val="21"/>
        </w:rPr>
        <w:t>différente</w:t>
      </w:r>
      <w:r w:rsidRPr="00702C25">
        <w:rPr>
          <w:rFonts w:ascii="Times New Roman" w:hAnsi="Times New Roman" w:cs="Times New Roman"/>
          <w:sz w:val="22"/>
          <w:szCs w:val="21"/>
        </w:rPr>
        <w:t xml:space="preserve"> chez</w:t>
      </w:r>
      <w:r w:rsidR="001D1D88" w:rsidRPr="00702C25">
        <w:rPr>
          <w:rFonts w:ascii="Times New Roman" w:hAnsi="Times New Roman" w:cs="Times New Roman"/>
          <w:sz w:val="22"/>
          <w:szCs w:val="21"/>
        </w:rPr>
        <w:t xml:space="preserve"> les hommes </w:t>
      </w:r>
      <w:r w:rsidR="00717148">
        <w:rPr>
          <w:rFonts w:ascii="Times New Roman" w:hAnsi="Times New Roman" w:cs="Times New Roman"/>
          <w:sz w:val="22"/>
          <w:szCs w:val="21"/>
        </w:rPr>
        <w:t>et les</w:t>
      </w:r>
      <w:r w:rsidR="001D1D88" w:rsidRPr="00702C25">
        <w:rPr>
          <w:rFonts w:ascii="Times New Roman" w:hAnsi="Times New Roman" w:cs="Times New Roman"/>
          <w:sz w:val="22"/>
          <w:szCs w:val="21"/>
        </w:rPr>
        <w:t xml:space="preserve"> femmes.</w:t>
      </w:r>
      <w:r w:rsidRPr="00702C25">
        <w:rPr>
          <w:rFonts w:ascii="Times New Roman" w:hAnsi="Times New Roman" w:cs="Times New Roman"/>
          <w:sz w:val="22"/>
          <w:szCs w:val="21"/>
        </w:rPr>
        <w:t xml:space="preserve"> </w:t>
      </w:r>
      <w:r w:rsidR="001D1D88" w:rsidRPr="00702C25">
        <w:rPr>
          <w:rFonts w:ascii="Times New Roman" w:hAnsi="Times New Roman" w:cs="Times New Roman"/>
          <w:sz w:val="22"/>
          <w:szCs w:val="21"/>
        </w:rPr>
        <w:t>T</w:t>
      </w:r>
      <w:r w:rsidRPr="00702C25">
        <w:rPr>
          <w:rFonts w:ascii="Times New Roman" w:hAnsi="Times New Roman" w:cs="Times New Roman"/>
          <w:sz w:val="22"/>
          <w:szCs w:val="21"/>
        </w:rPr>
        <w:t>outefois</w:t>
      </w:r>
      <w:r w:rsidR="001D1D88" w:rsidRPr="00702C25">
        <w:rPr>
          <w:rFonts w:ascii="Times New Roman" w:hAnsi="Times New Roman" w:cs="Times New Roman"/>
          <w:sz w:val="22"/>
          <w:szCs w:val="21"/>
        </w:rPr>
        <w:t>,</w:t>
      </w:r>
      <w:r w:rsidRPr="00702C25">
        <w:rPr>
          <w:rFonts w:ascii="Times New Roman" w:hAnsi="Times New Roman" w:cs="Times New Roman"/>
          <w:sz w:val="22"/>
          <w:szCs w:val="21"/>
        </w:rPr>
        <w:t xml:space="preserve"> les personnes de sexe masculin demeurent sur-représentées </w:t>
      </w:r>
      <w:r w:rsidR="00742752" w:rsidRPr="00702C25">
        <w:rPr>
          <w:rFonts w:ascii="Times New Roman" w:hAnsi="Times New Roman" w:cs="Times New Roman"/>
          <w:sz w:val="22"/>
          <w:szCs w:val="21"/>
        </w:rPr>
        <w:t>relativement aux</w:t>
      </w:r>
      <w:r w:rsidRPr="00702C25">
        <w:rPr>
          <w:rFonts w:ascii="Times New Roman" w:hAnsi="Times New Roman" w:cs="Times New Roman"/>
          <w:sz w:val="22"/>
          <w:szCs w:val="21"/>
        </w:rPr>
        <w:t xml:space="preserve"> niveaux d</w:t>
      </w:r>
      <w:r w:rsidR="00717148">
        <w:rPr>
          <w:rFonts w:ascii="Times New Roman" w:hAnsi="Times New Roman" w:cs="Times New Roman"/>
          <w:sz w:val="22"/>
          <w:szCs w:val="21"/>
        </w:rPr>
        <w:t>u collégial, du préscolaire et du primaire</w:t>
      </w:r>
      <w:r w:rsidR="00742752" w:rsidRPr="00702C25">
        <w:rPr>
          <w:rFonts w:ascii="Times New Roman" w:hAnsi="Times New Roman" w:cs="Times New Roman"/>
          <w:sz w:val="22"/>
          <w:szCs w:val="21"/>
        </w:rPr>
        <w:t>. Par contre le sexe féminin</w:t>
      </w:r>
      <w:r w:rsidR="00717148">
        <w:rPr>
          <w:rFonts w:ascii="Times New Roman" w:hAnsi="Times New Roman" w:cs="Times New Roman"/>
          <w:sz w:val="22"/>
          <w:szCs w:val="21"/>
        </w:rPr>
        <w:t xml:space="preserve">  reste majorant pour les sans niveau (54,1%) et </w:t>
      </w:r>
      <w:r w:rsidR="00742752" w:rsidRPr="00702C25">
        <w:rPr>
          <w:rFonts w:ascii="Times New Roman" w:hAnsi="Times New Roman" w:cs="Times New Roman"/>
          <w:sz w:val="22"/>
          <w:szCs w:val="21"/>
        </w:rPr>
        <w:t>dépasse en terme relatif le sexe masculin aux nivea</w:t>
      </w:r>
      <w:r w:rsidR="00717148">
        <w:rPr>
          <w:rFonts w:ascii="Times New Roman" w:hAnsi="Times New Roman" w:cs="Times New Roman"/>
          <w:sz w:val="22"/>
          <w:szCs w:val="21"/>
        </w:rPr>
        <w:t>ux du secondaire et du supérieur</w:t>
      </w:r>
      <w:r w:rsidR="00742752" w:rsidRPr="00702C25">
        <w:rPr>
          <w:rFonts w:ascii="Times New Roman" w:hAnsi="Times New Roman" w:cs="Times New Roman"/>
          <w:sz w:val="22"/>
          <w:szCs w:val="21"/>
        </w:rPr>
        <w:t>.</w:t>
      </w:r>
    </w:p>
    <w:p w:rsidR="006029B0" w:rsidRDefault="006029B0" w:rsidP="00717148">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 xml:space="preserve">La répartition des personnes scolarisées selon le niveau d'étude montre une prédominance des personnes suivant un enseignement </w:t>
      </w:r>
      <w:r w:rsidR="00067C56" w:rsidRPr="00702C25">
        <w:rPr>
          <w:rFonts w:ascii="Times New Roman" w:hAnsi="Times New Roman" w:cs="Times New Roman"/>
          <w:sz w:val="22"/>
          <w:szCs w:val="21"/>
        </w:rPr>
        <w:t>primaire ou collégial (ex-</w:t>
      </w:r>
      <w:r w:rsidRPr="00702C25">
        <w:rPr>
          <w:rFonts w:ascii="Times New Roman" w:hAnsi="Times New Roman" w:cs="Times New Roman"/>
          <w:sz w:val="22"/>
          <w:szCs w:val="21"/>
        </w:rPr>
        <w:t>fondamental</w:t>
      </w:r>
      <w:r w:rsidR="00067C56" w:rsidRPr="00702C25">
        <w:rPr>
          <w:rFonts w:ascii="Times New Roman" w:hAnsi="Times New Roman" w:cs="Times New Roman"/>
          <w:sz w:val="22"/>
          <w:szCs w:val="21"/>
        </w:rPr>
        <w:t>)</w:t>
      </w:r>
      <w:r w:rsidRPr="00702C25">
        <w:rPr>
          <w:rFonts w:ascii="Times New Roman" w:hAnsi="Times New Roman" w:cs="Times New Roman"/>
          <w:sz w:val="22"/>
          <w:szCs w:val="21"/>
        </w:rPr>
        <w:t xml:space="preserve"> (</w:t>
      </w:r>
      <w:r w:rsidR="00717148">
        <w:rPr>
          <w:rFonts w:ascii="Times New Roman" w:hAnsi="Times New Roman" w:cs="Times New Roman"/>
          <w:sz w:val="22"/>
          <w:szCs w:val="21"/>
        </w:rPr>
        <w:t>31,1</w:t>
      </w:r>
      <w:r w:rsidRPr="00702C25">
        <w:rPr>
          <w:rFonts w:ascii="Times New Roman" w:hAnsi="Times New Roman" w:cs="Times New Roman"/>
          <w:sz w:val="22"/>
          <w:szCs w:val="21"/>
        </w:rPr>
        <w:t xml:space="preserve">%), suivies des personnes du niveau </w:t>
      </w:r>
      <w:r w:rsidR="00067C56" w:rsidRPr="00702C25">
        <w:rPr>
          <w:rFonts w:ascii="Times New Roman" w:hAnsi="Times New Roman" w:cs="Times New Roman"/>
          <w:sz w:val="22"/>
          <w:szCs w:val="21"/>
        </w:rPr>
        <w:t>secondaire</w:t>
      </w:r>
      <w:r w:rsidRPr="00702C25">
        <w:rPr>
          <w:rFonts w:ascii="Times New Roman" w:hAnsi="Times New Roman" w:cs="Times New Roman"/>
          <w:sz w:val="22"/>
          <w:szCs w:val="21"/>
        </w:rPr>
        <w:t xml:space="preserve"> (</w:t>
      </w:r>
      <w:r w:rsidR="00717148">
        <w:rPr>
          <w:rFonts w:ascii="Times New Roman" w:hAnsi="Times New Roman" w:cs="Times New Roman"/>
          <w:sz w:val="22"/>
          <w:szCs w:val="21"/>
        </w:rPr>
        <w:t>20,9</w:t>
      </w:r>
      <w:r w:rsidRPr="00702C25">
        <w:rPr>
          <w:rFonts w:ascii="Times New Roman" w:hAnsi="Times New Roman" w:cs="Times New Roman"/>
          <w:sz w:val="22"/>
          <w:szCs w:val="21"/>
        </w:rPr>
        <w:t xml:space="preserve">%). Viennent ensuite celles de niveau </w:t>
      </w:r>
      <w:r w:rsidR="00717148">
        <w:rPr>
          <w:rFonts w:ascii="Times New Roman" w:hAnsi="Times New Roman" w:cs="Times New Roman"/>
          <w:sz w:val="22"/>
          <w:szCs w:val="21"/>
        </w:rPr>
        <w:t>collégial</w:t>
      </w:r>
      <w:r w:rsidR="00067C56" w:rsidRPr="00702C25">
        <w:rPr>
          <w:rFonts w:ascii="Times New Roman" w:hAnsi="Times New Roman" w:cs="Times New Roman"/>
          <w:sz w:val="22"/>
          <w:szCs w:val="21"/>
        </w:rPr>
        <w:t xml:space="preserve"> </w:t>
      </w:r>
      <w:r w:rsidRPr="00702C25">
        <w:rPr>
          <w:rFonts w:ascii="Times New Roman" w:hAnsi="Times New Roman" w:cs="Times New Roman"/>
          <w:sz w:val="22"/>
          <w:szCs w:val="21"/>
        </w:rPr>
        <w:t>(</w:t>
      </w:r>
      <w:r w:rsidR="00717148">
        <w:rPr>
          <w:rFonts w:ascii="Times New Roman" w:hAnsi="Times New Roman" w:cs="Times New Roman"/>
          <w:sz w:val="22"/>
          <w:szCs w:val="21"/>
        </w:rPr>
        <w:t>19</w:t>
      </w:r>
      <w:r w:rsidRPr="00702C25">
        <w:rPr>
          <w:rFonts w:ascii="Times New Roman" w:hAnsi="Times New Roman" w:cs="Times New Roman"/>
          <w:sz w:val="22"/>
          <w:szCs w:val="21"/>
        </w:rPr>
        <w:t>%) et enfin celle</w:t>
      </w:r>
      <w:r w:rsidR="00CE62EB" w:rsidRPr="00702C25">
        <w:rPr>
          <w:rFonts w:ascii="Times New Roman" w:hAnsi="Times New Roman" w:cs="Times New Roman"/>
          <w:sz w:val="22"/>
          <w:szCs w:val="21"/>
        </w:rPr>
        <w:t>s</w:t>
      </w:r>
      <w:r w:rsidRPr="00702C25">
        <w:rPr>
          <w:rFonts w:ascii="Times New Roman" w:hAnsi="Times New Roman" w:cs="Times New Roman"/>
          <w:sz w:val="22"/>
          <w:szCs w:val="21"/>
        </w:rPr>
        <w:t xml:space="preserve"> poursuivant des études </w:t>
      </w:r>
      <w:r w:rsidR="00717148">
        <w:rPr>
          <w:rFonts w:ascii="Times New Roman" w:hAnsi="Times New Roman" w:cs="Times New Roman"/>
          <w:sz w:val="22"/>
          <w:szCs w:val="21"/>
        </w:rPr>
        <w:t>supérieur</w:t>
      </w:r>
      <w:r w:rsidR="00067C56" w:rsidRPr="00702C25">
        <w:rPr>
          <w:rFonts w:ascii="Times New Roman" w:hAnsi="Times New Roman" w:cs="Times New Roman"/>
          <w:sz w:val="22"/>
          <w:szCs w:val="21"/>
        </w:rPr>
        <w:t xml:space="preserve"> </w:t>
      </w:r>
      <w:r w:rsidRPr="00702C25">
        <w:rPr>
          <w:rFonts w:ascii="Times New Roman" w:hAnsi="Times New Roman" w:cs="Times New Roman"/>
          <w:sz w:val="22"/>
          <w:szCs w:val="21"/>
        </w:rPr>
        <w:t>(</w:t>
      </w:r>
      <w:r w:rsidR="00717148">
        <w:rPr>
          <w:rFonts w:ascii="Times New Roman" w:hAnsi="Times New Roman" w:cs="Times New Roman"/>
          <w:sz w:val="22"/>
          <w:szCs w:val="21"/>
        </w:rPr>
        <w:t>17,7</w:t>
      </w:r>
      <w:r w:rsidRPr="00702C25">
        <w:rPr>
          <w:rFonts w:ascii="Times New Roman" w:hAnsi="Times New Roman" w:cs="Times New Roman"/>
          <w:sz w:val="22"/>
          <w:szCs w:val="21"/>
        </w:rPr>
        <w:t>%).</w:t>
      </w:r>
    </w:p>
    <w:p w:rsidR="005A3BB6" w:rsidRDefault="005A3BB6" w:rsidP="008640D3">
      <w:pPr>
        <w:spacing w:before="120" w:after="120"/>
        <w:ind w:firstLine="709"/>
        <w:jc w:val="both"/>
        <w:rPr>
          <w:rFonts w:ascii="Times New Roman" w:hAnsi="Times New Roman" w:cs="Times New Roman"/>
          <w:sz w:val="22"/>
          <w:szCs w:val="21"/>
        </w:rPr>
      </w:pPr>
    </w:p>
    <w:p w:rsidR="005A3BB6" w:rsidRDefault="005A3BB6" w:rsidP="008640D3">
      <w:pPr>
        <w:spacing w:before="120" w:after="120"/>
        <w:ind w:firstLine="709"/>
        <w:jc w:val="both"/>
        <w:rPr>
          <w:rFonts w:ascii="Times New Roman" w:hAnsi="Times New Roman" w:cs="Times New Roman"/>
          <w:sz w:val="22"/>
          <w:szCs w:val="21"/>
        </w:rPr>
      </w:pPr>
    </w:p>
    <w:p w:rsidR="00800509" w:rsidRDefault="00800509" w:rsidP="008640D3">
      <w:pPr>
        <w:spacing w:before="120" w:after="120"/>
        <w:ind w:firstLine="709"/>
        <w:jc w:val="both"/>
        <w:rPr>
          <w:rFonts w:ascii="Times New Roman" w:hAnsi="Times New Roman" w:cs="Times New Roman"/>
          <w:sz w:val="22"/>
          <w:szCs w:val="21"/>
        </w:rPr>
      </w:pPr>
    </w:p>
    <w:p w:rsidR="00800509" w:rsidRPr="00702C25" w:rsidRDefault="00800509" w:rsidP="008640D3">
      <w:pPr>
        <w:spacing w:before="120" w:after="120"/>
        <w:ind w:firstLine="709"/>
        <w:jc w:val="both"/>
        <w:rPr>
          <w:rFonts w:ascii="Times New Roman" w:hAnsi="Times New Roman" w:cs="Times New Roman"/>
          <w:sz w:val="22"/>
          <w:szCs w:val="21"/>
        </w:rPr>
      </w:pPr>
    </w:p>
    <w:p w:rsidR="006029B0" w:rsidRPr="00702C25" w:rsidRDefault="006029B0" w:rsidP="005A3BB6">
      <w:pPr>
        <w:pStyle w:val="Lgende"/>
        <w:keepNext/>
        <w:ind w:left="1134" w:right="1134"/>
        <w:jc w:val="center"/>
        <w:rPr>
          <w:rFonts w:ascii="Times New Roman" w:hAnsi="Times New Roman" w:cs="Times New Roman"/>
          <w:b w:val="0"/>
          <w:bCs w:val="0"/>
          <w:color w:val="0000FF"/>
          <w:sz w:val="22"/>
          <w:szCs w:val="21"/>
        </w:rPr>
      </w:pPr>
      <w:bookmarkStart w:id="102" w:name="_Toc519075021"/>
      <w:r w:rsidRPr="00702C25">
        <w:rPr>
          <w:rFonts w:ascii="Times New Roman" w:hAnsi="Times New Roman" w:cs="Times New Roman"/>
          <w:b w:val="0"/>
          <w:bCs w:val="0"/>
          <w:color w:val="0000FF"/>
          <w:sz w:val="22"/>
          <w:szCs w:val="21"/>
        </w:rPr>
        <w:t xml:space="preserve">Tableau </w:t>
      </w:r>
      <w:r w:rsidR="00F90736" w:rsidRPr="00702C25">
        <w:rPr>
          <w:rFonts w:ascii="Times New Roman" w:hAnsi="Times New Roman" w:cs="Times New Roman"/>
          <w:b w:val="0"/>
          <w:bCs w:val="0"/>
          <w:color w:val="0000FF"/>
          <w:sz w:val="22"/>
          <w:szCs w:val="21"/>
        </w:rPr>
        <w:fldChar w:fldCharType="begin"/>
      </w:r>
      <w:r w:rsidR="000578BE" w:rsidRPr="00702C25">
        <w:rPr>
          <w:rFonts w:ascii="Times New Roman" w:hAnsi="Times New Roman" w:cs="Times New Roman"/>
          <w:b w:val="0"/>
          <w:bCs w:val="0"/>
          <w:color w:val="0000FF"/>
          <w:sz w:val="22"/>
          <w:szCs w:val="21"/>
        </w:rPr>
        <w:instrText xml:space="preserve"> SEQ Tableau \* ARABIC </w:instrText>
      </w:r>
      <w:r w:rsidR="00F90736" w:rsidRPr="00702C25">
        <w:rPr>
          <w:rFonts w:ascii="Times New Roman" w:hAnsi="Times New Roman" w:cs="Times New Roman"/>
          <w:b w:val="0"/>
          <w:bCs w:val="0"/>
          <w:color w:val="0000FF"/>
          <w:sz w:val="22"/>
          <w:szCs w:val="21"/>
        </w:rPr>
        <w:fldChar w:fldCharType="separate"/>
      </w:r>
      <w:r w:rsidR="00D05A74">
        <w:rPr>
          <w:rFonts w:ascii="Times New Roman" w:hAnsi="Times New Roman" w:cs="Times New Roman"/>
          <w:b w:val="0"/>
          <w:bCs w:val="0"/>
          <w:noProof/>
          <w:color w:val="0000FF"/>
          <w:sz w:val="22"/>
          <w:szCs w:val="21"/>
        </w:rPr>
        <w:t>17</w:t>
      </w:r>
      <w:r w:rsidR="00F90736" w:rsidRPr="00702C25">
        <w:rPr>
          <w:rFonts w:ascii="Times New Roman" w:hAnsi="Times New Roman" w:cs="Times New Roman"/>
          <w:b w:val="0"/>
          <w:bCs w:val="0"/>
          <w:color w:val="0000FF"/>
          <w:sz w:val="22"/>
          <w:szCs w:val="21"/>
        </w:rPr>
        <w:fldChar w:fldCharType="end"/>
      </w:r>
      <w:r w:rsidRPr="00702C25">
        <w:rPr>
          <w:rFonts w:ascii="Times New Roman" w:hAnsi="Times New Roman" w:cs="Times New Roman"/>
          <w:b w:val="0"/>
          <w:bCs w:val="0"/>
          <w:color w:val="0000FF"/>
          <w:sz w:val="22"/>
          <w:szCs w:val="21"/>
        </w:rPr>
        <w:t xml:space="preserve"> : Répartition (en %) de la population scolarisée selon le niveau d'étude </w:t>
      </w:r>
      <w:r w:rsidR="0048295D" w:rsidRPr="00702C25">
        <w:rPr>
          <w:rFonts w:ascii="Times New Roman" w:hAnsi="Times New Roman" w:cs="Times New Roman"/>
          <w:b w:val="0"/>
          <w:bCs w:val="0"/>
          <w:color w:val="0000FF"/>
          <w:sz w:val="22"/>
          <w:szCs w:val="21"/>
        </w:rPr>
        <w:t>en 2</w:t>
      </w:r>
      <w:r w:rsidR="0057646F" w:rsidRPr="00702C25">
        <w:rPr>
          <w:rFonts w:ascii="Times New Roman" w:hAnsi="Times New Roman" w:cs="Times New Roman"/>
          <w:b w:val="0"/>
          <w:bCs w:val="0"/>
          <w:color w:val="0000FF"/>
          <w:sz w:val="22"/>
          <w:szCs w:val="21"/>
        </w:rPr>
        <w:t>0</w:t>
      </w:r>
      <w:r w:rsidR="00E64F45">
        <w:rPr>
          <w:rFonts w:ascii="Times New Roman" w:hAnsi="Times New Roman" w:cs="Times New Roman"/>
          <w:b w:val="0"/>
          <w:bCs w:val="0"/>
          <w:color w:val="0000FF"/>
          <w:sz w:val="22"/>
          <w:szCs w:val="21"/>
        </w:rPr>
        <w:t>14</w:t>
      </w:r>
      <w:bookmarkEnd w:id="102"/>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513"/>
        <w:gridCol w:w="1005"/>
      </w:tblGrid>
      <w:tr w:rsidR="005A3BB6" w:rsidRPr="00702C25" w:rsidTr="006C618D">
        <w:trPr>
          <w:jc w:val="center"/>
        </w:trPr>
        <w:tc>
          <w:tcPr>
            <w:tcW w:w="1513" w:type="dxa"/>
            <w:tcBorders>
              <w:right w:val="single" w:sz="4" w:space="0" w:color="0000FF"/>
            </w:tcBorders>
            <w:vAlign w:val="center"/>
          </w:tcPr>
          <w:p w:rsidR="005A3BB6" w:rsidRPr="00702C25" w:rsidRDefault="005A3BB6" w:rsidP="006C618D">
            <w:pPr>
              <w:jc w:val="center"/>
              <w:rPr>
                <w:rFonts w:ascii="Times New Roman" w:hAnsi="Times New Roman" w:cs="Times New Roman"/>
                <w:b/>
                <w:bCs/>
              </w:rPr>
            </w:pPr>
            <w:r w:rsidRPr="00702C25">
              <w:rPr>
                <w:rFonts w:ascii="Times New Roman" w:hAnsi="Times New Roman" w:cs="Times New Roman"/>
                <w:b/>
                <w:bCs/>
              </w:rPr>
              <w:t>Niveau d'étude</w:t>
            </w:r>
          </w:p>
        </w:tc>
        <w:tc>
          <w:tcPr>
            <w:tcW w:w="0" w:type="auto"/>
            <w:tcBorders>
              <w:top w:val="single" w:sz="4" w:space="0" w:color="0000FF"/>
            </w:tcBorders>
          </w:tcPr>
          <w:p w:rsidR="005A3BB6" w:rsidRPr="00702C25" w:rsidRDefault="005A3BB6" w:rsidP="0048295D">
            <w:pPr>
              <w:widowControl/>
              <w:autoSpaceDE/>
              <w:autoSpaceDN/>
              <w:adjustRightInd/>
              <w:rPr>
                <w:rFonts w:ascii="Times New Roman" w:hAnsi="Times New Roman" w:cs="Times New Roman"/>
              </w:rPr>
            </w:pPr>
            <w:r w:rsidRPr="00702C25">
              <w:rPr>
                <w:rFonts w:ascii="Times New Roman" w:hAnsi="Times New Roman" w:cs="Times New Roman"/>
              </w:rPr>
              <w:t>Ensemble</w:t>
            </w:r>
          </w:p>
        </w:tc>
      </w:tr>
      <w:tr w:rsidR="00E64F45" w:rsidRPr="00702C25" w:rsidTr="00FA4149">
        <w:trPr>
          <w:jc w:val="center"/>
        </w:trPr>
        <w:tc>
          <w:tcPr>
            <w:tcW w:w="1513" w:type="dxa"/>
          </w:tcPr>
          <w:p w:rsidR="00E64F45" w:rsidRPr="00702C25" w:rsidRDefault="00E64F45" w:rsidP="0048295D">
            <w:pPr>
              <w:widowControl/>
              <w:autoSpaceDE/>
              <w:autoSpaceDN/>
              <w:adjustRightInd/>
              <w:rPr>
                <w:rFonts w:ascii="Times New Roman" w:hAnsi="Times New Roman" w:cs="Times New Roman"/>
              </w:rPr>
            </w:pPr>
            <w:r w:rsidRPr="00702C25">
              <w:rPr>
                <w:rFonts w:ascii="Times New Roman" w:hAnsi="Times New Roman" w:cs="Times New Roman"/>
              </w:rPr>
              <w:t>Préscolaire</w:t>
            </w:r>
          </w:p>
        </w:tc>
        <w:tc>
          <w:tcPr>
            <w:tcW w:w="0" w:type="auto"/>
            <w:vAlign w:val="bottom"/>
          </w:tcPr>
          <w:p w:rsidR="00E64F45" w:rsidRPr="00702C25" w:rsidRDefault="00E64F45" w:rsidP="00E755D4">
            <w:pPr>
              <w:widowControl/>
              <w:jc w:val="right"/>
              <w:rPr>
                <w:rFonts w:ascii="Times New Roman" w:hAnsi="Times New Roman" w:cs="Times New Roman"/>
              </w:rPr>
            </w:pPr>
            <w:r>
              <w:rPr>
                <w:rFonts w:ascii="Times New Roman" w:hAnsi="Times New Roman" w:cs="Times New Roman"/>
              </w:rPr>
              <w:t>0.1</w:t>
            </w:r>
          </w:p>
        </w:tc>
      </w:tr>
      <w:tr w:rsidR="00E64F45" w:rsidRPr="00702C25" w:rsidTr="00FA4149">
        <w:trPr>
          <w:jc w:val="center"/>
        </w:trPr>
        <w:tc>
          <w:tcPr>
            <w:tcW w:w="1513" w:type="dxa"/>
          </w:tcPr>
          <w:p w:rsidR="00E64F45" w:rsidRPr="00702C25" w:rsidRDefault="00E64F45" w:rsidP="0048295D">
            <w:pPr>
              <w:widowControl/>
              <w:autoSpaceDE/>
              <w:autoSpaceDN/>
              <w:adjustRightInd/>
              <w:rPr>
                <w:rFonts w:ascii="Times New Roman" w:hAnsi="Times New Roman" w:cs="Times New Roman"/>
              </w:rPr>
            </w:pPr>
            <w:r w:rsidRPr="00702C25">
              <w:rPr>
                <w:rFonts w:ascii="Times New Roman" w:hAnsi="Times New Roman" w:cs="Times New Roman"/>
              </w:rPr>
              <w:t>Primaire</w:t>
            </w:r>
          </w:p>
        </w:tc>
        <w:tc>
          <w:tcPr>
            <w:tcW w:w="0" w:type="auto"/>
            <w:vAlign w:val="bottom"/>
          </w:tcPr>
          <w:p w:rsidR="00E64F45" w:rsidRPr="00702C25" w:rsidRDefault="00E64F45" w:rsidP="00E755D4">
            <w:pPr>
              <w:widowControl/>
              <w:jc w:val="right"/>
              <w:rPr>
                <w:rFonts w:ascii="Times New Roman" w:hAnsi="Times New Roman" w:cs="Times New Roman"/>
              </w:rPr>
            </w:pPr>
            <w:r>
              <w:rPr>
                <w:rFonts w:ascii="Times New Roman" w:hAnsi="Times New Roman" w:cs="Times New Roman"/>
              </w:rPr>
              <w:t>11.3</w:t>
            </w:r>
          </w:p>
        </w:tc>
      </w:tr>
      <w:tr w:rsidR="00E64F45" w:rsidRPr="00702C25" w:rsidTr="00FA4149">
        <w:trPr>
          <w:jc w:val="center"/>
        </w:trPr>
        <w:tc>
          <w:tcPr>
            <w:tcW w:w="1513" w:type="dxa"/>
          </w:tcPr>
          <w:p w:rsidR="00E64F45" w:rsidRPr="00702C25" w:rsidRDefault="00E64F45" w:rsidP="0048295D">
            <w:pPr>
              <w:widowControl/>
              <w:autoSpaceDE/>
              <w:autoSpaceDN/>
              <w:adjustRightInd/>
              <w:rPr>
                <w:rFonts w:ascii="Times New Roman" w:hAnsi="Times New Roman" w:cs="Times New Roman"/>
              </w:rPr>
            </w:pPr>
            <w:r w:rsidRPr="00702C25">
              <w:rPr>
                <w:rFonts w:ascii="Times New Roman" w:hAnsi="Times New Roman" w:cs="Times New Roman"/>
              </w:rPr>
              <w:t>Collégial</w:t>
            </w:r>
          </w:p>
        </w:tc>
        <w:tc>
          <w:tcPr>
            <w:tcW w:w="0" w:type="auto"/>
            <w:vAlign w:val="bottom"/>
          </w:tcPr>
          <w:p w:rsidR="00E64F45" w:rsidRPr="00702C25" w:rsidRDefault="00E64F45" w:rsidP="00E755D4">
            <w:pPr>
              <w:widowControl/>
              <w:jc w:val="right"/>
              <w:rPr>
                <w:rFonts w:ascii="Times New Roman" w:hAnsi="Times New Roman" w:cs="Times New Roman"/>
              </w:rPr>
            </w:pPr>
            <w:r>
              <w:rPr>
                <w:rFonts w:ascii="Times New Roman" w:hAnsi="Times New Roman" w:cs="Times New Roman"/>
              </w:rPr>
              <w:t>31.1</w:t>
            </w:r>
          </w:p>
        </w:tc>
      </w:tr>
      <w:tr w:rsidR="00E64F45" w:rsidRPr="00702C25" w:rsidTr="00FA4149">
        <w:trPr>
          <w:jc w:val="center"/>
        </w:trPr>
        <w:tc>
          <w:tcPr>
            <w:tcW w:w="1513" w:type="dxa"/>
          </w:tcPr>
          <w:p w:rsidR="00E64F45" w:rsidRPr="00702C25" w:rsidRDefault="00E64F45" w:rsidP="0048295D">
            <w:pPr>
              <w:widowControl/>
              <w:autoSpaceDE/>
              <w:autoSpaceDN/>
              <w:adjustRightInd/>
              <w:rPr>
                <w:rFonts w:ascii="Times New Roman" w:hAnsi="Times New Roman" w:cs="Times New Roman"/>
              </w:rPr>
            </w:pPr>
            <w:r w:rsidRPr="00702C25">
              <w:rPr>
                <w:rFonts w:ascii="Times New Roman" w:hAnsi="Times New Roman" w:cs="Times New Roman"/>
              </w:rPr>
              <w:t>Secondaire</w:t>
            </w:r>
          </w:p>
        </w:tc>
        <w:tc>
          <w:tcPr>
            <w:tcW w:w="0" w:type="auto"/>
            <w:vAlign w:val="bottom"/>
          </w:tcPr>
          <w:p w:rsidR="00E64F45" w:rsidRPr="00702C25" w:rsidRDefault="00E64F45" w:rsidP="00E755D4">
            <w:pPr>
              <w:widowControl/>
              <w:jc w:val="right"/>
              <w:rPr>
                <w:rFonts w:ascii="Times New Roman" w:hAnsi="Times New Roman" w:cs="Times New Roman"/>
              </w:rPr>
            </w:pPr>
            <w:r>
              <w:rPr>
                <w:rFonts w:ascii="Times New Roman" w:hAnsi="Times New Roman" w:cs="Times New Roman"/>
              </w:rPr>
              <w:t>19.0</w:t>
            </w:r>
          </w:p>
        </w:tc>
      </w:tr>
      <w:tr w:rsidR="00E64F45" w:rsidRPr="00702C25" w:rsidTr="00FA4149">
        <w:trPr>
          <w:jc w:val="center"/>
        </w:trPr>
        <w:tc>
          <w:tcPr>
            <w:tcW w:w="1513" w:type="dxa"/>
          </w:tcPr>
          <w:p w:rsidR="00E64F45" w:rsidRPr="00702C25" w:rsidRDefault="00E64F45" w:rsidP="0048295D">
            <w:pPr>
              <w:widowControl/>
              <w:autoSpaceDE/>
              <w:autoSpaceDN/>
              <w:adjustRightInd/>
              <w:rPr>
                <w:rFonts w:ascii="Times New Roman" w:hAnsi="Times New Roman" w:cs="Times New Roman"/>
              </w:rPr>
            </w:pPr>
            <w:r w:rsidRPr="00702C25">
              <w:rPr>
                <w:rFonts w:ascii="Times New Roman" w:hAnsi="Times New Roman" w:cs="Times New Roman"/>
              </w:rPr>
              <w:t>Supérieur</w:t>
            </w:r>
          </w:p>
        </w:tc>
        <w:tc>
          <w:tcPr>
            <w:tcW w:w="0" w:type="auto"/>
            <w:vAlign w:val="bottom"/>
          </w:tcPr>
          <w:p w:rsidR="00E64F45" w:rsidRPr="00702C25" w:rsidRDefault="00E64F45" w:rsidP="00E755D4">
            <w:pPr>
              <w:widowControl/>
              <w:jc w:val="right"/>
              <w:rPr>
                <w:rFonts w:ascii="Times New Roman" w:hAnsi="Times New Roman" w:cs="Times New Roman"/>
              </w:rPr>
            </w:pPr>
            <w:r>
              <w:rPr>
                <w:rFonts w:ascii="Times New Roman" w:hAnsi="Times New Roman" w:cs="Times New Roman"/>
              </w:rPr>
              <w:t>20.9</w:t>
            </w:r>
          </w:p>
        </w:tc>
      </w:tr>
      <w:tr w:rsidR="00E64F45" w:rsidRPr="00702C25" w:rsidTr="00FA4149">
        <w:trPr>
          <w:jc w:val="center"/>
        </w:trPr>
        <w:tc>
          <w:tcPr>
            <w:tcW w:w="1513" w:type="dxa"/>
          </w:tcPr>
          <w:p w:rsidR="00E64F45" w:rsidRPr="006B0383" w:rsidRDefault="00E64F45" w:rsidP="0048295D">
            <w:pPr>
              <w:widowControl/>
              <w:autoSpaceDE/>
              <w:autoSpaceDN/>
              <w:adjustRightInd/>
              <w:rPr>
                <w:rFonts w:ascii="Times New Roman" w:hAnsi="Times New Roman" w:cs="Times New Roman"/>
                <w:b/>
                <w:bCs/>
              </w:rPr>
            </w:pPr>
            <w:r w:rsidRPr="006B0383">
              <w:rPr>
                <w:rFonts w:ascii="Times New Roman" w:hAnsi="Times New Roman" w:cs="Times New Roman"/>
                <w:b/>
                <w:bCs/>
              </w:rPr>
              <w:t>Total</w:t>
            </w:r>
          </w:p>
        </w:tc>
        <w:tc>
          <w:tcPr>
            <w:tcW w:w="0" w:type="auto"/>
            <w:vAlign w:val="bottom"/>
          </w:tcPr>
          <w:p w:rsidR="00E64F45" w:rsidRPr="006B0383" w:rsidRDefault="00E64F45" w:rsidP="00E755D4">
            <w:pPr>
              <w:widowControl/>
              <w:jc w:val="right"/>
              <w:rPr>
                <w:rFonts w:ascii="Times New Roman" w:hAnsi="Times New Roman" w:cs="Times New Roman"/>
                <w:b/>
                <w:bCs/>
              </w:rPr>
            </w:pPr>
            <w:r w:rsidRPr="006B0383">
              <w:rPr>
                <w:rFonts w:ascii="Times New Roman" w:hAnsi="Times New Roman" w:cs="Times New Roman"/>
                <w:b/>
                <w:bCs/>
              </w:rPr>
              <w:t>17.7</w:t>
            </w:r>
          </w:p>
        </w:tc>
      </w:tr>
    </w:tbl>
    <w:p w:rsidR="00B16472" w:rsidRPr="00702C25" w:rsidRDefault="00B16472" w:rsidP="008F7DEA">
      <w:pPr>
        <w:pStyle w:val="Lgende"/>
        <w:ind w:left="1134" w:right="1134"/>
        <w:jc w:val="center"/>
        <w:rPr>
          <w:rFonts w:ascii="Times New Roman" w:hAnsi="Times New Roman" w:cs="Times New Roman"/>
          <w:sz w:val="24"/>
          <w:szCs w:val="24"/>
        </w:rPr>
      </w:pPr>
    </w:p>
    <w:p w:rsidR="008F7DEA" w:rsidRDefault="0062118B" w:rsidP="002C7357">
      <w:pPr>
        <w:pStyle w:val="Lgende"/>
        <w:keepNext/>
        <w:ind w:left="1134" w:right="1134"/>
        <w:jc w:val="center"/>
        <w:rPr>
          <w:rFonts w:ascii="Times New Roman" w:hAnsi="Times New Roman" w:cs="Times New Roman"/>
          <w:b w:val="0"/>
          <w:bCs w:val="0"/>
          <w:color w:val="0000FF"/>
          <w:sz w:val="22"/>
          <w:szCs w:val="21"/>
        </w:rPr>
      </w:pPr>
      <w:bookmarkStart w:id="103" w:name="_Toc519075049"/>
      <w:r w:rsidRPr="00702C25">
        <w:rPr>
          <w:rFonts w:ascii="Times New Roman" w:hAnsi="Times New Roman" w:cs="Times New Roman"/>
          <w:b w:val="0"/>
          <w:bCs w:val="0"/>
          <w:color w:val="0000FF"/>
          <w:sz w:val="22"/>
          <w:szCs w:val="21"/>
        </w:rPr>
        <w:t xml:space="preserve">Figure </w:t>
      </w:r>
      <w:r w:rsidR="00F90736" w:rsidRPr="00702C25">
        <w:rPr>
          <w:rFonts w:ascii="Times New Roman" w:hAnsi="Times New Roman" w:cs="Times New Roman"/>
          <w:b w:val="0"/>
          <w:bCs w:val="0"/>
          <w:color w:val="0000FF"/>
          <w:sz w:val="21"/>
          <w:szCs w:val="21"/>
        </w:rPr>
        <w:fldChar w:fldCharType="begin"/>
      </w:r>
      <w:r w:rsidRPr="00702C25">
        <w:rPr>
          <w:rFonts w:ascii="Times New Roman" w:hAnsi="Times New Roman" w:cs="Times New Roman"/>
          <w:b w:val="0"/>
          <w:bCs w:val="0"/>
          <w:color w:val="0000FF"/>
          <w:sz w:val="21"/>
          <w:szCs w:val="21"/>
        </w:rPr>
        <w:instrText xml:space="preserve"> SEQ Figure \* ARABIC </w:instrText>
      </w:r>
      <w:r w:rsidR="00F90736" w:rsidRPr="00702C25">
        <w:rPr>
          <w:rFonts w:ascii="Times New Roman" w:hAnsi="Times New Roman" w:cs="Times New Roman"/>
          <w:b w:val="0"/>
          <w:bCs w:val="0"/>
          <w:color w:val="0000FF"/>
          <w:sz w:val="21"/>
          <w:szCs w:val="21"/>
        </w:rPr>
        <w:fldChar w:fldCharType="separate"/>
      </w:r>
      <w:r w:rsidR="00D05A74">
        <w:rPr>
          <w:rFonts w:ascii="Times New Roman" w:hAnsi="Times New Roman" w:cs="Times New Roman"/>
          <w:b w:val="0"/>
          <w:bCs w:val="0"/>
          <w:noProof/>
          <w:color w:val="0000FF"/>
          <w:sz w:val="21"/>
          <w:szCs w:val="21"/>
        </w:rPr>
        <w:t>11</w:t>
      </w:r>
      <w:r w:rsidR="00F90736" w:rsidRPr="00702C25">
        <w:rPr>
          <w:rFonts w:ascii="Times New Roman" w:hAnsi="Times New Roman" w:cs="Times New Roman"/>
          <w:b w:val="0"/>
          <w:bCs w:val="0"/>
          <w:color w:val="0000FF"/>
          <w:sz w:val="21"/>
          <w:szCs w:val="21"/>
        </w:rPr>
        <w:fldChar w:fldCharType="end"/>
      </w:r>
      <w:r w:rsidRPr="00702C25">
        <w:rPr>
          <w:rFonts w:ascii="Times New Roman" w:hAnsi="Times New Roman" w:cs="Times New Roman"/>
          <w:b w:val="0"/>
          <w:bCs w:val="0"/>
          <w:color w:val="0000FF"/>
          <w:sz w:val="22"/>
          <w:szCs w:val="21"/>
        </w:rPr>
        <w:t xml:space="preserve"> : </w:t>
      </w:r>
      <w:r w:rsidR="008F7DEA" w:rsidRPr="00702C25">
        <w:rPr>
          <w:rFonts w:ascii="Times New Roman" w:hAnsi="Times New Roman" w:cs="Times New Roman"/>
          <w:b w:val="0"/>
          <w:bCs w:val="0"/>
          <w:color w:val="0000FF"/>
          <w:sz w:val="22"/>
          <w:szCs w:val="21"/>
        </w:rPr>
        <w:t>Répartition (en %) de la population scolarisée selon le niveau d'étude en 20</w:t>
      </w:r>
      <w:r w:rsidR="003D3EA5">
        <w:rPr>
          <w:rFonts w:ascii="Times New Roman" w:hAnsi="Times New Roman" w:cs="Times New Roman"/>
          <w:b w:val="0"/>
          <w:bCs w:val="0"/>
          <w:color w:val="0000FF"/>
          <w:sz w:val="22"/>
          <w:szCs w:val="21"/>
        </w:rPr>
        <w:t>14</w:t>
      </w:r>
      <w:bookmarkEnd w:id="103"/>
    </w:p>
    <w:p w:rsidR="003D3EA5" w:rsidRPr="003D3EA5" w:rsidRDefault="003D3EA5" w:rsidP="003D3EA5"/>
    <w:p w:rsidR="002C7357" w:rsidRPr="00702C25" w:rsidRDefault="003D3EA5" w:rsidP="002C7357">
      <w:pPr>
        <w:rPr>
          <w:rFonts w:ascii="Times New Roman" w:hAnsi="Times New Roman" w:cs="Times New Roman"/>
        </w:rPr>
      </w:pPr>
      <w:r w:rsidRPr="003D3EA5">
        <w:rPr>
          <w:rFonts w:ascii="Times New Roman" w:hAnsi="Times New Roman" w:cs="Times New Roman"/>
          <w:noProof/>
          <w:lang w:eastAsia="fr-FR"/>
        </w:rPr>
        <w:lastRenderedPageBreak/>
        <w:drawing>
          <wp:inline distT="0" distB="0" distL="0" distR="0">
            <wp:extent cx="3733800" cy="2438400"/>
            <wp:effectExtent l="19050" t="0" r="0" b="0"/>
            <wp:docPr id="38"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F7DEA" w:rsidRPr="00702C25" w:rsidRDefault="008F7DEA" w:rsidP="00A02610">
      <w:pPr>
        <w:widowControl/>
        <w:spacing w:before="120" w:after="120"/>
        <w:jc w:val="center"/>
        <w:rPr>
          <w:rFonts w:ascii="Times New Roman" w:hAnsi="Times New Roman" w:cs="Times New Roman"/>
          <w:sz w:val="24"/>
          <w:szCs w:val="24"/>
        </w:rPr>
      </w:pPr>
    </w:p>
    <w:p w:rsidR="0031769D" w:rsidRDefault="006029B0" w:rsidP="00034A90">
      <w:pPr>
        <w:spacing w:before="120" w:after="120"/>
        <w:ind w:firstLine="709"/>
        <w:jc w:val="both"/>
        <w:rPr>
          <w:rFonts w:ascii="Times New Roman" w:hAnsi="Times New Roman" w:cs="Times New Roman"/>
          <w:sz w:val="22"/>
          <w:szCs w:val="21"/>
        </w:rPr>
      </w:pPr>
      <w:r w:rsidRPr="00034A90">
        <w:rPr>
          <w:rFonts w:ascii="Times New Roman" w:hAnsi="Times New Roman" w:cs="Times New Roman"/>
          <w:sz w:val="22"/>
          <w:szCs w:val="21"/>
        </w:rPr>
        <w:t xml:space="preserve">Mais </w:t>
      </w:r>
      <w:r w:rsidR="00B937B4" w:rsidRPr="00034A90">
        <w:rPr>
          <w:rFonts w:ascii="Times New Roman" w:hAnsi="Times New Roman" w:cs="Times New Roman"/>
          <w:sz w:val="22"/>
          <w:szCs w:val="21"/>
        </w:rPr>
        <w:t>l</w:t>
      </w:r>
      <w:r w:rsidR="002172C1" w:rsidRPr="00034A90">
        <w:rPr>
          <w:rFonts w:ascii="Times New Roman" w:hAnsi="Times New Roman" w:cs="Times New Roman"/>
          <w:sz w:val="22"/>
          <w:szCs w:val="21"/>
        </w:rPr>
        <w:t>a situation de la scolarisation</w:t>
      </w:r>
      <w:r w:rsidRPr="00034A90">
        <w:rPr>
          <w:rFonts w:ascii="Times New Roman" w:hAnsi="Times New Roman" w:cs="Times New Roman"/>
          <w:sz w:val="22"/>
          <w:szCs w:val="21"/>
        </w:rPr>
        <w:t xml:space="preserve"> ne peut être évalué</w:t>
      </w:r>
      <w:r w:rsidR="002172C1" w:rsidRPr="00034A90">
        <w:rPr>
          <w:rFonts w:ascii="Times New Roman" w:hAnsi="Times New Roman" w:cs="Times New Roman"/>
          <w:sz w:val="22"/>
          <w:szCs w:val="21"/>
        </w:rPr>
        <w:t>e</w:t>
      </w:r>
      <w:r w:rsidRPr="00034A90">
        <w:rPr>
          <w:rFonts w:ascii="Times New Roman" w:hAnsi="Times New Roman" w:cs="Times New Roman"/>
          <w:sz w:val="22"/>
          <w:szCs w:val="21"/>
        </w:rPr>
        <w:t xml:space="preserve"> à sa juste valeur qu'en se référant à des indicateurs plus pertinents tels que le taux de scolarisation de la population</w:t>
      </w:r>
      <w:r w:rsidR="00CE62EB" w:rsidRPr="00034A90">
        <w:rPr>
          <w:rFonts w:ascii="Times New Roman" w:hAnsi="Times New Roman" w:cs="Times New Roman"/>
          <w:sz w:val="22"/>
          <w:szCs w:val="21"/>
        </w:rPr>
        <w:t xml:space="preserve"> dont le calcul </w:t>
      </w:r>
      <w:r w:rsidR="00034A90" w:rsidRPr="00034A90">
        <w:rPr>
          <w:rFonts w:ascii="Times New Roman" w:hAnsi="Times New Roman" w:cs="Times New Roman"/>
          <w:sz w:val="22"/>
          <w:szCs w:val="21"/>
        </w:rPr>
        <w:t>pour le groupe d'âges 7-12</w:t>
      </w:r>
      <w:r w:rsidRPr="00034A90">
        <w:rPr>
          <w:rFonts w:ascii="Times New Roman" w:hAnsi="Times New Roman" w:cs="Times New Roman"/>
          <w:sz w:val="22"/>
          <w:szCs w:val="21"/>
        </w:rPr>
        <w:t xml:space="preserve"> ans</w:t>
      </w:r>
      <w:r w:rsidR="00CA6397" w:rsidRPr="00034A90">
        <w:rPr>
          <w:rFonts w:ascii="Times New Roman" w:hAnsi="Times New Roman" w:cs="Times New Roman"/>
          <w:sz w:val="22"/>
          <w:szCs w:val="21"/>
        </w:rPr>
        <w:t xml:space="preserve"> et </w:t>
      </w:r>
      <w:r w:rsidRPr="00034A90">
        <w:rPr>
          <w:rFonts w:ascii="Times New Roman" w:hAnsi="Times New Roman" w:cs="Times New Roman"/>
          <w:sz w:val="22"/>
          <w:szCs w:val="21"/>
        </w:rPr>
        <w:t>l'évolution selon le</w:t>
      </w:r>
      <w:r w:rsidR="00034A90" w:rsidRPr="00034A90">
        <w:rPr>
          <w:rFonts w:ascii="Times New Roman" w:hAnsi="Times New Roman" w:cs="Times New Roman"/>
          <w:sz w:val="22"/>
          <w:szCs w:val="21"/>
        </w:rPr>
        <w:t xml:space="preserve"> sexe et la résidence entre 2004</w:t>
      </w:r>
      <w:r w:rsidRPr="00034A90">
        <w:rPr>
          <w:rFonts w:ascii="Times New Roman" w:hAnsi="Times New Roman" w:cs="Times New Roman"/>
          <w:sz w:val="22"/>
          <w:szCs w:val="21"/>
        </w:rPr>
        <w:t xml:space="preserve"> et 20</w:t>
      </w:r>
      <w:r w:rsidR="00034A90" w:rsidRPr="00034A90">
        <w:rPr>
          <w:rFonts w:ascii="Times New Roman" w:hAnsi="Times New Roman" w:cs="Times New Roman"/>
          <w:sz w:val="22"/>
          <w:szCs w:val="21"/>
        </w:rPr>
        <w:t>1</w:t>
      </w:r>
      <w:r w:rsidRPr="00034A90">
        <w:rPr>
          <w:rFonts w:ascii="Times New Roman" w:hAnsi="Times New Roman" w:cs="Times New Roman"/>
          <w:sz w:val="22"/>
          <w:szCs w:val="21"/>
        </w:rPr>
        <w:t>4</w:t>
      </w:r>
      <w:r w:rsidR="00CA6397" w:rsidRPr="00034A90">
        <w:rPr>
          <w:rFonts w:ascii="Times New Roman" w:hAnsi="Times New Roman" w:cs="Times New Roman"/>
          <w:sz w:val="22"/>
          <w:szCs w:val="21"/>
        </w:rPr>
        <w:t xml:space="preserve"> sont donnés au tableau 1</w:t>
      </w:r>
      <w:r w:rsidR="002633F4" w:rsidRPr="00034A90">
        <w:rPr>
          <w:rFonts w:ascii="Times New Roman" w:hAnsi="Times New Roman" w:cs="Times New Roman"/>
          <w:sz w:val="22"/>
          <w:szCs w:val="21"/>
        </w:rPr>
        <w:t>8</w:t>
      </w:r>
      <w:r w:rsidR="002633F4">
        <w:rPr>
          <w:rFonts w:ascii="Times New Roman" w:hAnsi="Times New Roman" w:cs="Times New Roman"/>
          <w:sz w:val="22"/>
          <w:szCs w:val="21"/>
        </w:rPr>
        <w:t>.</w:t>
      </w:r>
    </w:p>
    <w:p w:rsidR="00801291" w:rsidRDefault="00801291" w:rsidP="002172C1">
      <w:pPr>
        <w:spacing w:before="120" w:after="120"/>
        <w:ind w:firstLine="709"/>
        <w:jc w:val="both"/>
        <w:rPr>
          <w:rFonts w:ascii="Times New Roman" w:hAnsi="Times New Roman" w:cs="Times New Roman"/>
        </w:rPr>
      </w:pPr>
    </w:p>
    <w:p w:rsidR="00E64F45" w:rsidRDefault="00E64F45" w:rsidP="002172C1">
      <w:pPr>
        <w:spacing w:before="120" w:after="120"/>
        <w:ind w:firstLine="709"/>
        <w:jc w:val="both"/>
        <w:rPr>
          <w:rFonts w:ascii="Times New Roman" w:hAnsi="Times New Roman" w:cs="Times New Roman"/>
        </w:rPr>
      </w:pPr>
    </w:p>
    <w:p w:rsidR="002006AD" w:rsidRPr="00702C25" w:rsidRDefault="002006AD" w:rsidP="002172C1">
      <w:pPr>
        <w:spacing w:before="120" w:after="120"/>
        <w:ind w:firstLine="709"/>
        <w:jc w:val="both"/>
        <w:rPr>
          <w:rFonts w:ascii="Times New Roman" w:hAnsi="Times New Roman" w:cs="Times New Roman"/>
        </w:rPr>
      </w:pPr>
    </w:p>
    <w:p w:rsidR="006029B0" w:rsidRPr="00702C25" w:rsidRDefault="006029B0" w:rsidP="002006AD">
      <w:pPr>
        <w:pStyle w:val="Lgende"/>
        <w:keepNext/>
        <w:ind w:left="1134" w:right="1134"/>
        <w:jc w:val="center"/>
        <w:rPr>
          <w:rFonts w:ascii="Times New Roman" w:hAnsi="Times New Roman" w:cs="Times New Roman"/>
          <w:b w:val="0"/>
          <w:bCs w:val="0"/>
          <w:color w:val="0000FF"/>
          <w:sz w:val="22"/>
          <w:szCs w:val="21"/>
        </w:rPr>
      </w:pPr>
      <w:bookmarkStart w:id="104" w:name="_Toc519075022"/>
      <w:r w:rsidRPr="00702C25">
        <w:rPr>
          <w:rFonts w:ascii="Times New Roman" w:hAnsi="Times New Roman" w:cs="Times New Roman"/>
          <w:b w:val="0"/>
          <w:bCs w:val="0"/>
          <w:color w:val="0000FF"/>
          <w:sz w:val="22"/>
          <w:szCs w:val="21"/>
        </w:rPr>
        <w:t xml:space="preserve">Tableau </w:t>
      </w:r>
      <w:r w:rsidR="00F90736" w:rsidRPr="00702C25">
        <w:rPr>
          <w:rFonts w:ascii="Times New Roman" w:hAnsi="Times New Roman" w:cs="Times New Roman"/>
          <w:b w:val="0"/>
          <w:bCs w:val="0"/>
          <w:color w:val="0000FF"/>
          <w:sz w:val="22"/>
          <w:szCs w:val="21"/>
        </w:rPr>
        <w:fldChar w:fldCharType="begin"/>
      </w:r>
      <w:r w:rsidR="000578BE" w:rsidRPr="00702C25">
        <w:rPr>
          <w:rFonts w:ascii="Times New Roman" w:hAnsi="Times New Roman" w:cs="Times New Roman"/>
          <w:b w:val="0"/>
          <w:bCs w:val="0"/>
          <w:color w:val="0000FF"/>
          <w:sz w:val="22"/>
          <w:szCs w:val="21"/>
        </w:rPr>
        <w:instrText xml:space="preserve"> SEQ Tableau \* ARABIC </w:instrText>
      </w:r>
      <w:r w:rsidR="00F90736" w:rsidRPr="00702C25">
        <w:rPr>
          <w:rFonts w:ascii="Times New Roman" w:hAnsi="Times New Roman" w:cs="Times New Roman"/>
          <w:b w:val="0"/>
          <w:bCs w:val="0"/>
          <w:color w:val="0000FF"/>
          <w:sz w:val="22"/>
          <w:szCs w:val="21"/>
        </w:rPr>
        <w:fldChar w:fldCharType="separate"/>
      </w:r>
      <w:r w:rsidR="00D05A74">
        <w:rPr>
          <w:rFonts w:ascii="Times New Roman" w:hAnsi="Times New Roman" w:cs="Times New Roman"/>
          <w:b w:val="0"/>
          <w:bCs w:val="0"/>
          <w:noProof/>
          <w:color w:val="0000FF"/>
          <w:sz w:val="22"/>
          <w:szCs w:val="21"/>
        </w:rPr>
        <w:t>18</w:t>
      </w:r>
      <w:r w:rsidR="00F90736" w:rsidRPr="00702C25">
        <w:rPr>
          <w:rFonts w:ascii="Times New Roman" w:hAnsi="Times New Roman" w:cs="Times New Roman"/>
          <w:b w:val="0"/>
          <w:bCs w:val="0"/>
          <w:color w:val="0000FF"/>
          <w:sz w:val="22"/>
          <w:szCs w:val="21"/>
        </w:rPr>
        <w:fldChar w:fldCharType="end"/>
      </w:r>
      <w:r w:rsidRPr="00702C25">
        <w:rPr>
          <w:rFonts w:ascii="Times New Roman" w:hAnsi="Times New Roman" w:cs="Times New Roman"/>
          <w:b w:val="0"/>
          <w:bCs w:val="0"/>
          <w:color w:val="0000FF"/>
          <w:sz w:val="22"/>
          <w:szCs w:val="21"/>
        </w:rPr>
        <w:t xml:space="preserve"> : </w:t>
      </w:r>
      <w:r w:rsidR="0031769D" w:rsidRPr="00702C25">
        <w:rPr>
          <w:rFonts w:ascii="Times New Roman" w:hAnsi="Times New Roman" w:cs="Times New Roman"/>
          <w:b w:val="0"/>
          <w:bCs w:val="0"/>
          <w:color w:val="0000FF"/>
          <w:sz w:val="22"/>
          <w:szCs w:val="21"/>
        </w:rPr>
        <w:t>T</w:t>
      </w:r>
      <w:r w:rsidRPr="00702C25">
        <w:rPr>
          <w:rFonts w:ascii="Times New Roman" w:hAnsi="Times New Roman" w:cs="Times New Roman"/>
          <w:b w:val="0"/>
          <w:bCs w:val="0"/>
          <w:color w:val="0000FF"/>
          <w:sz w:val="22"/>
          <w:szCs w:val="21"/>
        </w:rPr>
        <w:t xml:space="preserve">aux de scolarisation de la population âgée de </w:t>
      </w:r>
      <w:r w:rsidR="00A4771E" w:rsidRPr="00702C25">
        <w:rPr>
          <w:rFonts w:ascii="Times New Roman" w:hAnsi="Times New Roman" w:cs="Times New Roman"/>
          <w:b w:val="0"/>
          <w:bCs w:val="0"/>
          <w:color w:val="0000FF"/>
          <w:sz w:val="22"/>
          <w:szCs w:val="21"/>
        </w:rPr>
        <w:t>7</w:t>
      </w:r>
      <w:r w:rsidRPr="00702C25">
        <w:rPr>
          <w:rFonts w:ascii="Times New Roman" w:hAnsi="Times New Roman" w:cs="Times New Roman"/>
          <w:b w:val="0"/>
          <w:bCs w:val="0"/>
          <w:color w:val="0000FF"/>
          <w:sz w:val="22"/>
          <w:szCs w:val="21"/>
        </w:rPr>
        <w:t xml:space="preserve"> à 1</w:t>
      </w:r>
      <w:r w:rsidR="00A4771E" w:rsidRPr="00702C25">
        <w:rPr>
          <w:rFonts w:ascii="Times New Roman" w:hAnsi="Times New Roman" w:cs="Times New Roman"/>
          <w:b w:val="0"/>
          <w:bCs w:val="0"/>
          <w:color w:val="0000FF"/>
          <w:sz w:val="22"/>
          <w:szCs w:val="21"/>
        </w:rPr>
        <w:t>2</w:t>
      </w:r>
      <w:r w:rsidR="002B47C0" w:rsidRPr="00702C25">
        <w:rPr>
          <w:rFonts w:ascii="Times New Roman" w:hAnsi="Times New Roman" w:cs="Times New Roman"/>
          <w:b w:val="0"/>
          <w:bCs w:val="0"/>
          <w:color w:val="0000FF"/>
          <w:sz w:val="22"/>
          <w:szCs w:val="21"/>
        </w:rPr>
        <w:t xml:space="preserve"> ans</w:t>
      </w:r>
      <w:r w:rsidRPr="00702C25">
        <w:rPr>
          <w:rFonts w:ascii="Times New Roman" w:hAnsi="Times New Roman" w:cs="Times New Roman"/>
          <w:b w:val="0"/>
          <w:bCs w:val="0"/>
          <w:color w:val="0000FF"/>
          <w:sz w:val="22"/>
          <w:szCs w:val="21"/>
        </w:rPr>
        <w:t xml:space="preserve"> selon le</w:t>
      </w:r>
      <w:r w:rsidR="0031769D" w:rsidRPr="00702C25">
        <w:rPr>
          <w:rFonts w:ascii="Times New Roman" w:hAnsi="Times New Roman" w:cs="Times New Roman"/>
          <w:b w:val="0"/>
          <w:bCs w:val="0"/>
          <w:color w:val="0000FF"/>
          <w:sz w:val="22"/>
          <w:szCs w:val="21"/>
        </w:rPr>
        <w:t xml:space="preserve"> sexe </w:t>
      </w:r>
      <w:r w:rsidR="002006AD" w:rsidRPr="00702C25">
        <w:rPr>
          <w:rFonts w:ascii="Times New Roman" w:hAnsi="Times New Roman" w:cs="Times New Roman"/>
          <w:b w:val="0"/>
          <w:bCs w:val="0"/>
          <w:color w:val="0000FF"/>
          <w:sz w:val="22"/>
          <w:szCs w:val="21"/>
        </w:rPr>
        <w:t>en 20</w:t>
      </w:r>
      <w:r w:rsidR="00E64F45">
        <w:rPr>
          <w:rFonts w:ascii="Times New Roman" w:hAnsi="Times New Roman" w:cs="Times New Roman"/>
          <w:b w:val="0"/>
          <w:bCs w:val="0"/>
          <w:color w:val="0000FF"/>
          <w:sz w:val="22"/>
          <w:szCs w:val="21"/>
        </w:rPr>
        <w:t>14</w:t>
      </w:r>
      <w:bookmarkEnd w:id="104"/>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283"/>
        <w:gridCol w:w="1105"/>
      </w:tblGrid>
      <w:tr w:rsidR="002006AD" w:rsidRPr="002006AD" w:rsidTr="00B81A8A">
        <w:trPr>
          <w:jc w:val="center"/>
        </w:trPr>
        <w:tc>
          <w:tcPr>
            <w:tcW w:w="1283" w:type="dxa"/>
          </w:tcPr>
          <w:p w:rsidR="002006AD" w:rsidRPr="002006AD" w:rsidRDefault="002006AD" w:rsidP="002006AD">
            <w:pPr>
              <w:widowControl/>
              <w:jc w:val="center"/>
              <w:rPr>
                <w:rFonts w:ascii="Times New Roman" w:hAnsi="Times New Roman" w:cs="Times New Roman"/>
                <w:b/>
                <w:bCs/>
              </w:rPr>
            </w:pPr>
            <w:r w:rsidRPr="002006AD">
              <w:rPr>
                <w:rFonts w:ascii="Times New Roman" w:hAnsi="Times New Roman" w:cs="Times New Roman"/>
                <w:b/>
                <w:bCs/>
              </w:rPr>
              <w:t>Sexe</w:t>
            </w:r>
          </w:p>
        </w:tc>
        <w:tc>
          <w:tcPr>
            <w:tcW w:w="1105" w:type="dxa"/>
            <w:vAlign w:val="bottom"/>
          </w:tcPr>
          <w:p w:rsidR="002006AD" w:rsidRPr="002006AD" w:rsidRDefault="002006AD" w:rsidP="00A4771E">
            <w:pPr>
              <w:widowControl/>
              <w:autoSpaceDE/>
              <w:autoSpaceDN/>
              <w:adjustRightInd/>
              <w:jc w:val="right"/>
              <w:rPr>
                <w:rFonts w:ascii="Times New Roman" w:hAnsi="Times New Roman" w:cs="Times New Roman"/>
                <w:b/>
                <w:bCs/>
              </w:rPr>
            </w:pPr>
            <w:r w:rsidRPr="002006AD">
              <w:rPr>
                <w:rFonts w:ascii="Times New Roman" w:hAnsi="Times New Roman" w:cs="Times New Roman"/>
                <w:b/>
                <w:bCs/>
              </w:rPr>
              <w:t>Ensemble</w:t>
            </w:r>
          </w:p>
        </w:tc>
      </w:tr>
      <w:tr w:rsidR="002006AD" w:rsidRPr="00702C25" w:rsidTr="00B81A8A">
        <w:trPr>
          <w:jc w:val="center"/>
        </w:trPr>
        <w:tc>
          <w:tcPr>
            <w:tcW w:w="1283" w:type="dxa"/>
          </w:tcPr>
          <w:p w:rsidR="002006AD" w:rsidRPr="00702C25" w:rsidRDefault="002006AD">
            <w:pPr>
              <w:widowControl/>
              <w:jc w:val="both"/>
              <w:rPr>
                <w:rFonts w:ascii="Times New Roman" w:hAnsi="Times New Roman" w:cs="Times New Roman"/>
              </w:rPr>
            </w:pPr>
            <w:r w:rsidRPr="00702C25">
              <w:rPr>
                <w:rFonts w:ascii="Times New Roman" w:hAnsi="Times New Roman" w:cs="Times New Roman"/>
              </w:rPr>
              <w:t>Masculin</w:t>
            </w:r>
          </w:p>
        </w:tc>
        <w:tc>
          <w:tcPr>
            <w:tcW w:w="1105" w:type="dxa"/>
            <w:vAlign w:val="bottom"/>
          </w:tcPr>
          <w:p w:rsidR="002006AD" w:rsidRPr="00702C25" w:rsidRDefault="00E64F45" w:rsidP="00A4771E">
            <w:pPr>
              <w:widowControl/>
              <w:autoSpaceDE/>
              <w:autoSpaceDN/>
              <w:adjustRightInd/>
              <w:jc w:val="right"/>
              <w:rPr>
                <w:rFonts w:ascii="Times New Roman" w:hAnsi="Times New Roman" w:cs="Times New Roman"/>
              </w:rPr>
            </w:pPr>
            <w:r>
              <w:rPr>
                <w:rFonts w:ascii="Times New Roman" w:hAnsi="Times New Roman" w:cs="Times New Roman"/>
              </w:rPr>
              <w:t>98.4</w:t>
            </w:r>
          </w:p>
        </w:tc>
      </w:tr>
      <w:tr w:rsidR="002006AD" w:rsidRPr="00702C25" w:rsidTr="00B81A8A">
        <w:trPr>
          <w:jc w:val="center"/>
        </w:trPr>
        <w:tc>
          <w:tcPr>
            <w:tcW w:w="1283" w:type="dxa"/>
          </w:tcPr>
          <w:p w:rsidR="002006AD" w:rsidRPr="00702C25" w:rsidRDefault="002006AD">
            <w:pPr>
              <w:widowControl/>
              <w:jc w:val="both"/>
              <w:rPr>
                <w:rFonts w:ascii="Times New Roman" w:hAnsi="Times New Roman" w:cs="Times New Roman"/>
              </w:rPr>
            </w:pPr>
            <w:r w:rsidRPr="00702C25">
              <w:rPr>
                <w:rFonts w:ascii="Times New Roman" w:hAnsi="Times New Roman" w:cs="Times New Roman"/>
              </w:rPr>
              <w:t>Féminin</w:t>
            </w:r>
          </w:p>
        </w:tc>
        <w:tc>
          <w:tcPr>
            <w:tcW w:w="1105" w:type="dxa"/>
            <w:vAlign w:val="bottom"/>
          </w:tcPr>
          <w:p w:rsidR="002006AD" w:rsidRPr="00702C25" w:rsidRDefault="00E64F45" w:rsidP="00A4771E">
            <w:pPr>
              <w:widowControl/>
              <w:autoSpaceDE/>
              <w:autoSpaceDN/>
              <w:adjustRightInd/>
              <w:jc w:val="right"/>
              <w:rPr>
                <w:rFonts w:ascii="Times New Roman" w:hAnsi="Times New Roman" w:cs="Times New Roman"/>
              </w:rPr>
            </w:pPr>
            <w:r>
              <w:rPr>
                <w:rFonts w:ascii="Times New Roman" w:hAnsi="Times New Roman" w:cs="Times New Roman"/>
              </w:rPr>
              <w:t>98.6</w:t>
            </w:r>
          </w:p>
        </w:tc>
      </w:tr>
      <w:tr w:rsidR="002006AD" w:rsidRPr="00702C25" w:rsidTr="00B81A8A">
        <w:trPr>
          <w:jc w:val="center"/>
        </w:trPr>
        <w:tc>
          <w:tcPr>
            <w:tcW w:w="1283" w:type="dxa"/>
          </w:tcPr>
          <w:p w:rsidR="002006AD" w:rsidRPr="006B0383" w:rsidRDefault="002006AD">
            <w:pPr>
              <w:widowControl/>
              <w:jc w:val="both"/>
              <w:rPr>
                <w:rFonts w:ascii="Times New Roman" w:hAnsi="Times New Roman" w:cs="Times New Roman"/>
                <w:b/>
                <w:bCs/>
              </w:rPr>
            </w:pPr>
            <w:r w:rsidRPr="006B0383">
              <w:rPr>
                <w:rFonts w:ascii="Times New Roman" w:hAnsi="Times New Roman" w:cs="Times New Roman"/>
                <w:b/>
                <w:bCs/>
              </w:rPr>
              <w:t>Ensemble</w:t>
            </w:r>
          </w:p>
        </w:tc>
        <w:tc>
          <w:tcPr>
            <w:tcW w:w="1105" w:type="dxa"/>
            <w:vAlign w:val="bottom"/>
          </w:tcPr>
          <w:p w:rsidR="002006AD" w:rsidRPr="006B0383" w:rsidRDefault="00E64F45" w:rsidP="00A4771E">
            <w:pPr>
              <w:widowControl/>
              <w:autoSpaceDE/>
              <w:autoSpaceDN/>
              <w:adjustRightInd/>
              <w:jc w:val="right"/>
              <w:rPr>
                <w:rFonts w:ascii="Times New Roman" w:hAnsi="Times New Roman" w:cs="Times New Roman"/>
                <w:b/>
                <w:bCs/>
              </w:rPr>
            </w:pPr>
            <w:r w:rsidRPr="006B0383">
              <w:rPr>
                <w:rFonts w:ascii="Times New Roman" w:hAnsi="Times New Roman" w:cs="Times New Roman"/>
                <w:b/>
                <w:bCs/>
              </w:rPr>
              <w:t>98.5</w:t>
            </w:r>
          </w:p>
        </w:tc>
      </w:tr>
    </w:tbl>
    <w:p w:rsidR="00801291" w:rsidRDefault="00801291" w:rsidP="0014285D">
      <w:pPr>
        <w:spacing w:before="120" w:after="120"/>
        <w:ind w:firstLine="709"/>
        <w:jc w:val="both"/>
        <w:rPr>
          <w:rFonts w:ascii="Times New Roman" w:hAnsi="Times New Roman" w:cs="Times New Roman"/>
          <w:sz w:val="22"/>
          <w:szCs w:val="21"/>
        </w:rPr>
      </w:pPr>
    </w:p>
    <w:p w:rsidR="006029B0" w:rsidRPr="00702C25" w:rsidRDefault="006029B0" w:rsidP="001B298A">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 xml:space="preserve">Il ressort du tableau </w:t>
      </w:r>
      <w:r w:rsidR="00E97217" w:rsidRPr="00702C25">
        <w:rPr>
          <w:rFonts w:ascii="Times New Roman" w:hAnsi="Times New Roman" w:cs="Times New Roman"/>
          <w:sz w:val="22"/>
          <w:szCs w:val="21"/>
        </w:rPr>
        <w:t>1</w:t>
      </w:r>
      <w:r w:rsidR="00D64274">
        <w:rPr>
          <w:rFonts w:ascii="Times New Roman" w:hAnsi="Times New Roman" w:cs="Times New Roman"/>
          <w:sz w:val="22"/>
          <w:szCs w:val="21"/>
        </w:rPr>
        <w:t>8</w:t>
      </w:r>
      <w:r w:rsidR="00E97217" w:rsidRPr="00702C25">
        <w:rPr>
          <w:rFonts w:ascii="Times New Roman" w:hAnsi="Times New Roman" w:cs="Times New Roman"/>
          <w:sz w:val="22"/>
          <w:szCs w:val="21"/>
        </w:rPr>
        <w:t xml:space="preserve"> </w:t>
      </w:r>
      <w:r w:rsidRPr="00702C25">
        <w:rPr>
          <w:rFonts w:ascii="Times New Roman" w:hAnsi="Times New Roman" w:cs="Times New Roman"/>
          <w:sz w:val="22"/>
          <w:szCs w:val="21"/>
        </w:rPr>
        <w:t>qu</w:t>
      </w:r>
      <w:r w:rsidR="00E97217" w:rsidRPr="00702C25">
        <w:rPr>
          <w:rFonts w:ascii="Times New Roman" w:hAnsi="Times New Roman" w:cs="Times New Roman"/>
          <w:sz w:val="22"/>
          <w:szCs w:val="21"/>
        </w:rPr>
        <w:t>e p</w:t>
      </w:r>
      <w:r w:rsidR="0026488B" w:rsidRPr="00702C25">
        <w:rPr>
          <w:rFonts w:ascii="Times New Roman" w:hAnsi="Times New Roman" w:cs="Times New Roman"/>
          <w:sz w:val="22"/>
          <w:szCs w:val="21"/>
        </w:rPr>
        <w:t xml:space="preserve">lus de </w:t>
      </w:r>
      <w:r w:rsidR="00E97217" w:rsidRPr="00702C25">
        <w:rPr>
          <w:rFonts w:ascii="Times New Roman" w:hAnsi="Times New Roman" w:cs="Times New Roman"/>
          <w:sz w:val="22"/>
          <w:szCs w:val="21"/>
        </w:rPr>
        <w:t xml:space="preserve">neuf </w:t>
      </w:r>
      <w:r w:rsidRPr="00702C25">
        <w:rPr>
          <w:rFonts w:ascii="Times New Roman" w:hAnsi="Times New Roman" w:cs="Times New Roman"/>
          <w:sz w:val="22"/>
          <w:szCs w:val="21"/>
        </w:rPr>
        <w:t xml:space="preserve">enfants sur dix âgés entre </w:t>
      </w:r>
      <w:r w:rsidR="00E97217" w:rsidRPr="00702C25">
        <w:rPr>
          <w:rFonts w:ascii="Times New Roman" w:hAnsi="Times New Roman" w:cs="Times New Roman"/>
          <w:sz w:val="22"/>
          <w:szCs w:val="21"/>
        </w:rPr>
        <w:t xml:space="preserve">7 </w:t>
      </w:r>
      <w:r w:rsidRPr="00702C25">
        <w:rPr>
          <w:rFonts w:ascii="Times New Roman" w:hAnsi="Times New Roman" w:cs="Times New Roman"/>
          <w:sz w:val="22"/>
          <w:szCs w:val="21"/>
        </w:rPr>
        <w:t xml:space="preserve">et </w:t>
      </w:r>
      <w:r w:rsidR="00E97217" w:rsidRPr="00702C25">
        <w:rPr>
          <w:rFonts w:ascii="Times New Roman" w:hAnsi="Times New Roman" w:cs="Times New Roman"/>
          <w:sz w:val="22"/>
          <w:szCs w:val="21"/>
        </w:rPr>
        <w:t xml:space="preserve">12 </w:t>
      </w:r>
      <w:r w:rsidRPr="00702C25">
        <w:rPr>
          <w:rFonts w:ascii="Times New Roman" w:hAnsi="Times New Roman" w:cs="Times New Roman"/>
          <w:sz w:val="22"/>
          <w:szCs w:val="21"/>
        </w:rPr>
        <w:t xml:space="preserve">ans au moment du Recensement </w:t>
      </w:r>
      <w:r w:rsidR="00E52660" w:rsidRPr="00702C25">
        <w:rPr>
          <w:rFonts w:ascii="Times New Roman" w:hAnsi="Times New Roman" w:cs="Times New Roman"/>
          <w:sz w:val="22"/>
          <w:szCs w:val="21"/>
        </w:rPr>
        <w:t>(Septembre</w:t>
      </w:r>
      <w:r w:rsidR="001B298A">
        <w:rPr>
          <w:rFonts w:ascii="Times New Roman" w:hAnsi="Times New Roman" w:cs="Times New Roman"/>
          <w:sz w:val="22"/>
          <w:szCs w:val="21"/>
        </w:rPr>
        <w:t xml:space="preserve"> 201</w:t>
      </w:r>
      <w:r w:rsidRPr="00702C25">
        <w:rPr>
          <w:rFonts w:ascii="Times New Roman" w:hAnsi="Times New Roman" w:cs="Times New Roman"/>
          <w:sz w:val="22"/>
          <w:szCs w:val="21"/>
        </w:rPr>
        <w:t xml:space="preserve">4 ), soit </w:t>
      </w:r>
      <w:r w:rsidR="00E97217" w:rsidRPr="00702C25">
        <w:rPr>
          <w:rFonts w:ascii="Times New Roman" w:hAnsi="Times New Roman" w:cs="Times New Roman"/>
          <w:sz w:val="22"/>
          <w:szCs w:val="21"/>
        </w:rPr>
        <w:t>6</w:t>
      </w:r>
      <w:r w:rsidRPr="00702C25">
        <w:rPr>
          <w:rFonts w:ascii="Times New Roman" w:hAnsi="Times New Roman" w:cs="Times New Roman"/>
          <w:sz w:val="22"/>
          <w:szCs w:val="21"/>
        </w:rPr>
        <w:t>-1</w:t>
      </w:r>
      <w:r w:rsidR="00E97217" w:rsidRPr="00702C25">
        <w:rPr>
          <w:rFonts w:ascii="Times New Roman" w:hAnsi="Times New Roman" w:cs="Times New Roman"/>
          <w:sz w:val="22"/>
          <w:szCs w:val="21"/>
        </w:rPr>
        <w:t>1</w:t>
      </w:r>
      <w:r w:rsidRPr="00702C25">
        <w:rPr>
          <w:rFonts w:ascii="Times New Roman" w:hAnsi="Times New Roman" w:cs="Times New Roman"/>
          <w:sz w:val="22"/>
          <w:szCs w:val="21"/>
        </w:rPr>
        <w:t xml:space="preserve"> au début de l'année scolaire </w:t>
      </w:r>
      <w:r w:rsidR="001B298A">
        <w:rPr>
          <w:rFonts w:ascii="Times New Roman" w:hAnsi="Times New Roman" w:cs="Times New Roman"/>
          <w:sz w:val="22"/>
          <w:szCs w:val="21"/>
        </w:rPr>
        <w:t>201</w:t>
      </w:r>
      <w:r w:rsidR="00E97217" w:rsidRPr="00702C25">
        <w:rPr>
          <w:rFonts w:ascii="Times New Roman" w:hAnsi="Times New Roman" w:cs="Times New Roman"/>
          <w:sz w:val="22"/>
          <w:szCs w:val="21"/>
        </w:rPr>
        <w:t>3</w:t>
      </w:r>
      <w:r w:rsidR="001B298A">
        <w:rPr>
          <w:rFonts w:ascii="Times New Roman" w:hAnsi="Times New Roman" w:cs="Times New Roman"/>
          <w:sz w:val="22"/>
          <w:szCs w:val="21"/>
        </w:rPr>
        <w:t>-201</w:t>
      </w:r>
      <w:r w:rsidRPr="00702C25">
        <w:rPr>
          <w:rFonts w:ascii="Times New Roman" w:hAnsi="Times New Roman" w:cs="Times New Roman"/>
          <w:sz w:val="22"/>
          <w:szCs w:val="21"/>
        </w:rPr>
        <w:t>4, étaient inscrits à l'école</w:t>
      </w:r>
      <w:r w:rsidR="0014285D" w:rsidRPr="00702C25">
        <w:rPr>
          <w:rFonts w:ascii="Times New Roman" w:hAnsi="Times New Roman" w:cs="Times New Roman"/>
          <w:sz w:val="22"/>
          <w:szCs w:val="21"/>
        </w:rPr>
        <w:t xml:space="preserve"> (</w:t>
      </w:r>
      <w:r w:rsidR="001B298A">
        <w:rPr>
          <w:rFonts w:ascii="Times New Roman" w:hAnsi="Times New Roman" w:cs="Times New Roman"/>
          <w:sz w:val="22"/>
          <w:szCs w:val="21"/>
        </w:rPr>
        <w:t>98,5</w:t>
      </w:r>
      <w:r w:rsidR="0014285D" w:rsidRPr="00702C25">
        <w:rPr>
          <w:rFonts w:ascii="Times New Roman" w:hAnsi="Times New Roman" w:cs="Times New Roman"/>
          <w:sz w:val="22"/>
          <w:szCs w:val="21"/>
        </w:rPr>
        <w:t>%)</w:t>
      </w:r>
      <w:r w:rsidRPr="00702C25">
        <w:rPr>
          <w:rFonts w:ascii="Times New Roman" w:hAnsi="Times New Roman" w:cs="Times New Roman"/>
          <w:sz w:val="22"/>
          <w:szCs w:val="21"/>
        </w:rPr>
        <w:t xml:space="preserve">. </w:t>
      </w:r>
      <w:r w:rsidR="0014285D" w:rsidRPr="00702C25">
        <w:rPr>
          <w:rFonts w:ascii="Times New Roman" w:hAnsi="Times New Roman" w:cs="Times New Roman"/>
          <w:sz w:val="22"/>
          <w:szCs w:val="21"/>
        </w:rPr>
        <w:t>Malgré l</w:t>
      </w:r>
      <w:r w:rsidRPr="00702C25">
        <w:rPr>
          <w:rFonts w:ascii="Times New Roman" w:hAnsi="Times New Roman" w:cs="Times New Roman"/>
          <w:sz w:val="22"/>
          <w:szCs w:val="21"/>
        </w:rPr>
        <w:t xml:space="preserve">e niveau </w:t>
      </w:r>
      <w:r w:rsidR="0014285D" w:rsidRPr="00702C25">
        <w:rPr>
          <w:rFonts w:ascii="Times New Roman" w:hAnsi="Times New Roman" w:cs="Times New Roman"/>
          <w:sz w:val="22"/>
          <w:szCs w:val="21"/>
        </w:rPr>
        <w:t xml:space="preserve">élevé </w:t>
      </w:r>
      <w:r w:rsidRPr="00702C25">
        <w:rPr>
          <w:rFonts w:ascii="Times New Roman" w:hAnsi="Times New Roman" w:cs="Times New Roman"/>
          <w:sz w:val="22"/>
          <w:szCs w:val="21"/>
        </w:rPr>
        <w:t>de ce taux</w:t>
      </w:r>
      <w:r w:rsidR="004E5285">
        <w:rPr>
          <w:rFonts w:ascii="Times New Roman" w:hAnsi="Times New Roman" w:cs="Times New Roman"/>
          <w:sz w:val="22"/>
          <w:szCs w:val="21"/>
        </w:rPr>
        <w:t xml:space="preserve"> </w:t>
      </w:r>
      <w:r w:rsidR="0014285D" w:rsidRPr="00702C25">
        <w:rPr>
          <w:rFonts w:ascii="Times New Roman" w:hAnsi="Times New Roman" w:cs="Times New Roman"/>
          <w:sz w:val="22"/>
          <w:szCs w:val="21"/>
        </w:rPr>
        <w:t xml:space="preserve">il </w:t>
      </w:r>
      <w:r w:rsidRPr="00702C25">
        <w:rPr>
          <w:rFonts w:ascii="Times New Roman" w:hAnsi="Times New Roman" w:cs="Times New Roman"/>
          <w:sz w:val="22"/>
          <w:szCs w:val="21"/>
        </w:rPr>
        <w:t>demeure en deçà des aspirations</w:t>
      </w:r>
      <w:r w:rsidR="00E97217" w:rsidRPr="00702C25">
        <w:rPr>
          <w:rFonts w:ascii="Times New Roman" w:hAnsi="Times New Roman" w:cs="Times New Roman"/>
          <w:sz w:val="22"/>
          <w:szCs w:val="21"/>
        </w:rPr>
        <w:t xml:space="preserve"> d’une couverture complète</w:t>
      </w:r>
      <w:r w:rsidR="00262EA0" w:rsidRPr="00702C25">
        <w:rPr>
          <w:rFonts w:ascii="Times New Roman" w:hAnsi="Times New Roman" w:cs="Times New Roman"/>
          <w:sz w:val="22"/>
          <w:szCs w:val="21"/>
        </w:rPr>
        <w:t>.</w:t>
      </w:r>
    </w:p>
    <w:p w:rsidR="006029B0" w:rsidRPr="00702C25" w:rsidRDefault="0026488B" w:rsidP="001B298A">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C</w:t>
      </w:r>
      <w:r w:rsidR="006029B0" w:rsidRPr="00702C25">
        <w:rPr>
          <w:rFonts w:ascii="Times New Roman" w:hAnsi="Times New Roman" w:cs="Times New Roman"/>
          <w:sz w:val="22"/>
          <w:szCs w:val="21"/>
        </w:rPr>
        <w:t xml:space="preserve">e taux concerne aussi bien les filles que les garçons avec </w:t>
      </w:r>
      <w:r w:rsidR="00555EFB" w:rsidRPr="00702C25">
        <w:rPr>
          <w:rFonts w:ascii="Times New Roman" w:hAnsi="Times New Roman" w:cs="Times New Roman"/>
          <w:sz w:val="22"/>
          <w:szCs w:val="21"/>
        </w:rPr>
        <w:t>un taux de scolarisation de presque 9</w:t>
      </w:r>
      <w:r w:rsidR="001B298A">
        <w:rPr>
          <w:rFonts w:ascii="Times New Roman" w:hAnsi="Times New Roman" w:cs="Times New Roman"/>
          <w:sz w:val="22"/>
          <w:szCs w:val="21"/>
        </w:rPr>
        <w:t>9</w:t>
      </w:r>
      <w:r w:rsidR="00555EFB" w:rsidRPr="00702C25">
        <w:rPr>
          <w:rFonts w:ascii="Times New Roman" w:hAnsi="Times New Roman" w:cs="Times New Roman"/>
          <w:sz w:val="22"/>
          <w:szCs w:val="21"/>
        </w:rPr>
        <w:t xml:space="preserve">% pour </w:t>
      </w:r>
      <w:r w:rsidR="00347024" w:rsidRPr="00702C25">
        <w:rPr>
          <w:rFonts w:ascii="Times New Roman" w:hAnsi="Times New Roman" w:cs="Times New Roman"/>
          <w:sz w:val="22"/>
          <w:szCs w:val="21"/>
        </w:rPr>
        <w:t>chacun d</w:t>
      </w:r>
      <w:r w:rsidR="00555EFB" w:rsidRPr="00702C25">
        <w:rPr>
          <w:rFonts w:ascii="Times New Roman" w:hAnsi="Times New Roman" w:cs="Times New Roman"/>
          <w:sz w:val="22"/>
          <w:szCs w:val="21"/>
        </w:rPr>
        <w:t>es deux sexes</w:t>
      </w:r>
      <w:r w:rsidR="0014285D" w:rsidRPr="00702C25">
        <w:rPr>
          <w:rFonts w:ascii="Times New Roman" w:hAnsi="Times New Roman" w:cs="Times New Roman"/>
          <w:sz w:val="22"/>
          <w:szCs w:val="21"/>
        </w:rPr>
        <w:t xml:space="preserve">, avec un léger </w:t>
      </w:r>
      <w:r w:rsidR="0014285D" w:rsidRPr="00702C25">
        <w:rPr>
          <w:rFonts w:ascii="Times New Roman" w:hAnsi="Times New Roman" w:cs="Times New Roman"/>
          <w:sz w:val="22"/>
          <w:szCs w:val="21"/>
        </w:rPr>
        <w:lastRenderedPageBreak/>
        <w:t>avantage de en faveur du sexe masculin</w:t>
      </w:r>
      <w:r w:rsidR="00347024" w:rsidRPr="00702C25">
        <w:rPr>
          <w:rFonts w:ascii="Times New Roman" w:hAnsi="Times New Roman" w:cs="Times New Roman"/>
          <w:sz w:val="22"/>
          <w:szCs w:val="21"/>
        </w:rPr>
        <w:t>.</w:t>
      </w:r>
    </w:p>
    <w:p w:rsidR="006029B0" w:rsidRPr="00702C25" w:rsidRDefault="006029B0">
      <w:pPr>
        <w:pStyle w:val="Titre2"/>
        <w:rPr>
          <w:rFonts w:ascii="Times New Roman" w:hAnsi="Times New Roman" w:cs="Times New Roman"/>
          <w:color w:val="0000FF"/>
        </w:rPr>
      </w:pPr>
      <w:bookmarkStart w:id="105" w:name="_Toc148429692"/>
      <w:bookmarkStart w:id="106" w:name="_Toc148430000"/>
      <w:bookmarkStart w:id="107" w:name="_Toc149374991"/>
      <w:bookmarkStart w:id="108" w:name="_Toc149622886"/>
      <w:bookmarkStart w:id="109" w:name="_Toc519074979"/>
      <w:r w:rsidRPr="00702C25">
        <w:rPr>
          <w:rFonts w:ascii="Times New Roman" w:hAnsi="Times New Roman" w:cs="Times New Roman"/>
          <w:color w:val="0000FF"/>
        </w:rPr>
        <w:t>3. La population non scolarisée</w:t>
      </w:r>
      <w:bookmarkEnd w:id="105"/>
      <w:bookmarkEnd w:id="106"/>
      <w:bookmarkEnd w:id="107"/>
      <w:bookmarkEnd w:id="108"/>
      <w:bookmarkEnd w:id="109"/>
      <w:r w:rsidRPr="00702C25">
        <w:rPr>
          <w:rFonts w:ascii="Times New Roman" w:hAnsi="Times New Roman" w:cs="Times New Roman"/>
          <w:color w:val="0000FF"/>
        </w:rPr>
        <w:t xml:space="preserve"> </w:t>
      </w:r>
    </w:p>
    <w:p w:rsidR="006029B0" w:rsidRPr="00702C25" w:rsidRDefault="006029B0" w:rsidP="00964B79">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 xml:space="preserve">Une autre manière d'appréhender le niveau culturel de la population est d'examiner les caractéristiques des personnes </w:t>
      </w:r>
      <w:r w:rsidR="00EE4981" w:rsidRPr="00702C25">
        <w:rPr>
          <w:rFonts w:ascii="Times New Roman" w:hAnsi="Times New Roman" w:cs="Times New Roman"/>
          <w:sz w:val="22"/>
          <w:szCs w:val="21"/>
        </w:rPr>
        <w:t>non scolarisées. Il s’agit de</w:t>
      </w:r>
      <w:r w:rsidR="00193CC7" w:rsidRPr="00702C25">
        <w:rPr>
          <w:rFonts w:ascii="Times New Roman" w:hAnsi="Times New Roman" w:cs="Times New Roman"/>
          <w:sz w:val="22"/>
          <w:szCs w:val="21"/>
        </w:rPr>
        <w:t>s</w:t>
      </w:r>
      <w:r w:rsidR="00EE4981" w:rsidRPr="00702C25">
        <w:rPr>
          <w:rFonts w:ascii="Times New Roman" w:hAnsi="Times New Roman" w:cs="Times New Roman"/>
          <w:sz w:val="22"/>
          <w:szCs w:val="21"/>
        </w:rPr>
        <w:t xml:space="preserve"> personnes </w:t>
      </w:r>
      <w:r w:rsidRPr="00702C25">
        <w:rPr>
          <w:rFonts w:ascii="Times New Roman" w:hAnsi="Times New Roman" w:cs="Times New Roman"/>
          <w:sz w:val="22"/>
          <w:szCs w:val="21"/>
        </w:rPr>
        <w:t>qui,</w:t>
      </w:r>
      <w:r w:rsidR="001B298A">
        <w:rPr>
          <w:rFonts w:ascii="Times New Roman" w:hAnsi="Times New Roman" w:cs="Times New Roman"/>
          <w:sz w:val="22"/>
          <w:szCs w:val="21"/>
        </w:rPr>
        <w:t xml:space="preserve"> au moment du recensement de 201</w:t>
      </w:r>
      <w:r w:rsidRPr="00702C25">
        <w:rPr>
          <w:rFonts w:ascii="Times New Roman" w:hAnsi="Times New Roman" w:cs="Times New Roman"/>
          <w:sz w:val="22"/>
          <w:szCs w:val="21"/>
        </w:rPr>
        <w:t>4, ne fréquentaient aucun établissement d'enseignement ou de formation.</w:t>
      </w:r>
    </w:p>
    <w:p w:rsidR="006029B0" w:rsidRPr="00702C25" w:rsidRDefault="001B298A" w:rsidP="001B298A">
      <w:pPr>
        <w:spacing w:before="120" w:after="120"/>
        <w:ind w:firstLine="709"/>
        <w:jc w:val="both"/>
        <w:rPr>
          <w:rFonts w:ascii="Times New Roman" w:hAnsi="Times New Roman" w:cs="Times New Roman"/>
          <w:sz w:val="22"/>
          <w:szCs w:val="21"/>
        </w:rPr>
      </w:pPr>
      <w:r>
        <w:rPr>
          <w:rFonts w:ascii="Times New Roman" w:hAnsi="Times New Roman" w:cs="Times New Roman"/>
          <w:sz w:val="22"/>
          <w:szCs w:val="21"/>
        </w:rPr>
        <w:t>En 201</w:t>
      </w:r>
      <w:r w:rsidR="006029B0" w:rsidRPr="00702C25">
        <w:rPr>
          <w:rFonts w:ascii="Times New Roman" w:hAnsi="Times New Roman" w:cs="Times New Roman"/>
          <w:sz w:val="22"/>
          <w:szCs w:val="21"/>
        </w:rPr>
        <w:t xml:space="preserve">4, cette population s'élève à </w:t>
      </w:r>
      <w:r>
        <w:rPr>
          <w:rFonts w:ascii="Times New Roman" w:hAnsi="Times New Roman" w:cs="Times New Roman"/>
          <w:sz w:val="22"/>
          <w:szCs w:val="21"/>
        </w:rPr>
        <w:t xml:space="preserve">233906 </w:t>
      </w:r>
      <w:r w:rsidR="006029B0" w:rsidRPr="00702C25">
        <w:rPr>
          <w:rFonts w:ascii="Times New Roman" w:hAnsi="Times New Roman" w:cs="Times New Roman"/>
          <w:sz w:val="22"/>
          <w:szCs w:val="21"/>
        </w:rPr>
        <w:t xml:space="preserve">personnes, </w:t>
      </w:r>
      <w:r w:rsidR="009A28BA" w:rsidRPr="00702C25">
        <w:rPr>
          <w:rFonts w:ascii="Times New Roman" w:hAnsi="Times New Roman" w:cs="Times New Roman"/>
          <w:sz w:val="22"/>
          <w:szCs w:val="21"/>
        </w:rPr>
        <w:t>soit</w:t>
      </w:r>
      <w:r w:rsidR="006029B0" w:rsidRPr="00702C25">
        <w:rPr>
          <w:rFonts w:ascii="Times New Roman" w:hAnsi="Times New Roman" w:cs="Times New Roman"/>
          <w:sz w:val="22"/>
          <w:szCs w:val="21"/>
        </w:rPr>
        <w:t xml:space="preserve"> près de </w:t>
      </w:r>
      <w:r>
        <w:rPr>
          <w:rFonts w:ascii="Times New Roman" w:hAnsi="Times New Roman" w:cs="Times New Roman"/>
          <w:sz w:val="22"/>
          <w:szCs w:val="21"/>
        </w:rPr>
        <w:t>47,3</w:t>
      </w:r>
      <w:r w:rsidR="006029B0" w:rsidRPr="00702C25">
        <w:rPr>
          <w:rFonts w:ascii="Times New Roman" w:hAnsi="Times New Roman" w:cs="Times New Roman"/>
          <w:sz w:val="22"/>
          <w:szCs w:val="21"/>
        </w:rPr>
        <w:t xml:space="preserve">% de l'ensemble de la population de la </w:t>
      </w:r>
      <w:r w:rsidR="00334A23" w:rsidRPr="00702C25">
        <w:rPr>
          <w:rFonts w:ascii="Times New Roman" w:hAnsi="Times New Roman" w:cs="Times New Roman"/>
          <w:sz w:val="22"/>
          <w:szCs w:val="21"/>
        </w:rPr>
        <w:t>p</w:t>
      </w:r>
      <w:r w:rsidR="00343DB2" w:rsidRPr="00702C25">
        <w:rPr>
          <w:rFonts w:ascii="Times New Roman" w:hAnsi="Times New Roman" w:cs="Times New Roman"/>
          <w:sz w:val="22"/>
          <w:szCs w:val="21"/>
        </w:rPr>
        <w:t>réfecture</w:t>
      </w:r>
      <w:r w:rsidR="006029B0" w:rsidRPr="00702C25">
        <w:rPr>
          <w:rFonts w:ascii="Times New Roman" w:hAnsi="Times New Roman" w:cs="Times New Roman"/>
          <w:sz w:val="22"/>
          <w:szCs w:val="21"/>
        </w:rPr>
        <w:t xml:space="preserve"> de </w:t>
      </w:r>
      <w:r w:rsidR="00343DB2" w:rsidRPr="00702C25">
        <w:rPr>
          <w:rFonts w:ascii="Times New Roman" w:hAnsi="Times New Roman" w:cs="Times New Roman"/>
          <w:sz w:val="22"/>
          <w:szCs w:val="21"/>
        </w:rPr>
        <w:t>Rabat</w:t>
      </w:r>
      <w:r w:rsidR="006029B0" w:rsidRPr="00702C25">
        <w:rPr>
          <w:rFonts w:ascii="Times New Roman" w:hAnsi="Times New Roman" w:cs="Times New Roman"/>
          <w:sz w:val="22"/>
          <w:szCs w:val="21"/>
        </w:rPr>
        <w:t xml:space="preserve">. </w:t>
      </w:r>
      <w:r w:rsidR="009A28BA" w:rsidRPr="00702C25">
        <w:rPr>
          <w:rFonts w:ascii="Times New Roman" w:hAnsi="Times New Roman" w:cs="Times New Roman"/>
          <w:sz w:val="22"/>
          <w:szCs w:val="21"/>
        </w:rPr>
        <w:t>P</w:t>
      </w:r>
      <w:r>
        <w:rPr>
          <w:rFonts w:ascii="Times New Roman" w:hAnsi="Times New Roman" w:cs="Times New Roman"/>
          <w:sz w:val="22"/>
          <w:szCs w:val="21"/>
        </w:rPr>
        <w:t>armi les personnes</w:t>
      </w:r>
      <w:r w:rsidR="006029B0" w:rsidRPr="00702C25">
        <w:rPr>
          <w:rFonts w:ascii="Times New Roman" w:hAnsi="Times New Roman" w:cs="Times New Roman"/>
          <w:sz w:val="22"/>
          <w:szCs w:val="21"/>
        </w:rPr>
        <w:t xml:space="preserve"> non scolarisées, </w:t>
      </w:r>
      <w:r>
        <w:rPr>
          <w:rFonts w:ascii="Times New Roman" w:hAnsi="Times New Roman" w:cs="Times New Roman"/>
          <w:sz w:val="22"/>
          <w:szCs w:val="21"/>
        </w:rPr>
        <w:t>13,4</w:t>
      </w:r>
      <w:r w:rsidR="006029B0" w:rsidRPr="00702C25">
        <w:rPr>
          <w:rFonts w:ascii="Times New Roman" w:hAnsi="Times New Roman" w:cs="Times New Roman"/>
          <w:sz w:val="22"/>
          <w:szCs w:val="21"/>
        </w:rPr>
        <w:t xml:space="preserve">% n'ont aucun niveau de formation </w:t>
      </w:r>
      <w:r>
        <w:rPr>
          <w:rFonts w:ascii="Times New Roman" w:hAnsi="Times New Roman" w:cs="Times New Roman"/>
          <w:sz w:val="22"/>
          <w:szCs w:val="21"/>
        </w:rPr>
        <w:t>et 23.8% ont un niveau supérieur.</w:t>
      </w:r>
    </w:p>
    <w:p w:rsidR="00E070CE" w:rsidRDefault="00E070CE" w:rsidP="001536E4">
      <w:pPr>
        <w:spacing w:before="120" w:after="120"/>
        <w:ind w:firstLine="709"/>
        <w:jc w:val="both"/>
        <w:rPr>
          <w:rFonts w:ascii="Times New Roman" w:hAnsi="Times New Roman" w:cs="Times New Roman"/>
          <w:sz w:val="22"/>
          <w:szCs w:val="21"/>
        </w:rPr>
      </w:pPr>
    </w:p>
    <w:p w:rsidR="001B298A" w:rsidRDefault="001B298A" w:rsidP="001536E4">
      <w:pPr>
        <w:spacing w:before="120" w:after="120"/>
        <w:ind w:firstLine="709"/>
        <w:jc w:val="both"/>
        <w:rPr>
          <w:rFonts w:ascii="Times New Roman" w:hAnsi="Times New Roman" w:cs="Times New Roman"/>
          <w:sz w:val="22"/>
          <w:szCs w:val="21"/>
        </w:rPr>
      </w:pPr>
    </w:p>
    <w:p w:rsidR="001B298A" w:rsidRDefault="001B298A" w:rsidP="001536E4">
      <w:pPr>
        <w:spacing w:before="120" w:after="120"/>
        <w:ind w:firstLine="709"/>
        <w:jc w:val="both"/>
        <w:rPr>
          <w:rFonts w:ascii="Times New Roman" w:hAnsi="Times New Roman" w:cs="Times New Roman"/>
          <w:sz w:val="22"/>
          <w:szCs w:val="21"/>
        </w:rPr>
      </w:pPr>
    </w:p>
    <w:p w:rsidR="001B298A" w:rsidRDefault="001B298A" w:rsidP="001536E4">
      <w:pPr>
        <w:spacing w:before="120" w:after="120"/>
        <w:ind w:firstLine="709"/>
        <w:jc w:val="both"/>
        <w:rPr>
          <w:rFonts w:ascii="Times New Roman" w:hAnsi="Times New Roman" w:cs="Times New Roman"/>
          <w:sz w:val="22"/>
          <w:szCs w:val="21"/>
        </w:rPr>
      </w:pPr>
    </w:p>
    <w:p w:rsidR="00E070CE" w:rsidRDefault="00E070CE" w:rsidP="001536E4">
      <w:pPr>
        <w:spacing w:before="120" w:after="120"/>
        <w:ind w:firstLine="709"/>
        <w:jc w:val="both"/>
        <w:rPr>
          <w:rFonts w:ascii="Times New Roman" w:hAnsi="Times New Roman" w:cs="Times New Roman"/>
          <w:sz w:val="22"/>
          <w:szCs w:val="21"/>
        </w:rPr>
      </w:pPr>
    </w:p>
    <w:p w:rsidR="00436E9E" w:rsidRDefault="00436E9E" w:rsidP="001536E4">
      <w:pPr>
        <w:spacing w:before="120" w:after="120"/>
        <w:ind w:firstLine="709"/>
        <w:jc w:val="both"/>
        <w:rPr>
          <w:rFonts w:ascii="Times New Roman" w:hAnsi="Times New Roman" w:cs="Times New Roman"/>
          <w:sz w:val="22"/>
          <w:szCs w:val="21"/>
        </w:rPr>
      </w:pPr>
    </w:p>
    <w:p w:rsidR="00E070CE" w:rsidRDefault="00E070CE" w:rsidP="001536E4">
      <w:pPr>
        <w:spacing w:before="120" w:after="120"/>
        <w:ind w:firstLine="709"/>
        <w:jc w:val="both"/>
        <w:rPr>
          <w:rFonts w:ascii="Times New Roman" w:hAnsi="Times New Roman" w:cs="Times New Roman"/>
          <w:sz w:val="22"/>
          <w:szCs w:val="21"/>
        </w:rPr>
      </w:pPr>
    </w:p>
    <w:p w:rsidR="001B298A" w:rsidRPr="00702C25" w:rsidRDefault="001B298A" w:rsidP="001536E4">
      <w:pPr>
        <w:spacing w:before="120" w:after="120"/>
        <w:ind w:firstLine="709"/>
        <w:jc w:val="both"/>
        <w:rPr>
          <w:rFonts w:ascii="Times New Roman" w:hAnsi="Times New Roman" w:cs="Times New Roman"/>
          <w:sz w:val="22"/>
          <w:szCs w:val="21"/>
        </w:rPr>
      </w:pPr>
    </w:p>
    <w:p w:rsidR="006029B0" w:rsidRPr="00702C25" w:rsidRDefault="006029B0" w:rsidP="00E070CE">
      <w:pPr>
        <w:pStyle w:val="Lgende"/>
        <w:keepNext/>
        <w:ind w:left="1134" w:right="1134"/>
        <w:jc w:val="center"/>
        <w:rPr>
          <w:rFonts w:ascii="Times New Roman" w:hAnsi="Times New Roman" w:cs="Times New Roman"/>
          <w:b w:val="0"/>
          <w:bCs w:val="0"/>
          <w:color w:val="0000FF"/>
          <w:sz w:val="22"/>
          <w:szCs w:val="21"/>
        </w:rPr>
      </w:pPr>
      <w:bookmarkStart w:id="110" w:name="_Toc519075023"/>
      <w:r w:rsidRPr="00702C25">
        <w:rPr>
          <w:rFonts w:ascii="Times New Roman" w:hAnsi="Times New Roman" w:cs="Times New Roman"/>
          <w:b w:val="0"/>
          <w:bCs w:val="0"/>
          <w:color w:val="0000FF"/>
          <w:sz w:val="22"/>
          <w:szCs w:val="21"/>
        </w:rPr>
        <w:t xml:space="preserve">Tableau </w:t>
      </w:r>
      <w:r w:rsidR="00F90736" w:rsidRPr="00702C25">
        <w:rPr>
          <w:rFonts w:ascii="Times New Roman" w:hAnsi="Times New Roman" w:cs="Times New Roman"/>
          <w:b w:val="0"/>
          <w:bCs w:val="0"/>
          <w:color w:val="0000FF"/>
          <w:sz w:val="22"/>
          <w:szCs w:val="21"/>
        </w:rPr>
        <w:fldChar w:fldCharType="begin"/>
      </w:r>
      <w:r w:rsidR="000578BE" w:rsidRPr="00702C25">
        <w:rPr>
          <w:rFonts w:ascii="Times New Roman" w:hAnsi="Times New Roman" w:cs="Times New Roman"/>
          <w:b w:val="0"/>
          <w:bCs w:val="0"/>
          <w:color w:val="0000FF"/>
          <w:sz w:val="22"/>
          <w:szCs w:val="21"/>
        </w:rPr>
        <w:instrText xml:space="preserve"> SEQ Tableau \* ARABIC </w:instrText>
      </w:r>
      <w:r w:rsidR="00F90736" w:rsidRPr="00702C25">
        <w:rPr>
          <w:rFonts w:ascii="Times New Roman" w:hAnsi="Times New Roman" w:cs="Times New Roman"/>
          <w:b w:val="0"/>
          <w:bCs w:val="0"/>
          <w:color w:val="0000FF"/>
          <w:sz w:val="22"/>
          <w:szCs w:val="21"/>
        </w:rPr>
        <w:fldChar w:fldCharType="separate"/>
      </w:r>
      <w:r w:rsidR="00D05A74">
        <w:rPr>
          <w:rFonts w:ascii="Times New Roman" w:hAnsi="Times New Roman" w:cs="Times New Roman"/>
          <w:b w:val="0"/>
          <w:bCs w:val="0"/>
          <w:noProof/>
          <w:color w:val="0000FF"/>
          <w:sz w:val="22"/>
          <w:szCs w:val="21"/>
        </w:rPr>
        <w:t>19</w:t>
      </w:r>
      <w:r w:rsidR="00F90736" w:rsidRPr="00702C25">
        <w:rPr>
          <w:rFonts w:ascii="Times New Roman" w:hAnsi="Times New Roman" w:cs="Times New Roman"/>
          <w:b w:val="0"/>
          <w:bCs w:val="0"/>
          <w:color w:val="0000FF"/>
          <w:sz w:val="22"/>
          <w:szCs w:val="21"/>
        </w:rPr>
        <w:fldChar w:fldCharType="end"/>
      </w:r>
      <w:r w:rsidRPr="00702C25">
        <w:rPr>
          <w:rFonts w:ascii="Times New Roman" w:hAnsi="Times New Roman" w:cs="Times New Roman"/>
          <w:b w:val="0"/>
          <w:bCs w:val="0"/>
          <w:color w:val="0000FF"/>
          <w:sz w:val="22"/>
          <w:szCs w:val="21"/>
        </w:rPr>
        <w:t> : Population non scolarisée</w:t>
      </w:r>
      <w:r w:rsidR="005A794D" w:rsidRPr="00702C25">
        <w:rPr>
          <w:rFonts w:ascii="Times New Roman" w:hAnsi="Times New Roman" w:cs="Times New Roman"/>
          <w:b w:val="0"/>
          <w:bCs w:val="0"/>
          <w:color w:val="0000FF"/>
          <w:sz w:val="22"/>
          <w:szCs w:val="21"/>
        </w:rPr>
        <w:t>,</w:t>
      </w:r>
      <w:r w:rsidRPr="00702C25">
        <w:rPr>
          <w:rFonts w:ascii="Times New Roman" w:hAnsi="Times New Roman" w:cs="Times New Roman"/>
          <w:b w:val="0"/>
          <w:bCs w:val="0"/>
          <w:color w:val="0000FF"/>
          <w:sz w:val="22"/>
          <w:szCs w:val="21"/>
        </w:rPr>
        <w:t xml:space="preserve"> </w:t>
      </w:r>
      <w:r w:rsidR="005A794D" w:rsidRPr="00702C25">
        <w:rPr>
          <w:rFonts w:ascii="Times New Roman" w:hAnsi="Times New Roman" w:cs="Times New Roman"/>
          <w:b w:val="0"/>
          <w:bCs w:val="0"/>
          <w:color w:val="0000FF"/>
          <w:sz w:val="22"/>
          <w:szCs w:val="21"/>
        </w:rPr>
        <w:t xml:space="preserve">âgée de 10 ans et plus, </w:t>
      </w:r>
      <w:r w:rsidRPr="00702C25">
        <w:rPr>
          <w:rFonts w:ascii="Times New Roman" w:hAnsi="Times New Roman" w:cs="Times New Roman"/>
          <w:b w:val="0"/>
          <w:bCs w:val="0"/>
          <w:color w:val="0000FF"/>
          <w:sz w:val="22"/>
          <w:szCs w:val="21"/>
        </w:rPr>
        <w:t>selon le niveau d'étude en 2</w:t>
      </w:r>
      <w:r w:rsidR="00436E9E">
        <w:rPr>
          <w:rFonts w:ascii="Times New Roman" w:hAnsi="Times New Roman" w:cs="Times New Roman"/>
          <w:b w:val="0"/>
          <w:bCs w:val="0"/>
          <w:color w:val="0000FF"/>
          <w:sz w:val="22"/>
          <w:szCs w:val="21"/>
        </w:rPr>
        <w:t>014</w:t>
      </w:r>
      <w:bookmarkEnd w:id="110"/>
    </w:p>
    <w:tbl>
      <w:tblPr>
        <w:tblW w:w="3185" w:type="dxa"/>
        <w:jc w:val="center"/>
        <w:tblInd w:w="-665"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left w:w="70" w:type="dxa"/>
          <w:right w:w="70" w:type="dxa"/>
        </w:tblCellMar>
        <w:tblLook w:val="0000"/>
      </w:tblPr>
      <w:tblGrid>
        <w:gridCol w:w="2211"/>
        <w:gridCol w:w="974"/>
      </w:tblGrid>
      <w:tr w:rsidR="00E070CE" w:rsidRPr="00702C25" w:rsidTr="00546344">
        <w:trPr>
          <w:trHeight w:val="255"/>
          <w:jc w:val="center"/>
        </w:trPr>
        <w:tc>
          <w:tcPr>
            <w:tcW w:w="2211" w:type="dxa"/>
            <w:tcBorders>
              <w:left w:val="single" w:sz="4" w:space="0" w:color="0000FF"/>
            </w:tcBorders>
            <w:shd w:val="clear" w:color="auto" w:fill="auto"/>
            <w:noWrap/>
            <w:vAlign w:val="bottom"/>
          </w:tcPr>
          <w:p w:rsidR="00E070CE" w:rsidRPr="00702C25" w:rsidRDefault="00E070CE" w:rsidP="005A794D">
            <w:pPr>
              <w:widowControl/>
              <w:autoSpaceDE/>
              <w:autoSpaceDN/>
              <w:adjustRightInd/>
              <w:rPr>
                <w:rFonts w:ascii="Times New Roman" w:hAnsi="Times New Roman" w:cs="Times New Roman"/>
                <w:b/>
                <w:bCs/>
              </w:rPr>
            </w:pPr>
            <w:r w:rsidRPr="00702C25">
              <w:rPr>
                <w:rFonts w:ascii="Times New Roman" w:hAnsi="Times New Roman" w:cs="Times New Roman"/>
                <w:b/>
                <w:bCs/>
              </w:rPr>
              <w:t>Niveau scolaire</w:t>
            </w:r>
          </w:p>
        </w:tc>
        <w:tc>
          <w:tcPr>
            <w:tcW w:w="974" w:type="dxa"/>
            <w:shd w:val="clear" w:color="auto" w:fill="auto"/>
            <w:noWrap/>
            <w:vAlign w:val="center"/>
          </w:tcPr>
          <w:p w:rsidR="00E070CE" w:rsidRPr="00702C25" w:rsidRDefault="00E070CE" w:rsidP="001E1B17">
            <w:pPr>
              <w:widowControl/>
              <w:autoSpaceDE/>
              <w:autoSpaceDN/>
              <w:adjustRightInd/>
              <w:jc w:val="center"/>
              <w:rPr>
                <w:rFonts w:ascii="Times New Roman" w:hAnsi="Times New Roman" w:cs="Times New Roman"/>
                <w:b/>
                <w:bCs/>
              </w:rPr>
            </w:pPr>
            <w:r w:rsidRPr="00702C25">
              <w:rPr>
                <w:rFonts w:ascii="Times New Roman" w:hAnsi="Times New Roman" w:cs="Times New Roman"/>
                <w:b/>
                <w:bCs/>
              </w:rPr>
              <w:t>Total</w:t>
            </w:r>
          </w:p>
        </w:tc>
      </w:tr>
      <w:tr w:rsidR="005029E6" w:rsidRPr="00702C25" w:rsidTr="00546344">
        <w:trPr>
          <w:trHeight w:val="255"/>
          <w:jc w:val="center"/>
        </w:trPr>
        <w:tc>
          <w:tcPr>
            <w:tcW w:w="2211" w:type="dxa"/>
            <w:tcBorders>
              <w:left w:val="single" w:sz="4" w:space="0" w:color="0000FF"/>
            </w:tcBorders>
            <w:shd w:val="clear" w:color="auto" w:fill="auto"/>
            <w:noWrap/>
          </w:tcPr>
          <w:p w:rsidR="005029E6" w:rsidRPr="005029E6" w:rsidRDefault="005029E6">
            <w:pPr>
              <w:rPr>
                <w:rFonts w:ascii="Times New Roman" w:hAnsi="Times New Roman" w:cs="Times New Roman"/>
              </w:rPr>
            </w:pPr>
            <w:r w:rsidRPr="005029E6">
              <w:rPr>
                <w:rFonts w:ascii="Times New Roman" w:hAnsi="Times New Roman" w:cs="Times New Roman"/>
              </w:rPr>
              <w:t>Aucun niveau d'études</w:t>
            </w:r>
          </w:p>
        </w:tc>
        <w:tc>
          <w:tcPr>
            <w:tcW w:w="974" w:type="dxa"/>
            <w:shd w:val="clear" w:color="auto" w:fill="auto"/>
            <w:noWrap/>
            <w:vAlign w:val="bottom"/>
          </w:tcPr>
          <w:p w:rsidR="005029E6" w:rsidRPr="005029E6" w:rsidRDefault="005029E6" w:rsidP="005029E6">
            <w:pPr>
              <w:widowControl/>
              <w:autoSpaceDE/>
              <w:autoSpaceDN/>
              <w:adjustRightInd/>
              <w:jc w:val="right"/>
              <w:rPr>
                <w:rFonts w:ascii="Times New Roman" w:hAnsi="Times New Roman" w:cs="Times New Roman"/>
              </w:rPr>
            </w:pPr>
            <w:r w:rsidRPr="005029E6">
              <w:rPr>
                <w:rFonts w:ascii="Times New Roman" w:hAnsi="Times New Roman" w:cs="Times New Roman"/>
              </w:rPr>
              <w:t>13,4</w:t>
            </w:r>
          </w:p>
        </w:tc>
      </w:tr>
      <w:tr w:rsidR="005029E6" w:rsidRPr="00702C25" w:rsidTr="00546344">
        <w:trPr>
          <w:trHeight w:val="255"/>
          <w:jc w:val="center"/>
        </w:trPr>
        <w:tc>
          <w:tcPr>
            <w:tcW w:w="2211" w:type="dxa"/>
            <w:tcBorders>
              <w:left w:val="single" w:sz="4" w:space="0" w:color="0000FF"/>
            </w:tcBorders>
            <w:shd w:val="clear" w:color="auto" w:fill="auto"/>
            <w:noWrap/>
          </w:tcPr>
          <w:p w:rsidR="005029E6" w:rsidRPr="005029E6" w:rsidRDefault="005029E6">
            <w:pPr>
              <w:rPr>
                <w:rFonts w:ascii="Times New Roman" w:hAnsi="Times New Roman" w:cs="Times New Roman"/>
              </w:rPr>
            </w:pPr>
            <w:r w:rsidRPr="005029E6">
              <w:rPr>
                <w:rFonts w:ascii="Times New Roman" w:hAnsi="Times New Roman" w:cs="Times New Roman"/>
              </w:rPr>
              <w:t>Préscolaire</w:t>
            </w:r>
          </w:p>
        </w:tc>
        <w:tc>
          <w:tcPr>
            <w:tcW w:w="974" w:type="dxa"/>
            <w:shd w:val="clear" w:color="auto" w:fill="auto"/>
            <w:noWrap/>
            <w:vAlign w:val="bottom"/>
          </w:tcPr>
          <w:p w:rsidR="005029E6" w:rsidRPr="005029E6" w:rsidRDefault="005029E6" w:rsidP="005029E6">
            <w:pPr>
              <w:widowControl/>
              <w:autoSpaceDE/>
              <w:autoSpaceDN/>
              <w:adjustRightInd/>
              <w:jc w:val="right"/>
              <w:rPr>
                <w:rFonts w:ascii="Times New Roman" w:hAnsi="Times New Roman" w:cs="Times New Roman"/>
              </w:rPr>
            </w:pPr>
            <w:r w:rsidRPr="005029E6">
              <w:rPr>
                <w:rFonts w:ascii="Times New Roman" w:hAnsi="Times New Roman" w:cs="Times New Roman"/>
              </w:rPr>
              <w:t>0,7</w:t>
            </w:r>
          </w:p>
        </w:tc>
      </w:tr>
      <w:tr w:rsidR="005029E6" w:rsidRPr="00702C25" w:rsidTr="00546344">
        <w:trPr>
          <w:trHeight w:val="255"/>
          <w:jc w:val="center"/>
        </w:trPr>
        <w:tc>
          <w:tcPr>
            <w:tcW w:w="2211" w:type="dxa"/>
            <w:tcBorders>
              <w:left w:val="single" w:sz="4" w:space="0" w:color="0000FF"/>
            </w:tcBorders>
            <w:shd w:val="clear" w:color="auto" w:fill="auto"/>
            <w:noWrap/>
          </w:tcPr>
          <w:p w:rsidR="005029E6" w:rsidRPr="005029E6" w:rsidRDefault="005029E6">
            <w:pPr>
              <w:rPr>
                <w:rFonts w:ascii="Times New Roman" w:hAnsi="Times New Roman" w:cs="Times New Roman"/>
              </w:rPr>
            </w:pPr>
            <w:r w:rsidRPr="005029E6">
              <w:rPr>
                <w:rFonts w:ascii="Times New Roman" w:hAnsi="Times New Roman" w:cs="Times New Roman"/>
              </w:rPr>
              <w:t>Primaire</w:t>
            </w:r>
          </w:p>
        </w:tc>
        <w:tc>
          <w:tcPr>
            <w:tcW w:w="974" w:type="dxa"/>
            <w:shd w:val="clear" w:color="auto" w:fill="auto"/>
            <w:noWrap/>
            <w:vAlign w:val="bottom"/>
          </w:tcPr>
          <w:p w:rsidR="005029E6" w:rsidRPr="005029E6" w:rsidRDefault="005029E6" w:rsidP="005029E6">
            <w:pPr>
              <w:widowControl/>
              <w:autoSpaceDE/>
              <w:autoSpaceDN/>
              <w:adjustRightInd/>
              <w:jc w:val="right"/>
              <w:rPr>
                <w:rFonts w:ascii="Times New Roman" w:hAnsi="Times New Roman" w:cs="Times New Roman"/>
              </w:rPr>
            </w:pPr>
            <w:r w:rsidRPr="005029E6">
              <w:rPr>
                <w:rFonts w:ascii="Times New Roman" w:hAnsi="Times New Roman" w:cs="Times New Roman"/>
              </w:rPr>
              <w:t>20,9</w:t>
            </w:r>
          </w:p>
        </w:tc>
      </w:tr>
      <w:tr w:rsidR="005029E6" w:rsidRPr="00702C25" w:rsidTr="00546344">
        <w:trPr>
          <w:trHeight w:val="255"/>
          <w:jc w:val="center"/>
        </w:trPr>
        <w:tc>
          <w:tcPr>
            <w:tcW w:w="2211" w:type="dxa"/>
            <w:tcBorders>
              <w:left w:val="single" w:sz="4" w:space="0" w:color="0000FF"/>
            </w:tcBorders>
            <w:shd w:val="clear" w:color="auto" w:fill="auto"/>
            <w:noWrap/>
          </w:tcPr>
          <w:p w:rsidR="005029E6" w:rsidRPr="005029E6" w:rsidRDefault="005029E6">
            <w:pPr>
              <w:rPr>
                <w:rFonts w:ascii="Times New Roman" w:hAnsi="Times New Roman" w:cs="Times New Roman"/>
              </w:rPr>
            </w:pPr>
            <w:r w:rsidRPr="005029E6">
              <w:rPr>
                <w:rFonts w:ascii="Times New Roman" w:hAnsi="Times New Roman" w:cs="Times New Roman"/>
              </w:rPr>
              <w:t>Secondaire collégial</w:t>
            </w:r>
          </w:p>
        </w:tc>
        <w:tc>
          <w:tcPr>
            <w:tcW w:w="974" w:type="dxa"/>
            <w:shd w:val="clear" w:color="auto" w:fill="auto"/>
            <w:noWrap/>
            <w:vAlign w:val="bottom"/>
          </w:tcPr>
          <w:p w:rsidR="005029E6" w:rsidRPr="005029E6" w:rsidRDefault="005029E6" w:rsidP="005029E6">
            <w:pPr>
              <w:widowControl/>
              <w:autoSpaceDE/>
              <w:autoSpaceDN/>
              <w:adjustRightInd/>
              <w:jc w:val="right"/>
              <w:rPr>
                <w:rFonts w:ascii="Times New Roman" w:hAnsi="Times New Roman" w:cs="Times New Roman"/>
              </w:rPr>
            </w:pPr>
            <w:r w:rsidRPr="005029E6">
              <w:rPr>
                <w:rFonts w:ascii="Times New Roman" w:hAnsi="Times New Roman" w:cs="Times New Roman"/>
              </w:rPr>
              <w:t>20,2</w:t>
            </w:r>
          </w:p>
        </w:tc>
      </w:tr>
      <w:tr w:rsidR="005029E6" w:rsidRPr="00702C25" w:rsidTr="00546344">
        <w:trPr>
          <w:trHeight w:val="255"/>
          <w:jc w:val="center"/>
        </w:trPr>
        <w:tc>
          <w:tcPr>
            <w:tcW w:w="2211" w:type="dxa"/>
            <w:tcBorders>
              <w:left w:val="single" w:sz="4" w:space="0" w:color="0000FF"/>
            </w:tcBorders>
            <w:shd w:val="clear" w:color="auto" w:fill="auto"/>
            <w:noWrap/>
          </w:tcPr>
          <w:p w:rsidR="005029E6" w:rsidRPr="005029E6" w:rsidRDefault="005029E6">
            <w:pPr>
              <w:rPr>
                <w:rFonts w:ascii="Times New Roman" w:hAnsi="Times New Roman" w:cs="Times New Roman"/>
              </w:rPr>
            </w:pPr>
            <w:r w:rsidRPr="005029E6">
              <w:rPr>
                <w:rFonts w:ascii="Times New Roman" w:hAnsi="Times New Roman" w:cs="Times New Roman"/>
              </w:rPr>
              <w:t>Secondaire qualifiant</w:t>
            </w:r>
          </w:p>
        </w:tc>
        <w:tc>
          <w:tcPr>
            <w:tcW w:w="974" w:type="dxa"/>
            <w:shd w:val="clear" w:color="auto" w:fill="auto"/>
            <w:noWrap/>
            <w:vAlign w:val="bottom"/>
          </w:tcPr>
          <w:p w:rsidR="005029E6" w:rsidRPr="005029E6" w:rsidRDefault="005029E6" w:rsidP="005029E6">
            <w:pPr>
              <w:widowControl/>
              <w:autoSpaceDE/>
              <w:autoSpaceDN/>
              <w:adjustRightInd/>
              <w:jc w:val="right"/>
              <w:rPr>
                <w:rFonts w:ascii="Times New Roman" w:hAnsi="Times New Roman" w:cs="Times New Roman"/>
              </w:rPr>
            </w:pPr>
            <w:r w:rsidRPr="005029E6">
              <w:rPr>
                <w:rFonts w:ascii="Times New Roman" w:hAnsi="Times New Roman" w:cs="Times New Roman"/>
              </w:rPr>
              <w:t>20,9</w:t>
            </w:r>
          </w:p>
        </w:tc>
      </w:tr>
      <w:tr w:rsidR="005029E6" w:rsidRPr="00702C25" w:rsidTr="00546344">
        <w:trPr>
          <w:trHeight w:val="255"/>
          <w:jc w:val="center"/>
        </w:trPr>
        <w:tc>
          <w:tcPr>
            <w:tcW w:w="2211" w:type="dxa"/>
            <w:tcBorders>
              <w:left w:val="single" w:sz="4" w:space="0" w:color="0000FF"/>
            </w:tcBorders>
            <w:shd w:val="clear" w:color="auto" w:fill="auto"/>
            <w:noWrap/>
          </w:tcPr>
          <w:p w:rsidR="005029E6" w:rsidRPr="005029E6" w:rsidRDefault="005029E6">
            <w:pPr>
              <w:rPr>
                <w:rFonts w:ascii="Times New Roman" w:hAnsi="Times New Roman" w:cs="Times New Roman"/>
              </w:rPr>
            </w:pPr>
            <w:r w:rsidRPr="005029E6">
              <w:rPr>
                <w:rFonts w:ascii="Times New Roman" w:hAnsi="Times New Roman" w:cs="Times New Roman"/>
              </w:rPr>
              <w:t>Supérieur</w:t>
            </w:r>
          </w:p>
        </w:tc>
        <w:tc>
          <w:tcPr>
            <w:tcW w:w="974" w:type="dxa"/>
            <w:shd w:val="clear" w:color="auto" w:fill="auto"/>
            <w:noWrap/>
            <w:vAlign w:val="bottom"/>
          </w:tcPr>
          <w:p w:rsidR="005029E6" w:rsidRPr="005029E6" w:rsidRDefault="005029E6" w:rsidP="005029E6">
            <w:pPr>
              <w:widowControl/>
              <w:autoSpaceDE/>
              <w:autoSpaceDN/>
              <w:adjustRightInd/>
              <w:jc w:val="right"/>
              <w:rPr>
                <w:rFonts w:ascii="Times New Roman" w:hAnsi="Times New Roman" w:cs="Times New Roman"/>
              </w:rPr>
            </w:pPr>
            <w:r w:rsidRPr="005029E6">
              <w:rPr>
                <w:rFonts w:ascii="Times New Roman" w:hAnsi="Times New Roman" w:cs="Times New Roman"/>
              </w:rPr>
              <w:t>23,8</w:t>
            </w:r>
          </w:p>
        </w:tc>
      </w:tr>
      <w:tr w:rsidR="005029E6" w:rsidRPr="00702C25" w:rsidTr="00546344">
        <w:trPr>
          <w:trHeight w:val="255"/>
          <w:jc w:val="center"/>
        </w:trPr>
        <w:tc>
          <w:tcPr>
            <w:tcW w:w="2211" w:type="dxa"/>
            <w:tcBorders>
              <w:left w:val="single" w:sz="4" w:space="0" w:color="0000FF"/>
            </w:tcBorders>
            <w:shd w:val="clear" w:color="auto" w:fill="auto"/>
            <w:noWrap/>
            <w:vAlign w:val="bottom"/>
          </w:tcPr>
          <w:p w:rsidR="005029E6" w:rsidRPr="006B0383" w:rsidRDefault="005029E6" w:rsidP="005A794D">
            <w:pPr>
              <w:widowControl/>
              <w:autoSpaceDE/>
              <w:autoSpaceDN/>
              <w:adjustRightInd/>
              <w:rPr>
                <w:rFonts w:ascii="Times New Roman" w:hAnsi="Times New Roman" w:cs="Times New Roman"/>
                <w:b/>
                <w:bCs/>
              </w:rPr>
            </w:pPr>
            <w:r w:rsidRPr="006B0383">
              <w:rPr>
                <w:rFonts w:ascii="Times New Roman" w:hAnsi="Times New Roman" w:cs="Times New Roman"/>
                <w:b/>
                <w:bCs/>
              </w:rPr>
              <w:t>Total</w:t>
            </w:r>
          </w:p>
        </w:tc>
        <w:tc>
          <w:tcPr>
            <w:tcW w:w="974" w:type="dxa"/>
            <w:shd w:val="clear" w:color="auto" w:fill="auto"/>
            <w:noWrap/>
            <w:vAlign w:val="bottom"/>
          </w:tcPr>
          <w:p w:rsidR="005029E6" w:rsidRPr="006B0383" w:rsidRDefault="005029E6" w:rsidP="005029E6">
            <w:pPr>
              <w:widowControl/>
              <w:autoSpaceDE/>
              <w:autoSpaceDN/>
              <w:adjustRightInd/>
              <w:jc w:val="right"/>
              <w:rPr>
                <w:rFonts w:ascii="Times New Roman" w:hAnsi="Times New Roman" w:cs="Times New Roman"/>
                <w:b/>
                <w:bCs/>
              </w:rPr>
            </w:pPr>
            <w:r w:rsidRPr="006B0383">
              <w:rPr>
                <w:rFonts w:ascii="Times New Roman" w:hAnsi="Times New Roman" w:cs="Times New Roman"/>
                <w:b/>
                <w:bCs/>
              </w:rPr>
              <w:t>100.0</w:t>
            </w:r>
          </w:p>
        </w:tc>
      </w:tr>
    </w:tbl>
    <w:p w:rsidR="00A160BF" w:rsidRPr="00702C25" w:rsidRDefault="00A160BF">
      <w:pPr>
        <w:widowControl/>
        <w:spacing w:before="120" w:after="120"/>
        <w:jc w:val="both"/>
        <w:rPr>
          <w:rFonts w:ascii="Times New Roman" w:hAnsi="Times New Roman" w:cs="Times New Roman"/>
          <w:sz w:val="24"/>
          <w:szCs w:val="24"/>
        </w:rPr>
      </w:pPr>
    </w:p>
    <w:p w:rsidR="0006272A" w:rsidRDefault="006029B0" w:rsidP="0006272A">
      <w:pPr>
        <w:pStyle w:val="Lgende"/>
        <w:keepNext/>
        <w:ind w:left="142" w:right="566"/>
        <w:jc w:val="center"/>
        <w:rPr>
          <w:rFonts w:ascii="Times New Roman" w:hAnsi="Times New Roman" w:cs="Times New Roman"/>
          <w:b w:val="0"/>
          <w:bCs w:val="0"/>
          <w:color w:val="0000FF"/>
          <w:sz w:val="22"/>
          <w:szCs w:val="21"/>
        </w:rPr>
      </w:pPr>
      <w:bookmarkStart w:id="111" w:name="_Toc519075050"/>
      <w:r w:rsidRPr="00702C25">
        <w:rPr>
          <w:rFonts w:ascii="Times New Roman" w:hAnsi="Times New Roman" w:cs="Times New Roman"/>
          <w:b w:val="0"/>
          <w:bCs w:val="0"/>
          <w:color w:val="0000FF"/>
          <w:sz w:val="22"/>
          <w:szCs w:val="21"/>
        </w:rPr>
        <w:lastRenderedPageBreak/>
        <w:t xml:space="preserve">Figure </w:t>
      </w:r>
      <w:r w:rsidR="00F90736" w:rsidRPr="00702C25">
        <w:rPr>
          <w:rFonts w:ascii="Times New Roman" w:hAnsi="Times New Roman" w:cs="Times New Roman"/>
          <w:b w:val="0"/>
          <w:bCs w:val="0"/>
          <w:color w:val="0000FF"/>
          <w:sz w:val="21"/>
          <w:szCs w:val="21"/>
        </w:rPr>
        <w:fldChar w:fldCharType="begin"/>
      </w:r>
      <w:r w:rsidRPr="00702C25">
        <w:rPr>
          <w:rFonts w:ascii="Times New Roman" w:hAnsi="Times New Roman" w:cs="Times New Roman"/>
          <w:b w:val="0"/>
          <w:bCs w:val="0"/>
          <w:color w:val="0000FF"/>
          <w:sz w:val="21"/>
          <w:szCs w:val="21"/>
        </w:rPr>
        <w:instrText xml:space="preserve"> SEQ Figure \* ARABIC </w:instrText>
      </w:r>
      <w:r w:rsidR="00F90736" w:rsidRPr="00702C25">
        <w:rPr>
          <w:rFonts w:ascii="Times New Roman" w:hAnsi="Times New Roman" w:cs="Times New Roman"/>
          <w:b w:val="0"/>
          <w:bCs w:val="0"/>
          <w:color w:val="0000FF"/>
          <w:sz w:val="21"/>
          <w:szCs w:val="21"/>
        </w:rPr>
        <w:fldChar w:fldCharType="separate"/>
      </w:r>
      <w:r w:rsidR="00D05A74">
        <w:rPr>
          <w:rFonts w:ascii="Times New Roman" w:hAnsi="Times New Roman" w:cs="Times New Roman"/>
          <w:b w:val="0"/>
          <w:bCs w:val="0"/>
          <w:noProof/>
          <w:color w:val="0000FF"/>
          <w:sz w:val="21"/>
          <w:szCs w:val="21"/>
        </w:rPr>
        <w:t>12</w:t>
      </w:r>
      <w:r w:rsidR="00F90736" w:rsidRPr="00702C25">
        <w:rPr>
          <w:rFonts w:ascii="Times New Roman" w:hAnsi="Times New Roman" w:cs="Times New Roman"/>
          <w:b w:val="0"/>
          <w:bCs w:val="0"/>
          <w:color w:val="0000FF"/>
          <w:sz w:val="21"/>
          <w:szCs w:val="21"/>
        </w:rPr>
        <w:fldChar w:fldCharType="end"/>
      </w:r>
      <w:r w:rsidRPr="00702C25">
        <w:rPr>
          <w:rFonts w:ascii="Times New Roman" w:hAnsi="Times New Roman" w:cs="Times New Roman"/>
          <w:b w:val="0"/>
          <w:bCs w:val="0"/>
          <w:color w:val="0000FF"/>
          <w:sz w:val="22"/>
          <w:szCs w:val="21"/>
        </w:rPr>
        <w:t> : Population non scolarisée âgée de 10 ans et plus selon le niveau d'étude en 20</w:t>
      </w:r>
      <w:r w:rsidR="0006272A">
        <w:rPr>
          <w:rFonts w:ascii="Times New Roman" w:hAnsi="Times New Roman" w:cs="Times New Roman"/>
          <w:b w:val="0"/>
          <w:bCs w:val="0"/>
          <w:color w:val="0000FF"/>
          <w:sz w:val="22"/>
          <w:szCs w:val="21"/>
        </w:rPr>
        <w:t>14</w:t>
      </w:r>
      <w:bookmarkEnd w:id="111"/>
    </w:p>
    <w:p w:rsidR="00F979AB" w:rsidRPr="00702C25" w:rsidRDefault="0006272A" w:rsidP="0006272A">
      <w:pPr>
        <w:pStyle w:val="Lgende"/>
        <w:keepNext/>
        <w:ind w:left="142" w:right="566"/>
        <w:jc w:val="center"/>
        <w:rPr>
          <w:rFonts w:ascii="Times New Roman" w:hAnsi="Times New Roman" w:cs="Times New Roman"/>
        </w:rPr>
      </w:pPr>
      <w:r w:rsidRPr="0006272A">
        <w:rPr>
          <w:rFonts w:ascii="Times New Roman" w:hAnsi="Times New Roman" w:cs="Times New Roman"/>
          <w:noProof/>
          <w:lang w:eastAsia="fr-FR"/>
        </w:rPr>
        <w:drawing>
          <wp:inline distT="0" distB="0" distL="0" distR="0">
            <wp:extent cx="4036116" cy="3005593"/>
            <wp:effectExtent l="19050" t="0" r="21534" b="4307"/>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029B0" w:rsidRPr="00702C25" w:rsidRDefault="006029B0" w:rsidP="00B852F6">
      <w:pPr>
        <w:widowControl/>
        <w:spacing w:before="120" w:after="120"/>
        <w:jc w:val="center"/>
        <w:rPr>
          <w:rFonts w:ascii="Times New Roman" w:hAnsi="Times New Roman" w:cs="Times New Roman"/>
          <w:sz w:val="24"/>
          <w:szCs w:val="24"/>
        </w:rPr>
      </w:pPr>
    </w:p>
    <w:p w:rsidR="006029B0" w:rsidRPr="00702C25" w:rsidRDefault="006029B0">
      <w:pPr>
        <w:widowControl/>
        <w:spacing w:before="120" w:after="120"/>
        <w:jc w:val="both"/>
        <w:rPr>
          <w:rFonts w:ascii="Times New Roman" w:hAnsi="Times New Roman" w:cs="Times New Roman"/>
          <w:sz w:val="24"/>
          <w:szCs w:val="24"/>
        </w:rPr>
      </w:pPr>
    </w:p>
    <w:p w:rsidR="004D4C0E" w:rsidRPr="00702C25" w:rsidRDefault="0002523C" w:rsidP="00247969">
      <w:pPr>
        <w:rPr>
          <w:rFonts w:ascii="Times New Roman" w:hAnsi="Times New Roman" w:cs="Times New Roman"/>
        </w:rPr>
      </w:pPr>
      <w:r w:rsidRPr="00702C25">
        <w:rPr>
          <w:rFonts w:ascii="Times New Roman" w:hAnsi="Times New Roman" w:cs="Times New Roman"/>
        </w:rPr>
        <w:br w:type="page"/>
      </w:r>
    </w:p>
    <w:p w:rsidR="004D4C0E" w:rsidRPr="00702C25" w:rsidRDefault="004D4C0E" w:rsidP="004D4C0E">
      <w:pPr>
        <w:rPr>
          <w:rFonts w:ascii="Times New Roman" w:hAnsi="Times New Roman" w:cs="Times New Roman"/>
        </w:rPr>
      </w:pPr>
    </w:p>
    <w:p w:rsidR="004D4C0E" w:rsidRPr="00702C25" w:rsidRDefault="004D4C0E" w:rsidP="004D4C0E">
      <w:pPr>
        <w:rPr>
          <w:rFonts w:ascii="Times New Roman" w:hAnsi="Times New Roman" w:cs="Times New Roman"/>
        </w:rPr>
      </w:pPr>
    </w:p>
    <w:p w:rsidR="004D4C0E" w:rsidRPr="00702C25" w:rsidRDefault="004D4C0E" w:rsidP="004D4C0E">
      <w:pPr>
        <w:rPr>
          <w:rFonts w:ascii="Times New Roman" w:hAnsi="Times New Roman" w:cs="Times New Roman"/>
        </w:rPr>
      </w:pPr>
    </w:p>
    <w:p w:rsidR="004D4C0E" w:rsidRPr="00702C25" w:rsidRDefault="004D4C0E" w:rsidP="004D4C0E">
      <w:pPr>
        <w:rPr>
          <w:rFonts w:ascii="Times New Roman" w:hAnsi="Times New Roman" w:cs="Times New Roman"/>
        </w:rPr>
      </w:pPr>
    </w:p>
    <w:p w:rsidR="004D4C0E" w:rsidRPr="00702C25" w:rsidRDefault="004D4C0E" w:rsidP="004D4C0E">
      <w:pPr>
        <w:rPr>
          <w:rFonts w:ascii="Times New Roman" w:hAnsi="Times New Roman" w:cs="Times New Roman"/>
        </w:rPr>
      </w:pPr>
    </w:p>
    <w:p w:rsidR="004D4C0E" w:rsidRDefault="004D4C0E" w:rsidP="004D4C0E">
      <w:pPr>
        <w:rPr>
          <w:rFonts w:ascii="Times New Roman" w:hAnsi="Times New Roman" w:cs="Times New Roman"/>
        </w:rPr>
      </w:pPr>
    </w:p>
    <w:p w:rsidR="00830AD0" w:rsidRDefault="00830AD0" w:rsidP="004D4C0E">
      <w:pPr>
        <w:rPr>
          <w:rFonts w:ascii="Times New Roman" w:hAnsi="Times New Roman" w:cs="Times New Roman"/>
        </w:rPr>
      </w:pPr>
    </w:p>
    <w:p w:rsidR="00830AD0" w:rsidRDefault="00830AD0" w:rsidP="004D4C0E">
      <w:pPr>
        <w:rPr>
          <w:rFonts w:ascii="Times New Roman" w:hAnsi="Times New Roman" w:cs="Times New Roman"/>
        </w:rPr>
      </w:pPr>
    </w:p>
    <w:p w:rsidR="00830AD0" w:rsidRPr="00702C25" w:rsidRDefault="00830AD0" w:rsidP="004D4C0E">
      <w:pPr>
        <w:rPr>
          <w:rFonts w:ascii="Times New Roman" w:hAnsi="Times New Roman" w:cs="Times New Roman"/>
        </w:rPr>
      </w:pPr>
    </w:p>
    <w:p w:rsidR="004D4C0E" w:rsidRPr="00702C25" w:rsidRDefault="004D4C0E" w:rsidP="004D4C0E">
      <w:pPr>
        <w:rPr>
          <w:rFonts w:ascii="Times New Roman" w:hAnsi="Times New Roman" w:cs="Times New Roman"/>
        </w:rPr>
      </w:pPr>
    </w:p>
    <w:p w:rsidR="004D4C0E" w:rsidRPr="00702C25" w:rsidRDefault="004D4C0E" w:rsidP="004D4C0E">
      <w:pPr>
        <w:rPr>
          <w:rFonts w:ascii="Times New Roman" w:hAnsi="Times New Roman" w:cs="Times New Roman"/>
        </w:rPr>
      </w:pPr>
    </w:p>
    <w:p w:rsidR="004D4C0E" w:rsidRPr="00702C25" w:rsidRDefault="004D4C0E" w:rsidP="004D4C0E">
      <w:pPr>
        <w:rPr>
          <w:rFonts w:ascii="Times New Roman" w:hAnsi="Times New Roman" w:cs="Times New Roman"/>
        </w:rPr>
      </w:pPr>
    </w:p>
    <w:p w:rsidR="004D4C0E" w:rsidRPr="00702C25" w:rsidRDefault="004D4C0E" w:rsidP="004D4C0E">
      <w:pPr>
        <w:rPr>
          <w:rFonts w:ascii="Times New Roman" w:hAnsi="Times New Roman" w:cs="Times New Roman"/>
        </w:rPr>
      </w:pPr>
    </w:p>
    <w:p w:rsidR="004D4C0E" w:rsidRPr="00702C25" w:rsidRDefault="004D4C0E" w:rsidP="004D4C0E">
      <w:pPr>
        <w:rPr>
          <w:rFonts w:ascii="Times New Roman" w:hAnsi="Times New Roman" w:cs="Times New Roman"/>
        </w:rPr>
      </w:pPr>
    </w:p>
    <w:p w:rsidR="004D4C0E" w:rsidRPr="00702C25" w:rsidRDefault="004D4C0E" w:rsidP="004D4C0E">
      <w:pPr>
        <w:rPr>
          <w:rFonts w:ascii="Times New Roman" w:hAnsi="Times New Roman" w:cs="Times New Roman"/>
          <w:sz w:val="24"/>
          <w:szCs w:val="24"/>
        </w:rPr>
      </w:pPr>
    </w:p>
    <w:p w:rsidR="004D4C0E" w:rsidRPr="00702C25" w:rsidRDefault="004D4C0E" w:rsidP="004D4C0E">
      <w:pPr>
        <w:rPr>
          <w:rFonts w:ascii="Times New Roman" w:hAnsi="Times New Roman" w:cs="Times New Roman"/>
          <w:sz w:val="24"/>
          <w:szCs w:val="24"/>
        </w:rPr>
      </w:pPr>
    </w:p>
    <w:p w:rsidR="004D4C0E" w:rsidRPr="00702C25" w:rsidRDefault="004D4C0E" w:rsidP="004D4C0E">
      <w:pPr>
        <w:rPr>
          <w:rFonts w:ascii="Times New Roman" w:hAnsi="Times New Roman" w:cs="Times New Roman"/>
          <w:sz w:val="24"/>
          <w:szCs w:val="24"/>
        </w:rPr>
      </w:pPr>
    </w:p>
    <w:p w:rsidR="006029B0" w:rsidRPr="00702C25" w:rsidRDefault="006029B0">
      <w:pPr>
        <w:pStyle w:val="Titre1"/>
        <w:jc w:val="center"/>
        <w:rPr>
          <w:rFonts w:ascii="Times New Roman" w:hAnsi="Times New Roman" w:cs="Times New Roman"/>
          <w:color w:val="0000FF"/>
        </w:rPr>
      </w:pPr>
      <w:bookmarkStart w:id="112" w:name="_Toc148429693"/>
      <w:bookmarkStart w:id="113" w:name="_Toc148430001"/>
      <w:bookmarkStart w:id="114" w:name="_Toc149374992"/>
      <w:bookmarkStart w:id="115" w:name="_Toc149622887"/>
      <w:bookmarkStart w:id="116" w:name="_Toc519074980"/>
      <w:r w:rsidRPr="00702C25">
        <w:rPr>
          <w:rFonts w:ascii="Times New Roman" w:hAnsi="Times New Roman" w:cs="Times New Roman"/>
          <w:color w:val="0000FF"/>
        </w:rPr>
        <w:t xml:space="preserve">Chapitre III : </w:t>
      </w:r>
      <w:r w:rsidRPr="00702C25">
        <w:rPr>
          <w:rFonts w:ascii="Times New Roman" w:hAnsi="Times New Roman" w:cs="Times New Roman"/>
          <w:color w:val="0000FF"/>
        </w:rPr>
        <w:br/>
        <w:t>L’activité économique</w:t>
      </w:r>
      <w:bookmarkEnd w:id="112"/>
      <w:bookmarkEnd w:id="113"/>
      <w:bookmarkEnd w:id="114"/>
      <w:bookmarkEnd w:id="115"/>
      <w:bookmarkEnd w:id="116"/>
      <w:r w:rsidRPr="00702C25">
        <w:rPr>
          <w:rFonts w:ascii="Times New Roman" w:hAnsi="Times New Roman" w:cs="Times New Roman"/>
          <w:color w:val="0000FF"/>
        </w:rPr>
        <w:br/>
      </w:r>
    </w:p>
    <w:p w:rsidR="00EB149D" w:rsidRDefault="0002523C" w:rsidP="00EB149D">
      <w:pPr>
        <w:pStyle w:val="Titre2"/>
        <w:rPr>
          <w:rFonts w:ascii="Times New Roman" w:hAnsi="Times New Roman" w:cs="Times New Roman"/>
        </w:rPr>
      </w:pPr>
      <w:r w:rsidRPr="00702C25">
        <w:rPr>
          <w:rFonts w:ascii="Times New Roman" w:hAnsi="Times New Roman" w:cs="Times New Roman"/>
        </w:rPr>
        <w:br w:type="page"/>
      </w:r>
      <w:bookmarkStart w:id="117" w:name="_Toc148429694"/>
      <w:bookmarkStart w:id="118" w:name="_Toc148430002"/>
      <w:bookmarkStart w:id="119" w:name="_Toc149374993"/>
      <w:bookmarkStart w:id="120" w:name="_Toc149622888"/>
    </w:p>
    <w:p w:rsidR="006029B0" w:rsidRPr="00702C25" w:rsidRDefault="006029B0" w:rsidP="00EB149D">
      <w:pPr>
        <w:pStyle w:val="Titre2"/>
        <w:rPr>
          <w:rFonts w:ascii="Times New Roman" w:hAnsi="Times New Roman" w:cs="Times New Roman"/>
          <w:color w:val="0000FF"/>
        </w:rPr>
      </w:pPr>
      <w:bookmarkStart w:id="121" w:name="_Toc519074981"/>
      <w:r w:rsidRPr="00702C25">
        <w:rPr>
          <w:rFonts w:ascii="Times New Roman" w:hAnsi="Times New Roman" w:cs="Times New Roman"/>
          <w:color w:val="0000FF"/>
        </w:rPr>
        <w:lastRenderedPageBreak/>
        <w:t>1. Participation à l'activité économique</w:t>
      </w:r>
      <w:bookmarkEnd w:id="117"/>
      <w:bookmarkEnd w:id="118"/>
      <w:bookmarkEnd w:id="119"/>
      <w:bookmarkEnd w:id="120"/>
      <w:bookmarkEnd w:id="121"/>
      <w:r w:rsidRPr="00702C25">
        <w:rPr>
          <w:rFonts w:ascii="Times New Roman" w:hAnsi="Times New Roman" w:cs="Times New Roman"/>
          <w:color w:val="0000FF"/>
        </w:rPr>
        <w:t xml:space="preserve"> </w:t>
      </w:r>
    </w:p>
    <w:p w:rsidR="006029B0" w:rsidRPr="00702C25" w:rsidRDefault="00DF6B24" w:rsidP="00FD490A">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 xml:space="preserve">Le présent </w:t>
      </w:r>
      <w:r w:rsidR="006029B0" w:rsidRPr="00702C25">
        <w:rPr>
          <w:rFonts w:ascii="Times New Roman" w:hAnsi="Times New Roman" w:cs="Times New Roman"/>
          <w:sz w:val="22"/>
          <w:szCs w:val="21"/>
        </w:rPr>
        <w:t>chapitre aborder</w:t>
      </w:r>
      <w:r w:rsidR="00F259A2" w:rsidRPr="00702C25">
        <w:rPr>
          <w:rFonts w:ascii="Times New Roman" w:hAnsi="Times New Roman" w:cs="Times New Roman"/>
          <w:sz w:val="22"/>
          <w:szCs w:val="21"/>
        </w:rPr>
        <w:t xml:space="preserve">a </w:t>
      </w:r>
      <w:r w:rsidR="006029B0" w:rsidRPr="00702C25">
        <w:rPr>
          <w:rFonts w:ascii="Times New Roman" w:hAnsi="Times New Roman" w:cs="Times New Roman"/>
          <w:sz w:val="22"/>
          <w:szCs w:val="21"/>
        </w:rPr>
        <w:t>les caractéristiques socio-économiques de la population en procédant</w:t>
      </w:r>
      <w:r w:rsidR="006C3453" w:rsidRPr="00702C25">
        <w:rPr>
          <w:rFonts w:ascii="Times New Roman" w:hAnsi="Times New Roman" w:cs="Times New Roman"/>
          <w:sz w:val="22"/>
          <w:szCs w:val="21"/>
        </w:rPr>
        <w:t xml:space="preserve"> d’abord</w:t>
      </w:r>
      <w:r w:rsidR="006029B0" w:rsidRPr="00702C25">
        <w:rPr>
          <w:rFonts w:ascii="Times New Roman" w:hAnsi="Times New Roman" w:cs="Times New Roman"/>
          <w:sz w:val="22"/>
          <w:szCs w:val="21"/>
        </w:rPr>
        <w:t xml:space="preserve"> à des comparaisons </w:t>
      </w:r>
      <w:r w:rsidR="006C3453" w:rsidRPr="00702C25">
        <w:rPr>
          <w:rFonts w:ascii="Times New Roman" w:hAnsi="Times New Roman" w:cs="Times New Roman"/>
          <w:sz w:val="22"/>
          <w:szCs w:val="21"/>
        </w:rPr>
        <w:t xml:space="preserve">des niveaux d’activité </w:t>
      </w:r>
      <w:r w:rsidR="00777BA6" w:rsidRPr="00702C25">
        <w:rPr>
          <w:rFonts w:ascii="Times New Roman" w:hAnsi="Times New Roman" w:cs="Times New Roman"/>
          <w:sz w:val="22"/>
          <w:szCs w:val="21"/>
        </w:rPr>
        <w:t>d</w:t>
      </w:r>
      <w:r w:rsidR="006C3453" w:rsidRPr="00702C25">
        <w:rPr>
          <w:rFonts w:ascii="Times New Roman" w:hAnsi="Times New Roman" w:cs="Times New Roman"/>
          <w:sz w:val="22"/>
          <w:szCs w:val="21"/>
        </w:rPr>
        <w:t>ans le temps</w:t>
      </w:r>
      <w:r w:rsidR="006029B0" w:rsidRPr="00702C25">
        <w:rPr>
          <w:rFonts w:ascii="Times New Roman" w:hAnsi="Times New Roman" w:cs="Times New Roman"/>
          <w:sz w:val="22"/>
          <w:szCs w:val="21"/>
        </w:rPr>
        <w:t xml:space="preserve"> et entre les </w:t>
      </w:r>
      <w:r w:rsidR="006C3453" w:rsidRPr="00702C25">
        <w:rPr>
          <w:rFonts w:ascii="Times New Roman" w:hAnsi="Times New Roman" w:cs="Times New Roman"/>
          <w:sz w:val="22"/>
          <w:szCs w:val="21"/>
        </w:rPr>
        <w:t>sexes</w:t>
      </w:r>
      <w:r w:rsidR="006029B0" w:rsidRPr="00702C25">
        <w:rPr>
          <w:rFonts w:ascii="Times New Roman" w:hAnsi="Times New Roman" w:cs="Times New Roman"/>
          <w:sz w:val="22"/>
          <w:szCs w:val="21"/>
        </w:rPr>
        <w:t xml:space="preserve">. </w:t>
      </w:r>
      <w:r w:rsidR="006C3453" w:rsidRPr="00702C25">
        <w:rPr>
          <w:rFonts w:ascii="Times New Roman" w:hAnsi="Times New Roman" w:cs="Times New Roman"/>
          <w:sz w:val="22"/>
          <w:szCs w:val="21"/>
        </w:rPr>
        <w:t xml:space="preserve">Ensuite </w:t>
      </w:r>
      <w:r w:rsidR="00FD490A" w:rsidRPr="00702C25">
        <w:rPr>
          <w:rFonts w:ascii="Times New Roman" w:hAnsi="Times New Roman" w:cs="Times New Roman"/>
          <w:sz w:val="22"/>
          <w:szCs w:val="21"/>
        </w:rPr>
        <w:t>o</w:t>
      </w:r>
      <w:r w:rsidR="006C3453" w:rsidRPr="00702C25">
        <w:rPr>
          <w:rFonts w:ascii="Times New Roman" w:hAnsi="Times New Roman" w:cs="Times New Roman"/>
          <w:sz w:val="22"/>
          <w:szCs w:val="21"/>
        </w:rPr>
        <w:t>n s’intéress</w:t>
      </w:r>
      <w:r w:rsidR="00FD490A" w:rsidRPr="00702C25">
        <w:rPr>
          <w:rFonts w:ascii="Times New Roman" w:hAnsi="Times New Roman" w:cs="Times New Roman"/>
          <w:sz w:val="22"/>
          <w:szCs w:val="21"/>
        </w:rPr>
        <w:t>era</w:t>
      </w:r>
      <w:r w:rsidR="006C3453" w:rsidRPr="00702C25">
        <w:rPr>
          <w:rFonts w:ascii="Times New Roman" w:hAnsi="Times New Roman" w:cs="Times New Roman"/>
          <w:sz w:val="22"/>
          <w:szCs w:val="21"/>
        </w:rPr>
        <w:t xml:space="preserve"> </w:t>
      </w:r>
      <w:r w:rsidR="006029B0" w:rsidRPr="00702C25">
        <w:rPr>
          <w:rFonts w:ascii="Times New Roman" w:hAnsi="Times New Roman" w:cs="Times New Roman"/>
          <w:sz w:val="22"/>
          <w:szCs w:val="21"/>
        </w:rPr>
        <w:t>aux structures professionnelles et économiques de la population active</w:t>
      </w:r>
      <w:r w:rsidR="000C225B" w:rsidRPr="00702C25">
        <w:rPr>
          <w:rFonts w:ascii="Times New Roman" w:hAnsi="Times New Roman" w:cs="Times New Roman"/>
          <w:color w:val="0000FF"/>
          <w:sz w:val="22"/>
          <w:szCs w:val="21"/>
          <w:vertAlign w:val="superscript"/>
        </w:rPr>
        <w:footnoteReference w:id="4"/>
      </w:r>
      <w:r w:rsidR="006C3453" w:rsidRPr="00702C25">
        <w:rPr>
          <w:rFonts w:ascii="Times New Roman" w:hAnsi="Times New Roman" w:cs="Times New Roman"/>
          <w:sz w:val="22"/>
          <w:szCs w:val="21"/>
        </w:rPr>
        <w:t>.</w:t>
      </w:r>
    </w:p>
    <w:p w:rsidR="006029B0" w:rsidRPr="00702C25" w:rsidRDefault="006029B0">
      <w:pPr>
        <w:pStyle w:val="Titre3"/>
        <w:rPr>
          <w:rFonts w:ascii="Times New Roman" w:hAnsi="Times New Roman" w:cs="Times New Roman"/>
          <w:color w:val="0000FF"/>
        </w:rPr>
      </w:pPr>
      <w:bookmarkStart w:id="122" w:name="_Toc148429695"/>
      <w:bookmarkStart w:id="123" w:name="_Toc148430003"/>
      <w:bookmarkStart w:id="124" w:name="_Toc149374994"/>
      <w:bookmarkStart w:id="125" w:name="_Toc149622889"/>
      <w:bookmarkStart w:id="126" w:name="_Toc519074982"/>
      <w:r w:rsidRPr="00702C25">
        <w:rPr>
          <w:rFonts w:ascii="Times New Roman" w:hAnsi="Times New Roman" w:cs="Times New Roman"/>
          <w:color w:val="0000FF"/>
        </w:rPr>
        <w:t>1.1. Type et niveau d'activité</w:t>
      </w:r>
      <w:bookmarkEnd w:id="122"/>
      <w:bookmarkEnd w:id="123"/>
      <w:bookmarkEnd w:id="124"/>
      <w:bookmarkEnd w:id="125"/>
      <w:bookmarkEnd w:id="126"/>
      <w:r w:rsidRPr="00702C25">
        <w:rPr>
          <w:rFonts w:ascii="Times New Roman" w:hAnsi="Times New Roman" w:cs="Times New Roman"/>
          <w:color w:val="0000FF"/>
        </w:rPr>
        <w:t xml:space="preserve"> </w:t>
      </w:r>
    </w:p>
    <w:p w:rsidR="006029B0" w:rsidRPr="00702C25" w:rsidRDefault="006029B0" w:rsidP="00EB149D">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 xml:space="preserve">Sur un total de près de </w:t>
      </w:r>
      <w:r w:rsidR="00EB149D">
        <w:rPr>
          <w:rFonts w:ascii="Times New Roman" w:hAnsi="Times New Roman" w:cs="Times New Roman"/>
          <w:sz w:val="22"/>
          <w:szCs w:val="21"/>
        </w:rPr>
        <w:t>572717</w:t>
      </w:r>
      <w:r w:rsidRPr="00702C25">
        <w:rPr>
          <w:rFonts w:ascii="Times New Roman" w:hAnsi="Times New Roman" w:cs="Times New Roman"/>
          <w:sz w:val="22"/>
          <w:szCs w:val="21"/>
        </w:rPr>
        <w:t xml:space="preserve"> personnes recensées</w:t>
      </w:r>
      <w:r w:rsidRPr="00702C25">
        <w:rPr>
          <w:rFonts w:ascii="Times New Roman" w:hAnsi="Times New Roman" w:cs="Times New Roman"/>
          <w:color w:val="0000FF"/>
          <w:sz w:val="22"/>
          <w:szCs w:val="21"/>
          <w:vertAlign w:val="superscript"/>
        </w:rPr>
        <w:footnoteReference w:id="5"/>
      </w:r>
      <w:r w:rsidRPr="00702C25">
        <w:rPr>
          <w:rFonts w:ascii="Times New Roman" w:hAnsi="Times New Roman" w:cs="Times New Roman"/>
          <w:sz w:val="22"/>
          <w:szCs w:val="21"/>
        </w:rPr>
        <w:t xml:space="preserve">, </w:t>
      </w:r>
      <w:r w:rsidR="00EB149D">
        <w:rPr>
          <w:rFonts w:ascii="Times New Roman" w:hAnsi="Times New Roman" w:cs="Times New Roman"/>
          <w:sz w:val="22"/>
          <w:szCs w:val="21"/>
        </w:rPr>
        <w:t>42,5</w:t>
      </w:r>
      <w:r w:rsidRPr="00702C25">
        <w:rPr>
          <w:rFonts w:ascii="Times New Roman" w:hAnsi="Times New Roman" w:cs="Times New Roman"/>
          <w:sz w:val="22"/>
          <w:szCs w:val="21"/>
        </w:rPr>
        <w:t>% de</w:t>
      </w:r>
      <w:r w:rsidR="003F6C98" w:rsidRPr="00702C25">
        <w:rPr>
          <w:rFonts w:ascii="Times New Roman" w:hAnsi="Times New Roman" w:cs="Times New Roman"/>
          <w:sz w:val="22"/>
          <w:szCs w:val="21"/>
        </w:rPr>
        <w:t>s</w:t>
      </w:r>
      <w:r w:rsidRPr="00702C25">
        <w:rPr>
          <w:rFonts w:ascii="Times New Roman" w:hAnsi="Times New Roman" w:cs="Times New Roman"/>
          <w:sz w:val="22"/>
          <w:szCs w:val="21"/>
        </w:rPr>
        <w:t xml:space="preserve"> personnes </w:t>
      </w:r>
      <w:r w:rsidR="003F6C98" w:rsidRPr="00702C25">
        <w:rPr>
          <w:rFonts w:ascii="Times New Roman" w:hAnsi="Times New Roman" w:cs="Times New Roman"/>
          <w:sz w:val="22"/>
          <w:szCs w:val="21"/>
        </w:rPr>
        <w:t xml:space="preserve">sont </w:t>
      </w:r>
      <w:r w:rsidRPr="00702C25">
        <w:rPr>
          <w:rFonts w:ascii="Times New Roman" w:hAnsi="Times New Roman" w:cs="Times New Roman"/>
          <w:sz w:val="22"/>
          <w:szCs w:val="21"/>
        </w:rPr>
        <w:t>actives (</w:t>
      </w:r>
      <w:r w:rsidR="00EB149D">
        <w:rPr>
          <w:rFonts w:ascii="Times New Roman" w:hAnsi="Times New Roman" w:cs="Times New Roman"/>
          <w:sz w:val="22"/>
          <w:szCs w:val="21"/>
        </w:rPr>
        <w:t>243743</w:t>
      </w:r>
      <w:r w:rsidRPr="00702C25">
        <w:rPr>
          <w:rFonts w:ascii="Times New Roman" w:hAnsi="Times New Roman" w:cs="Times New Roman"/>
          <w:sz w:val="22"/>
          <w:szCs w:val="21"/>
        </w:rPr>
        <w:t xml:space="preserve">) et </w:t>
      </w:r>
      <w:r w:rsidR="00EB149D">
        <w:rPr>
          <w:rFonts w:ascii="Times New Roman" w:hAnsi="Times New Roman" w:cs="Times New Roman"/>
          <w:sz w:val="22"/>
          <w:szCs w:val="21"/>
        </w:rPr>
        <w:t>57,5</w:t>
      </w:r>
      <w:r w:rsidRPr="00702C25">
        <w:rPr>
          <w:rFonts w:ascii="Times New Roman" w:hAnsi="Times New Roman" w:cs="Times New Roman"/>
          <w:sz w:val="22"/>
          <w:szCs w:val="21"/>
        </w:rPr>
        <w:t xml:space="preserve">% de personnes </w:t>
      </w:r>
      <w:r w:rsidR="003F6C98" w:rsidRPr="00702C25">
        <w:rPr>
          <w:rFonts w:ascii="Times New Roman" w:hAnsi="Times New Roman" w:cs="Times New Roman"/>
          <w:sz w:val="22"/>
          <w:szCs w:val="21"/>
        </w:rPr>
        <w:t xml:space="preserve">sont </w:t>
      </w:r>
      <w:r w:rsidRPr="00702C25">
        <w:rPr>
          <w:rFonts w:ascii="Times New Roman" w:hAnsi="Times New Roman" w:cs="Times New Roman"/>
          <w:sz w:val="22"/>
          <w:szCs w:val="21"/>
        </w:rPr>
        <w:t>inactives (</w:t>
      </w:r>
      <w:r w:rsidR="00EB149D">
        <w:rPr>
          <w:rFonts w:ascii="Times New Roman" w:hAnsi="Times New Roman" w:cs="Times New Roman"/>
          <w:sz w:val="22"/>
          <w:szCs w:val="21"/>
        </w:rPr>
        <w:t>328974</w:t>
      </w:r>
      <w:r w:rsidRPr="00702C25">
        <w:rPr>
          <w:rFonts w:ascii="Times New Roman" w:hAnsi="Times New Roman" w:cs="Times New Roman"/>
          <w:sz w:val="22"/>
          <w:szCs w:val="21"/>
        </w:rPr>
        <w:t>)</w:t>
      </w:r>
      <w:r w:rsidR="003F6C98" w:rsidRPr="00702C25">
        <w:rPr>
          <w:rFonts w:ascii="Times New Roman" w:hAnsi="Times New Roman" w:cs="Times New Roman"/>
          <w:sz w:val="22"/>
          <w:szCs w:val="21"/>
        </w:rPr>
        <w:t xml:space="preserve">. Cette population active </w:t>
      </w:r>
      <w:r w:rsidR="00EB149D">
        <w:rPr>
          <w:rFonts w:ascii="Times New Roman" w:hAnsi="Times New Roman" w:cs="Times New Roman"/>
          <w:sz w:val="22"/>
          <w:szCs w:val="21"/>
        </w:rPr>
        <w:t>a rétrécie</w:t>
      </w:r>
      <w:r w:rsidR="003F6C98" w:rsidRPr="00702C25">
        <w:rPr>
          <w:rFonts w:ascii="Times New Roman" w:hAnsi="Times New Roman" w:cs="Times New Roman"/>
          <w:sz w:val="22"/>
          <w:szCs w:val="21"/>
        </w:rPr>
        <w:t xml:space="preserve"> durant l</w:t>
      </w:r>
      <w:r w:rsidR="00F34783" w:rsidRPr="00702C25">
        <w:rPr>
          <w:rFonts w:ascii="Times New Roman" w:hAnsi="Times New Roman" w:cs="Times New Roman"/>
          <w:sz w:val="22"/>
          <w:szCs w:val="21"/>
        </w:rPr>
        <w:t xml:space="preserve">es dix dernières années de </w:t>
      </w:r>
      <w:r w:rsidR="00EB149D">
        <w:rPr>
          <w:rFonts w:ascii="Times New Roman" w:hAnsi="Times New Roman" w:cs="Times New Roman"/>
          <w:sz w:val="22"/>
          <w:szCs w:val="21"/>
        </w:rPr>
        <w:t>23691</w:t>
      </w:r>
      <w:r w:rsidR="00E57AAF" w:rsidRPr="00702C25">
        <w:rPr>
          <w:rFonts w:ascii="Times New Roman" w:hAnsi="Times New Roman" w:cs="Times New Roman"/>
          <w:sz w:val="22"/>
          <w:szCs w:val="21"/>
        </w:rPr>
        <w:t xml:space="preserve"> personnes. Elle était de </w:t>
      </w:r>
      <w:r w:rsidR="00EB149D">
        <w:rPr>
          <w:rFonts w:ascii="Times New Roman" w:hAnsi="Times New Roman" w:cs="Times New Roman"/>
          <w:sz w:val="22"/>
          <w:szCs w:val="21"/>
        </w:rPr>
        <w:t>267434 actifs en 2004</w:t>
      </w:r>
      <w:r w:rsidR="003F6C98" w:rsidRPr="00702C25">
        <w:rPr>
          <w:rFonts w:ascii="Times New Roman" w:hAnsi="Times New Roman" w:cs="Times New Roman"/>
          <w:sz w:val="22"/>
          <w:szCs w:val="21"/>
        </w:rPr>
        <w:t>, enregistrant ainsi un t</w:t>
      </w:r>
      <w:r w:rsidR="00EB149D">
        <w:rPr>
          <w:rFonts w:ascii="Times New Roman" w:hAnsi="Times New Roman" w:cs="Times New Roman"/>
          <w:sz w:val="22"/>
          <w:szCs w:val="21"/>
        </w:rPr>
        <w:t xml:space="preserve">aux d’accroissement relatif de (-0.9%) </w:t>
      </w:r>
      <w:r w:rsidR="003F6C98" w:rsidRPr="00702C25">
        <w:rPr>
          <w:rFonts w:ascii="Times New Roman" w:hAnsi="Times New Roman" w:cs="Times New Roman"/>
          <w:sz w:val="22"/>
          <w:szCs w:val="21"/>
        </w:rPr>
        <w:t>.</w:t>
      </w:r>
    </w:p>
    <w:p w:rsidR="001E1BA8" w:rsidRDefault="001E1BA8" w:rsidP="006A6724">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 xml:space="preserve">La population active est à prédominance masculine puisque sur </w:t>
      </w:r>
      <w:r w:rsidR="006A6724" w:rsidRPr="00702C25">
        <w:rPr>
          <w:rFonts w:ascii="Times New Roman" w:hAnsi="Times New Roman" w:cs="Times New Roman"/>
          <w:sz w:val="22"/>
          <w:szCs w:val="21"/>
        </w:rPr>
        <w:t xml:space="preserve">trois </w:t>
      </w:r>
      <w:r w:rsidRPr="00702C25">
        <w:rPr>
          <w:rFonts w:ascii="Times New Roman" w:hAnsi="Times New Roman" w:cs="Times New Roman"/>
          <w:sz w:val="22"/>
          <w:szCs w:val="21"/>
        </w:rPr>
        <w:t>personnes actives</w:t>
      </w:r>
      <w:r w:rsidR="00334E7A" w:rsidRPr="00702C25">
        <w:rPr>
          <w:rFonts w:ascii="Times New Roman" w:hAnsi="Times New Roman" w:cs="Times New Roman"/>
          <w:sz w:val="22"/>
          <w:szCs w:val="21"/>
        </w:rPr>
        <w:t>,</w:t>
      </w:r>
      <w:r w:rsidRPr="00702C25">
        <w:rPr>
          <w:rFonts w:ascii="Times New Roman" w:hAnsi="Times New Roman" w:cs="Times New Roman"/>
          <w:sz w:val="22"/>
          <w:szCs w:val="21"/>
        </w:rPr>
        <w:t xml:space="preserve"> on compte </w:t>
      </w:r>
      <w:r w:rsidR="006A6724" w:rsidRPr="00702C25">
        <w:rPr>
          <w:rFonts w:ascii="Times New Roman" w:hAnsi="Times New Roman" w:cs="Times New Roman"/>
          <w:sz w:val="22"/>
          <w:szCs w:val="21"/>
        </w:rPr>
        <w:t>plus d’une</w:t>
      </w:r>
      <w:r w:rsidRPr="00702C25">
        <w:rPr>
          <w:rFonts w:ascii="Times New Roman" w:hAnsi="Times New Roman" w:cs="Times New Roman"/>
          <w:sz w:val="22"/>
          <w:szCs w:val="21"/>
        </w:rPr>
        <w:t xml:space="preserve"> femme. En revanche, il y a une forte présence féminine parmi les personnes inactives; soit </w:t>
      </w:r>
      <w:r w:rsidR="006A6724" w:rsidRPr="00702C25">
        <w:rPr>
          <w:rFonts w:ascii="Times New Roman" w:hAnsi="Times New Roman" w:cs="Times New Roman"/>
          <w:sz w:val="22"/>
          <w:szCs w:val="21"/>
        </w:rPr>
        <w:t xml:space="preserve">plus de </w:t>
      </w:r>
      <w:r w:rsidRPr="00702C25">
        <w:rPr>
          <w:rFonts w:ascii="Times New Roman" w:hAnsi="Times New Roman" w:cs="Times New Roman"/>
          <w:sz w:val="22"/>
          <w:szCs w:val="21"/>
        </w:rPr>
        <w:t>six femmes sur dix personnes inactives.</w:t>
      </w:r>
    </w:p>
    <w:p w:rsidR="005616B5" w:rsidRPr="00702C25" w:rsidRDefault="005616B5" w:rsidP="006A6724">
      <w:pPr>
        <w:spacing w:before="120" w:after="120"/>
        <w:ind w:firstLine="709"/>
        <w:jc w:val="both"/>
        <w:rPr>
          <w:rFonts w:ascii="Times New Roman" w:hAnsi="Times New Roman" w:cs="Times New Roman"/>
          <w:sz w:val="22"/>
          <w:szCs w:val="21"/>
        </w:rPr>
      </w:pPr>
    </w:p>
    <w:p w:rsidR="006029B0" w:rsidRPr="00702C25" w:rsidRDefault="006029B0" w:rsidP="003B32F6">
      <w:pPr>
        <w:pStyle w:val="Lgende"/>
        <w:keepNext/>
        <w:ind w:left="1134" w:right="1134"/>
        <w:jc w:val="center"/>
        <w:rPr>
          <w:rFonts w:ascii="Times New Roman" w:hAnsi="Times New Roman" w:cs="Times New Roman"/>
          <w:b w:val="0"/>
          <w:bCs w:val="0"/>
          <w:color w:val="0000FF"/>
          <w:sz w:val="22"/>
          <w:szCs w:val="21"/>
        </w:rPr>
      </w:pPr>
      <w:r w:rsidRPr="00702C25">
        <w:rPr>
          <w:rFonts w:ascii="Times New Roman" w:hAnsi="Times New Roman" w:cs="Times New Roman"/>
          <w:b w:val="0"/>
          <w:bCs w:val="0"/>
          <w:color w:val="0000FF"/>
          <w:sz w:val="22"/>
          <w:szCs w:val="21"/>
        </w:rPr>
        <w:t xml:space="preserve">Tableau : Population selon </w:t>
      </w:r>
      <w:r w:rsidR="003F6C98" w:rsidRPr="00702C25">
        <w:rPr>
          <w:rFonts w:ascii="Times New Roman" w:hAnsi="Times New Roman" w:cs="Times New Roman"/>
          <w:b w:val="0"/>
          <w:bCs w:val="0"/>
          <w:color w:val="0000FF"/>
          <w:sz w:val="22"/>
          <w:szCs w:val="21"/>
        </w:rPr>
        <w:t xml:space="preserve">le sexe et </w:t>
      </w:r>
      <w:r w:rsidRPr="00702C25">
        <w:rPr>
          <w:rFonts w:ascii="Times New Roman" w:hAnsi="Times New Roman" w:cs="Times New Roman"/>
          <w:b w:val="0"/>
          <w:bCs w:val="0"/>
          <w:color w:val="0000FF"/>
          <w:sz w:val="22"/>
          <w:szCs w:val="21"/>
        </w:rPr>
        <w:t xml:space="preserve">le type d'activité </w:t>
      </w:r>
      <w:r w:rsidR="005616B5">
        <w:rPr>
          <w:rFonts w:ascii="Times New Roman" w:hAnsi="Times New Roman" w:cs="Times New Roman"/>
          <w:b w:val="0"/>
          <w:bCs w:val="0"/>
          <w:color w:val="0000FF"/>
          <w:sz w:val="22"/>
          <w:szCs w:val="21"/>
        </w:rPr>
        <w:t>en 2004</w:t>
      </w:r>
      <w:r w:rsidR="003F6C98" w:rsidRPr="00702C25">
        <w:rPr>
          <w:rFonts w:ascii="Times New Roman" w:hAnsi="Times New Roman" w:cs="Times New Roman"/>
          <w:b w:val="0"/>
          <w:bCs w:val="0"/>
          <w:color w:val="0000FF"/>
          <w:sz w:val="22"/>
          <w:szCs w:val="21"/>
        </w:rPr>
        <w:t xml:space="preserve"> et 20</w:t>
      </w:r>
      <w:r w:rsidR="005616B5">
        <w:rPr>
          <w:rFonts w:ascii="Times New Roman" w:hAnsi="Times New Roman" w:cs="Times New Roman"/>
          <w:b w:val="0"/>
          <w:bCs w:val="0"/>
          <w:color w:val="0000FF"/>
          <w:sz w:val="22"/>
          <w:szCs w:val="21"/>
        </w:rPr>
        <w:t>14</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876"/>
        <w:gridCol w:w="816"/>
        <w:gridCol w:w="816"/>
        <w:gridCol w:w="816"/>
        <w:gridCol w:w="816"/>
        <w:gridCol w:w="816"/>
        <w:gridCol w:w="816"/>
      </w:tblGrid>
      <w:tr w:rsidR="005616B5" w:rsidRPr="00702C25" w:rsidTr="00A208E7">
        <w:trPr>
          <w:jc w:val="center"/>
        </w:trPr>
        <w:tc>
          <w:tcPr>
            <w:tcW w:w="1876" w:type="dxa"/>
            <w:vMerge w:val="restart"/>
            <w:tcBorders>
              <w:right w:val="single" w:sz="4" w:space="0" w:color="0000FF"/>
            </w:tcBorders>
            <w:vAlign w:val="center"/>
          </w:tcPr>
          <w:p w:rsidR="005616B5" w:rsidRPr="00702C25" w:rsidRDefault="005616B5" w:rsidP="00A208E7">
            <w:pPr>
              <w:widowControl/>
              <w:jc w:val="center"/>
              <w:rPr>
                <w:rFonts w:ascii="Times New Roman" w:hAnsi="Times New Roman" w:cs="Times New Roman"/>
                <w:sz w:val="18"/>
                <w:szCs w:val="18"/>
              </w:rPr>
            </w:pPr>
            <w:r>
              <w:rPr>
                <w:rFonts w:ascii="Times New Roman" w:hAnsi="Times New Roman" w:cs="Times New Roman"/>
                <w:sz w:val="18"/>
                <w:szCs w:val="18"/>
              </w:rPr>
              <w:t>Type d’activité</w:t>
            </w:r>
          </w:p>
        </w:tc>
        <w:tc>
          <w:tcPr>
            <w:tcW w:w="816" w:type="dxa"/>
            <w:tcBorders>
              <w:top w:val="single" w:sz="4" w:space="0" w:color="0000FF"/>
              <w:left w:val="single" w:sz="4" w:space="0" w:color="0000FF"/>
              <w:bottom w:val="single" w:sz="4" w:space="0" w:color="0000FF"/>
              <w:right w:val="nil"/>
            </w:tcBorders>
          </w:tcPr>
          <w:p w:rsidR="005616B5" w:rsidRPr="006B6DF0" w:rsidRDefault="005616B5" w:rsidP="00E755D4">
            <w:pPr>
              <w:widowControl/>
              <w:jc w:val="right"/>
              <w:rPr>
                <w:rFonts w:ascii="Times New Roman" w:hAnsi="Times New Roman" w:cs="Times New Roman"/>
                <w:b/>
                <w:bCs/>
                <w:sz w:val="18"/>
                <w:szCs w:val="18"/>
              </w:rPr>
            </w:pPr>
          </w:p>
        </w:tc>
        <w:tc>
          <w:tcPr>
            <w:tcW w:w="816" w:type="dxa"/>
            <w:tcBorders>
              <w:top w:val="single" w:sz="4" w:space="0" w:color="0000FF"/>
              <w:left w:val="nil"/>
              <w:bottom w:val="single" w:sz="4" w:space="0" w:color="0000FF"/>
              <w:right w:val="nil"/>
            </w:tcBorders>
          </w:tcPr>
          <w:p w:rsidR="005616B5" w:rsidRPr="006B6DF0" w:rsidRDefault="005616B5" w:rsidP="00E755D4">
            <w:pPr>
              <w:widowControl/>
              <w:jc w:val="right"/>
              <w:rPr>
                <w:rFonts w:ascii="Times New Roman" w:hAnsi="Times New Roman" w:cs="Times New Roman"/>
                <w:b/>
                <w:bCs/>
                <w:sz w:val="18"/>
                <w:szCs w:val="18"/>
              </w:rPr>
            </w:pPr>
            <w:r w:rsidRPr="006B6DF0">
              <w:rPr>
                <w:rFonts w:ascii="Times New Roman" w:hAnsi="Times New Roman" w:cs="Times New Roman"/>
                <w:b/>
                <w:bCs/>
                <w:sz w:val="18"/>
                <w:szCs w:val="18"/>
              </w:rPr>
              <w:t>2004</w:t>
            </w:r>
          </w:p>
        </w:tc>
        <w:tc>
          <w:tcPr>
            <w:tcW w:w="816" w:type="dxa"/>
            <w:tcBorders>
              <w:top w:val="single" w:sz="4" w:space="0" w:color="0000FF"/>
              <w:left w:val="nil"/>
              <w:bottom w:val="single" w:sz="4" w:space="0" w:color="0000FF"/>
              <w:right w:val="single" w:sz="4" w:space="0" w:color="0000FF"/>
            </w:tcBorders>
          </w:tcPr>
          <w:p w:rsidR="005616B5" w:rsidRPr="006B6DF0" w:rsidRDefault="005616B5" w:rsidP="00E755D4">
            <w:pPr>
              <w:widowControl/>
              <w:jc w:val="right"/>
              <w:rPr>
                <w:rFonts w:ascii="Times New Roman" w:hAnsi="Times New Roman" w:cs="Times New Roman"/>
                <w:b/>
                <w:bCs/>
                <w:sz w:val="18"/>
                <w:szCs w:val="18"/>
              </w:rPr>
            </w:pPr>
          </w:p>
        </w:tc>
        <w:tc>
          <w:tcPr>
            <w:tcW w:w="816" w:type="dxa"/>
            <w:tcBorders>
              <w:top w:val="single" w:sz="4" w:space="0" w:color="0000FF"/>
              <w:left w:val="single" w:sz="4" w:space="0" w:color="0000FF"/>
              <w:bottom w:val="single" w:sz="4" w:space="0" w:color="0000FF"/>
              <w:right w:val="nil"/>
            </w:tcBorders>
          </w:tcPr>
          <w:p w:rsidR="005616B5" w:rsidRPr="006B6DF0" w:rsidRDefault="005616B5" w:rsidP="00E8298F">
            <w:pPr>
              <w:widowControl/>
              <w:jc w:val="right"/>
              <w:rPr>
                <w:rFonts w:ascii="Times New Roman" w:hAnsi="Times New Roman" w:cs="Times New Roman"/>
                <w:b/>
                <w:bCs/>
                <w:sz w:val="18"/>
                <w:szCs w:val="18"/>
              </w:rPr>
            </w:pPr>
          </w:p>
        </w:tc>
        <w:tc>
          <w:tcPr>
            <w:tcW w:w="816" w:type="dxa"/>
            <w:tcBorders>
              <w:top w:val="single" w:sz="4" w:space="0" w:color="0000FF"/>
              <w:left w:val="nil"/>
              <w:bottom w:val="single" w:sz="4" w:space="0" w:color="0000FF"/>
              <w:right w:val="nil"/>
            </w:tcBorders>
          </w:tcPr>
          <w:p w:rsidR="005616B5" w:rsidRPr="006B6DF0" w:rsidRDefault="005616B5" w:rsidP="00E8298F">
            <w:pPr>
              <w:widowControl/>
              <w:jc w:val="right"/>
              <w:rPr>
                <w:rFonts w:ascii="Times New Roman" w:hAnsi="Times New Roman" w:cs="Times New Roman"/>
                <w:b/>
                <w:bCs/>
                <w:sz w:val="18"/>
                <w:szCs w:val="18"/>
              </w:rPr>
            </w:pPr>
            <w:r>
              <w:rPr>
                <w:rFonts w:ascii="Times New Roman" w:hAnsi="Times New Roman" w:cs="Times New Roman"/>
                <w:b/>
                <w:bCs/>
                <w:sz w:val="18"/>
                <w:szCs w:val="18"/>
              </w:rPr>
              <w:t>2014</w:t>
            </w:r>
          </w:p>
        </w:tc>
        <w:tc>
          <w:tcPr>
            <w:tcW w:w="816" w:type="dxa"/>
            <w:tcBorders>
              <w:top w:val="single" w:sz="4" w:space="0" w:color="0000FF"/>
              <w:left w:val="nil"/>
              <w:bottom w:val="single" w:sz="4" w:space="0" w:color="0000FF"/>
              <w:right w:val="single" w:sz="4" w:space="0" w:color="0000FF"/>
            </w:tcBorders>
          </w:tcPr>
          <w:p w:rsidR="005616B5" w:rsidRPr="006B6DF0" w:rsidRDefault="005616B5" w:rsidP="00E8298F">
            <w:pPr>
              <w:widowControl/>
              <w:jc w:val="right"/>
              <w:rPr>
                <w:rFonts w:ascii="Times New Roman" w:hAnsi="Times New Roman" w:cs="Times New Roman"/>
                <w:b/>
                <w:bCs/>
                <w:sz w:val="18"/>
                <w:szCs w:val="18"/>
              </w:rPr>
            </w:pPr>
          </w:p>
        </w:tc>
      </w:tr>
      <w:tr w:rsidR="005616B5" w:rsidRPr="00702C25" w:rsidTr="00E11332">
        <w:trPr>
          <w:jc w:val="center"/>
        </w:trPr>
        <w:tc>
          <w:tcPr>
            <w:tcW w:w="1876" w:type="dxa"/>
            <w:vMerge/>
            <w:tcBorders>
              <w:right w:val="single" w:sz="4" w:space="0" w:color="0000FF"/>
            </w:tcBorders>
          </w:tcPr>
          <w:p w:rsidR="005616B5" w:rsidRPr="00702C25" w:rsidRDefault="005616B5" w:rsidP="00E8298F">
            <w:pPr>
              <w:widowControl/>
              <w:rPr>
                <w:rFonts w:ascii="Times New Roman" w:hAnsi="Times New Roman" w:cs="Times New Roman"/>
                <w:sz w:val="18"/>
                <w:szCs w:val="18"/>
              </w:rPr>
            </w:pPr>
          </w:p>
        </w:tc>
        <w:tc>
          <w:tcPr>
            <w:tcW w:w="816" w:type="dxa"/>
            <w:tcBorders>
              <w:top w:val="single" w:sz="4" w:space="0" w:color="0000FF"/>
              <w:left w:val="single" w:sz="4" w:space="0" w:color="0000FF"/>
            </w:tcBorders>
          </w:tcPr>
          <w:p w:rsidR="005616B5" w:rsidRPr="006B6DF0" w:rsidRDefault="005616B5" w:rsidP="00E755D4">
            <w:pPr>
              <w:widowControl/>
              <w:jc w:val="center"/>
              <w:rPr>
                <w:rFonts w:ascii="Times New Roman" w:hAnsi="Times New Roman" w:cs="Times New Roman"/>
                <w:b/>
                <w:bCs/>
                <w:sz w:val="18"/>
                <w:szCs w:val="18"/>
              </w:rPr>
            </w:pPr>
            <w:r w:rsidRPr="006B6DF0">
              <w:rPr>
                <w:rFonts w:ascii="Times New Roman" w:hAnsi="Times New Roman" w:cs="Times New Roman"/>
                <w:b/>
                <w:bCs/>
                <w:sz w:val="18"/>
                <w:szCs w:val="18"/>
              </w:rPr>
              <w:t>Masc.</w:t>
            </w:r>
          </w:p>
        </w:tc>
        <w:tc>
          <w:tcPr>
            <w:tcW w:w="816" w:type="dxa"/>
            <w:tcBorders>
              <w:top w:val="single" w:sz="4" w:space="0" w:color="0000FF"/>
            </w:tcBorders>
          </w:tcPr>
          <w:p w:rsidR="005616B5" w:rsidRPr="006B6DF0" w:rsidRDefault="005616B5" w:rsidP="00E755D4">
            <w:pPr>
              <w:widowControl/>
              <w:jc w:val="center"/>
              <w:rPr>
                <w:rFonts w:ascii="Times New Roman" w:hAnsi="Times New Roman" w:cs="Times New Roman"/>
                <w:b/>
                <w:bCs/>
                <w:sz w:val="18"/>
                <w:szCs w:val="18"/>
              </w:rPr>
            </w:pPr>
            <w:r w:rsidRPr="006B6DF0">
              <w:rPr>
                <w:rFonts w:ascii="Times New Roman" w:hAnsi="Times New Roman" w:cs="Times New Roman"/>
                <w:b/>
                <w:bCs/>
                <w:sz w:val="18"/>
                <w:szCs w:val="18"/>
              </w:rPr>
              <w:t>Fém.</w:t>
            </w:r>
          </w:p>
        </w:tc>
        <w:tc>
          <w:tcPr>
            <w:tcW w:w="816" w:type="dxa"/>
            <w:tcBorders>
              <w:top w:val="single" w:sz="4" w:space="0" w:color="0000FF"/>
            </w:tcBorders>
          </w:tcPr>
          <w:p w:rsidR="005616B5" w:rsidRPr="006B6DF0" w:rsidRDefault="005616B5" w:rsidP="00E755D4">
            <w:pPr>
              <w:widowControl/>
              <w:jc w:val="center"/>
              <w:rPr>
                <w:rFonts w:ascii="Times New Roman" w:hAnsi="Times New Roman" w:cs="Times New Roman"/>
                <w:b/>
                <w:bCs/>
                <w:sz w:val="18"/>
                <w:szCs w:val="18"/>
              </w:rPr>
            </w:pPr>
            <w:r w:rsidRPr="006B6DF0">
              <w:rPr>
                <w:rFonts w:ascii="Times New Roman" w:hAnsi="Times New Roman" w:cs="Times New Roman"/>
                <w:b/>
                <w:bCs/>
                <w:sz w:val="18"/>
                <w:szCs w:val="18"/>
              </w:rPr>
              <w:t>Ens.</w:t>
            </w:r>
          </w:p>
        </w:tc>
        <w:tc>
          <w:tcPr>
            <w:tcW w:w="816" w:type="dxa"/>
            <w:tcBorders>
              <w:top w:val="single" w:sz="4" w:space="0" w:color="0000FF"/>
            </w:tcBorders>
          </w:tcPr>
          <w:p w:rsidR="005616B5" w:rsidRPr="006B6DF0" w:rsidRDefault="005616B5" w:rsidP="003C6F01">
            <w:pPr>
              <w:widowControl/>
              <w:jc w:val="center"/>
              <w:rPr>
                <w:rFonts w:ascii="Times New Roman" w:hAnsi="Times New Roman" w:cs="Times New Roman"/>
                <w:b/>
                <w:bCs/>
                <w:sz w:val="18"/>
                <w:szCs w:val="18"/>
              </w:rPr>
            </w:pPr>
            <w:r w:rsidRPr="006B6DF0">
              <w:rPr>
                <w:rFonts w:ascii="Times New Roman" w:hAnsi="Times New Roman" w:cs="Times New Roman"/>
                <w:b/>
                <w:bCs/>
                <w:sz w:val="18"/>
                <w:szCs w:val="18"/>
              </w:rPr>
              <w:t>Masc.</w:t>
            </w:r>
          </w:p>
        </w:tc>
        <w:tc>
          <w:tcPr>
            <w:tcW w:w="816" w:type="dxa"/>
            <w:tcBorders>
              <w:top w:val="single" w:sz="4" w:space="0" w:color="0000FF"/>
            </w:tcBorders>
          </w:tcPr>
          <w:p w:rsidR="005616B5" w:rsidRPr="006B6DF0" w:rsidRDefault="005616B5" w:rsidP="003C6F01">
            <w:pPr>
              <w:widowControl/>
              <w:jc w:val="center"/>
              <w:rPr>
                <w:rFonts w:ascii="Times New Roman" w:hAnsi="Times New Roman" w:cs="Times New Roman"/>
                <w:b/>
                <w:bCs/>
                <w:sz w:val="18"/>
                <w:szCs w:val="18"/>
              </w:rPr>
            </w:pPr>
            <w:r w:rsidRPr="006B6DF0">
              <w:rPr>
                <w:rFonts w:ascii="Times New Roman" w:hAnsi="Times New Roman" w:cs="Times New Roman"/>
                <w:b/>
                <w:bCs/>
                <w:sz w:val="18"/>
                <w:szCs w:val="18"/>
              </w:rPr>
              <w:t>Fém.</w:t>
            </w:r>
          </w:p>
        </w:tc>
        <w:tc>
          <w:tcPr>
            <w:tcW w:w="816" w:type="dxa"/>
            <w:tcBorders>
              <w:top w:val="single" w:sz="4" w:space="0" w:color="0000FF"/>
            </w:tcBorders>
          </w:tcPr>
          <w:p w:rsidR="005616B5" w:rsidRPr="006B6DF0" w:rsidRDefault="005616B5" w:rsidP="003C6F01">
            <w:pPr>
              <w:widowControl/>
              <w:jc w:val="center"/>
              <w:rPr>
                <w:rFonts w:ascii="Times New Roman" w:hAnsi="Times New Roman" w:cs="Times New Roman"/>
                <w:b/>
                <w:bCs/>
                <w:sz w:val="18"/>
                <w:szCs w:val="18"/>
              </w:rPr>
            </w:pPr>
            <w:r w:rsidRPr="006B6DF0">
              <w:rPr>
                <w:rFonts w:ascii="Times New Roman" w:hAnsi="Times New Roman" w:cs="Times New Roman"/>
                <w:b/>
                <w:bCs/>
                <w:sz w:val="18"/>
                <w:szCs w:val="18"/>
              </w:rPr>
              <w:t>Ens.</w:t>
            </w:r>
          </w:p>
        </w:tc>
      </w:tr>
      <w:tr w:rsidR="005616B5" w:rsidRPr="00702C25" w:rsidTr="006B6DF0">
        <w:trPr>
          <w:jc w:val="center"/>
        </w:trPr>
        <w:tc>
          <w:tcPr>
            <w:tcW w:w="1876" w:type="dxa"/>
          </w:tcPr>
          <w:p w:rsidR="005616B5" w:rsidRPr="00702C25" w:rsidRDefault="005616B5" w:rsidP="00BD334A">
            <w:pPr>
              <w:widowControl/>
              <w:rPr>
                <w:rFonts w:ascii="Times New Roman" w:hAnsi="Times New Roman" w:cs="Times New Roman"/>
                <w:sz w:val="18"/>
                <w:szCs w:val="18"/>
              </w:rPr>
            </w:pPr>
            <w:r w:rsidRPr="00702C25">
              <w:rPr>
                <w:rFonts w:ascii="Times New Roman" w:hAnsi="Times New Roman" w:cs="Times New Roman"/>
                <w:sz w:val="18"/>
                <w:szCs w:val="18"/>
              </w:rPr>
              <w:t>Ensemble des actifs</w:t>
            </w:r>
          </w:p>
        </w:tc>
        <w:tc>
          <w:tcPr>
            <w:tcW w:w="816" w:type="dxa"/>
            <w:vAlign w:val="bottom"/>
          </w:tcPr>
          <w:p w:rsidR="005616B5" w:rsidRPr="005616B5" w:rsidRDefault="005616B5" w:rsidP="00E755D4">
            <w:pPr>
              <w:widowControl/>
              <w:jc w:val="right"/>
              <w:rPr>
                <w:rFonts w:ascii="Times New Roman" w:hAnsi="Times New Roman" w:cs="Times New Roman"/>
                <w:sz w:val="18"/>
                <w:szCs w:val="18"/>
              </w:rPr>
            </w:pPr>
            <w:r w:rsidRPr="005616B5">
              <w:rPr>
                <w:rFonts w:ascii="Times New Roman" w:eastAsia="Times New Roman" w:hAnsi="Times New Roman" w:cs="Times New Roman"/>
                <w:sz w:val="18"/>
                <w:szCs w:val="18"/>
                <w:lang w:eastAsia="fr-FR"/>
              </w:rPr>
              <w:t>169168</w:t>
            </w:r>
          </w:p>
        </w:tc>
        <w:tc>
          <w:tcPr>
            <w:tcW w:w="816" w:type="dxa"/>
            <w:vAlign w:val="bottom"/>
          </w:tcPr>
          <w:p w:rsidR="005616B5" w:rsidRPr="005616B5" w:rsidRDefault="005616B5" w:rsidP="00E755D4">
            <w:pPr>
              <w:widowControl/>
              <w:jc w:val="right"/>
              <w:rPr>
                <w:rFonts w:ascii="Times New Roman" w:hAnsi="Times New Roman" w:cs="Times New Roman"/>
                <w:sz w:val="18"/>
                <w:szCs w:val="18"/>
              </w:rPr>
            </w:pPr>
            <w:r w:rsidRPr="005616B5">
              <w:rPr>
                <w:rFonts w:ascii="Times New Roman" w:eastAsia="Times New Roman" w:hAnsi="Times New Roman" w:cs="Times New Roman"/>
                <w:sz w:val="18"/>
                <w:szCs w:val="18"/>
                <w:lang w:eastAsia="fr-FR"/>
              </w:rPr>
              <w:t>98266</w:t>
            </w:r>
          </w:p>
        </w:tc>
        <w:tc>
          <w:tcPr>
            <w:tcW w:w="816" w:type="dxa"/>
            <w:vAlign w:val="bottom"/>
          </w:tcPr>
          <w:p w:rsidR="005616B5" w:rsidRPr="005616B5" w:rsidRDefault="005616B5" w:rsidP="00E755D4">
            <w:pPr>
              <w:widowControl/>
              <w:jc w:val="right"/>
              <w:rPr>
                <w:rFonts w:ascii="Times New Roman" w:hAnsi="Times New Roman" w:cs="Times New Roman"/>
                <w:sz w:val="18"/>
                <w:szCs w:val="18"/>
              </w:rPr>
            </w:pPr>
            <w:r w:rsidRPr="005616B5">
              <w:rPr>
                <w:rFonts w:ascii="Times New Roman" w:eastAsia="Times New Roman" w:hAnsi="Times New Roman" w:cs="Times New Roman"/>
                <w:sz w:val="18"/>
                <w:szCs w:val="18"/>
                <w:lang w:eastAsia="fr-FR"/>
              </w:rPr>
              <w:t>267434</w:t>
            </w:r>
          </w:p>
        </w:tc>
        <w:tc>
          <w:tcPr>
            <w:tcW w:w="816" w:type="dxa"/>
            <w:vAlign w:val="bottom"/>
          </w:tcPr>
          <w:p w:rsidR="005616B5" w:rsidRPr="005616B5" w:rsidRDefault="005616B5" w:rsidP="005616B5">
            <w:pPr>
              <w:widowControl/>
              <w:jc w:val="right"/>
              <w:rPr>
                <w:rFonts w:ascii="Times New Roman" w:eastAsia="Times New Roman" w:hAnsi="Times New Roman" w:cs="Times New Roman"/>
                <w:sz w:val="18"/>
                <w:szCs w:val="18"/>
                <w:lang w:eastAsia="fr-FR"/>
              </w:rPr>
            </w:pPr>
            <w:r w:rsidRPr="005616B5">
              <w:rPr>
                <w:rFonts w:ascii="Times New Roman" w:eastAsia="Times New Roman" w:hAnsi="Times New Roman" w:cs="Times New Roman"/>
                <w:sz w:val="18"/>
                <w:szCs w:val="18"/>
                <w:lang w:eastAsia="fr-FR"/>
              </w:rPr>
              <w:t>151 478</w:t>
            </w:r>
          </w:p>
        </w:tc>
        <w:tc>
          <w:tcPr>
            <w:tcW w:w="816" w:type="dxa"/>
            <w:vAlign w:val="bottom"/>
          </w:tcPr>
          <w:p w:rsidR="005616B5" w:rsidRPr="005616B5" w:rsidRDefault="005616B5" w:rsidP="005616B5">
            <w:pPr>
              <w:widowControl/>
              <w:jc w:val="right"/>
              <w:rPr>
                <w:rFonts w:ascii="Times New Roman" w:eastAsia="Times New Roman" w:hAnsi="Times New Roman" w:cs="Times New Roman"/>
                <w:sz w:val="18"/>
                <w:szCs w:val="18"/>
                <w:lang w:eastAsia="fr-FR"/>
              </w:rPr>
            </w:pPr>
            <w:r w:rsidRPr="005616B5">
              <w:rPr>
                <w:rFonts w:ascii="Times New Roman" w:eastAsia="Times New Roman" w:hAnsi="Times New Roman" w:cs="Times New Roman"/>
                <w:sz w:val="18"/>
                <w:szCs w:val="18"/>
                <w:lang w:eastAsia="fr-FR"/>
              </w:rPr>
              <w:t>92 265</w:t>
            </w:r>
          </w:p>
        </w:tc>
        <w:tc>
          <w:tcPr>
            <w:tcW w:w="816" w:type="dxa"/>
            <w:vAlign w:val="bottom"/>
          </w:tcPr>
          <w:p w:rsidR="005616B5" w:rsidRPr="005616B5" w:rsidRDefault="005616B5" w:rsidP="005616B5">
            <w:pPr>
              <w:widowControl/>
              <w:jc w:val="right"/>
              <w:rPr>
                <w:rFonts w:ascii="Times New Roman" w:eastAsia="Times New Roman" w:hAnsi="Times New Roman" w:cs="Times New Roman"/>
                <w:sz w:val="18"/>
                <w:szCs w:val="18"/>
                <w:lang w:eastAsia="fr-FR"/>
              </w:rPr>
            </w:pPr>
            <w:r w:rsidRPr="005616B5">
              <w:rPr>
                <w:rFonts w:ascii="Times New Roman" w:eastAsia="Times New Roman" w:hAnsi="Times New Roman" w:cs="Times New Roman"/>
                <w:sz w:val="18"/>
                <w:szCs w:val="18"/>
                <w:lang w:eastAsia="fr-FR"/>
              </w:rPr>
              <w:t>243 743</w:t>
            </w:r>
          </w:p>
        </w:tc>
      </w:tr>
      <w:tr w:rsidR="005616B5" w:rsidRPr="00702C25" w:rsidTr="00E755D4">
        <w:trPr>
          <w:jc w:val="center"/>
        </w:trPr>
        <w:tc>
          <w:tcPr>
            <w:tcW w:w="1876" w:type="dxa"/>
          </w:tcPr>
          <w:p w:rsidR="005616B5" w:rsidRPr="00702C25" w:rsidRDefault="005616B5" w:rsidP="00BD334A">
            <w:pPr>
              <w:widowControl/>
              <w:rPr>
                <w:rFonts w:ascii="Times New Roman" w:hAnsi="Times New Roman" w:cs="Times New Roman"/>
                <w:sz w:val="18"/>
                <w:szCs w:val="18"/>
              </w:rPr>
            </w:pPr>
            <w:r w:rsidRPr="00702C25">
              <w:rPr>
                <w:rFonts w:ascii="Times New Roman" w:hAnsi="Times New Roman" w:cs="Times New Roman"/>
                <w:sz w:val="18"/>
                <w:szCs w:val="18"/>
              </w:rPr>
              <w:t>Ensemble des inactifs</w:t>
            </w:r>
          </w:p>
        </w:tc>
        <w:tc>
          <w:tcPr>
            <w:tcW w:w="816" w:type="dxa"/>
          </w:tcPr>
          <w:p w:rsidR="005616B5" w:rsidRPr="005616B5" w:rsidRDefault="005616B5" w:rsidP="00E755D4">
            <w:pPr>
              <w:widowControl/>
              <w:jc w:val="right"/>
              <w:rPr>
                <w:rFonts w:ascii="Times New Roman" w:hAnsi="Times New Roman" w:cs="Times New Roman"/>
                <w:sz w:val="18"/>
                <w:szCs w:val="18"/>
              </w:rPr>
            </w:pPr>
            <w:r w:rsidRPr="005616B5">
              <w:rPr>
                <w:rFonts w:ascii="Times New Roman" w:eastAsia="Times New Roman" w:hAnsi="Times New Roman" w:cs="Times New Roman"/>
                <w:sz w:val="18"/>
                <w:szCs w:val="18"/>
                <w:lang w:eastAsia="fr-FR"/>
              </w:rPr>
              <w:t>131356</w:t>
            </w:r>
          </w:p>
        </w:tc>
        <w:tc>
          <w:tcPr>
            <w:tcW w:w="816" w:type="dxa"/>
          </w:tcPr>
          <w:p w:rsidR="005616B5" w:rsidRPr="005616B5" w:rsidRDefault="005616B5" w:rsidP="00E755D4">
            <w:pPr>
              <w:widowControl/>
              <w:jc w:val="right"/>
              <w:rPr>
                <w:rFonts w:ascii="Times New Roman" w:hAnsi="Times New Roman" w:cs="Times New Roman"/>
                <w:sz w:val="18"/>
                <w:szCs w:val="18"/>
              </w:rPr>
            </w:pPr>
            <w:r w:rsidRPr="005616B5">
              <w:rPr>
                <w:rFonts w:ascii="Times New Roman" w:eastAsia="Times New Roman" w:hAnsi="Times New Roman" w:cs="Times New Roman"/>
                <w:sz w:val="18"/>
                <w:szCs w:val="18"/>
                <w:lang w:eastAsia="fr-FR"/>
              </w:rPr>
              <w:t>222206</w:t>
            </w:r>
          </w:p>
        </w:tc>
        <w:tc>
          <w:tcPr>
            <w:tcW w:w="816" w:type="dxa"/>
          </w:tcPr>
          <w:p w:rsidR="005616B5" w:rsidRPr="005616B5" w:rsidRDefault="005616B5" w:rsidP="00E755D4">
            <w:pPr>
              <w:widowControl/>
              <w:jc w:val="right"/>
              <w:rPr>
                <w:rFonts w:ascii="Times New Roman" w:hAnsi="Times New Roman" w:cs="Times New Roman"/>
                <w:sz w:val="18"/>
                <w:szCs w:val="18"/>
              </w:rPr>
            </w:pPr>
            <w:r w:rsidRPr="005616B5">
              <w:rPr>
                <w:rFonts w:ascii="Times New Roman" w:eastAsia="Times New Roman" w:hAnsi="Times New Roman" w:cs="Times New Roman"/>
                <w:sz w:val="18"/>
                <w:szCs w:val="18"/>
                <w:lang w:eastAsia="fr-FR"/>
              </w:rPr>
              <w:t>353562</w:t>
            </w:r>
          </w:p>
        </w:tc>
        <w:tc>
          <w:tcPr>
            <w:tcW w:w="816" w:type="dxa"/>
            <w:vAlign w:val="bottom"/>
          </w:tcPr>
          <w:p w:rsidR="005616B5" w:rsidRPr="005616B5" w:rsidRDefault="005616B5" w:rsidP="005616B5">
            <w:pPr>
              <w:widowControl/>
              <w:jc w:val="right"/>
              <w:rPr>
                <w:rFonts w:ascii="Times New Roman" w:eastAsia="Times New Roman" w:hAnsi="Times New Roman" w:cs="Times New Roman"/>
                <w:sz w:val="18"/>
                <w:szCs w:val="18"/>
                <w:lang w:eastAsia="fr-FR"/>
              </w:rPr>
            </w:pPr>
            <w:r w:rsidRPr="005616B5">
              <w:rPr>
                <w:rFonts w:ascii="Times New Roman" w:eastAsia="Times New Roman" w:hAnsi="Times New Roman" w:cs="Times New Roman"/>
                <w:sz w:val="18"/>
                <w:szCs w:val="18"/>
                <w:lang w:eastAsia="fr-FR"/>
              </w:rPr>
              <w:t>125 870</w:t>
            </w:r>
          </w:p>
        </w:tc>
        <w:tc>
          <w:tcPr>
            <w:tcW w:w="816" w:type="dxa"/>
            <w:vAlign w:val="bottom"/>
          </w:tcPr>
          <w:p w:rsidR="005616B5" w:rsidRPr="005616B5" w:rsidRDefault="005616B5" w:rsidP="005616B5">
            <w:pPr>
              <w:widowControl/>
              <w:jc w:val="right"/>
              <w:rPr>
                <w:rFonts w:ascii="Times New Roman" w:eastAsia="Times New Roman" w:hAnsi="Times New Roman" w:cs="Times New Roman"/>
                <w:sz w:val="18"/>
                <w:szCs w:val="18"/>
                <w:lang w:eastAsia="fr-FR"/>
              </w:rPr>
            </w:pPr>
            <w:r w:rsidRPr="005616B5">
              <w:rPr>
                <w:rFonts w:ascii="Times New Roman" w:eastAsia="Times New Roman" w:hAnsi="Times New Roman" w:cs="Times New Roman"/>
                <w:sz w:val="18"/>
                <w:szCs w:val="18"/>
                <w:lang w:eastAsia="fr-FR"/>
              </w:rPr>
              <w:t>203 104</w:t>
            </w:r>
          </w:p>
        </w:tc>
        <w:tc>
          <w:tcPr>
            <w:tcW w:w="816" w:type="dxa"/>
            <w:vAlign w:val="bottom"/>
          </w:tcPr>
          <w:p w:rsidR="005616B5" w:rsidRPr="005616B5" w:rsidRDefault="005616B5" w:rsidP="005616B5">
            <w:pPr>
              <w:widowControl/>
              <w:jc w:val="right"/>
              <w:rPr>
                <w:rFonts w:ascii="Times New Roman" w:eastAsia="Times New Roman" w:hAnsi="Times New Roman" w:cs="Times New Roman"/>
                <w:sz w:val="18"/>
                <w:szCs w:val="18"/>
                <w:lang w:eastAsia="fr-FR"/>
              </w:rPr>
            </w:pPr>
            <w:r w:rsidRPr="005616B5">
              <w:rPr>
                <w:rFonts w:ascii="Times New Roman" w:eastAsia="Times New Roman" w:hAnsi="Times New Roman" w:cs="Times New Roman"/>
                <w:sz w:val="18"/>
                <w:szCs w:val="18"/>
                <w:lang w:eastAsia="fr-FR"/>
              </w:rPr>
              <w:t>328 974</w:t>
            </w:r>
          </w:p>
        </w:tc>
      </w:tr>
      <w:tr w:rsidR="005616B5" w:rsidRPr="00702C25" w:rsidTr="006B6DF0">
        <w:trPr>
          <w:jc w:val="center"/>
        </w:trPr>
        <w:tc>
          <w:tcPr>
            <w:tcW w:w="1876" w:type="dxa"/>
          </w:tcPr>
          <w:p w:rsidR="005616B5" w:rsidRPr="00702C25" w:rsidRDefault="005616B5" w:rsidP="00BD334A">
            <w:pPr>
              <w:widowControl/>
              <w:rPr>
                <w:rFonts w:ascii="Times New Roman" w:hAnsi="Times New Roman" w:cs="Times New Roman"/>
                <w:b/>
                <w:bCs/>
                <w:sz w:val="18"/>
                <w:szCs w:val="18"/>
              </w:rPr>
            </w:pPr>
            <w:r w:rsidRPr="00702C25">
              <w:rPr>
                <w:rFonts w:ascii="Times New Roman" w:hAnsi="Times New Roman" w:cs="Times New Roman"/>
                <w:b/>
                <w:bCs/>
                <w:sz w:val="18"/>
                <w:szCs w:val="18"/>
              </w:rPr>
              <w:t>Total</w:t>
            </w:r>
          </w:p>
        </w:tc>
        <w:tc>
          <w:tcPr>
            <w:tcW w:w="816" w:type="dxa"/>
            <w:vAlign w:val="bottom"/>
          </w:tcPr>
          <w:p w:rsidR="005616B5" w:rsidRPr="0006272A" w:rsidRDefault="005616B5" w:rsidP="00E755D4">
            <w:pPr>
              <w:widowControl/>
              <w:jc w:val="right"/>
              <w:rPr>
                <w:rFonts w:ascii="Times New Roman" w:hAnsi="Times New Roman" w:cs="Times New Roman"/>
                <w:b/>
                <w:bCs/>
                <w:sz w:val="18"/>
                <w:szCs w:val="18"/>
              </w:rPr>
            </w:pPr>
            <w:r w:rsidRPr="0006272A">
              <w:rPr>
                <w:rFonts w:ascii="Times New Roman" w:eastAsia="Times New Roman" w:hAnsi="Times New Roman" w:cs="Times New Roman"/>
                <w:b/>
                <w:bCs/>
                <w:sz w:val="18"/>
                <w:szCs w:val="18"/>
                <w:lang w:eastAsia="fr-FR"/>
              </w:rPr>
              <w:t>300524</w:t>
            </w:r>
          </w:p>
        </w:tc>
        <w:tc>
          <w:tcPr>
            <w:tcW w:w="816" w:type="dxa"/>
            <w:vAlign w:val="bottom"/>
          </w:tcPr>
          <w:p w:rsidR="005616B5" w:rsidRPr="0006272A" w:rsidRDefault="005616B5" w:rsidP="00E755D4">
            <w:pPr>
              <w:widowControl/>
              <w:jc w:val="right"/>
              <w:rPr>
                <w:rFonts w:ascii="Times New Roman" w:hAnsi="Times New Roman" w:cs="Times New Roman"/>
                <w:b/>
                <w:bCs/>
                <w:sz w:val="18"/>
                <w:szCs w:val="18"/>
              </w:rPr>
            </w:pPr>
            <w:r w:rsidRPr="0006272A">
              <w:rPr>
                <w:rFonts w:ascii="Times New Roman" w:eastAsia="Times New Roman" w:hAnsi="Times New Roman" w:cs="Times New Roman"/>
                <w:b/>
                <w:bCs/>
                <w:sz w:val="18"/>
                <w:szCs w:val="18"/>
                <w:lang w:eastAsia="fr-FR"/>
              </w:rPr>
              <w:t>320472</w:t>
            </w:r>
          </w:p>
        </w:tc>
        <w:tc>
          <w:tcPr>
            <w:tcW w:w="816" w:type="dxa"/>
            <w:vAlign w:val="bottom"/>
          </w:tcPr>
          <w:p w:rsidR="005616B5" w:rsidRPr="0006272A" w:rsidRDefault="005616B5" w:rsidP="00E755D4">
            <w:pPr>
              <w:widowControl/>
              <w:jc w:val="right"/>
              <w:rPr>
                <w:rFonts w:ascii="Times New Roman" w:hAnsi="Times New Roman" w:cs="Times New Roman"/>
                <w:b/>
                <w:bCs/>
                <w:sz w:val="18"/>
                <w:szCs w:val="18"/>
              </w:rPr>
            </w:pPr>
            <w:r w:rsidRPr="0006272A">
              <w:rPr>
                <w:rFonts w:ascii="Times New Roman" w:eastAsia="Times New Roman" w:hAnsi="Times New Roman" w:cs="Times New Roman"/>
                <w:b/>
                <w:bCs/>
                <w:sz w:val="18"/>
                <w:szCs w:val="18"/>
                <w:lang w:eastAsia="fr-FR"/>
              </w:rPr>
              <w:t>620996</w:t>
            </w:r>
          </w:p>
        </w:tc>
        <w:tc>
          <w:tcPr>
            <w:tcW w:w="816" w:type="dxa"/>
            <w:vAlign w:val="bottom"/>
          </w:tcPr>
          <w:p w:rsidR="005616B5" w:rsidRPr="0006272A" w:rsidRDefault="005616B5" w:rsidP="005616B5">
            <w:pPr>
              <w:widowControl/>
              <w:jc w:val="right"/>
              <w:rPr>
                <w:rFonts w:ascii="Times New Roman" w:eastAsia="Times New Roman" w:hAnsi="Times New Roman" w:cs="Times New Roman"/>
                <w:b/>
                <w:bCs/>
                <w:sz w:val="18"/>
                <w:szCs w:val="18"/>
                <w:lang w:eastAsia="fr-FR"/>
              </w:rPr>
            </w:pPr>
            <w:r w:rsidRPr="0006272A">
              <w:rPr>
                <w:rFonts w:ascii="Times New Roman" w:eastAsia="Times New Roman" w:hAnsi="Times New Roman" w:cs="Times New Roman"/>
                <w:b/>
                <w:bCs/>
                <w:sz w:val="18"/>
                <w:szCs w:val="18"/>
                <w:lang w:eastAsia="fr-FR"/>
              </w:rPr>
              <w:t>277348</w:t>
            </w:r>
          </w:p>
        </w:tc>
        <w:tc>
          <w:tcPr>
            <w:tcW w:w="816" w:type="dxa"/>
            <w:vAlign w:val="bottom"/>
          </w:tcPr>
          <w:p w:rsidR="005616B5" w:rsidRPr="0006272A" w:rsidRDefault="005616B5" w:rsidP="005616B5">
            <w:pPr>
              <w:widowControl/>
              <w:jc w:val="right"/>
              <w:rPr>
                <w:rFonts w:ascii="Times New Roman" w:eastAsia="Times New Roman" w:hAnsi="Times New Roman" w:cs="Times New Roman"/>
                <w:b/>
                <w:bCs/>
                <w:sz w:val="18"/>
                <w:szCs w:val="18"/>
                <w:lang w:eastAsia="fr-FR"/>
              </w:rPr>
            </w:pPr>
            <w:r w:rsidRPr="0006272A">
              <w:rPr>
                <w:rFonts w:ascii="Times New Roman" w:eastAsia="Times New Roman" w:hAnsi="Times New Roman" w:cs="Times New Roman"/>
                <w:b/>
                <w:bCs/>
                <w:sz w:val="18"/>
                <w:szCs w:val="18"/>
                <w:lang w:eastAsia="fr-FR"/>
              </w:rPr>
              <w:t>295369</w:t>
            </w:r>
          </w:p>
        </w:tc>
        <w:tc>
          <w:tcPr>
            <w:tcW w:w="816" w:type="dxa"/>
            <w:vAlign w:val="bottom"/>
          </w:tcPr>
          <w:p w:rsidR="005616B5" w:rsidRPr="0006272A" w:rsidRDefault="005616B5" w:rsidP="005616B5">
            <w:pPr>
              <w:widowControl/>
              <w:jc w:val="right"/>
              <w:rPr>
                <w:rFonts w:ascii="Times New Roman" w:eastAsia="Times New Roman" w:hAnsi="Times New Roman" w:cs="Times New Roman"/>
                <w:b/>
                <w:bCs/>
                <w:sz w:val="18"/>
                <w:szCs w:val="18"/>
                <w:lang w:eastAsia="fr-FR"/>
              </w:rPr>
            </w:pPr>
            <w:r w:rsidRPr="0006272A">
              <w:rPr>
                <w:rFonts w:ascii="Times New Roman" w:eastAsia="Times New Roman" w:hAnsi="Times New Roman" w:cs="Times New Roman"/>
                <w:b/>
                <w:bCs/>
                <w:sz w:val="18"/>
                <w:szCs w:val="18"/>
                <w:lang w:eastAsia="fr-FR"/>
              </w:rPr>
              <w:t>572717</w:t>
            </w:r>
          </w:p>
        </w:tc>
      </w:tr>
    </w:tbl>
    <w:p w:rsidR="007A2C78" w:rsidRPr="00702C25" w:rsidRDefault="007A2C78">
      <w:pPr>
        <w:widowControl/>
        <w:spacing w:before="120"/>
        <w:jc w:val="both"/>
        <w:rPr>
          <w:rFonts w:ascii="Times New Roman" w:hAnsi="Times New Roman" w:cs="Times New Roman"/>
          <w:sz w:val="22"/>
          <w:szCs w:val="22"/>
        </w:rPr>
      </w:pPr>
    </w:p>
    <w:p w:rsidR="00FB1EFF" w:rsidRDefault="00FB1EFF" w:rsidP="00D321FC">
      <w:pPr>
        <w:widowControl/>
        <w:spacing w:before="120" w:after="120"/>
        <w:ind w:firstLine="720"/>
        <w:jc w:val="both"/>
        <w:rPr>
          <w:rFonts w:ascii="Times New Roman" w:hAnsi="Times New Roman" w:cs="Times New Roman"/>
          <w:sz w:val="24"/>
          <w:szCs w:val="24"/>
          <w:rtl/>
        </w:rPr>
      </w:pPr>
    </w:p>
    <w:p w:rsidR="005D68AC" w:rsidRDefault="005D68AC" w:rsidP="00D321FC">
      <w:pPr>
        <w:widowControl/>
        <w:spacing w:before="120" w:after="120"/>
        <w:ind w:firstLine="720"/>
        <w:jc w:val="both"/>
        <w:rPr>
          <w:rFonts w:ascii="Times New Roman" w:hAnsi="Times New Roman" w:cs="Times New Roman"/>
          <w:sz w:val="24"/>
          <w:szCs w:val="24"/>
          <w:rtl/>
        </w:rPr>
      </w:pPr>
    </w:p>
    <w:p w:rsidR="00577A4E" w:rsidRDefault="00577A4E" w:rsidP="00D321FC">
      <w:pPr>
        <w:widowControl/>
        <w:spacing w:before="120" w:after="120"/>
        <w:ind w:firstLine="720"/>
        <w:jc w:val="both"/>
        <w:rPr>
          <w:rFonts w:ascii="Times New Roman" w:hAnsi="Times New Roman" w:cs="Times New Roman"/>
          <w:sz w:val="24"/>
          <w:szCs w:val="24"/>
        </w:rPr>
      </w:pPr>
    </w:p>
    <w:p w:rsidR="005616B5" w:rsidRPr="00702C25" w:rsidRDefault="005616B5" w:rsidP="00D321FC">
      <w:pPr>
        <w:widowControl/>
        <w:spacing w:before="120" w:after="120"/>
        <w:ind w:firstLine="720"/>
        <w:jc w:val="both"/>
        <w:rPr>
          <w:rFonts w:ascii="Times New Roman" w:hAnsi="Times New Roman" w:cs="Times New Roman"/>
          <w:sz w:val="24"/>
          <w:szCs w:val="24"/>
        </w:rPr>
      </w:pPr>
    </w:p>
    <w:p w:rsidR="006029B0" w:rsidRPr="00702C25" w:rsidRDefault="006029B0" w:rsidP="00A91052">
      <w:pPr>
        <w:pStyle w:val="Lgende"/>
        <w:keepNext/>
        <w:ind w:left="1134" w:right="1134"/>
        <w:jc w:val="center"/>
        <w:rPr>
          <w:rFonts w:ascii="Times New Roman" w:hAnsi="Times New Roman" w:cs="Times New Roman"/>
          <w:b w:val="0"/>
          <w:bCs w:val="0"/>
          <w:color w:val="0000FF"/>
          <w:sz w:val="22"/>
          <w:szCs w:val="21"/>
        </w:rPr>
      </w:pPr>
      <w:bookmarkStart w:id="127" w:name="_Toc519075024"/>
      <w:r w:rsidRPr="00702C25">
        <w:rPr>
          <w:rFonts w:ascii="Times New Roman" w:hAnsi="Times New Roman" w:cs="Times New Roman"/>
          <w:b w:val="0"/>
          <w:bCs w:val="0"/>
          <w:color w:val="0000FF"/>
          <w:sz w:val="22"/>
          <w:szCs w:val="21"/>
        </w:rPr>
        <w:lastRenderedPageBreak/>
        <w:t xml:space="preserve">Tableau </w:t>
      </w:r>
      <w:r w:rsidR="00F90736" w:rsidRPr="00702C25">
        <w:rPr>
          <w:rFonts w:ascii="Times New Roman" w:hAnsi="Times New Roman" w:cs="Times New Roman"/>
          <w:b w:val="0"/>
          <w:bCs w:val="0"/>
          <w:color w:val="0000FF"/>
          <w:sz w:val="22"/>
          <w:szCs w:val="21"/>
        </w:rPr>
        <w:fldChar w:fldCharType="begin"/>
      </w:r>
      <w:r w:rsidR="000578BE" w:rsidRPr="00702C25">
        <w:rPr>
          <w:rFonts w:ascii="Times New Roman" w:hAnsi="Times New Roman" w:cs="Times New Roman"/>
          <w:b w:val="0"/>
          <w:bCs w:val="0"/>
          <w:color w:val="0000FF"/>
          <w:sz w:val="22"/>
          <w:szCs w:val="21"/>
        </w:rPr>
        <w:instrText xml:space="preserve"> SEQ Tableau \* ARABIC </w:instrText>
      </w:r>
      <w:r w:rsidR="00F90736" w:rsidRPr="00702C25">
        <w:rPr>
          <w:rFonts w:ascii="Times New Roman" w:hAnsi="Times New Roman" w:cs="Times New Roman"/>
          <w:b w:val="0"/>
          <w:bCs w:val="0"/>
          <w:color w:val="0000FF"/>
          <w:sz w:val="22"/>
          <w:szCs w:val="21"/>
        </w:rPr>
        <w:fldChar w:fldCharType="separate"/>
      </w:r>
      <w:r w:rsidR="00D05A74">
        <w:rPr>
          <w:rFonts w:ascii="Times New Roman" w:hAnsi="Times New Roman" w:cs="Times New Roman"/>
          <w:b w:val="0"/>
          <w:bCs w:val="0"/>
          <w:noProof/>
          <w:color w:val="0000FF"/>
          <w:sz w:val="22"/>
          <w:szCs w:val="21"/>
        </w:rPr>
        <w:t>20</w:t>
      </w:r>
      <w:r w:rsidR="00F90736" w:rsidRPr="00702C25">
        <w:rPr>
          <w:rFonts w:ascii="Times New Roman" w:hAnsi="Times New Roman" w:cs="Times New Roman"/>
          <w:b w:val="0"/>
          <w:bCs w:val="0"/>
          <w:color w:val="0000FF"/>
          <w:sz w:val="22"/>
          <w:szCs w:val="21"/>
        </w:rPr>
        <w:fldChar w:fldCharType="end"/>
      </w:r>
      <w:r w:rsidRPr="00702C25">
        <w:rPr>
          <w:rFonts w:ascii="Times New Roman" w:hAnsi="Times New Roman" w:cs="Times New Roman"/>
          <w:b w:val="0"/>
          <w:bCs w:val="0"/>
          <w:color w:val="0000FF"/>
          <w:sz w:val="22"/>
          <w:szCs w:val="21"/>
        </w:rPr>
        <w:t xml:space="preserve"> : Répartition (en %) de la population active selon le sexe </w:t>
      </w:r>
      <w:r w:rsidR="005D68AC">
        <w:rPr>
          <w:rFonts w:ascii="Times New Roman" w:hAnsi="Times New Roman" w:cs="Times New Roman"/>
          <w:b w:val="0"/>
          <w:bCs w:val="0"/>
          <w:color w:val="0000FF"/>
          <w:sz w:val="22"/>
          <w:szCs w:val="21"/>
        </w:rPr>
        <w:t>en</w:t>
      </w:r>
      <w:r w:rsidR="00E755D4">
        <w:rPr>
          <w:rFonts w:ascii="Times New Roman" w:hAnsi="Times New Roman" w:cs="Times New Roman"/>
          <w:b w:val="0"/>
          <w:bCs w:val="0"/>
          <w:color w:val="0000FF"/>
          <w:sz w:val="22"/>
          <w:szCs w:val="21"/>
        </w:rPr>
        <w:t xml:space="preserve"> 2004</w:t>
      </w:r>
      <w:r w:rsidR="003716BA" w:rsidRPr="00702C25">
        <w:rPr>
          <w:rFonts w:ascii="Times New Roman" w:hAnsi="Times New Roman" w:cs="Times New Roman"/>
          <w:b w:val="0"/>
          <w:bCs w:val="0"/>
          <w:color w:val="0000FF"/>
          <w:sz w:val="22"/>
          <w:szCs w:val="21"/>
        </w:rPr>
        <w:t xml:space="preserve"> et 20</w:t>
      </w:r>
      <w:r w:rsidR="00E755D4">
        <w:rPr>
          <w:rFonts w:ascii="Times New Roman" w:hAnsi="Times New Roman" w:cs="Times New Roman"/>
          <w:b w:val="0"/>
          <w:bCs w:val="0"/>
          <w:color w:val="0000FF"/>
          <w:sz w:val="22"/>
          <w:szCs w:val="21"/>
        </w:rPr>
        <w:t>14</w:t>
      </w:r>
      <w:bookmarkEnd w:id="1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
        <w:gridCol w:w="961"/>
        <w:gridCol w:w="883"/>
        <w:gridCol w:w="666"/>
        <w:gridCol w:w="961"/>
        <w:gridCol w:w="883"/>
        <w:gridCol w:w="666"/>
      </w:tblGrid>
      <w:tr w:rsidR="006029B0" w:rsidRPr="00702C25" w:rsidTr="00D3472C">
        <w:trPr>
          <w:cantSplit/>
          <w:jc w:val="center"/>
        </w:trPr>
        <w:tc>
          <w:tcPr>
            <w:tcW w:w="0" w:type="auto"/>
            <w:vMerge w:val="restart"/>
            <w:tcBorders>
              <w:top w:val="single" w:sz="4" w:space="0" w:color="0000FF"/>
              <w:left w:val="single" w:sz="4" w:space="0" w:color="0000FF"/>
              <w:bottom w:val="single" w:sz="4" w:space="0" w:color="0000FF"/>
              <w:right w:val="single" w:sz="4" w:space="0" w:color="0000FF"/>
            </w:tcBorders>
            <w:vAlign w:val="center"/>
          </w:tcPr>
          <w:p w:rsidR="006029B0" w:rsidRPr="00D3472C" w:rsidRDefault="00D3472C" w:rsidP="00D3472C">
            <w:pPr>
              <w:jc w:val="center"/>
              <w:rPr>
                <w:rFonts w:ascii="Times New Roman" w:hAnsi="Times New Roman" w:cs="Times New Roman"/>
                <w:b/>
                <w:bCs/>
              </w:rPr>
            </w:pPr>
            <w:r w:rsidRPr="00D3472C">
              <w:rPr>
                <w:rFonts w:ascii="Times New Roman" w:hAnsi="Times New Roman" w:cs="Times New Roman"/>
                <w:b/>
                <w:bCs/>
              </w:rPr>
              <w:t>Année</w:t>
            </w:r>
          </w:p>
        </w:tc>
        <w:tc>
          <w:tcPr>
            <w:tcW w:w="0" w:type="auto"/>
            <w:gridSpan w:val="3"/>
            <w:tcBorders>
              <w:top w:val="single" w:sz="4" w:space="0" w:color="0000FF"/>
              <w:left w:val="single" w:sz="4" w:space="0" w:color="0000FF"/>
              <w:bottom w:val="single" w:sz="4" w:space="0" w:color="0000FF"/>
              <w:right w:val="single" w:sz="4" w:space="0" w:color="0000FF"/>
            </w:tcBorders>
          </w:tcPr>
          <w:p w:rsidR="006029B0" w:rsidRPr="00702C25" w:rsidRDefault="00E755D4">
            <w:pPr>
              <w:widowControl/>
              <w:jc w:val="center"/>
              <w:rPr>
                <w:rFonts w:ascii="Times New Roman" w:hAnsi="Times New Roman" w:cs="Times New Roman"/>
                <w:b/>
                <w:bCs/>
              </w:rPr>
            </w:pPr>
            <w:r>
              <w:rPr>
                <w:rFonts w:ascii="Times New Roman" w:hAnsi="Times New Roman" w:cs="Times New Roman"/>
                <w:b/>
                <w:bCs/>
              </w:rPr>
              <w:t>2004</w:t>
            </w:r>
          </w:p>
        </w:tc>
        <w:tc>
          <w:tcPr>
            <w:tcW w:w="0" w:type="auto"/>
            <w:gridSpan w:val="3"/>
            <w:tcBorders>
              <w:top w:val="single" w:sz="4" w:space="0" w:color="0000FF"/>
              <w:left w:val="single" w:sz="4" w:space="0" w:color="0000FF"/>
              <w:bottom w:val="single" w:sz="4" w:space="0" w:color="0000FF"/>
              <w:right w:val="single" w:sz="4" w:space="0" w:color="0000FF"/>
            </w:tcBorders>
          </w:tcPr>
          <w:p w:rsidR="006029B0" w:rsidRPr="00702C25" w:rsidRDefault="00E755D4">
            <w:pPr>
              <w:widowControl/>
              <w:jc w:val="center"/>
              <w:rPr>
                <w:rFonts w:ascii="Times New Roman" w:hAnsi="Times New Roman" w:cs="Times New Roman"/>
                <w:b/>
                <w:bCs/>
              </w:rPr>
            </w:pPr>
            <w:r>
              <w:rPr>
                <w:rFonts w:ascii="Times New Roman" w:hAnsi="Times New Roman" w:cs="Times New Roman"/>
                <w:b/>
                <w:bCs/>
              </w:rPr>
              <w:t>2014</w:t>
            </w:r>
          </w:p>
        </w:tc>
      </w:tr>
      <w:tr w:rsidR="006029B0" w:rsidRPr="00702C25">
        <w:trPr>
          <w:cantSplit/>
          <w:jc w:val="center"/>
        </w:trPr>
        <w:tc>
          <w:tcPr>
            <w:tcW w:w="0" w:type="auto"/>
            <w:vMerge/>
            <w:tcBorders>
              <w:top w:val="single" w:sz="4" w:space="0" w:color="0000FF"/>
              <w:left w:val="single" w:sz="4" w:space="0" w:color="0000FF"/>
              <w:bottom w:val="single" w:sz="4" w:space="0" w:color="0000FF"/>
              <w:right w:val="single" w:sz="4" w:space="0" w:color="0000FF"/>
            </w:tcBorders>
          </w:tcPr>
          <w:p w:rsidR="006029B0" w:rsidRPr="00702C25" w:rsidRDefault="006029B0">
            <w:pPr>
              <w:widowControl/>
              <w:jc w:val="both"/>
              <w:rPr>
                <w:rFonts w:ascii="Times New Roman" w:hAnsi="Times New Roman" w:cs="Times New Roman"/>
              </w:rPr>
            </w:pPr>
          </w:p>
        </w:tc>
        <w:tc>
          <w:tcPr>
            <w:tcW w:w="0" w:type="auto"/>
            <w:tcBorders>
              <w:top w:val="single" w:sz="4" w:space="0" w:color="0000FF"/>
              <w:left w:val="single" w:sz="4" w:space="0" w:color="0000FF"/>
              <w:bottom w:val="single" w:sz="4" w:space="0" w:color="0000FF"/>
              <w:right w:val="single" w:sz="4" w:space="0" w:color="0000FF"/>
            </w:tcBorders>
          </w:tcPr>
          <w:p w:rsidR="006029B0" w:rsidRPr="00702C25" w:rsidRDefault="006029B0">
            <w:pPr>
              <w:widowControl/>
              <w:jc w:val="both"/>
              <w:rPr>
                <w:rFonts w:ascii="Times New Roman" w:hAnsi="Times New Roman" w:cs="Times New Roman"/>
              </w:rPr>
            </w:pPr>
            <w:r w:rsidRPr="00702C25">
              <w:rPr>
                <w:rFonts w:ascii="Times New Roman" w:hAnsi="Times New Roman" w:cs="Times New Roman"/>
              </w:rPr>
              <w:t>Masculin</w:t>
            </w:r>
          </w:p>
        </w:tc>
        <w:tc>
          <w:tcPr>
            <w:tcW w:w="0" w:type="auto"/>
            <w:tcBorders>
              <w:top w:val="single" w:sz="4" w:space="0" w:color="0000FF"/>
              <w:left w:val="single" w:sz="4" w:space="0" w:color="0000FF"/>
              <w:bottom w:val="single" w:sz="4" w:space="0" w:color="0000FF"/>
              <w:right w:val="single" w:sz="4" w:space="0" w:color="0000FF"/>
            </w:tcBorders>
          </w:tcPr>
          <w:p w:rsidR="006029B0" w:rsidRPr="00702C25" w:rsidRDefault="006029B0">
            <w:pPr>
              <w:widowControl/>
              <w:jc w:val="both"/>
              <w:rPr>
                <w:rFonts w:ascii="Times New Roman" w:hAnsi="Times New Roman" w:cs="Times New Roman"/>
              </w:rPr>
            </w:pPr>
            <w:r w:rsidRPr="00702C25">
              <w:rPr>
                <w:rFonts w:ascii="Times New Roman" w:hAnsi="Times New Roman" w:cs="Times New Roman"/>
              </w:rPr>
              <w:t>Féminin</w:t>
            </w:r>
          </w:p>
        </w:tc>
        <w:tc>
          <w:tcPr>
            <w:tcW w:w="0" w:type="auto"/>
            <w:tcBorders>
              <w:top w:val="single" w:sz="4" w:space="0" w:color="0000FF"/>
              <w:left w:val="single" w:sz="4" w:space="0" w:color="0000FF"/>
              <w:bottom w:val="single" w:sz="4" w:space="0" w:color="0000FF"/>
              <w:right w:val="single" w:sz="4" w:space="0" w:color="0000FF"/>
            </w:tcBorders>
          </w:tcPr>
          <w:p w:rsidR="006029B0" w:rsidRPr="00702C25" w:rsidRDefault="006029B0">
            <w:pPr>
              <w:widowControl/>
              <w:jc w:val="both"/>
              <w:rPr>
                <w:rFonts w:ascii="Times New Roman" w:hAnsi="Times New Roman" w:cs="Times New Roman"/>
              </w:rPr>
            </w:pPr>
            <w:r w:rsidRPr="00702C25">
              <w:rPr>
                <w:rFonts w:ascii="Times New Roman" w:hAnsi="Times New Roman" w:cs="Times New Roman"/>
              </w:rPr>
              <w:t>Total</w:t>
            </w:r>
          </w:p>
        </w:tc>
        <w:tc>
          <w:tcPr>
            <w:tcW w:w="0" w:type="auto"/>
            <w:tcBorders>
              <w:top w:val="single" w:sz="4" w:space="0" w:color="0000FF"/>
              <w:left w:val="single" w:sz="4" w:space="0" w:color="0000FF"/>
              <w:bottom w:val="single" w:sz="4" w:space="0" w:color="0000FF"/>
              <w:right w:val="single" w:sz="4" w:space="0" w:color="0000FF"/>
            </w:tcBorders>
          </w:tcPr>
          <w:p w:rsidR="006029B0" w:rsidRPr="00702C25" w:rsidRDefault="006029B0">
            <w:pPr>
              <w:widowControl/>
              <w:jc w:val="both"/>
              <w:rPr>
                <w:rFonts w:ascii="Times New Roman" w:hAnsi="Times New Roman" w:cs="Times New Roman"/>
                <w:b/>
                <w:bCs/>
              </w:rPr>
            </w:pPr>
            <w:r w:rsidRPr="00702C25">
              <w:rPr>
                <w:rFonts w:ascii="Times New Roman" w:hAnsi="Times New Roman" w:cs="Times New Roman"/>
              </w:rPr>
              <w:t>Masculin</w:t>
            </w:r>
          </w:p>
        </w:tc>
        <w:tc>
          <w:tcPr>
            <w:tcW w:w="0" w:type="auto"/>
            <w:tcBorders>
              <w:top w:val="single" w:sz="4" w:space="0" w:color="0000FF"/>
              <w:left w:val="single" w:sz="4" w:space="0" w:color="0000FF"/>
              <w:bottom w:val="single" w:sz="4" w:space="0" w:color="0000FF"/>
              <w:right w:val="single" w:sz="4" w:space="0" w:color="0000FF"/>
            </w:tcBorders>
          </w:tcPr>
          <w:p w:rsidR="006029B0" w:rsidRPr="00702C25" w:rsidRDefault="006029B0">
            <w:pPr>
              <w:widowControl/>
              <w:jc w:val="both"/>
              <w:rPr>
                <w:rFonts w:ascii="Times New Roman" w:hAnsi="Times New Roman" w:cs="Times New Roman"/>
                <w:b/>
                <w:bCs/>
              </w:rPr>
            </w:pPr>
            <w:r w:rsidRPr="00702C25">
              <w:rPr>
                <w:rFonts w:ascii="Times New Roman" w:hAnsi="Times New Roman" w:cs="Times New Roman"/>
              </w:rPr>
              <w:t>Féminin</w:t>
            </w:r>
          </w:p>
        </w:tc>
        <w:tc>
          <w:tcPr>
            <w:tcW w:w="0" w:type="auto"/>
            <w:tcBorders>
              <w:top w:val="single" w:sz="4" w:space="0" w:color="0000FF"/>
              <w:left w:val="single" w:sz="4" w:space="0" w:color="0000FF"/>
              <w:bottom w:val="single" w:sz="4" w:space="0" w:color="0000FF"/>
              <w:right w:val="single" w:sz="4" w:space="0" w:color="0000FF"/>
            </w:tcBorders>
          </w:tcPr>
          <w:p w:rsidR="006029B0" w:rsidRPr="00702C25" w:rsidRDefault="006029B0">
            <w:pPr>
              <w:widowControl/>
              <w:jc w:val="both"/>
              <w:rPr>
                <w:rFonts w:ascii="Times New Roman" w:hAnsi="Times New Roman" w:cs="Times New Roman"/>
                <w:b/>
                <w:bCs/>
              </w:rPr>
            </w:pPr>
            <w:r w:rsidRPr="00702C25">
              <w:rPr>
                <w:rFonts w:ascii="Times New Roman" w:hAnsi="Times New Roman" w:cs="Times New Roman"/>
              </w:rPr>
              <w:t>Total</w:t>
            </w:r>
          </w:p>
        </w:tc>
      </w:tr>
      <w:tr w:rsidR="0090721C" w:rsidRPr="00702C25" w:rsidTr="00514171">
        <w:trPr>
          <w:jc w:val="center"/>
        </w:trPr>
        <w:tc>
          <w:tcPr>
            <w:tcW w:w="0" w:type="auto"/>
            <w:tcBorders>
              <w:top w:val="single" w:sz="4" w:space="0" w:color="0000FF"/>
              <w:left w:val="single" w:sz="4" w:space="0" w:color="0000FF"/>
              <w:bottom w:val="single" w:sz="4" w:space="0" w:color="0000FF"/>
              <w:right w:val="single" w:sz="4" w:space="0" w:color="0000FF"/>
            </w:tcBorders>
          </w:tcPr>
          <w:p w:rsidR="0090721C" w:rsidRPr="00702C25" w:rsidRDefault="0090721C">
            <w:pPr>
              <w:widowControl/>
              <w:jc w:val="both"/>
              <w:rPr>
                <w:rFonts w:ascii="Times New Roman" w:hAnsi="Times New Roman" w:cs="Times New Roman"/>
              </w:rPr>
            </w:pPr>
            <w:r w:rsidRPr="00702C25">
              <w:rPr>
                <w:rFonts w:ascii="Times New Roman" w:hAnsi="Times New Roman" w:cs="Times New Roman"/>
                <w:b/>
                <w:bCs/>
              </w:rPr>
              <w:t>Ensemble</w:t>
            </w:r>
          </w:p>
        </w:tc>
        <w:tc>
          <w:tcPr>
            <w:tcW w:w="0" w:type="auto"/>
            <w:tcBorders>
              <w:top w:val="single" w:sz="4" w:space="0" w:color="0000FF"/>
              <w:left w:val="single" w:sz="4" w:space="0" w:color="0000FF"/>
              <w:bottom w:val="single" w:sz="4" w:space="0" w:color="0000FF"/>
              <w:right w:val="single" w:sz="4" w:space="0" w:color="0000FF"/>
            </w:tcBorders>
            <w:vAlign w:val="center"/>
          </w:tcPr>
          <w:p w:rsidR="0090721C" w:rsidRPr="00702C25" w:rsidRDefault="0090721C" w:rsidP="00E755D4">
            <w:pPr>
              <w:widowControl/>
              <w:jc w:val="right"/>
              <w:rPr>
                <w:rFonts w:ascii="Times New Roman" w:hAnsi="Times New Roman" w:cs="Times New Roman"/>
              </w:rPr>
            </w:pPr>
            <w:r w:rsidRPr="00702C25">
              <w:rPr>
                <w:rFonts w:ascii="Times New Roman" w:hAnsi="Times New Roman" w:cs="Times New Roman"/>
              </w:rPr>
              <w:t>63,3</w:t>
            </w:r>
          </w:p>
        </w:tc>
        <w:tc>
          <w:tcPr>
            <w:tcW w:w="0" w:type="auto"/>
            <w:tcBorders>
              <w:top w:val="single" w:sz="4" w:space="0" w:color="0000FF"/>
              <w:left w:val="single" w:sz="4" w:space="0" w:color="0000FF"/>
              <w:bottom w:val="single" w:sz="4" w:space="0" w:color="0000FF"/>
              <w:right w:val="single" w:sz="4" w:space="0" w:color="0000FF"/>
            </w:tcBorders>
            <w:vAlign w:val="center"/>
          </w:tcPr>
          <w:p w:rsidR="0090721C" w:rsidRPr="00702C25" w:rsidRDefault="0090721C" w:rsidP="00E755D4">
            <w:pPr>
              <w:widowControl/>
              <w:jc w:val="right"/>
              <w:rPr>
                <w:rFonts w:ascii="Times New Roman" w:hAnsi="Times New Roman" w:cs="Times New Roman"/>
              </w:rPr>
            </w:pPr>
            <w:r w:rsidRPr="00702C25">
              <w:rPr>
                <w:rFonts w:ascii="Times New Roman" w:hAnsi="Times New Roman" w:cs="Times New Roman"/>
              </w:rPr>
              <w:t>36,7</w:t>
            </w:r>
          </w:p>
        </w:tc>
        <w:tc>
          <w:tcPr>
            <w:tcW w:w="0" w:type="auto"/>
            <w:tcBorders>
              <w:top w:val="single" w:sz="4" w:space="0" w:color="0000FF"/>
              <w:left w:val="single" w:sz="4" w:space="0" w:color="0000FF"/>
              <w:bottom w:val="single" w:sz="4" w:space="0" w:color="0000FF"/>
              <w:right w:val="single" w:sz="4" w:space="0" w:color="0000FF"/>
            </w:tcBorders>
            <w:vAlign w:val="center"/>
          </w:tcPr>
          <w:p w:rsidR="0090721C" w:rsidRPr="00702C25" w:rsidRDefault="0090721C" w:rsidP="00E755D4">
            <w:pPr>
              <w:widowControl/>
              <w:jc w:val="right"/>
              <w:rPr>
                <w:rFonts w:ascii="Times New Roman" w:hAnsi="Times New Roman" w:cs="Times New Roman"/>
              </w:rPr>
            </w:pPr>
            <w:r w:rsidRPr="00702C25">
              <w:rPr>
                <w:rFonts w:ascii="Times New Roman" w:hAnsi="Times New Roman" w:cs="Times New Roman"/>
              </w:rPr>
              <w:t>100,0</w:t>
            </w:r>
          </w:p>
        </w:tc>
        <w:tc>
          <w:tcPr>
            <w:tcW w:w="0" w:type="auto"/>
            <w:tcBorders>
              <w:top w:val="single" w:sz="4" w:space="0" w:color="0000FF"/>
              <w:left w:val="single" w:sz="4" w:space="0" w:color="0000FF"/>
              <w:bottom w:val="single" w:sz="4" w:space="0" w:color="0000FF"/>
              <w:right w:val="single" w:sz="4" w:space="0" w:color="0000FF"/>
            </w:tcBorders>
            <w:vAlign w:val="bottom"/>
          </w:tcPr>
          <w:p w:rsidR="0090721C" w:rsidRPr="0090721C" w:rsidRDefault="0090721C" w:rsidP="0090721C">
            <w:pPr>
              <w:widowControl/>
              <w:jc w:val="right"/>
              <w:rPr>
                <w:rFonts w:ascii="Times New Roman" w:hAnsi="Times New Roman" w:cs="Times New Roman"/>
              </w:rPr>
            </w:pPr>
            <w:r w:rsidRPr="0090721C">
              <w:rPr>
                <w:rFonts w:ascii="Times New Roman" w:hAnsi="Times New Roman" w:cs="Times New Roman"/>
              </w:rPr>
              <w:t>62,1</w:t>
            </w:r>
          </w:p>
        </w:tc>
        <w:tc>
          <w:tcPr>
            <w:tcW w:w="0" w:type="auto"/>
            <w:tcBorders>
              <w:top w:val="single" w:sz="4" w:space="0" w:color="0000FF"/>
              <w:left w:val="single" w:sz="4" w:space="0" w:color="0000FF"/>
              <w:bottom w:val="single" w:sz="4" w:space="0" w:color="0000FF"/>
              <w:right w:val="single" w:sz="4" w:space="0" w:color="0000FF"/>
            </w:tcBorders>
            <w:vAlign w:val="bottom"/>
          </w:tcPr>
          <w:p w:rsidR="0090721C" w:rsidRPr="0090721C" w:rsidRDefault="0090721C" w:rsidP="0090721C">
            <w:pPr>
              <w:widowControl/>
              <w:jc w:val="right"/>
              <w:rPr>
                <w:rFonts w:ascii="Times New Roman" w:hAnsi="Times New Roman" w:cs="Times New Roman"/>
              </w:rPr>
            </w:pPr>
            <w:r w:rsidRPr="0090721C">
              <w:rPr>
                <w:rFonts w:ascii="Times New Roman" w:hAnsi="Times New Roman" w:cs="Times New Roman"/>
              </w:rPr>
              <w:t>37,9</w:t>
            </w:r>
          </w:p>
        </w:tc>
        <w:tc>
          <w:tcPr>
            <w:tcW w:w="0" w:type="auto"/>
            <w:tcBorders>
              <w:top w:val="single" w:sz="4" w:space="0" w:color="0000FF"/>
              <w:left w:val="single" w:sz="4" w:space="0" w:color="0000FF"/>
              <w:bottom w:val="single" w:sz="4" w:space="0" w:color="0000FF"/>
              <w:right w:val="single" w:sz="4" w:space="0" w:color="0000FF"/>
            </w:tcBorders>
            <w:vAlign w:val="bottom"/>
          </w:tcPr>
          <w:p w:rsidR="0090721C" w:rsidRPr="0090721C" w:rsidRDefault="0090721C" w:rsidP="0090721C">
            <w:pPr>
              <w:widowControl/>
              <w:jc w:val="right"/>
              <w:rPr>
                <w:rFonts w:ascii="Times New Roman" w:hAnsi="Times New Roman" w:cs="Times New Roman"/>
              </w:rPr>
            </w:pPr>
            <w:r w:rsidRPr="0090721C">
              <w:rPr>
                <w:rFonts w:ascii="Times New Roman" w:hAnsi="Times New Roman" w:cs="Times New Roman"/>
              </w:rPr>
              <w:t>100,0</w:t>
            </w:r>
          </w:p>
        </w:tc>
      </w:tr>
    </w:tbl>
    <w:p w:rsidR="006029B0" w:rsidRPr="00702C25" w:rsidRDefault="006029B0">
      <w:pPr>
        <w:widowControl/>
        <w:spacing w:before="120"/>
        <w:jc w:val="both"/>
        <w:rPr>
          <w:rFonts w:ascii="Times New Roman" w:hAnsi="Times New Roman" w:cs="Times New Roman"/>
          <w:sz w:val="26"/>
          <w:szCs w:val="26"/>
        </w:rPr>
      </w:pPr>
    </w:p>
    <w:p w:rsidR="003C21B4" w:rsidRPr="00702C25" w:rsidRDefault="003C21B4" w:rsidP="008C433F">
      <w:pPr>
        <w:pStyle w:val="Lgende"/>
        <w:keepNext/>
        <w:ind w:left="1134" w:right="1134"/>
        <w:jc w:val="center"/>
        <w:rPr>
          <w:rFonts w:ascii="Times New Roman" w:hAnsi="Times New Roman" w:cs="Times New Roman"/>
          <w:b w:val="0"/>
          <w:bCs w:val="0"/>
          <w:color w:val="0000FF"/>
          <w:sz w:val="22"/>
          <w:szCs w:val="21"/>
        </w:rPr>
      </w:pPr>
      <w:bookmarkStart w:id="128" w:name="_Toc519075051"/>
      <w:r w:rsidRPr="00702C25">
        <w:rPr>
          <w:rFonts w:ascii="Times New Roman" w:hAnsi="Times New Roman" w:cs="Times New Roman"/>
          <w:b w:val="0"/>
          <w:bCs w:val="0"/>
          <w:color w:val="0000FF"/>
          <w:sz w:val="22"/>
          <w:szCs w:val="21"/>
        </w:rPr>
        <w:t xml:space="preserve">Figure </w:t>
      </w:r>
      <w:r w:rsidR="00F90736" w:rsidRPr="00702C25">
        <w:rPr>
          <w:rFonts w:ascii="Times New Roman" w:hAnsi="Times New Roman" w:cs="Times New Roman"/>
          <w:b w:val="0"/>
          <w:bCs w:val="0"/>
          <w:color w:val="0000FF"/>
          <w:sz w:val="21"/>
          <w:szCs w:val="21"/>
        </w:rPr>
        <w:fldChar w:fldCharType="begin"/>
      </w:r>
      <w:r w:rsidRPr="00702C25">
        <w:rPr>
          <w:rFonts w:ascii="Times New Roman" w:hAnsi="Times New Roman" w:cs="Times New Roman"/>
          <w:b w:val="0"/>
          <w:bCs w:val="0"/>
          <w:color w:val="0000FF"/>
          <w:sz w:val="21"/>
          <w:szCs w:val="21"/>
        </w:rPr>
        <w:instrText xml:space="preserve"> SEQ Figure \* ARABIC </w:instrText>
      </w:r>
      <w:r w:rsidR="00F90736" w:rsidRPr="00702C25">
        <w:rPr>
          <w:rFonts w:ascii="Times New Roman" w:hAnsi="Times New Roman" w:cs="Times New Roman"/>
          <w:b w:val="0"/>
          <w:bCs w:val="0"/>
          <w:color w:val="0000FF"/>
          <w:sz w:val="21"/>
          <w:szCs w:val="21"/>
        </w:rPr>
        <w:fldChar w:fldCharType="separate"/>
      </w:r>
      <w:r w:rsidR="00D05A74">
        <w:rPr>
          <w:rFonts w:ascii="Times New Roman" w:hAnsi="Times New Roman" w:cs="Times New Roman"/>
          <w:b w:val="0"/>
          <w:bCs w:val="0"/>
          <w:noProof/>
          <w:color w:val="0000FF"/>
          <w:sz w:val="21"/>
          <w:szCs w:val="21"/>
        </w:rPr>
        <w:t>13</w:t>
      </w:r>
      <w:r w:rsidR="00F90736" w:rsidRPr="00702C25">
        <w:rPr>
          <w:rFonts w:ascii="Times New Roman" w:hAnsi="Times New Roman" w:cs="Times New Roman"/>
          <w:b w:val="0"/>
          <w:bCs w:val="0"/>
          <w:color w:val="0000FF"/>
          <w:sz w:val="21"/>
          <w:szCs w:val="21"/>
        </w:rPr>
        <w:fldChar w:fldCharType="end"/>
      </w:r>
      <w:r w:rsidRPr="00702C25">
        <w:rPr>
          <w:rFonts w:ascii="Times New Roman" w:hAnsi="Times New Roman" w:cs="Times New Roman"/>
          <w:b w:val="0"/>
          <w:bCs w:val="0"/>
          <w:color w:val="0000FF"/>
          <w:sz w:val="22"/>
          <w:szCs w:val="21"/>
        </w:rPr>
        <w:t> : Répartition (en %) de la population active selon le sexe</w:t>
      </w:r>
      <w:r w:rsidR="008C433F">
        <w:rPr>
          <w:rFonts w:ascii="Times New Roman" w:hAnsi="Times New Roman" w:cs="Times New Roman"/>
          <w:b w:val="0"/>
          <w:bCs w:val="0"/>
          <w:color w:val="0000FF"/>
          <w:sz w:val="22"/>
          <w:szCs w:val="21"/>
        </w:rPr>
        <w:t xml:space="preserve"> en </w:t>
      </w:r>
      <w:r w:rsidR="00195726">
        <w:rPr>
          <w:rFonts w:ascii="Times New Roman" w:hAnsi="Times New Roman" w:cs="Times New Roman"/>
          <w:b w:val="0"/>
          <w:bCs w:val="0"/>
          <w:color w:val="0000FF"/>
          <w:sz w:val="22"/>
          <w:szCs w:val="21"/>
        </w:rPr>
        <w:t>2004 et 201</w:t>
      </w:r>
      <w:r w:rsidR="003716BA" w:rsidRPr="00702C25">
        <w:rPr>
          <w:rFonts w:ascii="Times New Roman" w:hAnsi="Times New Roman" w:cs="Times New Roman"/>
          <w:b w:val="0"/>
          <w:bCs w:val="0"/>
          <w:color w:val="0000FF"/>
          <w:sz w:val="22"/>
          <w:szCs w:val="21"/>
        </w:rPr>
        <w:t>4</w:t>
      </w:r>
      <w:bookmarkEnd w:id="128"/>
    </w:p>
    <w:p w:rsidR="008C26F3" w:rsidRPr="00702C25" w:rsidRDefault="00195726" w:rsidP="00CD7F53">
      <w:pPr>
        <w:jc w:val="center"/>
        <w:rPr>
          <w:rFonts w:ascii="Times New Roman" w:hAnsi="Times New Roman" w:cs="Times New Roman"/>
        </w:rPr>
      </w:pPr>
      <w:r w:rsidRPr="00195726">
        <w:rPr>
          <w:rFonts w:ascii="Times New Roman" w:hAnsi="Times New Roman" w:cs="Times New Roman"/>
          <w:noProof/>
          <w:lang w:eastAsia="fr-FR"/>
        </w:rPr>
        <w:drawing>
          <wp:inline distT="0" distB="0" distL="0" distR="0">
            <wp:extent cx="3890513" cy="2475781"/>
            <wp:effectExtent l="0" t="0" r="0" b="0"/>
            <wp:docPr id="39" name="Graphique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41F46" w:rsidRPr="00702C25" w:rsidRDefault="00941F46" w:rsidP="00941F46">
      <w:pPr>
        <w:rPr>
          <w:rFonts w:ascii="Times New Roman" w:hAnsi="Times New Roman" w:cs="Times New Roman"/>
        </w:rPr>
      </w:pPr>
    </w:p>
    <w:p w:rsidR="006029B0" w:rsidRPr="00702C25" w:rsidRDefault="006029B0">
      <w:pPr>
        <w:pStyle w:val="Titre3"/>
        <w:rPr>
          <w:rFonts w:ascii="Times New Roman" w:hAnsi="Times New Roman" w:cs="Times New Roman"/>
          <w:color w:val="0000FF"/>
        </w:rPr>
      </w:pPr>
      <w:bookmarkStart w:id="129" w:name="_Toc148429696"/>
      <w:bookmarkStart w:id="130" w:name="_Toc148430004"/>
      <w:bookmarkStart w:id="131" w:name="_Toc149374995"/>
      <w:bookmarkStart w:id="132" w:name="_Toc149622890"/>
      <w:bookmarkStart w:id="133" w:name="_Toc519074983"/>
      <w:r w:rsidRPr="00702C25">
        <w:rPr>
          <w:rFonts w:ascii="Times New Roman" w:hAnsi="Times New Roman" w:cs="Times New Roman"/>
          <w:color w:val="0000FF"/>
        </w:rPr>
        <w:t>1.2. Taux d'activité</w:t>
      </w:r>
      <w:bookmarkEnd w:id="129"/>
      <w:bookmarkEnd w:id="130"/>
      <w:bookmarkEnd w:id="131"/>
      <w:bookmarkEnd w:id="132"/>
      <w:bookmarkEnd w:id="133"/>
      <w:r w:rsidRPr="00702C25">
        <w:rPr>
          <w:rFonts w:ascii="Times New Roman" w:hAnsi="Times New Roman" w:cs="Times New Roman"/>
          <w:color w:val="0000FF"/>
        </w:rPr>
        <w:t xml:space="preserve"> </w:t>
      </w:r>
    </w:p>
    <w:p w:rsidR="00057B52" w:rsidRPr="00702C25" w:rsidRDefault="00057B52" w:rsidP="00EB149D">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E</w:t>
      </w:r>
      <w:r w:rsidR="00EB149D">
        <w:rPr>
          <w:rFonts w:ascii="Times New Roman" w:hAnsi="Times New Roman" w:cs="Times New Roman"/>
          <w:sz w:val="22"/>
          <w:szCs w:val="21"/>
        </w:rPr>
        <w:t>n 201</w:t>
      </w:r>
      <w:r w:rsidR="00DB2570" w:rsidRPr="00702C25">
        <w:rPr>
          <w:rFonts w:ascii="Times New Roman" w:hAnsi="Times New Roman" w:cs="Times New Roman"/>
          <w:sz w:val="22"/>
          <w:szCs w:val="21"/>
        </w:rPr>
        <w:t>4, p</w:t>
      </w:r>
      <w:r w:rsidR="00E63835" w:rsidRPr="00702C25">
        <w:rPr>
          <w:rFonts w:ascii="Times New Roman" w:hAnsi="Times New Roman" w:cs="Times New Roman"/>
          <w:sz w:val="22"/>
          <w:szCs w:val="21"/>
        </w:rPr>
        <w:t xml:space="preserve">lus </w:t>
      </w:r>
      <w:r w:rsidR="007522BB" w:rsidRPr="00702C25">
        <w:rPr>
          <w:rFonts w:ascii="Times New Roman" w:hAnsi="Times New Roman" w:cs="Times New Roman"/>
          <w:sz w:val="22"/>
          <w:szCs w:val="21"/>
        </w:rPr>
        <w:t>d</w:t>
      </w:r>
      <w:r w:rsidR="00EB149D">
        <w:rPr>
          <w:rFonts w:ascii="Times New Roman" w:hAnsi="Times New Roman" w:cs="Times New Roman"/>
          <w:sz w:val="22"/>
          <w:szCs w:val="21"/>
        </w:rPr>
        <w:t>e cinq</w:t>
      </w:r>
      <w:r w:rsidR="00CE7280" w:rsidRPr="00702C25">
        <w:rPr>
          <w:rFonts w:ascii="Times New Roman" w:hAnsi="Times New Roman" w:cs="Times New Roman"/>
          <w:sz w:val="22"/>
          <w:szCs w:val="21"/>
        </w:rPr>
        <w:t xml:space="preserve"> </w:t>
      </w:r>
      <w:r w:rsidR="00DB2570" w:rsidRPr="00702C25">
        <w:rPr>
          <w:rFonts w:ascii="Times New Roman" w:hAnsi="Times New Roman" w:cs="Times New Roman"/>
          <w:sz w:val="22"/>
          <w:szCs w:val="21"/>
        </w:rPr>
        <w:t>personne</w:t>
      </w:r>
      <w:r w:rsidR="00CE7280" w:rsidRPr="00702C25">
        <w:rPr>
          <w:rFonts w:ascii="Times New Roman" w:hAnsi="Times New Roman" w:cs="Times New Roman"/>
          <w:sz w:val="22"/>
          <w:szCs w:val="21"/>
        </w:rPr>
        <w:t>s</w:t>
      </w:r>
      <w:r w:rsidR="00DB2570" w:rsidRPr="00702C25">
        <w:rPr>
          <w:rFonts w:ascii="Times New Roman" w:hAnsi="Times New Roman" w:cs="Times New Roman"/>
          <w:sz w:val="22"/>
          <w:szCs w:val="21"/>
        </w:rPr>
        <w:t xml:space="preserve"> sur </w:t>
      </w:r>
      <w:r w:rsidR="00CE7280" w:rsidRPr="00702C25">
        <w:rPr>
          <w:rFonts w:ascii="Times New Roman" w:hAnsi="Times New Roman" w:cs="Times New Roman"/>
          <w:sz w:val="22"/>
          <w:szCs w:val="21"/>
        </w:rPr>
        <w:t>dix</w:t>
      </w:r>
      <w:r w:rsidR="00DB2570" w:rsidRPr="00702C25">
        <w:rPr>
          <w:rFonts w:ascii="Times New Roman" w:hAnsi="Times New Roman" w:cs="Times New Roman"/>
          <w:sz w:val="22"/>
          <w:szCs w:val="21"/>
        </w:rPr>
        <w:t xml:space="preserve"> s</w:t>
      </w:r>
      <w:r w:rsidR="00E63835" w:rsidRPr="00702C25">
        <w:rPr>
          <w:rFonts w:ascii="Times New Roman" w:hAnsi="Times New Roman" w:cs="Times New Roman"/>
          <w:sz w:val="22"/>
          <w:szCs w:val="21"/>
        </w:rPr>
        <w:t>on</w:t>
      </w:r>
      <w:r w:rsidR="00DB2570" w:rsidRPr="00702C25">
        <w:rPr>
          <w:rFonts w:ascii="Times New Roman" w:hAnsi="Times New Roman" w:cs="Times New Roman"/>
          <w:sz w:val="22"/>
          <w:szCs w:val="21"/>
        </w:rPr>
        <w:t>t active</w:t>
      </w:r>
      <w:r w:rsidR="00E63835" w:rsidRPr="00702C25">
        <w:rPr>
          <w:rFonts w:ascii="Times New Roman" w:hAnsi="Times New Roman" w:cs="Times New Roman"/>
          <w:sz w:val="22"/>
          <w:szCs w:val="21"/>
        </w:rPr>
        <w:t>s</w:t>
      </w:r>
      <w:r w:rsidRPr="00702C25">
        <w:rPr>
          <w:rFonts w:ascii="Times New Roman" w:hAnsi="Times New Roman" w:cs="Times New Roman"/>
          <w:color w:val="0000FF"/>
          <w:sz w:val="22"/>
          <w:szCs w:val="21"/>
          <w:vertAlign w:val="superscript"/>
        </w:rPr>
        <w:footnoteReference w:id="6"/>
      </w:r>
      <w:r w:rsidR="00DB2570" w:rsidRPr="00702C25">
        <w:rPr>
          <w:rFonts w:ascii="Times New Roman" w:hAnsi="Times New Roman" w:cs="Times New Roman"/>
          <w:sz w:val="22"/>
          <w:szCs w:val="21"/>
        </w:rPr>
        <w:t xml:space="preserve"> (</w:t>
      </w:r>
      <w:r w:rsidR="00EB149D">
        <w:rPr>
          <w:rFonts w:ascii="Times New Roman" w:hAnsi="Times New Roman" w:cs="Times New Roman"/>
          <w:sz w:val="22"/>
          <w:szCs w:val="21"/>
        </w:rPr>
        <w:t>53</w:t>
      </w:r>
      <w:r w:rsidR="00CE7280" w:rsidRPr="00702C25">
        <w:rPr>
          <w:rFonts w:ascii="Times New Roman" w:hAnsi="Times New Roman" w:cs="Times New Roman"/>
          <w:sz w:val="22"/>
          <w:szCs w:val="21"/>
        </w:rPr>
        <w:t>,</w:t>
      </w:r>
      <w:r w:rsidR="00EB149D">
        <w:rPr>
          <w:rFonts w:ascii="Times New Roman" w:hAnsi="Times New Roman" w:cs="Times New Roman"/>
          <w:sz w:val="22"/>
          <w:szCs w:val="21"/>
        </w:rPr>
        <w:t>6</w:t>
      </w:r>
      <w:r w:rsidR="00DB2570" w:rsidRPr="00702C25">
        <w:rPr>
          <w:rFonts w:ascii="Times New Roman" w:hAnsi="Times New Roman" w:cs="Times New Roman"/>
          <w:sz w:val="22"/>
          <w:szCs w:val="21"/>
        </w:rPr>
        <w:t>%). Ce rapport dépasse la moitié pour les hommes (</w:t>
      </w:r>
      <w:r w:rsidR="00EB149D">
        <w:rPr>
          <w:rFonts w:ascii="Times New Roman" w:hAnsi="Times New Roman" w:cs="Times New Roman"/>
          <w:sz w:val="22"/>
          <w:szCs w:val="21"/>
        </w:rPr>
        <w:t>69,7</w:t>
      </w:r>
      <w:r w:rsidR="00DB2570" w:rsidRPr="00702C25">
        <w:rPr>
          <w:rFonts w:ascii="Times New Roman" w:hAnsi="Times New Roman" w:cs="Times New Roman"/>
          <w:sz w:val="22"/>
          <w:szCs w:val="21"/>
        </w:rPr>
        <w:t>%) et reste relativement faible pour les femmes (</w:t>
      </w:r>
      <w:r w:rsidR="00E63835" w:rsidRPr="00702C25">
        <w:rPr>
          <w:rFonts w:ascii="Times New Roman" w:hAnsi="Times New Roman" w:cs="Times New Roman"/>
          <w:sz w:val="22"/>
          <w:szCs w:val="21"/>
        </w:rPr>
        <w:t>3</w:t>
      </w:r>
      <w:r w:rsidR="00EB149D">
        <w:rPr>
          <w:rFonts w:ascii="Times New Roman" w:hAnsi="Times New Roman" w:cs="Times New Roman"/>
          <w:sz w:val="22"/>
          <w:szCs w:val="21"/>
        </w:rPr>
        <w:t>8,8</w:t>
      </w:r>
      <w:r w:rsidRPr="00702C25">
        <w:rPr>
          <w:rFonts w:ascii="Times New Roman" w:hAnsi="Times New Roman" w:cs="Times New Roman"/>
          <w:sz w:val="22"/>
          <w:szCs w:val="21"/>
        </w:rPr>
        <w:t>%).</w:t>
      </w:r>
      <w:r w:rsidR="00A92793" w:rsidRPr="00702C25">
        <w:rPr>
          <w:rFonts w:ascii="Times New Roman" w:hAnsi="Times New Roman" w:cs="Times New Roman"/>
          <w:sz w:val="22"/>
          <w:szCs w:val="21"/>
        </w:rPr>
        <w:t xml:space="preserve"> </w:t>
      </w:r>
      <w:r w:rsidR="00E63835" w:rsidRPr="00702C25">
        <w:rPr>
          <w:rFonts w:ascii="Times New Roman" w:hAnsi="Times New Roman" w:cs="Times New Roman"/>
          <w:sz w:val="22"/>
          <w:szCs w:val="21"/>
        </w:rPr>
        <w:t>L</w:t>
      </w:r>
      <w:r w:rsidRPr="00702C25">
        <w:rPr>
          <w:rFonts w:ascii="Times New Roman" w:hAnsi="Times New Roman" w:cs="Times New Roman"/>
          <w:sz w:val="22"/>
          <w:szCs w:val="21"/>
        </w:rPr>
        <w:t xml:space="preserve">a primauté de l'emploi masculin est presque partout établie. En effet, plus d'un homme sur deux est actif, alors que </w:t>
      </w:r>
      <w:r w:rsidR="00A92793" w:rsidRPr="00702C25">
        <w:rPr>
          <w:rFonts w:ascii="Times New Roman" w:hAnsi="Times New Roman" w:cs="Times New Roman"/>
          <w:sz w:val="22"/>
          <w:szCs w:val="21"/>
        </w:rPr>
        <w:t>pour</w:t>
      </w:r>
      <w:r w:rsidRPr="00702C25">
        <w:rPr>
          <w:rFonts w:ascii="Times New Roman" w:hAnsi="Times New Roman" w:cs="Times New Roman"/>
          <w:sz w:val="22"/>
          <w:szCs w:val="21"/>
        </w:rPr>
        <w:t xml:space="preserve"> </w:t>
      </w:r>
      <w:r w:rsidR="00A92793" w:rsidRPr="00702C25">
        <w:rPr>
          <w:rFonts w:ascii="Times New Roman" w:hAnsi="Times New Roman" w:cs="Times New Roman"/>
          <w:sz w:val="22"/>
          <w:szCs w:val="21"/>
        </w:rPr>
        <w:t>l</w:t>
      </w:r>
      <w:r w:rsidRPr="00702C25">
        <w:rPr>
          <w:rFonts w:ascii="Times New Roman" w:hAnsi="Times New Roman" w:cs="Times New Roman"/>
          <w:sz w:val="22"/>
          <w:szCs w:val="21"/>
        </w:rPr>
        <w:t>es femmes</w:t>
      </w:r>
      <w:r w:rsidR="00A92793" w:rsidRPr="00702C25">
        <w:rPr>
          <w:rFonts w:ascii="Times New Roman" w:hAnsi="Times New Roman" w:cs="Times New Roman"/>
          <w:sz w:val="22"/>
          <w:szCs w:val="21"/>
        </w:rPr>
        <w:t>,</w:t>
      </w:r>
      <w:r w:rsidRPr="00702C25">
        <w:rPr>
          <w:rFonts w:ascii="Times New Roman" w:hAnsi="Times New Roman" w:cs="Times New Roman"/>
          <w:sz w:val="22"/>
          <w:szCs w:val="21"/>
        </w:rPr>
        <w:t xml:space="preserve"> ce rapport est de </w:t>
      </w:r>
      <w:r w:rsidR="00E63835" w:rsidRPr="00702C25">
        <w:rPr>
          <w:rFonts w:ascii="Times New Roman" w:hAnsi="Times New Roman" w:cs="Times New Roman"/>
          <w:sz w:val="22"/>
          <w:szCs w:val="21"/>
        </w:rPr>
        <w:t>presque trois</w:t>
      </w:r>
      <w:r w:rsidRPr="00702C25">
        <w:rPr>
          <w:rFonts w:ascii="Times New Roman" w:hAnsi="Times New Roman" w:cs="Times New Roman"/>
          <w:sz w:val="22"/>
          <w:szCs w:val="21"/>
        </w:rPr>
        <w:t xml:space="preserve"> femmes sur dix</w:t>
      </w:r>
      <w:r w:rsidR="00A92793" w:rsidRPr="00702C25">
        <w:rPr>
          <w:rFonts w:ascii="Times New Roman" w:hAnsi="Times New Roman" w:cs="Times New Roman"/>
          <w:sz w:val="22"/>
          <w:szCs w:val="21"/>
        </w:rPr>
        <w:t>.</w:t>
      </w:r>
    </w:p>
    <w:p w:rsidR="006029B0" w:rsidRDefault="006029B0" w:rsidP="00DB2570">
      <w:pPr>
        <w:widowControl/>
        <w:spacing w:before="120"/>
        <w:jc w:val="both"/>
        <w:rPr>
          <w:rFonts w:ascii="Times New Roman" w:hAnsi="Times New Roman" w:cs="Times New Roman"/>
          <w:sz w:val="22"/>
          <w:szCs w:val="22"/>
        </w:rPr>
      </w:pPr>
    </w:p>
    <w:p w:rsidR="005C7F35" w:rsidRDefault="005C7F35" w:rsidP="00DB2570">
      <w:pPr>
        <w:widowControl/>
        <w:spacing w:before="120"/>
        <w:jc w:val="both"/>
        <w:rPr>
          <w:rFonts w:ascii="Times New Roman" w:hAnsi="Times New Roman" w:cs="Times New Roman"/>
          <w:sz w:val="22"/>
          <w:szCs w:val="22"/>
        </w:rPr>
      </w:pPr>
    </w:p>
    <w:p w:rsidR="0090721C" w:rsidRDefault="0090721C" w:rsidP="00DB2570">
      <w:pPr>
        <w:widowControl/>
        <w:spacing w:before="120"/>
        <w:jc w:val="both"/>
        <w:rPr>
          <w:rFonts w:ascii="Times New Roman" w:hAnsi="Times New Roman" w:cs="Times New Roman"/>
          <w:sz w:val="22"/>
          <w:szCs w:val="22"/>
        </w:rPr>
      </w:pPr>
    </w:p>
    <w:p w:rsidR="00D05A74" w:rsidRDefault="00D05A74" w:rsidP="00DB2570">
      <w:pPr>
        <w:widowControl/>
        <w:spacing w:before="120"/>
        <w:jc w:val="both"/>
        <w:rPr>
          <w:rFonts w:ascii="Times New Roman" w:hAnsi="Times New Roman" w:cs="Times New Roman"/>
          <w:sz w:val="22"/>
          <w:szCs w:val="22"/>
        </w:rPr>
      </w:pPr>
    </w:p>
    <w:p w:rsidR="005C7F35" w:rsidRPr="00702C25" w:rsidRDefault="005C7F35" w:rsidP="00DB2570">
      <w:pPr>
        <w:widowControl/>
        <w:spacing w:before="120"/>
        <w:jc w:val="both"/>
        <w:rPr>
          <w:rFonts w:ascii="Times New Roman" w:hAnsi="Times New Roman" w:cs="Times New Roman"/>
          <w:sz w:val="22"/>
          <w:szCs w:val="22"/>
        </w:rPr>
      </w:pPr>
    </w:p>
    <w:p w:rsidR="006029B0" w:rsidRPr="00702C25" w:rsidRDefault="006029B0" w:rsidP="00565067">
      <w:pPr>
        <w:pStyle w:val="Lgende"/>
        <w:keepNext/>
        <w:ind w:left="1134" w:right="1134"/>
        <w:jc w:val="center"/>
        <w:rPr>
          <w:rFonts w:ascii="Times New Roman" w:hAnsi="Times New Roman" w:cs="Times New Roman"/>
          <w:b w:val="0"/>
          <w:bCs w:val="0"/>
          <w:color w:val="0000FF"/>
          <w:sz w:val="22"/>
          <w:szCs w:val="21"/>
        </w:rPr>
      </w:pPr>
      <w:bookmarkStart w:id="134" w:name="_Toc519075025"/>
      <w:r w:rsidRPr="00702C25">
        <w:rPr>
          <w:rFonts w:ascii="Times New Roman" w:hAnsi="Times New Roman" w:cs="Times New Roman"/>
          <w:b w:val="0"/>
          <w:bCs w:val="0"/>
          <w:color w:val="0000FF"/>
          <w:sz w:val="22"/>
          <w:szCs w:val="21"/>
        </w:rPr>
        <w:lastRenderedPageBreak/>
        <w:t xml:space="preserve">Tableau </w:t>
      </w:r>
      <w:r w:rsidR="00F90736" w:rsidRPr="00702C25">
        <w:rPr>
          <w:rFonts w:ascii="Times New Roman" w:hAnsi="Times New Roman" w:cs="Times New Roman"/>
          <w:b w:val="0"/>
          <w:bCs w:val="0"/>
          <w:color w:val="0000FF"/>
          <w:sz w:val="22"/>
          <w:szCs w:val="21"/>
        </w:rPr>
        <w:fldChar w:fldCharType="begin"/>
      </w:r>
      <w:r w:rsidR="000578BE" w:rsidRPr="00702C25">
        <w:rPr>
          <w:rFonts w:ascii="Times New Roman" w:hAnsi="Times New Roman" w:cs="Times New Roman"/>
          <w:b w:val="0"/>
          <w:bCs w:val="0"/>
          <w:color w:val="0000FF"/>
          <w:sz w:val="22"/>
          <w:szCs w:val="21"/>
        </w:rPr>
        <w:instrText xml:space="preserve"> SEQ Tableau \* ARABIC </w:instrText>
      </w:r>
      <w:r w:rsidR="00F90736" w:rsidRPr="00702C25">
        <w:rPr>
          <w:rFonts w:ascii="Times New Roman" w:hAnsi="Times New Roman" w:cs="Times New Roman"/>
          <w:b w:val="0"/>
          <w:bCs w:val="0"/>
          <w:color w:val="0000FF"/>
          <w:sz w:val="22"/>
          <w:szCs w:val="21"/>
        </w:rPr>
        <w:fldChar w:fldCharType="separate"/>
      </w:r>
      <w:r w:rsidR="00D05A74">
        <w:rPr>
          <w:rFonts w:ascii="Times New Roman" w:hAnsi="Times New Roman" w:cs="Times New Roman"/>
          <w:b w:val="0"/>
          <w:bCs w:val="0"/>
          <w:noProof/>
          <w:color w:val="0000FF"/>
          <w:sz w:val="22"/>
          <w:szCs w:val="21"/>
        </w:rPr>
        <w:t>21</w:t>
      </w:r>
      <w:r w:rsidR="00F90736" w:rsidRPr="00702C25">
        <w:rPr>
          <w:rFonts w:ascii="Times New Roman" w:hAnsi="Times New Roman" w:cs="Times New Roman"/>
          <w:b w:val="0"/>
          <w:bCs w:val="0"/>
          <w:color w:val="0000FF"/>
          <w:sz w:val="22"/>
          <w:szCs w:val="21"/>
        </w:rPr>
        <w:fldChar w:fldCharType="end"/>
      </w:r>
      <w:r w:rsidRPr="00702C25">
        <w:rPr>
          <w:rFonts w:ascii="Times New Roman" w:hAnsi="Times New Roman" w:cs="Times New Roman"/>
          <w:b w:val="0"/>
          <w:bCs w:val="0"/>
          <w:color w:val="0000FF"/>
          <w:sz w:val="22"/>
          <w:szCs w:val="21"/>
        </w:rPr>
        <w:t xml:space="preserve"> : Taux d'activité selon le sexe </w:t>
      </w:r>
      <w:r w:rsidR="00565067">
        <w:rPr>
          <w:rFonts w:ascii="Times New Roman" w:hAnsi="Times New Roman" w:cs="Times New Roman"/>
          <w:b w:val="0"/>
          <w:bCs w:val="0"/>
          <w:color w:val="0000FF"/>
          <w:sz w:val="22"/>
          <w:szCs w:val="21"/>
        </w:rPr>
        <w:br/>
      </w:r>
      <w:r w:rsidR="0090721C">
        <w:rPr>
          <w:rFonts w:ascii="Times New Roman" w:hAnsi="Times New Roman" w:cs="Times New Roman"/>
          <w:b w:val="0"/>
          <w:bCs w:val="0"/>
          <w:color w:val="0000FF"/>
          <w:sz w:val="22"/>
          <w:szCs w:val="21"/>
        </w:rPr>
        <w:t>en 2004 et 201</w:t>
      </w:r>
      <w:r w:rsidR="00A92793" w:rsidRPr="00702C25">
        <w:rPr>
          <w:rFonts w:ascii="Times New Roman" w:hAnsi="Times New Roman" w:cs="Times New Roman"/>
          <w:b w:val="0"/>
          <w:bCs w:val="0"/>
          <w:color w:val="0000FF"/>
          <w:sz w:val="22"/>
          <w:szCs w:val="21"/>
        </w:rPr>
        <w:t>4</w:t>
      </w:r>
      <w:bookmarkEnd w:id="1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
        <w:gridCol w:w="616"/>
        <w:gridCol w:w="616"/>
        <w:gridCol w:w="616"/>
        <w:gridCol w:w="616"/>
        <w:gridCol w:w="616"/>
        <w:gridCol w:w="616"/>
      </w:tblGrid>
      <w:tr w:rsidR="006029B0" w:rsidRPr="00702C25" w:rsidTr="00DC4B0E">
        <w:trPr>
          <w:cantSplit/>
          <w:jc w:val="center"/>
        </w:trPr>
        <w:tc>
          <w:tcPr>
            <w:tcW w:w="0" w:type="auto"/>
            <w:vMerge w:val="restart"/>
            <w:tcBorders>
              <w:top w:val="single" w:sz="4" w:space="0" w:color="0000FF"/>
              <w:left w:val="single" w:sz="4" w:space="0" w:color="0000FF"/>
              <w:bottom w:val="single" w:sz="4" w:space="0" w:color="0000FF"/>
              <w:right w:val="single" w:sz="4" w:space="0" w:color="0000FF"/>
            </w:tcBorders>
            <w:vAlign w:val="center"/>
          </w:tcPr>
          <w:p w:rsidR="006029B0" w:rsidRPr="00702C25" w:rsidRDefault="00DC4B0E" w:rsidP="00DC4B0E">
            <w:pPr>
              <w:widowControl/>
              <w:jc w:val="right"/>
              <w:rPr>
                <w:rFonts w:ascii="Times New Roman" w:hAnsi="Times New Roman" w:cs="Times New Roman"/>
              </w:rPr>
            </w:pPr>
            <w:r>
              <w:rPr>
                <w:rFonts w:ascii="Times New Roman" w:hAnsi="Times New Roman" w:cs="Times New Roman"/>
              </w:rPr>
              <w:t>Sexe</w:t>
            </w:r>
          </w:p>
        </w:tc>
        <w:tc>
          <w:tcPr>
            <w:tcW w:w="0" w:type="auto"/>
            <w:gridSpan w:val="2"/>
            <w:tcBorders>
              <w:top w:val="single" w:sz="4" w:space="0" w:color="0000FF"/>
              <w:left w:val="single" w:sz="4" w:space="0" w:color="0000FF"/>
              <w:bottom w:val="single" w:sz="4" w:space="0" w:color="0000FF"/>
              <w:right w:val="single" w:sz="4" w:space="0" w:color="0000FF"/>
            </w:tcBorders>
            <w:vAlign w:val="center"/>
          </w:tcPr>
          <w:p w:rsidR="006029B0" w:rsidRPr="00702C25" w:rsidRDefault="006029B0" w:rsidP="00A16481">
            <w:pPr>
              <w:widowControl/>
              <w:jc w:val="center"/>
              <w:rPr>
                <w:rFonts w:ascii="Times New Roman" w:hAnsi="Times New Roman" w:cs="Times New Roman"/>
              </w:rPr>
            </w:pPr>
            <w:r w:rsidRPr="00702C25">
              <w:rPr>
                <w:rFonts w:ascii="Times New Roman" w:hAnsi="Times New Roman" w:cs="Times New Roman"/>
              </w:rPr>
              <w:t>Masculin</w:t>
            </w:r>
          </w:p>
        </w:tc>
        <w:tc>
          <w:tcPr>
            <w:tcW w:w="0" w:type="auto"/>
            <w:gridSpan w:val="2"/>
            <w:tcBorders>
              <w:top w:val="single" w:sz="4" w:space="0" w:color="0000FF"/>
              <w:left w:val="single" w:sz="4" w:space="0" w:color="0000FF"/>
              <w:bottom w:val="single" w:sz="4" w:space="0" w:color="0000FF"/>
              <w:right w:val="single" w:sz="4" w:space="0" w:color="0000FF"/>
            </w:tcBorders>
            <w:vAlign w:val="center"/>
          </w:tcPr>
          <w:p w:rsidR="006029B0" w:rsidRPr="00702C25" w:rsidRDefault="006029B0" w:rsidP="00A16481">
            <w:pPr>
              <w:widowControl/>
              <w:jc w:val="center"/>
              <w:rPr>
                <w:rFonts w:ascii="Times New Roman" w:hAnsi="Times New Roman" w:cs="Times New Roman"/>
              </w:rPr>
            </w:pPr>
            <w:r w:rsidRPr="00702C25">
              <w:rPr>
                <w:rFonts w:ascii="Times New Roman" w:hAnsi="Times New Roman" w:cs="Times New Roman"/>
              </w:rPr>
              <w:t>Féminin</w:t>
            </w:r>
          </w:p>
        </w:tc>
        <w:tc>
          <w:tcPr>
            <w:tcW w:w="0" w:type="auto"/>
            <w:gridSpan w:val="2"/>
            <w:tcBorders>
              <w:top w:val="single" w:sz="4" w:space="0" w:color="0000FF"/>
              <w:left w:val="single" w:sz="4" w:space="0" w:color="0000FF"/>
              <w:bottom w:val="single" w:sz="4" w:space="0" w:color="0000FF"/>
              <w:right w:val="single" w:sz="4" w:space="0" w:color="0000FF"/>
            </w:tcBorders>
            <w:vAlign w:val="center"/>
          </w:tcPr>
          <w:p w:rsidR="006029B0" w:rsidRPr="00702C25" w:rsidRDefault="006029B0" w:rsidP="00A16481">
            <w:pPr>
              <w:widowControl/>
              <w:jc w:val="center"/>
              <w:rPr>
                <w:rFonts w:ascii="Times New Roman" w:hAnsi="Times New Roman" w:cs="Times New Roman"/>
              </w:rPr>
            </w:pPr>
            <w:r w:rsidRPr="00702C25">
              <w:rPr>
                <w:rFonts w:ascii="Times New Roman" w:hAnsi="Times New Roman" w:cs="Times New Roman"/>
              </w:rPr>
              <w:t>Ensemble</w:t>
            </w:r>
          </w:p>
        </w:tc>
      </w:tr>
      <w:tr w:rsidR="0090721C" w:rsidRPr="00702C25">
        <w:trPr>
          <w:cantSplit/>
          <w:jc w:val="center"/>
        </w:trPr>
        <w:tc>
          <w:tcPr>
            <w:tcW w:w="0" w:type="auto"/>
            <w:vMerge/>
            <w:tcBorders>
              <w:top w:val="single" w:sz="4" w:space="0" w:color="0000FF"/>
              <w:left w:val="single" w:sz="4" w:space="0" w:color="0000FF"/>
              <w:bottom w:val="single" w:sz="4" w:space="0" w:color="0000FF"/>
              <w:right w:val="single" w:sz="4" w:space="0" w:color="0000FF"/>
            </w:tcBorders>
          </w:tcPr>
          <w:p w:rsidR="0090721C" w:rsidRPr="00702C25" w:rsidRDefault="0090721C">
            <w:pPr>
              <w:widowControl/>
              <w:jc w:val="both"/>
              <w:rPr>
                <w:rFonts w:ascii="Times New Roman" w:hAnsi="Times New Roman" w:cs="Times New Roman"/>
              </w:rPr>
            </w:pPr>
          </w:p>
        </w:tc>
        <w:tc>
          <w:tcPr>
            <w:tcW w:w="0" w:type="auto"/>
            <w:tcBorders>
              <w:top w:val="single" w:sz="4" w:space="0" w:color="0000FF"/>
              <w:left w:val="single" w:sz="4" w:space="0" w:color="0000FF"/>
              <w:bottom w:val="single" w:sz="4" w:space="0" w:color="0000FF"/>
              <w:right w:val="single" w:sz="4" w:space="0" w:color="0000FF"/>
            </w:tcBorders>
          </w:tcPr>
          <w:p w:rsidR="0090721C" w:rsidRPr="00702C25" w:rsidRDefault="0090721C" w:rsidP="00514171">
            <w:pPr>
              <w:widowControl/>
              <w:jc w:val="both"/>
              <w:rPr>
                <w:rFonts w:ascii="Times New Roman" w:hAnsi="Times New Roman" w:cs="Times New Roman"/>
              </w:rPr>
            </w:pPr>
            <w:r w:rsidRPr="00702C25">
              <w:rPr>
                <w:rFonts w:ascii="Times New Roman" w:hAnsi="Times New Roman" w:cs="Times New Roman"/>
              </w:rPr>
              <w:t>2004</w:t>
            </w:r>
          </w:p>
        </w:tc>
        <w:tc>
          <w:tcPr>
            <w:tcW w:w="0" w:type="auto"/>
            <w:tcBorders>
              <w:top w:val="single" w:sz="4" w:space="0" w:color="0000FF"/>
              <w:left w:val="single" w:sz="4" w:space="0" w:color="0000FF"/>
              <w:bottom w:val="single" w:sz="4" w:space="0" w:color="0000FF"/>
              <w:right w:val="single" w:sz="4" w:space="0" w:color="0000FF"/>
            </w:tcBorders>
          </w:tcPr>
          <w:p w:rsidR="0090721C" w:rsidRPr="00702C25" w:rsidRDefault="0090721C">
            <w:pPr>
              <w:widowControl/>
              <w:jc w:val="both"/>
              <w:rPr>
                <w:rFonts w:ascii="Times New Roman" w:hAnsi="Times New Roman" w:cs="Times New Roman"/>
              </w:rPr>
            </w:pPr>
            <w:r>
              <w:rPr>
                <w:rFonts w:ascii="Times New Roman" w:hAnsi="Times New Roman" w:cs="Times New Roman"/>
              </w:rPr>
              <w:t>201</w:t>
            </w:r>
            <w:r w:rsidRPr="00702C25">
              <w:rPr>
                <w:rFonts w:ascii="Times New Roman" w:hAnsi="Times New Roman" w:cs="Times New Roman"/>
              </w:rPr>
              <w:t>4</w:t>
            </w:r>
          </w:p>
        </w:tc>
        <w:tc>
          <w:tcPr>
            <w:tcW w:w="0" w:type="auto"/>
            <w:tcBorders>
              <w:top w:val="single" w:sz="4" w:space="0" w:color="0000FF"/>
              <w:left w:val="single" w:sz="4" w:space="0" w:color="0000FF"/>
              <w:bottom w:val="single" w:sz="4" w:space="0" w:color="0000FF"/>
              <w:right w:val="single" w:sz="4" w:space="0" w:color="0000FF"/>
            </w:tcBorders>
          </w:tcPr>
          <w:p w:rsidR="0090721C" w:rsidRPr="00702C25" w:rsidRDefault="0090721C" w:rsidP="00514171">
            <w:pPr>
              <w:widowControl/>
              <w:jc w:val="both"/>
              <w:rPr>
                <w:rFonts w:ascii="Times New Roman" w:hAnsi="Times New Roman" w:cs="Times New Roman"/>
              </w:rPr>
            </w:pPr>
            <w:r w:rsidRPr="00702C25">
              <w:rPr>
                <w:rFonts w:ascii="Times New Roman" w:hAnsi="Times New Roman" w:cs="Times New Roman"/>
              </w:rPr>
              <w:t>2004</w:t>
            </w:r>
          </w:p>
        </w:tc>
        <w:tc>
          <w:tcPr>
            <w:tcW w:w="0" w:type="auto"/>
            <w:tcBorders>
              <w:top w:val="single" w:sz="4" w:space="0" w:color="0000FF"/>
              <w:left w:val="single" w:sz="4" w:space="0" w:color="0000FF"/>
              <w:bottom w:val="single" w:sz="4" w:space="0" w:color="0000FF"/>
              <w:right w:val="single" w:sz="4" w:space="0" w:color="0000FF"/>
            </w:tcBorders>
          </w:tcPr>
          <w:p w:rsidR="0090721C" w:rsidRPr="00702C25" w:rsidRDefault="0090721C">
            <w:pPr>
              <w:widowControl/>
              <w:jc w:val="both"/>
              <w:rPr>
                <w:rFonts w:ascii="Times New Roman" w:hAnsi="Times New Roman" w:cs="Times New Roman"/>
              </w:rPr>
            </w:pPr>
            <w:r w:rsidRPr="00702C25">
              <w:rPr>
                <w:rFonts w:ascii="Times New Roman" w:hAnsi="Times New Roman" w:cs="Times New Roman"/>
              </w:rPr>
              <w:t>20</w:t>
            </w:r>
            <w:r>
              <w:rPr>
                <w:rFonts w:ascii="Times New Roman" w:hAnsi="Times New Roman" w:cs="Times New Roman"/>
              </w:rPr>
              <w:t>14</w:t>
            </w:r>
          </w:p>
        </w:tc>
        <w:tc>
          <w:tcPr>
            <w:tcW w:w="0" w:type="auto"/>
            <w:tcBorders>
              <w:top w:val="single" w:sz="4" w:space="0" w:color="0000FF"/>
              <w:left w:val="single" w:sz="4" w:space="0" w:color="0000FF"/>
              <w:bottom w:val="single" w:sz="4" w:space="0" w:color="0000FF"/>
              <w:right w:val="single" w:sz="4" w:space="0" w:color="0000FF"/>
            </w:tcBorders>
          </w:tcPr>
          <w:p w:rsidR="0090721C" w:rsidRPr="00702C25" w:rsidRDefault="0090721C" w:rsidP="00514171">
            <w:pPr>
              <w:widowControl/>
              <w:jc w:val="both"/>
              <w:rPr>
                <w:rFonts w:ascii="Times New Roman" w:hAnsi="Times New Roman" w:cs="Times New Roman"/>
              </w:rPr>
            </w:pPr>
            <w:r w:rsidRPr="00702C25">
              <w:rPr>
                <w:rFonts w:ascii="Times New Roman" w:hAnsi="Times New Roman" w:cs="Times New Roman"/>
              </w:rPr>
              <w:t>2004</w:t>
            </w:r>
          </w:p>
        </w:tc>
        <w:tc>
          <w:tcPr>
            <w:tcW w:w="0" w:type="auto"/>
            <w:tcBorders>
              <w:top w:val="single" w:sz="4" w:space="0" w:color="0000FF"/>
              <w:left w:val="single" w:sz="4" w:space="0" w:color="0000FF"/>
              <w:bottom w:val="single" w:sz="4" w:space="0" w:color="0000FF"/>
              <w:right w:val="single" w:sz="4" w:space="0" w:color="0000FF"/>
            </w:tcBorders>
          </w:tcPr>
          <w:p w:rsidR="0090721C" w:rsidRPr="00702C25" w:rsidRDefault="0090721C">
            <w:pPr>
              <w:widowControl/>
              <w:jc w:val="both"/>
              <w:rPr>
                <w:rFonts w:ascii="Times New Roman" w:hAnsi="Times New Roman" w:cs="Times New Roman"/>
              </w:rPr>
            </w:pPr>
            <w:r>
              <w:rPr>
                <w:rFonts w:ascii="Times New Roman" w:hAnsi="Times New Roman" w:cs="Times New Roman"/>
              </w:rPr>
              <w:t>2014</w:t>
            </w:r>
          </w:p>
        </w:tc>
      </w:tr>
      <w:tr w:rsidR="0090721C" w:rsidRPr="00702C25" w:rsidTr="00514171">
        <w:trPr>
          <w:jc w:val="center"/>
        </w:trPr>
        <w:tc>
          <w:tcPr>
            <w:tcW w:w="0" w:type="auto"/>
            <w:tcBorders>
              <w:top w:val="single" w:sz="4" w:space="0" w:color="0000FF"/>
              <w:left w:val="single" w:sz="4" w:space="0" w:color="0000FF"/>
              <w:bottom w:val="single" w:sz="4" w:space="0" w:color="0000FF"/>
              <w:right w:val="single" w:sz="4" w:space="0" w:color="0000FF"/>
            </w:tcBorders>
          </w:tcPr>
          <w:p w:rsidR="0090721C" w:rsidRPr="00702C25" w:rsidRDefault="0090721C">
            <w:pPr>
              <w:widowControl/>
              <w:jc w:val="both"/>
              <w:rPr>
                <w:rFonts w:ascii="Times New Roman" w:hAnsi="Times New Roman" w:cs="Times New Roman"/>
              </w:rPr>
            </w:pPr>
            <w:r w:rsidRPr="00702C25">
              <w:rPr>
                <w:rFonts w:ascii="Times New Roman" w:hAnsi="Times New Roman" w:cs="Times New Roman"/>
              </w:rPr>
              <w:t>Ensemble</w:t>
            </w:r>
          </w:p>
        </w:tc>
        <w:tc>
          <w:tcPr>
            <w:tcW w:w="0" w:type="auto"/>
            <w:tcBorders>
              <w:top w:val="single" w:sz="4" w:space="0" w:color="0000FF"/>
              <w:left w:val="single" w:sz="4" w:space="0" w:color="0000FF"/>
              <w:bottom w:val="single" w:sz="4" w:space="0" w:color="0000FF"/>
              <w:right w:val="single" w:sz="4" w:space="0" w:color="0000FF"/>
            </w:tcBorders>
            <w:vAlign w:val="bottom"/>
          </w:tcPr>
          <w:p w:rsidR="0090721C" w:rsidRPr="00702C25" w:rsidRDefault="0090721C" w:rsidP="00514171">
            <w:pPr>
              <w:widowControl/>
              <w:jc w:val="right"/>
              <w:rPr>
                <w:rFonts w:ascii="Times New Roman" w:hAnsi="Times New Roman" w:cs="Times New Roman"/>
              </w:rPr>
            </w:pPr>
            <w:r w:rsidRPr="00702C25">
              <w:rPr>
                <w:rFonts w:ascii="Times New Roman" w:eastAsia="Times New Roman" w:hAnsi="Times New Roman" w:cs="Times New Roman"/>
                <w:lang w:eastAsia="fr-FR"/>
              </w:rPr>
              <w:t>56,3</w:t>
            </w:r>
          </w:p>
        </w:tc>
        <w:tc>
          <w:tcPr>
            <w:tcW w:w="0" w:type="auto"/>
            <w:tcBorders>
              <w:top w:val="single" w:sz="4" w:space="0" w:color="0000FF"/>
              <w:left w:val="single" w:sz="4" w:space="0" w:color="0000FF"/>
              <w:bottom w:val="single" w:sz="4" w:space="0" w:color="0000FF"/>
              <w:right w:val="single" w:sz="4" w:space="0" w:color="0000FF"/>
            </w:tcBorders>
            <w:vAlign w:val="bottom"/>
          </w:tcPr>
          <w:p w:rsidR="0090721C" w:rsidRPr="00702C25" w:rsidRDefault="0090721C" w:rsidP="0090721C">
            <w:pPr>
              <w:widowControl/>
              <w:jc w:val="right"/>
              <w:rPr>
                <w:rFonts w:ascii="Times New Roman" w:hAnsi="Times New Roman" w:cs="Times New Roman"/>
              </w:rPr>
            </w:pPr>
            <w:r>
              <w:rPr>
                <w:rFonts w:ascii="Times New Roman" w:hAnsi="Times New Roman" w:cs="Times New Roman"/>
              </w:rPr>
              <w:t>69.7</w:t>
            </w:r>
          </w:p>
        </w:tc>
        <w:tc>
          <w:tcPr>
            <w:tcW w:w="0" w:type="auto"/>
            <w:tcBorders>
              <w:top w:val="single" w:sz="4" w:space="0" w:color="0000FF"/>
              <w:left w:val="single" w:sz="4" w:space="0" w:color="0000FF"/>
              <w:bottom w:val="single" w:sz="4" w:space="0" w:color="0000FF"/>
              <w:right w:val="single" w:sz="4" w:space="0" w:color="0000FF"/>
            </w:tcBorders>
            <w:vAlign w:val="bottom"/>
          </w:tcPr>
          <w:p w:rsidR="0090721C" w:rsidRPr="00702C25" w:rsidRDefault="0090721C" w:rsidP="00514171">
            <w:pPr>
              <w:widowControl/>
              <w:jc w:val="right"/>
              <w:rPr>
                <w:rFonts w:ascii="Times New Roman" w:hAnsi="Times New Roman" w:cs="Times New Roman"/>
              </w:rPr>
            </w:pPr>
            <w:r w:rsidRPr="00702C25">
              <w:rPr>
                <w:rFonts w:ascii="Times New Roman" w:eastAsia="Times New Roman" w:hAnsi="Times New Roman" w:cs="Times New Roman"/>
                <w:lang w:eastAsia="fr-FR"/>
              </w:rPr>
              <w:t>30,7</w:t>
            </w:r>
          </w:p>
        </w:tc>
        <w:tc>
          <w:tcPr>
            <w:tcW w:w="0" w:type="auto"/>
            <w:tcBorders>
              <w:top w:val="single" w:sz="4" w:space="0" w:color="0000FF"/>
              <w:left w:val="single" w:sz="4" w:space="0" w:color="0000FF"/>
              <w:bottom w:val="single" w:sz="4" w:space="0" w:color="0000FF"/>
              <w:right w:val="single" w:sz="4" w:space="0" w:color="0000FF"/>
            </w:tcBorders>
            <w:vAlign w:val="bottom"/>
          </w:tcPr>
          <w:p w:rsidR="0090721C" w:rsidRPr="00702C25" w:rsidRDefault="0090721C">
            <w:pPr>
              <w:widowControl/>
              <w:jc w:val="right"/>
              <w:rPr>
                <w:rFonts w:ascii="Times New Roman" w:hAnsi="Times New Roman" w:cs="Times New Roman"/>
              </w:rPr>
            </w:pPr>
            <w:r>
              <w:rPr>
                <w:rFonts w:ascii="Times New Roman" w:hAnsi="Times New Roman" w:cs="Times New Roman"/>
              </w:rPr>
              <w:t>38.8</w:t>
            </w:r>
          </w:p>
        </w:tc>
        <w:tc>
          <w:tcPr>
            <w:tcW w:w="0" w:type="auto"/>
            <w:tcBorders>
              <w:top w:val="single" w:sz="4" w:space="0" w:color="0000FF"/>
              <w:left w:val="single" w:sz="4" w:space="0" w:color="0000FF"/>
              <w:bottom w:val="single" w:sz="4" w:space="0" w:color="0000FF"/>
              <w:right w:val="single" w:sz="4" w:space="0" w:color="0000FF"/>
            </w:tcBorders>
            <w:vAlign w:val="bottom"/>
          </w:tcPr>
          <w:p w:rsidR="0090721C" w:rsidRPr="00702C25" w:rsidRDefault="0090721C" w:rsidP="00514171">
            <w:pPr>
              <w:widowControl/>
              <w:jc w:val="right"/>
              <w:rPr>
                <w:rFonts w:ascii="Times New Roman" w:hAnsi="Times New Roman" w:cs="Times New Roman"/>
              </w:rPr>
            </w:pPr>
            <w:r w:rsidRPr="00702C25">
              <w:rPr>
                <w:rFonts w:ascii="Times New Roman" w:eastAsia="Times New Roman" w:hAnsi="Times New Roman" w:cs="Times New Roman"/>
                <w:lang w:eastAsia="fr-FR"/>
              </w:rPr>
              <w:t>43,1</w:t>
            </w:r>
          </w:p>
        </w:tc>
        <w:tc>
          <w:tcPr>
            <w:tcW w:w="0" w:type="auto"/>
            <w:tcBorders>
              <w:top w:val="single" w:sz="4" w:space="0" w:color="0000FF"/>
              <w:left w:val="single" w:sz="4" w:space="0" w:color="0000FF"/>
              <w:bottom w:val="single" w:sz="4" w:space="0" w:color="0000FF"/>
              <w:right w:val="single" w:sz="4" w:space="0" w:color="0000FF"/>
            </w:tcBorders>
            <w:vAlign w:val="bottom"/>
          </w:tcPr>
          <w:p w:rsidR="0090721C" w:rsidRPr="00702C25" w:rsidRDefault="0090721C">
            <w:pPr>
              <w:widowControl/>
              <w:jc w:val="right"/>
              <w:rPr>
                <w:rFonts w:ascii="Times New Roman" w:hAnsi="Times New Roman" w:cs="Times New Roman"/>
              </w:rPr>
            </w:pPr>
            <w:r>
              <w:rPr>
                <w:rFonts w:ascii="Times New Roman" w:hAnsi="Times New Roman" w:cs="Times New Roman"/>
              </w:rPr>
              <w:t>53.6</w:t>
            </w:r>
          </w:p>
        </w:tc>
      </w:tr>
    </w:tbl>
    <w:p w:rsidR="006029B0" w:rsidRPr="00702C25" w:rsidRDefault="006029B0">
      <w:pPr>
        <w:widowControl/>
        <w:spacing w:before="120"/>
        <w:jc w:val="both"/>
        <w:rPr>
          <w:rFonts w:ascii="Times New Roman" w:hAnsi="Times New Roman" w:cs="Times New Roman"/>
          <w:i/>
          <w:iCs/>
          <w:sz w:val="22"/>
          <w:szCs w:val="22"/>
        </w:rPr>
      </w:pPr>
    </w:p>
    <w:p w:rsidR="006029B0" w:rsidRPr="00702C25" w:rsidRDefault="006029B0" w:rsidP="00F72B60">
      <w:pPr>
        <w:pStyle w:val="Lgende"/>
        <w:keepNext/>
        <w:ind w:left="1134" w:right="1134"/>
        <w:jc w:val="center"/>
        <w:rPr>
          <w:rFonts w:ascii="Times New Roman" w:hAnsi="Times New Roman" w:cs="Times New Roman"/>
          <w:b w:val="0"/>
          <w:bCs w:val="0"/>
          <w:color w:val="0000FF"/>
          <w:sz w:val="22"/>
          <w:szCs w:val="21"/>
        </w:rPr>
      </w:pPr>
      <w:bookmarkStart w:id="135" w:name="_Toc519075052"/>
      <w:r w:rsidRPr="00702C25">
        <w:rPr>
          <w:rFonts w:ascii="Times New Roman" w:hAnsi="Times New Roman" w:cs="Times New Roman"/>
          <w:b w:val="0"/>
          <w:bCs w:val="0"/>
          <w:color w:val="0000FF"/>
          <w:sz w:val="22"/>
          <w:szCs w:val="21"/>
        </w:rPr>
        <w:t xml:space="preserve">Figure </w:t>
      </w:r>
      <w:r w:rsidR="00F90736" w:rsidRPr="00702C25">
        <w:rPr>
          <w:rFonts w:ascii="Times New Roman" w:hAnsi="Times New Roman" w:cs="Times New Roman"/>
          <w:b w:val="0"/>
          <w:bCs w:val="0"/>
          <w:color w:val="0000FF"/>
          <w:sz w:val="21"/>
          <w:szCs w:val="21"/>
        </w:rPr>
        <w:fldChar w:fldCharType="begin"/>
      </w:r>
      <w:r w:rsidRPr="00702C25">
        <w:rPr>
          <w:rFonts w:ascii="Times New Roman" w:hAnsi="Times New Roman" w:cs="Times New Roman"/>
          <w:b w:val="0"/>
          <w:bCs w:val="0"/>
          <w:color w:val="0000FF"/>
          <w:sz w:val="21"/>
          <w:szCs w:val="21"/>
        </w:rPr>
        <w:instrText xml:space="preserve"> SEQ Figure \* ARABIC </w:instrText>
      </w:r>
      <w:r w:rsidR="00F90736" w:rsidRPr="00702C25">
        <w:rPr>
          <w:rFonts w:ascii="Times New Roman" w:hAnsi="Times New Roman" w:cs="Times New Roman"/>
          <w:b w:val="0"/>
          <w:bCs w:val="0"/>
          <w:color w:val="0000FF"/>
          <w:sz w:val="21"/>
          <w:szCs w:val="21"/>
        </w:rPr>
        <w:fldChar w:fldCharType="separate"/>
      </w:r>
      <w:r w:rsidR="00D05A74">
        <w:rPr>
          <w:rFonts w:ascii="Times New Roman" w:hAnsi="Times New Roman" w:cs="Times New Roman"/>
          <w:b w:val="0"/>
          <w:bCs w:val="0"/>
          <w:noProof/>
          <w:color w:val="0000FF"/>
          <w:sz w:val="21"/>
          <w:szCs w:val="21"/>
        </w:rPr>
        <w:t>14</w:t>
      </w:r>
      <w:r w:rsidR="00F90736" w:rsidRPr="00702C25">
        <w:rPr>
          <w:rFonts w:ascii="Times New Roman" w:hAnsi="Times New Roman" w:cs="Times New Roman"/>
          <w:b w:val="0"/>
          <w:bCs w:val="0"/>
          <w:color w:val="0000FF"/>
          <w:sz w:val="21"/>
          <w:szCs w:val="21"/>
        </w:rPr>
        <w:fldChar w:fldCharType="end"/>
      </w:r>
      <w:r w:rsidRPr="00702C25">
        <w:rPr>
          <w:rFonts w:ascii="Times New Roman" w:hAnsi="Times New Roman" w:cs="Times New Roman"/>
          <w:b w:val="0"/>
          <w:bCs w:val="0"/>
          <w:color w:val="0000FF"/>
          <w:sz w:val="22"/>
          <w:szCs w:val="21"/>
        </w:rPr>
        <w:t xml:space="preserve"> : Taux d’activité selon le sexe </w:t>
      </w:r>
      <w:r w:rsidR="00F72B60">
        <w:rPr>
          <w:rFonts w:ascii="Times New Roman" w:hAnsi="Times New Roman" w:cs="Times New Roman"/>
          <w:b w:val="0"/>
          <w:bCs w:val="0"/>
          <w:color w:val="0000FF"/>
          <w:sz w:val="22"/>
          <w:szCs w:val="21"/>
        </w:rPr>
        <w:br/>
        <w:t>en</w:t>
      </w:r>
      <w:r w:rsidR="0030065E">
        <w:rPr>
          <w:rFonts w:ascii="Times New Roman" w:hAnsi="Times New Roman" w:cs="Times New Roman"/>
          <w:b w:val="0"/>
          <w:bCs w:val="0"/>
          <w:color w:val="0000FF"/>
          <w:sz w:val="22"/>
          <w:szCs w:val="21"/>
        </w:rPr>
        <w:t xml:space="preserve"> 2004</w:t>
      </w:r>
      <w:r w:rsidR="00093D75" w:rsidRPr="00702C25">
        <w:rPr>
          <w:rFonts w:ascii="Times New Roman" w:hAnsi="Times New Roman" w:cs="Times New Roman"/>
          <w:b w:val="0"/>
          <w:bCs w:val="0"/>
          <w:color w:val="0000FF"/>
          <w:sz w:val="22"/>
          <w:szCs w:val="21"/>
        </w:rPr>
        <w:t xml:space="preserve"> et 20</w:t>
      </w:r>
      <w:r w:rsidR="0030065E">
        <w:rPr>
          <w:rFonts w:ascii="Times New Roman" w:hAnsi="Times New Roman" w:cs="Times New Roman"/>
          <w:b w:val="0"/>
          <w:bCs w:val="0"/>
          <w:color w:val="0000FF"/>
          <w:sz w:val="22"/>
          <w:szCs w:val="21"/>
        </w:rPr>
        <w:t>14</w:t>
      </w:r>
      <w:bookmarkEnd w:id="135"/>
    </w:p>
    <w:p w:rsidR="00D96788" w:rsidRPr="00702C25" w:rsidRDefault="0030065E" w:rsidP="00D96788">
      <w:pPr>
        <w:rPr>
          <w:rFonts w:ascii="Times New Roman" w:hAnsi="Times New Roman" w:cs="Times New Roman"/>
        </w:rPr>
      </w:pPr>
      <w:r w:rsidRPr="0030065E">
        <w:rPr>
          <w:rFonts w:ascii="Times New Roman" w:hAnsi="Times New Roman" w:cs="Times New Roman"/>
          <w:noProof/>
          <w:lang w:eastAsia="fr-FR"/>
        </w:rPr>
        <w:drawing>
          <wp:inline distT="0" distB="0" distL="0" distR="0">
            <wp:extent cx="4162425" cy="2743200"/>
            <wp:effectExtent l="19050" t="0" r="9525" b="0"/>
            <wp:docPr id="40" name="Graphique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029B0" w:rsidRPr="00702C25" w:rsidRDefault="006029B0">
      <w:pPr>
        <w:widowControl/>
        <w:spacing w:before="120"/>
        <w:jc w:val="center"/>
        <w:rPr>
          <w:rFonts w:ascii="Times New Roman" w:hAnsi="Times New Roman" w:cs="Times New Roman"/>
          <w:i/>
          <w:iCs/>
          <w:sz w:val="18"/>
          <w:szCs w:val="18"/>
        </w:rPr>
      </w:pPr>
    </w:p>
    <w:p w:rsidR="006029B0" w:rsidRPr="00702C25" w:rsidRDefault="00EB149D" w:rsidP="00EB149D">
      <w:pPr>
        <w:spacing w:before="120" w:after="120"/>
        <w:ind w:firstLine="709"/>
        <w:jc w:val="both"/>
        <w:rPr>
          <w:rFonts w:ascii="Times New Roman" w:hAnsi="Times New Roman" w:cs="Times New Roman"/>
          <w:sz w:val="22"/>
          <w:szCs w:val="21"/>
        </w:rPr>
      </w:pPr>
      <w:r>
        <w:rPr>
          <w:rFonts w:ascii="Times New Roman" w:hAnsi="Times New Roman" w:cs="Times New Roman"/>
          <w:sz w:val="22"/>
          <w:szCs w:val="21"/>
        </w:rPr>
        <w:t>En 201</w:t>
      </w:r>
      <w:r w:rsidR="00DC2EDB" w:rsidRPr="00702C25">
        <w:rPr>
          <w:rFonts w:ascii="Times New Roman" w:hAnsi="Times New Roman" w:cs="Times New Roman"/>
          <w:sz w:val="22"/>
          <w:szCs w:val="21"/>
        </w:rPr>
        <w:t>4</w:t>
      </w:r>
      <w:r w:rsidR="006029B0" w:rsidRPr="00702C25">
        <w:rPr>
          <w:rFonts w:ascii="Times New Roman" w:hAnsi="Times New Roman" w:cs="Times New Roman"/>
          <w:sz w:val="22"/>
          <w:szCs w:val="21"/>
        </w:rPr>
        <w:t xml:space="preserve">, le taux d'activité a enregistré une augmentation </w:t>
      </w:r>
      <w:r>
        <w:rPr>
          <w:rFonts w:ascii="Times New Roman" w:hAnsi="Times New Roman" w:cs="Times New Roman"/>
          <w:sz w:val="22"/>
          <w:szCs w:val="21"/>
        </w:rPr>
        <w:t>par rapport à 2004</w:t>
      </w:r>
      <w:r w:rsidR="00DC2EDB" w:rsidRPr="00702C25">
        <w:rPr>
          <w:rFonts w:ascii="Times New Roman" w:hAnsi="Times New Roman" w:cs="Times New Roman"/>
          <w:sz w:val="22"/>
          <w:szCs w:val="21"/>
        </w:rPr>
        <w:t xml:space="preserve">, soit </w:t>
      </w:r>
      <w:r>
        <w:rPr>
          <w:rFonts w:ascii="Times New Roman" w:hAnsi="Times New Roman" w:cs="Times New Roman"/>
          <w:sz w:val="22"/>
          <w:szCs w:val="21"/>
        </w:rPr>
        <w:t>plus</w:t>
      </w:r>
      <w:r w:rsidR="00FF38A9" w:rsidRPr="00702C25">
        <w:rPr>
          <w:rFonts w:ascii="Times New Roman" w:hAnsi="Times New Roman" w:cs="Times New Roman"/>
          <w:sz w:val="22"/>
          <w:szCs w:val="21"/>
        </w:rPr>
        <w:t xml:space="preserve"> d’</w:t>
      </w:r>
      <w:r w:rsidR="006554CC" w:rsidRPr="00702C25">
        <w:rPr>
          <w:rFonts w:ascii="Times New Roman" w:hAnsi="Times New Roman" w:cs="Times New Roman"/>
          <w:sz w:val="22"/>
          <w:szCs w:val="21"/>
        </w:rPr>
        <w:t>un</w:t>
      </w:r>
      <w:r w:rsidR="006029B0" w:rsidRPr="00702C25">
        <w:rPr>
          <w:rFonts w:ascii="Times New Roman" w:hAnsi="Times New Roman" w:cs="Times New Roman"/>
          <w:sz w:val="22"/>
          <w:szCs w:val="21"/>
        </w:rPr>
        <w:t xml:space="preserve"> point. </w:t>
      </w:r>
      <w:r w:rsidR="00DC2EDB" w:rsidRPr="00702C25">
        <w:rPr>
          <w:rFonts w:ascii="Times New Roman" w:hAnsi="Times New Roman" w:cs="Times New Roman"/>
          <w:sz w:val="22"/>
          <w:szCs w:val="21"/>
        </w:rPr>
        <w:t>Cette augmentation</w:t>
      </w:r>
      <w:r w:rsidR="006029B0" w:rsidRPr="00702C25">
        <w:rPr>
          <w:rFonts w:ascii="Times New Roman" w:hAnsi="Times New Roman" w:cs="Times New Roman"/>
          <w:sz w:val="22"/>
          <w:szCs w:val="21"/>
        </w:rPr>
        <w:t xml:space="preserve"> a concerné les hommes</w:t>
      </w:r>
      <w:r w:rsidR="00DC2EDB" w:rsidRPr="00702C25">
        <w:rPr>
          <w:rFonts w:ascii="Times New Roman" w:hAnsi="Times New Roman" w:cs="Times New Roman"/>
          <w:sz w:val="22"/>
          <w:szCs w:val="21"/>
        </w:rPr>
        <w:t>,</w:t>
      </w:r>
      <w:r w:rsidR="006029B0" w:rsidRPr="00702C25">
        <w:rPr>
          <w:rFonts w:ascii="Times New Roman" w:hAnsi="Times New Roman" w:cs="Times New Roman"/>
          <w:sz w:val="22"/>
          <w:szCs w:val="21"/>
        </w:rPr>
        <w:t xml:space="preserve"> les femmes</w:t>
      </w:r>
      <w:r w:rsidR="006554CC" w:rsidRPr="00702C25">
        <w:rPr>
          <w:rFonts w:ascii="Times New Roman" w:hAnsi="Times New Roman" w:cs="Times New Roman"/>
          <w:sz w:val="22"/>
          <w:szCs w:val="21"/>
        </w:rPr>
        <w:t xml:space="preserve">. </w:t>
      </w:r>
      <w:r w:rsidR="00DC2EDB" w:rsidRPr="00702C25">
        <w:rPr>
          <w:rFonts w:ascii="Times New Roman" w:hAnsi="Times New Roman" w:cs="Times New Roman"/>
          <w:sz w:val="22"/>
          <w:szCs w:val="21"/>
        </w:rPr>
        <w:t>T</w:t>
      </w:r>
      <w:r w:rsidR="006029B0" w:rsidRPr="00702C25">
        <w:rPr>
          <w:rFonts w:ascii="Times New Roman" w:hAnsi="Times New Roman" w:cs="Times New Roman"/>
          <w:sz w:val="22"/>
          <w:szCs w:val="21"/>
        </w:rPr>
        <w:t>outefois</w:t>
      </w:r>
      <w:r w:rsidR="00DC2EDB" w:rsidRPr="00702C25">
        <w:rPr>
          <w:rFonts w:ascii="Times New Roman" w:hAnsi="Times New Roman" w:cs="Times New Roman"/>
          <w:sz w:val="22"/>
          <w:szCs w:val="21"/>
        </w:rPr>
        <w:t>,</w:t>
      </w:r>
      <w:r w:rsidR="006029B0" w:rsidRPr="00702C25">
        <w:rPr>
          <w:rFonts w:ascii="Times New Roman" w:hAnsi="Times New Roman" w:cs="Times New Roman"/>
          <w:sz w:val="22"/>
          <w:szCs w:val="21"/>
        </w:rPr>
        <w:t xml:space="preserve"> la plus forte augmentation de cet indicateur a été enregistrée chez les </w:t>
      </w:r>
      <w:r>
        <w:rPr>
          <w:rFonts w:ascii="Times New Roman" w:hAnsi="Times New Roman" w:cs="Times New Roman"/>
          <w:sz w:val="22"/>
          <w:szCs w:val="21"/>
        </w:rPr>
        <w:t>hommes</w:t>
      </w:r>
      <w:r w:rsidR="00DC2EDB" w:rsidRPr="00702C25">
        <w:rPr>
          <w:rFonts w:ascii="Times New Roman" w:hAnsi="Times New Roman" w:cs="Times New Roman"/>
          <w:sz w:val="22"/>
          <w:szCs w:val="21"/>
        </w:rPr>
        <w:t>.</w:t>
      </w:r>
    </w:p>
    <w:p w:rsidR="006029B0" w:rsidRPr="00702C25" w:rsidRDefault="00324858" w:rsidP="008919CB">
      <w:pPr>
        <w:spacing w:before="120" w:after="120"/>
        <w:ind w:firstLine="709"/>
        <w:jc w:val="both"/>
        <w:rPr>
          <w:rFonts w:ascii="Times New Roman" w:hAnsi="Times New Roman" w:cs="Times New Roman"/>
          <w:sz w:val="22"/>
          <w:szCs w:val="21"/>
        </w:rPr>
      </w:pPr>
      <w:r w:rsidRPr="002A5359">
        <w:rPr>
          <w:rFonts w:ascii="Times New Roman" w:hAnsi="Times New Roman" w:cs="Times New Roman"/>
          <w:sz w:val="22"/>
          <w:szCs w:val="21"/>
        </w:rPr>
        <w:t>L</w:t>
      </w:r>
      <w:r w:rsidR="006029B0" w:rsidRPr="002A5359">
        <w:rPr>
          <w:rFonts w:ascii="Times New Roman" w:hAnsi="Times New Roman" w:cs="Times New Roman"/>
          <w:sz w:val="22"/>
          <w:szCs w:val="21"/>
        </w:rPr>
        <w:t>e taux</w:t>
      </w:r>
      <w:r w:rsidR="006029B0" w:rsidRPr="00702C25">
        <w:rPr>
          <w:rFonts w:ascii="Times New Roman" w:hAnsi="Times New Roman" w:cs="Times New Roman"/>
          <w:sz w:val="22"/>
          <w:szCs w:val="21"/>
        </w:rPr>
        <w:t xml:space="preserve"> d'activité </w:t>
      </w:r>
      <w:r w:rsidRPr="00702C25">
        <w:rPr>
          <w:rFonts w:ascii="Times New Roman" w:hAnsi="Times New Roman" w:cs="Times New Roman"/>
          <w:sz w:val="22"/>
          <w:szCs w:val="21"/>
        </w:rPr>
        <w:t xml:space="preserve">selon l’âge </w:t>
      </w:r>
      <w:r w:rsidR="006029B0" w:rsidRPr="00702C25">
        <w:rPr>
          <w:rFonts w:ascii="Times New Roman" w:hAnsi="Times New Roman" w:cs="Times New Roman"/>
          <w:sz w:val="22"/>
          <w:szCs w:val="21"/>
        </w:rPr>
        <w:t>part d'un minimum aux jeunes âges (moins de 20 ans), connaît une ascension importante après 20 ans pour se stabiliser aux âges de forte activité (</w:t>
      </w:r>
      <w:r w:rsidR="00EE5D51" w:rsidRPr="00702C25">
        <w:rPr>
          <w:rFonts w:ascii="Times New Roman" w:hAnsi="Times New Roman" w:cs="Times New Roman"/>
          <w:sz w:val="22"/>
          <w:szCs w:val="21"/>
        </w:rPr>
        <w:t>30</w:t>
      </w:r>
      <w:r w:rsidR="006029B0" w:rsidRPr="00702C25">
        <w:rPr>
          <w:rFonts w:ascii="Times New Roman" w:hAnsi="Times New Roman" w:cs="Times New Roman"/>
          <w:sz w:val="22"/>
          <w:szCs w:val="21"/>
        </w:rPr>
        <w:t>-</w:t>
      </w:r>
      <w:r w:rsidR="00CF583A" w:rsidRPr="00702C25">
        <w:rPr>
          <w:rFonts w:ascii="Times New Roman" w:hAnsi="Times New Roman" w:cs="Times New Roman"/>
          <w:sz w:val="22"/>
          <w:szCs w:val="21"/>
        </w:rPr>
        <w:t xml:space="preserve">45 </w:t>
      </w:r>
      <w:r w:rsidR="006029B0" w:rsidRPr="00702C25">
        <w:rPr>
          <w:rFonts w:ascii="Times New Roman" w:hAnsi="Times New Roman" w:cs="Times New Roman"/>
          <w:sz w:val="22"/>
          <w:szCs w:val="21"/>
        </w:rPr>
        <w:t xml:space="preserve">ans), avant d'entamer une baisse d'abord lente jusqu'à l'âge de la retraite (60 ans), puis très rapide au-delà. </w:t>
      </w:r>
    </w:p>
    <w:p w:rsidR="006D01CB" w:rsidRDefault="006D01CB" w:rsidP="00F82966">
      <w:pPr>
        <w:spacing w:before="120" w:after="120"/>
        <w:ind w:firstLine="720"/>
        <w:jc w:val="both"/>
        <w:rPr>
          <w:rFonts w:ascii="Times New Roman" w:hAnsi="Times New Roman" w:cs="Times New Roman"/>
          <w:sz w:val="24"/>
          <w:szCs w:val="24"/>
        </w:rPr>
      </w:pPr>
    </w:p>
    <w:p w:rsidR="009A3521" w:rsidRDefault="009A3521" w:rsidP="00F82966">
      <w:pPr>
        <w:spacing w:before="120" w:after="120"/>
        <w:ind w:firstLine="720"/>
        <w:jc w:val="both"/>
        <w:rPr>
          <w:rFonts w:ascii="Times New Roman" w:hAnsi="Times New Roman" w:cs="Times New Roman"/>
          <w:sz w:val="24"/>
          <w:szCs w:val="24"/>
        </w:rPr>
      </w:pPr>
    </w:p>
    <w:p w:rsidR="0030065E" w:rsidRPr="00702C25" w:rsidRDefault="0030065E" w:rsidP="00F82966">
      <w:pPr>
        <w:spacing w:before="120" w:after="120"/>
        <w:ind w:firstLine="720"/>
        <w:jc w:val="both"/>
        <w:rPr>
          <w:rFonts w:ascii="Times New Roman" w:hAnsi="Times New Roman" w:cs="Times New Roman"/>
          <w:sz w:val="24"/>
          <w:szCs w:val="24"/>
        </w:rPr>
      </w:pPr>
    </w:p>
    <w:p w:rsidR="006029B0" w:rsidRPr="00702C25" w:rsidRDefault="006029B0" w:rsidP="007B5931">
      <w:pPr>
        <w:pStyle w:val="Lgende"/>
        <w:keepNext/>
        <w:ind w:left="1134" w:right="1134"/>
        <w:jc w:val="center"/>
        <w:rPr>
          <w:rFonts w:ascii="Times New Roman" w:hAnsi="Times New Roman" w:cs="Times New Roman"/>
          <w:b w:val="0"/>
          <w:bCs w:val="0"/>
          <w:color w:val="0000FF"/>
          <w:sz w:val="22"/>
          <w:szCs w:val="21"/>
        </w:rPr>
      </w:pPr>
      <w:bookmarkStart w:id="136" w:name="_Toc519075026"/>
      <w:r w:rsidRPr="00702C25">
        <w:rPr>
          <w:rFonts w:ascii="Times New Roman" w:hAnsi="Times New Roman" w:cs="Times New Roman"/>
          <w:b w:val="0"/>
          <w:bCs w:val="0"/>
          <w:color w:val="0000FF"/>
          <w:sz w:val="22"/>
          <w:szCs w:val="21"/>
        </w:rPr>
        <w:lastRenderedPageBreak/>
        <w:t xml:space="preserve">Tableau </w:t>
      </w:r>
      <w:r w:rsidR="00F90736" w:rsidRPr="00702C25">
        <w:rPr>
          <w:rFonts w:ascii="Times New Roman" w:hAnsi="Times New Roman" w:cs="Times New Roman"/>
          <w:b w:val="0"/>
          <w:bCs w:val="0"/>
          <w:color w:val="0000FF"/>
          <w:sz w:val="22"/>
          <w:szCs w:val="21"/>
        </w:rPr>
        <w:fldChar w:fldCharType="begin"/>
      </w:r>
      <w:r w:rsidR="000578BE" w:rsidRPr="00702C25">
        <w:rPr>
          <w:rFonts w:ascii="Times New Roman" w:hAnsi="Times New Roman" w:cs="Times New Roman"/>
          <w:b w:val="0"/>
          <w:bCs w:val="0"/>
          <w:color w:val="0000FF"/>
          <w:sz w:val="22"/>
          <w:szCs w:val="21"/>
        </w:rPr>
        <w:instrText xml:space="preserve"> SEQ Tableau \* ARABIC </w:instrText>
      </w:r>
      <w:r w:rsidR="00F90736" w:rsidRPr="00702C25">
        <w:rPr>
          <w:rFonts w:ascii="Times New Roman" w:hAnsi="Times New Roman" w:cs="Times New Roman"/>
          <w:b w:val="0"/>
          <w:bCs w:val="0"/>
          <w:color w:val="0000FF"/>
          <w:sz w:val="22"/>
          <w:szCs w:val="21"/>
        </w:rPr>
        <w:fldChar w:fldCharType="separate"/>
      </w:r>
      <w:r w:rsidR="00D05A74">
        <w:rPr>
          <w:rFonts w:ascii="Times New Roman" w:hAnsi="Times New Roman" w:cs="Times New Roman"/>
          <w:b w:val="0"/>
          <w:bCs w:val="0"/>
          <w:noProof/>
          <w:color w:val="0000FF"/>
          <w:sz w:val="22"/>
          <w:szCs w:val="21"/>
        </w:rPr>
        <w:t>22</w:t>
      </w:r>
      <w:r w:rsidR="00F90736" w:rsidRPr="00702C25">
        <w:rPr>
          <w:rFonts w:ascii="Times New Roman" w:hAnsi="Times New Roman" w:cs="Times New Roman"/>
          <w:b w:val="0"/>
          <w:bCs w:val="0"/>
          <w:color w:val="0000FF"/>
          <w:sz w:val="22"/>
          <w:szCs w:val="21"/>
        </w:rPr>
        <w:fldChar w:fldCharType="end"/>
      </w:r>
      <w:r w:rsidRPr="00702C25">
        <w:rPr>
          <w:rFonts w:ascii="Times New Roman" w:hAnsi="Times New Roman" w:cs="Times New Roman"/>
          <w:b w:val="0"/>
          <w:bCs w:val="0"/>
          <w:color w:val="0000FF"/>
          <w:sz w:val="22"/>
          <w:szCs w:val="21"/>
        </w:rPr>
        <w:t xml:space="preserve"> : Taux d'activité selon l'âge et le sexe en </w:t>
      </w:r>
      <w:r w:rsidR="00A16D9C">
        <w:rPr>
          <w:rFonts w:ascii="Times New Roman" w:hAnsi="Times New Roman" w:cs="Times New Roman"/>
          <w:b w:val="0"/>
          <w:bCs w:val="0"/>
          <w:color w:val="0000FF"/>
          <w:sz w:val="22"/>
          <w:szCs w:val="21"/>
        </w:rPr>
        <w:t>2004 et 201</w:t>
      </w:r>
      <w:r w:rsidRPr="00702C25">
        <w:rPr>
          <w:rFonts w:ascii="Times New Roman" w:hAnsi="Times New Roman" w:cs="Times New Roman"/>
          <w:b w:val="0"/>
          <w:bCs w:val="0"/>
          <w:color w:val="0000FF"/>
          <w:sz w:val="22"/>
          <w:szCs w:val="21"/>
        </w:rPr>
        <w:t>4</w:t>
      </w:r>
      <w:bookmarkEnd w:id="13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
        <w:gridCol w:w="616"/>
        <w:gridCol w:w="616"/>
        <w:gridCol w:w="616"/>
        <w:gridCol w:w="616"/>
        <w:gridCol w:w="616"/>
        <w:gridCol w:w="616"/>
      </w:tblGrid>
      <w:tr w:rsidR="006029B0" w:rsidRPr="00702C25">
        <w:trPr>
          <w:cantSplit/>
          <w:jc w:val="center"/>
        </w:trPr>
        <w:tc>
          <w:tcPr>
            <w:tcW w:w="0" w:type="auto"/>
            <w:vMerge w:val="restart"/>
            <w:tcBorders>
              <w:top w:val="single" w:sz="4" w:space="0" w:color="0000FF"/>
              <w:left w:val="single" w:sz="4" w:space="0" w:color="0000FF"/>
              <w:bottom w:val="single" w:sz="4" w:space="0" w:color="0000FF"/>
              <w:right w:val="single" w:sz="4" w:space="0" w:color="0000FF"/>
            </w:tcBorders>
          </w:tcPr>
          <w:p w:rsidR="006029B0" w:rsidRPr="00702C25" w:rsidRDefault="006029B0">
            <w:pPr>
              <w:widowControl/>
              <w:jc w:val="both"/>
              <w:rPr>
                <w:rFonts w:ascii="Times New Roman" w:hAnsi="Times New Roman" w:cs="Times New Roman"/>
                <w:b/>
                <w:bCs/>
              </w:rPr>
            </w:pPr>
            <w:r w:rsidRPr="00702C25">
              <w:rPr>
                <w:rFonts w:ascii="Times New Roman" w:hAnsi="Times New Roman" w:cs="Times New Roman"/>
                <w:b/>
                <w:bCs/>
              </w:rPr>
              <w:t xml:space="preserve">Groupe </w:t>
            </w:r>
          </w:p>
          <w:p w:rsidR="006029B0" w:rsidRPr="00702C25" w:rsidRDefault="006029B0">
            <w:pPr>
              <w:jc w:val="both"/>
              <w:rPr>
                <w:rFonts w:ascii="Times New Roman" w:hAnsi="Times New Roman" w:cs="Times New Roman"/>
                <w:b/>
                <w:bCs/>
              </w:rPr>
            </w:pPr>
            <w:r w:rsidRPr="00702C25">
              <w:rPr>
                <w:rFonts w:ascii="Times New Roman" w:hAnsi="Times New Roman" w:cs="Times New Roman"/>
                <w:b/>
                <w:bCs/>
              </w:rPr>
              <w:t>d'âges</w:t>
            </w:r>
          </w:p>
        </w:tc>
        <w:tc>
          <w:tcPr>
            <w:tcW w:w="0" w:type="auto"/>
            <w:gridSpan w:val="2"/>
            <w:tcBorders>
              <w:top w:val="single" w:sz="4" w:space="0" w:color="0000FF"/>
              <w:left w:val="single" w:sz="4" w:space="0" w:color="0000FF"/>
              <w:bottom w:val="single" w:sz="4" w:space="0" w:color="0000FF"/>
              <w:right w:val="single" w:sz="4" w:space="0" w:color="0000FF"/>
            </w:tcBorders>
          </w:tcPr>
          <w:p w:rsidR="006029B0" w:rsidRPr="00702C25" w:rsidRDefault="006029B0" w:rsidP="00A879B7">
            <w:pPr>
              <w:widowControl/>
              <w:jc w:val="center"/>
              <w:rPr>
                <w:rFonts w:ascii="Times New Roman" w:hAnsi="Times New Roman" w:cs="Times New Roman"/>
                <w:b/>
                <w:bCs/>
              </w:rPr>
            </w:pPr>
            <w:r w:rsidRPr="00702C25">
              <w:rPr>
                <w:rFonts w:ascii="Times New Roman" w:hAnsi="Times New Roman" w:cs="Times New Roman"/>
                <w:b/>
                <w:bCs/>
              </w:rPr>
              <w:t>Masculin</w:t>
            </w:r>
          </w:p>
        </w:tc>
        <w:tc>
          <w:tcPr>
            <w:tcW w:w="0" w:type="auto"/>
            <w:gridSpan w:val="2"/>
            <w:tcBorders>
              <w:top w:val="single" w:sz="4" w:space="0" w:color="0000FF"/>
              <w:left w:val="single" w:sz="4" w:space="0" w:color="0000FF"/>
              <w:bottom w:val="single" w:sz="4" w:space="0" w:color="0000FF"/>
              <w:right w:val="single" w:sz="4" w:space="0" w:color="0000FF"/>
            </w:tcBorders>
          </w:tcPr>
          <w:p w:rsidR="006029B0" w:rsidRPr="00702C25" w:rsidRDefault="006029B0" w:rsidP="00A879B7">
            <w:pPr>
              <w:widowControl/>
              <w:jc w:val="center"/>
              <w:rPr>
                <w:rFonts w:ascii="Times New Roman" w:hAnsi="Times New Roman" w:cs="Times New Roman"/>
                <w:b/>
                <w:bCs/>
              </w:rPr>
            </w:pPr>
            <w:r w:rsidRPr="00702C25">
              <w:rPr>
                <w:rFonts w:ascii="Times New Roman" w:hAnsi="Times New Roman" w:cs="Times New Roman"/>
                <w:b/>
                <w:bCs/>
              </w:rPr>
              <w:t>Féminin</w:t>
            </w:r>
          </w:p>
        </w:tc>
        <w:tc>
          <w:tcPr>
            <w:tcW w:w="0" w:type="auto"/>
            <w:gridSpan w:val="2"/>
            <w:tcBorders>
              <w:top w:val="single" w:sz="4" w:space="0" w:color="0000FF"/>
              <w:left w:val="single" w:sz="4" w:space="0" w:color="0000FF"/>
              <w:bottom w:val="single" w:sz="4" w:space="0" w:color="0000FF"/>
              <w:right w:val="single" w:sz="4" w:space="0" w:color="0000FF"/>
            </w:tcBorders>
          </w:tcPr>
          <w:p w:rsidR="006029B0" w:rsidRPr="00702C25" w:rsidRDefault="006029B0" w:rsidP="00A879B7">
            <w:pPr>
              <w:widowControl/>
              <w:jc w:val="center"/>
              <w:rPr>
                <w:rFonts w:ascii="Times New Roman" w:hAnsi="Times New Roman" w:cs="Times New Roman"/>
                <w:b/>
                <w:bCs/>
              </w:rPr>
            </w:pPr>
            <w:r w:rsidRPr="00702C25">
              <w:rPr>
                <w:rFonts w:ascii="Times New Roman" w:hAnsi="Times New Roman" w:cs="Times New Roman"/>
                <w:b/>
                <w:bCs/>
              </w:rPr>
              <w:t>Ensemble</w:t>
            </w:r>
          </w:p>
        </w:tc>
      </w:tr>
      <w:tr w:rsidR="00A16D9C" w:rsidRPr="00702C25">
        <w:trPr>
          <w:cantSplit/>
          <w:jc w:val="center"/>
        </w:trPr>
        <w:tc>
          <w:tcPr>
            <w:tcW w:w="0" w:type="auto"/>
            <w:vMerge/>
            <w:tcBorders>
              <w:top w:val="single" w:sz="4" w:space="0" w:color="0000FF"/>
              <w:left w:val="single" w:sz="4" w:space="0" w:color="0000FF"/>
              <w:bottom w:val="single" w:sz="4" w:space="0" w:color="0000FF"/>
              <w:right w:val="single" w:sz="4" w:space="0" w:color="0000FF"/>
            </w:tcBorders>
          </w:tcPr>
          <w:p w:rsidR="00A16D9C" w:rsidRPr="00702C25" w:rsidRDefault="00A16D9C">
            <w:pPr>
              <w:widowControl/>
              <w:jc w:val="both"/>
              <w:rPr>
                <w:rFonts w:ascii="Times New Roman" w:hAnsi="Times New Roman" w:cs="Times New Roman"/>
                <w:b/>
                <w:bCs/>
              </w:rPr>
            </w:pPr>
          </w:p>
        </w:tc>
        <w:tc>
          <w:tcPr>
            <w:tcW w:w="0" w:type="auto"/>
            <w:tcBorders>
              <w:top w:val="single" w:sz="4" w:space="0" w:color="0000FF"/>
              <w:left w:val="single" w:sz="4" w:space="0" w:color="0000FF"/>
              <w:bottom w:val="single" w:sz="4" w:space="0" w:color="0000FF"/>
              <w:right w:val="single" w:sz="4" w:space="0" w:color="0000FF"/>
            </w:tcBorders>
          </w:tcPr>
          <w:p w:rsidR="00A16D9C" w:rsidRPr="00702C25" w:rsidRDefault="00A16D9C" w:rsidP="00514171">
            <w:pPr>
              <w:widowControl/>
              <w:jc w:val="both"/>
              <w:rPr>
                <w:rFonts w:ascii="Times New Roman" w:hAnsi="Times New Roman" w:cs="Times New Roman"/>
                <w:b/>
                <w:bCs/>
              </w:rPr>
            </w:pPr>
            <w:r w:rsidRPr="00702C25">
              <w:rPr>
                <w:rFonts w:ascii="Times New Roman" w:hAnsi="Times New Roman" w:cs="Times New Roman"/>
                <w:b/>
                <w:bCs/>
              </w:rPr>
              <w:t>2004</w:t>
            </w:r>
          </w:p>
        </w:tc>
        <w:tc>
          <w:tcPr>
            <w:tcW w:w="0" w:type="auto"/>
            <w:tcBorders>
              <w:top w:val="single" w:sz="4" w:space="0" w:color="0000FF"/>
              <w:left w:val="single" w:sz="4" w:space="0" w:color="0000FF"/>
              <w:bottom w:val="single" w:sz="4" w:space="0" w:color="0000FF"/>
              <w:right w:val="single" w:sz="4" w:space="0" w:color="0000FF"/>
            </w:tcBorders>
          </w:tcPr>
          <w:p w:rsidR="00A16D9C" w:rsidRPr="00702C25" w:rsidRDefault="00A16D9C" w:rsidP="00A16D9C">
            <w:pPr>
              <w:widowControl/>
              <w:jc w:val="both"/>
              <w:rPr>
                <w:rFonts w:ascii="Times New Roman" w:hAnsi="Times New Roman" w:cs="Times New Roman"/>
                <w:b/>
                <w:bCs/>
              </w:rPr>
            </w:pPr>
            <w:r w:rsidRPr="00702C25">
              <w:rPr>
                <w:rFonts w:ascii="Times New Roman" w:hAnsi="Times New Roman" w:cs="Times New Roman"/>
                <w:b/>
                <w:bCs/>
              </w:rPr>
              <w:t>20</w:t>
            </w:r>
            <w:r>
              <w:rPr>
                <w:rFonts w:ascii="Times New Roman" w:hAnsi="Times New Roman" w:cs="Times New Roman"/>
                <w:b/>
                <w:bCs/>
              </w:rPr>
              <w:t>1</w:t>
            </w:r>
            <w:r w:rsidRPr="00702C25">
              <w:rPr>
                <w:rFonts w:ascii="Times New Roman" w:hAnsi="Times New Roman" w:cs="Times New Roman"/>
                <w:b/>
                <w:bCs/>
              </w:rPr>
              <w:t>4</w:t>
            </w:r>
          </w:p>
        </w:tc>
        <w:tc>
          <w:tcPr>
            <w:tcW w:w="0" w:type="auto"/>
            <w:tcBorders>
              <w:top w:val="single" w:sz="4" w:space="0" w:color="0000FF"/>
              <w:left w:val="single" w:sz="4" w:space="0" w:color="0000FF"/>
              <w:bottom w:val="single" w:sz="4" w:space="0" w:color="0000FF"/>
              <w:right w:val="single" w:sz="4" w:space="0" w:color="0000FF"/>
            </w:tcBorders>
          </w:tcPr>
          <w:p w:rsidR="00A16D9C" w:rsidRPr="00702C25" w:rsidRDefault="00A16D9C" w:rsidP="00514171">
            <w:pPr>
              <w:widowControl/>
              <w:jc w:val="both"/>
              <w:rPr>
                <w:rFonts w:ascii="Times New Roman" w:hAnsi="Times New Roman" w:cs="Times New Roman"/>
                <w:b/>
                <w:bCs/>
              </w:rPr>
            </w:pPr>
            <w:r w:rsidRPr="00702C25">
              <w:rPr>
                <w:rFonts w:ascii="Times New Roman" w:hAnsi="Times New Roman" w:cs="Times New Roman"/>
                <w:b/>
                <w:bCs/>
              </w:rPr>
              <w:t>2004</w:t>
            </w:r>
          </w:p>
        </w:tc>
        <w:tc>
          <w:tcPr>
            <w:tcW w:w="0" w:type="auto"/>
            <w:tcBorders>
              <w:top w:val="single" w:sz="4" w:space="0" w:color="0000FF"/>
              <w:left w:val="single" w:sz="4" w:space="0" w:color="0000FF"/>
              <w:bottom w:val="single" w:sz="4" w:space="0" w:color="0000FF"/>
              <w:right w:val="single" w:sz="4" w:space="0" w:color="0000FF"/>
            </w:tcBorders>
          </w:tcPr>
          <w:p w:rsidR="00A16D9C" w:rsidRPr="00702C25" w:rsidRDefault="00A16D9C" w:rsidP="00A16D9C">
            <w:pPr>
              <w:widowControl/>
              <w:jc w:val="both"/>
              <w:rPr>
                <w:rFonts w:ascii="Times New Roman" w:hAnsi="Times New Roman" w:cs="Times New Roman"/>
                <w:b/>
                <w:bCs/>
              </w:rPr>
            </w:pPr>
            <w:r w:rsidRPr="00702C25">
              <w:rPr>
                <w:rFonts w:ascii="Times New Roman" w:hAnsi="Times New Roman" w:cs="Times New Roman"/>
                <w:b/>
                <w:bCs/>
              </w:rPr>
              <w:t>20</w:t>
            </w:r>
            <w:r>
              <w:rPr>
                <w:rFonts w:ascii="Times New Roman" w:hAnsi="Times New Roman" w:cs="Times New Roman"/>
                <w:b/>
                <w:bCs/>
              </w:rPr>
              <w:t>1</w:t>
            </w:r>
            <w:r w:rsidRPr="00702C25">
              <w:rPr>
                <w:rFonts w:ascii="Times New Roman" w:hAnsi="Times New Roman" w:cs="Times New Roman"/>
                <w:b/>
                <w:bCs/>
              </w:rPr>
              <w:t>4</w:t>
            </w:r>
          </w:p>
        </w:tc>
        <w:tc>
          <w:tcPr>
            <w:tcW w:w="0" w:type="auto"/>
            <w:tcBorders>
              <w:top w:val="single" w:sz="4" w:space="0" w:color="0000FF"/>
              <w:left w:val="single" w:sz="4" w:space="0" w:color="0000FF"/>
              <w:bottom w:val="single" w:sz="4" w:space="0" w:color="0000FF"/>
              <w:right w:val="single" w:sz="4" w:space="0" w:color="0000FF"/>
            </w:tcBorders>
          </w:tcPr>
          <w:p w:rsidR="00A16D9C" w:rsidRPr="00702C25" w:rsidRDefault="00A16D9C" w:rsidP="00514171">
            <w:pPr>
              <w:widowControl/>
              <w:jc w:val="both"/>
              <w:rPr>
                <w:rFonts w:ascii="Times New Roman" w:hAnsi="Times New Roman" w:cs="Times New Roman"/>
                <w:b/>
                <w:bCs/>
              </w:rPr>
            </w:pPr>
            <w:r w:rsidRPr="00702C25">
              <w:rPr>
                <w:rFonts w:ascii="Times New Roman" w:hAnsi="Times New Roman" w:cs="Times New Roman"/>
                <w:b/>
                <w:bCs/>
              </w:rPr>
              <w:t>2004</w:t>
            </w:r>
          </w:p>
        </w:tc>
        <w:tc>
          <w:tcPr>
            <w:tcW w:w="0" w:type="auto"/>
            <w:tcBorders>
              <w:top w:val="single" w:sz="4" w:space="0" w:color="0000FF"/>
              <w:left w:val="single" w:sz="4" w:space="0" w:color="0000FF"/>
              <w:bottom w:val="single" w:sz="4" w:space="0" w:color="0000FF"/>
              <w:right w:val="single" w:sz="4" w:space="0" w:color="0000FF"/>
            </w:tcBorders>
          </w:tcPr>
          <w:p w:rsidR="00A16D9C" w:rsidRPr="00702C25" w:rsidRDefault="00A16D9C" w:rsidP="00A16D9C">
            <w:pPr>
              <w:widowControl/>
              <w:jc w:val="both"/>
              <w:rPr>
                <w:rFonts w:ascii="Times New Roman" w:hAnsi="Times New Roman" w:cs="Times New Roman"/>
                <w:b/>
                <w:bCs/>
              </w:rPr>
            </w:pPr>
            <w:r w:rsidRPr="00702C25">
              <w:rPr>
                <w:rFonts w:ascii="Times New Roman" w:hAnsi="Times New Roman" w:cs="Times New Roman"/>
                <w:b/>
                <w:bCs/>
              </w:rPr>
              <w:t>20</w:t>
            </w:r>
            <w:r>
              <w:rPr>
                <w:rFonts w:ascii="Times New Roman" w:hAnsi="Times New Roman" w:cs="Times New Roman"/>
                <w:b/>
                <w:bCs/>
              </w:rPr>
              <w:t>1</w:t>
            </w:r>
            <w:r w:rsidRPr="00702C25">
              <w:rPr>
                <w:rFonts w:ascii="Times New Roman" w:hAnsi="Times New Roman" w:cs="Times New Roman"/>
                <w:b/>
                <w:bCs/>
              </w:rPr>
              <w:t>4</w:t>
            </w:r>
          </w:p>
        </w:tc>
      </w:tr>
      <w:tr w:rsidR="00C1381F" w:rsidRPr="00702C25" w:rsidTr="00514171">
        <w:trPr>
          <w:jc w:val="center"/>
        </w:trPr>
        <w:tc>
          <w:tcPr>
            <w:tcW w:w="0" w:type="auto"/>
            <w:tcBorders>
              <w:top w:val="single" w:sz="4" w:space="0" w:color="0000FF"/>
              <w:left w:val="single" w:sz="4" w:space="0" w:color="0000FF"/>
              <w:bottom w:val="single" w:sz="4" w:space="0" w:color="0000FF"/>
              <w:right w:val="single" w:sz="4" w:space="0" w:color="0000FF"/>
            </w:tcBorders>
          </w:tcPr>
          <w:p w:rsidR="00C1381F" w:rsidRPr="00702C25" w:rsidRDefault="00C1381F">
            <w:pPr>
              <w:widowControl/>
              <w:rPr>
                <w:rFonts w:ascii="Times New Roman" w:hAnsi="Times New Roman" w:cs="Times New Roman"/>
              </w:rPr>
            </w:pPr>
            <w:r w:rsidRPr="00702C25">
              <w:rPr>
                <w:rFonts w:ascii="Times New Roman" w:hAnsi="Times New Roman" w:cs="Times New Roman"/>
              </w:rPr>
              <w:t xml:space="preserve">15-19 </w:t>
            </w:r>
          </w:p>
        </w:tc>
        <w:tc>
          <w:tcPr>
            <w:tcW w:w="0" w:type="auto"/>
            <w:tcBorders>
              <w:top w:val="single" w:sz="4" w:space="0" w:color="0000FF"/>
              <w:left w:val="single" w:sz="4" w:space="0" w:color="0000FF"/>
              <w:bottom w:val="single" w:sz="4" w:space="0" w:color="0000FF"/>
              <w:right w:val="single" w:sz="4" w:space="0" w:color="0000FF"/>
            </w:tcBorders>
            <w:vAlign w:val="bottom"/>
          </w:tcPr>
          <w:p w:rsidR="00C1381F" w:rsidRPr="00702C25" w:rsidRDefault="00C1381F" w:rsidP="00514171">
            <w:pPr>
              <w:widowControl/>
              <w:jc w:val="right"/>
              <w:rPr>
                <w:rFonts w:ascii="Times New Roman" w:hAnsi="Times New Roman" w:cs="Times New Roman"/>
              </w:rPr>
            </w:pPr>
            <w:r w:rsidRPr="00702C25">
              <w:rPr>
                <w:rFonts w:ascii="Times New Roman" w:eastAsia="Times New Roman" w:hAnsi="Times New Roman" w:cs="Times New Roman"/>
                <w:lang w:eastAsia="fr-FR"/>
              </w:rPr>
              <w:t>24,4</w:t>
            </w:r>
          </w:p>
        </w:tc>
        <w:tc>
          <w:tcPr>
            <w:tcW w:w="0" w:type="auto"/>
            <w:tcBorders>
              <w:top w:val="single" w:sz="4" w:space="0" w:color="0000FF"/>
              <w:left w:val="single" w:sz="4" w:space="0" w:color="0000FF"/>
              <w:bottom w:val="single" w:sz="4" w:space="0" w:color="0000FF"/>
              <w:right w:val="single" w:sz="4" w:space="0" w:color="0000FF"/>
            </w:tcBorders>
          </w:tcPr>
          <w:p w:rsidR="00C1381F" w:rsidRPr="00C1381F" w:rsidRDefault="00C1381F" w:rsidP="00C1381F">
            <w:pPr>
              <w:widowControl/>
              <w:jc w:val="right"/>
              <w:rPr>
                <w:rFonts w:ascii="Times New Roman" w:eastAsia="Times New Roman" w:hAnsi="Times New Roman" w:cs="Times New Roman"/>
                <w:lang w:eastAsia="fr-FR"/>
              </w:rPr>
            </w:pPr>
            <w:r w:rsidRPr="00C1381F">
              <w:rPr>
                <w:rFonts w:ascii="Times New Roman" w:eastAsia="Times New Roman" w:hAnsi="Times New Roman" w:cs="Times New Roman"/>
                <w:lang w:eastAsia="fr-FR"/>
              </w:rPr>
              <w:t>14,5</w:t>
            </w:r>
          </w:p>
        </w:tc>
        <w:tc>
          <w:tcPr>
            <w:tcW w:w="0" w:type="auto"/>
            <w:tcBorders>
              <w:top w:val="single" w:sz="4" w:space="0" w:color="0000FF"/>
              <w:left w:val="single" w:sz="4" w:space="0" w:color="0000FF"/>
              <w:bottom w:val="single" w:sz="4" w:space="0" w:color="0000FF"/>
              <w:right w:val="single" w:sz="4" w:space="0" w:color="0000FF"/>
            </w:tcBorders>
            <w:vAlign w:val="bottom"/>
          </w:tcPr>
          <w:p w:rsidR="00C1381F" w:rsidRPr="00C1381F" w:rsidRDefault="00C1381F" w:rsidP="00C1381F">
            <w:pPr>
              <w:widowControl/>
              <w:jc w:val="right"/>
              <w:rPr>
                <w:rFonts w:ascii="Times New Roman" w:eastAsia="Times New Roman" w:hAnsi="Times New Roman" w:cs="Times New Roman"/>
                <w:lang w:eastAsia="fr-FR"/>
              </w:rPr>
            </w:pPr>
            <w:r w:rsidRPr="00702C25">
              <w:rPr>
                <w:rFonts w:ascii="Times New Roman" w:eastAsia="Times New Roman" w:hAnsi="Times New Roman" w:cs="Times New Roman"/>
                <w:lang w:eastAsia="fr-FR"/>
              </w:rPr>
              <w:t>21,4</w:t>
            </w:r>
          </w:p>
        </w:tc>
        <w:tc>
          <w:tcPr>
            <w:tcW w:w="0" w:type="auto"/>
            <w:tcBorders>
              <w:top w:val="single" w:sz="4" w:space="0" w:color="0000FF"/>
              <w:left w:val="single" w:sz="4" w:space="0" w:color="0000FF"/>
              <w:bottom w:val="single" w:sz="4" w:space="0" w:color="0000FF"/>
              <w:right w:val="single" w:sz="4" w:space="0" w:color="0000FF"/>
            </w:tcBorders>
          </w:tcPr>
          <w:p w:rsidR="00C1381F" w:rsidRPr="00C1381F" w:rsidRDefault="00C1381F" w:rsidP="00C1381F">
            <w:pPr>
              <w:widowControl/>
              <w:jc w:val="right"/>
              <w:rPr>
                <w:rFonts w:ascii="Times New Roman" w:eastAsia="Times New Roman" w:hAnsi="Times New Roman" w:cs="Times New Roman"/>
                <w:lang w:eastAsia="fr-FR"/>
              </w:rPr>
            </w:pPr>
            <w:r w:rsidRPr="00C1381F">
              <w:rPr>
                <w:rFonts w:ascii="Times New Roman" w:eastAsia="Times New Roman" w:hAnsi="Times New Roman" w:cs="Times New Roman"/>
                <w:lang w:eastAsia="fr-FR"/>
              </w:rPr>
              <w:t>8,6</w:t>
            </w:r>
          </w:p>
        </w:tc>
        <w:tc>
          <w:tcPr>
            <w:tcW w:w="0" w:type="auto"/>
            <w:tcBorders>
              <w:top w:val="single" w:sz="4" w:space="0" w:color="0000FF"/>
              <w:left w:val="single" w:sz="4" w:space="0" w:color="0000FF"/>
              <w:bottom w:val="single" w:sz="4" w:space="0" w:color="0000FF"/>
              <w:right w:val="single" w:sz="4" w:space="0" w:color="0000FF"/>
            </w:tcBorders>
            <w:vAlign w:val="bottom"/>
          </w:tcPr>
          <w:p w:rsidR="00C1381F" w:rsidRPr="00C1381F" w:rsidRDefault="00C1381F" w:rsidP="00C1381F">
            <w:pPr>
              <w:widowControl/>
              <w:jc w:val="right"/>
              <w:rPr>
                <w:rFonts w:ascii="Times New Roman" w:eastAsia="Times New Roman" w:hAnsi="Times New Roman" w:cs="Times New Roman"/>
                <w:lang w:eastAsia="fr-FR"/>
              </w:rPr>
            </w:pPr>
            <w:r w:rsidRPr="00702C25">
              <w:rPr>
                <w:rFonts w:ascii="Times New Roman" w:eastAsia="Times New Roman" w:hAnsi="Times New Roman" w:cs="Times New Roman"/>
                <w:lang w:eastAsia="fr-FR"/>
              </w:rPr>
              <w:t>22,8</w:t>
            </w:r>
          </w:p>
        </w:tc>
        <w:tc>
          <w:tcPr>
            <w:tcW w:w="0" w:type="auto"/>
            <w:tcBorders>
              <w:top w:val="single" w:sz="4" w:space="0" w:color="0000FF"/>
              <w:left w:val="single" w:sz="4" w:space="0" w:color="0000FF"/>
              <w:bottom w:val="single" w:sz="4" w:space="0" w:color="0000FF"/>
              <w:right w:val="single" w:sz="4" w:space="0" w:color="0000FF"/>
            </w:tcBorders>
          </w:tcPr>
          <w:p w:rsidR="00C1381F" w:rsidRPr="00C1381F" w:rsidRDefault="00C1381F" w:rsidP="00C1381F">
            <w:pPr>
              <w:widowControl/>
              <w:jc w:val="right"/>
              <w:rPr>
                <w:rFonts w:ascii="Times New Roman" w:eastAsia="Times New Roman" w:hAnsi="Times New Roman" w:cs="Times New Roman"/>
                <w:lang w:eastAsia="fr-FR"/>
              </w:rPr>
            </w:pPr>
            <w:r w:rsidRPr="00C1381F">
              <w:rPr>
                <w:rFonts w:ascii="Times New Roman" w:eastAsia="Times New Roman" w:hAnsi="Times New Roman" w:cs="Times New Roman"/>
                <w:lang w:eastAsia="fr-FR"/>
              </w:rPr>
              <w:t>11,5</w:t>
            </w:r>
          </w:p>
        </w:tc>
      </w:tr>
      <w:tr w:rsidR="00C1381F" w:rsidRPr="00702C25" w:rsidTr="00514171">
        <w:trPr>
          <w:jc w:val="center"/>
        </w:trPr>
        <w:tc>
          <w:tcPr>
            <w:tcW w:w="0" w:type="auto"/>
            <w:tcBorders>
              <w:top w:val="single" w:sz="4" w:space="0" w:color="0000FF"/>
              <w:left w:val="single" w:sz="4" w:space="0" w:color="0000FF"/>
              <w:bottom w:val="single" w:sz="4" w:space="0" w:color="0000FF"/>
              <w:right w:val="single" w:sz="4" w:space="0" w:color="0000FF"/>
            </w:tcBorders>
          </w:tcPr>
          <w:p w:rsidR="00C1381F" w:rsidRPr="00702C25" w:rsidRDefault="00C1381F">
            <w:pPr>
              <w:widowControl/>
              <w:rPr>
                <w:rFonts w:ascii="Times New Roman" w:hAnsi="Times New Roman" w:cs="Times New Roman"/>
              </w:rPr>
            </w:pPr>
            <w:r w:rsidRPr="00702C25">
              <w:rPr>
                <w:rFonts w:ascii="Times New Roman" w:hAnsi="Times New Roman" w:cs="Times New Roman"/>
              </w:rPr>
              <w:t xml:space="preserve">20-24 </w:t>
            </w:r>
          </w:p>
        </w:tc>
        <w:tc>
          <w:tcPr>
            <w:tcW w:w="0" w:type="auto"/>
            <w:tcBorders>
              <w:top w:val="single" w:sz="4" w:space="0" w:color="0000FF"/>
              <w:left w:val="single" w:sz="4" w:space="0" w:color="0000FF"/>
              <w:bottom w:val="single" w:sz="4" w:space="0" w:color="0000FF"/>
              <w:right w:val="single" w:sz="4" w:space="0" w:color="0000FF"/>
            </w:tcBorders>
            <w:vAlign w:val="bottom"/>
          </w:tcPr>
          <w:p w:rsidR="00C1381F" w:rsidRPr="00702C25" w:rsidRDefault="00C1381F" w:rsidP="00514171">
            <w:pPr>
              <w:widowControl/>
              <w:jc w:val="right"/>
              <w:rPr>
                <w:rFonts w:ascii="Times New Roman" w:hAnsi="Times New Roman" w:cs="Times New Roman"/>
              </w:rPr>
            </w:pPr>
            <w:r w:rsidRPr="00702C25">
              <w:rPr>
                <w:rFonts w:ascii="Times New Roman" w:eastAsia="Times New Roman" w:hAnsi="Times New Roman" w:cs="Times New Roman"/>
                <w:lang w:eastAsia="fr-FR"/>
              </w:rPr>
              <w:t>62,6</w:t>
            </w:r>
          </w:p>
        </w:tc>
        <w:tc>
          <w:tcPr>
            <w:tcW w:w="0" w:type="auto"/>
            <w:tcBorders>
              <w:top w:val="single" w:sz="4" w:space="0" w:color="0000FF"/>
              <w:left w:val="single" w:sz="4" w:space="0" w:color="0000FF"/>
              <w:bottom w:val="single" w:sz="4" w:space="0" w:color="0000FF"/>
              <w:right w:val="single" w:sz="4" w:space="0" w:color="0000FF"/>
            </w:tcBorders>
          </w:tcPr>
          <w:p w:rsidR="00C1381F" w:rsidRPr="00C1381F" w:rsidRDefault="00C1381F" w:rsidP="00C1381F">
            <w:pPr>
              <w:widowControl/>
              <w:jc w:val="right"/>
              <w:rPr>
                <w:rFonts w:ascii="Times New Roman" w:eastAsia="Times New Roman" w:hAnsi="Times New Roman" w:cs="Times New Roman"/>
                <w:lang w:eastAsia="fr-FR"/>
              </w:rPr>
            </w:pPr>
            <w:r w:rsidRPr="00C1381F">
              <w:rPr>
                <w:rFonts w:ascii="Times New Roman" w:eastAsia="Times New Roman" w:hAnsi="Times New Roman" w:cs="Times New Roman"/>
                <w:lang w:eastAsia="fr-FR"/>
              </w:rPr>
              <w:t>52,1</w:t>
            </w:r>
          </w:p>
        </w:tc>
        <w:tc>
          <w:tcPr>
            <w:tcW w:w="0" w:type="auto"/>
            <w:tcBorders>
              <w:top w:val="single" w:sz="4" w:space="0" w:color="0000FF"/>
              <w:left w:val="single" w:sz="4" w:space="0" w:color="0000FF"/>
              <w:bottom w:val="single" w:sz="4" w:space="0" w:color="0000FF"/>
              <w:right w:val="single" w:sz="4" w:space="0" w:color="0000FF"/>
            </w:tcBorders>
            <w:vAlign w:val="bottom"/>
          </w:tcPr>
          <w:p w:rsidR="00C1381F" w:rsidRPr="00C1381F" w:rsidRDefault="00C1381F" w:rsidP="00C1381F">
            <w:pPr>
              <w:widowControl/>
              <w:jc w:val="right"/>
              <w:rPr>
                <w:rFonts w:ascii="Times New Roman" w:eastAsia="Times New Roman" w:hAnsi="Times New Roman" w:cs="Times New Roman"/>
                <w:lang w:eastAsia="fr-FR"/>
              </w:rPr>
            </w:pPr>
            <w:r w:rsidRPr="00702C25">
              <w:rPr>
                <w:rFonts w:ascii="Times New Roman" w:eastAsia="Times New Roman" w:hAnsi="Times New Roman" w:cs="Times New Roman"/>
                <w:lang w:eastAsia="fr-FR"/>
              </w:rPr>
              <w:t>41,4</w:t>
            </w:r>
          </w:p>
        </w:tc>
        <w:tc>
          <w:tcPr>
            <w:tcW w:w="0" w:type="auto"/>
            <w:tcBorders>
              <w:top w:val="single" w:sz="4" w:space="0" w:color="0000FF"/>
              <w:left w:val="single" w:sz="4" w:space="0" w:color="0000FF"/>
              <w:bottom w:val="single" w:sz="4" w:space="0" w:color="0000FF"/>
              <w:right w:val="single" w:sz="4" w:space="0" w:color="0000FF"/>
            </w:tcBorders>
          </w:tcPr>
          <w:p w:rsidR="00C1381F" w:rsidRPr="00C1381F" w:rsidRDefault="00C1381F" w:rsidP="00C1381F">
            <w:pPr>
              <w:widowControl/>
              <w:jc w:val="right"/>
              <w:rPr>
                <w:rFonts w:ascii="Times New Roman" w:eastAsia="Times New Roman" w:hAnsi="Times New Roman" w:cs="Times New Roman"/>
                <w:lang w:eastAsia="fr-FR"/>
              </w:rPr>
            </w:pPr>
            <w:r w:rsidRPr="00C1381F">
              <w:rPr>
                <w:rFonts w:ascii="Times New Roman" w:eastAsia="Times New Roman" w:hAnsi="Times New Roman" w:cs="Times New Roman"/>
                <w:lang w:eastAsia="fr-FR"/>
              </w:rPr>
              <w:t>37,4</w:t>
            </w:r>
          </w:p>
        </w:tc>
        <w:tc>
          <w:tcPr>
            <w:tcW w:w="0" w:type="auto"/>
            <w:tcBorders>
              <w:top w:val="single" w:sz="4" w:space="0" w:color="0000FF"/>
              <w:left w:val="single" w:sz="4" w:space="0" w:color="0000FF"/>
              <w:bottom w:val="single" w:sz="4" w:space="0" w:color="0000FF"/>
              <w:right w:val="single" w:sz="4" w:space="0" w:color="0000FF"/>
            </w:tcBorders>
            <w:vAlign w:val="bottom"/>
          </w:tcPr>
          <w:p w:rsidR="00C1381F" w:rsidRPr="00C1381F" w:rsidRDefault="00C1381F" w:rsidP="00C1381F">
            <w:pPr>
              <w:widowControl/>
              <w:jc w:val="right"/>
              <w:rPr>
                <w:rFonts w:ascii="Times New Roman" w:eastAsia="Times New Roman" w:hAnsi="Times New Roman" w:cs="Times New Roman"/>
                <w:lang w:eastAsia="fr-FR"/>
              </w:rPr>
            </w:pPr>
            <w:r w:rsidRPr="00702C25">
              <w:rPr>
                <w:rFonts w:ascii="Times New Roman" w:eastAsia="Times New Roman" w:hAnsi="Times New Roman" w:cs="Times New Roman"/>
                <w:lang w:eastAsia="fr-FR"/>
              </w:rPr>
              <w:t>51,4</w:t>
            </w:r>
          </w:p>
        </w:tc>
        <w:tc>
          <w:tcPr>
            <w:tcW w:w="0" w:type="auto"/>
            <w:tcBorders>
              <w:top w:val="single" w:sz="4" w:space="0" w:color="0000FF"/>
              <w:left w:val="single" w:sz="4" w:space="0" w:color="0000FF"/>
              <w:bottom w:val="single" w:sz="4" w:space="0" w:color="0000FF"/>
              <w:right w:val="single" w:sz="4" w:space="0" w:color="0000FF"/>
            </w:tcBorders>
          </w:tcPr>
          <w:p w:rsidR="00C1381F" w:rsidRPr="00C1381F" w:rsidRDefault="00C1381F" w:rsidP="00C1381F">
            <w:pPr>
              <w:widowControl/>
              <w:jc w:val="right"/>
              <w:rPr>
                <w:rFonts w:ascii="Times New Roman" w:eastAsia="Times New Roman" w:hAnsi="Times New Roman" w:cs="Times New Roman"/>
                <w:lang w:eastAsia="fr-FR"/>
              </w:rPr>
            </w:pPr>
            <w:r w:rsidRPr="00C1381F">
              <w:rPr>
                <w:rFonts w:ascii="Times New Roman" w:eastAsia="Times New Roman" w:hAnsi="Times New Roman" w:cs="Times New Roman"/>
                <w:lang w:eastAsia="fr-FR"/>
              </w:rPr>
              <w:t>44,6</w:t>
            </w:r>
          </w:p>
        </w:tc>
      </w:tr>
      <w:tr w:rsidR="00C1381F" w:rsidRPr="00702C25" w:rsidTr="00514171">
        <w:trPr>
          <w:jc w:val="center"/>
        </w:trPr>
        <w:tc>
          <w:tcPr>
            <w:tcW w:w="0" w:type="auto"/>
            <w:tcBorders>
              <w:top w:val="single" w:sz="4" w:space="0" w:color="0000FF"/>
              <w:left w:val="single" w:sz="4" w:space="0" w:color="0000FF"/>
              <w:bottom w:val="single" w:sz="4" w:space="0" w:color="0000FF"/>
              <w:right w:val="single" w:sz="4" w:space="0" w:color="0000FF"/>
            </w:tcBorders>
          </w:tcPr>
          <w:p w:rsidR="00C1381F" w:rsidRPr="00702C25" w:rsidRDefault="00C1381F">
            <w:pPr>
              <w:widowControl/>
              <w:rPr>
                <w:rFonts w:ascii="Times New Roman" w:hAnsi="Times New Roman" w:cs="Times New Roman"/>
              </w:rPr>
            </w:pPr>
            <w:r w:rsidRPr="00702C25">
              <w:rPr>
                <w:rFonts w:ascii="Times New Roman" w:hAnsi="Times New Roman" w:cs="Times New Roman"/>
              </w:rPr>
              <w:t xml:space="preserve">25-29 </w:t>
            </w:r>
          </w:p>
        </w:tc>
        <w:tc>
          <w:tcPr>
            <w:tcW w:w="0" w:type="auto"/>
            <w:tcBorders>
              <w:top w:val="single" w:sz="4" w:space="0" w:color="0000FF"/>
              <w:left w:val="single" w:sz="4" w:space="0" w:color="0000FF"/>
              <w:bottom w:val="single" w:sz="4" w:space="0" w:color="0000FF"/>
              <w:right w:val="single" w:sz="4" w:space="0" w:color="0000FF"/>
            </w:tcBorders>
            <w:vAlign w:val="bottom"/>
          </w:tcPr>
          <w:p w:rsidR="00C1381F" w:rsidRPr="00702C25" w:rsidRDefault="00C1381F" w:rsidP="00514171">
            <w:pPr>
              <w:widowControl/>
              <w:jc w:val="right"/>
              <w:rPr>
                <w:rFonts w:ascii="Times New Roman" w:hAnsi="Times New Roman" w:cs="Times New Roman"/>
              </w:rPr>
            </w:pPr>
            <w:r w:rsidRPr="00702C25">
              <w:rPr>
                <w:rFonts w:ascii="Times New Roman" w:eastAsia="Times New Roman" w:hAnsi="Times New Roman" w:cs="Times New Roman"/>
                <w:lang w:eastAsia="fr-FR"/>
              </w:rPr>
              <w:t>90,9</w:t>
            </w:r>
          </w:p>
        </w:tc>
        <w:tc>
          <w:tcPr>
            <w:tcW w:w="0" w:type="auto"/>
            <w:tcBorders>
              <w:top w:val="single" w:sz="4" w:space="0" w:color="0000FF"/>
              <w:left w:val="single" w:sz="4" w:space="0" w:color="0000FF"/>
              <w:bottom w:val="single" w:sz="4" w:space="0" w:color="0000FF"/>
              <w:right w:val="single" w:sz="4" w:space="0" w:color="0000FF"/>
            </w:tcBorders>
          </w:tcPr>
          <w:p w:rsidR="00C1381F" w:rsidRPr="00C1381F" w:rsidRDefault="00C1381F" w:rsidP="00C1381F">
            <w:pPr>
              <w:widowControl/>
              <w:jc w:val="right"/>
              <w:rPr>
                <w:rFonts w:ascii="Times New Roman" w:eastAsia="Times New Roman" w:hAnsi="Times New Roman" w:cs="Times New Roman"/>
                <w:lang w:eastAsia="fr-FR"/>
              </w:rPr>
            </w:pPr>
            <w:r w:rsidRPr="00C1381F">
              <w:rPr>
                <w:rFonts w:ascii="Times New Roman" w:eastAsia="Times New Roman" w:hAnsi="Times New Roman" w:cs="Times New Roman"/>
                <w:lang w:eastAsia="fr-FR"/>
              </w:rPr>
              <w:t>89,1</w:t>
            </w:r>
          </w:p>
        </w:tc>
        <w:tc>
          <w:tcPr>
            <w:tcW w:w="0" w:type="auto"/>
            <w:tcBorders>
              <w:top w:val="single" w:sz="4" w:space="0" w:color="0000FF"/>
              <w:left w:val="single" w:sz="4" w:space="0" w:color="0000FF"/>
              <w:bottom w:val="single" w:sz="4" w:space="0" w:color="0000FF"/>
              <w:right w:val="single" w:sz="4" w:space="0" w:color="0000FF"/>
            </w:tcBorders>
            <w:vAlign w:val="bottom"/>
          </w:tcPr>
          <w:p w:rsidR="00C1381F" w:rsidRPr="00C1381F" w:rsidRDefault="00C1381F" w:rsidP="00C1381F">
            <w:pPr>
              <w:widowControl/>
              <w:jc w:val="right"/>
              <w:rPr>
                <w:rFonts w:ascii="Times New Roman" w:eastAsia="Times New Roman" w:hAnsi="Times New Roman" w:cs="Times New Roman"/>
                <w:lang w:eastAsia="fr-FR"/>
              </w:rPr>
            </w:pPr>
            <w:r w:rsidRPr="00702C25">
              <w:rPr>
                <w:rFonts w:ascii="Times New Roman" w:eastAsia="Times New Roman" w:hAnsi="Times New Roman" w:cs="Times New Roman"/>
                <w:lang w:eastAsia="fr-FR"/>
              </w:rPr>
              <w:t>55,9</w:t>
            </w:r>
          </w:p>
        </w:tc>
        <w:tc>
          <w:tcPr>
            <w:tcW w:w="0" w:type="auto"/>
            <w:tcBorders>
              <w:top w:val="single" w:sz="4" w:space="0" w:color="0000FF"/>
              <w:left w:val="single" w:sz="4" w:space="0" w:color="0000FF"/>
              <w:bottom w:val="single" w:sz="4" w:space="0" w:color="0000FF"/>
              <w:right w:val="single" w:sz="4" w:space="0" w:color="0000FF"/>
            </w:tcBorders>
          </w:tcPr>
          <w:p w:rsidR="00C1381F" w:rsidRPr="00C1381F" w:rsidRDefault="00C1381F" w:rsidP="00C1381F">
            <w:pPr>
              <w:widowControl/>
              <w:jc w:val="right"/>
              <w:rPr>
                <w:rFonts w:ascii="Times New Roman" w:eastAsia="Times New Roman" w:hAnsi="Times New Roman" w:cs="Times New Roman"/>
                <w:lang w:eastAsia="fr-FR"/>
              </w:rPr>
            </w:pPr>
            <w:r w:rsidRPr="00C1381F">
              <w:rPr>
                <w:rFonts w:ascii="Times New Roman" w:eastAsia="Times New Roman" w:hAnsi="Times New Roman" w:cs="Times New Roman"/>
                <w:lang w:eastAsia="fr-FR"/>
              </w:rPr>
              <w:t>60,2</w:t>
            </w:r>
          </w:p>
        </w:tc>
        <w:tc>
          <w:tcPr>
            <w:tcW w:w="0" w:type="auto"/>
            <w:tcBorders>
              <w:top w:val="single" w:sz="4" w:space="0" w:color="0000FF"/>
              <w:left w:val="single" w:sz="4" w:space="0" w:color="0000FF"/>
              <w:bottom w:val="single" w:sz="4" w:space="0" w:color="0000FF"/>
              <w:right w:val="single" w:sz="4" w:space="0" w:color="0000FF"/>
            </w:tcBorders>
            <w:vAlign w:val="bottom"/>
          </w:tcPr>
          <w:p w:rsidR="00C1381F" w:rsidRPr="00C1381F" w:rsidRDefault="00C1381F" w:rsidP="00C1381F">
            <w:pPr>
              <w:widowControl/>
              <w:jc w:val="right"/>
              <w:rPr>
                <w:rFonts w:ascii="Times New Roman" w:eastAsia="Times New Roman" w:hAnsi="Times New Roman" w:cs="Times New Roman"/>
                <w:lang w:eastAsia="fr-FR"/>
              </w:rPr>
            </w:pPr>
            <w:r w:rsidRPr="00702C25">
              <w:rPr>
                <w:rFonts w:ascii="Times New Roman" w:eastAsia="Times New Roman" w:hAnsi="Times New Roman" w:cs="Times New Roman"/>
                <w:lang w:eastAsia="fr-FR"/>
              </w:rPr>
              <w:t>72,7</w:t>
            </w:r>
          </w:p>
        </w:tc>
        <w:tc>
          <w:tcPr>
            <w:tcW w:w="0" w:type="auto"/>
            <w:tcBorders>
              <w:top w:val="single" w:sz="4" w:space="0" w:color="0000FF"/>
              <w:left w:val="single" w:sz="4" w:space="0" w:color="0000FF"/>
              <w:bottom w:val="single" w:sz="4" w:space="0" w:color="0000FF"/>
              <w:right w:val="single" w:sz="4" w:space="0" w:color="0000FF"/>
            </w:tcBorders>
          </w:tcPr>
          <w:p w:rsidR="00C1381F" w:rsidRPr="00C1381F" w:rsidRDefault="00C1381F" w:rsidP="00C1381F">
            <w:pPr>
              <w:widowControl/>
              <w:jc w:val="right"/>
              <w:rPr>
                <w:rFonts w:ascii="Times New Roman" w:eastAsia="Times New Roman" w:hAnsi="Times New Roman" w:cs="Times New Roman"/>
                <w:lang w:eastAsia="fr-FR"/>
              </w:rPr>
            </w:pPr>
            <w:r w:rsidRPr="00C1381F">
              <w:rPr>
                <w:rFonts w:ascii="Times New Roman" w:eastAsia="Times New Roman" w:hAnsi="Times New Roman" w:cs="Times New Roman"/>
                <w:lang w:eastAsia="fr-FR"/>
              </w:rPr>
              <w:t>74,3</w:t>
            </w:r>
          </w:p>
        </w:tc>
      </w:tr>
      <w:tr w:rsidR="00C1381F" w:rsidRPr="00702C25" w:rsidTr="00514171">
        <w:trPr>
          <w:jc w:val="center"/>
        </w:trPr>
        <w:tc>
          <w:tcPr>
            <w:tcW w:w="0" w:type="auto"/>
            <w:tcBorders>
              <w:top w:val="single" w:sz="4" w:space="0" w:color="0000FF"/>
              <w:left w:val="single" w:sz="4" w:space="0" w:color="0000FF"/>
              <w:bottom w:val="single" w:sz="4" w:space="0" w:color="0000FF"/>
              <w:right w:val="single" w:sz="4" w:space="0" w:color="0000FF"/>
            </w:tcBorders>
          </w:tcPr>
          <w:p w:rsidR="00C1381F" w:rsidRPr="00702C25" w:rsidRDefault="00C1381F">
            <w:pPr>
              <w:widowControl/>
              <w:rPr>
                <w:rFonts w:ascii="Times New Roman" w:hAnsi="Times New Roman" w:cs="Times New Roman"/>
              </w:rPr>
            </w:pPr>
            <w:r w:rsidRPr="00702C25">
              <w:rPr>
                <w:rFonts w:ascii="Times New Roman" w:hAnsi="Times New Roman" w:cs="Times New Roman"/>
              </w:rPr>
              <w:t xml:space="preserve">30-34 </w:t>
            </w:r>
          </w:p>
        </w:tc>
        <w:tc>
          <w:tcPr>
            <w:tcW w:w="0" w:type="auto"/>
            <w:tcBorders>
              <w:top w:val="single" w:sz="4" w:space="0" w:color="0000FF"/>
              <w:left w:val="single" w:sz="4" w:space="0" w:color="0000FF"/>
              <w:bottom w:val="single" w:sz="4" w:space="0" w:color="0000FF"/>
              <w:right w:val="single" w:sz="4" w:space="0" w:color="0000FF"/>
            </w:tcBorders>
            <w:vAlign w:val="bottom"/>
          </w:tcPr>
          <w:p w:rsidR="00C1381F" w:rsidRPr="00702C25" w:rsidRDefault="00C1381F" w:rsidP="00514171">
            <w:pPr>
              <w:widowControl/>
              <w:jc w:val="right"/>
              <w:rPr>
                <w:rFonts w:ascii="Times New Roman" w:hAnsi="Times New Roman" w:cs="Times New Roman"/>
              </w:rPr>
            </w:pPr>
            <w:r w:rsidRPr="00702C25">
              <w:rPr>
                <w:rFonts w:ascii="Times New Roman" w:eastAsia="Times New Roman" w:hAnsi="Times New Roman" w:cs="Times New Roman"/>
                <w:lang w:eastAsia="fr-FR"/>
              </w:rPr>
              <w:t>96,5</w:t>
            </w:r>
          </w:p>
        </w:tc>
        <w:tc>
          <w:tcPr>
            <w:tcW w:w="0" w:type="auto"/>
            <w:tcBorders>
              <w:top w:val="single" w:sz="4" w:space="0" w:color="0000FF"/>
              <w:left w:val="single" w:sz="4" w:space="0" w:color="0000FF"/>
              <w:bottom w:val="single" w:sz="4" w:space="0" w:color="0000FF"/>
              <w:right w:val="single" w:sz="4" w:space="0" w:color="0000FF"/>
            </w:tcBorders>
          </w:tcPr>
          <w:p w:rsidR="00C1381F" w:rsidRPr="00C1381F" w:rsidRDefault="00C1381F" w:rsidP="00C1381F">
            <w:pPr>
              <w:widowControl/>
              <w:jc w:val="right"/>
              <w:rPr>
                <w:rFonts w:ascii="Times New Roman" w:eastAsia="Times New Roman" w:hAnsi="Times New Roman" w:cs="Times New Roman"/>
                <w:lang w:eastAsia="fr-FR"/>
              </w:rPr>
            </w:pPr>
            <w:r w:rsidRPr="00C1381F">
              <w:rPr>
                <w:rFonts w:ascii="Times New Roman" w:eastAsia="Times New Roman" w:hAnsi="Times New Roman" w:cs="Times New Roman"/>
                <w:lang w:eastAsia="fr-FR"/>
              </w:rPr>
              <w:t>95,1</w:t>
            </w:r>
          </w:p>
        </w:tc>
        <w:tc>
          <w:tcPr>
            <w:tcW w:w="0" w:type="auto"/>
            <w:tcBorders>
              <w:top w:val="single" w:sz="4" w:space="0" w:color="0000FF"/>
              <w:left w:val="single" w:sz="4" w:space="0" w:color="0000FF"/>
              <w:bottom w:val="single" w:sz="4" w:space="0" w:color="0000FF"/>
              <w:right w:val="single" w:sz="4" w:space="0" w:color="0000FF"/>
            </w:tcBorders>
            <w:vAlign w:val="bottom"/>
          </w:tcPr>
          <w:p w:rsidR="00C1381F" w:rsidRPr="00C1381F" w:rsidRDefault="00C1381F" w:rsidP="00C1381F">
            <w:pPr>
              <w:widowControl/>
              <w:jc w:val="right"/>
              <w:rPr>
                <w:rFonts w:ascii="Times New Roman" w:eastAsia="Times New Roman" w:hAnsi="Times New Roman" w:cs="Times New Roman"/>
                <w:lang w:eastAsia="fr-FR"/>
              </w:rPr>
            </w:pPr>
            <w:r w:rsidRPr="00702C25">
              <w:rPr>
                <w:rFonts w:ascii="Times New Roman" w:eastAsia="Times New Roman" w:hAnsi="Times New Roman" w:cs="Times New Roman"/>
                <w:lang w:eastAsia="fr-FR"/>
              </w:rPr>
              <w:t>54,8</w:t>
            </w:r>
          </w:p>
        </w:tc>
        <w:tc>
          <w:tcPr>
            <w:tcW w:w="0" w:type="auto"/>
            <w:tcBorders>
              <w:top w:val="single" w:sz="4" w:space="0" w:color="0000FF"/>
              <w:left w:val="single" w:sz="4" w:space="0" w:color="0000FF"/>
              <w:bottom w:val="single" w:sz="4" w:space="0" w:color="0000FF"/>
              <w:right w:val="single" w:sz="4" w:space="0" w:color="0000FF"/>
            </w:tcBorders>
          </w:tcPr>
          <w:p w:rsidR="00C1381F" w:rsidRPr="00C1381F" w:rsidRDefault="00C1381F" w:rsidP="00C1381F">
            <w:pPr>
              <w:widowControl/>
              <w:jc w:val="right"/>
              <w:rPr>
                <w:rFonts w:ascii="Times New Roman" w:eastAsia="Times New Roman" w:hAnsi="Times New Roman" w:cs="Times New Roman"/>
                <w:lang w:eastAsia="fr-FR"/>
              </w:rPr>
            </w:pPr>
            <w:r w:rsidRPr="00C1381F">
              <w:rPr>
                <w:rFonts w:ascii="Times New Roman" w:eastAsia="Times New Roman" w:hAnsi="Times New Roman" w:cs="Times New Roman"/>
                <w:lang w:eastAsia="fr-FR"/>
              </w:rPr>
              <w:t>57,6</w:t>
            </w:r>
          </w:p>
        </w:tc>
        <w:tc>
          <w:tcPr>
            <w:tcW w:w="0" w:type="auto"/>
            <w:tcBorders>
              <w:top w:val="single" w:sz="4" w:space="0" w:color="0000FF"/>
              <w:left w:val="single" w:sz="4" w:space="0" w:color="0000FF"/>
              <w:bottom w:val="single" w:sz="4" w:space="0" w:color="0000FF"/>
              <w:right w:val="single" w:sz="4" w:space="0" w:color="0000FF"/>
            </w:tcBorders>
            <w:vAlign w:val="bottom"/>
          </w:tcPr>
          <w:p w:rsidR="00C1381F" w:rsidRPr="00C1381F" w:rsidRDefault="00C1381F" w:rsidP="00C1381F">
            <w:pPr>
              <w:widowControl/>
              <w:jc w:val="right"/>
              <w:rPr>
                <w:rFonts w:ascii="Times New Roman" w:eastAsia="Times New Roman" w:hAnsi="Times New Roman" w:cs="Times New Roman"/>
                <w:lang w:eastAsia="fr-FR"/>
              </w:rPr>
            </w:pPr>
            <w:r w:rsidRPr="00702C25">
              <w:rPr>
                <w:rFonts w:ascii="Times New Roman" w:eastAsia="Times New Roman" w:hAnsi="Times New Roman" w:cs="Times New Roman"/>
                <w:lang w:eastAsia="fr-FR"/>
              </w:rPr>
              <w:t>74,9</w:t>
            </w:r>
          </w:p>
        </w:tc>
        <w:tc>
          <w:tcPr>
            <w:tcW w:w="0" w:type="auto"/>
            <w:tcBorders>
              <w:top w:val="single" w:sz="4" w:space="0" w:color="0000FF"/>
              <w:left w:val="single" w:sz="4" w:space="0" w:color="0000FF"/>
              <w:bottom w:val="single" w:sz="4" w:space="0" w:color="0000FF"/>
              <w:right w:val="single" w:sz="4" w:space="0" w:color="0000FF"/>
            </w:tcBorders>
          </w:tcPr>
          <w:p w:rsidR="00C1381F" w:rsidRPr="00C1381F" w:rsidRDefault="00C1381F" w:rsidP="00C1381F">
            <w:pPr>
              <w:widowControl/>
              <w:jc w:val="right"/>
              <w:rPr>
                <w:rFonts w:ascii="Times New Roman" w:eastAsia="Times New Roman" w:hAnsi="Times New Roman" w:cs="Times New Roman"/>
                <w:lang w:eastAsia="fr-FR"/>
              </w:rPr>
            </w:pPr>
            <w:r w:rsidRPr="00C1381F">
              <w:rPr>
                <w:rFonts w:ascii="Times New Roman" w:eastAsia="Times New Roman" w:hAnsi="Times New Roman" w:cs="Times New Roman"/>
                <w:lang w:eastAsia="fr-FR"/>
              </w:rPr>
              <w:t>75,6</w:t>
            </w:r>
          </w:p>
        </w:tc>
      </w:tr>
      <w:tr w:rsidR="00C1381F" w:rsidRPr="00702C25" w:rsidTr="00514171">
        <w:trPr>
          <w:jc w:val="center"/>
        </w:trPr>
        <w:tc>
          <w:tcPr>
            <w:tcW w:w="0" w:type="auto"/>
            <w:tcBorders>
              <w:top w:val="single" w:sz="4" w:space="0" w:color="0000FF"/>
              <w:left w:val="single" w:sz="4" w:space="0" w:color="0000FF"/>
              <w:bottom w:val="single" w:sz="4" w:space="0" w:color="0000FF"/>
              <w:right w:val="single" w:sz="4" w:space="0" w:color="0000FF"/>
            </w:tcBorders>
          </w:tcPr>
          <w:p w:rsidR="00C1381F" w:rsidRPr="00702C25" w:rsidRDefault="00C1381F">
            <w:pPr>
              <w:widowControl/>
              <w:rPr>
                <w:rFonts w:ascii="Times New Roman" w:hAnsi="Times New Roman" w:cs="Times New Roman"/>
              </w:rPr>
            </w:pPr>
            <w:r w:rsidRPr="00702C25">
              <w:rPr>
                <w:rFonts w:ascii="Times New Roman" w:hAnsi="Times New Roman" w:cs="Times New Roman"/>
              </w:rPr>
              <w:t xml:space="preserve">35-39 </w:t>
            </w:r>
          </w:p>
        </w:tc>
        <w:tc>
          <w:tcPr>
            <w:tcW w:w="0" w:type="auto"/>
            <w:tcBorders>
              <w:top w:val="single" w:sz="4" w:space="0" w:color="0000FF"/>
              <w:left w:val="single" w:sz="4" w:space="0" w:color="0000FF"/>
              <w:bottom w:val="single" w:sz="4" w:space="0" w:color="0000FF"/>
              <w:right w:val="single" w:sz="4" w:space="0" w:color="0000FF"/>
            </w:tcBorders>
            <w:vAlign w:val="bottom"/>
          </w:tcPr>
          <w:p w:rsidR="00C1381F" w:rsidRPr="00702C25" w:rsidRDefault="00C1381F" w:rsidP="00514171">
            <w:pPr>
              <w:widowControl/>
              <w:jc w:val="right"/>
              <w:rPr>
                <w:rFonts w:ascii="Times New Roman" w:hAnsi="Times New Roman" w:cs="Times New Roman"/>
              </w:rPr>
            </w:pPr>
            <w:r w:rsidRPr="00702C25">
              <w:rPr>
                <w:rFonts w:ascii="Times New Roman" w:eastAsia="Times New Roman" w:hAnsi="Times New Roman" w:cs="Times New Roman"/>
                <w:lang w:eastAsia="fr-FR"/>
              </w:rPr>
              <w:t>97,7</w:t>
            </w:r>
          </w:p>
        </w:tc>
        <w:tc>
          <w:tcPr>
            <w:tcW w:w="0" w:type="auto"/>
            <w:tcBorders>
              <w:top w:val="single" w:sz="4" w:space="0" w:color="0000FF"/>
              <w:left w:val="single" w:sz="4" w:space="0" w:color="0000FF"/>
              <w:bottom w:val="single" w:sz="4" w:space="0" w:color="0000FF"/>
              <w:right w:val="single" w:sz="4" w:space="0" w:color="0000FF"/>
            </w:tcBorders>
          </w:tcPr>
          <w:p w:rsidR="00C1381F" w:rsidRPr="00C1381F" w:rsidRDefault="00C1381F" w:rsidP="00C1381F">
            <w:pPr>
              <w:widowControl/>
              <w:jc w:val="right"/>
              <w:rPr>
                <w:rFonts w:ascii="Times New Roman" w:eastAsia="Times New Roman" w:hAnsi="Times New Roman" w:cs="Times New Roman"/>
                <w:lang w:eastAsia="fr-FR"/>
              </w:rPr>
            </w:pPr>
            <w:r w:rsidRPr="00C1381F">
              <w:rPr>
                <w:rFonts w:ascii="Times New Roman" w:eastAsia="Times New Roman" w:hAnsi="Times New Roman" w:cs="Times New Roman"/>
                <w:lang w:eastAsia="fr-FR"/>
              </w:rPr>
              <w:t>96,1</w:t>
            </w:r>
          </w:p>
        </w:tc>
        <w:tc>
          <w:tcPr>
            <w:tcW w:w="0" w:type="auto"/>
            <w:tcBorders>
              <w:top w:val="single" w:sz="4" w:space="0" w:color="0000FF"/>
              <w:left w:val="single" w:sz="4" w:space="0" w:color="0000FF"/>
              <w:bottom w:val="single" w:sz="4" w:space="0" w:color="0000FF"/>
              <w:right w:val="single" w:sz="4" w:space="0" w:color="0000FF"/>
            </w:tcBorders>
            <w:vAlign w:val="bottom"/>
          </w:tcPr>
          <w:p w:rsidR="00C1381F" w:rsidRPr="00C1381F" w:rsidRDefault="00C1381F" w:rsidP="00C1381F">
            <w:pPr>
              <w:widowControl/>
              <w:jc w:val="right"/>
              <w:rPr>
                <w:rFonts w:ascii="Times New Roman" w:eastAsia="Times New Roman" w:hAnsi="Times New Roman" w:cs="Times New Roman"/>
                <w:lang w:eastAsia="fr-FR"/>
              </w:rPr>
            </w:pPr>
            <w:r w:rsidRPr="00702C25">
              <w:rPr>
                <w:rFonts w:ascii="Times New Roman" w:eastAsia="Times New Roman" w:hAnsi="Times New Roman" w:cs="Times New Roman"/>
                <w:lang w:eastAsia="fr-FR"/>
              </w:rPr>
              <w:t>52,2</w:t>
            </w:r>
          </w:p>
        </w:tc>
        <w:tc>
          <w:tcPr>
            <w:tcW w:w="0" w:type="auto"/>
            <w:tcBorders>
              <w:top w:val="single" w:sz="4" w:space="0" w:color="0000FF"/>
              <w:left w:val="single" w:sz="4" w:space="0" w:color="0000FF"/>
              <w:bottom w:val="single" w:sz="4" w:space="0" w:color="0000FF"/>
              <w:right w:val="single" w:sz="4" w:space="0" w:color="0000FF"/>
            </w:tcBorders>
          </w:tcPr>
          <w:p w:rsidR="00C1381F" w:rsidRPr="00C1381F" w:rsidRDefault="00C1381F" w:rsidP="00C1381F">
            <w:pPr>
              <w:widowControl/>
              <w:jc w:val="right"/>
              <w:rPr>
                <w:rFonts w:ascii="Times New Roman" w:eastAsia="Times New Roman" w:hAnsi="Times New Roman" w:cs="Times New Roman"/>
                <w:lang w:eastAsia="fr-FR"/>
              </w:rPr>
            </w:pPr>
            <w:r w:rsidRPr="00C1381F">
              <w:rPr>
                <w:rFonts w:ascii="Times New Roman" w:eastAsia="Times New Roman" w:hAnsi="Times New Roman" w:cs="Times New Roman"/>
                <w:lang w:eastAsia="fr-FR"/>
              </w:rPr>
              <w:t>54,6</w:t>
            </w:r>
          </w:p>
        </w:tc>
        <w:tc>
          <w:tcPr>
            <w:tcW w:w="0" w:type="auto"/>
            <w:tcBorders>
              <w:top w:val="single" w:sz="4" w:space="0" w:color="0000FF"/>
              <w:left w:val="single" w:sz="4" w:space="0" w:color="0000FF"/>
              <w:bottom w:val="single" w:sz="4" w:space="0" w:color="0000FF"/>
              <w:right w:val="single" w:sz="4" w:space="0" w:color="0000FF"/>
            </w:tcBorders>
            <w:vAlign w:val="bottom"/>
          </w:tcPr>
          <w:p w:rsidR="00C1381F" w:rsidRPr="00C1381F" w:rsidRDefault="00C1381F" w:rsidP="00C1381F">
            <w:pPr>
              <w:widowControl/>
              <w:jc w:val="right"/>
              <w:rPr>
                <w:rFonts w:ascii="Times New Roman" w:eastAsia="Times New Roman" w:hAnsi="Times New Roman" w:cs="Times New Roman"/>
                <w:lang w:eastAsia="fr-FR"/>
              </w:rPr>
            </w:pPr>
            <w:r w:rsidRPr="00702C25">
              <w:rPr>
                <w:rFonts w:ascii="Times New Roman" w:eastAsia="Times New Roman" w:hAnsi="Times New Roman" w:cs="Times New Roman"/>
                <w:lang w:eastAsia="fr-FR"/>
              </w:rPr>
              <w:t>73,6</w:t>
            </w:r>
          </w:p>
        </w:tc>
        <w:tc>
          <w:tcPr>
            <w:tcW w:w="0" w:type="auto"/>
            <w:tcBorders>
              <w:top w:val="single" w:sz="4" w:space="0" w:color="0000FF"/>
              <w:left w:val="single" w:sz="4" w:space="0" w:color="0000FF"/>
              <w:bottom w:val="single" w:sz="4" w:space="0" w:color="0000FF"/>
              <w:right w:val="single" w:sz="4" w:space="0" w:color="0000FF"/>
            </w:tcBorders>
          </w:tcPr>
          <w:p w:rsidR="00C1381F" w:rsidRPr="00C1381F" w:rsidRDefault="00C1381F" w:rsidP="00C1381F">
            <w:pPr>
              <w:widowControl/>
              <w:jc w:val="right"/>
              <w:rPr>
                <w:rFonts w:ascii="Times New Roman" w:eastAsia="Times New Roman" w:hAnsi="Times New Roman" w:cs="Times New Roman"/>
                <w:lang w:eastAsia="fr-FR"/>
              </w:rPr>
            </w:pPr>
            <w:r w:rsidRPr="00C1381F">
              <w:rPr>
                <w:rFonts w:ascii="Times New Roman" w:eastAsia="Times New Roman" w:hAnsi="Times New Roman" w:cs="Times New Roman"/>
                <w:lang w:eastAsia="fr-FR"/>
              </w:rPr>
              <w:t>73,9</w:t>
            </w:r>
          </w:p>
        </w:tc>
      </w:tr>
      <w:tr w:rsidR="00C1381F" w:rsidRPr="00702C25" w:rsidTr="00514171">
        <w:trPr>
          <w:jc w:val="center"/>
        </w:trPr>
        <w:tc>
          <w:tcPr>
            <w:tcW w:w="0" w:type="auto"/>
            <w:tcBorders>
              <w:top w:val="single" w:sz="4" w:space="0" w:color="0000FF"/>
              <w:left w:val="single" w:sz="4" w:space="0" w:color="0000FF"/>
              <w:bottom w:val="single" w:sz="4" w:space="0" w:color="0000FF"/>
              <w:right w:val="single" w:sz="4" w:space="0" w:color="0000FF"/>
            </w:tcBorders>
          </w:tcPr>
          <w:p w:rsidR="00C1381F" w:rsidRPr="00702C25" w:rsidRDefault="00C1381F">
            <w:pPr>
              <w:widowControl/>
              <w:rPr>
                <w:rFonts w:ascii="Times New Roman" w:hAnsi="Times New Roman" w:cs="Times New Roman"/>
              </w:rPr>
            </w:pPr>
            <w:r w:rsidRPr="00702C25">
              <w:rPr>
                <w:rFonts w:ascii="Times New Roman" w:hAnsi="Times New Roman" w:cs="Times New Roman"/>
              </w:rPr>
              <w:t xml:space="preserve">40-44 </w:t>
            </w:r>
          </w:p>
        </w:tc>
        <w:tc>
          <w:tcPr>
            <w:tcW w:w="0" w:type="auto"/>
            <w:tcBorders>
              <w:top w:val="single" w:sz="4" w:space="0" w:color="0000FF"/>
              <w:left w:val="single" w:sz="4" w:space="0" w:color="0000FF"/>
              <w:bottom w:val="single" w:sz="4" w:space="0" w:color="0000FF"/>
              <w:right w:val="single" w:sz="4" w:space="0" w:color="0000FF"/>
            </w:tcBorders>
            <w:vAlign w:val="bottom"/>
          </w:tcPr>
          <w:p w:rsidR="00C1381F" w:rsidRPr="00702C25" w:rsidRDefault="00C1381F" w:rsidP="00514171">
            <w:pPr>
              <w:widowControl/>
              <w:jc w:val="right"/>
              <w:rPr>
                <w:rFonts w:ascii="Times New Roman" w:hAnsi="Times New Roman" w:cs="Times New Roman"/>
              </w:rPr>
            </w:pPr>
            <w:r w:rsidRPr="00702C25">
              <w:rPr>
                <w:rFonts w:ascii="Times New Roman" w:eastAsia="Times New Roman" w:hAnsi="Times New Roman" w:cs="Times New Roman"/>
                <w:lang w:eastAsia="fr-FR"/>
              </w:rPr>
              <w:t>97,3</w:t>
            </w:r>
          </w:p>
        </w:tc>
        <w:tc>
          <w:tcPr>
            <w:tcW w:w="0" w:type="auto"/>
            <w:tcBorders>
              <w:top w:val="single" w:sz="4" w:space="0" w:color="0000FF"/>
              <w:left w:val="single" w:sz="4" w:space="0" w:color="0000FF"/>
              <w:bottom w:val="single" w:sz="4" w:space="0" w:color="0000FF"/>
              <w:right w:val="single" w:sz="4" w:space="0" w:color="0000FF"/>
            </w:tcBorders>
          </w:tcPr>
          <w:p w:rsidR="00C1381F" w:rsidRPr="00C1381F" w:rsidRDefault="00C1381F" w:rsidP="00C1381F">
            <w:pPr>
              <w:widowControl/>
              <w:jc w:val="right"/>
              <w:rPr>
                <w:rFonts w:ascii="Times New Roman" w:eastAsia="Times New Roman" w:hAnsi="Times New Roman" w:cs="Times New Roman"/>
                <w:lang w:eastAsia="fr-FR"/>
              </w:rPr>
            </w:pPr>
            <w:r w:rsidRPr="00C1381F">
              <w:rPr>
                <w:rFonts w:ascii="Times New Roman" w:eastAsia="Times New Roman" w:hAnsi="Times New Roman" w:cs="Times New Roman"/>
                <w:lang w:eastAsia="fr-FR"/>
              </w:rPr>
              <w:t>96,0</w:t>
            </w:r>
          </w:p>
        </w:tc>
        <w:tc>
          <w:tcPr>
            <w:tcW w:w="0" w:type="auto"/>
            <w:tcBorders>
              <w:top w:val="single" w:sz="4" w:space="0" w:color="0000FF"/>
              <w:left w:val="single" w:sz="4" w:space="0" w:color="0000FF"/>
              <w:bottom w:val="single" w:sz="4" w:space="0" w:color="0000FF"/>
              <w:right w:val="single" w:sz="4" w:space="0" w:color="0000FF"/>
            </w:tcBorders>
            <w:vAlign w:val="bottom"/>
          </w:tcPr>
          <w:p w:rsidR="00C1381F" w:rsidRPr="00C1381F" w:rsidRDefault="00C1381F" w:rsidP="00C1381F">
            <w:pPr>
              <w:widowControl/>
              <w:jc w:val="right"/>
              <w:rPr>
                <w:rFonts w:ascii="Times New Roman" w:eastAsia="Times New Roman" w:hAnsi="Times New Roman" w:cs="Times New Roman"/>
                <w:lang w:eastAsia="fr-FR"/>
              </w:rPr>
            </w:pPr>
            <w:r w:rsidRPr="00702C25">
              <w:rPr>
                <w:rFonts w:ascii="Times New Roman" w:eastAsia="Times New Roman" w:hAnsi="Times New Roman" w:cs="Times New Roman"/>
                <w:lang w:eastAsia="fr-FR"/>
              </w:rPr>
              <w:t>49,6</w:t>
            </w:r>
          </w:p>
        </w:tc>
        <w:tc>
          <w:tcPr>
            <w:tcW w:w="0" w:type="auto"/>
            <w:tcBorders>
              <w:top w:val="single" w:sz="4" w:space="0" w:color="0000FF"/>
              <w:left w:val="single" w:sz="4" w:space="0" w:color="0000FF"/>
              <w:bottom w:val="single" w:sz="4" w:space="0" w:color="0000FF"/>
              <w:right w:val="single" w:sz="4" w:space="0" w:color="0000FF"/>
            </w:tcBorders>
          </w:tcPr>
          <w:p w:rsidR="00C1381F" w:rsidRPr="00C1381F" w:rsidRDefault="00C1381F" w:rsidP="00C1381F">
            <w:pPr>
              <w:widowControl/>
              <w:jc w:val="right"/>
              <w:rPr>
                <w:rFonts w:ascii="Times New Roman" w:eastAsia="Times New Roman" w:hAnsi="Times New Roman" w:cs="Times New Roman"/>
                <w:lang w:eastAsia="fr-FR"/>
              </w:rPr>
            </w:pPr>
            <w:r w:rsidRPr="00C1381F">
              <w:rPr>
                <w:rFonts w:ascii="Times New Roman" w:eastAsia="Times New Roman" w:hAnsi="Times New Roman" w:cs="Times New Roman"/>
                <w:lang w:eastAsia="fr-FR"/>
              </w:rPr>
              <w:t>54,0</w:t>
            </w:r>
          </w:p>
        </w:tc>
        <w:tc>
          <w:tcPr>
            <w:tcW w:w="0" w:type="auto"/>
            <w:tcBorders>
              <w:top w:val="single" w:sz="4" w:space="0" w:color="0000FF"/>
              <w:left w:val="single" w:sz="4" w:space="0" w:color="0000FF"/>
              <w:bottom w:val="single" w:sz="4" w:space="0" w:color="0000FF"/>
              <w:right w:val="single" w:sz="4" w:space="0" w:color="0000FF"/>
            </w:tcBorders>
            <w:vAlign w:val="bottom"/>
          </w:tcPr>
          <w:p w:rsidR="00C1381F" w:rsidRPr="00C1381F" w:rsidRDefault="00C1381F" w:rsidP="00C1381F">
            <w:pPr>
              <w:widowControl/>
              <w:jc w:val="right"/>
              <w:rPr>
                <w:rFonts w:ascii="Times New Roman" w:eastAsia="Times New Roman" w:hAnsi="Times New Roman" w:cs="Times New Roman"/>
                <w:lang w:eastAsia="fr-FR"/>
              </w:rPr>
            </w:pPr>
            <w:r w:rsidRPr="00702C25">
              <w:rPr>
                <w:rFonts w:ascii="Times New Roman" w:eastAsia="Times New Roman" w:hAnsi="Times New Roman" w:cs="Times New Roman"/>
                <w:lang w:eastAsia="fr-FR"/>
              </w:rPr>
              <w:t>72,1</w:t>
            </w:r>
          </w:p>
        </w:tc>
        <w:tc>
          <w:tcPr>
            <w:tcW w:w="0" w:type="auto"/>
            <w:tcBorders>
              <w:top w:val="single" w:sz="4" w:space="0" w:color="0000FF"/>
              <w:left w:val="single" w:sz="4" w:space="0" w:color="0000FF"/>
              <w:bottom w:val="single" w:sz="4" w:space="0" w:color="0000FF"/>
              <w:right w:val="single" w:sz="4" w:space="0" w:color="0000FF"/>
            </w:tcBorders>
          </w:tcPr>
          <w:p w:rsidR="00C1381F" w:rsidRPr="00C1381F" w:rsidRDefault="00C1381F" w:rsidP="00C1381F">
            <w:pPr>
              <w:widowControl/>
              <w:jc w:val="right"/>
              <w:rPr>
                <w:rFonts w:ascii="Times New Roman" w:eastAsia="Times New Roman" w:hAnsi="Times New Roman" w:cs="Times New Roman"/>
                <w:lang w:eastAsia="fr-FR"/>
              </w:rPr>
            </w:pPr>
            <w:r w:rsidRPr="00C1381F">
              <w:rPr>
                <w:rFonts w:ascii="Times New Roman" w:eastAsia="Times New Roman" w:hAnsi="Times New Roman" w:cs="Times New Roman"/>
                <w:lang w:eastAsia="fr-FR"/>
              </w:rPr>
              <w:t>74,0</w:t>
            </w:r>
          </w:p>
        </w:tc>
      </w:tr>
      <w:tr w:rsidR="00C1381F" w:rsidRPr="00702C25" w:rsidTr="00514171">
        <w:trPr>
          <w:jc w:val="center"/>
        </w:trPr>
        <w:tc>
          <w:tcPr>
            <w:tcW w:w="0" w:type="auto"/>
            <w:tcBorders>
              <w:top w:val="single" w:sz="4" w:space="0" w:color="0000FF"/>
              <w:left w:val="single" w:sz="4" w:space="0" w:color="0000FF"/>
              <w:bottom w:val="single" w:sz="4" w:space="0" w:color="0000FF"/>
              <w:right w:val="single" w:sz="4" w:space="0" w:color="0000FF"/>
            </w:tcBorders>
          </w:tcPr>
          <w:p w:rsidR="00C1381F" w:rsidRPr="00702C25" w:rsidRDefault="00C1381F">
            <w:pPr>
              <w:widowControl/>
              <w:rPr>
                <w:rFonts w:ascii="Times New Roman" w:hAnsi="Times New Roman" w:cs="Times New Roman"/>
              </w:rPr>
            </w:pPr>
            <w:r w:rsidRPr="00702C25">
              <w:rPr>
                <w:rFonts w:ascii="Times New Roman" w:hAnsi="Times New Roman" w:cs="Times New Roman"/>
              </w:rPr>
              <w:t xml:space="preserve">45-49 </w:t>
            </w:r>
          </w:p>
        </w:tc>
        <w:tc>
          <w:tcPr>
            <w:tcW w:w="0" w:type="auto"/>
            <w:tcBorders>
              <w:top w:val="single" w:sz="4" w:space="0" w:color="0000FF"/>
              <w:left w:val="single" w:sz="4" w:space="0" w:color="0000FF"/>
              <w:bottom w:val="single" w:sz="4" w:space="0" w:color="0000FF"/>
              <w:right w:val="single" w:sz="4" w:space="0" w:color="0000FF"/>
            </w:tcBorders>
            <w:vAlign w:val="bottom"/>
          </w:tcPr>
          <w:p w:rsidR="00C1381F" w:rsidRPr="00702C25" w:rsidRDefault="00C1381F" w:rsidP="00514171">
            <w:pPr>
              <w:widowControl/>
              <w:jc w:val="right"/>
              <w:rPr>
                <w:rFonts w:ascii="Times New Roman" w:hAnsi="Times New Roman" w:cs="Times New Roman"/>
              </w:rPr>
            </w:pPr>
            <w:r w:rsidRPr="00702C25">
              <w:rPr>
                <w:rFonts w:ascii="Times New Roman" w:eastAsia="Times New Roman" w:hAnsi="Times New Roman" w:cs="Times New Roman"/>
                <w:lang w:eastAsia="fr-FR"/>
              </w:rPr>
              <w:t>95,3</w:t>
            </w:r>
          </w:p>
        </w:tc>
        <w:tc>
          <w:tcPr>
            <w:tcW w:w="0" w:type="auto"/>
            <w:tcBorders>
              <w:top w:val="single" w:sz="4" w:space="0" w:color="0000FF"/>
              <w:left w:val="single" w:sz="4" w:space="0" w:color="0000FF"/>
              <w:bottom w:val="single" w:sz="4" w:space="0" w:color="0000FF"/>
              <w:right w:val="single" w:sz="4" w:space="0" w:color="0000FF"/>
            </w:tcBorders>
          </w:tcPr>
          <w:p w:rsidR="00C1381F" w:rsidRPr="00C1381F" w:rsidRDefault="00C1381F" w:rsidP="00C1381F">
            <w:pPr>
              <w:widowControl/>
              <w:jc w:val="right"/>
              <w:rPr>
                <w:rFonts w:ascii="Times New Roman" w:eastAsia="Times New Roman" w:hAnsi="Times New Roman" w:cs="Times New Roman"/>
                <w:lang w:eastAsia="fr-FR"/>
              </w:rPr>
            </w:pPr>
            <w:r w:rsidRPr="00C1381F">
              <w:rPr>
                <w:rFonts w:ascii="Times New Roman" w:eastAsia="Times New Roman" w:hAnsi="Times New Roman" w:cs="Times New Roman"/>
                <w:lang w:eastAsia="fr-FR"/>
              </w:rPr>
              <w:t>95,6</w:t>
            </w:r>
          </w:p>
        </w:tc>
        <w:tc>
          <w:tcPr>
            <w:tcW w:w="0" w:type="auto"/>
            <w:tcBorders>
              <w:top w:val="single" w:sz="4" w:space="0" w:color="0000FF"/>
              <w:left w:val="single" w:sz="4" w:space="0" w:color="0000FF"/>
              <w:bottom w:val="single" w:sz="4" w:space="0" w:color="0000FF"/>
              <w:right w:val="single" w:sz="4" w:space="0" w:color="0000FF"/>
            </w:tcBorders>
            <w:vAlign w:val="bottom"/>
          </w:tcPr>
          <w:p w:rsidR="00C1381F" w:rsidRPr="00C1381F" w:rsidRDefault="00C1381F" w:rsidP="00C1381F">
            <w:pPr>
              <w:widowControl/>
              <w:jc w:val="right"/>
              <w:rPr>
                <w:rFonts w:ascii="Times New Roman" w:eastAsia="Times New Roman" w:hAnsi="Times New Roman" w:cs="Times New Roman"/>
                <w:lang w:eastAsia="fr-FR"/>
              </w:rPr>
            </w:pPr>
            <w:r w:rsidRPr="00702C25">
              <w:rPr>
                <w:rFonts w:ascii="Times New Roman" w:eastAsia="Times New Roman" w:hAnsi="Times New Roman" w:cs="Times New Roman"/>
                <w:lang w:eastAsia="fr-FR"/>
              </w:rPr>
              <w:t>46,6</w:t>
            </w:r>
          </w:p>
        </w:tc>
        <w:tc>
          <w:tcPr>
            <w:tcW w:w="0" w:type="auto"/>
            <w:tcBorders>
              <w:top w:val="single" w:sz="4" w:space="0" w:color="0000FF"/>
              <w:left w:val="single" w:sz="4" w:space="0" w:color="0000FF"/>
              <w:bottom w:val="single" w:sz="4" w:space="0" w:color="0000FF"/>
              <w:right w:val="single" w:sz="4" w:space="0" w:color="0000FF"/>
            </w:tcBorders>
          </w:tcPr>
          <w:p w:rsidR="00C1381F" w:rsidRPr="00C1381F" w:rsidRDefault="00C1381F" w:rsidP="00C1381F">
            <w:pPr>
              <w:widowControl/>
              <w:jc w:val="right"/>
              <w:rPr>
                <w:rFonts w:ascii="Times New Roman" w:eastAsia="Times New Roman" w:hAnsi="Times New Roman" w:cs="Times New Roman"/>
                <w:lang w:eastAsia="fr-FR"/>
              </w:rPr>
            </w:pPr>
            <w:r w:rsidRPr="00C1381F">
              <w:rPr>
                <w:rFonts w:ascii="Times New Roman" w:eastAsia="Times New Roman" w:hAnsi="Times New Roman" w:cs="Times New Roman"/>
                <w:lang w:eastAsia="fr-FR"/>
              </w:rPr>
              <w:t>51,4</w:t>
            </w:r>
          </w:p>
        </w:tc>
        <w:tc>
          <w:tcPr>
            <w:tcW w:w="0" w:type="auto"/>
            <w:tcBorders>
              <w:top w:val="single" w:sz="4" w:space="0" w:color="0000FF"/>
              <w:left w:val="single" w:sz="4" w:space="0" w:color="0000FF"/>
              <w:bottom w:val="single" w:sz="4" w:space="0" w:color="0000FF"/>
              <w:right w:val="single" w:sz="4" w:space="0" w:color="0000FF"/>
            </w:tcBorders>
            <w:vAlign w:val="bottom"/>
          </w:tcPr>
          <w:p w:rsidR="00C1381F" w:rsidRPr="00C1381F" w:rsidRDefault="00C1381F" w:rsidP="00C1381F">
            <w:pPr>
              <w:widowControl/>
              <w:jc w:val="right"/>
              <w:rPr>
                <w:rFonts w:ascii="Times New Roman" w:eastAsia="Times New Roman" w:hAnsi="Times New Roman" w:cs="Times New Roman"/>
                <w:lang w:eastAsia="fr-FR"/>
              </w:rPr>
            </w:pPr>
            <w:r w:rsidRPr="00702C25">
              <w:rPr>
                <w:rFonts w:ascii="Times New Roman" w:eastAsia="Times New Roman" w:hAnsi="Times New Roman" w:cs="Times New Roman"/>
                <w:lang w:eastAsia="fr-FR"/>
              </w:rPr>
              <w:t>70,1</w:t>
            </w:r>
          </w:p>
        </w:tc>
        <w:tc>
          <w:tcPr>
            <w:tcW w:w="0" w:type="auto"/>
            <w:tcBorders>
              <w:top w:val="single" w:sz="4" w:space="0" w:color="0000FF"/>
              <w:left w:val="single" w:sz="4" w:space="0" w:color="0000FF"/>
              <w:bottom w:val="single" w:sz="4" w:space="0" w:color="0000FF"/>
              <w:right w:val="single" w:sz="4" w:space="0" w:color="0000FF"/>
            </w:tcBorders>
          </w:tcPr>
          <w:p w:rsidR="00C1381F" w:rsidRPr="00C1381F" w:rsidRDefault="00C1381F" w:rsidP="00C1381F">
            <w:pPr>
              <w:widowControl/>
              <w:jc w:val="right"/>
              <w:rPr>
                <w:rFonts w:ascii="Times New Roman" w:eastAsia="Times New Roman" w:hAnsi="Times New Roman" w:cs="Times New Roman"/>
                <w:lang w:eastAsia="fr-FR"/>
              </w:rPr>
            </w:pPr>
            <w:r w:rsidRPr="00C1381F">
              <w:rPr>
                <w:rFonts w:ascii="Times New Roman" w:eastAsia="Times New Roman" w:hAnsi="Times New Roman" w:cs="Times New Roman"/>
                <w:lang w:eastAsia="fr-FR"/>
              </w:rPr>
              <w:t>72,2</w:t>
            </w:r>
          </w:p>
        </w:tc>
      </w:tr>
      <w:tr w:rsidR="00C1381F" w:rsidRPr="00702C25" w:rsidTr="00514171">
        <w:trPr>
          <w:jc w:val="center"/>
        </w:trPr>
        <w:tc>
          <w:tcPr>
            <w:tcW w:w="0" w:type="auto"/>
            <w:tcBorders>
              <w:top w:val="single" w:sz="4" w:space="0" w:color="0000FF"/>
              <w:left w:val="single" w:sz="4" w:space="0" w:color="0000FF"/>
              <w:bottom w:val="single" w:sz="4" w:space="0" w:color="0000FF"/>
              <w:right w:val="single" w:sz="4" w:space="0" w:color="0000FF"/>
            </w:tcBorders>
          </w:tcPr>
          <w:p w:rsidR="00C1381F" w:rsidRPr="00702C25" w:rsidRDefault="00C1381F">
            <w:pPr>
              <w:widowControl/>
              <w:rPr>
                <w:rFonts w:ascii="Times New Roman" w:hAnsi="Times New Roman" w:cs="Times New Roman"/>
              </w:rPr>
            </w:pPr>
            <w:r w:rsidRPr="00702C25">
              <w:rPr>
                <w:rFonts w:ascii="Times New Roman" w:hAnsi="Times New Roman" w:cs="Times New Roman"/>
              </w:rPr>
              <w:t xml:space="preserve">50-54 </w:t>
            </w:r>
          </w:p>
        </w:tc>
        <w:tc>
          <w:tcPr>
            <w:tcW w:w="0" w:type="auto"/>
            <w:tcBorders>
              <w:top w:val="single" w:sz="4" w:space="0" w:color="0000FF"/>
              <w:left w:val="single" w:sz="4" w:space="0" w:color="0000FF"/>
              <w:bottom w:val="single" w:sz="4" w:space="0" w:color="0000FF"/>
              <w:right w:val="single" w:sz="4" w:space="0" w:color="0000FF"/>
            </w:tcBorders>
            <w:vAlign w:val="bottom"/>
          </w:tcPr>
          <w:p w:rsidR="00C1381F" w:rsidRPr="00702C25" w:rsidRDefault="00C1381F" w:rsidP="00514171">
            <w:pPr>
              <w:widowControl/>
              <w:jc w:val="right"/>
              <w:rPr>
                <w:rFonts w:ascii="Times New Roman" w:hAnsi="Times New Roman" w:cs="Times New Roman"/>
              </w:rPr>
            </w:pPr>
            <w:r w:rsidRPr="00702C25">
              <w:rPr>
                <w:rFonts w:ascii="Times New Roman" w:eastAsia="Times New Roman" w:hAnsi="Times New Roman" w:cs="Times New Roman"/>
                <w:lang w:eastAsia="fr-FR"/>
              </w:rPr>
              <w:t>92,9</w:t>
            </w:r>
          </w:p>
        </w:tc>
        <w:tc>
          <w:tcPr>
            <w:tcW w:w="0" w:type="auto"/>
            <w:tcBorders>
              <w:top w:val="single" w:sz="4" w:space="0" w:color="0000FF"/>
              <w:left w:val="single" w:sz="4" w:space="0" w:color="0000FF"/>
              <w:bottom w:val="single" w:sz="4" w:space="0" w:color="0000FF"/>
              <w:right w:val="single" w:sz="4" w:space="0" w:color="0000FF"/>
            </w:tcBorders>
          </w:tcPr>
          <w:p w:rsidR="00C1381F" w:rsidRPr="00C1381F" w:rsidRDefault="00C1381F" w:rsidP="00C1381F">
            <w:pPr>
              <w:widowControl/>
              <w:jc w:val="right"/>
              <w:rPr>
                <w:rFonts w:ascii="Times New Roman" w:eastAsia="Times New Roman" w:hAnsi="Times New Roman" w:cs="Times New Roman"/>
                <w:lang w:eastAsia="fr-FR"/>
              </w:rPr>
            </w:pPr>
            <w:r w:rsidRPr="00C1381F">
              <w:rPr>
                <w:rFonts w:ascii="Times New Roman" w:eastAsia="Times New Roman" w:hAnsi="Times New Roman" w:cs="Times New Roman"/>
                <w:lang w:eastAsia="fr-FR"/>
              </w:rPr>
              <w:t>91,9</w:t>
            </w:r>
          </w:p>
        </w:tc>
        <w:tc>
          <w:tcPr>
            <w:tcW w:w="0" w:type="auto"/>
            <w:tcBorders>
              <w:top w:val="single" w:sz="4" w:space="0" w:color="0000FF"/>
              <w:left w:val="single" w:sz="4" w:space="0" w:color="0000FF"/>
              <w:bottom w:val="single" w:sz="4" w:space="0" w:color="0000FF"/>
              <w:right w:val="single" w:sz="4" w:space="0" w:color="0000FF"/>
            </w:tcBorders>
            <w:vAlign w:val="bottom"/>
          </w:tcPr>
          <w:p w:rsidR="00C1381F" w:rsidRPr="00C1381F" w:rsidRDefault="00C1381F" w:rsidP="00C1381F">
            <w:pPr>
              <w:widowControl/>
              <w:jc w:val="right"/>
              <w:rPr>
                <w:rFonts w:ascii="Times New Roman" w:eastAsia="Times New Roman" w:hAnsi="Times New Roman" w:cs="Times New Roman"/>
                <w:lang w:eastAsia="fr-FR"/>
              </w:rPr>
            </w:pPr>
            <w:r w:rsidRPr="00702C25">
              <w:rPr>
                <w:rFonts w:ascii="Times New Roman" w:eastAsia="Times New Roman" w:hAnsi="Times New Roman" w:cs="Times New Roman"/>
                <w:lang w:eastAsia="fr-FR"/>
              </w:rPr>
              <w:t>37,4</w:t>
            </w:r>
          </w:p>
        </w:tc>
        <w:tc>
          <w:tcPr>
            <w:tcW w:w="0" w:type="auto"/>
            <w:tcBorders>
              <w:top w:val="single" w:sz="4" w:space="0" w:color="0000FF"/>
              <w:left w:val="single" w:sz="4" w:space="0" w:color="0000FF"/>
              <w:bottom w:val="single" w:sz="4" w:space="0" w:color="0000FF"/>
              <w:right w:val="single" w:sz="4" w:space="0" w:color="0000FF"/>
            </w:tcBorders>
          </w:tcPr>
          <w:p w:rsidR="00C1381F" w:rsidRPr="00C1381F" w:rsidRDefault="00C1381F" w:rsidP="00C1381F">
            <w:pPr>
              <w:widowControl/>
              <w:jc w:val="right"/>
              <w:rPr>
                <w:rFonts w:ascii="Times New Roman" w:eastAsia="Times New Roman" w:hAnsi="Times New Roman" w:cs="Times New Roman"/>
                <w:lang w:eastAsia="fr-FR"/>
              </w:rPr>
            </w:pPr>
            <w:r w:rsidRPr="00C1381F">
              <w:rPr>
                <w:rFonts w:ascii="Times New Roman" w:eastAsia="Times New Roman" w:hAnsi="Times New Roman" w:cs="Times New Roman"/>
                <w:lang w:eastAsia="fr-FR"/>
              </w:rPr>
              <w:t>46,0</w:t>
            </w:r>
          </w:p>
        </w:tc>
        <w:tc>
          <w:tcPr>
            <w:tcW w:w="0" w:type="auto"/>
            <w:tcBorders>
              <w:top w:val="single" w:sz="4" w:space="0" w:color="0000FF"/>
              <w:left w:val="single" w:sz="4" w:space="0" w:color="0000FF"/>
              <w:bottom w:val="single" w:sz="4" w:space="0" w:color="0000FF"/>
              <w:right w:val="single" w:sz="4" w:space="0" w:color="0000FF"/>
            </w:tcBorders>
            <w:vAlign w:val="bottom"/>
          </w:tcPr>
          <w:p w:rsidR="00C1381F" w:rsidRPr="00C1381F" w:rsidRDefault="00C1381F" w:rsidP="00C1381F">
            <w:pPr>
              <w:widowControl/>
              <w:jc w:val="right"/>
              <w:rPr>
                <w:rFonts w:ascii="Times New Roman" w:eastAsia="Times New Roman" w:hAnsi="Times New Roman" w:cs="Times New Roman"/>
                <w:lang w:eastAsia="fr-FR"/>
              </w:rPr>
            </w:pPr>
            <w:r w:rsidRPr="00702C25">
              <w:rPr>
                <w:rFonts w:ascii="Times New Roman" w:eastAsia="Times New Roman" w:hAnsi="Times New Roman" w:cs="Times New Roman"/>
                <w:lang w:eastAsia="fr-FR"/>
              </w:rPr>
              <w:t>65,3</w:t>
            </w:r>
          </w:p>
        </w:tc>
        <w:tc>
          <w:tcPr>
            <w:tcW w:w="0" w:type="auto"/>
            <w:tcBorders>
              <w:top w:val="single" w:sz="4" w:space="0" w:color="0000FF"/>
              <w:left w:val="single" w:sz="4" w:space="0" w:color="0000FF"/>
              <w:bottom w:val="single" w:sz="4" w:space="0" w:color="0000FF"/>
              <w:right w:val="single" w:sz="4" w:space="0" w:color="0000FF"/>
            </w:tcBorders>
          </w:tcPr>
          <w:p w:rsidR="00C1381F" w:rsidRPr="00C1381F" w:rsidRDefault="00C1381F" w:rsidP="00C1381F">
            <w:pPr>
              <w:widowControl/>
              <w:jc w:val="right"/>
              <w:rPr>
                <w:rFonts w:ascii="Times New Roman" w:eastAsia="Times New Roman" w:hAnsi="Times New Roman" w:cs="Times New Roman"/>
                <w:lang w:eastAsia="fr-FR"/>
              </w:rPr>
            </w:pPr>
            <w:r w:rsidRPr="00C1381F">
              <w:rPr>
                <w:rFonts w:ascii="Times New Roman" w:eastAsia="Times New Roman" w:hAnsi="Times New Roman" w:cs="Times New Roman"/>
                <w:lang w:eastAsia="fr-FR"/>
              </w:rPr>
              <w:t>67,5</w:t>
            </w:r>
          </w:p>
        </w:tc>
      </w:tr>
      <w:tr w:rsidR="00C1381F" w:rsidRPr="00702C25" w:rsidTr="00514171">
        <w:trPr>
          <w:jc w:val="center"/>
        </w:trPr>
        <w:tc>
          <w:tcPr>
            <w:tcW w:w="0" w:type="auto"/>
            <w:tcBorders>
              <w:top w:val="single" w:sz="4" w:space="0" w:color="0000FF"/>
              <w:left w:val="single" w:sz="4" w:space="0" w:color="0000FF"/>
              <w:bottom w:val="single" w:sz="4" w:space="0" w:color="0000FF"/>
              <w:right w:val="single" w:sz="4" w:space="0" w:color="0000FF"/>
            </w:tcBorders>
          </w:tcPr>
          <w:p w:rsidR="00C1381F" w:rsidRPr="00702C25" w:rsidRDefault="00C1381F">
            <w:pPr>
              <w:widowControl/>
              <w:rPr>
                <w:rFonts w:ascii="Times New Roman" w:hAnsi="Times New Roman" w:cs="Times New Roman"/>
              </w:rPr>
            </w:pPr>
            <w:r w:rsidRPr="00702C25">
              <w:rPr>
                <w:rFonts w:ascii="Times New Roman" w:hAnsi="Times New Roman" w:cs="Times New Roman"/>
              </w:rPr>
              <w:t xml:space="preserve">55-59 </w:t>
            </w:r>
          </w:p>
        </w:tc>
        <w:tc>
          <w:tcPr>
            <w:tcW w:w="0" w:type="auto"/>
            <w:tcBorders>
              <w:top w:val="single" w:sz="4" w:space="0" w:color="0000FF"/>
              <w:left w:val="single" w:sz="4" w:space="0" w:color="0000FF"/>
              <w:bottom w:val="single" w:sz="4" w:space="0" w:color="0000FF"/>
              <w:right w:val="single" w:sz="4" w:space="0" w:color="0000FF"/>
            </w:tcBorders>
            <w:vAlign w:val="bottom"/>
          </w:tcPr>
          <w:p w:rsidR="00C1381F" w:rsidRPr="00702C25" w:rsidRDefault="00C1381F" w:rsidP="00514171">
            <w:pPr>
              <w:widowControl/>
              <w:jc w:val="right"/>
              <w:rPr>
                <w:rFonts w:ascii="Times New Roman" w:hAnsi="Times New Roman" w:cs="Times New Roman"/>
              </w:rPr>
            </w:pPr>
            <w:r w:rsidRPr="00702C25">
              <w:rPr>
                <w:rFonts w:ascii="Times New Roman" w:eastAsia="Times New Roman" w:hAnsi="Times New Roman" w:cs="Times New Roman"/>
                <w:lang w:eastAsia="fr-FR"/>
              </w:rPr>
              <w:t>81,8</w:t>
            </w:r>
          </w:p>
        </w:tc>
        <w:tc>
          <w:tcPr>
            <w:tcW w:w="0" w:type="auto"/>
            <w:tcBorders>
              <w:top w:val="single" w:sz="4" w:space="0" w:color="0000FF"/>
              <w:left w:val="single" w:sz="4" w:space="0" w:color="0000FF"/>
              <w:bottom w:val="single" w:sz="4" w:space="0" w:color="0000FF"/>
              <w:right w:val="single" w:sz="4" w:space="0" w:color="0000FF"/>
            </w:tcBorders>
          </w:tcPr>
          <w:p w:rsidR="00C1381F" w:rsidRPr="00C1381F" w:rsidRDefault="00C1381F" w:rsidP="00C1381F">
            <w:pPr>
              <w:widowControl/>
              <w:jc w:val="right"/>
              <w:rPr>
                <w:rFonts w:ascii="Times New Roman" w:eastAsia="Times New Roman" w:hAnsi="Times New Roman" w:cs="Times New Roman"/>
                <w:lang w:eastAsia="fr-FR"/>
              </w:rPr>
            </w:pPr>
            <w:r w:rsidRPr="00C1381F">
              <w:rPr>
                <w:rFonts w:ascii="Times New Roman" w:eastAsia="Times New Roman" w:hAnsi="Times New Roman" w:cs="Times New Roman"/>
                <w:lang w:eastAsia="fr-FR"/>
              </w:rPr>
              <w:t>81,8</w:t>
            </w:r>
          </w:p>
        </w:tc>
        <w:tc>
          <w:tcPr>
            <w:tcW w:w="0" w:type="auto"/>
            <w:tcBorders>
              <w:top w:val="single" w:sz="4" w:space="0" w:color="0000FF"/>
              <w:left w:val="single" w:sz="4" w:space="0" w:color="0000FF"/>
              <w:bottom w:val="single" w:sz="4" w:space="0" w:color="0000FF"/>
              <w:right w:val="single" w:sz="4" w:space="0" w:color="0000FF"/>
            </w:tcBorders>
            <w:vAlign w:val="bottom"/>
          </w:tcPr>
          <w:p w:rsidR="00C1381F" w:rsidRPr="00C1381F" w:rsidRDefault="00C1381F" w:rsidP="00C1381F">
            <w:pPr>
              <w:widowControl/>
              <w:jc w:val="right"/>
              <w:rPr>
                <w:rFonts w:ascii="Times New Roman" w:eastAsia="Times New Roman" w:hAnsi="Times New Roman" w:cs="Times New Roman"/>
                <w:lang w:eastAsia="fr-FR"/>
              </w:rPr>
            </w:pPr>
            <w:r w:rsidRPr="00702C25">
              <w:rPr>
                <w:rFonts w:ascii="Times New Roman" w:eastAsia="Times New Roman" w:hAnsi="Times New Roman" w:cs="Times New Roman"/>
                <w:lang w:eastAsia="fr-FR"/>
              </w:rPr>
              <w:t>25,6</w:t>
            </w:r>
          </w:p>
        </w:tc>
        <w:tc>
          <w:tcPr>
            <w:tcW w:w="0" w:type="auto"/>
            <w:tcBorders>
              <w:top w:val="single" w:sz="4" w:space="0" w:color="0000FF"/>
              <w:left w:val="single" w:sz="4" w:space="0" w:color="0000FF"/>
              <w:bottom w:val="single" w:sz="4" w:space="0" w:color="0000FF"/>
              <w:right w:val="single" w:sz="4" w:space="0" w:color="0000FF"/>
            </w:tcBorders>
          </w:tcPr>
          <w:p w:rsidR="00C1381F" w:rsidRPr="00C1381F" w:rsidRDefault="00C1381F" w:rsidP="00C1381F">
            <w:pPr>
              <w:widowControl/>
              <w:jc w:val="right"/>
              <w:rPr>
                <w:rFonts w:ascii="Times New Roman" w:eastAsia="Times New Roman" w:hAnsi="Times New Roman" w:cs="Times New Roman"/>
                <w:lang w:eastAsia="fr-FR"/>
              </w:rPr>
            </w:pPr>
            <w:r w:rsidRPr="00C1381F">
              <w:rPr>
                <w:rFonts w:ascii="Times New Roman" w:eastAsia="Times New Roman" w:hAnsi="Times New Roman" w:cs="Times New Roman"/>
                <w:lang w:eastAsia="fr-FR"/>
              </w:rPr>
              <w:t>36,1</w:t>
            </w:r>
          </w:p>
        </w:tc>
        <w:tc>
          <w:tcPr>
            <w:tcW w:w="0" w:type="auto"/>
            <w:tcBorders>
              <w:top w:val="single" w:sz="4" w:space="0" w:color="0000FF"/>
              <w:left w:val="single" w:sz="4" w:space="0" w:color="0000FF"/>
              <w:bottom w:val="single" w:sz="4" w:space="0" w:color="0000FF"/>
              <w:right w:val="single" w:sz="4" w:space="0" w:color="0000FF"/>
            </w:tcBorders>
            <w:vAlign w:val="bottom"/>
          </w:tcPr>
          <w:p w:rsidR="00C1381F" w:rsidRPr="00C1381F" w:rsidRDefault="00C1381F" w:rsidP="00C1381F">
            <w:pPr>
              <w:widowControl/>
              <w:jc w:val="right"/>
              <w:rPr>
                <w:rFonts w:ascii="Times New Roman" w:eastAsia="Times New Roman" w:hAnsi="Times New Roman" w:cs="Times New Roman"/>
                <w:lang w:eastAsia="fr-FR"/>
              </w:rPr>
            </w:pPr>
            <w:r w:rsidRPr="00702C25">
              <w:rPr>
                <w:rFonts w:ascii="Times New Roman" w:eastAsia="Times New Roman" w:hAnsi="Times New Roman" w:cs="Times New Roman"/>
                <w:lang w:eastAsia="fr-FR"/>
              </w:rPr>
              <w:t>53,0</w:t>
            </w:r>
          </w:p>
        </w:tc>
        <w:tc>
          <w:tcPr>
            <w:tcW w:w="0" w:type="auto"/>
            <w:tcBorders>
              <w:top w:val="single" w:sz="4" w:space="0" w:color="0000FF"/>
              <w:left w:val="single" w:sz="4" w:space="0" w:color="0000FF"/>
              <w:bottom w:val="single" w:sz="4" w:space="0" w:color="0000FF"/>
              <w:right w:val="single" w:sz="4" w:space="0" w:color="0000FF"/>
            </w:tcBorders>
          </w:tcPr>
          <w:p w:rsidR="00C1381F" w:rsidRPr="00C1381F" w:rsidRDefault="00C1381F" w:rsidP="00C1381F">
            <w:pPr>
              <w:widowControl/>
              <w:jc w:val="right"/>
              <w:rPr>
                <w:rFonts w:ascii="Times New Roman" w:eastAsia="Times New Roman" w:hAnsi="Times New Roman" w:cs="Times New Roman"/>
                <w:lang w:eastAsia="fr-FR"/>
              </w:rPr>
            </w:pPr>
            <w:r w:rsidRPr="00C1381F">
              <w:rPr>
                <w:rFonts w:ascii="Times New Roman" w:eastAsia="Times New Roman" w:hAnsi="Times New Roman" w:cs="Times New Roman"/>
                <w:lang w:eastAsia="fr-FR"/>
              </w:rPr>
              <w:t>57,8</w:t>
            </w:r>
          </w:p>
        </w:tc>
      </w:tr>
      <w:tr w:rsidR="00C1381F" w:rsidRPr="00702C25" w:rsidTr="00514171">
        <w:trPr>
          <w:jc w:val="center"/>
        </w:trPr>
        <w:tc>
          <w:tcPr>
            <w:tcW w:w="0" w:type="auto"/>
            <w:tcBorders>
              <w:top w:val="single" w:sz="4" w:space="0" w:color="0000FF"/>
              <w:left w:val="single" w:sz="4" w:space="0" w:color="0000FF"/>
              <w:bottom w:val="single" w:sz="4" w:space="0" w:color="0000FF"/>
              <w:right w:val="single" w:sz="4" w:space="0" w:color="0000FF"/>
            </w:tcBorders>
          </w:tcPr>
          <w:p w:rsidR="00C1381F" w:rsidRPr="00702C25" w:rsidRDefault="00C1381F">
            <w:pPr>
              <w:widowControl/>
              <w:rPr>
                <w:rFonts w:ascii="Times New Roman" w:hAnsi="Times New Roman" w:cs="Times New Roman"/>
              </w:rPr>
            </w:pPr>
            <w:r w:rsidRPr="00702C25">
              <w:rPr>
                <w:rFonts w:ascii="Times New Roman" w:hAnsi="Times New Roman" w:cs="Times New Roman"/>
              </w:rPr>
              <w:t>60 &amp; +</w:t>
            </w:r>
          </w:p>
        </w:tc>
        <w:tc>
          <w:tcPr>
            <w:tcW w:w="0" w:type="auto"/>
            <w:tcBorders>
              <w:top w:val="single" w:sz="4" w:space="0" w:color="0000FF"/>
              <w:left w:val="single" w:sz="4" w:space="0" w:color="0000FF"/>
              <w:bottom w:val="single" w:sz="4" w:space="0" w:color="0000FF"/>
              <w:right w:val="single" w:sz="4" w:space="0" w:color="0000FF"/>
            </w:tcBorders>
            <w:vAlign w:val="bottom"/>
          </w:tcPr>
          <w:p w:rsidR="00C1381F" w:rsidRPr="00702C25" w:rsidRDefault="00C1381F" w:rsidP="00514171">
            <w:pPr>
              <w:widowControl/>
              <w:jc w:val="right"/>
              <w:rPr>
                <w:rFonts w:ascii="Times New Roman" w:hAnsi="Times New Roman" w:cs="Times New Roman"/>
              </w:rPr>
            </w:pPr>
            <w:r w:rsidRPr="00702C25">
              <w:rPr>
                <w:rFonts w:ascii="Times New Roman" w:eastAsia="Times New Roman" w:hAnsi="Times New Roman" w:cs="Times New Roman"/>
                <w:lang w:eastAsia="fr-FR"/>
              </w:rPr>
              <w:t>24,5</w:t>
            </w:r>
          </w:p>
        </w:tc>
        <w:tc>
          <w:tcPr>
            <w:tcW w:w="0" w:type="auto"/>
            <w:tcBorders>
              <w:top w:val="single" w:sz="4" w:space="0" w:color="0000FF"/>
              <w:left w:val="single" w:sz="4" w:space="0" w:color="0000FF"/>
              <w:bottom w:val="single" w:sz="4" w:space="0" w:color="0000FF"/>
              <w:right w:val="single" w:sz="4" w:space="0" w:color="0000FF"/>
            </w:tcBorders>
          </w:tcPr>
          <w:p w:rsidR="00C1381F" w:rsidRPr="00C1381F" w:rsidRDefault="00C1381F" w:rsidP="00C1381F">
            <w:pPr>
              <w:widowControl/>
              <w:jc w:val="right"/>
              <w:rPr>
                <w:rFonts w:ascii="Times New Roman" w:eastAsia="Times New Roman" w:hAnsi="Times New Roman" w:cs="Times New Roman"/>
                <w:lang w:eastAsia="fr-FR"/>
              </w:rPr>
            </w:pPr>
            <w:r w:rsidRPr="00C1381F">
              <w:rPr>
                <w:rFonts w:ascii="Times New Roman" w:eastAsia="Times New Roman" w:hAnsi="Times New Roman" w:cs="Times New Roman"/>
                <w:lang w:eastAsia="fr-FR"/>
              </w:rPr>
              <w:t>26,4</w:t>
            </w:r>
          </w:p>
        </w:tc>
        <w:tc>
          <w:tcPr>
            <w:tcW w:w="0" w:type="auto"/>
            <w:tcBorders>
              <w:top w:val="single" w:sz="4" w:space="0" w:color="0000FF"/>
              <w:left w:val="single" w:sz="4" w:space="0" w:color="0000FF"/>
              <w:bottom w:val="single" w:sz="4" w:space="0" w:color="0000FF"/>
              <w:right w:val="single" w:sz="4" w:space="0" w:color="0000FF"/>
            </w:tcBorders>
            <w:vAlign w:val="bottom"/>
          </w:tcPr>
          <w:p w:rsidR="00C1381F" w:rsidRPr="00C1381F" w:rsidRDefault="00C1381F" w:rsidP="00C1381F">
            <w:pPr>
              <w:widowControl/>
              <w:jc w:val="right"/>
              <w:rPr>
                <w:rFonts w:ascii="Times New Roman" w:eastAsia="Times New Roman" w:hAnsi="Times New Roman" w:cs="Times New Roman"/>
                <w:lang w:eastAsia="fr-FR"/>
              </w:rPr>
            </w:pPr>
            <w:r w:rsidRPr="00702C25">
              <w:rPr>
                <w:rFonts w:ascii="Times New Roman" w:eastAsia="Times New Roman" w:hAnsi="Times New Roman" w:cs="Times New Roman"/>
                <w:lang w:eastAsia="fr-FR"/>
              </w:rPr>
              <w:t>4,7</w:t>
            </w:r>
          </w:p>
        </w:tc>
        <w:tc>
          <w:tcPr>
            <w:tcW w:w="0" w:type="auto"/>
            <w:tcBorders>
              <w:top w:val="single" w:sz="4" w:space="0" w:color="0000FF"/>
              <w:left w:val="single" w:sz="4" w:space="0" w:color="0000FF"/>
              <w:bottom w:val="single" w:sz="4" w:space="0" w:color="0000FF"/>
              <w:right w:val="single" w:sz="4" w:space="0" w:color="0000FF"/>
            </w:tcBorders>
          </w:tcPr>
          <w:p w:rsidR="00C1381F" w:rsidRPr="00C1381F" w:rsidRDefault="00C1381F" w:rsidP="00C1381F">
            <w:pPr>
              <w:widowControl/>
              <w:jc w:val="right"/>
              <w:rPr>
                <w:rFonts w:ascii="Times New Roman" w:eastAsia="Times New Roman" w:hAnsi="Times New Roman" w:cs="Times New Roman"/>
                <w:lang w:eastAsia="fr-FR"/>
              </w:rPr>
            </w:pPr>
            <w:r w:rsidRPr="00C1381F">
              <w:rPr>
                <w:rFonts w:ascii="Times New Roman" w:eastAsia="Times New Roman" w:hAnsi="Times New Roman" w:cs="Times New Roman"/>
                <w:lang w:eastAsia="fr-FR"/>
              </w:rPr>
              <w:t>6,2</w:t>
            </w:r>
          </w:p>
        </w:tc>
        <w:tc>
          <w:tcPr>
            <w:tcW w:w="0" w:type="auto"/>
            <w:tcBorders>
              <w:top w:val="single" w:sz="4" w:space="0" w:color="0000FF"/>
              <w:left w:val="single" w:sz="4" w:space="0" w:color="0000FF"/>
              <w:bottom w:val="single" w:sz="4" w:space="0" w:color="0000FF"/>
              <w:right w:val="single" w:sz="4" w:space="0" w:color="0000FF"/>
            </w:tcBorders>
            <w:vAlign w:val="bottom"/>
          </w:tcPr>
          <w:p w:rsidR="00C1381F" w:rsidRPr="00C1381F" w:rsidRDefault="00C1381F" w:rsidP="00C1381F">
            <w:pPr>
              <w:widowControl/>
              <w:jc w:val="right"/>
              <w:rPr>
                <w:rFonts w:ascii="Times New Roman" w:eastAsia="Times New Roman" w:hAnsi="Times New Roman" w:cs="Times New Roman"/>
                <w:lang w:eastAsia="fr-FR"/>
              </w:rPr>
            </w:pPr>
            <w:r w:rsidRPr="00702C25">
              <w:rPr>
                <w:rFonts w:ascii="Times New Roman" w:eastAsia="Times New Roman" w:hAnsi="Times New Roman" w:cs="Times New Roman"/>
                <w:lang w:eastAsia="fr-FR"/>
              </w:rPr>
              <w:t>14,0</w:t>
            </w:r>
          </w:p>
        </w:tc>
        <w:tc>
          <w:tcPr>
            <w:tcW w:w="0" w:type="auto"/>
            <w:tcBorders>
              <w:top w:val="single" w:sz="4" w:space="0" w:color="0000FF"/>
              <w:left w:val="single" w:sz="4" w:space="0" w:color="0000FF"/>
              <w:bottom w:val="single" w:sz="4" w:space="0" w:color="0000FF"/>
              <w:right w:val="single" w:sz="4" w:space="0" w:color="0000FF"/>
            </w:tcBorders>
          </w:tcPr>
          <w:p w:rsidR="00C1381F" w:rsidRPr="00C1381F" w:rsidRDefault="00C1381F" w:rsidP="00C1381F">
            <w:pPr>
              <w:widowControl/>
              <w:jc w:val="right"/>
              <w:rPr>
                <w:rFonts w:ascii="Times New Roman" w:eastAsia="Times New Roman" w:hAnsi="Times New Roman" w:cs="Times New Roman"/>
                <w:lang w:eastAsia="fr-FR"/>
              </w:rPr>
            </w:pPr>
            <w:r w:rsidRPr="00C1381F">
              <w:rPr>
                <w:rFonts w:ascii="Times New Roman" w:eastAsia="Times New Roman" w:hAnsi="Times New Roman" w:cs="Times New Roman"/>
                <w:lang w:eastAsia="fr-FR"/>
              </w:rPr>
              <w:t>15,7</w:t>
            </w:r>
          </w:p>
        </w:tc>
      </w:tr>
    </w:tbl>
    <w:p w:rsidR="006029B0" w:rsidRPr="00702C25" w:rsidRDefault="006029B0">
      <w:pPr>
        <w:widowControl/>
        <w:spacing w:before="120"/>
        <w:jc w:val="both"/>
        <w:rPr>
          <w:rFonts w:ascii="Times New Roman" w:hAnsi="Times New Roman" w:cs="Times New Roman"/>
          <w:sz w:val="22"/>
          <w:szCs w:val="22"/>
        </w:rPr>
      </w:pPr>
    </w:p>
    <w:p w:rsidR="006F61FD" w:rsidRDefault="006F61FD" w:rsidP="007B5931">
      <w:pPr>
        <w:pStyle w:val="Lgende"/>
        <w:keepNext/>
        <w:ind w:left="1134" w:right="1134"/>
        <w:jc w:val="center"/>
        <w:rPr>
          <w:rFonts w:ascii="Times New Roman" w:hAnsi="Times New Roman" w:cs="Times New Roman"/>
          <w:b w:val="0"/>
          <w:bCs w:val="0"/>
          <w:color w:val="0000FF"/>
          <w:sz w:val="22"/>
          <w:szCs w:val="21"/>
        </w:rPr>
      </w:pPr>
      <w:bookmarkStart w:id="137" w:name="_Toc519075053"/>
      <w:r w:rsidRPr="00FE2DAD">
        <w:rPr>
          <w:rFonts w:ascii="Times New Roman" w:hAnsi="Times New Roman" w:cs="Times New Roman"/>
          <w:b w:val="0"/>
          <w:bCs w:val="0"/>
          <w:color w:val="0000FF"/>
          <w:sz w:val="22"/>
          <w:szCs w:val="21"/>
        </w:rPr>
        <w:t xml:space="preserve">Figure </w:t>
      </w:r>
      <w:r w:rsidR="00F90736" w:rsidRPr="00FE2DAD">
        <w:rPr>
          <w:rFonts w:ascii="Times New Roman" w:hAnsi="Times New Roman" w:cs="Times New Roman"/>
          <w:b w:val="0"/>
          <w:bCs w:val="0"/>
          <w:color w:val="0000FF"/>
          <w:sz w:val="22"/>
          <w:szCs w:val="21"/>
        </w:rPr>
        <w:fldChar w:fldCharType="begin"/>
      </w:r>
      <w:r w:rsidRPr="00FE2DAD">
        <w:rPr>
          <w:rFonts w:ascii="Times New Roman" w:hAnsi="Times New Roman" w:cs="Times New Roman"/>
          <w:b w:val="0"/>
          <w:bCs w:val="0"/>
          <w:color w:val="0000FF"/>
          <w:sz w:val="22"/>
          <w:szCs w:val="21"/>
        </w:rPr>
        <w:instrText xml:space="preserve"> SEQ Figure \* ARABIC </w:instrText>
      </w:r>
      <w:r w:rsidR="00F90736" w:rsidRPr="00FE2DAD">
        <w:rPr>
          <w:rFonts w:ascii="Times New Roman" w:hAnsi="Times New Roman" w:cs="Times New Roman"/>
          <w:b w:val="0"/>
          <w:bCs w:val="0"/>
          <w:color w:val="0000FF"/>
          <w:sz w:val="22"/>
          <w:szCs w:val="21"/>
        </w:rPr>
        <w:fldChar w:fldCharType="separate"/>
      </w:r>
      <w:r w:rsidR="00D05A74">
        <w:rPr>
          <w:rFonts w:ascii="Times New Roman" w:hAnsi="Times New Roman" w:cs="Times New Roman"/>
          <w:b w:val="0"/>
          <w:bCs w:val="0"/>
          <w:noProof/>
          <w:color w:val="0000FF"/>
          <w:sz w:val="22"/>
          <w:szCs w:val="21"/>
        </w:rPr>
        <w:t>15</w:t>
      </w:r>
      <w:r w:rsidR="00F90736" w:rsidRPr="00FE2DAD">
        <w:rPr>
          <w:rFonts w:ascii="Times New Roman" w:hAnsi="Times New Roman" w:cs="Times New Roman"/>
          <w:b w:val="0"/>
          <w:bCs w:val="0"/>
          <w:color w:val="0000FF"/>
          <w:sz w:val="22"/>
          <w:szCs w:val="21"/>
        </w:rPr>
        <w:fldChar w:fldCharType="end"/>
      </w:r>
      <w:r w:rsidRPr="0030065E">
        <w:rPr>
          <w:rFonts w:ascii="Times New Roman" w:hAnsi="Times New Roman" w:cs="Times New Roman"/>
          <w:b w:val="0"/>
          <w:bCs w:val="0"/>
          <w:color w:val="FF0000"/>
          <w:sz w:val="22"/>
          <w:szCs w:val="21"/>
        </w:rPr>
        <w:t> :</w:t>
      </w:r>
      <w:r w:rsidRPr="00702C25">
        <w:rPr>
          <w:rFonts w:ascii="Times New Roman" w:hAnsi="Times New Roman" w:cs="Times New Roman"/>
          <w:b w:val="0"/>
          <w:bCs w:val="0"/>
          <w:color w:val="0000FF"/>
          <w:sz w:val="22"/>
          <w:szCs w:val="21"/>
        </w:rPr>
        <w:t xml:space="preserve"> Taux d'activité selon l'âge et le sexe</w:t>
      </w:r>
      <w:r w:rsidR="00FE2DAD">
        <w:rPr>
          <w:rFonts w:ascii="Times New Roman" w:hAnsi="Times New Roman" w:cs="Times New Roman"/>
          <w:b w:val="0"/>
          <w:bCs w:val="0"/>
          <w:color w:val="0000FF"/>
          <w:sz w:val="22"/>
          <w:szCs w:val="21"/>
        </w:rPr>
        <w:t>, 2004</w:t>
      </w:r>
      <w:r w:rsidR="003E525D" w:rsidRPr="00702C25">
        <w:rPr>
          <w:rFonts w:ascii="Times New Roman" w:hAnsi="Times New Roman" w:cs="Times New Roman"/>
          <w:b w:val="0"/>
          <w:bCs w:val="0"/>
          <w:color w:val="0000FF"/>
          <w:sz w:val="22"/>
          <w:szCs w:val="21"/>
        </w:rPr>
        <w:t xml:space="preserve"> et 20</w:t>
      </w:r>
      <w:r w:rsidR="00FE2DAD">
        <w:rPr>
          <w:rFonts w:ascii="Times New Roman" w:hAnsi="Times New Roman" w:cs="Times New Roman"/>
          <w:b w:val="0"/>
          <w:bCs w:val="0"/>
          <w:color w:val="0000FF"/>
          <w:sz w:val="22"/>
          <w:szCs w:val="21"/>
        </w:rPr>
        <w:t>14</w:t>
      </w:r>
      <w:bookmarkEnd w:id="137"/>
    </w:p>
    <w:p w:rsidR="00FE2DAD" w:rsidRPr="00FE2DAD" w:rsidRDefault="00FE2DAD" w:rsidP="00FE2DAD"/>
    <w:p w:rsidR="00E47BD4" w:rsidRPr="00702C25" w:rsidRDefault="00FE2DAD" w:rsidP="00E47BD4">
      <w:pPr>
        <w:rPr>
          <w:rFonts w:ascii="Times New Roman" w:hAnsi="Times New Roman" w:cs="Times New Roman"/>
        </w:rPr>
      </w:pPr>
      <w:r w:rsidRPr="00FE2DAD">
        <w:rPr>
          <w:rFonts w:ascii="Times New Roman" w:hAnsi="Times New Roman" w:cs="Times New Roman"/>
          <w:noProof/>
          <w:lang w:eastAsia="fr-FR"/>
        </w:rPr>
        <w:drawing>
          <wp:inline distT="0" distB="0" distL="0" distR="0">
            <wp:extent cx="4319905" cy="3491923"/>
            <wp:effectExtent l="0" t="0" r="0" b="0"/>
            <wp:docPr id="41" name="Graphique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F61FD" w:rsidRPr="00702C25" w:rsidRDefault="006F61FD" w:rsidP="00162B29">
      <w:pPr>
        <w:widowControl/>
        <w:tabs>
          <w:tab w:val="left" w:pos="5200"/>
        </w:tabs>
        <w:spacing w:before="120"/>
        <w:jc w:val="center"/>
        <w:rPr>
          <w:rFonts w:ascii="Times New Roman" w:hAnsi="Times New Roman" w:cs="Times New Roman"/>
          <w:i/>
          <w:iCs/>
          <w:sz w:val="18"/>
          <w:szCs w:val="18"/>
        </w:rPr>
      </w:pPr>
    </w:p>
    <w:p w:rsidR="006F61FD" w:rsidRPr="00702C25" w:rsidRDefault="006F61FD" w:rsidP="006F61FD">
      <w:pPr>
        <w:widowControl/>
        <w:spacing w:before="120"/>
        <w:jc w:val="center"/>
        <w:rPr>
          <w:rFonts w:ascii="Times New Roman" w:hAnsi="Times New Roman" w:cs="Times New Roman"/>
          <w:i/>
          <w:iCs/>
          <w:sz w:val="18"/>
          <w:szCs w:val="18"/>
        </w:rPr>
      </w:pPr>
    </w:p>
    <w:p w:rsidR="006029B0" w:rsidRPr="00702C25" w:rsidRDefault="006029B0" w:rsidP="002A5359">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 xml:space="preserve">Ce schéma global d'évolution est fortement influencé par le calendrier et le niveau de l'activité féminine </w:t>
      </w:r>
      <w:r w:rsidR="00087C8B" w:rsidRPr="00702C25">
        <w:rPr>
          <w:rFonts w:ascii="Times New Roman" w:hAnsi="Times New Roman" w:cs="Times New Roman"/>
          <w:sz w:val="22"/>
          <w:szCs w:val="21"/>
        </w:rPr>
        <w:t xml:space="preserve">qui </w:t>
      </w:r>
      <w:r w:rsidRPr="00702C25">
        <w:rPr>
          <w:rFonts w:ascii="Times New Roman" w:hAnsi="Times New Roman" w:cs="Times New Roman"/>
          <w:sz w:val="22"/>
          <w:szCs w:val="21"/>
        </w:rPr>
        <w:t xml:space="preserve">amorce </w:t>
      </w:r>
      <w:r w:rsidR="00087C8B" w:rsidRPr="00702C25">
        <w:rPr>
          <w:rFonts w:ascii="Times New Roman" w:hAnsi="Times New Roman" w:cs="Times New Roman"/>
          <w:sz w:val="22"/>
          <w:szCs w:val="21"/>
        </w:rPr>
        <w:t>une</w:t>
      </w:r>
      <w:r w:rsidRPr="00702C25">
        <w:rPr>
          <w:rFonts w:ascii="Times New Roman" w:hAnsi="Times New Roman" w:cs="Times New Roman"/>
          <w:sz w:val="22"/>
          <w:szCs w:val="21"/>
        </w:rPr>
        <w:t xml:space="preserve"> baisse du taux d'activité féminin</w:t>
      </w:r>
      <w:r w:rsidR="00087C8B" w:rsidRPr="00702C25">
        <w:rPr>
          <w:rFonts w:ascii="Times New Roman" w:hAnsi="Times New Roman" w:cs="Times New Roman"/>
          <w:sz w:val="22"/>
          <w:szCs w:val="21"/>
        </w:rPr>
        <w:t>e</w:t>
      </w:r>
      <w:r w:rsidR="00035E42" w:rsidRPr="00702C25">
        <w:rPr>
          <w:rFonts w:ascii="Times New Roman" w:hAnsi="Times New Roman" w:cs="Times New Roman"/>
          <w:sz w:val="22"/>
          <w:szCs w:val="21"/>
        </w:rPr>
        <w:t xml:space="preserve"> dès 30 ans</w:t>
      </w:r>
      <w:r w:rsidRPr="00702C25">
        <w:rPr>
          <w:rFonts w:ascii="Times New Roman" w:hAnsi="Times New Roman" w:cs="Times New Roman"/>
          <w:sz w:val="22"/>
          <w:szCs w:val="21"/>
        </w:rPr>
        <w:t>.</w:t>
      </w:r>
      <w:r w:rsidR="00087C8B" w:rsidRPr="00702C25">
        <w:rPr>
          <w:rFonts w:ascii="Times New Roman" w:hAnsi="Times New Roman" w:cs="Times New Roman"/>
          <w:sz w:val="22"/>
          <w:szCs w:val="21"/>
        </w:rPr>
        <w:t xml:space="preserve"> </w:t>
      </w:r>
      <w:r w:rsidRPr="00702C25">
        <w:rPr>
          <w:rFonts w:ascii="Times New Roman" w:hAnsi="Times New Roman" w:cs="Times New Roman"/>
          <w:sz w:val="22"/>
          <w:szCs w:val="21"/>
        </w:rPr>
        <w:t xml:space="preserve">Chez les hommes, à moins de 20 ans </w:t>
      </w:r>
      <w:r w:rsidR="002A5359">
        <w:rPr>
          <w:rFonts w:ascii="Times New Roman" w:hAnsi="Times New Roman" w:cs="Times New Roman"/>
          <w:sz w:val="22"/>
          <w:szCs w:val="21"/>
        </w:rPr>
        <w:t>ce taux est de 14,5%</w:t>
      </w:r>
      <w:r w:rsidRPr="00702C25">
        <w:rPr>
          <w:rFonts w:ascii="Times New Roman" w:hAnsi="Times New Roman" w:cs="Times New Roman"/>
          <w:sz w:val="22"/>
          <w:szCs w:val="21"/>
        </w:rPr>
        <w:t xml:space="preserve">. Ce niveau dépasse </w:t>
      </w:r>
      <w:r w:rsidR="00CF583A" w:rsidRPr="00702C25">
        <w:rPr>
          <w:rFonts w:ascii="Times New Roman" w:hAnsi="Times New Roman" w:cs="Times New Roman"/>
          <w:sz w:val="22"/>
          <w:szCs w:val="21"/>
        </w:rPr>
        <w:t xml:space="preserve">9 </w:t>
      </w:r>
      <w:r w:rsidRPr="00702C25">
        <w:rPr>
          <w:rFonts w:ascii="Times New Roman" w:hAnsi="Times New Roman" w:cs="Times New Roman"/>
          <w:sz w:val="22"/>
          <w:szCs w:val="21"/>
        </w:rPr>
        <w:t xml:space="preserve">personnes sur 10 entre </w:t>
      </w:r>
      <w:r w:rsidR="00CF583A" w:rsidRPr="00702C25">
        <w:rPr>
          <w:rFonts w:ascii="Times New Roman" w:hAnsi="Times New Roman" w:cs="Times New Roman"/>
          <w:sz w:val="22"/>
          <w:szCs w:val="21"/>
        </w:rPr>
        <w:t xml:space="preserve">25 </w:t>
      </w:r>
      <w:r w:rsidRPr="00702C25">
        <w:rPr>
          <w:rFonts w:ascii="Times New Roman" w:hAnsi="Times New Roman" w:cs="Times New Roman"/>
          <w:sz w:val="22"/>
          <w:szCs w:val="21"/>
        </w:rPr>
        <w:t xml:space="preserve">et </w:t>
      </w:r>
      <w:r w:rsidR="00CF583A" w:rsidRPr="00702C25">
        <w:rPr>
          <w:rFonts w:ascii="Times New Roman" w:hAnsi="Times New Roman" w:cs="Times New Roman"/>
          <w:sz w:val="22"/>
          <w:szCs w:val="21"/>
        </w:rPr>
        <w:t xml:space="preserve">55 </w:t>
      </w:r>
      <w:r w:rsidRPr="00702C25">
        <w:rPr>
          <w:rFonts w:ascii="Times New Roman" w:hAnsi="Times New Roman" w:cs="Times New Roman"/>
          <w:sz w:val="22"/>
          <w:szCs w:val="21"/>
        </w:rPr>
        <w:t xml:space="preserve">ans et baisse </w:t>
      </w:r>
      <w:r w:rsidR="00CF583A" w:rsidRPr="00702C25">
        <w:rPr>
          <w:rFonts w:ascii="Times New Roman" w:hAnsi="Times New Roman" w:cs="Times New Roman"/>
          <w:sz w:val="22"/>
          <w:szCs w:val="21"/>
        </w:rPr>
        <w:t xml:space="preserve">à </w:t>
      </w:r>
      <w:r w:rsidR="005E5B18" w:rsidRPr="00702C25">
        <w:rPr>
          <w:rFonts w:ascii="Times New Roman" w:hAnsi="Times New Roman" w:cs="Times New Roman"/>
          <w:sz w:val="22"/>
          <w:szCs w:val="21"/>
        </w:rPr>
        <w:t xml:space="preserve">une </w:t>
      </w:r>
      <w:r w:rsidR="00CF583A" w:rsidRPr="00702C25">
        <w:rPr>
          <w:rFonts w:ascii="Times New Roman" w:hAnsi="Times New Roman" w:cs="Times New Roman"/>
          <w:sz w:val="22"/>
          <w:szCs w:val="21"/>
        </w:rPr>
        <w:t>personne</w:t>
      </w:r>
      <w:r w:rsidR="005E5B18" w:rsidRPr="00702C25">
        <w:rPr>
          <w:rFonts w:ascii="Times New Roman" w:hAnsi="Times New Roman" w:cs="Times New Roman"/>
          <w:sz w:val="22"/>
          <w:szCs w:val="21"/>
        </w:rPr>
        <w:t xml:space="preserve"> </w:t>
      </w:r>
      <w:r w:rsidR="00CF583A" w:rsidRPr="00702C25">
        <w:rPr>
          <w:rFonts w:ascii="Times New Roman" w:hAnsi="Times New Roman" w:cs="Times New Roman"/>
          <w:sz w:val="22"/>
          <w:szCs w:val="21"/>
        </w:rPr>
        <w:t>s</w:t>
      </w:r>
      <w:r w:rsidR="005E5B18" w:rsidRPr="00702C25">
        <w:rPr>
          <w:rFonts w:ascii="Times New Roman" w:hAnsi="Times New Roman" w:cs="Times New Roman"/>
          <w:sz w:val="22"/>
          <w:szCs w:val="21"/>
        </w:rPr>
        <w:t>ur quatre</w:t>
      </w:r>
      <w:r w:rsidR="00CF583A" w:rsidRPr="00702C25">
        <w:rPr>
          <w:rFonts w:ascii="Times New Roman" w:hAnsi="Times New Roman" w:cs="Times New Roman"/>
          <w:sz w:val="22"/>
          <w:szCs w:val="21"/>
        </w:rPr>
        <w:t xml:space="preserve"> </w:t>
      </w:r>
      <w:r w:rsidRPr="00702C25">
        <w:rPr>
          <w:rFonts w:ascii="Times New Roman" w:hAnsi="Times New Roman" w:cs="Times New Roman"/>
          <w:sz w:val="22"/>
          <w:szCs w:val="21"/>
        </w:rPr>
        <w:t>après 60 ans.</w:t>
      </w:r>
    </w:p>
    <w:p w:rsidR="006029B0" w:rsidRPr="00702C25" w:rsidRDefault="00087C8B" w:rsidP="002A5359">
      <w:pPr>
        <w:keepLines/>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C</w:t>
      </w:r>
      <w:r w:rsidR="006029B0" w:rsidRPr="00702C25">
        <w:rPr>
          <w:rFonts w:ascii="Times New Roman" w:hAnsi="Times New Roman" w:cs="Times New Roman"/>
          <w:sz w:val="22"/>
          <w:szCs w:val="21"/>
        </w:rPr>
        <w:t>ompar</w:t>
      </w:r>
      <w:r w:rsidRPr="00702C25">
        <w:rPr>
          <w:rFonts w:ascii="Times New Roman" w:hAnsi="Times New Roman" w:cs="Times New Roman"/>
          <w:sz w:val="22"/>
          <w:szCs w:val="21"/>
        </w:rPr>
        <w:t xml:space="preserve">és à </w:t>
      </w:r>
      <w:r w:rsidR="002A5359">
        <w:rPr>
          <w:rFonts w:ascii="Times New Roman" w:hAnsi="Times New Roman" w:cs="Times New Roman"/>
          <w:sz w:val="22"/>
          <w:szCs w:val="21"/>
        </w:rPr>
        <w:t>2004, les taux d'activité en 2014</w:t>
      </w:r>
      <w:r w:rsidR="006029B0" w:rsidRPr="00702C25">
        <w:rPr>
          <w:rFonts w:ascii="Times New Roman" w:hAnsi="Times New Roman" w:cs="Times New Roman"/>
          <w:sz w:val="22"/>
          <w:szCs w:val="21"/>
        </w:rPr>
        <w:t xml:space="preserve"> sont légèrement </w:t>
      </w:r>
      <w:r w:rsidR="000A180F" w:rsidRPr="00702C25">
        <w:rPr>
          <w:rFonts w:ascii="Times New Roman" w:hAnsi="Times New Roman" w:cs="Times New Roman"/>
          <w:sz w:val="22"/>
          <w:szCs w:val="21"/>
        </w:rPr>
        <w:t xml:space="preserve">moins élevés aux jeunes âges (moins de 25 ans), légèrement </w:t>
      </w:r>
      <w:r w:rsidR="006029B0" w:rsidRPr="00702C25">
        <w:rPr>
          <w:rFonts w:ascii="Times New Roman" w:hAnsi="Times New Roman" w:cs="Times New Roman"/>
          <w:sz w:val="22"/>
          <w:szCs w:val="21"/>
        </w:rPr>
        <w:t>plus élevés</w:t>
      </w:r>
      <w:r w:rsidR="00506F23" w:rsidRPr="00702C25">
        <w:rPr>
          <w:rFonts w:ascii="Times New Roman" w:hAnsi="Times New Roman" w:cs="Times New Roman"/>
          <w:sz w:val="22"/>
          <w:szCs w:val="21"/>
        </w:rPr>
        <w:t xml:space="preserve"> à partir de 25 ans et</w:t>
      </w:r>
      <w:r w:rsidR="006029B0" w:rsidRPr="00702C25">
        <w:rPr>
          <w:rFonts w:ascii="Times New Roman" w:hAnsi="Times New Roman" w:cs="Times New Roman"/>
          <w:sz w:val="22"/>
          <w:szCs w:val="21"/>
        </w:rPr>
        <w:t xml:space="preserve"> jusqu'à </w:t>
      </w:r>
      <w:r w:rsidR="00162B29" w:rsidRPr="00702C25">
        <w:rPr>
          <w:rFonts w:ascii="Times New Roman" w:hAnsi="Times New Roman" w:cs="Times New Roman"/>
          <w:sz w:val="22"/>
          <w:szCs w:val="21"/>
        </w:rPr>
        <w:t xml:space="preserve">60 </w:t>
      </w:r>
      <w:r w:rsidR="006029B0" w:rsidRPr="00702C25">
        <w:rPr>
          <w:rFonts w:ascii="Times New Roman" w:hAnsi="Times New Roman" w:cs="Times New Roman"/>
          <w:sz w:val="22"/>
          <w:szCs w:val="21"/>
        </w:rPr>
        <w:t>ans</w:t>
      </w:r>
      <w:r w:rsidR="002A5359">
        <w:rPr>
          <w:rFonts w:ascii="Times New Roman" w:hAnsi="Times New Roman" w:cs="Times New Roman"/>
          <w:sz w:val="22"/>
          <w:szCs w:val="21"/>
        </w:rPr>
        <w:t xml:space="preserve"> et un peu plus supérieur</w:t>
      </w:r>
      <w:r w:rsidR="006029B0" w:rsidRPr="00702C25">
        <w:rPr>
          <w:rFonts w:ascii="Times New Roman" w:hAnsi="Times New Roman" w:cs="Times New Roman"/>
          <w:sz w:val="22"/>
          <w:szCs w:val="21"/>
        </w:rPr>
        <w:t xml:space="preserve"> au-delà de cet</w:t>
      </w:r>
      <w:r w:rsidR="00162B29" w:rsidRPr="00702C25">
        <w:rPr>
          <w:rFonts w:ascii="Times New Roman" w:hAnsi="Times New Roman" w:cs="Times New Roman"/>
          <w:sz w:val="22"/>
          <w:szCs w:val="21"/>
        </w:rPr>
        <w:t xml:space="preserve"> </w:t>
      </w:r>
      <w:r w:rsidR="006029B0" w:rsidRPr="00702C25">
        <w:rPr>
          <w:rFonts w:ascii="Times New Roman" w:hAnsi="Times New Roman" w:cs="Times New Roman"/>
          <w:sz w:val="22"/>
          <w:szCs w:val="21"/>
        </w:rPr>
        <w:t xml:space="preserve">âge. Chez les hommes </w:t>
      </w:r>
      <w:r w:rsidR="00C51705" w:rsidRPr="00702C25">
        <w:rPr>
          <w:rFonts w:ascii="Times New Roman" w:hAnsi="Times New Roman" w:cs="Times New Roman"/>
          <w:sz w:val="22"/>
          <w:szCs w:val="21"/>
        </w:rPr>
        <w:t xml:space="preserve">le </w:t>
      </w:r>
      <w:r w:rsidR="006029B0" w:rsidRPr="00702C25">
        <w:rPr>
          <w:rFonts w:ascii="Times New Roman" w:hAnsi="Times New Roman" w:cs="Times New Roman"/>
          <w:sz w:val="22"/>
          <w:szCs w:val="21"/>
        </w:rPr>
        <w:t xml:space="preserve">revirement se situe à </w:t>
      </w:r>
      <w:r w:rsidR="002A5359">
        <w:rPr>
          <w:rFonts w:ascii="Times New Roman" w:hAnsi="Times New Roman" w:cs="Times New Roman"/>
          <w:sz w:val="22"/>
          <w:szCs w:val="21"/>
        </w:rPr>
        <w:t>45</w:t>
      </w:r>
      <w:r w:rsidR="00E27EFF" w:rsidRPr="00702C25">
        <w:rPr>
          <w:rFonts w:ascii="Times New Roman" w:hAnsi="Times New Roman" w:cs="Times New Roman"/>
          <w:sz w:val="22"/>
          <w:szCs w:val="21"/>
        </w:rPr>
        <w:t xml:space="preserve"> </w:t>
      </w:r>
      <w:r w:rsidR="006029B0" w:rsidRPr="00702C25">
        <w:rPr>
          <w:rFonts w:ascii="Times New Roman" w:hAnsi="Times New Roman" w:cs="Times New Roman"/>
          <w:sz w:val="22"/>
          <w:szCs w:val="21"/>
        </w:rPr>
        <w:t>ans</w:t>
      </w:r>
      <w:r w:rsidR="00C51705" w:rsidRPr="00702C25">
        <w:rPr>
          <w:rFonts w:ascii="Times New Roman" w:hAnsi="Times New Roman" w:cs="Times New Roman"/>
          <w:sz w:val="22"/>
          <w:szCs w:val="21"/>
        </w:rPr>
        <w:t xml:space="preserve">. Par contre </w:t>
      </w:r>
      <w:r w:rsidR="006029B0" w:rsidRPr="00702C25">
        <w:rPr>
          <w:rFonts w:ascii="Times New Roman" w:hAnsi="Times New Roman" w:cs="Times New Roman"/>
          <w:sz w:val="22"/>
          <w:szCs w:val="21"/>
        </w:rPr>
        <w:t xml:space="preserve">chez les femmes, </w:t>
      </w:r>
      <w:r w:rsidR="00C51705" w:rsidRPr="00702C25">
        <w:rPr>
          <w:rFonts w:ascii="Times New Roman" w:hAnsi="Times New Roman" w:cs="Times New Roman"/>
          <w:sz w:val="22"/>
          <w:szCs w:val="21"/>
        </w:rPr>
        <w:t>les taux d’acti</w:t>
      </w:r>
      <w:r w:rsidR="00BF65B9" w:rsidRPr="00702C25">
        <w:rPr>
          <w:rFonts w:ascii="Times New Roman" w:hAnsi="Times New Roman" w:cs="Times New Roman"/>
          <w:sz w:val="22"/>
          <w:szCs w:val="21"/>
        </w:rPr>
        <w:t>v</w:t>
      </w:r>
      <w:r w:rsidR="002A5359">
        <w:rPr>
          <w:rFonts w:ascii="Times New Roman" w:hAnsi="Times New Roman" w:cs="Times New Roman"/>
          <w:sz w:val="22"/>
          <w:szCs w:val="21"/>
        </w:rPr>
        <w:t>ités de 201</w:t>
      </w:r>
      <w:r w:rsidR="00C51705" w:rsidRPr="00702C25">
        <w:rPr>
          <w:rFonts w:ascii="Times New Roman" w:hAnsi="Times New Roman" w:cs="Times New Roman"/>
          <w:sz w:val="22"/>
          <w:szCs w:val="21"/>
        </w:rPr>
        <w:t xml:space="preserve">4 sont </w:t>
      </w:r>
      <w:r w:rsidR="002A5359">
        <w:rPr>
          <w:rFonts w:ascii="Times New Roman" w:hAnsi="Times New Roman" w:cs="Times New Roman"/>
          <w:sz w:val="22"/>
          <w:szCs w:val="21"/>
        </w:rPr>
        <w:t>supérieurs à ceux de 2004</w:t>
      </w:r>
      <w:r w:rsidR="00C51705" w:rsidRPr="00702C25">
        <w:rPr>
          <w:rFonts w:ascii="Times New Roman" w:hAnsi="Times New Roman" w:cs="Times New Roman"/>
          <w:sz w:val="22"/>
          <w:szCs w:val="21"/>
        </w:rPr>
        <w:t xml:space="preserve"> </w:t>
      </w:r>
      <w:r w:rsidR="002A5359">
        <w:rPr>
          <w:rFonts w:ascii="Times New Roman" w:hAnsi="Times New Roman" w:cs="Times New Roman"/>
          <w:sz w:val="22"/>
          <w:szCs w:val="21"/>
        </w:rPr>
        <w:t>à partir de</w:t>
      </w:r>
      <w:r w:rsidR="00C51705" w:rsidRPr="00702C25">
        <w:rPr>
          <w:rFonts w:ascii="Times New Roman" w:hAnsi="Times New Roman" w:cs="Times New Roman"/>
          <w:sz w:val="22"/>
          <w:szCs w:val="21"/>
        </w:rPr>
        <w:t xml:space="preserve"> </w:t>
      </w:r>
      <w:r w:rsidR="00E27EFF" w:rsidRPr="00702C25">
        <w:rPr>
          <w:rFonts w:ascii="Times New Roman" w:hAnsi="Times New Roman" w:cs="Times New Roman"/>
          <w:sz w:val="22"/>
          <w:szCs w:val="21"/>
        </w:rPr>
        <w:t xml:space="preserve">25 </w:t>
      </w:r>
      <w:r w:rsidR="00C51705" w:rsidRPr="00702C25">
        <w:rPr>
          <w:rFonts w:ascii="Times New Roman" w:hAnsi="Times New Roman" w:cs="Times New Roman"/>
          <w:sz w:val="22"/>
          <w:szCs w:val="21"/>
        </w:rPr>
        <w:t>ans</w:t>
      </w:r>
      <w:r w:rsidRPr="00702C25">
        <w:rPr>
          <w:rFonts w:ascii="Times New Roman" w:hAnsi="Times New Roman" w:cs="Times New Roman"/>
          <w:sz w:val="22"/>
          <w:szCs w:val="21"/>
        </w:rPr>
        <w:t>.</w:t>
      </w:r>
    </w:p>
    <w:p w:rsidR="006029B0" w:rsidRPr="00702C25" w:rsidRDefault="006029B0">
      <w:pPr>
        <w:pStyle w:val="Titre2"/>
        <w:rPr>
          <w:rFonts w:ascii="Times New Roman" w:hAnsi="Times New Roman" w:cs="Times New Roman"/>
          <w:color w:val="0000FF"/>
        </w:rPr>
      </w:pPr>
      <w:bookmarkStart w:id="138" w:name="_Toc148429697"/>
      <w:bookmarkStart w:id="139" w:name="_Toc148430005"/>
      <w:bookmarkStart w:id="140" w:name="_Toc149374996"/>
      <w:bookmarkStart w:id="141" w:name="_Toc149622891"/>
      <w:bookmarkStart w:id="142" w:name="_Toc519074984"/>
      <w:r w:rsidRPr="00702C25">
        <w:rPr>
          <w:rFonts w:ascii="Times New Roman" w:hAnsi="Times New Roman" w:cs="Times New Roman"/>
          <w:color w:val="0000FF"/>
        </w:rPr>
        <w:t>2. Structure professionnelle de la population active</w:t>
      </w:r>
      <w:bookmarkEnd w:id="138"/>
      <w:bookmarkEnd w:id="139"/>
      <w:bookmarkEnd w:id="140"/>
      <w:bookmarkEnd w:id="141"/>
      <w:bookmarkEnd w:id="142"/>
      <w:r w:rsidRPr="00702C25">
        <w:rPr>
          <w:rFonts w:ascii="Times New Roman" w:hAnsi="Times New Roman" w:cs="Times New Roman"/>
          <w:color w:val="0000FF"/>
        </w:rPr>
        <w:t xml:space="preserve"> </w:t>
      </w:r>
    </w:p>
    <w:p w:rsidR="006029B0" w:rsidRPr="00702C25" w:rsidRDefault="00F54FFA" w:rsidP="00453EE0">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L</w:t>
      </w:r>
      <w:r w:rsidR="006029B0" w:rsidRPr="00702C25">
        <w:rPr>
          <w:rFonts w:ascii="Times New Roman" w:hAnsi="Times New Roman" w:cs="Times New Roman"/>
          <w:sz w:val="22"/>
          <w:szCs w:val="21"/>
        </w:rPr>
        <w:t xml:space="preserve">e tableau </w:t>
      </w:r>
      <w:r w:rsidRPr="00702C25">
        <w:rPr>
          <w:rFonts w:ascii="Times New Roman" w:hAnsi="Times New Roman" w:cs="Times New Roman"/>
          <w:sz w:val="22"/>
          <w:szCs w:val="21"/>
        </w:rPr>
        <w:t>2</w:t>
      </w:r>
      <w:r w:rsidR="002D0505">
        <w:rPr>
          <w:rFonts w:ascii="Times New Roman" w:hAnsi="Times New Roman" w:cs="Times New Roman"/>
          <w:sz w:val="22"/>
          <w:szCs w:val="21"/>
        </w:rPr>
        <w:t>4</w:t>
      </w:r>
      <w:r w:rsidR="006029B0" w:rsidRPr="00702C25">
        <w:rPr>
          <w:rFonts w:ascii="Times New Roman" w:hAnsi="Times New Roman" w:cs="Times New Roman"/>
          <w:sz w:val="22"/>
          <w:szCs w:val="21"/>
        </w:rPr>
        <w:t xml:space="preserve"> donnant la répartition des actifs selon la situation dans la profession, </w:t>
      </w:r>
      <w:r w:rsidRPr="00702C25">
        <w:rPr>
          <w:rFonts w:ascii="Times New Roman" w:hAnsi="Times New Roman" w:cs="Times New Roman"/>
          <w:sz w:val="22"/>
          <w:szCs w:val="21"/>
        </w:rPr>
        <w:t xml:space="preserve">montre que </w:t>
      </w:r>
      <w:r w:rsidR="006029B0" w:rsidRPr="00702C25">
        <w:rPr>
          <w:rFonts w:ascii="Times New Roman" w:hAnsi="Times New Roman" w:cs="Times New Roman"/>
          <w:sz w:val="22"/>
          <w:szCs w:val="21"/>
        </w:rPr>
        <w:t xml:space="preserve">le salariat prédomine au niveau </w:t>
      </w:r>
      <w:r w:rsidR="00357B32" w:rsidRPr="00702C25">
        <w:rPr>
          <w:rFonts w:ascii="Times New Roman" w:hAnsi="Times New Roman" w:cs="Times New Roman"/>
          <w:sz w:val="22"/>
          <w:szCs w:val="21"/>
        </w:rPr>
        <w:t xml:space="preserve">de la </w:t>
      </w:r>
      <w:r w:rsidR="00343DB2" w:rsidRPr="00702C25">
        <w:rPr>
          <w:rFonts w:ascii="Times New Roman" w:hAnsi="Times New Roman" w:cs="Times New Roman"/>
          <w:sz w:val="22"/>
          <w:szCs w:val="21"/>
        </w:rPr>
        <w:t>préfecture</w:t>
      </w:r>
      <w:r w:rsidR="00357B32" w:rsidRPr="00702C25">
        <w:rPr>
          <w:rFonts w:ascii="Times New Roman" w:hAnsi="Times New Roman" w:cs="Times New Roman"/>
          <w:sz w:val="22"/>
          <w:szCs w:val="21"/>
        </w:rPr>
        <w:t xml:space="preserve"> </w:t>
      </w:r>
      <w:r w:rsidR="006029B0" w:rsidRPr="00702C25">
        <w:rPr>
          <w:rFonts w:ascii="Times New Roman" w:hAnsi="Times New Roman" w:cs="Times New Roman"/>
          <w:sz w:val="22"/>
          <w:szCs w:val="21"/>
        </w:rPr>
        <w:t xml:space="preserve">puisqu'il concerne </w:t>
      </w:r>
      <w:r w:rsidR="00453EE0">
        <w:rPr>
          <w:rFonts w:ascii="Times New Roman" w:hAnsi="Times New Roman" w:cs="Times New Roman"/>
          <w:sz w:val="22"/>
          <w:szCs w:val="21"/>
        </w:rPr>
        <w:t xml:space="preserve">plus de sept </w:t>
      </w:r>
      <w:r w:rsidR="005025CF" w:rsidRPr="00702C25">
        <w:rPr>
          <w:rFonts w:ascii="Times New Roman" w:hAnsi="Times New Roman" w:cs="Times New Roman"/>
          <w:sz w:val="22"/>
          <w:szCs w:val="21"/>
        </w:rPr>
        <w:t xml:space="preserve"> </w:t>
      </w:r>
      <w:r w:rsidR="006029B0" w:rsidRPr="00702C25">
        <w:rPr>
          <w:rFonts w:ascii="Times New Roman" w:hAnsi="Times New Roman" w:cs="Times New Roman"/>
          <w:sz w:val="22"/>
          <w:szCs w:val="21"/>
        </w:rPr>
        <w:t>actif</w:t>
      </w:r>
      <w:r w:rsidR="00357B32" w:rsidRPr="00702C25">
        <w:rPr>
          <w:rFonts w:ascii="Times New Roman" w:hAnsi="Times New Roman" w:cs="Times New Roman"/>
          <w:sz w:val="22"/>
          <w:szCs w:val="21"/>
        </w:rPr>
        <w:t>s</w:t>
      </w:r>
      <w:r w:rsidR="006029B0" w:rsidRPr="00702C25">
        <w:rPr>
          <w:rFonts w:ascii="Times New Roman" w:hAnsi="Times New Roman" w:cs="Times New Roman"/>
          <w:sz w:val="22"/>
          <w:szCs w:val="21"/>
        </w:rPr>
        <w:t xml:space="preserve"> sur d</w:t>
      </w:r>
      <w:r w:rsidR="00357B32" w:rsidRPr="00702C25">
        <w:rPr>
          <w:rFonts w:ascii="Times New Roman" w:hAnsi="Times New Roman" w:cs="Times New Roman"/>
          <w:sz w:val="22"/>
          <w:szCs w:val="21"/>
        </w:rPr>
        <w:t>i</w:t>
      </w:r>
      <w:r w:rsidR="006029B0" w:rsidRPr="00702C25">
        <w:rPr>
          <w:rFonts w:ascii="Times New Roman" w:hAnsi="Times New Roman" w:cs="Times New Roman"/>
          <w:sz w:val="22"/>
          <w:szCs w:val="21"/>
        </w:rPr>
        <w:t>x</w:t>
      </w:r>
      <w:r w:rsidR="00453EE0">
        <w:rPr>
          <w:rFonts w:ascii="Times New Roman" w:hAnsi="Times New Roman" w:cs="Times New Roman"/>
          <w:sz w:val="22"/>
          <w:szCs w:val="21"/>
        </w:rPr>
        <w:t xml:space="preserve"> (73,4</w:t>
      </w:r>
      <w:r w:rsidR="005025CF" w:rsidRPr="00702C25">
        <w:rPr>
          <w:rFonts w:ascii="Times New Roman" w:hAnsi="Times New Roman" w:cs="Times New Roman"/>
          <w:sz w:val="22"/>
          <w:szCs w:val="21"/>
        </w:rPr>
        <w:t>%)</w:t>
      </w:r>
      <w:r w:rsidR="006029B0" w:rsidRPr="00702C25">
        <w:rPr>
          <w:rFonts w:ascii="Times New Roman" w:hAnsi="Times New Roman" w:cs="Times New Roman"/>
          <w:sz w:val="22"/>
          <w:szCs w:val="21"/>
        </w:rPr>
        <w:t>.</w:t>
      </w:r>
    </w:p>
    <w:p w:rsidR="00F54FFA" w:rsidRPr="00702C25" w:rsidRDefault="00F54FFA" w:rsidP="002110C7">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 xml:space="preserve">Les indépendants constituent au niveau </w:t>
      </w:r>
      <w:r w:rsidR="00343DB2" w:rsidRPr="00702C25">
        <w:rPr>
          <w:rFonts w:ascii="Times New Roman" w:hAnsi="Times New Roman" w:cs="Times New Roman"/>
          <w:sz w:val="22"/>
          <w:szCs w:val="21"/>
        </w:rPr>
        <w:t>préfect</w:t>
      </w:r>
      <w:r w:rsidR="00B35AB6" w:rsidRPr="00702C25">
        <w:rPr>
          <w:rFonts w:ascii="Times New Roman" w:hAnsi="Times New Roman" w:cs="Times New Roman"/>
          <w:sz w:val="22"/>
          <w:szCs w:val="21"/>
        </w:rPr>
        <w:t>o</w:t>
      </w:r>
      <w:r w:rsidR="00343DB2" w:rsidRPr="00702C25">
        <w:rPr>
          <w:rFonts w:ascii="Times New Roman" w:hAnsi="Times New Roman" w:cs="Times New Roman"/>
          <w:sz w:val="22"/>
          <w:szCs w:val="21"/>
        </w:rPr>
        <w:t>r</w:t>
      </w:r>
      <w:r w:rsidRPr="00702C25">
        <w:rPr>
          <w:rFonts w:ascii="Times New Roman" w:hAnsi="Times New Roman" w:cs="Times New Roman"/>
          <w:sz w:val="22"/>
          <w:szCs w:val="21"/>
        </w:rPr>
        <w:t xml:space="preserve">al presque </w:t>
      </w:r>
      <w:r w:rsidR="002110C7">
        <w:rPr>
          <w:rFonts w:ascii="Times New Roman" w:hAnsi="Times New Roman" w:cs="Times New Roman"/>
          <w:sz w:val="22"/>
          <w:szCs w:val="21"/>
        </w:rPr>
        <w:t>19</w:t>
      </w:r>
      <w:r w:rsidR="005025CF" w:rsidRPr="00702C25">
        <w:rPr>
          <w:rFonts w:ascii="Times New Roman" w:hAnsi="Times New Roman" w:cs="Times New Roman"/>
          <w:sz w:val="22"/>
          <w:szCs w:val="21"/>
        </w:rPr>
        <w:t xml:space="preserve">% </w:t>
      </w:r>
      <w:r w:rsidRPr="00702C25">
        <w:rPr>
          <w:rFonts w:ascii="Times New Roman" w:hAnsi="Times New Roman" w:cs="Times New Roman"/>
          <w:sz w:val="22"/>
          <w:szCs w:val="21"/>
        </w:rPr>
        <w:t>de la population active (</w:t>
      </w:r>
      <w:r w:rsidR="002110C7">
        <w:rPr>
          <w:rFonts w:ascii="Times New Roman" w:hAnsi="Times New Roman" w:cs="Times New Roman"/>
          <w:sz w:val="22"/>
          <w:szCs w:val="21"/>
        </w:rPr>
        <w:t>18,1</w:t>
      </w:r>
      <w:r w:rsidRPr="00702C25">
        <w:rPr>
          <w:rFonts w:ascii="Times New Roman" w:hAnsi="Times New Roman" w:cs="Times New Roman"/>
          <w:sz w:val="22"/>
          <w:szCs w:val="21"/>
        </w:rPr>
        <w:t>%)</w:t>
      </w:r>
      <w:r w:rsidR="007E0208" w:rsidRPr="00702C25">
        <w:rPr>
          <w:rFonts w:ascii="Times New Roman" w:hAnsi="Times New Roman" w:cs="Times New Roman"/>
          <w:sz w:val="22"/>
          <w:szCs w:val="21"/>
        </w:rPr>
        <w:t>. Par ailleurs</w:t>
      </w:r>
      <w:r w:rsidRPr="00702C25">
        <w:rPr>
          <w:rFonts w:ascii="Times New Roman" w:hAnsi="Times New Roman" w:cs="Times New Roman"/>
          <w:sz w:val="22"/>
          <w:szCs w:val="21"/>
        </w:rPr>
        <w:t xml:space="preserve">, le statut </w:t>
      </w:r>
      <w:r w:rsidR="002110C7">
        <w:rPr>
          <w:rFonts w:ascii="Times New Roman" w:hAnsi="Times New Roman" w:cs="Times New Roman"/>
          <w:sz w:val="22"/>
          <w:szCs w:val="21"/>
        </w:rPr>
        <w:t>d’apprenti</w:t>
      </w:r>
      <w:r w:rsidRPr="00702C25">
        <w:rPr>
          <w:rFonts w:ascii="Times New Roman" w:hAnsi="Times New Roman" w:cs="Times New Roman"/>
          <w:sz w:val="22"/>
          <w:szCs w:val="21"/>
        </w:rPr>
        <w:t xml:space="preserve"> est </w:t>
      </w:r>
      <w:r w:rsidR="005025CF" w:rsidRPr="00702C25">
        <w:rPr>
          <w:rFonts w:ascii="Times New Roman" w:hAnsi="Times New Roman" w:cs="Times New Roman"/>
          <w:sz w:val="22"/>
          <w:szCs w:val="21"/>
        </w:rPr>
        <w:t xml:space="preserve">très faible </w:t>
      </w:r>
      <w:r w:rsidRPr="00702C25">
        <w:rPr>
          <w:rFonts w:ascii="Times New Roman" w:hAnsi="Times New Roman" w:cs="Times New Roman"/>
          <w:sz w:val="22"/>
          <w:szCs w:val="21"/>
        </w:rPr>
        <w:t xml:space="preserve">avec </w:t>
      </w:r>
      <w:r w:rsidR="005025CF" w:rsidRPr="00702C25">
        <w:rPr>
          <w:rFonts w:ascii="Times New Roman" w:hAnsi="Times New Roman" w:cs="Times New Roman"/>
          <w:sz w:val="22"/>
          <w:szCs w:val="21"/>
        </w:rPr>
        <w:t>0</w:t>
      </w:r>
      <w:r w:rsidRPr="00702C25">
        <w:rPr>
          <w:rFonts w:ascii="Times New Roman" w:hAnsi="Times New Roman" w:cs="Times New Roman"/>
          <w:sz w:val="22"/>
          <w:szCs w:val="21"/>
        </w:rPr>
        <w:t>,</w:t>
      </w:r>
      <w:r w:rsidR="002110C7">
        <w:rPr>
          <w:rFonts w:ascii="Times New Roman" w:hAnsi="Times New Roman" w:cs="Times New Roman"/>
          <w:sz w:val="22"/>
          <w:szCs w:val="21"/>
        </w:rPr>
        <w:t>5</w:t>
      </w:r>
      <w:r w:rsidRPr="00702C25">
        <w:rPr>
          <w:rFonts w:ascii="Times New Roman" w:hAnsi="Times New Roman" w:cs="Times New Roman"/>
          <w:sz w:val="22"/>
          <w:szCs w:val="21"/>
        </w:rPr>
        <w:t>% d'actifs</w:t>
      </w:r>
      <w:r w:rsidR="007E0208" w:rsidRPr="00702C25">
        <w:rPr>
          <w:rFonts w:ascii="Times New Roman" w:hAnsi="Times New Roman" w:cs="Times New Roman"/>
          <w:sz w:val="22"/>
          <w:szCs w:val="21"/>
        </w:rPr>
        <w:t>.</w:t>
      </w:r>
    </w:p>
    <w:p w:rsidR="006029B0" w:rsidRPr="00702C25" w:rsidRDefault="006029B0" w:rsidP="0033049D">
      <w:pPr>
        <w:pStyle w:val="Lgende"/>
        <w:keepNext/>
        <w:ind w:left="1134" w:right="1134"/>
        <w:jc w:val="center"/>
        <w:rPr>
          <w:rFonts w:ascii="Times New Roman" w:hAnsi="Times New Roman" w:cs="Times New Roman"/>
          <w:b w:val="0"/>
          <w:bCs w:val="0"/>
          <w:color w:val="0000FF"/>
          <w:sz w:val="22"/>
          <w:szCs w:val="21"/>
        </w:rPr>
      </w:pPr>
      <w:bookmarkStart w:id="143" w:name="_Toc519075027"/>
      <w:r w:rsidRPr="00702C25">
        <w:rPr>
          <w:rFonts w:ascii="Times New Roman" w:hAnsi="Times New Roman" w:cs="Times New Roman"/>
          <w:b w:val="0"/>
          <w:bCs w:val="0"/>
          <w:color w:val="0000FF"/>
          <w:sz w:val="22"/>
          <w:szCs w:val="21"/>
        </w:rPr>
        <w:t xml:space="preserve">Tableau </w:t>
      </w:r>
      <w:r w:rsidR="00F90736" w:rsidRPr="00702C25">
        <w:rPr>
          <w:rFonts w:ascii="Times New Roman" w:hAnsi="Times New Roman" w:cs="Times New Roman"/>
          <w:b w:val="0"/>
          <w:bCs w:val="0"/>
          <w:color w:val="0000FF"/>
          <w:sz w:val="22"/>
          <w:szCs w:val="21"/>
        </w:rPr>
        <w:fldChar w:fldCharType="begin"/>
      </w:r>
      <w:r w:rsidR="000578BE" w:rsidRPr="00702C25">
        <w:rPr>
          <w:rFonts w:ascii="Times New Roman" w:hAnsi="Times New Roman" w:cs="Times New Roman"/>
          <w:b w:val="0"/>
          <w:bCs w:val="0"/>
          <w:color w:val="0000FF"/>
          <w:sz w:val="22"/>
          <w:szCs w:val="21"/>
        </w:rPr>
        <w:instrText xml:space="preserve"> SEQ Tableau \* ARABIC </w:instrText>
      </w:r>
      <w:r w:rsidR="00F90736" w:rsidRPr="00702C25">
        <w:rPr>
          <w:rFonts w:ascii="Times New Roman" w:hAnsi="Times New Roman" w:cs="Times New Roman"/>
          <w:b w:val="0"/>
          <w:bCs w:val="0"/>
          <w:color w:val="0000FF"/>
          <w:sz w:val="22"/>
          <w:szCs w:val="21"/>
        </w:rPr>
        <w:fldChar w:fldCharType="separate"/>
      </w:r>
      <w:r w:rsidR="00D05A74">
        <w:rPr>
          <w:rFonts w:ascii="Times New Roman" w:hAnsi="Times New Roman" w:cs="Times New Roman"/>
          <w:b w:val="0"/>
          <w:bCs w:val="0"/>
          <w:noProof/>
          <w:color w:val="0000FF"/>
          <w:sz w:val="22"/>
          <w:szCs w:val="21"/>
        </w:rPr>
        <w:t>23</w:t>
      </w:r>
      <w:r w:rsidR="00F90736" w:rsidRPr="00702C25">
        <w:rPr>
          <w:rFonts w:ascii="Times New Roman" w:hAnsi="Times New Roman" w:cs="Times New Roman"/>
          <w:b w:val="0"/>
          <w:bCs w:val="0"/>
          <w:color w:val="0000FF"/>
          <w:sz w:val="22"/>
          <w:szCs w:val="21"/>
        </w:rPr>
        <w:fldChar w:fldCharType="end"/>
      </w:r>
      <w:r w:rsidRPr="00702C25">
        <w:rPr>
          <w:rFonts w:ascii="Times New Roman" w:hAnsi="Times New Roman" w:cs="Times New Roman"/>
          <w:b w:val="0"/>
          <w:bCs w:val="0"/>
          <w:color w:val="0000FF"/>
          <w:sz w:val="22"/>
          <w:szCs w:val="21"/>
        </w:rPr>
        <w:t> : Population active selon la situatio</w:t>
      </w:r>
      <w:r w:rsidR="00C1381F">
        <w:rPr>
          <w:rFonts w:ascii="Times New Roman" w:hAnsi="Times New Roman" w:cs="Times New Roman"/>
          <w:b w:val="0"/>
          <w:bCs w:val="0"/>
          <w:color w:val="0000FF"/>
          <w:sz w:val="22"/>
          <w:szCs w:val="21"/>
        </w:rPr>
        <w:t>n dans la profession (%) en 2004</w:t>
      </w:r>
      <w:r w:rsidRPr="00702C25">
        <w:rPr>
          <w:rFonts w:ascii="Times New Roman" w:hAnsi="Times New Roman" w:cs="Times New Roman"/>
          <w:b w:val="0"/>
          <w:bCs w:val="0"/>
          <w:color w:val="0000FF"/>
          <w:sz w:val="22"/>
          <w:szCs w:val="21"/>
        </w:rPr>
        <w:t xml:space="preserve"> et 2</w:t>
      </w:r>
      <w:r w:rsidR="00C1381F">
        <w:rPr>
          <w:rFonts w:ascii="Times New Roman" w:hAnsi="Times New Roman" w:cs="Times New Roman"/>
          <w:b w:val="0"/>
          <w:bCs w:val="0"/>
          <w:color w:val="0000FF"/>
          <w:sz w:val="22"/>
          <w:szCs w:val="21"/>
        </w:rPr>
        <w:t>014</w:t>
      </w:r>
      <w:bookmarkEnd w:id="14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1"/>
        <w:gridCol w:w="1098"/>
        <w:gridCol w:w="1162"/>
      </w:tblGrid>
      <w:tr w:rsidR="00C1381F" w:rsidRPr="0033049D" w:rsidTr="00514171">
        <w:trPr>
          <w:cantSplit/>
          <w:jc w:val="center"/>
        </w:trPr>
        <w:tc>
          <w:tcPr>
            <w:tcW w:w="1511" w:type="dxa"/>
            <w:tcBorders>
              <w:top w:val="single" w:sz="4" w:space="0" w:color="0000FF"/>
              <w:left w:val="single" w:sz="4" w:space="0" w:color="0000FF"/>
              <w:bottom w:val="single" w:sz="4" w:space="0" w:color="0000FF"/>
              <w:right w:val="single" w:sz="4" w:space="0" w:color="0000FF"/>
            </w:tcBorders>
          </w:tcPr>
          <w:p w:rsidR="00C1381F" w:rsidRPr="0033049D" w:rsidRDefault="00C1381F">
            <w:pPr>
              <w:pStyle w:val="Textebrut"/>
              <w:rPr>
                <w:rFonts w:ascii="Times New Roman" w:hAnsi="Times New Roman" w:cs="Times New Roman"/>
                <w:b/>
                <w:bCs/>
              </w:rPr>
            </w:pPr>
            <w:r w:rsidRPr="0033049D">
              <w:rPr>
                <w:rFonts w:ascii="Times New Roman" w:hAnsi="Times New Roman" w:cs="Times New Roman"/>
                <w:b/>
                <w:bCs/>
              </w:rPr>
              <w:t>Situation dans</w:t>
            </w:r>
            <w:r w:rsidRPr="0033049D">
              <w:rPr>
                <w:rFonts w:ascii="Times New Roman" w:hAnsi="Times New Roman" w:cs="Times New Roman"/>
                <w:b/>
                <w:bCs/>
              </w:rPr>
              <w:br/>
              <w:t>la profession</w:t>
            </w:r>
          </w:p>
        </w:tc>
        <w:tc>
          <w:tcPr>
            <w:tcW w:w="1098" w:type="dxa"/>
            <w:tcBorders>
              <w:top w:val="single" w:sz="4" w:space="0" w:color="0000FF"/>
              <w:left w:val="single" w:sz="4" w:space="0" w:color="0000FF"/>
              <w:bottom w:val="single" w:sz="4" w:space="0" w:color="0000FF"/>
              <w:right w:val="single" w:sz="4" w:space="0" w:color="0000FF"/>
            </w:tcBorders>
            <w:vAlign w:val="center"/>
          </w:tcPr>
          <w:p w:rsidR="00C1381F" w:rsidRPr="0033049D" w:rsidRDefault="00C1381F" w:rsidP="00514171">
            <w:pPr>
              <w:pStyle w:val="Textebrut"/>
              <w:jc w:val="center"/>
              <w:rPr>
                <w:rFonts w:ascii="Times New Roman" w:hAnsi="Times New Roman" w:cs="Times New Roman"/>
                <w:b/>
                <w:bCs/>
              </w:rPr>
            </w:pPr>
            <w:r w:rsidRPr="0033049D">
              <w:rPr>
                <w:rFonts w:ascii="Times New Roman" w:hAnsi="Times New Roman" w:cs="Times New Roman"/>
                <w:b/>
                <w:bCs/>
              </w:rPr>
              <w:t>2004</w:t>
            </w:r>
          </w:p>
        </w:tc>
        <w:tc>
          <w:tcPr>
            <w:tcW w:w="1162" w:type="dxa"/>
            <w:tcBorders>
              <w:top w:val="single" w:sz="4" w:space="0" w:color="0000FF"/>
              <w:left w:val="single" w:sz="4" w:space="0" w:color="0000FF"/>
              <w:bottom w:val="single" w:sz="4" w:space="0" w:color="0000FF"/>
              <w:right w:val="single" w:sz="4" w:space="0" w:color="0000FF"/>
            </w:tcBorders>
            <w:vAlign w:val="center"/>
          </w:tcPr>
          <w:p w:rsidR="00C1381F" w:rsidRPr="0033049D" w:rsidRDefault="00C1381F" w:rsidP="0033049D">
            <w:pPr>
              <w:pStyle w:val="Textebrut"/>
              <w:jc w:val="center"/>
              <w:rPr>
                <w:rFonts w:ascii="Times New Roman" w:hAnsi="Times New Roman" w:cs="Times New Roman"/>
                <w:b/>
                <w:bCs/>
              </w:rPr>
            </w:pPr>
            <w:r>
              <w:rPr>
                <w:rFonts w:ascii="Times New Roman" w:hAnsi="Times New Roman" w:cs="Times New Roman"/>
                <w:b/>
                <w:bCs/>
              </w:rPr>
              <w:t>2014</w:t>
            </w:r>
          </w:p>
        </w:tc>
      </w:tr>
      <w:tr w:rsidR="00C1381F" w:rsidRPr="00702C25" w:rsidTr="00514171">
        <w:trPr>
          <w:jc w:val="center"/>
        </w:trPr>
        <w:tc>
          <w:tcPr>
            <w:tcW w:w="1511" w:type="dxa"/>
            <w:tcBorders>
              <w:top w:val="single" w:sz="4" w:space="0" w:color="0000FF"/>
              <w:left w:val="single" w:sz="4" w:space="0" w:color="0000FF"/>
              <w:bottom w:val="single" w:sz="4" w:space="0" w:color="0000FF"/>
              <w:right w:val="single" w:sz="4" w:space="0" w:color="0000FF"/>
            </w:tcBorders>
          </w:tcPr>
          <w:p w:rsidR="00C1381F" w:rsidRPr="00702C25" w:rsidRDefault="00C1381F">
            <w:pPr>
              <w:pStyle w:val="Textebrut"/>
              <w:rPr>
                <w:rFonts w:ascii="Times New Roman" w:hAnsi="Times New Roman" w:cs="Times New Roman"/>
              </w:rPr>
            </w:pPr>
            <w:r w:rsidRPr="00702C25">
              <w:rPr>
                <w:rFonts w:ascii="Times New Roman" w:hAnsi="Times New Roman" w:cs="Times New Roman"/>
              </w:rPr>
              <w:t>Employeur</w:t>
            </w:r>
          </w:p>
        </w:tc>
        <w:tc>
          <w:tcPr>
            <w:tcW w:w="1098" w:type="dxa"/>
            <w:tcBorders>
              <w:top w:val="single" w:sz="4" w:space="0" w:color="0000FF"/>
              <w:left w:val="single" w:sz="4" w:space="0" w:color="0000FF"/>
              <w:bottom w:val="single" w:sz="4" w:space="0" w:color="0000FF"/>
              <w:right w:val="single" w:sz="4" w:space="0" w:color="0000FF"/>
            </w:tcBorders>
            <w:vAlign w:val="center"/>
          </w:tcPr>
          <w:p w:rsidR="00C1381F" w:rsidRPr="00702C25" w:rsidRDefault="00C1381F" w:rsidP="00514171">
            <w:pPr>
              <w:pStyle w:val="Textebrut"/>
              <w:jc w:val="right"/>
              <w:rPr>
                <w:rFonts w:ascii="Times New Roman" w:hAnsi="Times New Roman" w:cs="Times New Roman"/>
              </w:rPr>
            </w:pPr>
            <w:r w:rsidRPr="00702C25">
              <w:rPr>
                <w:rFonts w:ascii="Times New Roman" w:hAnsi="Times New Roman" w:cs="Times New Roman"/>
              </w:rPr>
              <w:t>2,7</w:t>
            </w:r>
          </w:p>
        </w:tc>
        <w:tc>
          <w:tcPr>
            <w:tcW w:w="1162" w:type="dxa"/>
            <w:tcBorders>
              <w:top w:val="single" w:sz="4" w:space="0" w:color="0000FF"/>
              <w:left w:val="single" w:sz="4" w:space="0" w:color="0000FF"/>
              <w:bottom w:val="single" w:sz="4" w:space="0" w:color="0000FF"/>
              <w:right w:val="single" w:sz="4" w:space="0" w:color="0000FF"/>
            </w:tcBorders>
          </w:tcPr>
          <w:p w:rsidR="00C1381F" w:rsidRPr="00C1381F" w:rsidRDefault="00C1381F" w:rsidP="00C1381F">
            <w:pPr>
              <w:pStyle w:val="Textebrut"/>
              <w:jc w:val="right"/>
              <w:rPr>
                <w:rFonts w:ascii="Times New Roman" w:hAnsi="Times New Roman" w:cs="Times New Roman"/>
              </w:rPr>
            </w:pPr>
            <w:r w:rsidRPr="00C1381F">
              <w:rPr>
                <w:rFonts w:ascii="Times New Roman" w:hAnsi="Times New Roman" w:cs="Times New Roman"/>
              </w:rPr>
              <w:t>4,5</w:t>
            </w:r>
          </w:p>
        </w:tc>
      </w:tr>
      <w:tr w:rsidR="00C1381F" w:rsidRPr="00702C25" w:rsidTr="00514171">
        <w:trPr>
          <w:jc w:val="center"/>
        </w:trPr>
        <w:tc>
          <w:tcPr>
            <w:tcW w:w="1511" w:type="dxa"/>
            <w:tcBorders>
              <w:top w:val="single" w:sz="4" w:space="0" w:color="0000FF"/>
              <w:left w:val="single" w:sz="4" w:space="0" w:color="0000FF"/>
              <w:bottom w:val="single" w:sz="4" w:space="0" w:color="0000FF"/>
              <w:right w:val="single" w:sz="4" w:space="0" w:color="0000FF"/>
            </w:tcBorders>
          </w:tcPr>
          <w:p w:rsidR="00C1381F" w:rsidRPr="00702C25" w:rsidRDefault="00C1381F">
            <w:pPr>
              <w:pStyle w:val="Textebrut"/>
              <w:rPr>
                <w:rFonts w:ascii="Times New Roman" w:hAnsi="Times New Roman" w:cs="Times New Roman"/>
              </w:rPr>
            </w:pPr>
            <w:r w:rsidRPr="00702C25">
              <w:rPr>
                <w:rFonts w:ascii="Times New Roman" w:hAnsi="Times New Roman" w:cs="Times New Roman"/>
              </w:rPr>
              <w:t>Indépendant</w:t>
            </w:r>
          </w:p>
        </w:tc>
        <w:tc>
          <w:tcPr>
            <w:tcW w:w="1098" w:type="dxa"/>
            <w:tcBorders>
              <w:top w:val="single" w:sz="4" w:space="0" w:color="0000FF"/>
              <w:left w:val="single" w:sz="4" w:space="0" w:color="0000FF"/>
              <w:bottom w:val="single" w:sz="4" w:space="0" w:color="0000FF"/>
              <w:right w:val="single" w:sz="4" w:space="0" w:color="0000FF"/>
            </w:tcBorders>
            <w:vAlign w:val="center"/>
          </w:tcPr>
          <w:p w:rsidR="00C1381F" w:rsidRPr="00702C25" w:rsidRDefault="00C1381F" w:rsidP="00514171">
            <w:pPr>
              <w:pStyle w:val="Textebrut"/>
              <w:jc w:val="right"/>
              <w:rPr>
                <w:rFonts w:ascii="Times New Roman" w:hAnsi="Times New Roman" w:cs="Times New Roman"/>
              </w:rPr>
            </w:pPr>
            <w:r w:rsidRPr="00702C25">
              <w:rPr>
                <w:rFonts w:ascii="Times New Roman" w:hAnsi="Times New Roman" w:cs="Times New Roman"/>
              </w:rPr>
              <w:t>15,8</w:t>
            </w:r>
          </w:p>
        </w:tc>
        <w:tc>
          <w:tcPr>
            <w:tcW w:w="1162" w:type="dxa"/>
            <w:tcBorders>
              <w:top w:val="single" w:sz="4" w:space="0" w:color="0000FF"/>
              <w:left w:val="single" w:sz="4" w:space="0" w:color="0000FF"/>
              <w:bottom w:val="single" w:sz="4" w:space="0" w:color="0000FF"/>
              <w:right w:val="single" w:sz="4" w:space="0" w:color="0000FF"/>
            </w:tcBorders>
          </w:tcPr>
          <w:p w:rsidR="00C1381F" w:rsidRPr="00C1381F" w:rsidRDefault="00C1381F" w:rsidP="00C1381F">
            <w:pPr>
              <w:pStyle w:val="Textebrut"/>
              <w:jc w:val="right"/>
              <w:rPr>
                <w:rFonts w:ascii="Times New Roman" w:hAnsi="Times New Roman" w:cs="Times New Roman"/>
              </w:rPr>
            </w:pPr>
            <w:r w:rsidRPr="00C1381F">
              <w:rPr>
                <w:rFonts w:ascii="Times New Roman" w:hAnsi="Times New Roman" w:cs="Times New Roman"/>
              </w:rPr>
              <w:t>18,1</w:t>
            </w:r>
          </w:p>
        </w:tc>
      </w:tr>
      <w:tr w:rsidR="00C1381F" w:rsidRPr="00702C25" w:rsidTr="00514171">
        <w:trPr>
          <w:jc w:val="center"/>
        </w:trPr>
        <w:tc>
          <w:tcPr>
            <w:tcW w:w="1511" w:type="dxa"/>
            <w:tcBorders>
              <w:top w:val="single" w:sz="4" w:space="0" w:color="0000FF"/>
              <w:left w:val="single" w:sz="4" w:space="0" w:color="0000FF"/>
              <w:bottom w:val="single" w:sz="4" w:space="0" w:color="0000FF"/>
              <w:right w:val="single" w:sz="4" w:space="0" w:color="0000FF"/>
            </w:tcBorders>
          </w:tcPr>
          <w:p w:rsidR="00C1381F" w:rsidRPr="00702C25" w:rsidRDefault="00C1381F">
            <w:pPr>
              <w:pStyle w:val="Textebrut"/>
              <w:rPr>
                <w:rFonts w:ascii="Times New Roman" w:hAnsi="Times New Roman" w:cs="Times New Roman"/>
              </w:rPr>
            </w:pPr>
            <w:r w:rsidRPr="00702C25">
              <w:rPr>
                <w:rFonts w:ascii="Times New Roman" w:hAnsi="Times New Roman" w:cs="Times New Roman"/>
              </w:rPr>
              <w:t>Salarié</w:t>
            </w:r>
          </w:p>
        </w:tc>
        <w:tc>
          <w:tcPr>
            <w:tcW w:w="1098" w:type="dxa"/>
            <w:tcBorders>
              <w:top w:val="single" w:sz="4" w:space="0" w:color="0000FF"/>
              <w:left w:val="single" w:sz="4" w:space="0" w:color="0000FF"/>
              <w:bottom w:val="single" w:sz="4" w:space="0" w:color="0000FF"/>
              <w:right w:val="single" w:sz="4" w:space="0" w:color="0000FF"/>
            </w:tcBorders>
            <w:vAlign w:val="center"/>
          </w:tcPr>
          <w:p w:rsidR="00C1381F" w:rsidRPr="00702C25" w:rsidRDefault="00C1381F" w:rsidP="00514171">
            <w:pPr>
              <w:pStyle w:val="Textebrut"/>
              <w:jc w:val="right"/>
              <w:rPr>
                <w:rFonts w:ascii="Times New Roman" w:hAnsi="Times New Roman" w:cs="Times New Roman"/>
              </w:rPr>
            </w:pPr>
            <w:r w:rsidRPr="00702C25">
              <w:rPr>
                <w:rFonts w:ascii="Times New Roman" w:hAnsi="Times New Roman" w:cs="Times New Roman"/>
              </w:rPr>
              <w:t>79,6</w:t>
            </w:r>
          </w:p>
        </w:tc>
        <w:tc>
          <w:tcPr>
            <w:tcW w:w="1162" w:type="dxa"/>
            <w:tcBorders>
              <w:top w:val="single" w:sz="4" w:space="0" w:color="0000FF"/>
              <w:left w:val="single" w:sz="4" w:space="0" w:color="0000FF"/>
              <w:bottom w:val="single" w:sz="4" w:space="0" w:color="0000FF"/>
              <w:right w:val="single" w:sz="4" w:space="0" w:color="0000FF"/>
            </w:tcBorders>
          </w:tcPr>
          <w:p w:rsidR="00C1381F" w:rsidRPr="00C1381F" w:rsidRDefault="00C1381F" w:rsidP="00C1381F">
            <w:pPr>
              <w:pStyle w:val="Textebrut"/>
              <w:jc w:val="right"/>
              <w:rPr>
                <w:rFonts w:ascii="Times New Roman" w:hAnsi="Times New Roman" w:cs="Times New Roman"/>
              </w:rPr>
            </w:pPr>
            <w:r w:rsidRPr="00C1381F">
              <w:rPr>
                <w:rFonts w:ascii="Times New Roman" w:hAnsi="Times New Roman" w:cs="Times New Roman"/>
              </w:rPr>
              <w:t>73,9</w:t>
            </w:r>
          </w:p>
        </w:tc>
      </w:tr>
      <w:tr w:rsidR="00C1381F" w:rsidRPr="00702C25" w:rsidTr="00514171">
        <w:trPr>
          <w:jc w:val="center"/>
        </w:trPr>
        <w:tc>
          <w:tcPr>
            <w:tcW w:w="1511" w:type="dxa"/>
            <w:tcBorders>
              <w:top w:val="single" w:sz="4" w:space="0" w:color="0000FF"/>
              <w:left w:val="single" w:sz="4" w:space="0" w:color="0000FF"/>
              <w:bottom w:val="single" w:sz="4" w:space="0" w:color="0000FF"/>
              <w:right w:val="single" w:sz="4" w:space="0" w:color="0000FF"/>
            </w:tcBorders>
          </w:tcPr>
          <w:p w:rsidR="00C1381F" w:rsidRPr="00702C25" w:rsidRDefault="00C1381F">
            <w:pPr>
              <w:pStyle w:val="Textebrut"/>
              <w:rPr>
                <w:rFonts w:ascii="Times New Roman" w:hAnsi="Times New Roman" w:cs="Times New Roman"/>
              </w:rPr>
            </w:pPr>
            <w:r w:rsidRPr="00702C25">
              <w:rPr>
                <w:rFonts w:ascii="Times New Roman" w:hAnsi="Times New Roman" w:cs="Times New Roman"/>
              </w:rPr>
              <w:t>Aide familiale</w:t>
            </w:r>
          </w:p>
        </w:tc>
        <w:tc>
          <w:tcPr>
            <w:tcW w:w="1098" w:type="dxa"/>
            <w:tcBorders>
              <w:top w:val="single" w:sz="4" w:space="0" w:color="0000FF"/>
              <w:left w:val="single" w:sz="4" w:space="0" w:color="0000FF"/>
              <w:bottom w:val="single" w:sz="4" w:space="0" w:color="0000FF"/>
              <w:right w:val="single" w:sz="4" w:space="0" w:color="0000FF"/>
            </w:tcBorders>
            <w:vAlign w:val="center"/>
          </w:tcPr>
          <w:p w:rsidR="00C1381F" w:rsidRPr="00702C25" w:rsidRDefault="00C1381F" w:rsidP="00514171">
            <w:pPr>
              <w:pStyle w:val="Textebrut"/>
              <w:jc w:val="right"/>
              <w:rPr>
                <w:rFonts w:ascii="Times New Roman" w:hAnsi="Times New Roman" w:cs="Times New Roman"/>
              </w:rPr>
            </w:pPr>
            <w:r w:rsidRPr="00702C25">
              <w:rPr>
                <w:rFonts w:ascii="Times New Roman" w:hAnsi="Times New Roman" w:cs="Times New Roman"/>
              </w:rPr>
              <w:t>1,0</w:t>
            </w:r>
          </w:p>
        </w:tc>
        <w:tc>
          <w:tcPr>
            <w:tcW w:w="1162" w:type="dxa"/>
            <w:tcBorders>
              <w:top w:val="single" w:sz="4" w:space="0" w:color="0000FF"/>
              <w:left w:val="single" w:sz="4" w:space="0" w:color="0000FF"/>
              <w:bottom w:val="single" w:sz="4" w:space="0" w:color="0000FF"/>
              <w:right w:val="single" w:sz="4" w:space="0" w:color="0000FF"/>
            </w:tcBorders>
          </w:tcPr>
          <w:p w:rsidR="00C1381F" w:rsidRPr="00C1381F" w:rsidRDefault="00C1381F" w:rsidP="00C1381F">
            <w:pPr>
              <w:pStyle w:val="Textebrut"/>
              <w:jc w:val="right"/>
              <w:rPr>
                <w:rFonts w:ascii="Times New Roman" w:hAnsi="Times New Roman" w:cs="Times New Roman"/>
              </w:rPr>
            </w:pPr>
            <w:r w:rsidRPr="00C1381F">
              <w:rPr>
                <w:rFonts w:ascii="Times New Roman" w:hAnsi="Times New Roman" w:cs="Times New Roman"/>
              </w:rPr>
              <w:t>1,1</w:t>
            </w:r>
          </w:p>
        </w:tc>
      </w:tr>
      <w:tr w:rsidR="00C1381F" w:rsidRPr="00702C25" w:rsidTr="00514171">
        <w:trPr>
          <w:jc w:val="center"/>
        </w:trPr>
        <w:tc>
          <w:tcPr>
            <w:tcW w:w="1511" w:type="dxa"/>
            <w:tcBorders>
              <w:top w:val="single" w:sz="4" w:space="0" w:color="0000FF"/>
              <w:left w:val="single" w:sz="4" w:space="0" w:color="0000FF"/>
              <w:bottom w:val="single" w:sz="4" w:space="0" w:color="0000FF"/>
              <w:right w:val="single" w:sz="4" w:space="0" w:color="0000FF"/>
            </w:tcBorders>
          </w:tcPr>
          <w:p w:rsidR="00C1381F" w:rsidRPr="00702C25" w:rsidRDefault="00C1381F">
            <w:pPr>
              <w:pStyle w:val="Textebrut"/>
              <w:rPr>
                <w:rFonts w:ascii="Times New Roman" w:hAnsi="Times New Roman" w:cs="Times New Roman"/>
              </w:rPr>
            </w:pPr>
            <w:r w:rsidRPr="00702C25">
              <w:rPr>
                <w:rFonts w:ascii="Times New Roman" w:hAnsi="Times New Roman" w:cs="Times New Roman"/>
              </w:rPr>
              <w:t>Apprenti</w:t>
            </w:r>
          </w:p>
        </w:tc>
        <w:tc>
          <w:tcPr>
            <w:tcW w:w="1098" w:type="dxa"/>
            <w:tcBorders>
              <w:top w:val="single" w:sz="4" w:space="0" w:color="0000FF"/>
              <w:left w:val="single" w:sz="4" w:space="0" w:color="0000FF"/>
              <w:bottom w:val="single" w:sz="4" w:space="0" w:color="0000FF"/>
              <w:right w:val="single" w:sz="4" w:space="0" w:color="0000FF"/>
            </w:tcBorders>
            <w:vAlign w:val="center"/>
          </w:tcPr>
          <w:p w:rsidR="00C1381F" w:rsidRPr="00702C25" w:rsidRDefault="00C1381F" w:rsidP="00514171">
            <w:pPr>
              <w:pStyle w:val="Textebrut"/>
              <w:jc w:val="right"/>
              <w:rPr>
                <w:rFonts w:ascii="Times New Roman" w:hAnsi="Times New Roman" w:cs="Times New Roman"/>
              </w:rPr>
            </w:pPr>
            <w:r w:rsidRPr="00702C25">
              <w:rPr>
                <w:rFonts w:ascii="Times New Roman" w:hAnsi="Times New Roman" w:cs="Times New Roman"/>
              </w:rPr>
              <w:t>0,9</w:t>
            </w:r>
          </w:p>
        </w:tc>
        <w:tc>
          <w:tcPr>
            <w:tcW w:w="1162" w:type="dxa"/>
            <w:tcBorders>
              <w:top w:val="single" w:sz="4" w:space="0" w:color="0000FF"/>
              <w:left w:val="single" w:sz="4" w:space="0" w:color="0000FF"/>
              <w:bottom w:val="single" w:sz="4" w:space="0" w:color="0000FF"/>
              <w:right w:val="single" w:sz="4" w:space="0" w:color="0000FF"/>
            </w:tcBorders>
          </w:tcPr>
          <w:p w:rsidR="00C1381F" w:rsidRPr="00C1381F" w:rsidRDefault="002110C7" w:rsidP="00C1381F">
            <w:pPr>
              <w:pStyle w:val="Textebrut"/>
              <w:jc w:val="right"/>
              <w:rPr>
                <w:rFonts w:ascii="Times New Roman" w:hAnsi="Times New Roman" w:cs="Times New Roman"/>
              </w:rPr>
            </w:pPr>
            <w:r>
              <w:rPr>
                <w:rFonts w:ascii="Times New Roman" w:hAnsi="Times New Roman" w:cs="Times New Roman"/>
              </w:rPr>
              <w:t>0</w:t>
            </w:r>
            <w:r w:rsidR="00C1381F" w:rsidRPr="00C1381F">
              <w:rPr>
                <w:rFonts w:ascii="Times New Roman" w:hAnsi="Times New Roman" w:cs="Times New Roman"/>
              </w:rPr>
              <w:t>,5</w:t>
            </w:r>
          </w:p>
        </w:tc>
      </w:tr>
      <w:tr w:rsidR="00C1381F" w:rsidRPr="00702C25" w:rsidTr="00514171">
        <w:trPr>
          <w:jc w:val="center"/>
        </w:trPr>
        <w:tc>
          <w:tcPr>
            <w:tcW w:w="1511" w:type="dxa"/>
            <w:tcBorders>
              <w:top w:val="single" w:sz="4" w:space="0" w:color="0000FF"/>
              <w:left w:val="single" w:sz="4" w:space="0" w:color="0000FF"/>
              <w:bottom w:val="single" w:sz="4" w:space="0" w:color="0000FF"/>
              <w:right w:val="single" w:sz="4" w:space="0" w:color="0000FF"/>
            </w:tcBorders>
          </w:tcPr>
          <w:p w:rsidR="00C1381F" w:rsidRPr="00702C25" w:rsidRDefault="00C1381F">
            <w:pPr>
              <w:pStyle w:val="Textebrut"/>
              <w:rPr>
                <w:rFonts w:ascii="Times New Roman" w:hAnsi="Times New Roman" w:cs="Times New Roman"/>
              </w:rPr>
            </w:pPr>
            <w:r>
              <w:rPr>
                <w:rFonts w:ascii="Times New Roman" w:hAnsi="Times New Roman" w:cs="Times New Roman"/>
              </w:rPr>
              <w:t>Autre</w:t>
            </w:r>
          </w:p>
        </w:tc>
        <w:tc>
          <w:tcPr>
            <w:tcW w:w="1098" w:type="dxa"/>
            <w:tcBorders>
              <w:top w:val="single" w:sz="4" w:space="0" w:color="0000FF"/>
              <w:left w:val="single" w:sz="4" w:space="0" w:color="0000FF"/>
              <w:bottom w:val="single" w:sz="4" w:space="0" w:color="0000FF"/>
              <w:right w:val="single" w:sz="4" w:space="0" w:color="0000FF"/>
            </w:tcBorders>
            <w:vAlign w:val="center"/>
          </w:tcPr>
          <w:p w:rsidR="00C1381F" w:rsidRPr="00702C25" w:rsidRDefault="00C1381F" w:rsidP="00514171">
            <w:pPr>
              <w:pStyle w:val="Textebrut"/>
              <w:jc w:val="right"/>
              <w:rPr>
                <w:rFonts w:ascii="Times New Roman" w:hAnsi="Times New Roman" w:cs="Times New Roman"/>
              </w:rPr>
            </w:pPr>
            <w:r>
              <w:rPr>
                <w:rFonts w:ascii="Times New Roman" w:hAnsi="Times New Roman" w:cs="Times New Roman"/>
              </w:rPr>
              <w:t>--</w:t>
            </w:r>
          </w:p>
        </w:tc>
        <w:tc>
          <w:tcPr>
            <w:tcW w:w="1162" w:type="dxa"/>
            <w:tcBorders>
              <w:top w:val="single" w:sz="4" w:space="0" w:color="0000FF"/>
              <w:left w:val="single" w:sz="4" w:space="0" w:color="0000FF"/>
              <w:bottom w:val="single" w:sz="4" w:space="0" w:color="0000FF"/>
              <w:right w:val="single" w:sz="4" w:space="0" w:color="0000FF"/>
            </w:tcBorders>
          </w:tcPr>
          <w:p w:rsidR="00C1381F" w:rsidRPr="00C1381F" w:rsidRDefault="00C1381F" w:rsidP="00C1381F">
            <w:pPr>
              <w:pStyle w:val="Textebrut"/>
              <w:jc w:val="right"/>
              <w:rPr>
                <w:rFonts w:ascii="Times New Roman" w:hAnsi="Times New Roman" w:cs="Times New Roman"/>
              </w:rPr>
            </w:pPr>
            <w:r w:rsidRPr="00C1381F">
              <w:rPr>
                <w:rFonts w:ascii="Times New Roman" w:hAnsi="Times New Roman" w:cs="Times New Roman"/>
              </w:rPr>
              <w:t>1,9</w:t>
            </w:r>
          </w:p>
        </w:tc>
      </w:tr>
      <w:tr w:rsidR="00C1381F" w:rsidRPr="00702C25" w:rsidTr="00514171">
        <w:trPr>
          <w:jc w:val="center"/>
        </w:trPr>
        <w:tc>
          <w:tcPr>
            <w:tcW w:w="1511" w:type="dxa"/>
            <w:tcBorders>
              <w:top w:val="single" w:sz="4" w:space="0" w:color="0000FF"/>
              <w:left w:val="single" w:sz="4" w:space="0" w:color="0000FF"/>
              <w:bottom w:val="single" w:sz="4" w:space="0" w:color="0000FF"/>
              <w:right w:val="single" w:sz="4" w:space="0" w:color="0000FF"/>
            </w:tcBorders>
          </w:tcPr>
          <w:p w:rsidR="00C1381F" w:rsidRPr="0006272A" w:rsidRDefault="00C1381F" w:rsidP="00514171">
            <w:pPr>
              <w:pStyle w:val="Textebrut"/>
              <w:rPr>
                <w:rFonts w:ascii="Times New Roman" w:hAnsi="Times New Roman" w:cs="Times New Roman"/>
                <w:b/>
                <w:bCs/>
              </w:rPr>
            </w:pPr>
            <w:r w:rsidRPr="0006272A">
              <w:rPr>
                <w:rFonts w:ascii="Times New Roman" w:hAnsi="Times New Roman" w:cs="Times New Roman"/>
                <w:b/>
                <w:bCs/>
              </w:rPr>
              <w:t>Total</w:t>
            </w:r>
          </w:p>
        </w:tc>
        <w:tc>
          <w:tcPr>
            <w:tcW w:w="1098" w:type="dxa"/>
            <w:tcBorders>
              <w:top w:val="single" w:sz="4" w:space="0" w:color="0000FF"/>
              <w:left w:val="single" w:sz="4" w:space="0" w:color="0000FF"/>
              <w:bottom w:val="single" w:sz="4" w:space="0" w:color="0000FF"/>
              <w:right w:val="single" w:sz="4" w:space="0" w:color="0000FF"/>
            </w:tcBorders>
            <w:vAlign w:val="center"/>
          </w:tcPr>
          <w:p w:rsidR="00C1381F" w:rsidRPr="0006272A" w:rsidRDefault="00C1381F" w:rsidP="00514171">
            <w:pPr>
              <w:pStyle w:val="Textebrut"/>
              <w:jc w:val="right"/>
              <w:rPr>
                <w:rFonts w:ascii="Times New Roman" w:hAnsi="Times New Roman" w:cs="Times New Roman"/>
                <w:b/>
                <w:bCs/>
              </w:rPr>
            </w:pPr>
            <w:r w:rsidRPr="0006272A">
              <w:rPr>
                <w:rFonts w:ascii="Times New Roman" w:hAnsi="Times New Roman" w:cs="Times New Roman"/>
                <w:b/>
                <w:bCs/>
              </w:rPr>
              <w:t>100,0</w:t>
            </w:r>
          </w:p>
        </w:tc>
        <w:tc>
          <w:tcPr>
            <w:tcW w:w="1162" w:type="dxa"/>
            <w:tcBorders>
              <w:top w:val="single" w:sz="4" w:space="0" w:color="0000FF"/>
              <w:left w:val="single" w:sz="4" w:space="0" w:color="0000FF"/>
              <w:bottom w:val="single" w:sz="4" w:space="0" w:color="0000FF"/>
              <w:right w:val="single" w:sz="4" w:space="0" w:color="0000FF"/>
            </w:tcBorders>
          </w:tcPr>
          <w:p w:rsidR="00C1381F" w:rsidRPr="0006272A" w:rsidRDefault="00C1381F" w:rsidP="00C1381F">
            <w:pPr>
              <w:pStyle w:val="Textebrut"/>
              <w:jc w:val="right"/>
              <w:rPr>
                <w:rFonts w:ascii="Times New Roman" w:hAnsi="Times New Roman" w:cs="Times New Roman"/>
                <w:b/>
                <w:bCs/>
              </w:rPr>
            </w:pPr>
            <w:r w:rsidRPr="0006272A">
              <w:rPr>
                <w:rFonts w:ascii="Times New Roman" w:hAnsi="Times New Roman" w:cs="Times New Roman"/>
                <w:b/>
                <w:bCs/>
              </w:rPr>
              <w:t>100,0</w:t>
            </w:r>
          </w:p>
        </w:tc>
      </w:tr>
    </w:tbl>
    <w:p w:rsidR="006029B0" w:rsidRPr="00702C25" w:rsidRDefault="006029B0">
      <w:pPr>
        <w:widowControl/>
        <w:spacing w:before="120"/>
        <w:jc w:val="both"/>
        <w:rPr>
          <w:rFonts w:ascii="Times New Roman" w:hAnsi="Times New Roman" w:cs="Times New Roman"/>
          <w:sz w:val="26"/>
          <w:szCs w:val="26"/>
        </w:rPr>
      </w:pPr>
    </w:p>
    <w:p w:rsidR="00B806D8" w:rsidRPr="00702C25" w:rsidRDefault="00B806D8" w:rsidP="00731570">
      <w:pPr>
        <w:pStyle w:val="Lgende"/>
        <w:keepNext/>
        <w:ind w:left="1134" w:right="1134"/>
        <w:jc w:val="center"/>
        <w:rPr>
          <w:rFonts w:ascii="Times New Roman" w:hAnsi="Times New Roman" w:cs="Times New Roman"/>
          <w:b w:val="0"/>
          <w:bCs w:val="0"/>
          <w:color w:val="0000FF"/>
          <w:sz w:val="22"/>
          <w:szCs w:val="21"/>
        </w:rPr>
      </w:pPr>
      <w:bookmarkStart w:id="144" w:name="_Toc519075054"/>
      <w:r w:rsidRPr="00702C25">
        <w:rPr>
          <w:rFonts w:ascii="Times New Roman" w:hAnsi="Times New Roman" w:cs="Times New Roman"/>
          <w:b w:val="0"/>
          <w:bCs w:val="0"/>
          <w:color w:val="0000FF"/>
          <w:sz w:val="22"/>
          <w:szCs w:val="21"/>
        </w:rPr>
        <w:lastRenderedPageBreak/>
        <w:t xml:space="preserve">Figure </w:t>
      </w:r>
      <w:r w:rsidR="00F90736" w:rsidRPr="00702C25">
        <w:rPr>
          <w:rFonts w:ascii="Times New Roman" w:hAnsi="Times New Roman" w:cs="Times New Roman"/>
          <w:b w:val="0"/>
          <w:bCs w:val="0"/>
          <w:color w:val="0000FF"/>
          <w:sz w:val="21"/>
          <w:szCs w:val="21"/>
        </w:rPr>
        <w:fldChar w:fldCharType="begin"/>
      </w:r>
      <w:r w:rsidRPr="00702C25">
        <w:rPr>
          <w:rFonts w:ascii="Times New Roman" w:hAnsi="Times New Roman" w:cs="Times New Roman"/>
          <w:b w:val="0"/>
          <w:bCs w:val="0"/>
          <w:color w:val="0000FF"/>
          <w:sz w:val="21"/>
          <w:szCs w:val="21"/>
        </w:rPr>
        <w:instrText xml:space="preserve"> SEQ Figure \* ARABIC </w:instrText>
      </w:r>
      <w:r w:rsidR="00F90736" w:rsidRPr="00702C25">
        <w:rPr>
          <w:rFonts w:ascii="Times New Roman" w:hAnsi="Times New Roman" w:cs="Times New Roman"/>
          <w:b w:val="0"/>
          <w:bCs w:val="0"/>
          <w:color w:val="0000FF"/>
          <w:sz w:val="21"/>
          <w:szCs w:val="21"/>
        </w:rPr>
        <w:fldChar w:fldCharType="separate"/>
      </w:r>
      <w:r w:rsidR="00D05A74">
        <w:rPr>
          <w:rFonts w:ascii="Times New Roman" w:hAnsi="Times New Roman" w:cs="Times New Roman"/>
          <w:b w:val="0"/>
          <w:bCs w:val="0"/>
          <w:noProof/>
          <w:color w:val="0000FF"/>
          <w:sz w:val="21"/>
          <w:szCs w:val="21"/>
        </w:rPr>
        <w:t>16</w:t>
      </w:r>
      <w:r w:rsidR="00F90736" w:rsidRPr="00702C25">
        <w:rPr>
          <w:rFonts w:ascii="Times New Roman" w:hAnsi="Times New Roman" w:cs="Times New Roman"/>
          <w:b w:val="0"/>
          <w:bCs w:val="0"/>
          <w:color w:val="0000FF"/>
          <w:sz w:val="21"/>
          <w:szCs w:val="21"/>
        </w:rPr>
        <w:fldChar w:fldCharType="end"/>
      </w:r>
      <w:r w:rsidRPr="00702C25">
        <w:rPr>
          <w:rFonts w:ascii="Times New Roman" w:hAnsi="Times New Roman" w:cs="Times New Roman"/>
          <w:b w:val="0"/>
          <w:bCs w:val="0"/>
          <w:color w:val="0000FF"/>
          <w:sz w:val="22"/>
          <w:szCs w:val="21"/>
        </w:rPr>
        <w:t> : Population active selon la situatio</w:t>
      </w:r>
      <w:r w:rsidR="00731570">
        <w:rPr>
          <w:rFonts w:ascii="Times New Roman" w:hAnsi="Times New Roman" w:cs="Times New Roman"/>
          <w:b w:val="0"/>
          <w:bCs w:val="0"/>
          <w:color w:val="0000FF"/>
          <w:sz w:val="22"/>
          <w:szCs w:val="21"/>
        </w:rPr>
        <w:t>n dans la profession (%) en 2004 et 2014</w:t>
      </w:r>
      <w:bookmarkEnd w:id="144"/>
    </w:p>
    <w:p w:rsidR="003554C5" w:rsidRPr="00702C25" w:rsidRDefault="00731570" w:rsidP="003554C5">
      <w:pPr>
        <w:rPr>
          <w:rFonts w:ascii="Times New Roman" w:hAnsi="Times New Roman" w:cs="Times New Roman"/>
        </w:rPr>
      </w:pPr>
      <w:r w:rsidRPr="00731570">
        <w:rPr>
          <w:rFonts w:ascii="Times New Roman" w:hAnsi="Times New Roman" w:cs="Times New Roman"/>
          <w:noProof/>
          <w:lang w:eastAsia="fr-FR"/>
        </w:rPr>
        <w:drawing>
          <wp:inline distT="0" distB="0" distL="0" distR="0">
            <wp:extent cx="4319905" cy="3359927"/>
            <wp:effectExtent l="0" t="0" r="0" b="0"/>
            <wp:docPr id="42" name="Graphique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F24C0" w:rsidRPr="00702C25" w:rsidRDefault="00EF24C0" w:rsidP="00B05338">
      <w:pPr>
        <w:widowControl/>
        <w:spacing w:before="120"/>
        <w:jc w:val="center"/>
        <w:rPr>
          <w:rFonts w:ascii="Times New Roman" w:hAnsi="Times New Roman" w:cs="Times New Roman"/>
          <w:sz w:val="26"/>
          <w:szCs w:val="26"/>
        </w:rPr>
      </w:pPr>
    </w:p>
    <w:p w:rsidR="00A15916" w:rsidRPr="00702C25" w:rsidRDefault="00A15916" w:rsidP="00A15916">
      <w:pPr>
        <w:widowControl/>
        <w:spacing w:before="120" w:after="120"/>
        <w:ind w:firstLine="720"/>
        <w:jc w:val="both"/>
        <w:rPr>
          <w:rFonts w:ascii="Times New Roman" w:hAnsi="Times New Roman" w:cs="Times New Roman"/>
          <w:sz w:val="24"/>
          <w:szCs w:val="24"/>
        </w:rPr>
      </w:pPr>
    </w:p>
    <w:p w:rsidR="00BE6E0D" w:rsidRPr="00702C25" w:rsidRDefault="006029B0" w:rsidP="00BE6E0D">
      <w:pPr>
        <w:rPr>
          <w:rFonts w:ascii="Times New Roman" w:hAnsi="Times New Roman" w:cs="Times New Roman"/>
        </w:rPr>
      </w:pPr>
      <w:r w:rsidRPr="00702C25">
        <w:rPr>
          <w:rFonts w:ascii="Times New Roman" w:hAnsi="Times New Roman" w:cs="Times New Roman"/>
        </w:rPr>
        <w:br w:type="page"/>
      </w:r>
    </w:p>
    <w:p w:rsidR="00D3189E" w:rsidRPr="00702C25" w:rsidRDefault="00D3189E" w:rsidP="00D3189E">
      <w:pPr>
        <w:rPr>
          <w:rFonts w:ascii="Times New Roman" w:hAnsi="Times New Roman" w:cs="Times New Roman"/>
        </w:rPr>
      </w:pPr>
    </w:p>
    <w:p w:rsidR="00D3189E" w:rsidRPr="00702C25" w:rsidRDefault="00D3189E" w:rsidP="00D3189E">
      <w:pPr>
        <w:rPr>
          <w:rFonts w:ascii="Times New Roman" w:hAnsi="Times New Roman" w:cs="Times New Roman"/>
        </w:rPr>
      </w:pPr>
    </w:p>
    <w:p w:rsidR="00D3189E" w:rsidRPr="00702C25" w:rsidRDefault="00D3189E" w:rsidP="00D3189E">
      <w:pPr>
        <w:rPr>
          <w:rFonts w:ascii="Times New Roman" w:hAnsi="Times New Roman" w:cs="Times New Roman"/>
        </w:rPr>
      </w:pPr>
    </w:p>
    <w:p w:rsidR="00D3189E" w:rsidRPr="00702C25" w:rsidRDefault="00D3189E" w:rsidP="00D3189E">
      <w:pPr>
        <w:rPr>
          <w:rFonts w:ascii="Times New Roman" w:hAnsi="Times New Roman" w:cs="Times New Roman"/>
        </w:rPr>
      </w:pPr>
    </w:p>
    <w:p w:rsidR="00D3189E" w:rsidRPr="00702C25" w:rsidRDefault="00D3189E" w:rsidP="00D3189E">
      <w:pPr>
        <w:rPr>
          <w:rFonts w:ascii="Times New Roman" w:hAnsi="Times New Roman" w:cs="Times New Roman"/>
        </w:rPr>
      </w:pPr>
    </w:p>
    <w:p w:rsidR="00D3189E" w:rsidRPr="00702C25" w:rsidRDefault="00D3189E" w:rsidP="00D3189E">
      <w:pPr>
        <w:rPr>
          <w:rFonts w:ascii="Times New Roman" w:hAnsi="Times New Roman" w:cs="Times New Roman"/>
        </w:rPr>
      </w:pPr>
    </w:p>
    <w:p w:rsidR="00D3189E" w:rsidRPr="00702C25" w:rsidRDefault="00D3189E" w:rsidP="00D3189E">
      <w:pPr>
        <w:rPr>
          <w:rFonts w:ascii="Times New Roman" w:hAnsi="Times New Roman" w:cs="Times New Roman"/>
        </w:rPr>
      </w:pPr>
    </w:p>
    <w:p w:rsidR="00D3189E" w:rsidRPr="00702C25" w:rsidRDefault="00D3189E" w:rsidP="00D3189E">
      <w:pPr>
        <w:rPr>
          <w:rFonts w:ascii="Times New Roman" w:hAnsi="Times New Roman" w:cs="Times New Roman"/>
        </w:rPr>
      </w:pPr>
    </w:p>
    <w:p w:rsidR="00D3189E" w:rsidRPr="00702C25" w:rsidRDefault="00D3189E" w:rsidP="00D3189E">
      <w:pPr>
        <w:rPr>
          <w:rFonts w:ascii="Times New Roman" w:hAnsi="Times New Roman" w:cs="Times New Roman"/>
        </w:rPr>
      </w:pPr>
    </w:p>
    <w:p w:rsidR="00D3189E" w:rsidRDefault="00D3189E" w:rsidP="00D3189E">
      <w:pPr>
        <w:rPr>
          <w:rFonts w:ascii="Times New Roman" w:hAnsi="Times New Roman" w:cs="Times New Roman"/>
        </w:rPr>
      </w:pPr>
    </w:p>
    <w:p w:rsidR="00830AD0" w:rsidRDefault="00830AD0" w:rsidP="00D3189E">
      <w:pPr>
        <w:rPr>
          <w:rFonts w:ascii="Times New Roman" w:hAnsi="Times New Roman" w:cs="Times New Roman"/>
        </w:rPr>
      </w:pPr>
    </w:p>
    <w:p w:rsidR="00830AD0" w:rsidRDefault="00830AD0" w:rsidP="00D3189E">
      <w:pPr>
        <w:rPr>
          <w:rFonts w:ascii="Times New Roman" w:hAnsi="Times New Roman" w:cs="Times New Roman"/>
        </w:rPr>
      </w:pPr>
    </w:p>
    <w:p w:rsidR="00830AD0" w:rsidRPr="00702C25" w:rsidRDefault="00830AD0" w:rsidP="00D3189E">
      <w:pPr>
        <w:rPr>
          <w:rFonts w:ascii="Times New Roman" w:hAnsi="Times New Roman" w:cs="Times New Roman"/>
        </w:rPr>
      </w:pPr>
    </w:p>
    <w:p w:rsidR="00D3189E" w:rsidRPr="00702C25" w:rsidRDefault="00D3189E" w:rsidP="00D3189E">
      <w:pPr>
        <w:rPr>
          <w:rFonts w:ascii="Times New Roman" w:hAnsi="Times New Roman" w:cs="Times New Roman"/>
        </w:rPr>
      </w:pPr>
    </w:p>
    <w:p w:rsidR="00D3189E" w:rsidRPr="00702C25" w:rsidRDefault="00D3189E" w:rsidP="00D3189E">
      <w:pPr>
        <w:rPr>
          <w:rFonts w:ascii="Times New Roman" w:hAnsi="Times New Roman" w:cs="Times New Roman"/>
        </w:rPr>
      </w:pPr>
    </w:p>
    <w:p w:rsidR="00D3189E" w:rsidRPr="00702C25" w:rsidRDefault="00D3189E" w:rsidP="00D3189E">
      <w:pPr>
        <w:rPr>
          <w:rFonts w:ascii="Times New Roman" w:hAnsi="Times New Roman" w:cs="Times New Roman"/>
        </w:rPr>
      </w:pPr>
    </w:p>
    <w:p w:rsidR="00D3189E" w:rsidRPr="00702C25" w:rsidRDefault="00D3189E" w:rsidP="00D3189E">
      <w:pPr>
        <w:rPr>
          <w:rFonts w:ascii="Times New Roman" w:hAnsi="Times New Roman" w:cs="Times New Roman"/>
        </w:rPr>
      </w:pPr>
    </w:p>
    <w:p w:rsidR="00D3189E" w:rsidRPr="00702C25" w:rsidRDefault="00D3189E" w:rsidP="00D3189E">
      <w:pPr>
        <w:rPr>
          <w:rFonts w:ascii="Times New Roman" w:hAnsi="Times New Roman" w:cs="Times New Roman"/>
        </w:rPr>
      </w:pPr>
    </w:p>
    <w:p w:rsidR="00BE6E0D" w:rsidRPr="00702C25" w:rsidRDefault="00BE6E0D" w:rsidP="00BE6E0D">
      <w:pPr>
        <w:rPr>
          <w:rFonts w:ascii="Times New Roman" w:hAnsi="Times New Roman" w:cs="Times New Roman"/>
        </w:rPr>
      </w:pPr>
    </w:p>
    <w:p w:rsidR="006029B0" w:rsidRPr="00702C25" w:rsidRDefault="006029B0" w:rsidP="00D62FD6">
      <w:pPr>
        <w:pStyle w:val="Titre1"/>
        <w:ind w:left="1134" w:right="1134"/>
        <w:jc w:val="center"/>
        <w:rPr>
          <w:rFonts w:ascii="Times New Roman" w:hAnsi="Times New Roman" w:cs="Times New Roman"/>
          <w:color w:val="0000FF"/>
        </w:rPr>
      </w:pPr>
      <w:bookmarkStart w:id="145" w:name="_Toc148429698"/>
      <w:bookmarkStart w:id="146" w:name="_Toc148430006"/>
      <w:bookmarkStart w:id="147" w:name="_Toc149374997"/>
      <w:bookmarkStart w:id="148" w:name="_Toc149622892"/>
      <w:bookmarkStart w:id="149" w:name="_Toc519074985"/>
      <w:r w:rsidRPr="00702C25">
        <w:rPr>
          <w:rFonts w:ascii="Times New Roman" w:hAnsi="Times New Roman" w:cs="Times New Roman"/>
          <w:color w:val="0000FF"/>
        </w:rPr>
        <w:t xml:space="preserve">Chapitre IV. </w:t>
      </w:r>
      <w:r w:rsidRPr="00702C25">
        <w:rPr>
          <w:rFonts w:ascii="Times New Roman" w:hAnsi="Times New Roman" w:cs="Times New Roman"/>
          <w:color w:val="0000FF"/>
        </w:rPr>
        <w:br/>
      </w:r>
      <w:r w:rsidR="002E615C" w:rsidRPr="00702C25">
        <w:rPr>
          <w:rFonts w:ascii="Times New Roman" w:hAnsi="Times New Roman" w:cs="Times New Roman"/>
          <w:color w:val="0000FF"/>
        </w:rPr>
        <w:t>M</w:t>
      </w:r>
      <w:r w:rsidRPr="00702C25">
        <w:rPr>
          <w:rFonts w:ascii="Times New Roman" w:hAnsi="Times New Roman" w:cs="Times New Roman"/>
          <w:color w:val="0000FF"/>
        </w:rPr>
        <w:t xml:space="preserve">énages, et </w:t>
      </w:r>
      <w:r w:rsidR="002E615C" w:rsidRPr="00702C25">
        <w:rPr>
          <w:rFonts w:ascii="Times New Roman" w:hAnsi="Times New Roman" w:cs="Times New Roman"/>
          <w:color w:val="0000FF"/>
        </w:rPr>
        <w:t xml:space="preserve">caractéristiques </w:t>
      </w:r>
      <w:r w:rsidR="00393DF9" w:rsidRPr="00702C25">
        <w:rPr>
          <w:rFonts w:ascii="Times New Roman" w:hAnsi="Times New Roman" w:cs="Times New Roman"/>
          <w:color w:val="0000FF"/>
        </w:rPr>
        <w:t xml:space="preserve">des </w:t>
      </w:r>
      <w:r w:rsidRPr="00702C25">
        <w:rPr>
          <w:rFonts w:ascii="Times New Roman" w:hAnsi="Times New Roman" w:cs="Times New Roman"/>
          <w:color w:val="0000FF"/>
        </w:rPr>
        <w:t>c</w:t>
      </w:r>
      <w:r w:rsidR="002E615C" w:rsidRPr="00702C25">
        <w:rPr>
          <w:rFonts w:ascii="Times New Roman" w:hAnsi="Times New Roman" w:cs="Times New Roman"/>
          <w:color w:val="0000FF"/>
        </w:rPr>
        <w:t>hefs de ménages</w:t>
      </w:r>
      <w:bookmarkEnd w:id="145"/>
      <w:bookmarkEnd w:id="146"/>
      <w:bookmarkEnd w:id="147"/>
      <w:bookmarkEnd w:id="148"/>
      <w:bookmarkEnd w:id="149"/>
    </w:p>
    <w:p w:rsidR="006029B0" w:rsidRPr="00702C25" w:rsidRDefault="000A6C0C" w:rsidP="00117365">
      <w:pPr>
        <w:pStyle w:val="Titre2"/>
        <w:rPr>
          <w:rFonts w:ascii="Times New Roman" w:hAnsi="Times New Roman" w:cs="Times New Roman"/>
          <w:color w:val="0000FF"/>
          <w:sz w:val="16"/>
          <w:szCs w:val="16"/>
        </w:rPr>
      </w:pPr>
      <w:r w:rsidRPr="00702C25">
        <w:rPr>
          <w:rFonts w:ascii="Times New Roman" w:hAnsi="Times New Roman" w:cs="Times New Roman"/>
          <w:b w:val="0"/>
          <w:bCs w:val="0"/>
          <w:sz w:val="24"/>
          <w:szCs w:val="24"/>
        </w:rPr>
        <w:br w:type="page"/>
      </w:r>
      <w:bookmarkStart w:id="150" w:name="_Toc148429699"/>
      <w:bookmarkStart w:id="151" w:name="_Toc148430007"/>
      <w:bookmarkStart w:id="152" w:name="_Toc149374998"/>
      <w:bookmarkStart w:id="153" w:name="_Toc149622893"/>
      <w:bookmarkStart w:id="154" w:name="_Toc519074986"/>
      <w:r w:rsidR="006029B0" w:rsidRPr="00702C25">
        <w:rPr>
          <w:rFonts w:ascii="Times New Roman" w:hAnsi="Times New Roman" w:cs="Times New Roman"/>
          <w:color w:val="0000FF"/>
        </w:rPr>
        <w:lastRenderedPageBreak/>
        <w:t xml:space="preserve">1. </w:t>
      </w:r>
      <w:r w:rsidR="0028771B" w:rsidRPr="00702C25">
        <w:rPr>
          <w:rFonts w:ascii="Times New Roman" w:hAnsi="Times New Roman" w:cs="Times New Roman"/>
          <w:color w:val="0000FF"/>
        </w:rPr>
        <w:t>Les m</w:t>
      </w:r>
      <w:r w:rsidR="006029B0" w:rsidRPr="00702C25">
        <w:rPr>
          <w:rFonts w:ascii="Times New Roman" w:hAnsi="Times New Roman" w:cs="Times New Roman"/>
          <w:color w:val="0000FF"/>
        </w:rPr>
        <w:t>énages</w:t>
      </w:r>
      <w:bookmarkEnd w:id="150"/>
      <w:bookmarkEnd w:id="151"/>
      <w:bookmarkEnd w:id="152"/>
      <w:bookmarkEnd w:id="153"/>
      <w:bookmarkEnd w:id="154"/>
      <w:r w:rsidR="006029B0" w:rsidRPr="00702C25">
        <w:rPr>
          <w:rFonts w:ascii="Times New Roman" w:hAnsi="Times New Roman" w:cs="Times New Roman"/>
          <w:color w:val="0000FF"/>
        </w:rPr>
        <w:t xml:space="preserve"> </w:t>
      </w:r>
    </w:p>
    <w:p w:rsidR="006029B0" w:rsidRPr="00702C25" w:rsidRDefault="006029B0" w:rsidP="0028771B">
      <w:pPr>
        <w:pStyle w:val="Titre3"/>
        <w:rPr>
          <w:rFonts w:ascii="Times New Roman" w:hAnsi="Times New Roman" w:cs="Times New Roman"/>
          <w:color w:val="0000FF"/>
        </w:rPr>
      </w:pPr>
      <w:bookmarkStart w:id="155" w:name="_Toc148429700"/>
      <w:bookmarkStart w:id="156" w:name="_Toc148430008"/>
      <w:bookmarkStart w:id="157" w:name="_Toc149374999"/>
      <w:bookmarkStart w:id="158" w:name="_Toc149622894"/>
      <w:bookmarkStart w:id="159" w:name="_Toc519074987"/>
      <w:r w:rsidRPr="00702C25">
        <w:rPr>
          <w:rFonts w:ascii="Times New Roman" w:hAnsi="Times New Roman" w:cs="Times New Roman"/>
          <w:color w:val="0000FF"/>
        </w:rPr>
        <w:t>1.1. Effectif des ménages</w:t>
      </w:r>
      <w:bookmarkEnd w:id="155"/>
      <w:bookmarkEnd w:id="156"/>
      <w:bookmarkEnd w:id="157"/>
      <w:bookmarkEnd w:id="158"/>
      <w:bookmarkEnd w:id="159"/>
      <w:r w:rsidRPr="00702C25">
        <w:rPr>
          <w:rFonts w:ascii="Times New Roman" w:hAnsi="Times New Roman" w:cs="Times New Roman"/>
          <w:color w:val="0000FF"/>
        </w:rPr>
        <w:t xml:space="preserve"> </w:t>
      </w:r>
    </w:p>
    <w:p w:rsidR="006029B0" w:rsidRPr="00702C25" w:rsidRDefault="00AE5BF9" w:rsidP="00D04447">
      <w:pPr>
        <w:spacing w:before="120" w:after="120"/>
        <w:ind w:firstLine="709"/>
        <w:jc w:val="both"/>
        <w:rPr>
          <w:rFonts w:ascii="Times New Roman" w:hAnsi="Times New Roman" w:cs="Times New Roman"/>
          <w:sz w:val="22"/>
          <w:szCs w:val="21"/>
        </w:rPr>
      </w:pPr>
      <w:r>
        <w:rPr>
          <w:rFonts w:ascii="Times New Roman" w:hAnsi="Times New Roman" w:cs="Times New Roman"/>
          <w:sz w:val="22"/>
          <w:szCs w:val="21"/>
        </w:rPr>
        <w:t>En 201</w:t>
      </w:r>
      <w:r w:rsidR="006029B0" w:rsidRPr="00702C25">
        <w:rPr>
          <w:rFonts w:ascii="Times New Roman" w:hAnsi="Times New Roman" w:cs="Times New Roman"/>
          <w:sz w:val="22"/>
          <w:szCs w:val="21"/>
        </w:rPr>
        <w:t xml:space="preserve">4, le nombre de ménages recensés s'élève à </w:t>
      </w:r>
      <w:r>
        <w:rPr>
          <w:rFonts w:ascii="Times New Roman" w:hAnsi="Times New Roman" w:cs="Times New Roman"/>
          <w:sz w:val="22"/>
          <w:szCs w:val="21"/>
        </w:rPr>
        <w:t>151670</w:t>
      </w:r>
      <w:r w:rsidR="006029B0" w:rsidRPr="00702C25">
        <w:rPr>
          <w:rFonts w:ascii="Times New Roman" w:hAnsi="Times New Roman" w:cs="Times New Roman"/>
          <w:sz w:val="22"/>
          <w:szCs w:val="21"/>
        </w:rPr>
        <w:t>. Comparé à l'effectif obtenu d</w:t>
      </w:r>
      <w:r w:rsidR="0045587E" w:rsidRPr="00702C25">
        <w:rPr>
          <w:rFonts w:ascii="Times New Roman" w:hAnsi="Times New Roman" w:cs="Times New Roman"/>
          <w:sz w:val="22"/>
          <w:szCs w:val="21"/>
        </w:rPr>
        <w:t xml:space="preserve">ix </w:t>
      </w:r>
      <w:r w:rsidR="006029B0" w:rsidRPr="00702C25">
        <w:rPr>
          <w:rFonts w:ascii="Times New Roman" w:hAnsi="Times New Roman" w:cs="Times New Roman"/>
          <w:sz w:val="22"/>
          <w:szCs w:val="21"/>
        </w:rPr>
        <w:t xml:space="preserve">ans </w:t>
      </w:r>
      <w:r>
        <w:rPr>
          <w:rFonts w:ascii="Times New Roman" w:hAnsi="Times New Roman" w:cs="Times New Roman"/>
          <w:sz w:val="22"/>
          <w:szCs w:val="21"/>
        </w:rPr>
        <w:t>plus tôt au recensement de 2004</w:t>
      </w:r>
      <w:r w:rsidR="006029B0" w:rsidRPr="00702C25">
        <w:rPr>
          <w:rFonts w:ascii="Times New Roman" w:hAnsi="Times New Roman" w:cs="Times New Roman"/>
          <w:sz w:val="22"/>
          <w:szCs w:val="21"/>
        </w:rPr>
        <w:t xml:space="preserve"> qui était de </w:t>
      </w:r>
      <w:r>
        <w:rPr>
          <w:rFonts w:ascii="Times New Roman" w:hAnsi="Times New Roman" w:cs="Times New Roman"/>
          <w:sz w:val="22"/>
          <w:szCs w:val="21"/>
        </w:rPr>
        <w:t>144755</w:t>
      </w:r>
      <w:r w:rsidR="006029B0" w:rsidRPr="00702C25">
        <w:rPr>
          <w:rFonts w:ascii="Times New Roman" w:hAnsi="Times New Roman" w:cs="Times New Roman"/>
          <w:sz w:val="22"/>
          <w:szCs w:val="21"/>
        </w:rPr>
        <w:t xml:space="preserve">, il se dégage une augmentation annuelle moyenne de quelques </w:t>
      </w:r>
      <w:r>
        <w:rPr>
          <w:rFonts w:ascii="Times New Roman" w:hAnsi="Times New Roman" w:cs="Times New Roman"/>
          <w:sz w:val="22"/>
          <w:szCs w:val="21"/>
        </w:rPr>
        <w:t>692</w:t>
      </w:r>
      <w:r w:rsidR="006029B0" w:rsidRPr="00702C25">
        <w:rPr>
          <w:rFonts w:ascii="Times New Roman" w:hAnsi="Times New Roman" w:cs="Times New Roman"/>
          <w:sz w:val="22"/>
          <w:szCs w:val="21"/>
        </w:rPr>
        <w:t xml:space="preserve"> ménages. Cette a</w:t>
      </w:r>
      <w:r w:rsidR="00EF61CA" w:rsidRPr="00702C25">
        <w:rPr>
          <w:rFonts w:ascii="Times New Roman" w:hAnsi="Times New Roman" w:cs="Times New Roman"/>
          <w:sz w:val="22"/>
          <w:szCs w:val="21"/>
        </w:rPr>
        <w:t xml:space="preserve">ugmentation </w:t>
      </w:r>
      <w:r w:rsidR="006029B0" w:rsidRPr="00702C25">
        <w:rPr>
          <w:rFonts w:ascii="Times New Roman" w:hAnsi="Times New Roman" w:cs="Times New Roman"/>
          <w:sz w:val="22"/>
          <w:szCs w:val="21"/>
        </w:rPr>
        <w:t xml:space="preserve">est due essentiellement à la croissance démographique que </w:t>
      </w:r>
      <w:r w:rsidR="00EF61CA" w:rsidRPr="00702C25">
        <w:rPr>
          <w:rFonts w:ascii="Times New Roman" w:hAnsi="Times New Roman" w:cs="Times New Roman"/>
          <w:sz w:val="22"/>
          <w:szCs w:val="21"/>
        </w:rPr>
        <w:t>connaît</w:t>
      </w:r>
      <w:r w:rsidR="006029B0" w:rsidRPr="00702C25">
        <w:rPr>
          <w:rFonts w:ascii="Times New Roman" w:hAnsi="Times New Roman" w:cs="Times New Roman"/>
          <w:sz w:val="22"/>
          <w:szCs w:val="21"/>
        </w:rPr>
        <w:t xml:space="preserve"> l</w:t>
      </w:r>
      <w:r w:rsidR="00D04447" w:rsidRPr="00702C25">
        <w:rPr>
          <w:rFonts w:ascii="Times New Roman" w:hAnsi="Times New Roman" w:cs="Times New Roman"/>
          <w:sz w:val="22"/>
          <w:szCs w:val="21"/>
        </w:rPr>
        <w:t>a</w:t>
      </w:r>
      <w:r w:rsidR="006029B0" w:rsidRPr="00702C25">
        <w:rPr>
          <w:rFonts w:ascii="Times New Roman" w:hAnsi="Times New Roman" w:cs="Times New Roman"/>
          <w:sz w:val="22"/>
          <w:szCs w:val="21"/>
        </w:rPr>
        <w:t xml:space="preserve"> </w:t>
      </w:r>
      <w:r w:rsidR="00334A23" w:rsidRPr="00702C25">
        <w:rPr>
          <w:rFonts w:ascii="Times New Roman" w:hAnsi="Times New Roman" w:cs="Times New Roman"/>
          <w:sz w:val="22"/>
          <w:szCs w:val="21"/>
        </w:rPr>
        <w:t>p</w:t>
      </w:r>
      <w:r w:rsidR="00343DB2" w:rsidRPr="00702C25">
        <w:rPr>
          <w:rFonts w:ascii="Times New Roman" w:hAnsi="Times New Roman" w:cs="Times New Roman"/>
          <w:sz w:val="22"/>
          <w:szCs w:val="21"/>
        </w:rPr>
        <w:t>réfecture</w:t>
      </w:r>
      <w:r w:rsidR="006029B0" w:rsidRPr="00702C25">
        <w:rPr>
          <w:rFonts w:ascii="Times New Roman" w:hAnsi="Times New Roman" w:cs="Times New Roman"/>
          <w:sz w:val="22"/>
          <w:szCs w:val="21"/>
        </w:rPr>
        <w:t xml:space="preserve"> de </w:t>
      </w:r>
      <w:r w:rsidR="00343DB2" w:rsidRPr="00702C25">
        <w:rPr>
          <w:rFonts w:ascii="Times New Roman" w:hAnsi="Times New Roman" w:cs="Times New Roman"/>
          <w:sz w:val="22"/>
          <w:szCs w:val="21"/>
        </w:rPr>
        <w:t>Rabat</w:t>
      </w:r>
      <w:r w:rsidR="00C57A9A" w:rsidRPr="00702C25">
        <w:rPr>
          <w:rFonts w:ascii="Times New Roman" w:hAnsi="Times New Roman" w:cs="Times New Roman"/>
          <w:sz w:val="22"/>
          <w:szCs w:val="21"/>
        </w:rPr>
        <w:t>, dont la migration</w:t>
      </w:r>
      <w:r w:rsidR="006029B0" w:rsidRPr="00702C25">
        <w:rPr>
          <w:rFonts w:ascii="Times New Roman" w:hAnsi="Times New Roman" w:cs="Times New Roman"/>
          <w:sz w:val="22"/>
          <w:szCs w:val="21"/>
        </w:rPr>
        <w:t>.</w:t>
      </w:r>
    </w:p>
    <w:p w:rsidR="005F63A1" w:rsidRPr="00702C25" w:rsidRDefault="005F63A1" w:rsidP="005F63A1">
      <w:pPr>
        <w:pStyle w:val="Titre3"/>
        <w:rPr>
          <w:rFonts w:ascii="Times New Roman" w:hAnsi="Times New Roman" w:cs="Times New Roman"/>
          <w:color w:val="0000FF"/>
        </w:rPr>
      </w:pPr>
      <w:bookmarkStart w:id="160" w:name="_Toc148429701"/>
      <w:bookmarkStart w:id="161" w:name="_Toc148430009"/>
      <w:bookmarkStart w:id="162" w:name="_Toc149375000"/>
      <w:bookmarkStart w:id="163" w:name="_Toc149622895"/>
      <w:bookmarkStart w:id="164" w:name="_Toc519074988"/>
      <w:r w:rsidRPr="00702C25">
        <w:rPr>
          <w:rFonts w:ascii="Times New Roman" w:hAnsi="Times New Roman" w:cs="Times New Roman"/>
          <w:color w:val="0000FF"/>
        </w:rPr>
        <w:t>1.2. Taille des ménages</w:t>
      </w:r>
      <w:bookmarkEnd w:id="160"/>
      <w:bookmarkEnd w:id="161"/>
      <w:bookmarkEnd w:id="162"/>
      <w:bookmarkEnd w:id="163"/>
      <w:bookmarkEnd w:id="164"/>
      <w:r w:rsidRPr="00702C25">
        <w:rPr>
          <w:rFonts w:ascii="Times New Roman" w:hAnsi="Times New Roman" w:cs="Times New Roman"/>
          <w:color w:val="0000FF"/>
        </w:rPr>
        <w:t xml:space="preserve"> </w:t>
      </w:r>
    </w:p>
    <w:p w:rsidR="00765C5F" w:rsidRPr="00702C25" w:rsidRDefault="003C287D" w:rsidP="00BF2018">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L</w:t>
      </w:r>
      <w:r w:rsidR="004560F4" w:rsidRPr="00702C25">
        <w:rPr>
          <w:rFonts w:ascii="Times New Roman" w:hAnsi="Times New Roman" w:cs="Times New Roman"/>
          <w:sz w:val="22"/>
          <w:szCs w:val="21"/>
        </w:rPr>
        <w:t xml:space="preserve">e ménage de la </w:t>
      </w:r>
      <w:r w:rsidR="00343DB2" w:rsidRPr="00702C25">
        <w:rPr>
          <w:rFonts w:ascii="Times New Roman" w:hAnsi="Times New Roman" w:cs="Times New Roman"/>
          <w:sz w:val="22"/>
          <w:szCs w:val="21"/>
        </w:rPr>
        <w:t>préfecture</w:t>
      </w:r>
      <w:r w:rsidR="00BF2018">
        <w:rPr>
          <w:rFonts w:ascii="Times New Roman" w:hAnsi="Times New Roman" w:cs="Times New Roman"/>
          <w:sz w:val="22"/>
          <w:szCs w:val="21"/>
        </w:rPr>
        <w:t xml:space="preserve"> est composé en moyenne de 3,8</w:t>
      </w:r>
      <w:r w:rsidRPr="00702C25">
        <w:rPr>
          <w:rFonts w:ascii="Times New Roman" w:hAnsi="Times New Roman" w:cs="Times New Roman"/>
          <w:sz w:val="22"/>
          <w:szCs w:val="21"/>
        </w:rPr>
        <w:t xml:space="preserve"> </w:t>
      </w:r>
      <w:r w:rsidR="004560F4" w:rsidRPr="00702C25">
        <w:rPr>
          <w:rFonts w:ascii="Times New Roman" w:hAnsi="Times New Roman" w:cs="Times New Roman"/>
          <w:sz w:val="22"/>
          <w:szCs w:val="21"/>
        </w:rPr>
        <w:t>personnes</w:t>
      </w:r>
      <w:r w:rsidR="00BF2018">
        <w:rPr>
          <w:rFonts w:ascii="Times New Roman" w:hAnsi="Times New Roman" w:cs="Times New Roman"/>
          <w:sz w:val="22"/>
          <w:szCs w:val="21"/>
        </w:rPr>
        <w:t>. Depuis 2004</w:t>
      </w:r>
      <w:r w:rsidR="00765C5F" w:rsidRPr="00702C25">
        <w:rPr>
          <w:rFonts w:ascii="Times New Roman" w:hAnsi="Times New Roman" w:cs="Times New Roman"/>
          <w:sz w:val="22"/>
          <w:szCs w:val="21"/>
        </w:rPr>
        <w:t xml:space="preserve">, la taille des ménages de la </w:t>
      </w:r>
      <w:r w:rsidR="00343DB2" w:rsidRPr="00702C25">
        <w:rPr>
          <w:rFonts w:ascii="Times New Roman" w:hAnsi="Times New Roman" w:cs="Times New Roman"/>
          <w:sz w:val="22"/>
          <w:szCs w:val="21"/>
        </w:rPr>
        <w:t>préfecture</w:t>
      </w:r>
      <w:r w:rsidR="00765C5F" w:rsidRPr="00702C25">
        <w:rPr>
          <w:rFonts w:ascii="Times New Roman" w:hAnsi="Times New Roman" w:cs="Times New Roman"/>
          <w:sz w:val="22"/>
          <w:szCs w:val="21"/>
        </w:rPr>
        <w:t xml:space="preserve"> a un peu baissé passant de </w:t>
      </w:r>
      <w:r w:rsidR="007E6CAC" w:rsidRPr="00702C25">
        <w:rPr>
          <w:rFonts w:ascii="Times New Roman" w:hAnsi="Times New Roman" w:cs="Times New Roman"/>
          <w:sz w:val="22"/>
          <w:szCs w:val="21"/>
        </w:rPr>
        <w:t>4</w:t>
      </w:r>
      <w:r w:rsidR="00765C5F" w:rsidRPr="00702C25">
        <w:rPr>
          <w:rFonts w:ascii="Times New Roman" w:hAnsi="Times New Roman" w:cs="Times New Roman"/>
          <w:sz w:val="22"/>
          <w:szCs w:val="21"/>
        </w:rPr>
        <w:t>,</w:t>
      </w:r>
      <w:r w:rsidR="00BF2018">
        <w:rPr>
          <w:rFonts w:ascii="Times New Roman" w:hAnsi="Times New Roman" w:cs="Times New Roman"/>
          <w:sz w:val="22"/>
          <w:szCs w:val="21"/>
        </w:rPr>
        <w:t>3</w:t>
      </w:r>
      <w:r w:rsidR="00765C5F" w:rsidRPr="00702C25">
        <w:rPr>
          <w:rFonts w:ascii="Times New Roman" w:hAnsi="Times New Roman" w:cs="Times New Roman"/>
          <w:sz w:val="22"/>
          <w:szCs w:val="21"/>
        </w:rPr>
        <w:t xml:space="preserve"> à </w:t>
      </w:r>
      <w:r w:rsidR="00BF2018">
        <w:rPr>
          <w:rFonts w:ascii="Times New Roman" w:hAnsi="Times New Roman" w:cs="Times New Roman"/>
          <w:sz w:val="22"/>
          <w:szCs w:val="21"/>
        </w:rPr>
        <w:t>3</w:t>
      </w:r>
      <w:r w:rsidR="00765C5F" w:rsidRPr="00702C25">
        <w:rPr>
          <w:rFonts w:ascii="Times New Roman" w:hAnsi="Times New Roman" w:cs="Times New Roman"/>
          <w:sz w:val="22"/>
          <w:szCs w:val="21"/>
        </w:rPr>
        <w:t>,</w:t>
      </w:r>
      <w:r w:rsidR="00BF2018">
        <w:rPr>
          <w:rFonts w:ascii="Times New Roman" w:hAnsi="Times New Roman" w:cs="Times New Roman"/>
          <w:sz w:val="22"/>
          <w:szCs w:val="21"/>
        </w:rPr>
        <w:t>8</w:t>
      </w:r>
      <w:r w:rsidR="00765C5F" w:rsidRPr="00702C25">
        <w:rPr>
          <w:rFonts w:ascii="Times New Roman" w:hAnsi="Times New Roman" w:cs="Times New Roman"/>
          <w:sz w:val="22"/>
          <w:szCs w:val="21"/>
        </w:rPr>
        <w:t xml:space="preserve"> personnes.</w:t>
      </w:r>
    </w:p>
    <w:p w:rsidR="006029B0" w:rsidRPr="00702C25" w:rsidRDefault="006029B0" w:rsidP="003B69C1">
      <w:pPr>
        <w:pStyle w:val="Lgende"/>
        <w:keepNext/>
        <w:ind w:left="1134" w:right="1134"/>
        <w:jc w:val="center"/>
        <w:rPr>
          <w:rFonts w:ascii="Times New Roman" w:hAnsi="Times New Roman" w:cs="Times New Roman"/>
          <w:b w:val="0"/>
          <w:bCs w:val="0"/>
          <w:color w:val="0000FF"/>
          <w:sz w:val="22"/>
          <w:szCs w:val="21"/>
        </w:rPr>
      </w:pPr>
      <w:bookmarkStart w:id="165" w:name="_Toc519075028"/>
      <w:r w:rsidRPr="00702C25">
        <w:rPr>
          <w:rFonts w:ascii="Times New Roman" w:hAnsi="Times New Roman" w:cs="Times New Roman"/>
          <w:b w:val="0"/>
          <w:bCs w:val="0"/>
          <w:color w:val="0000FF"/>
          <w:sz w:val="22"/>
          <w:szCs w:val="21"/>
        </w:rPr>
        <w:t xml:space="preserve">Tableau </w:t>
      </w:r>
      <w:r w:rsidR="00F90736" w:rsidRPr="00702C25">
        <w:rPr>
          <w:rFonts w:ascii="Times New Roman" w:hAnsi="Times New Roman" w:cs="Times New Roman"/>
          <w:b w:val="0"/>
          <w:bCs w:val="0"/>
          <w:color w:val="0000FF"/>
          <w:sz w:val="22"/>
          <w:szCs w:val="21"/>
        </w:rPr>
        <w:fldChar w:fldCharType="begin"/>
      </w:r>
      <w:r w:rsidR="000578BE" w:rsidRPr="00702C25">
        <w:rPr>
          <w:rFonts w:ascii="Times New Roman" w:hAnsi="Times New Roman" w:cs="Times New Roman"/>
          <w:b w:val="0"/>
          <w:bCs w:val="0"/>
          <w:color w:val="0000FF"/>
          <w:sz w:val="22"/>
          <w:szCs w:val="21"/>
        </w:rPr>
        <w:instrText xml:space="preserve"> SEQ Tableau \* ARABIC </w:instrText>
      </w:r>
      <w:r w:rsidR="00F90736" w:rsidRPr="00702C25">
        <w:rPr>
          <w:rFonts w:ascii="Times New Roman" w:hAnsi="Times New Roman" w:cs="Times New Roman"/>
          <w:b w:val="0"/>
          <w:bCs w:val="0"/>
          <w:color w:val="0000FF"/>
          <w:sz w:val="22"/>
          <w:szCs w:val="21"/>
        </w:rPr>
        <w:fldChar w:fldCharType="separate"/>
      </w:r>
      <w:r w:rsidR="00D05A74">
        <w:rPr>
          <w:rFonts w:ascii="Times New Roman" w:hAnsi="Times New Roman" w:cs="Times New Roman"/>
          <w:b w:val="0"/>
          <w:bCs w:val="0"/>
          <w:noProof/>
          <w:color w:val="0000FF"/>
          <w:sz w:val="22"/>
          <w:szCs w:val="21"/>
        </w:rPr>
        <w:t>24</w:t>
      </w:r>
      <w:r w:rsidR="00F90736" w:rsidRPr="00702C25">
        <w:rPr>
          <w:rFonts w:ascii="Times New Roman" w:hAnsi="Times New Roman" w:cs="Times New Roman"/>
          <w:b w:val="0"/>
          <w:bCs w:val="0"/>
          <w:color w:val="0000FF"/>
          <w:sz w:val="22"/>
          <w:szCs w:val="21"/>
        </w:rPr>
        <w:fldChar w:fldCharType="end"/>
      </w:r>
      <w:r w:rsidRPr="00702C25">
        <w:rPr>
          <w:rFonts w:ascii="Times New Roman" w:hAnsi="Times New Roman" w:cs="Times New Roman"/>
          <w:b w:val="0"/>
          <w:bCs w:val="0"/>
          <w:color w:val="0000FF"/>
          <w:sz w:val="22"/>
          <w:szCs w:val="21"/>
        </w:rPr>
        <w:t> : Tai</w:t>
      </w:r>
      <w:r w:rsidR="00DF3E49">
        <w:rPr>
          <w:rFonts w:ascii="Times New Roman" w:hAnsi="Times New Roman" w:cs="Times New Roman"/>
          <w:b w:val="0"/>
          <w:bCs w:val="0"/>
          <w:color w:val="0000FF"/>
          <w:sz w:val="22"/>
          <w:szCs w:val="21"/>
        </w:rPr>
        <w:t xml:space="preserve">lle moyenne des ménages </w:t>
      </w:r>
      <w:r w:rsidR="00DF3E49">
        <w:rPr>
          <w:rFonts w:ascii="Times New Roman" w:hAnsi="Times New Roman" w:cs="Times New Roman"/>
          <w:b w:val="0"/>
          <w:bCs w:val="0"/>
          <w:color w:val="0000FF"/>
          <w:sz w:val="22"/>
          <w:szCs w:val="21"/>
        </w:rPr>
        <w:br/>
        <w:t>en 2004 et 201</w:t>
      </w:r>
      <w:r w:rsidRPr="00702C25">
        <w:rPr>
          <w:rFonts w:ascii="Times New Roman" w:hAnsi="Times New Roman" w:cs="Times New Roman"/>
          <w:b w:val="0"/>
          <w:bCs w:val="0"/>
          <w:color w:val="0000FF"/>
          <w:sz w:val="22"/>
          <w:szCs w:val="21"/>
        </w:rPr>
        <w:t>4</w:t>
      </w:r>
      <w:bookmarkEnd w:id="165"/>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005"/>
        <w:gridCol w:w="961"/>
        <w:gridCol w:w="1129"/>
      </w:tblGrid>
      <w:tr w:rsidR="006029B0" w:rsidRPr="00702C25">
        <w:trPr>
          <w:jc w:val="center"/>
        </w:trPr>
        <w:tc>
          <w:tcPr>
            <w:tcW w:w="0" w:type="auto"/>
          </w:tcPr>
          <w:p w:rsidR="006029B0" w:rsidRPr="00702C25" w:rsidRDefault="003B69C1" w:rsidP="00CA06B7">
            <w:pPr>
              <w:widowControl/>
              <w:rPr>
                <w:rFonts w:ascii="Times New Roman" w:hAnsi="Times New Roman" w:cs="Times New Roman"/>
              </w:rPr>
            </w:pPr>
            <w:r>
              <w:rPr>
                <w:rFonts w:ascii="Times New Roman" w:hAnsi="Times New Roman" w:cs="Times New Roman"/>
              </w:rPr>
              <w:t>Année</w:t>
            </w:r>
          </w:p>
        </w:tc>
        <w:tc>
          <w:tcPr>
            <w:tcW w:w="961" w:type="dxa"/>
          </w:tcPr>
          <w:p w:rsidR="006029B0" w:rsidRPr="00702C25" w:rsidRDefault="00DF3E49" w:rsidP="00767D73">
            <w:pPr>
              <w:widowControl/>
              <w:jc w:val="center"/>
              <w:rPr>
                <w:rFonts w:ascii="Times New Roman" w:hAnsi="Times New Roman" w:cs="Times New Roman"/>
              </w:rPr>
            </w:pPr>
            <w:r>
              <w:rPr>
                <w:rFonts w:ascii="Times New Roman" w:hAnsi="Times New Roman" w:cs="Times New Roman"/>
              </w:rPr>
              <w:t>2004</w:t>
            </w:r>
          </w:p>
        </w:tc>
        <w:tc>
          <w:tcPr>
            <w:tcW w:w="1129" w:type="dxa"/>
          </w:tcPr>
          <w:p w:rsidR="006029B0" w:rsidRPr="00702C25" w:rsidRDefault="00DF3E49" w:rsidP="00767D73">
            <w:pPr>
              <w:widowControl/>
              <w:jc w:val="center"/>
              <w:rPr>
                <w:rFonts w:ascii="Times New Roman" w:hAnsi="Times New Roman" w:cs="Times New Roman"/>
              </w:rPr>
            </w:pPr>
            <w:r>
              <w:rPr>
                <w:rFonts w:ascii="Times New Roman" w:hAnsi="Times New Roman" w:cs="Times New Roman"/>
              </w:rPr>
              <w:t>2014</w:t>
            </w:r>
          </w:p>
        </w:tc>
      </w:tr>
      <w:tr w:rsidR="006029B0" w:rsidRPr="00702C25">
        <w:trPr>
          <w:jc w:val="center"/>
        </w:trPr>
        <w:tc>
          <w:tcPr>
            <w:tcW w:w="0" w:type="auto"/>
          </w:tcPr>
          <w:p w:rsidR="006029B0" w:rsidRPr="00702C25" w:rsidRDefault="006029B0">
            <w:pPr>
              <w:widowControl/>
              <w:jc w:val="both"/>
              <w:rPr>
                <w:rFonts w:ascii="Times New Roman" w:hAnsi="Times New Roman" w:cs="Times New Roman"/>
              </w:rPr>
            </w:pPr>
            <w:r w:rsidRPr="00702C25">
              <w:rPr>
                <w:rFonts w:ascii="Times New Roman" w:hAnsi="Times New Roman" w:cs="Times New Roman"/>
              </w:rPr>
              <w:t>Ensemble</w:t>
            </w:r>
          </w:p>
        </w:tc>
        <w:tc>
          <w:tcPr>
            <w:tcW w:w="961" w:type="dxa"/>
          </w:tcPr>
          <w:p w:rsidR="006029B0" w:rsidRPr="00702C25" w:rsidRDefault="00DF3E49" w:rsidP="004E0D0F">
            <w:pPr>
              <w:widowControl/>
              <w:jc w:val="center"/>
              <w:rPr>
                <w:rFonts w:ascii="Times New Roman" w:hAnsi="Times New Roman" w:cs="Times New Roman"/>
              </w:rPr>
            </w:pPr>
            <w:r>
              <w:rPr>
                <w:rFonts w:ascii="Times New Roman" w:hAnsi="Times New Roman" w:cs="Times New Roman"/>
              </w:rPr>
              <w:t>4,3</w:t>
            </w:r>
          </w:p>
        </w:tc>
        <w:tc>
          <w:tcPr>
            <w:tcW w:w="1129" w:type="dxa"/>
          </w:tcPr>
          <w:p w:rsidR="006029B0" w:rsidRPr="00702C25" w:rsidRDefault="00D66925" w:rsidP="004E0D0F">
            <w:pPr>
              <w:widowControl/>
              <w:jc w:val="center"/>
              <w:rPr>
                <w:rFonts w:ascii="Times New Roman" w:hAnsi="Times New Roman" w:cs="Times New Roman"/>
              </w:rPr>
            </w:pPr>
            <w:r>
              <w:rPr>
                <w:rFonts w:ascii="Times New Roman" w:hAnsi="Times New Roman" w:cs="Times New Roman" w:hint="cs"/>
                <w:rtl/>
              </w:rPr>
              <w:t>3.8</w:t>
            </w:r>
          </w:p>
        </w:tc>
      </w:tr>
    </w:tbl>
    <w:p w:rsidR="003B69C1" w:rsidRDefault="003B69C1" w:rsidP="003B69C1">
      <w:pPr>
        <w:pStyle w:val="Lgende"/>
        <w:spacing w:before="0" w:after="0"/>
        <w:ind w:left="1134" w:right="1134"/>
        <w:jc w:val="center"/>
        <w:rPr>
          <w:rFonts w:ascii="Times New Roman" w:hAnsi="Times New Roman" w:cs="Times New Roman"/>
          <w:b w:val="0"/>
          <w:bCs w:val="0"/>
          <w:color w:val="0000FF"/>
          <w:sz w:val="22"/>
          <w:szCs w:val="21"/>
        </w:rPr>
      </w:pPr>
    </w:p>
    <w:p w:rsidR="00765C5F" w:rsidRDefault="00765C5F" w:rsidP="00EF6FFC">
      <w:pPr>
        <w:pStyle w:val="Lgende"/>
        <w:keepNext/>
        <w:ind w:left="1134" w:right="1134"/>
        <w:jc w:val="center"/>
        <w:rPr>
          <w:rFonts w:ascii="Times New Roman" w:hAnsi="Times New Roman" w:cs="Times New Roman"/>
          <w:b w:val="0"/>
          <w:bCs w:val="0"/>
          <w:color w:val="0000FF"/>
          <w:sz w:val="22"/>
          <w:szCs w:val="21"/>
        </w:rPr>
      </w:pPr>
      <w:bookmarkStart w:id="166" w:name="_Toc519075055"/>
      <w:r w:rsidRPr="00702C25">
        <w:rPr>
          <w:rFonts w:ascii="Times New Roman" w:hAnsi="Times New Roman" w:cs="Times New Roman"/>
          <w:b w:val="0"/>
          <w:bCs w:val="0"/>
          <w:color w:val="0000FF"/>
          <w:sz w:val="22"/>
          <w:szCs w:val="21"/>
        </w:rPr>
        <w:t xml:space="preserve">Figure </w:t>
      </w:r>
      <w:r w:rsidR="00F90736" w:rsidRPr="00702C25">
        <w:rPr>
          <w:rFonts w:ascii="Times New Roman" w:hAnsi="Times New Roman" w:cs="Times New Roman"/>
          <w:b w:val="0"/>
          <w:bCs w:val="0"/>
          <w:color w:val="0000FF"/>
          <w:sz w:val="21"/>
          <w:szCs w:val="21"/>
        </w:rPr>
        <w:fldChar w:fldCharType="begin"/>
      </w:r>
      <w:r w:rsidRPr="00702C25">
        <w:rPr>
          <w:rFonts w:ascii="Times New Roman" w:hAnsi="Times New Roman" w:cs="Times New Roman"/>
          <w:b w:val="0"/>
          <w:bCs w:val="0"/>
          <w:color w:val="0000FF"/>
          <w:sz w:val="21"/>
          <w:szCs w:val="21"/>
        </w:rPr>
        <w:instrText xml:space="preserve"> SEQ Figure \* ARABIC </w:instrText>
      </w:r>
      <w:r w:rsidR="00F90736" w:rsidRPr="00702C25">
        <w:rPr>
          <w:rFonts w:ascii="Times New Roman" w:hAnsi="Times New Roman" w:cs="Times New Roman"/>
          <w:b w:val="0"/>
          <w:bCs w:val="0"/>
          <w:color w:val="0000FF"/>
          <w:sz w:val="21"/>
          <w:szCs w:val="21"/>
        </w:rPr>
        <w:fldChar w:fldCharType="separate"/>
      </w:r>
      <w:r w:rsidR="00D05A74">
        <w:rPr>
          <w:rFonts w:ascii="Times New Roman" w:hAnsi="Times New Roman" w:cs="Times New Roman"/>
          <w:b w:val="0"/>
          <w:bCs w:val="0"/>
          <w:noProof/>
          <w:color w:val="0000FF"/>
          <w:sz w:val="21"/>
          <w:szCs w:val="21"/>
        </w:rPr>
        <w:t>17</w:t>
      </w:r>
      <w:r w:rsidR="00F90736" w:rsidRPr="00702C25">
        <w:rPr>
          <w:rFonts w:ascii="Times New Roman" w:hAnsi="Times New Roman" w:cs="Times New Roman"/>
          <w:b w:val="0"/>
          <w:bCs w:val="0"/>
          <w:color w:val="0000FF"/>
          <w:sz w:val="21"/>
          <w:szCs w:val="21"/>
        </w:rPr>
        <w:fldChar w:fldCharType="end"/>
      </w:r>
      <w:r w:rsidRPr="00702C25">
        <w:rPr>
          <w:rFonts w:ascii="Times New Roman" w:hAnsi="Times New Roman" w:cs="Times New Roman"/>
          <w:b w:val="0"/>
          <w:bCs w:val="0"/>
          <w:color w:val="0000FF"/>
          <w:sz w:val="22"/>
          <w:szCs w:val="21"/>
        </w:rPr>
        <w:t xml:space="preserve"> : Taille moyenne des ménages </w:t>
      </w:r>
      <w:r w:rsidRPr="00702C25">
        <w:rPr>
          <w:rFonts w:ascii="Times New Roman" w:hAnsi="Times New Roman" w:cs="Times New Roman"/>
          <w:b w:val="0"/>
          <w:bCs w:val="0"/>
          <w:color w:val="0000FF"/>
          <w:sz w:val="22"/>
          <w:szCs w:val="21"/>
        </w:rPr>
        <w:br/>
      </w:r>
      <w:r w:rsidR="00EF6FFC" w:rsidRPr="00EF6FFC">
        <w:rPr>
          <w:rFonts w:ascii="Times New Roman" w:hAnsi="Times New Roman" w:cs="Times New Roman"/>
          <w:b w:val="0"/>
          <w:bCs w:val="0"/>
          <w:color w:val="0000FF"/>
          <w:sz w:val="22"/>
          <w:szCs w:val="21"/>
        </w:rPr>
        <w:t>2004</w:t>
      </w:r>
      <w:r w:rsidRPr="00702C25">
        <w:rPr>
          <w:rFonts w:ascii="Times New Roman" w:hAnsi="Times New Roman" w:cs="Times New Roman"/>
          <w:b w:val="0"/>
          <w:bCs w:val="0"/>
          <w:color w:val="0000FF"/>
          <w:sz w:val="22"/>
          <w:szCs w:val="21"/>
        </w:rPr>
        <w:t xml:space="preserve"> et 20</w:t>
      </w:r>
      <w:r w:rsidR="00EF6FFC">
        <w:rPr>
          <w:rFonts w:ascii="Times New Roman" w:hAnsi="Times New Roman" w:cs="Times New Roman"/>
          <w:b w:val="0"/>
          <w:bCs w:val="0"/>
          <w:color w:val="0000FF"/>
          <w:sz w:val="22"/>
          <w:szCs w:val="21"/>
        </w:rPr>
        <w:t>1</w:t>
      </w:r>
      <w:r w:rsidRPr="00702C25">
        <w:rPr>
          <w:rFonts w:ascii="Times New Roman" w:hAnsi="Times New Roman" w:cs="Times New Roman"/>
          <w:b w:val="0"/>
          <w:bCs w:val="0"/>
          <w:color w:val="0000FF"/>
          <w:sz w:val="22"/>
          <w:szCs w:val="21"/>
        </w:rPr>
        <w:t>4</w:t>
      </w:r>
      <w:bookmarkEnd w:id="166"/>
    </w:p>
    <w:p w:rsidR="000647FA" w:rsidRPr="000647FA" w:rsidRDefault="000647FA" w:rsidP="000647FA"/>
    <w:p w:rsidR="002B17F0" w:rsidRPr="00702C25" w:rsidRDefault="000647FA" w:rsidP="000647FA">
      <w:pPr>
        <w:jc w:val="center"/>
        <w:rPr>
          <w:rFonts w:ascii="Times New Roman" w:hAnsi="Times New Roman" w:cs="Times New Roman"/>
        </w:rPr>
      </w:pPr>
      <w:r w:rsidRPr="000647FA">
        <w:rPr>
          <w:rFonts w:ascii="Times New Roman" w:hAnsi="Times New Roman" w:cs="Times New Roman"/>
          <w:noProof/>
          <w:lang w:eastAsia="fr-FR"/>
        </w:rPr>
        <w:drawing>
          <wp:inline distT="0" distB="0" distL="0" distR="0">
            <wp:extent cx="3635654" cy="2296973"/>
            <wp:effectExtent l="19050" t="0" r="21946" b="8077"/>
            <wp:docPr id="44" name="Graphique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F2018" w:rsidRDefault="00BF2018" w:rsidP="00650ADB">
      <w:pPr>
        <w:spacing w:before="120" w:after="120"/>
        <w:ind w:firstLine="709"/>
        <w:jc w:val="both"/>
        <w:rPr>
          <w:rFonts w:ascii="Times New Roman" w:hAnsi="Times New Roman" w:cs="Times New Roman"/>
          <w:sz w:val="22"/>
          <w:szCs w:val="21"/>
        </w:rPr>
      </w:pPr>
    </w:p>
    <w:p w:rsidR="000647FA" w:rsidRDefault="000647FA" w:rsidP="00650ADB">
      <w:pPr>
        <w:spacing w:before="120" w:after="120"/>
        <w:ind w:firstLine="709"/>
        <w:jc w:val="both"/>
        <w:rPr>
          <w:rFonts w:ascii="Times New Roman" w:hAnsi="Times New Roman" w:cs="Times New Roman"/>
          <w:sz w:val="22"/>
          <w:szCs w:val="21"/>
        </w:rPr>
      </w:pPr>
    </w:p>
    <w:p w:rsidR="00A7107C" w:rsidRDefault="00A7107C" w:rsidP="00BF2018">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lastRenderedPageBreak/>
        <w:t xml:space="preserve">La répartition des ménages selon le nombre de personnes dans le ménage au niveau </w:t>
      </w:r>
      <w:r w:rsidR="00E50606" w:rsidRPr="00702C25">
        <w:rPr>
          <w:rFonts w:ascii="Times New Roman" w:hAnsi="Times New Roman" w:cs="Times New Roman"/>
          <w:sz w:val="22"/>
          <w:szCs w:val="21"/>
        </w:rPr>
        <w:t>préfectoral</w:t>
      </w:r>
      <w:r w:rsidRPr="00702C25">
        <w:rPr>
          <w:rFonts w:ascii="Times New Roman" w:hAnsi="Times New Roman" w:cs="Times New Roman"/>
          <w:sz w:val="22"/>
          <w:szCs w:val="21"/>
        </w:rPr>
        <w:t xml:space="preserve"> </w:t>
      </w:r>
      <w:r w:rsidR="00F12631" w:rsidRPr="00702C25">
        <w:rPr>
          <w:rFonts w:ascii="Times New Roman" w:hAnsi="Times New Roman" w:cs="Times New Roman"/>
          <w:sz w:val="22"/>
          <w:szCs w:val="21"/>
        </w:rPr>
        <w:t xml:space="preserve">montre </w:t>
      </w:r>
      <w:r w:rsidRPr="00702C25">
        <w:rPr>
          <w:rFonts w:ascii="Times New Roman" w:hAnsi="Times New Roman" w:cs="Times New Roman"/>
          <w:sz w:val="22"/>
          <w:szCs w:val="21"/>
        </w:rPr>
        <w:t>un</w:t>
      </w:r>
      <w:r w:rsidR="00F12631">
        <w:rPr>
          <w:rFonts w:ascii="Times New Roman" w:hAnsi="Times New Roman" w:cs="Times New Roman"/>
          <w:sz w:val="22"/>
          <w:szCs w:val="21"/>
        </w:rPr>
        <w:t xml:space="preserve"> point modal </w:t>
      </w:r>
      <w:r w:rsidRPr="00702C25">
        <w:rPr>
          <w:rFonts w:ascii="Times New Roman" w:hAnsi="Times New Roman" w:cs="Times New Roman"/>
          <w:sz w:val="22"/>
          <w:szCs w:val="21"/>
        </w:rPr>
        <w:t>au niveau des ménages de 4 personnes</w:t>
      </w:r>
      <w:r w:rsidR="00D4343C" w:rsidRPr="00702C25">
        <w:rPr>
          <w:rFonts w:ascii="Times New Roman" w:hAnsi="Times New Roman" w:cs="Times New Roman"/>
          <w:sz w:val="22"/>
          <w:szCs w:val="21"/>
        </w:rPr>
        <w:t xml:space="preserve"> (Tableau 2</w:t>
      </w:r>
      <w:r w:rsidR="00381DC0">
        <w:rPr>
          <w:rFonts w:ascii="Times New Roman" w:hAnsi="Times New Roman" w:cs="Times New Roman"/>
          <w:sz w:val="22"/>
          <w:szCs w:val="21"/>
        </w:rPr>
        <w:t>6</w:t>
      </w:r>
      <w:r w:rsidR="00D4343C" w:rsidRPr="00702C25">
        <w:rPr>
          <w:rFonts w:ascii="Times New Roman" w:hAnsi="Times New Roman" w:cs="Times New Roman"/>
          <w:sz w:val="22"/>
          <w:szCs w:val="21"/>
        </w:rPr>
        <w:t>)</w:t>
      </w:r>
      <w:r w:rsidRPr="00702C25">
        <w:rPr>
          <w:rFonts w:ascii="Times New Roman" w:hAnsi="Times New Roman" w:cs="Times New Roman"/>
          <w:sz w:val="22"/>
          <w:szCs w:val="21"/>
        </w:rPr>
        <w:t xml:space="preserve">. La courbe a l'allure d'une cloche plus ou moins aplatie avec cependant une reprise à 10 personnes et plus due essentiellement au regroupement des ménages de tailles supérieures </w:t>
      </w:r>
      <w:r w:rsidR="00D4343C" w:rsidRPr="00702C25">
        <w:rPr>
          <w:rFonts w:ascii="Times New Roman" w:hAnsi="Times New Roman" w:cs="Times New Roman"/>
          <w:sz w:val="22"/>
          <w:szCs w:val="21"/>
        </w:rPr>
        <w:t xml:space="preserve">ou égales </w:t>
      </w:r>
      <w:r w:rsidRPr="00702C25">
        <w:rPr>
          <w:rFonts w:ascii="Times New Roman" w:hAnsi="Times New Roman" w:cs="Times New Roman"/>
          <w:sz w:val="22"/>
          <w:szCs w:val="21"/>
        </w:rPr>
        <w:t>à dix</w:t>
      </w:r>
      <w:r w:rsidR="00D4343C" w:rsidRPr="00702C25">
        <w:rPr>
          <w:rFonts w:ascii="Times New Roman" w:hAnsi="Times New Roman" w:cs="Times New Roman"/>
          <w:sz w:val="22"/>
          <w:szCs w:val="21"/>
        </w:rPr>
        <w:t xml:space="preserve"> (Figure </w:t>
      </w:r>
      <w:r w:rsidR="00650ADB">
        <w:rPr>
          <w:rFonts w:ascii="Times New Roman" w:hAnsi="Times New Roman" w:cs="Times New Roman"/>
          <w:sz w:val="22"/>
          <w:szCs w:val="21"/>
        </w:rPr>
        <w:t>18</w:t>
      </w:r>
      <w:r w:rsidR="00D4343C" w:rsidRPr="00702C25">
        <w:rPr>
          <w:rFonts w:ascii="Times New Roman" w:hAnsi="Times New Roman" w:cs="Times New Roman"/>
          <w:sz w:val="22"/>
          <w:szCs w:val="21"/>
        </w:rPr>
        <w:t>)</w:t>
      </w:r>
      <w:r w:rsidRPr="00702C25">
        <w:rPr>
          <w:rFonts w:ascii="Times New Roman" w:hAnsi="Times New Roman" w:cs="Times New Roman"/>
          <w:sz w:val="22"/>
          <w:szCs w:val="21"/>
        </w:rPr>
        <w:t xml:space="preserve">. Ainsi on compte presque </w:t>
      </w:r>
      <w:r w:rsidR="00BF2018">
        <w:rPr>
          <w:rFonts w:ascii="Times New Roman" w:hAnsi="Times New Roman" w:cs="Times New Roman"/>
          <w:sz w:val="22"/>
          <w:szCs w:val="21"/>
        </w:rPr>
        <w:t>le tiers des</w:t>
      </w:r>
      <w:r w:rsidRPr="00702C25">
        <w:rPr>
          <w:rFonts w:ascii="Times New Roman" w:hAnsi="Times New Roman" w:cs="Times New Roman"/>
          <w:sz w:val="22"/>
          <w:szCs w:val="21"/>
        </w:rPr>
        <w:t xml:space="preserve"> ménages </w:t>
      </w:r>
      <w:r w:rsidR="00BF2018">
        <w:rPr>
          <w:rFonts w:ascii="Times New Roman" w:hAnsi="Times New Roman" w:cs="Times New Roman"/>
          <w:sz w:val="22"/>
          <w:szCs w:val="21"/>
        </w:rPr>
        <w:t xml:space="preserve">ont une </w:t>
      </w:r>
      <w:r w:rsidRPr="00702C25">
        <w:rPr>
          <w:rFonts w:ascii="Times New Roman" w:hAnsi="Times New Roman" w:cs="Times New Roman"/>
          <w:sz w:val="22"/>
          <w:szCs w:val="21"/>
        </w:rPr>
        <w:t xml:space="preserve"> tailles supérieures à quatre </w:t>
      </w:r>
      <w:r w:rsidR="00913D6C">
        <w:rPr>
          <w:rFonts w:ascii="Times New Roman" w:hAnsi="Times New Roman" w:cs="Times New Roman"/>
          <w:sz w:val="22"/>
          <w:szCs w:val="21"/>
        </w:rPr>
        <w:t xml:space="preserve">et presque </w:t>
      </w:r>
      <w:r w:rsidR="00BF2018">
        <w:rPr>
          <w:rFonts w:ascii="Times New Roman" w:hAnsi="Times New Roman" w:cs="Times New Roman"/>
          <w:sz w:val="22"/>
          <w:szCs w:val="21"/>
        </w:rPr>
        <w:t xml:space="preserve">les deux tiers ont </w:t>
      </w:r>
      <w:r w:rsidRPr="00702C25">
        <w:rPr>
          <w:rFonts w:ascii="Times New Roman" w:hAnsi="Times New Roman" w:cs="Times New Roman"/>
          <w:sz w:val="22"/>
          <w:szCs w:val="21"/>
        </w:rPr>
        <w:t>de</w:t>
      </w:r>
      <w:r w:rsidR="00BF2018">
        <w:rPr>
          <w:rFonts w:ascii="Times New Roman" w:hAnsi="Times New Roman" w:cs="Times New Roman"/>
          <w:sz w:val="22"/>
          <w:szCs w:val="21"/>
        </w:rPr>
        <w:t>s</w:t>
      </w:r>
      <w:r w:rsidRPr="00702C25">
        <w:rPr>
          <w:rFonts w:ascii="Times New Roman" w:hAnsi="Times New Roman" w:cs="Times New Roman"/>
          <w:sz w:val="22"/>
          <w:szCs w:val="21"/>
        </w:rPr>
        <w:t xml:space="preserve"> tailles inférieures ou égales à quatre; soit respectivement </w:t>
      </w:r>
      <w:r w:rsidR="00BF2018">
        <w:rPr>
          <w:rFonts w:ascii="Times New Roman" w:hAnsi="Times New Roman" w:cs="Times New Roman"/>
          <w:sz w:val="22"/>
          <w:szCs w:val="21"/>
        </w:rPr>
        <w:t>30,8</w:t>
      </w:r>
      <w:r w:rsidRPr="00702C25">
        <w:rPr>
          <w:rFonts w:ascii="Times New Roman" w:hAnsi="Times New Roman" w:cs="Times New Roman"/>
          <w:sz w:val="22"/>
          <w:szCs w:val="21"/>
        </w:rPr>
        <w:t xml:space="preserve">% et </w:t>
      </w:r>
      <w:r w:rsidR="00BF2018">
        <w:rPr>
          <w:rFonts w:ascii="Times New Roman" w:hAnsi="Times New Roman" w:cs="Times New Roman"/>
          <w:sz w:val="22"/>
          <w:szCs w:val="21"/>
        </w:rPr>
        <w:t>69,2</w:t>
      </w:r>
      <w:r w:rsidRPr="00702C25">
        <w:rPr>
          <w:rFonts w:ascii="Times New Roman" w:hAnsi="Times New Roman" w:cs="Times New Roman"/>
          <w:sz w:val="22"/>
          <w:szCs w:val="21"/>
        </w:rPr>
        <w:t>%.</w:t>
      </w:r>
    </w:p>
    <w:p w:rsidR="0006272A" w:rsidRPr="00702C25" w:rsidRDefault="0006272A" w:rsidP="00BF2018">
      <w:pPr>
        <w:spacing w:before="120" w:after="120"/>
        <w:ind w:firstLine="709"/>
        <w:jc w:val="both"/>
        <w:rPr>
          <w:rFonts w:ascii="Times New Roman" w:hAnsi="Times New Roman" w:cs="Times New Roman"/>
          <w:sz w:val="22"/>
          <w:szCs w:val="21"/>
        </w:rPr>
      </w:pPr>
    </w:p>
    <w:p w:rsidR="00215606" w:rsidRPr="00702C25" w:rsidRDefault="006029B0" w:rsidP="00D3472C">
      <w:pPr>
        <w:pStyle w:val="Lgende"/>
        <w:keepNext/>
        <w:ind w:left="1134" w:right="1134"/>
        <w:jc w:val="center"/>
        <w:rPr>
          <w:rFonts w:ascii="Times New Roman" w:hAnsi="Times New Roman" w:cs="Times New Roman"/>
        </w:rPr>
      </w:pPr>
      <w:bookmarkStart w:id="167" w:name="_Toc519075029"/>
      <w:r w:rsidRPr="00702C25">
        <w:rPr>
          <w:rFonts w:ascii="Times New Roman" w:hAnsi="Times New Roman" w:cs="Times New Roman"/>
          <w:b w:val="0"/>
          <w:bCs w:val="0"/>
          <w:color w:val="0000FF"/>
          <w:sz w:val="22"/>
          <w:szCs w:val="21"/>
        </w:rPr>
        <w:t xml:space="preserve">Tableau </w:t>
      </w:r>
      <w:r w:rsidR="00F90736" w:rsidRPr="00702C25">
        <w:rPr>
          <w:rFonts w:ascii="Times New Roman" w:hAnsi="Times New Roman" w:cs="Times New Roman"/>
          <w:b w:val="0"/>
          <w:bCs w:val="0"/>
          <w:color w:val="0000FF"/>
          <w:sz w:val="22"/>
          <w:szCs w:val="21"/>
        </w:rPr>
        <w:fldChar w:fldCharType="begin"/>
      </w:r>
      <w:r w:rsidR="000578BE" w:rsidRPr="00702C25">
        <w:rPr>
          <w:rFonts w:ascii="Times New Roman" w:hAnsi="Times New Roman" w:cs="Times New Roman"/>
          <w:b w:val="0"/>
          <w:bCs w:val="0"/>
          <w:color w:val="0000FF"/>
          <w:sz w:val="22"/>
          <w:szCs w:val="21"/>
        </w:rPr>
        <w:instrText xml:space="preserve"> SEQ Tableau \* ARABIC </w:instrText>
      </w:r>
      <w:r w:rsidR="00F90736" w:rsidRPr="00702C25">
        <w:rPr>
          <w:rFonts w:ascii="Times New Roman" w:hAnsi="Times New Roman" w:cs="Times New Roman"/>
          <w:b w:val="0"/>
          <w:bCs w:val="0"/>
          <w:color w:val="0000FF"/>
          <w:sz w:val="22"/>
          <w:szCs w:val="21"/>
        </w:rPr>
        <w:fldChar w:fldCharType="separate"/>
      </w:r>
      <w:r w:rsidR="00D05A74">
        <w:rPr>
          <w:rFonts w:ascii="Times New Roman" w:hAnsi="Times New Roman" w:cs="Times New Roman"/>
          <w:b w:val="0"/>
          <w:bCs w:val="0"/>
          <w:noProof/>
          <w:color w:val="0000FF"/>
          <w:sz w:val="22"/>
          <w:szCs w:val="21"/>
        </w:rPr>
        <w:t>25</w:t>
      </w:r>
      <w:r w:rsidR="00F90736" w:rsidRPr="00702C25">
        <w:rPr>
          <w:rFonts w:ascii="Times New Roman" w:hAnsi="Times New Roman" w:cs="Times New Roman"/>
          <w:b w:val="0"/>
          <w:bCs w:val="0"/>
          <w:color w:val="0000FF"/>
          <w:sz w:val="22"/>
          <w:szCs w:val="21"/>
        </w:rPr>
        <w:fldChar w:fldCharType="end"/>
      </w:r>
      <w:r w:rsidRPr="00702C25">
        <w:rPr>
          <w:rFonts w:ascii="Times New Roman" w:hAnsi="Times New Roman" w:cs="Times New Roman"/>
          <w:b w:val="0"/>
          <w:bCs w:val="0"/>
          <w:color w:val="0000FF"/>
          <w:sz w:val="22"/>
          <w:szCs w:val="21"/>
        </w:rPr>
        <w:t> : Ménages selon le nombre de</w:t>
      </w:r>
      <w:r w:rsidR="00D66925">
        <w:rPr>
          <w:rFonts w:ascii="Times New Roman" w:hAnsi="Times New Roman" w:cs="Times New Roman"/>
          <w:b w:val="0"/>
          <w:bCs w:val="0"/>
          <w:color w:val="0000FF"/>
          <w:sz w:val="22"/>
          <w:szCs w:val="21"/>
        </w:rPr>
        <w:t xml:space="preserve"> personnes dans le ménage en 20</w:t>
      </w:r>
      <w:r w:rsidR="00D66925">
        <w:rPr>
          <w:rFonts w:ascii="Times New Roman" w:hAnsi="Times New Roman" w:cs="Times New Roman" w:hint="cs"/>
          <w:b w:val="0"/>
          <w:bCs w:val="0"/>
          <w:color w:val="0000FF"/>
          <w:sz w:val="22"/>
          <w:szCs w:val="21"/>
          <w:rtl/>
        </w:rPr>
        <w:t>1</w:t>
      </w:r>
      <w:r w:rsidRPr="00702C25">
        <w:rPr>
          <w:rFonts w:ascii="Times New Roman" w:hAnsi="Times New Roman" w:cs="Times New Roman"/>
          <w:b w:val="0"/>
          <w:bCs w:val="0"/>
          <w:color w:val="0000FF"/>
          <w:sz w:val="22"/>
          <w:szCs w:val="21"/>
        </w:rPr>
        <w:t>4</w:t>
      </w:r>
      <w:bookmarkEnd w:id="167"/>
    </w:p>
    <w:tbl>
      <w:tblPr>
        <w:tblStyle w:val="Grilledutableau"/>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583"/>
        <w:gridCol w:w="1702"/>
      </w:tblGrid>
      <w:tr w:rsidR="003B69C1" w:rsidRPr="00702C25" w:rsidTr="00556398">
        <w:trPr>
          <w:jc w:val="center"/>
        </w:trPr>
        <w:tc>
          <w:tcPr>
            <w:tcW w:w="1583" w:type="dxa"/>
          </w:tcPr>
          <w:p w:rsidR="003B69C1" w:rsidRPr="003B69C1" w:rsidRDefault="003B69C1" w:rsidP="003B69C1">
            <w:pPr>
              <w:widowControl/>
              <w:rPr>
                <w:rFonts w:ascii="Times New Roman" w:hAnsi="Times New Roman" w:cs="Times New Roman"/>
                <w:b/>
                <w:bCs/>
                <w:sz w:val="18"/>
                <w:szCs w:val="18"/>
              </w:rPr>
            </w:pPr>
            <w:r w:rsidRPr="003B69C1">
              <w:rPr>
                <w:rFonts w:ascii="Times New Roman" w:hAnsi="Times New Roman" w:cs="Times New Roman"/>
                <w:b/>
                <w:bCs/>
                <w:sz w:val="18"/>
                <w:szCs w:val="18"/>
              </w:rPr>
              <w:t xml:space="preserve">Nombre de </w:t>
            </w:r>
            <w:r w:rsidRPr="003B69C1">
              <w:rPr>
                <w:rFonts w:ascii="Times New Roman" w:hAnsi="Times New Roman" w:cs="Times New Roman"/>
                <w:b/>
                <w:bCs/>
                <w:sz w:val="18"/>
                <w:szCs w:val="18"/>
              </w:rPr>
              <w:br/>
              <w:t>personnes</w:t>
            </w:r>
          </w:p>
        </w:tc>
        <w:tc>
          <w:tcPr>
            <w:tcW w:w="1702" w:type="dxa"/>
            <w:vAlign w:val="center"/>
          </w:tcPr>
          <w:p w:rsidR="003B69C1" w:rsidRPr="003B69C1" w:rsidRDefault="003B69C1" w:rsidP="003B69C1">
            <w:pPr>
              <w:widowControl/>
              <w:jc w:val="center"/>
              <w:rPr>
                <w:rFonts w:ascii="Times New Roman" w:hAnsi="Times New Roman" w:cs="Times New Roman"/>
                <w:b/>
                <w:bCs/>
                <w:sz w:val="18"/>
                <w:szCs w:val="18"/>
              </w:rPr>
            </w:pPr>
            <w:r w:rsidRPr="003B69C1">
              <w:rPr>
                <w:rFonts w:ascii="Times New Roman" w:hAnsi="Times New Roman" w:cs="Times New Roman"/>
                <w:b/>
                <w:bCs/>
                <w:sz w:val="18"/>
                <w:szCs w:val="18"/>
              </w:rPr>
              <w:t>Ensemble</w:t>
            </w:r>
          </w:p>
        </w:tc>
      </w:tr>
      <w:tr w:rsidR="00556398" w:rsidRPr="00702C25" w:rsidTr="00556398">
        <w:trPr>
          <w:jc w:val="center"/>
        </w:trPr>
        <w:tc>
          <w:tcPr>
            <w:tcW w:w="1583" w:type="dxa"/>
          </w:tcPr>
          <w:p w:rsidR="00556398" w:rsidRPr="00702C25" w:rsidRDefault="00556398" w:rsidP="00E50606">
            <w:pPr>
              <w:widowControl/>
              <w:jc w:val="both"/>
              <w:rPr>
                <w:rFonts w:ascii="Times New Roman" w:hAnsi="Times New Roman" w:cs="Times New Roman"/>
                <w:sz w:val="18"/>
                <w:szCs w:val="18"/>
              </w:rPr>
            </w:pPr>
            <w:r w:rsidRPr="00702C25">
              <w:rPr>
                <w:rFonts w:ascii="Times New Roman" w:hAnsi="Times New Roman" w:cs="Times New Roman"/>
                <w:sz w:val="18"/>
                <w:szCs w:val="18"/>
              </w:rPr>
              <w:t>1 personne</w:t>
            </w:r>
          </w:p>
        </w:tc>
        <w:tc>
          <w:tcPr>
            <w:tcW w:w="1702" w:type="dxa"/>
          </w:tcPr>
          <w:p w:rsidR="00556398" w:rsidRPr="00556398" w:rsidRDefault="00556398">
            <w:pPr>
              <w:jc w:val="right"/>
              <w:rPr>
                <w:rFonts w:ascii="Times New Roman" w:hAnsi="Times New Roman" w:cs="Times New Roman"/>
                <w:sz w:val="18"/>
                <w:szCs w:val="18"/>
              </w:rPr>
            </w:pPr>
            <w:r w:rsidRPr="00556398">
              <w:rPr>
                <w:rFonts w:ascii="Times New Roman" w:hAnsi="Times New Roman" w:cs="Times New Roman"/>
                <w:sz w:val="18"/>
                <w:szCs w:val="18"/>
              </w:rPr>
              <w:t xml:space="preserve">               18 427   </w:t>
            </w:r>
          </w:p>
        </w:tc>
      </w:tr>
      <w:tr w:rsidR="00556398" w:rsidRPr="00702C25" w:rsidTr="00556398">
        <w:trPr>
          <w:jc w:val="center"/>
        </w:trPr>
        <w:tc>
          <w:tcPr>
            <w:tcW w:w="1583" w:type="dxa"/>
          </w:tcPr>
          <w:p w:rsidR="00556398" w:rsidRPr="00702C25" w:rsidRDefault="00556398" w:rsidP="00E50606">
            <w:pPr>
              <w:widowControl/>
              <w:jc w:val="both"/>
              <w:rPr>
                <w:rFonts w:ascii="Times New Roman" w:hAnsi="Times New Roman" w:cs="Times New Roman"/>
                <w:sz w:val="18"/>
                <w:szCs w:val="18"/>
              </w:rPr>
            </w:pPr>
            <w:r w:rsidRPr="00702C25">
              <w:rPr>
                <w:rFonts w:ascii="Times New Roman" w:hAnsi="Times New Roman" w:cs="Times New Roman"/>
                <w:sz w:val="18"/>
                <w:szCs w:val="18"/>
              </w:rPr>
              <w:t>2 personnes</w:t>
            </w:r>
          </w:p>
        </w:tc>
        <w:tc>
          <w:tcPr>
            <w:tcW w:w="1702" w:type="dxa"/>
          </w:tcPr>
          <w:p w:rsidR="00556398" w:rsidRPr="00556398" w:rsidRDefault="00556398">
            <w:pPr>
              <w:jc w:val="right"/>
              <w:rPr>
                <w:rFonts w:ascii="Times New Roman" w:hAnsi="Times New Roman" w:cs="Times New Roman"/>
                <w:sz w:val="18"/>
                <w:szCs w:val="18"/>
              </w:rPr>
            </w:pPr>
            <w:r w:rsidRPr="00556398">
              <w:rPr>
                <w:rFonts w:ascii="Times New Roman" w:hAnsi="Times New Roman" w:cs="Times New Roman"/>
                <w:sz w:val="18"/>
                <w:szCs w:val="18"/>
              </w:rPr>
              <w:t xml:space="preserve">               23 773   </w:t>
            </w:r>
          </w:p>
        </w:tc>
      </w:tr>
      <w:tr w:rsidR="00556398" w:rsidRPr="00702C25" w:rsidTr="00556398">
        <w:trPr>
          <w:jc w:val="center"/>
        </w:trPr>
        <w:tc>
          <w:tcPr>
            <w:tcW w:w="1583" w:type="dxa"/>
          </w:tcPr>
          <w:p w:rsidR="00556398" w:rsidRPr="00702C25" w:rsidRDefault="00556398" w:rsidP="00E50606">
            <w:pPr>
              <w:widowControl/>
              <w:jc w:val="both"/>
              <w:rPr>
                <w:rFonts w:ascii="Times New Roman" w:hAnsi="Times New Roman" w:cs="Times New Roman"/>
                <w:sz w:val="18"/>
                <w:szCs w:val="18"/>
              </w:rPr>
            </w:pPr>
            <w:r w:rsidRPr="00702C25">
              <w:rPr>
                <w:rFonts w:ascii="Times New Roman" w:hAnsi="Times New Roman" w:cs="Times New Roman"/>
                <w:sz w:val="18"/>
                <w:szCs w:val="18"/>
              </w:rPr>
              <w:t>3 personnes</w:t>
            </w:r>
          </w:p>
        </w:tc>
        <w:tc>
          <w:tcPr>
            <w:tcW w:w="1702" w:type="dxa"/>
          </w:tcPr>
          <w:p w:rsidR="00556398" w:rsidRPr="00556398" w:rsidRDefault="00556398">
            <w:pPr>
              <w:jc w:val="right"/>
              <w:rPr>
                <w:rFonts w:ascii="Times New Roman" w:hAnsi="Times New Roman" w:cs="Times New Roman"/>
                <w:sz w:val="18"/>
                <w:szCs w:val="18"/>
              </w:rPr>
            </w:pPr>
            <w:r w:rsidRPr="00556398">
              <w:rPr>
                <w:rFonts w:ascii="Times New Roman" w:hAnsi="Times New Roman" w:cs="Times New Roman"/>
                <w:sz w:val="18"/>
                <w:szCs w:val="18"/>
              </w:rPr>
              <w:t xml:space="preserve">               28 217   </w:t>
            </w:r>
          </w:p>
        </w:tc>
      </w:tr>
      <w:tr w:rsidR="00556398" w:rsidRPr="00702C25" w:rsidTr="00556398">
        <w:trPr>
          <w:jc w:val="center"/>
        </w:trPr>
        <w:tc>
          <w:tcPr>
            <w:tcW w:w="1583" w:type="dxa"/>
          </w:tcPr>
          <w:p w:rsidR="00556398" w:rsidRPr="00702C25" w:rsidRDefault="00556398" w:rsidP="00E50606">
            <w:pPr>
              <w:widowControl/>
              <w:jc w:val="both"/>
              <w:rPr>
                <w:rFonts w:ascii="Times New Roman" w:hAnsi="Times New Roman" w:cs="Times New Roman"/>
                <w:sz w:val="18"/>
                <w:szCs w:val="18"/>
              </w:rPr>
            </w:pPr>
            <w:r w:rsidRPr="00702C25">
              <w:rPr>
                <w:rFonts w:ascii="Times New Roman" w:hAnsi="Times New Roman" w:cs="Times New Roman"/>
                <w:sz w:val="18"/>
                <w:szCs w:val="18"/>
              </w:rPr>
              <w:t>4 personnes</w:t>
            </w:r>
          </w:p>
        </w:tc>
        <w:tc>
          <w:tcPr>
            <w:tcW w:w="1702" w:type="dxa"/>
          </w:tcPr>
          <w:p w:rsidR="00556398" w:rsidRPr="00556398" w:rsidRDefault="00556398">
            <w:pPr>
              <w:jc w:val="right"/>
              <w:rPr>
                <w:rFonts w:ascii="Times New Roman" w:hAnsi="Times New Roman" w:cs="Times New Roman"/>
                <w:sz w:val="18"/>
                <w:szCs w:val="18"/>
              </w:rPr>
            </w:pPr>
            <w:r w:rsidRPr="00556398">
              <w:rPr>
                <w:rFonts w:ascii="Times New Roman" w:hAnsi="Times New Roman" w:cs="Times New Roman"/>
                <w:sz w:val="18"/>
                <w:szCs w:val="18"/>
              </w:rPr>
              <w:t xml:space="preserve">               34 495   </w:t>
            </w:r>
          </w:p>
        </w:tc>
      </w:tr>
      <w:tr w:rsidR="00556398" w:rsidRPr="00702C25" w:rsidTr="00556398">
        <w:trPr>
          <w:jc w:val="center"/>
        </w:trPr>
        <w:tc>
          <w:tcPr>
            <w:tcW w:w="1583" w:type="dxa"/>
          </w:tcPr>
          <w:p w:rsidR="00556398" w:rsidRPr="00702C25" w:rsidRDefault="00556398" w:rsidP="00E50606">
            <w:pPr>
              <w:widowControl/>
              <w:jc w:val="both"/>
              <w:rPr>
                <w:rFonts w:ascii="Times New Roman" w:hAnsi="Times New Roman" w:cs="Times New Roman"/>
                <w:sz w:val="18"/>
                <w:szCs w:val="18"/>
              </w:rPr>
            </w:pPr>
            <w:r w:rsidRPr="00702C25">
              <w:rPr>
                <w:rFonts w:ascii="Times New Roman" w:hAnsi="Times New Roman" w:cs="Times New Roman"/>
                <w:sz w:val="18"/>
                <w:szCs w:val="18"/>
              </w:rPr>
              <w:t>5 personnes</w:t>
            </w:r>
          </w:p>
        </w:tc>
        <w:tc>
          <w:tcPr>
            <w:tcW w:w="1702" w:type="dxa"/>
          </w:tcPr>
          <w:p w:rsidR="00556398" w:rsidRPr="00556398" w:rsidRDefault="00556398">
            <w:pPr>
              <w:jc w:val="right"/>
              <w:rPr>
                <w:rFonts w:ascii="Times New Roman" w:hAnsi="Times New Roman" w:cs="Times New Roman"/>
                <w:sz w:val="18"/>
                <w:szCs w:val="18"/>
              </w:rPr>
            </w:pPr>
            <w:r w:rsidRPr="00556398">
              <w:rPr>
                <w:rFonts w:ascii="Times New Roman" w:hAnsi="Times New Roman" w:cs="Times New Roman"/>
                <w:sz w:val="18"/>
                <w:szCs w:val="18"/>
              </w:rPr>
              <w:t xml:space="preserve">               23 406   </w:t>
            </w:r>
          </w:p>
        </w:tc>
      </w:tr>
      <w:tr w:rsidR="00556398" w:rsidRPr="00702C25" w:rsidTr="00556398">
        <w:trPr>
          <w:jc w:val="center"/>
        </w:trPr>
        <w:tc>
          <w:tcPr>
            <w:tcW w:w="1583" w:type="dxa"/>
          </w:tcPr>
          <w:p w:rsidR="00556398" w:rsidRPr="00702C25" w:rsidRDefault="00556398" w:rsidP="00E50606">
            <w:pPr>
              <w:widowControl/>
              <w:jc w:val="both"/>
              <w:rPr>
                <w:rFonts w:ascii="Times New Roman" w:hAnsi="Times New Roman" w:cs="Times New Roman"/>
                <w:sz w:val="18"/>
                <w:szCs w:val="18"/>
              </w:rPr>
            </w:pPr>
            <w:r w:rsidRPr="00702C25">
              <w:rPr>
                <w:rFonts w:ascii="Times New Roman" w:hAnsi="Times New Roman" w:cs="Times New Roman"/>
                <w:sz w:val="18"/>
                <w:szCs w:val="18"/>
              </w:rPr>
              <w:t>6 personnes</w:t>
            </w:r>
          </w:p>
        </w:tc>
        <w:tc>
          <w:tcPr>
            <w:tcW w:w="1702" w:type="dxa"/>
          </w:tcPr>
          <w:p w:rsidR="00556398" w:rsidRPr="00556398" w:rsidRDefault="00556398">
            <w:pPr>
              <w:jc w:val="right"/>
              <w:rPr>
                <w:rFonts w:ascii="Times New Roman" w:hAnsi="Times New Roman" w:cs="Times New Roman"/>
                <w:sz w:val="18"/>
                <w:szCs w:val="18"/>
              </w:rPr>
            </w:pPr>
            <w:r w:rsidRPr="00556398">
              <w:rPr>
                <w:rFonts w:ascii="Times New Roman" w:hAnsi="Times New Roman" w:cs="Times New Roman"/>
                <w:sz w:val="18"/>
                <w:szCs w:val="18"/>
              </w:rPr>
              <w:t xml:space="preserve">               11 581   </w:t>
            </w:r>
          </w:p>
        </w:tc>
      </w:tr>
      <w:tr w:rsidR="00556398" w:rsidRPr="00702C25" w:rsidTr="00556398">
        <w:trPr>
          <w:jc w:val="center"/>
        </w:trPr>
        <w:tc>
          <w:tcPr>
            <w:tcW w:w="1583" w:type="dxa"/>
          </w:tcPr>
          <w:p w:rsidR="00556398" w:rsidRPr="00702C25" w:rsidRDefault="00556398" w:rsidP="00E50606">
            <w:pPr>
              <w:widowControl/>
              <w:jc w:val="both"/>
              <w:rPr>
                <w:rFonts w:ascii="Times New Roman" w:hAnsi="Times New Roman" w:cs="Times New Roman"/>
                <w:sz w:val="18"/>
                <w:szCs w:val="18"/>
              </w:rPr>
            </w:pPr>
            <w:r w:rsidRPr="00702C25">
              <w:rPr>
                <w:rFonts w:ascii="Times New Roman" w:hAnsi="Times New Roman" w:cs="Times New Roman"/>
                <w:sz w:val="18"/>
                <w:szCs w:val="18"/>
              </w:rPr>
              <w:t>7 personnes</w:t>
            </w:r>
          </w:p>
        </w:tc>
        <w:tc>
          <w:tcPr>
            <w:tcW w:w="1702" w:type="dxa"/>
          </w:tcPr>
          <w:p w:rsidR="00556398" w:rsidRPr="00556398" w:rsidRDefault="00556398">
            <w:pPr>
              <w:jc w:val="right"/>
              <w:rPr>
                <w:rFonts w:ascii="Times New Roman" w:hAnsi="Times New Roman" w:cs="Times New Roman"/>
                <w:sz w:val="18"/>
                <w:szCs w:val="18"/>
              </w:rPr>
            </w:pPr>
            <w:r w:rsidRPr="00556398">
              <w:rPr>
                <w:rFonts w:ascii="Times New Roman" w:hAnsi="Times New Roman" w:cs="Times New Roman"/>
                <w:sz w:val="18"/>
                <w:szCs w:val="18"/>
              </w:rPr>
              <w:t xml:space="preserve">                 5 397   </w:t>
            </w:r>
          </w:p>
        </w:tc>
      </w:tr>
      <w:tr w:rsidR="00556398" w:rsidRPr="00702C25" w:rsidTr="00556398">
        <w:trPr>
          <w:jc w:val="center"/>
        </w:trPr>
        <w:tc>
          <w:tcPr>
            <w:tcW w:w="1583" w:type="dxa"/>
          </w:tcPr>
          <w:p w:rsidR="00556398" w:rsidRPr="00702C25" w:rsidRDefault="00556398" w:rsidP="00E50606">
            <w:pPr>
              <w:widowControl/>
              <w:jc w:val="both"/>
              <w:rPr>
                <w:rFonts w:ascii="Times New Roman" w:hAnsi="Times New Roman" w:cs="Times New Roman"/>
                <w:sz w:val="18"/>
                <w:szCs w:val="18"/>
              </w:rPr>
            </w:pPr>
            <w:r w:rsidRPr="00702C25">
              <w:rPr>
                <w:rFonts w:ascii="Times New Roman" w:hAnsi="Times New Roman" w:cs="Times New Roman"/>
                <w:sz w:val="18"/>
                <w:szCs w:val="18"/>
              </w:rPr>
              <w:t>8 personnes</w:t>
            </w:r>
          </w:p>
        </w:tc>
        <w:tc>
          <w:tcPr>
            <w:tcW w:w="1702" w:type="dxa"/>
          </w:tcPr>
          <w:p w:rsidR="00556398" w:rsidRPr="00556398" w:rsidRDefault="00556398">
            <w:pPr>
              <w:jc w:val="right"/>
              <w:rPr>
                <w:rFonts w:ascii="Times New Roman" w:hAnsi="Times New Roman" w:cs="Times New Roman"/>
                <w:sz w:val="18"/>
                <w:szCs w:val="18"/>
              </w:rPr>
            </w:pPr>
            <w:r w:rsidRPr="00556398">
              <w:rPr>
                <w:rFonts w:ascii="Times New Roman" w:hAnsi="Times New Roman" w:cs="Times New Roman"/>
                <w:sz w:val="18"/>
                <w:szCs w:val="18"/>
              </w:rPr>
              <w:t xml:space="preserve">                 3 080   </w:t>
            </w:r>
          </w:p>
        </w:tc>
      </w:tr>
      <w:tr w:rsidR="00556398" w:rsidRPr="00702C25" w:rsidTr="00556398">
        <w:trPr>
          <w:jc w:val="center"/>
        </w:trPr>
        <w:tc>
          <w:tcPr>
            <w:tcW w:w="1583" w:type="dxa"/>
          </w:tcPr>
          <w:p w:rsidR="00556398" w:rsidRPr="00702C25" w:rsidRDefault="00556398" w:rsidP="00E50606">
            <w:pPr>
              <w:widowControl/>
              <w:jc w:val="both"/>
              <w:rPr>
                <w:rFonts w:ascii="Times New Roman" w:hAnsi="Times New Roman" w:cs="Times New Roman"/>
                <w:sz w:val="18"/>
                <w:szCs w:val="18"/>
              </w:rPr>
            </w:pPr>
            <w:r w:rsidRPr="00702C25">
              <w:rPr>
                <w:rFonts w:ascii="Times New Roman" w:hAnsi="Times New Roman" w:cs="Times New Roman"/>
                <w:sz w:val="18"/>
                <w:szCs w:val="18"/>
              </w:rPr>
              <w:t>9 personnes</w:t>
            </w:r>
          </w:p>
        </w:tc>
        <w:tc>
          <w:tcPr>
            <w:tcW w:w="1702" w:type="dxa"/>
          </w:tcPr>
          <w:p w:rsidR="00556398" w:rsidRPr="00556398" w:rsidRDefault="00556398">
            <w:pPr>
              <w:jc w:val="right"/>
              <w:rPr>
                <w:rFonts w:ascii="Times New Roman" w:hAnsi="Times New Roman" w:cs="Times New Roman"/>
                <w:sz w:val="18"/>
                <w:szCs w:val="18"/>
              </w:rPr>
            </w:pPr>
            <w:r w:rsidRPr="00556398">
              <w:rPr>
                <w:rFonts w:ascii="Times New Roman" w:hAnsi="Times New Roman" w:cs="Times New Roman"/>
                <w:sz w:val="18"/>
                <w:szCs w:val="18"/>
              </w:rPr>
              <w:t xml:space="preserve">                 1 223   </w:t>
            </w:r>
          </w:p>
        </w:tc>
      </w:tr>
      <w:tr w:rsidR="00556398" w:rsidRPr="00702C25" w:rsidTr="00556398">
        <w:trPr>
          <w:jc w:val="center"/>
        </w:trPr>
        <w:tc>
          <w:tcPr>
            <w:tcW w:w="1583" w:type="dxa"/>
          </w:tcPr>
          <w:p w:rsidR="00556398" w:rsidRPr="00702C25" w:rsidRDefault="00556398" w:rsidP="00E50606">
            <w:pPr>
              <w:widowControl/>
              <w:jc w:val="both"/>
              <w:rPr>
                <w:rFonts w:ascii="Times New Roman" w:hAnsi="Times New Roman" w:cs="Times New Roman"/>
                <w:sz w:val="18"/>
                <w:szCs w:val="18"/>
              </w:rPr>
            </w:pPr>
            <w:r w:rsidRPr="00702C25">
              <w:rPr>
                <w:rFonts w:ascii="Times New Roman" w:hAnsi="Times New Roman" w:cs="Times New Roman"/>
                <w:sz w:val="18"/>
                <w:szCs w:val="18"/>
              </w:rPr>
              <w:t>10 personnes</w:t>
            </w:r>
            <w:r>
              <w:rPr>
                <w:rFonts w:ascii="Times New Roman" w:hAnsi="Times New Roman" w:cs="Times New Roman" w:hint="cs"/>
                <w:sz w:val="18"/>
                <w:szCs w:val="18"/>
                <w:rtl/>
              </w:rPr>
              <w:t xml:space="preserve"> </w:t>
            </w:r>
            <w:r w:rsidRPr="00702C25">
              <w:rPr>
                <w:rFonts w:ascii="Times New Roman" w:hAnsi="Times New Roman" w:cs="Times New Roman"/>
                <w:sz w:val="18"/>
                <w:szCs w:val="18"/>
              </w:rPr>
              <w:t>&amp; +</w:t>
            </w:r>
          </w:p>
        </w:tc>
        <w:tc>
          <w:tcPr>
            <w:tcW w:w="1702" w:type="dxa"/>
          </w:tcPr>
          <w:p w:rsidR="00556398" w:rsidRPr="00556398" w:rsidRDefault="00556398">
            <w:pPr>
              <w:jc w:val="right"/>
              <w:rPr>
                <w:rFonts w:ascii="Times New Roman" w:hAnsi="Times New Roman" w:cs="Times New Roman"/>
                <w:sz w:val="18"/>
                <w:szCs w:val="18"/>
              </w:rPr>
            </w:pPr>
            <w:r w:rsidRPr="00556398">
              <w:rPr>
                <w:rFonts w:ascii="Times New Roman" w:hAnsi="Times New Roman" w:cs="Times New Roman"/>
                <w:sz w:val="18"/>
                <w:szCs w:val="18"/>
              </w:rPr>
              <w:t xml:space="preserve">                 2 071   </w:t>
            </w:r>
          </w:p>
        </w:tc>
      </w:tr>
      <w:tr w:rsidR="00D66925" w:rsidRPr="00556398" w:rsidTr="00556398">
        <w:trPr>
          <w:jc w:val="center"/>
        </w:trPr>
        <w:tc>
          <w:tcPr>
            <w:tcW w:w="1583" w:type="dxa"/>
          </w:tcPr>
          <w:p w:rsidR="00D66925" w:rsidRPr="0006272A" w:rsidRDefault="00D66925" w:rsidP="00E50606">
            <w:pPr>
              <w:widowControl/>
              <w:jc w:val="both"/>
              <w:rPr>
                <w:rFonts w:ascii="Times New Roman" w:hAnsi="Times New Roman" w:cs="Times New Roman"/>
                <w:b/>
                <w:bCs/>
                <w:sz w:val="18"/>
                <w:szCs w:val="18"/>
              </w:rPr>
            </w:pPr>
            <w:r w:rsidRPr="0006272A">
              <w:rPr>
                <w:rFonts w:ascii="Times New Roman" w:hAnsi="Times New Roman" w:cs="Times New Roman"/>
                <w:b/>
                <w:bCs/>
                <w:sz w:val="18"/>
                <w:szCs w:val="18"/>
              </w:rPr>
              <w:t>Total</w:t>
            </w:r>
          </w:p>
        </w:tc>
        <w:tc>
          <w:tcPr>
            <w:tcW w:w="1702" w:type="dxa"/>
          </w:tcPr>
          <w:p w:rsidR="00556398" w:rsidRPr="0006272A" w:rsidRDefault="00556398" w:rsidP="00556398">
            <w:pPr>
              <w:jc w:val="right"/>
              <w:rPr>
                <w:rFonts w:ascii="Times New Roman" w:hAnsi="Times New Roman" w:cs="Times New Roman"/>
                <w:b/>
                <w:bCs/>
                <w:sz w:val="18"/>
                <w:szCs w:val="18"/>
              </w:rPr>
            </w:pPr>
            <w:r w:rsidRPr="0006272A">
              <w:rPr>
                <w:rFonts w:ascii="Times New Roman" w:hAnsi="Times New Roman" w:cs="Times New Roman"/>
                <w:b/>
                <w:bCs/>
                <w:sz w:val="18"/>
                <w:szCs w:val="18"/>
              </w:rPr>
              <w:t xml:space="preserve">            151 670   </w:t>
            </w:r>
          </w:p>
          <w:p w:rsidR="00D66925" w:rsidRPr="0006272A" w:rsidRDefault="00D66925">
            <w:pPr>
              <w:jc w:val="right"/>
              <w:rPr>
                <w:rFonts w:ascii="Times New Roman" w:hAnsi="Times New Roman" w:cs="Times New Roman"/>
                <w:b/>
                <w:bCs/>
                <w:sz w:val="18"/>
                <w:szCs w:val="18"/>
              </w:rPr>
            </w:pPr>
          </w:p>
        </w:tc>
      </w:tr>
    </w:tbl>
    <w:p w:rsidR="00DB4910" w:rsidRDefault="00DB4910" w:rsidP="00DB4910">
      <w:pPr>
        <w:pStyle w:val="Lgende"/>
        <w:keepNext/>
        <w:ind w:left="1134" w:right="1134"/>
        <w:jc w:val="center"/>
        <w:rPr>
          <w:rFonts w:ascii="Times New Roman" w:hAnsi="Times New Roman" w:cs="Times New Roman"/>
          <w:b w:val="0"/>
          <w:bCs w:val="0"/>
          <w:color w:val="0000FF"/>
          <w:sz w:val="22"/>
          <w:szCs w:val="21"/>
        </w:rPr>
      </w:pPr>
    </w:p>
    <w:p w:rsidR="006029B0" w:rsidRPr="00702C25" w:rsidRDefault="006029B0" w:rsidP="00DB4910">
      <w:pPr>
        <w:pStyle w:val="Lgende"/>
        <w:keepNext/>
        <w:ind w:left="1134" w:right="1134"/>
        <w:jc w:val="center"/>
        <w:rPr>
          <w:rFonts w:ascii="Times New Roman" w:hAnsi="Times New Roman" w:cs="Times New Roman"/>
          <w:b w:val="0"/>
          <w:bCs w:val="0"/>
          <w:color w:val="0000FF"/>
          <w:sz w:val="22"/>
          <w:szCs w:val="21"/>
        </w:rPr>
      </w:pPr>
      <w:bookmarkStart w:id="168" w:name="_Toc519075056"/>
      <w:r w:rsidRPr="00702C25">
        <w:rPr>
          <w:rFonts w:ascii="Times New Roman" w:hAnsi="Times New Roman" w:cs="Times New Roman"/>
          <w:b w:val="0"/>
          <w:bCs w:val="0"/>
          <w:color w:val="0000FF"/>
          <w:sz w:val="22"/>
          <w:szCs w:val="21"/>
        </w:rPr>
        <w:t xml:space="preserve">Figure </w:t>
      </w:r>
      <w:r w:rsidR="00F90736" w:rsidRPr="00702C25">
        <w:rPr>
          <w:rFonts w:ascii="Times New Roman" w:hAnsi="Times New Roman" w:cs="Times New Roman"/>
          <w:b w:val="0"/>
          <w:bCs w:val="0"/>
          <w:color w:val="0000FF"/>
          <w:sz w:val="21"/>
          <w:szCs w:val="21"/>
        </w:rPr>
        <w:fldChar w:fldCharType="begin"/>
      </w:r>
      <w:r w:rsidRPr="00702C25">
        <w:rPr>
          <w:rFonts w:ascii="Times New Roman" w:hAnsi="Times New Roman" w:cs="Times New Roman"/>
          <w:b w:val="0"/>
          <w:bCs w:val="0"/>
          <w:color w:val="0000FF"/>
          <w:sz w:val="21"/>
          <w:szCs w:val="21"/>
        </w:rPr>
        <w:instrText xml:space="preserve"> SEQ Figure \* ARABIC </w:instrText>
      </w:r>
      <w:r w:rsidR="00F90736" w:rsidRPr="00702C25">
        <w:rPr>
          <w:rFonts w:ascii="Times New Roman" w:hAnsi="Times New Roman" w:cs="Times New Roman"/>
          <w:b w:val="0"/>
          <w:bCs w:val="0"/>
          <w:color w:val="0000FF"/>
          <w:sz w:val="21"/>
          <w:szCs w:val="21"/>
        </w:rPr>
        <w:fldChar w:fldCharType="separate"/>
      </w:r>
      <w:r w:rsidR="00D05A74">
        <w:rPr>
          <w:rFonts w:ascii="Times New Roman" w:hAnsi="Times New Roman" w:cs="Times New Roman"/>
          <w:b w:val="0"/>
          <w:bCs w:val="0"/>
          <w:noProof/>
          <w:color w:val="0000FF"/>
          <w:sz w:val="21"/>
          <w:szCs w:val="21"/>
        </w:rPr>
        <w:t>18</w:t>
      </w:r>
      <w:r w:rsidR="00F90736" w:rsidRPr="00702C25">
        <w:rPr>
          <w:rFonts w:ascii="Times New Roman" w:hAnsi="Times New Roman" w:cs="Times New Roman"/>
          <w:b w:val="0"/>
          <w:bCs w:val="0"/>
          <w:color w:val="0000FF"/>
          <w:sz w:val="21"/>
          <w:szCs w:val="21"/>
        </w:rPr>
        <w:fldChar w:fldCharType="end"/>
      </w:r>
      <w:r w:rsidRPr="00702C25">
        <w:rPr>
          <w:rFonts w:ascii="Times New Roman" w:hAnsi="Times New Roman" w:cs="Times New Roman"/>
          <w:b w:val="0"/>
          <w:bCs w:val="0"/>
          <w:color w:val="0000FF"/>
          <w:sz w:val="22"/>
          <w:szCs w:val="21"/>
        </w:rPr>
        <w:t xml:space="preserve"> : Ménages (en%) selon le nombre de personnes dans le ménage </w:t>
      </w:r>
      <w:r w:rsidR="00DB4910">
        <w:rPr>
          <w:rFonts w:ascii="Times New Roman" w:hAnsi="Times New Roman" w:cs="Times New Roman"/>
          <w:b w:val="0"/>
          <w:bCs w:val="0"/>
          <w:color w:val="0000FF"/>
          <w:sz w:val="22"/>
          <w:szCs w:val="21"/>
        </w:rPr>
        <w:t>en</w:t>
      </w:r>
      <w:r w:rsidR="000647FA">
        <w:rPr>
          <w:rFonts w:ascii="Times New Roman" w:hAnsi="Times New Roman" w:cs="Times New Roman"/>
          <w:b w:val="0"/>
          <w:bCs w:val="0"/>
          <w:color w:val="0000FF"/>
          <w:sz w:val="22"/>
          <w:szCs w:val="21"/>
        </w:rPr>
        <w:t xml:space="preserve"> 201</w:t>
      </w:r>
      <w:r w:rsidR="00E206E7" w:rsidRPr="00702C25">
        <w:rPr>
          <w:rFonts w:ascii="Times New Roman" w:hAnsi="Times New Roman" w:cs="Times New Roman"/>
          <w:b w:val="0"/>
          <w:bCs w:val="0"/>
          <w:color w:val="0000FF"/>
          <w:sz w:val="22"/>
          <w:szCs w:val="21"/>
        </w:rPr>
        <w:t>4</w:t>
      </w:r>
      <w:bookmarkEnd w:id="168"/>
    </w:p>
    <w:p w:rsidR="001A7E8E" w:rsidRPr="00702C25" w:rsidRDefault="000647FA" w:rsidP="001A7E8E">
      <w:pPr>
        <w:rPr>
          <w:rFonts w:ascii="Times New Roman" w:hAnsi="Times New Roman" w:cs="Times New Roman"/>
        </w:rPr>
      </w:pPr>
      <w:r w:rsidRPr="000647FA">
        <w:rPr>
          <w:rFonts w:ascii="Times New Roman" w:hAnsi="Times New Roman" w:cs="Times New Roman"/>
          <w:noProof/>
          <w:lang w:eastAsia="fr-FR"/>
        </w:rPr>
        <w:drawing>
          <wp:inline distT="0" distB="0" distL="0" distR="0">
            <wp:extent cx="4210050" cy="2895600"/>
            <wp:effectExtent l="19050" t="0" r="19050" b="0"/>
            <wp:docPr id="45" name="Graphique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029B0" w:rsidRPr="00702C25" w:rsidRDefault="006029B0">
      <w:pPr>
        <w:widowControl/>
        <w:spacing w:before="120" w:after="120"/>
        <w:jc w:val="center"/>
        <w:rPr>
          <w:rFonts w:ascii="Times New Roman" w:hAnsi="Times New Roman" w:cs="Times New Roman"/>
          <w:sz w:val="14"/>
          <w:szCs w:val="14"/>
          <w:rtl/>
        </w:rPr>
      </w:pPr>
    </w:p>
    <w:p w:rsidR="006029B0" w:rsidRPr="00702C25" w:rsidRDefault="006029B0" w:rsidP="002E615C">
      <w:pPr>
        <w:pStyle w:val="Titre2"/>
        <w:rPr>
          <w:rFonts w:ascii="Times New Roman" w:hAnsi="Times New Roman" w:cs="Times New Roman"/>
          <w:color w:val="0000FF"/>
          <w:rtl/>
        </w:rPr>
      </w:pPr>
      <w:bookmarkStart w:id="169" w:name="_Toc148429702"/>
      <w:bookmarkStart w:id="170" w:name="_Toc148430010"/>
      <w:bookmarkStart w:id="171" w:name="_Toc149375001"/>
      <w:bookmarkStart w:id="172" w:name="_Toc149622896"/>
      <w:bookmarkStart w:id="173" w:name="_Toc519074989"/>
      <w:r w:rsidRPr="00C10193">
        <w:rPr>
          <w:rFonts w:ascii="Times New Roman" w:hAnsi="Times New Roman" w:cs="Times New Roman"/>
          <w:color w:val="0000FF"/>
        </w:rPr>
        <w:t xml:space="preserve">2. </w:t>
      </w:r>
      <w:r w:rsidR="00A7107C" w:rsidRPr="00C10193">
        <w:rPr>
          <w:rFonts w:ascii="Times New Roman" w:hAnsi="Times New Roman" w:cs="Times New Roman"/>
          <w:color w:val="0000FF"/>
        </w:rPr>
        <w:t>C</w:t>
      </w:r>
      <w:r w:rsidRPr="00C10193">
        <w:rPr>
          <w:rFonts w:ascii="Times New Roman" w:hAnsi="Times New Roman" w:cs="Times New Roman"/>
          <w:color w:val="0000FF"/>
        </w:rPr>
        <w:t>aractéristiques</w:t>
      </w:r>
      <w:r w:rsidRPr="00702C25">
        <w:rPr>
          <w:rFonts w:ascii="Times New Roman" w:hAnsi="Times New Roman" w:cs="Times New Roman"/>
          <w:color w:val="0000FF"/>
        </w:rPr>
        <w:t xml:space="preserve"> des chefs de ménages</w:t>
      </w:r>
      <w:bookmarkEnd w:id="169"/>
      <w:bookmarkEnd w:id="170"/>
      <w:bookmarkEnd w:id="171"/>
      <w:bookmarkEnd w:id="172"/>
      <w:bookmarkEnd w:id="173"/>
      <w:r w:rsidRPr="00702C25">
        <w:rPr>
          <w:rFonts w:ascii="Times New Roman" w:hAnsi="Times New Roman" w:cs="Times New Roman"/>
          <w:color w:val="0000FF"/>
        </w:rPr>
        <w:t xml:space="preserve"> </w:t>
      </w:r>
    </w:p>
    <w:p w:rsidR="006029B0" w:rsidRPr="00702C25" w:rsidRDefault="006029B0">
      <w:pPr>
        <w:pStyle w:val="Titre3"/>
        <w:rPr>
          <w:rFonts w:ascii="Times New Roman" w:hAnsi="Times New Roman" w:cs="Times New Roman"/>
          <w:color w:val="0000FF"/>
        </w:rPr>
      </w:pPr>
      <w:bookmarkStart w:id="174" w:name="_Toc148429703"/>
      <w:bookmarkStart w:id="175" w:name="_Toc148430011"/>
      <w:bookmarkStart w:id="176" w:name="_Toc149375002"/>
      <w:bookmarkStart w:id="177" w:name="_Toc149622897"/>
      <w:bookmarkStart w:id="178" w:name="_Toc519074990"/>
      <w:r w:rsidRPr="00702C25">
        <w:rPr>
          <w:rFonts w:ascii="Times New Roman" w:hAnsi="Times New Roman" w:cs="Times New Roman"/>
          <w:color w:val="0000FF"/>
        </w:rPr>
        <w:t>2.1. L'âge et le sexe</w:t>
      </w:r>
      <w:bookmarkEnd w:id="174"/>
      <w:bookmarkEnd w:id="175"/>
      <w:bookmarkEnd w:id="176"/>
      <w:bookmarkEnd w:id="177"/>
      <w:bookmarkEnd w:id="178"/>
      <w:r w:rsidRPr="00702C25">
        <w:rPr>
          <w:rFonts w:ascii="Times New Roman" w:hAnsi="Times New Roman" w:cs="Times New Roman"/>
          <w:color w:val="0000FF"/>
        </w:rPr>
        <w:t xml:space="preserve"> </w:t>
      </w:r>
    </w:p>
    <w:p w:rsidR="006029B0" w:rsidRPr="00702C25" w:rsidRDefault="006029B0" w:rsidP="008D71AC">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 xml:space="preserve">Au niveau </w:t>
      </w:r>
      <w:r w:rsidR="00730732" w:rsidRPr="00702C25">
        <w:rPr>
          <w:rFonts w:ascii="Times New Roman" w:hAnsi="Times New Roman" w:cs="Times New Roman"/>
          <w:sz w:val="22"/>
          <w:szCs w:val="21"/>
        </w:rPr>
        <w:t>préfectoral</w:t>
      </w:r>
      <w:r w:rsidR="00BE7468" w:rsidRPr="00702C25">
        <w:rPr>
          <w:rFonts w:ascii="Times New Roman" w:hAnsi="Times New Roman" w:cs="Times New Roman"/>
          <w:sz w:val="22"/>
          <w:szCs w:val="21"/>
        </w:rPr>
        <w:t xml:space="preserve"> </w:t>
      </w:r>
      <w:r w:rsidR="00B31334">
        <w:rPr>
          <w:rFonts w:ascii="Times New Roman" w:hAnsi="Times New Roman" w:cs="Times New Roman"/>
          <w:sz w:val="22"/>
          <w:szCs w:val="21"/>
        </w:rPr>
        <w:t>presque</w:t>
      </w:r>
      <w:r w:rsidR="00124C82">
        <w:rPr>
          <w:rFonts w:ascii="Times New Roman" w:hAnsi="Times New Roman" w:cs="Times New Roman"/>
          <w:sz w:val="22"/>
          <w:szCs w:val="21"/>
        </w:rPr>
        <w:t xml:space="preserve"> </w:t>
      </w:r>
      <w:r w:rsidRPr="00702C25">
        <w:rPr>
          <w:rFonts w:ascii="Times New Roman" w:hAnsi="Times New Roman" w:cs="Times New Roman"/>
          <w:sz w:val="22"/>
          <w:szCs w:val="21"/>
        </w:rPr>
        <w:t xml:space="preserve">un ménage sur </w:t>
      </w:r>
      <w:r w:rsidR="00B31334">
        <w:rPr>
          <w:rFonts w:ascii="Times New Roman" w:hAnsi="Times New Roman" w:cs="Times New Roman"/>
          <w:sz w:val="22"/>
          <w:szCs w:val="21"/>
        </w:rPr>
        <w:t xml:space="preserve">quatre </w:t>
      </w:r>
      <w:r w:rsidRPr="00702C25">
        <w:rPr>
          <w:rFonts w:ascii="Times New Roman" w:hAnsi="Times New Roman" w:cs="Times New Roman"/>
          <w:sz w:val="22"/>
          <w:szCs w:val="21"/>
        </w:rPr>
        <w:t>(</w:t>
      </w:r>
      <w:r w:rsidR="00B31334">
        <w:rPr>
          <w:rFonts w:ascii="Times New Roman" w:hAnsi="Times New Roman" w:cs="Times New Roman"/>
          <w:sz w:val="22"/>
          <w:szCs w:val="21"/>
        </w:rPr>
        <w:t>23,3</w:t>
      </w:r>
      <w:r w:rsidRPr="00702C25">
        <w:rPr>
          <w:rFonts w:ascii="Times New Roman" w:hAnsi="Times New Roman" w:cs="Times New Roman"/>
          <w:sz w:val="22"/>
          <w:szCs w:val="21"/>
        </w:rPr>
        <w:t xml:space="preserve">%) est dirigé par une femme. </w:t>
      </w:r>
      <w:r w:rsidR="005D73EF" w:rsidRPr="00702C25">
        <w:rPr>
          <w:rFonts w:ascii="Times New Roman" w:hAnsi="Times New Roman" w:cs="Times New Roman"/>
          <w:sz w:val="22"/>
          <w:szCs w:val="21"/>
        </w:rPr>
        <w:t>En effet</w:t>
      </w:r>
      <w:r w:rsidRPr="00702C25">
        <w:rPr>
          <w:rFonts w:ascii="Times New Roman" w:hAnsi="Times New Roman" w:cs="Times New Roman"/>
          <w:sz w:val="22"/>
          <w:szCs w:val="21"/>
        </w:rPr>
        <w:t xml:space="preserve">, la pyramide des âges des chefs de ménages </w:t>
      </w:r>
      <w:r w:rsidR="003663B5" w:rsidRPr="00702C25">
        <w:rPr>
          <w:rFonts w:ascii="Times New Roman" w:hAnsi="Times New Roman" w:cs="Times New Roman"/>
          <w:sz w:val="22"/>
          <w:szCs w:val="21"/>
        </w:rPr>
        <w:t>de la</w:t>
      </w:r>
      <w:r w:rsidRPr="00702C25">
        <w:rPr>
          <w:rFonts w:ascii="Times New Roman" w:hAnsi="Times New Roman" w:cs="Times New Roman"/>
          <w:sz w:val="22"/>
          <w:szCs w:val="21"/>
        </w:rPr>
        <w:t xml:space="preserve"> </w:t>
      </w:r>
      <w:r w:rsidR="00343DB2" w:rsidRPr="00702C25">
        <w:rPr>
          <w:rFonts w:ascii="Times New Roman" w:hAnsi="Times New Roman" w:cs="Times New Roman"/>
          <w:sz w:val="22"/>
          <w:szCs w:val="21"/>
        </w:rPr>
        <w:t>préfecture</w:t>
      </w:r>
      <w:r w:rsidR="005D73EF" w:rsidRPr="00702C25">
        <w:rPr>
          <w:rFonts w:ascii="Times New Roman" w:hAnsi="Times New Roman" w:cs="Times New Roman"/>
          <w:sz w:val="22"/>
          <w:szCs w:val="21"/>
        </w:rPr>
        <w:t xml:space="preserve"> </w:t>
      </w:r>
      <w:r w:rsidRPr="00702C25">
        <w:rPr>
          <w:rFonts w:ascii="Times New Roman" w:hAnsi="Times New Roman" w:cs="Times New Roman"/>
          <w:sz w:val="22"/>
          <w:szCs w:val="21"/>
        </w:rPr>
        <w:t xml:space="preserve">reflète la prépondérance </w:t>
      </w:r>
      <w:r w:rsidR="00921A70" w:rsidRPr="00702C25">
        <w:rPr>
          <w:rFonts w:ascii="Times New Roman" w:hAnsi="Times New Roman" w:cs="Times New Roman"/>
          <w:sz w:val="22"/>
          <w:szCs w:val="21"/>
        </w:rPr>
        <w:t>d</w:t>
      </w:r>
      <w:r w:rsidRPr="00702C25">
        <w:rPr>
          <w:rFonts w:ascii="Times New Roman" w:hAnsi="Times New Roman" w:cs="Times New Roman"/>
          <w:sz w:val="22"/>
          <w:szCs w:val="21"/>
        </w:rPr>
        <w:t>es hommes</w:t>
      </w:r>
      <w:r w:rsidR="004D70E1">
        <w:rPr>
          <w:rFonts w:ascii="Times New Roman" w:hAnsi="Times New Roman" w:cs="Times New Roman" w:hint="cs"/>
          <w:sz w:val="22"/>
          <w:szCs w:val="21"/>
          <w:rtl/>
        </w:rPr>
        <w:t xml:space="preserve"> </w:t>
      </w:r>
      <w:r w:rsidR="004D70E1">
        <w:rPr>
          <w:rFonts w:ascii="Times New Roman" w:hAnsi="Times New Roman" w:cs="Times New Roman"/>
          <w:sz w:val="22"/>
          <w:szCs w:val="21"/>
        </w:rPr>
        <w:t xml:space="preserve"> aux âges de 25-29 jusqu’au 50-</w:t>
      </w:r>
      <w:r w:rsidR="00782FB5">
        <w:rPr>
          <w:rFonts w:ascii="Times New Roman" w:hAnsi="Times New Roman" w:cs="Times New Roman"/>
          <w:sz w:val="22"/>
          <w:szCs w:val="21"/>
        </w:rPr>
        <w:t>54,</w:t>
      </w:r>
      <w:r w:rsidR="008D71AC">
        <w:rPr>
          <w:rFonts w:ascii="Times New Roman" w:hAnsi="Times New Roman" w:cs="Times New Roman"/>
          <w:sz w:val="22"/>
          <w:szCs w:val="21"/>
        </w:rPr>
        <w:t xml:space="preserve"> alors que les femmes </w:t>
      </w:r>
      <w:r w:rsidRPr="00702C25">
        <w:rPr>
          <w:rFonts w:ascii="Times New Roman" w:hAnsi="Times New Roman" w:cs="Times New Roman"/>
          <w:sz w:val="22"/>
          <w:szCs w:val="21"/>
        </w:rPr>
        <w:t xml:space="preserve"> </w:t>
      </w:r>
      <w:r w:rsidR="008D71AC">
        <w:rPr>
          <w:rFonts w:ascii="Times New Roman" w:hAnsi="Times New Roman" w:cs="Times New Roman"/>
          <w:sz w:val="22"/>
          <w:szCs w:val="21"/>
        </w:rPr>
        <w:t>se démarquent pour les âges 15-19, 20-24 et 55 et plus</w:t>
      </w:r>
      <w:r w:rsidR="004D70E1">
        <w:rPr>
          <w:rFonts w:ascii="Times New Roman" w:hAnsi="Times New Roman" w:cs="Times New Roman"/>
          <w:sz w:val="22"/>
          <w:szCs w:val="21"/>
        </w:rPr>
        <w:t xml:space="preserve"> </w:t>
      </w:r>
      <w:r w:rsidR="00A00EBC" w:rsidRPr="00702C25">
        <w:rPr>
          <w:rFonts w:ascii="Times New Roman" w:hAnsi="Times New Roman" w:cs="Times New Roman"/>
          <w:sz w:val="22"/>
          <w:szCs w:val="21"/>
        </w:rPr>
        <w:t xml:space="preserve"> (Figure </w:t>
      </w:r>
      <w:r w:rsidR="004C7832">
        <w:rPr>
          <w:rFonts w:ascii="Times New Roman" w:hAnsi="Times New Roman" w:cs="Times New Roman"/>
          <w:sz w:val="22"/>
          <w:szCs w:val="21"/>
        </w:rPr>
        <w:t>20</w:t>
      </w:r>
      <w:r w:rsidR="00A00EBC" w:rsidRPr="00702C25">
        <w:rPr>
          <w:rFonts w:ascii="Times New Roman" w:hAnsi="Times New Roman" w:cs="Times New Roman"/>
          <w:sz w:val="22"/>
          <w:szCs w:val="21"/>
        </w:rPr>
        <w:t>)</w:t>
      </w:r>
      <w:r w:rsidRPr="00702C25">
        <w:rPr>
          <w:rFonts w:ascii="Times New Roman" w:hAnsi="Times New Roman" w:cs="Times New Roman"/>
          <w:sz w:val="22"/>
          <w:szCs w:val="21"/>
        </w:rPr>
        <w:t>.</w:t>
      </w:r>
    </w:p>
    <w:p w:rsidR="007444E0" w:rsidRDefault="008D71AC" w:rsidP="008D71AC">
      <w:pPr>
        <w:spacing w:before="120" w:after="120"/>
        <w:ind w:firstLine="709"/>
        <w:jc w:val="both"/>
        <w:rPr>
          <w:rFonts w:ascii="Times New Roman" w:hAnsi="Times New Roman" w:cs="Times New Roman"/>
          <w:sz w:val="22"/>
          <w:szCs w:val="21"/>
          <w:rtl/>
        </w:rPr>
      </w:pPr>
      <w:r>
        <w:rPr>
          <w:rFonts w:ascii="Times New Roman" w:hAnsi="Times New Roman" w:cs="Times New Roman"/>
          <w:sz w:val="22"/>
          <w:szCs w:val="21"/>
        </w:rPr>
        <w:t>Ceci peut être expliqué par</w:t>
      </w:r>
      <w:r w:rsidR="00704BA0" w:rsidRPr="00702C25">
        <w:rPr>
          <w:rFonts w:ascii="Times New Roman" w:hAnsi="Times New Roman" w:cs="Times New Roman"/>
          <w:sz w:val="22"/>
          <w:szCs w:val="21"/>
        </w:rPr>
        <w:t xml:space="preserve"> l</w:t>
      </w:r>
      <w:r w:rsidR="006029B0" w:rsidRPr="00702C25">
        <w:rPr>
          <w:rFonts w:ascii="Times New Roman" w:hAnsi="Times New Roman" w:cs="Times New Roman"/>
          <w:sz w:val="22"/>
          <w:szCs w:val="21"/>
        </w:rPr>
        <w:t xml:space="preserve">a </w:t>
      </w:r>
      <w:r w:rsidR="00704BA0" w:rsidRPr="00702C25">
        <w:rPr>
          <w:rFonts w:ascii="Times New Roman" w:hAnsi="Times New Roman" w:cs="Times New Roman"/>
          <w:sz w:val="22"/>
          <w:szCs w:val="21"/>
        </w:rPr>
        <w:t>longévité</w:t>
      </w:r>
      <w:r w:rsidR="006029B0" w:rsidRPr="00702C25">
        <w:rPr>
          <w:rFonts w:ascii="Times New Roman" w:hAnsi="Times New Roman" w:cs="Times New Roman"/>
          <w:sz w:val="22"/>
          <w:szCs w:val="21"/>
        </w:rPr>
        <w:t xml:space="preserve"> des femmes</w:t>
      </w:r>
      <w:r w:rsidR="00DF7178" w:rsidRPr="00702C25">
        <w:rPr>
          <w:rFonts w:ascii="Times New Roman" w:hAnsi="Times New Roman" w:cs="Times New Roman"/>
          <w:sz w:val="22"/>
          <w:szCs w:val="21"/>
        </w:rPr>
        <w:t>,</w:t>
      </w:r>
      <w:r w:rsidR="006029B0" w:rsidRPr="00702C25">
        <w:rPr>
          <w:rFonts w:ascii="Times New Roman" w:hAnsi="Times New Roman" w:cs="Times New Roman"/>
          <w:sz w:val="22"/>
          <w:szCs w:val="21"/>
        </w:rPr>
        <w:t xml:space="preserve"> </w:t>
      </w:r>
      <w:r w:rsidR="00704BA0" w:rsidRPr="00702C25">
        <w:rPr>
          <w:rFonts w:ascii="Times New Roman" w:hAnsi="Times New Roman" w:cs="Times New Roman"/>
          <w:sz w:val="22"/>
          <w:szCs w:val="21"/>
        </w:rPr>
        <w:t>l</w:t>
      </w:r>
      <w:r w:rsidR="00DF7178" w:rsidRPr="00702C25">
        <w:rPr>
          <w:rFonts w:ascii="Times New Roman" w:hAnsi="Times New Roman" w:cs="Times New Roman"/>
          <w:sz w:val="22"/>
          <w:szCs w:val="21"/>
        </w:rPr>
        <w:t>eur</w:t>
      </w:r>
      <w:r w:rsidR="00704BA0" w:rsidRPr="00702C25">
        <w:rPr>
          <w:rFonts w:ascii="Times New Roman" w:hAnsi="Times New Roman" w:cs="Times New Roman"/>
          <w:sz w:val="22"/>
          <w:szCs w:val="21"/>
        </w:rPr>
        <w:t xml:space="preserve"> part </w:t>
      </w:r>
      <w:r w:rsidR="00DF7178" w:rsidRPr="00702C25">
        <w:rPr>
          <w:rFonts w:ascii="Times New Roman" w:hAnsi="Times New Roman" w:cs="Times New Roman"/>
          <w:sz w:val="22"/>
          <w:szCs w:val="21"/>
        </w:rPr>
        <w:t xml:space="preserve">parmi </w:t>
      </w:r>
      <w:r w:rsidR="003E2A23" w:rsidRPr="00702C25">
        <w:rPr>
          <w:rFonts w:ascii="Times New Roman" w:hAnsi="Times New Roman" w:cs="Times New Roman"/>
          <w:sz w:val="22"/>
          <w:szCs w:val="21"/>
        </w:rPr>
        <w:t xml:space="preserve">les </w:t>
      </w:r>
      <w:r w:rsidR="006029B0" w:rsidRPr="00702C25">
        <w:rPr>
          <w:rFonts w:ascii="Times New Roman" w:hAnsi="Times New Roman" w:cs="Times New Roman"/>
          <w:sz w:val="22"/>
          <w:szCs w:val="21"/>
        </w:rPr>
        <w:t xml:space="preserve">chefs </w:t>
      </w:r>
      <w:r w:rsidR="00783F21">
        <w:rPr>
          <w:rFonts w:ascii="Times New Roman" w:hAnsi="Times New Roman" w:cs="Times New Roman"/>
          <w:sz w:val="22"/>
          <w:szCs w:val="21"/>
        </w:rPr>
        <w:t xml:space="preserve">de </w:t>
      </w:r>
      <w:r w:rsidR="006029B0" w:rsidRPr="00702C25">
        <w:rPr>
          <w:rFonts w:ascii="Times New Roman" w:hAnsi="Times New Roman" w:cs="Times New Roman"/>
          <w:sz w:val="22"/>
          <w:szCs w:val="21"/>
        </w:rPr>
        <w:t xml:space="preserve">ménages aux âges élevés est </w:t>
      </w:r>
      <w:r>
        <w:rPr>
          <w:rFonts w:ascii="Times New Roman" w:hAnsi="Times New Roman" w:cs="Times New Roman"/>
          <w:sz w:val="22"/>
          <w:szCs w:val="21"/>
        </w:rPr>
        <w:t>plus</w:t>
      </w:r>
      <w:r w:rsidR="006029B0" w:rsidRPr="00702C25">
        <w:rPr>
          <w:rFonts w:ascii="Times New Roman" w:hAnsi="Times New Roman" w:cs="Times New Roman"/>
          <w:sz w:val="22"/>
          <w:szCs w:val="21"/>
        </w:rPr>
        <w:t xml:space="preserve"> accentuée que celle des hommes</w:t>
      </w:r>
      <w:r w:rsidR="008F44CD" w:rsidRPr="00702C25">
        <w:rPr>
          <w:rFonts w:ascii="Times New Roman" w:hAnsi="Times New Roman" w:cs="Times New Roman"/>
          <w:sz w:val="22"/>
          <w:szCs w:val="21"/>
        </w:rPr>
        <w:t>.</w:t>
      </w:r>
      <w:r w:rsidR="006029B0" w:rsidRPr="00702C25">
        <w:rPr>
          <w:rFonts w:ascii="Times New Roman" w:hAnsi="Times New Roman" w:cs="Times New Roman"/>
          <w:sz w:val="22"/>
          <w:szCs w:val="21"/>
        </w:rPr>
        <w:t xml:space="preserve"> </w:t>
      </w:r>
      <w:r w:rsidR="00DF7178" w:rsidRPr="00702C25">
        <w:rPr>
          <w:rFonts w:ascii="Times New Roman" w:hAnsi="Times New Roman" w:cs="Times New Roman"/>
          <w:sz w:val="22"/>
          <w:szCs w:val="21"/>
        </w:rPr>
        <w:t>Et d</w:t>
      </w:r>
      <w:r w:rsidR="008F44CD" w:rsidRPr="00702C25">
        <w:rPr>
          <w:rFonts w:ascii="Times New Roman" w:hAnsi="Times New Roman" w:cs="Times New Roman"/>
          <w:sz w:val="22"/>
          <w:szCs w:val="21"/>
        </w:rPr>
        <w:t>’un</w:t>
      </w:r>
      <w:r w:rsidR="006029B0" w:rsidRPr="00702C25">
        <w:rPr>
          <w:rFonts w:ascii="Times New Roman" w:hAnsi="Times New Roman" w:cs="Times New Roman"/>
          <w:sz w:val="22"/>
          <w:szCs w:val="21"/>
        </w:rPr>
        <w:t xml:space="preserve">e manière générale, les femmes chefs de ménages sont généralement plus âgées que les hommes chefs de ménages. </w:t>
      </w:r>
    </w:p>
    <w:p w:rsidR="00C71545" w:rsidRDefault="00C71545" w:rsidP="004C7832">
      <w:pPr>
        <w:spacing w:before="120" w:after="120"/>
        <w:ind w:firstLine="709"/>
        <w:jc w:val="both"/>
        <w:rPr>
          <w:rFonts w:ascii="Times New Roman" w:hAnsi="Times New Roman" w:cs="Times New Roman"/>
          <w:sz w:val="22"/>
          <w:szCs w:val="21"/>
          <w:rtl/>
        </w:rPr>
      </w:pPr>
    </w:p>
    <w:p w:rsidR="00C71545" w:rsidRDefault="00C71545" w:rsidP="004C7832">
      <w:pPr>
        <w:spacing w:before="120" w:after="120"/>
        <w:ind w:firstLine="709"/>
        <w:jc w:val="both"/>
        <w:rPr>
          <w:rFonts w:ascii="Times New Roman" w:hAnsi="Times New Roman" w:cs="Times New Roman"/>
          <w:sz w:val="22"/>
          <w:szCs w:val="21"/>
        </w:rPr>
      </w:pPr>
    </w:p>
    <w:p w:rsidR="008D71AC" w:rsidRDefault="008D71AC" w:rsidP="004C7832">
      <w:pPr>
        <w:spacing w:before="120" w:after="120"/>
        <w:ind w:firstLine="709"/>
        <w:jc w:val="both"/>
        <w:rPr>
          <w:rFonts w:ascii="Times New Roman" w:hAnsi="Times New Roman" w:cs="Times New Roman"/>
          <w:sz w:val="22"/>
          <w:szCs w:val="21"/>
          <w:rtl/>
        </w:rPr>
      </w:pPr>
    </w:p>
    <w:p w:rsidR="00C71545" w:rsidRPr="00702C25" w:rsidRDefault="00C71545" w:rsidP="004C7832">
      <w:pPr>
        <w:spacing w:before="120" w:after="120"/>
        <w:ind w:firstLine="709"/>
        <w:jc w:val="both"/>
        <w:rPr>
          <w:rFonts w:ascii="Times New Roman" w:hAnsi="Times New Roman" w:cs="Times New Roman"/>
          <w:sz w:val="22"/>
          <w:szCs w:val="21"/>
        </w:rPr>
      </w:pPr>
    </w:p>
    <w:p w:rsidR="006029B0" w:rsidRPr="00702C25" w:rsidRDefault="006029B0" w:rsidP="00317CBC">
      <w:pPr>
        <w:pStyle w:val="Lgende"/>
        <w:keepNext/>
        <w:ind w:left="1134" w:right="1134"/>
        <w:jc w:val="center"/>
        <w:rPr>
          <w:rFonts w:ascii="Times New Roman" w:hAnsi="Times New Roman" w:cs="Times New Roman"/>
          <w:b w:val="0"/>
          <w:bCs w:val="0"/>
          <w:color w:val="0000FF"/>
          <w:sz w:val="22"/>
          <w:szCs w:val="21"/>
        </w:rPr>
      </w:pPr>
      <w:bookmarkStart w:id="179" w:name="_Toc519075030"/>
      <w:r w:rsidRPr="00702C25">
        <w:rPr>
          <w:rFonts w:ascii="Times New Roman" w:hAnsi="Times New Roman" w:cs="Times New Roman"/>
          <w:b w:val="0"/>
          <w:bCs w:val="0"/>
          <w:color w:val="0000FF"/>
          <w:sz w:val="22"/>
          <w:szCs w:val="21"/>
        </w:rPr>
        <w:lastRenderedPageBreak/>
        <w:t xml:space="preserve">Tableau </w:t>
      </w:r>
      <w:r w:rsidR="00F90736" w:rsidRPr="00702C25">
        <w:rPr>
          <w:rFonts w:ascii="Times New Roman" w:hAnsi="Times New Roman" w:cs="Times New Roman"/>
          <w:b w:val="0"/>
          <w:bCs w:val="0"/>
          <w:color w:val="0000FF"/>
          <w:sz w:val="22"/>
          <w:szCs w:val="21"/>
        </w:rPr>
        <w:fldChar w:fldCharType="begin"/>
      </w:r>
      <w:r w:rsidR="000578BE" w:rsidRPr="00702C25">
        <w:rPr>
          <w:rFonts w:ascii="Times New Roman" w:hAnsi="Times New Roman" w:cs="Times New Roman"/>
          <w:b w:val="0"/>
          <w:bCs w:val="0"/>
          <w:color w:val="0000FF"/>
          <w:sz w:val="22"/>
          <w:szCs w:val="21"/>
        </w:rPr>
        <w:instrText xml:space="preserve"> SEQ Tableau \* ARABIC </w:instrText>
      </w:r>
      <w:r w:rsidR="00F90736" w:rsidRPr="00702C25">
        <w:rPr>
          <w:rFonts w:ascii="Times New Roman" w:hAnsi="Times New Roman" w:cs="Times New Roman"/>
          <w:b w:val="0"/>
          <w:bCs w:val="0"/>
          <w:color w:val="0000FF"/>
          <w:sz w:val="22"/>
          <w:szCs w:val="21"/>
        </w:rPr>
        <w:fldChar w:fldCharType="separate"/>
      </w:r>
      <w:r w:rsidR="00D05A74">
        <w:rPr>
          <w:rFonts w:ascii="Times New Roman" w:hAnsi="Times New Roman" w:cs="Times New Roman"/>
          <w:b w:val="0"/>
          <w:bCs w:val="0"/>
          <w:noProof/>
          <w:color w:val="0000FF"/>
          <w:sz w:val="22"/>
          <w:szCs w:val="21"/>
        </w:rPr>
        <w:t>26</w:t>
      </w:r>
      <w:r w:rsidR="00F90736" w:rsidRPr="00702C25">
        <w:rPr>
          <w:rFonts w:ascii="Times New Roman" w:hAnsi="Times New Roman" w:cs="Times New Roman"/>
          <w:b w:val="0"/>
          <w:bCs w:val="0"/>
          <w:color w:val="0000FF"/>
          <w:sz w:val="22"/>
          <w:szCs w:val="21"/>
        </w:rPr>
        <w:fldChar w:fldCharType="end"/>
      </w:r>
      <w:r w:rsidRPr="00702C25">
        <w:rPr>
          <w:rFonts w:ascii="Times New Roman" w:hAnsi="Times New Roman" w:cs="Times New Roman"/>
          <w:b w:val="0"/>
          <w:bCs w:val="0"/>
          <w:color w:val="0000FF"/>
          <w:sz w:val="22"/>
          <w:szCs w:val="21"/>
        </w:rPr>
        <w:t> : Chefs de ménages selon le groupe d'</w:t>
      </w:r>
      <w:r w:rsidR="005B015A" w:rsidRPr="00702C25">
        <w:rPr>
          <w:rFonts w:ascii="Times New Roman" w:hAnsi="Times New Roman" w:cs="Times New Roman"/>
          <w:b w:val="0"/>
          <w:bCs w:val="0"/>
          <w:color w:val="0000FF"/>
          <w:sz w:val="22"/>
          <w:szCs w:val="21"/>
        </w:rPr>
        <w:t>âges</w:t>
      </w:r>
      <w:r w:rsidRPr="00702C25">
        <w:rPr>
          <w:rFonts w:ascii="Times New Roman" w:hAnsi="Times New Roman" w:cs="Times New Roman"/>
          <w:b w:val="0"/>
          <w:bCs w:val="0"/>
          <w:color w:val="0000FF"/>
          <w:sz w:val="22"/>
          <w:szCs w:val="21"/>
        </w:rPr>
        <w:t xml:space="preserve"> et le sexe</w:t>
      </w:r>
      <w:r w:rsidR="009D0E87" w:rsidRPr="00702C25">
        <w:rPr>
          <w:rFonts w:ascii="Times New Roman" w:hAnsi="Times New Roman" w:cs="Times New Roman"/>
          <w:b w:val="0"/>
          <w:bCs w:val="0"/>
          <w:color w:val="0000FF"/>
          <w:sz w:val="22"/>
          <w:szCs w:val="21"/>
        </w:rPr>
        <w:t>, 20</w:t>
      </w:r>
      <w:r w:rsidR="00556398">
        <w:rPr>
          <w:rFonts w:ascii="Times New Roman" w:hAnsi="Times New Roman" w:cs="Times New Roman" w:hint="cs"/>
          <w:b w:val="0"/>
          <w:bCs w:val="0"/>
          <w:color w:val="0000FF"/>
          <w:sz w:val="22"/>
          <w:szCs w:val="21"/>
          <w:rtl/>
        </w:rPr>
        <w:t>14</w:t>
      </w:r>
      <w:bookmarkEnd w:id="17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1"/>
        <w:gridCol w:w="1018"/>
        <w:gridCol w:w="966"/>
        <w:gridCol w:w="1047"/>
        <w:gridCol w:w="10"/>
      </w:tblGrid>
      <w:tr w:rsidR="00882426" w:rsidRPr="00DB4910" w:rsidTr="00556398">
        <w:trPr>
          <w:cantSplit/>
          <w:jc w:val="center"/>
        </w:trPr>
        <w:tc>
          <w:tcPr>
            <w:tcW w:w="872" w:type="dxa"/>
            <w:vMerge w:val="restart"/>
            <w:tcBorders>
              <w:top w:val="single" w:sz="4" w:space="0" w:color="0000FF"/>
              <w:left w:val="single" w:sz="4" w:space="0" w:color="0000FF"/>
              <w:bottom w:val="single" w:sz="4" w:space="0" w:color="0000FF"/>
              <w:right w:val="single" w:sz="4" w:space="0" w:color="0000FF"/>
            </w:tcBorders>
          </w:tcPr>
          <w:p w:rsidR="00882426" w:rsidRPr="00DB4910" w:rsidRDefault="00882426">
            <w:pPr>
              <w:jc w:val="both"/>
              <w:rPr>
                <w:rFonts w:ascii="Times New Roman" w:hAnsi="Times New Roman" w:cs="Times New Roman"/>
                <w:b/>
                <w:bCs/>
              </w:rPr>
            </w:pPr>
            <w:bookmarkStart w:id="180" w:name="OLE_LINK2"/>
            <w:r w:rsidRPr="00DB4910">
              <w:rPr>
                <w:rFonts w:ascii="Times New Roman" w:hAnsi="Times New Roman" w:cs="Times New Roman"/>
                <w:b/>
                <w:bCs/>
              </w:rPr>
              <w:t>Groupe d'âges</w:t>
            </w:r>
          </w:p>
        </w:tc>
        <w:tc>
          <w:tcPr>
            <w:tcW w:w="3041" w:type="dxa"/>
            <w:gridSpan w:val="4"/>
            <w:tcBorders>
              <w:top w:val="single" w:sz="4" w:space="0" w:color="0000FF"/>
              <w:left w:val="single" w:sz="4" w:space="0" w:color="0000FF"/>
              <w:bottom w:val="single" w:sz="4" w:space="0" w:color="0000FF"/>
              <w:right w:val="single" w:sz="4" w:space="0" w:color="0000FF"/>
            </w:tcBorders>
          </w:tcPr>
          <w:p w:rsidR="00882426" w:rsidRPr="00DB4910" w:rsidRDefault="005B015A">
            <w:pPr>
              <w:widowControl/>
              <w:jc w:val="center"/>
              <w:rPr>
                <w:rFonts w:ascii="Times New Roman" w:hAnsi="Times New Roman" w:cs="Times New Roman"/>
                <w:b/>
                <w:bCs/>
              </w:rPr>
            </w:pPr>
            <w:r w:rsidRPr="00DB4910">
              <w:rPr>
                <w:rFonts w:ascii="Times New Roman" w:hAnsi="Times New Roman" w:cs="Times New Roman"/>
                <w:b/>
                <w:bCs/>
              </w:rPr>
              <w:t>Sexe</w:t>
            </w:r>
          </w:p>
        </w:tc>
      </w:tr>
      <w:tr w:rsidR="00882426" w:rsidRPr="00DB4910" w:rsidTr="00556398">
        <w:trPr>
          <w:cantSplit/>
          <w:jc w:val="center"/>
        </w:trPr>
        <w:tc>
          <w:tcPr>
            <w:tcW w:w="872" w:type="dxa"/>
            <w:vMerge/>
            <w:tcBorders>
              <w:top w:val="single" w:sz="4" w:space="0" w:color="0000FF"/>
              <w:left w:val="single" w:sz="4" w:space="0" w:color="0000FF"/>
              <w:bottom w:val="single" w:sz="4" w:space="0" w:color="0000FF"/>
              <w:right w:val="single" w:sz="4" w:space="0" w:color="0000FF"/>
            </w:tcBorders>
          </w:tcPr>
          <w:p w:rsidR="00882426" w:rsidRPr="00DB4910" w:rsidRDefault="00882426">
            <w:pPr>
              <w:widowControl/>
              <w:jc w:val="both"/>
              <w:rPr>
                <w:rFonts w:ascii="Times New Roman" w:hAnsi="Times New Roman" w:cs="Times New Roman"/>
                <w:b/>
                <w:bCs/>
              </w:rPr>
            </w:pPr>
          </w:p>
        </w:tc>
        <w:tc>
          <w:tcPr>
            <w:tcW w:w="1018" w:type="dxa"/>
            <w:tcBorders>
              <w:top w:val="single" w:sz="4" w:space="0" w:color="0000FF"/>
              <w:left w:val="single" w:sz="4" w:space="0" w:color="0000FF"/>
              <w:bottom w:val="single" w:sz="4" w:space="0" w:color="0000FF"/>
              <w:right w:val="single" w:sz="4" w:space="0" w:color="0000FF"/>
            </w:tcBorders>
          </w:tcPr>
          <w:p w:rsidR="00882426" w:rsidRPr="00DB4910" w:rsidRDefault="00882426">
            <w:pPr>
              <w:widowControl/>
              <w:jc w:val="both"/>
              <w:rPr>
                <w:rFonts w:ascii="Times New Roman" w:hAnsi="Times New Roman" w:cs="Times New Roman"/>
                <w:b/>
                <w:bCs/>
              </w:rPr>
            </w:pPr>
            <w:r w:rsidRPr="00DB4910">
              <w:rPr>
                <w:rFonts w:ascii="Times New Roman" w:hAnsi="Times New Roman" w:cs="Times New Roman"/>
                <w:b/>
                <w:bCs/>
              </w:rPr>
              <w:t>Masculin</w:t>
            </w:r>
          </w:p>
        </w:tc>
        <w:tc>
          <w:tcPr>
            <w:tcW w:w="966" w:type="dxa"/>
            <w:tcBorders>
              <w:top w:val="single" w:sz="4" w:space="0" w:color="0000FF"/>
              <w:left w:val="single" w:sz="4" w:space="0" w:color="0000FF"/>
              <w:bottom w:val="single" w:sz="4" w:space="0" w:color="0000FF"/>
              <w:right w:val="single" w:sz="4" w:space="0" w:color="0000FF"/>
            </w:tcBorders>
          </w:tcPr>
          <w:p w:rsidR="00882426" w:rsidRPr="00DB4910" w:rsidRDefault="00882426">
            <w:pPr>
              <w:widowControl/>
              <w:jc w:val="both"/>
              <w:rPr>
                <w:rFonts w:ascii="Times New Roman" w:hAnsi="Times New Roman" w:cs="Times New Roman"/>
                <w:b/>
                <w:bCs/>
              </w:rPr>
            </w:pPr>
            <w:r w:rsidRPr="00DB4910">
              <w:rPr>
                <w:rFonts w:ascii="Times New Roman" w:hAnsi="Times New Roman" w:cs="Times New Roman"/>
                <w:b/>
                <w:bCs/>
              </w:rPr>
              <w:t>Féminin</w:t>
            </w:r>
          </w:p>
        </w:tc>
        <w:tc>
          <w:tcPr>
            <w:tcW w:w="1057" w:type="dxa"/>
            <w:gridSpan w:val="2"/>
            <w:tcBorders>
              <w:top w:val="single" w:sz="4" w:space="0" w:color="0000FF"/>
              <w:left w:val="single" w:sz="4" w:space="0" w:color="0000FF"/>
              <w:bottom w:val="single" w:sz="4" w:space="0" w:color="0000FF"/>
              <w:right w:val="single" w:sz="4" w:space="0" w:color="0000FF"/>
            </w:tcBorders>
          </w:tcPr>
          <w:p w:rsidR="00882426" w:rsidRPr="00DB4910" w:rsidRDefault="00882426">
            <w:pPr>
              <w:widowControl/>
              <w:jc w:val="both"/>
              <w:rPr>
                <w:rFonts w:ascii="Times New Roman" w:hAnsi="Times New Roman" w:cs="Times New Roman"/>
                <w:b/>
                <w:bCs/>
              </w:rPr>
            </w:pPr>
            <w:r w:rsidRPr="00DB4910">
              <w:rPr>
                <w:rFonts w:ascii="Times New Roman" w:hAnsi="Times New Roman" w:cs="Times New Roman"/>
                <w:b/>
                <w:bCs/>
              </w:rPr>
              <w:t>Ensemble</w:t>
            </w:r>
          </w:p>
        </w:tc>
      </w:tr>
      <w:tr w:rsidR="007429EB" w:rsidRPr="00702C25" w:rsidTr="00514171">
        <w:trPr>
          <w:gridAfter w:val="1"/>
          <w:wAfter w:w="10" w:type="dxa"/>
          <w:jc w:val="center"/>
        </w:trPr>
        <w:tc>
          <w:tcPr>
            <w:tcW w:w="872" w:type="dxa"/>
            <w:tcBorders>
              <w:top w:val="single" w:sz="4" w:space="0" w:color="0000FF"/>
              <w:left w:val="single" w:sz="4" w:space="0" w:color="0000FF"/>
              <w:bottom w:val="single" w:sz="4" w:space="0" w:color="0000FF"/>
              <w:right w:val="single" w:sz="4" w:space="0" w:color="0000FF"/>
            </w:tcBorders>
          </w:tcPr>
          <w:p w:rsidR="007429EB" w:rsidRPr="007429EB" w:rsidRDefault="007429EB" w:rsidP="007429EB">
            <w:pPr>
              <w:widowControl/>
              <w:autoSpaceDE/>
              <w:autoSpaceDN/>
              <w:adjustRightInd/>
              <w:rPr>
                <w:rFonts w:ascii="Times New Roman" w:hAnsi="Times New Roman" w:cs="Times New Roman"/>
              </w:rPr>
            </w:pPr>
            <w:r w:rsidRPr="007429EB">
              <w:rPr>
                <w:rFonts w:ascii="Times New Roman" w:hAnsi="Times New Roman" w:cs="Times New Roman"/>
              </w:rPr>
              <w:t>10-14 ans</w:t>
            </w:r>
          </w:p>
        </w:tc>
        <w:tc>
          <w:tcPr>
            <w:tcW w:w="1018" w:type="dxa"/>
            <w:tcBorders>
              <w:top w:val="single" w:sz="4" w:space="0" w:color="0000FF"/>
              <w:left w:val="single" w:sz="4" w:space="0" w:color="0000FF"/>
              <w:bottom w:val="single" w:sz="4" w:space="0" w:color="0000FF"/>
              <w:right w:val="single" w:sz="4" w:space="0" w:color="0000FF"/>
            </w:tcBorders>
            <w:vAlign w:val="bottom"/>
          </w:tcPr>
          <w:p w:rsidR="007429EB" w:rsidRPr="00556398" w:rsidRDefault="007429EB" w:rsidP="00C10193">
            <w:pPr>
              <w:widowControl/>
              <w:autoSpaceDE/>
              <w:autoSpaceDN/>
              <w:adjustRightInd/>
              <w:jc w:val="right"/>
              <w:rPr>
                <w:rFonts w:ascii="Times New Roman" w:hAnsi="Times New Roman" w:cs="Times New Roman"/>
              </w:rPr>
            </w:pPr>
            <w:r w:rsidRPr="00556398">
              <w:rPr>
                <w:rFonts w:ascii="Times New Roman" w:hAnsi="Times New Roman" w:cs="Times New Roman"/>
              </w:rPr>
              <w:t>0</w:t>
            </w:r>
          </w:p>
        </w:tc>
        <w:tc>
          <w:tcPr>
            <w:tcW w:w="966" w:type="dxa"/>
            <w:tcBorders>
              <w:top w:val="single" w:sz="4" w:space="0" w:color="0000FF"/>
              <w:left w:val="single" w:sz="4" w:space="0" w:color="0000FF"/>
              <w:bottom w:val="single" w:sz="4" w:space="0" w:color="0000FF"/>
              <w:right w:val="single" w:sz="4" w:space="0" w:color="0000FF"/>
            </w:tcBorders>
            <w:vAlign w:val="bottom"/>
          </w:tcPr>
          <w:p w:rsidR="007429EB" w:rsidRPr="00556398" w:rsidRDefault="007429EB" w:rsidP="00C10193">
            <w:pPr>
              <w:widowControl/>
              <w:autoSpaceDE/>
              <w:autoSpaceDN/>
              <w:adjustRightInd/>
              <w:jc w:val="right"/>
              <w:rPr>
                <w:rFonts w:ascii="Times New Roman" w:hAnsi="Times New Roman" w:cs="Times New Roman"/>
              </w:rPr>
            </w:pPr>
            <w:r w:rsidRPr="00556398">
              <w:rPr>
                <w:rFonts w:ascii="Times New Roman" w:hAnsi="Times New Roman" w:cs="Times New Roman"/>
              </w:rPr>
              <w:t>0</w:t>
            </w:r>
          </w:p>
        </w:tc>
        <w:tc>
          <w:tcPr>
            <w:tcW w:w="1047" w:type="dxa"/>
            <w:tcBorders>
              <w:top w:val="single" w:sz="4" w:space="0" w:color="0000FF"/>
              <w:left w:val="single" w:sz="4" w:space="0" w:color="0000FF"/>
              <w:bottom w:val="single" w:sz="4" w:space="0" w:color="0000FF"/>
              <w:right w:val="single" w:sz="4" w:space="0" w:color="0000FF"/>
            </w:tcBorders>
            <w:vAlign w:val="bottom"/>
          </w:tcPr>
          <w:p w:rsidR="007429EB" w:rsidRPr="00556398" w:rsidRDefault="007429EB" w:rsidP="00C10193">
            <w:pPr>
              <w:widowControl/>
              <w:autoSpaceDE/>
              <w:autoSpaceDN/>
              <w:adjustRightInd/>
              <w:jc w:val="right"/>
              <w:rPr>
                <w:rFonts w:ascii="Times New Roman" w:hAnsi="Times New Roman" w:cs="Times New Roman"/>
              </w:rPr>
            </w:pPr>
            <w:r w:rsidRPr="00556398">
              <w:rPr>
                <w:rFonts w:ascii="Times New Roman" w:hAnsi="Times New Roman" w:cs="Times New Roman"/>
              </w:rPr>
              <w:t>0</w:t>
            </w:r>
          </w:p>
        </w:tc>
      </w:tr>
      <w:tr w:rsidR="007429EB" w:rsidRPr="00702C25" w:rsidTr="00514171">
        <w:trPr>
          <w:gridAfter w:val="1"/>
          <w:wAfter w:w="10" w:type="dxa"/>
          <w:jc w:val="center"/>
        </w:trPr>
        <w:tc>
          <w:tcPr>
            <w:tcW w:w="0" w:type="auto"/>
            <w:tcBorders>
              <w:top w:val="single" w:sz="4" w:space="0" w:color="0000FF"/>
              <w:left w:val="single" w:sz="4" w:space="0" w:color="0000FF"/>
              <w:bottom w:val="single" w:sz="4" w:space="0" w:color="0000FF"/>
              <w:right w:val="single" w:sz="4" w:space="0" w:color="0000FF"/>
            </w:tcBorders>
          </w:tcPr>
          <w:p w:rsidR="007429EB" w:rsidRPr="007429EB" w:rsidRDefault="007429EB" w:rsidP="007429EB">
            <w:pPr>
              <w:widowControl/>
              <w:autoSpaceDE/>
              <w:autoSpaceDN/>
              <w:adjustRightInd/>
              <w:rPr>
                <w:rFonts w:ascii="Times New Roman" w:hAnsi="Times New Roman" w:cs="Times New Roman"/>
              </w:rPr>
            </w:pPr>
            <w:r w:rsidRPr="007429EB">
              <w:rPr>
                <w:rFonts w:ascii="Times New Roman" w:hAnsi="Times New Roman" w:cs="Times New Roman"/>
              </w:rPr>
              <w:t>15-19 ans</w:t>
            </w:r>
          </w:p>
        </w:tc>
        <w:tc>
          <w:tcPr>
            <w:tcW w:w="1018" w:type="dxa"/>
            <w:tcBorders>
              <w:top w:val="single" w:sz="4" w:space="0" w:color="0000FF"/>
              <w:left w:val="single" w:sz="4" w:space="0" w:color="0000FF"/>
              <w:bottom w:val="single" w:sz="4" w:space="0" w:color="0000FF"/>
              <w:right w:val="single" w:sz="4" w:space="0" w:color="0000FF"/>
            </w:tcBorders>
            <w:vAlign w:val="bottom"/>
          </w:tcPr>
          <w:p w:rsidR="007429EB" w:rsidRPr="00556398" w:rsidRDefault="007429EB" w:rsidP="00C10193">
            <w:pPr>
              <w:widowControl/>
              <w:autoSpaceDE/>
              <w:autoSpaceDN/>
              <w:adjustRightInd/>
              <w:jc w:val="right"/>
              <w:rPr>
                <w:rFonts w:ascii="Times New Roman" w:hAnsi="Times New Roman" w:cs="Times New Roman"/>
              </w:rPr>
            </w:pPr>
            <w:r w:rsidRPr="00556398">
              <w:rPr>
                <w:rFonts w:ascii="Times New Roman" w:hAnsi="Times New Roman" w:cs="Times New Roman"/>
              </w:rPr>
              <w:t>0,2</w:t>
            </w:r>
          </w:p>
        </w:tc>
        <w:tc>
          <w:tcPr>
            <w:tcW w:w="966" w:type="dxa"/>
            <w:tcBorders>
              <w:top w:val="single" w:sz="4" w:space="0" w:color="0000FF"/>
              <w:left w:val="single" w:sz="4" w:space="0" w:color="0000FF"/>
              <w:bottom w:val="single" w:sz="4" w:space="0" w:color="0000FF"/>
              <w:right w:val="single" w:sz="4" w:space="0" w:color="0000FF"/>
            </w:tcBorders>
            <w:vAlign w:val="bottom"/>
          </w:tcPr>
          <w:p w:rsidR="007429EB" w:rsidRPr="00556398" w:rsidRDefault="007429EB" w:rsidP="00C10193">
            <w:pPr>
              <w:widowControl/>
              <w:autoSpaceDE/>
              <w:autoSpaceDN/>
              <w:adjustRightInd/>
              <w:jc w:val="right"/>
              <w:rPr>
                <w:rFonts w:ascii="Times New Roman" w:hAnsi="Times New Roman" w:cs="Times New Roman"/>
              </w:rPr>
            </w:pPr>
            <w:r w:rsidRPr="00556398">
              <w:rPr>
                <w:rFonts w:ascii="Times New Roman" w:hAnsi="Times New Roman" w:cs="Times New Roman"/>
              </w:rPr>
              <w:t>0,3</w:t>
            </w:r>
          </w:p>
        </w:tc>
        <w:tc>
          <w:tcPr>
            <w:tcW w:w="1047" w:type="dxa"/>
            <w:tcBorders>
              <w:top w:val="single" w:sz="4" w:space="0" w:color="0000FF"/>
              <w:left w:val="single" w:sz="4" w:space="0" w:color="0000FF"/>
              <w:bottom w:val="single" w:sz="4" w:space="0" w:color="0000FF"/>
              <w:right w:val="single" w:sz="4" w:space="0" w:color="0000FF"/>
            </w:tcBorders>
            <w:vAlign w:val="bottom"/>
          </w:tcPr>
          <w:p w:rsidR="007429EB" w:rsidRPr="00556398" w:rsidRDefault="007429EB" w:rsidP="00C10193">
            <w:pPr>
              <w:widowControl/>
              <w:autoSpaceDE/>
              <w:autoSpaceDN/>
              <w:adjustRightInd/>
              <w:jc w:val="right"/>
              <w:rPr>
                <w:rFonts w:ascii="Times New Roman" w:hAnsi="Times New Roman" w:cs="Times New Roman"/>
              </w:rPr>
            </w:pPr>
            <w:r w:rsidRPr="00556398">
              <w:rPr>
                <w:rFonts w:ascii="Times New Roman" w:hAnsi="Times New Roman" w:cs="Times New Roman"/>
              </w:rPr>
              <w:t>0,2</w:t>
            </w:r>
          </w:p>
        </w:tc>
      </w:tr>
      <w:tr w:rsidR="007429EB" w:rsidRPr="00702C25" w:rsidTr="00514171">
        <w:trPr>
          <w:gridAfter w:val="1"/>
          <w:wAfter w:w="10" w:type="dxa"/>
          <w:jc w:val="center"/>
        </w:trPr>
        <w:tc>
          <w:tcPr>
            <w:tcW w:w="0" w:type="auto"/>
            <w:tcBorders>
              <w:top w:val="single" w:sz="4" w:space="0" w:color="0000FF"/>
              <w:left w:val="single" w:sz="4" w:space="0" w:color="0000FF"/>
              <w:bottom w:val="single" w:sz="4" w:space="0" w:color="0000FF"/>
              <w:right w:val="single" w:sz="4" w:space="0" w:color="0000FF"/>
            </w:tcBorders>
          </w:tcPr>
          <w:p w:rsidR="007429EB" w:rsidRPr="007429EB" w:rsidRDefault="007429EB" w:rsidP="007429EB">
            <w:pPr>
              <w:widowControl/>
              <w:autoSpaceDE/>
              <w:autoSpaceDN/>
              <w:adjustRightInd/>
              <w:rPr>
                <w:rFonts w:ascii="Times New Roman" w:hAnsi="Times New Roman" w:cs="Times New Roman"/>
              </w:rPr>
            </w:pPr>
            <w:r w:rsidRPr="007429EB">
              <w:rPr>
                <w:rFonts w:ascii="Times New Roman" w:hAnsi="Times New Roman" w:cs="Times New Roman"/>
              </w:rPr>
              <w:t>20-24 ans</w:t>
            </w:r>
          </w:p>
        </w:tc>
        <w:tc>
          <w:tcPr>
            <w:tcW w:w="1018" w:type="dxa"/>
            <w:tcBorders>
              <w:top w:val="single" w:sz="4" w:space="0" w:color="0000FF"/>
              <w:left w:val="single" w:sz="4" w:space="0" w:color="0000FF"/>
              <w:bottom w:val="single" w:sz="4" w:space="0" w:color="0000FF"/>
              <w:right w:val="single" w:sz="4" w:space="0" w:color="0000FF"/>
            </w:tcBorders>
            <w:vAlign w:val="bottom"/>
          </w:tcPr>
          <w:p w:rsidR="007429EB" w:rsidRPr="00556398" w:rsidRDefault="007429EB" w:rsidP="00C10193">
            <w:pPr>
              <w:widowControl/>
              <w:autoSpaceDE/>
              <w:autoSpaceDN/>
              <w:adjustRightInd/>
              <w:jc w:val="right"/>
              <w:rPr>
                <w:rFonts w:ascii="Times New Roman" w:hAnsi="Times New Roman" w:cs="Times New Roman"/>
              </w:rPr>
            </w:pPr>
            <w:r w:rsidRPr="00556398">
              <w:rPr>
                <w:rFonts w:ascii="Times New Roman" w:hAnsi="Times New Roman" w:cs="Times New Roman"/>
              </w:rPr>
              <w:t>1,5</w:t>
            </w:r>
          </w:p>
        </w:tc>
        <w:tc>
          <w:tcPr>
            <w:tcW w:w="966" w:type="dxa"/>
            <w:tcBorders>
              <w:top w:val="single" w:sz="4" w:space="0" w:color="0000FF"/>
              <w:left w:val="single" w:sz="4" w:space="0" w:color="0000FF"/>
              <w:bottom w:val="single" w:sz="4" w:space="0" w:color="0000FF"/>
              <w:right w:val="single" w:sz="4" w:space="0" w:color="0000FF"/>
            </w:tcBorders>
            <w:vAlign w:val="bottom"/>
          </w:tcPr>
          <w:p w:rsidR="007429EB" w:rsidRPr="00556398" w:rsidRDefault="007429EB" w:rsidP="00C10193">
            <w:pPr>
              <w:widowControl/>
              <w:autoSpaceDE/>
              <w:autoSpaceDN/>
              <w:adjustRightInd/>
              <w:jc w:val="right"/>
              <w:rPr>
                <w:rFonts w:ascii="Times New Roman" w:hAnsi="Times New Roman" w:cs="Times New Roman"/>
              </w:rPr>
            </w:pPr>
            <w:r w:rsidRPr="00556398">
              <w:rPr>
                <w:rFonts w:ascii="Times New Roman" w:hAnsi="Times New Roman" w:cs="Times New Roman"/>
              </w:rPr>
              <w:t>1,9</w:t>
            </w:r>
          </w:p>
        </w:tc>
        <w:tc>
          <w:tcPr>
            <w:tcW w:w="1047" w:type="dxa"/>
            <w:tcBorders>
              <w:top w:val="single" w:sz="4" w:space="0" w:color="0000FF"/>
              <w:left w:val="single" w:sz="4" w:space="0" w:color="0000FF"/>
              <w:bottom w:val="single" w:sz="4" w:space="0" w:color="0000FF"/>
              <w:right w:val="single" w:sz="4" w:space="0" w:color="0000FF"/>
            </w:tcBorders>
            <w:vAlign w:val="bottom"/>
          </w:tcPr>
          <w:p w:rsidR="007429EB" w:rsidRPr="00556398" w:rsidRDefault="007429EB" w:rsidP="00C10193">
            <w:pPr>
              <w:widowControl/>
              <w:autoSpaceDE/>
              <w:autoSpaceDN/>
              <w:adjustRightInd/>
              <w:jc w:val="right"/>
              <w:rPr>
                <w:rFonts w:ascii="Times New Roman" w:hAnsi="Times New Roman" w:cs="Times New Roman"/>
              </w:rPr>
            </w:pPr>
            <w:r w:rsidRPr="00556398">
              <w:rPr>
                <w:rFonts w:ascii="Times New Roman" w:hAnsi="Times New Roman" w:cs="Times New Roman"/>
              </w:rPr>
              <w:t>1,6</w:t>
            </w:r>
          </w:p>
        </w:tc>
      </w:tr>
      <w:tr w:rsidR="007429EB" w:rsidRPr="00702C25" w:rsidTr="00514171">
        <w:trPr>
          <w:gridAfter w:val="1"/>
          <w:wAfter w:w="10" w:type="dxa"/>
          <w:jc w:val="center"/>
        </w:trPr>
        <w:tc>
          <w:tcPr>
            <w:tcW w:w="0" w:type="auto"/>
            <w:tcBorders>
              <w:top w:val="single" w:sz="4" w:space="0" w:color="0000FF"/>
              <w:left w:val="single" w:sz="4" w:space="0" w:color="0000FF"/>
              <w:bottom w:val="single" w:sz="4" w:space="0" w:color="0000FF"/>
              <w:right w:val="single" w:sz="4" w:space="0" w:color="0000FF"/>
            </w:tcBorders>
          </w:tcPr>
          <w:p w:rsidR="007429EB" w:rsidRPr="007429EB" w:rsidRDefault="007429EB" w:rsidP="007429EB">
            <w:pPr>
              <w:widowControl/>
              <w:autoSpaceDE/>
              <w:autoSpaceDN/>
              <w:adjustRightInd/>
              <w:rPr>
                <w:rFonts w:ascii="Times New Roman" w:hAnsi="Times New Roman" w:cs="Times New Roman"/>
              </w:rPr>
            </w:pPr>
            <w:r w:rsidRPr="007429EB">
              <w:rPr>
                <w:rFonts w:ascii="Times New Roman" w:hAnsi="Times New Roman" w:cs="Times New Roman"/>
              </w:rPr>
              <w:t>25-29 ans</w:t>
            </w:r>
          </w:p>
        </w:tc>
        <w:tc>
          <w:tcPr>
            <w:tcW w:w="1018" w:type="dxa"/>
            <w:tcBorders>
              <w:top w:val="single" w:sz="4" w:space="0" w:color="0000FF"/>
              <w:left w:val="single" w:sz="4" w:space="0" w:color="0000FF"/>
              <w:bottom w:val="single" w:sz="4" w:space="0" w:color="0000FF"/>
              <w:right w:val="single" w:sz="4" w:space="0" w:color="0000FF"/>
            </w:tcBorders>
            <w:vAlign w:val="bottom"/>
          </w:tcPr>
          <w:p w:rsidR="007429EB" w:rsidRPr="00556398" w:rsidRDefault="007429EB" w:rsidP="00C10193">
            <w:pPr>
              <w:widowControl/>
              <w:autoSpaceDE/>
              <w:autoSpaceDN/>
              <w:adjustRightInd/>
              <w:jc w:val="right"/>
              <w:rPr>
                <w:rFonts w:ascii="Times New Roman" w:hAnsi="Times New Roman" w:cs="Times New Roman"/>
              </w:rPr>
            </w:pPr>
            <w:r w:rsidRPr="00556398">
              <w:rPr>
                <w:rFonts w:ascii="Times New Roman" w:hAnsi="Times New Roman" w:cs="Times New Roman"/>
              </w:rPr>
              <w:t>3,9</w:t>
            </w:r>
          </w:p>
        </w:tc>
        <w:tc>
          <w:tcPr>
            <w:tcW w:w="966" w:type="dxa"/>
            <w:tcBorders>
              <w:top w:val="single" w:sz="4" w:space="0" w:color="0000FF"/>
              <w:left w:val="single" w:sz="4" w:space="0" w:color="0000FF"/>
              <w:bottom w:val="single" w:sz="4" w:space="0" w:color="0000FF"/>
              <w:right w:val="single" w:sz="4" w:space="0" w:color="0000FF"/>
            </w:tcBorders>
            <w:vAlign w:val="bottom"/>
          </w:tcPr>
          <w:p w:rsidR="007429EB" w:rsidRPr="00556398" w:rsidRDefault="007429EB" w:rsidP="00C10193">
            <w:pPr>
              <w:widowControl/>
              <w:autoSpaceDE/>
              <w:autoSpaceDN/>
              <w:adjustRightInd/>
              <w:jc w:val="right"/>
              <w:rPr>
                <w:rFonts w:ascii="Times New Roman" w:hAnsi="Times New Roman" w:cs="Times New Roman"/>
              </w:rPr>
            </w:pPr>
            <w:r w:rsidRPr="00556398">
              <w:rPr>
                <w:rFonts w:ascii="Times New Roman" w:hAnsi="Times New Roman" w:cs="Times New Roman"/>
              </w:rPr>
              <w:t>3,4</w:t>
            </w:r>
          </w:p>
        </w:tc>
        <w:tc>
          <w:tcPr>
            <w:tcW w:w="1047" w:type="dxa"/>
            <w:tcBorders>
              <w:top w:val="single" w:sz="4" w:space="0" w:color="0000FF"/>
              <w:left w:val="single" w:sz="4" w:space="0" w:color="0000FF"/>
              <w:bottom w:val="single" w:sz="4" w:space="0" w:color="0000FF"/>
              <w:right w:val="single" w:sz="4" w:space="0" w:color="0000FF"/>
            </w:tcBorders>
            <w:vAlign w:val="bottom"/>
          </w:tcPr>
          <w:p w:rsidR="007429EB" w:rsidRPr="00556398" w:rsidRDefault="007429EB" w:rsidP="00C10193">
            <w:pPr>
              <w:widowControl/>
              <w:autoSpaceDE/>
              <w:autoSpaceDN/>
              <w:adjustRightInd/>
              <w:jc w:val="right"/>
              <w:rPr>
                <w:rFonts w:ascii="Times New Roman" w:hAnsi="Times New Roman" w:cs="Times New Roman"/>
              </w:rPr>
            </w:pPr>
            <w:r w:rsidRPr="00556398">
              <w:rPr>
                <w:rFonts w:ascii="Times New Roman" w:hAnsi="Times New Roman" w:cs="Times New Roman"/>
              </w:rPr>
              <w:t>3,8</w:t>
            </w:r>
          </w:p>
        </w:tc>
      </w:tr>
      <w:tr w:rsidR="007429EB" w:rsidRPr="00702C25" w:rsidTr="00514171">
        <w:trPr>
          <w:gridAfter w:val="1"/>
          <w:wAfter w:w="10" w:type="dxa"/>
          <w:jc w:val="center"/>
        </w:trPr>
        <w:tc>
          <w:tcPr>
            <w:tcW w:w="0" w:type="auto"/>
            <w:tcBorders>
              <w:top w:val="single" w:sz="4" w:space="0" w:color="0000FF"/>
              <w:left w:val="single" w:sz="4" w:space="0" w:color="0000FF"/>
              <w:bottom w:val="single" w:sz="4" w:space="0" w:color="0000FF"/>
              <w:right w:val="single" w:sz="4" w:space="0" w:color="0000FF"/>
            </w:tcBorders>
          </w:tcPr>
          <w:p w:rsidR="007429EB" w:rsidRPr="007429EB" w:rsidRDefault="007429EB" w:rsidP="007429EB">
            <w:pPr>
              <w:widowControl/>
              <w:autoSpaceDE/>
              <w:autoSpaceDN/>
              <w:adjustRightInd/>
              <w:rPr>
                <w:rFonts w:ascii="Times New Roman" w:hAnsi="Times New Roman" w:cs="Times New Roman"/>
              </w:rPr>
            </w:pPr>
            <w:r w:rsidRPr="007429EB">
              <w:rPr>
                <w:rFonts w:ascii="Times New Roman" w:hAnsi="Times New Roman" w:cs="Times New Roman"/>
              </w:rPr>
              <w:t>30-34 ans</w:t>
            </w:r>
          </w:p>
        </w:tc>
        <w:tc>
          <w:tcPr>
            <w:tcW w:w="1018" w:type="dxa"/>
            <w:tcBorders>
              <w:top w:val="single" w:sz="4" w:space="0" w:color="0000FF"/>
              <w:left w:val="single" w:sz="4" w:space="0" w:color="0000FF"/>
              <w:bottom w:val="single" w:sz="4" w:space="0" w:color="0000FF"/>
              <w:right w:val="single" w:sz="4" w:space="0" w:color="0000FF"/>
            </w:tcBorders>
            <w:vAlign w:val="bottom"/>
          </w:tcPr>
          <w:p w:rsidR="007429EB" w:rsidRPr="00556398" w:rsidRDefault="007429EB" w:rsidP="00C10193">
            <w:pPr>
              <w:widowControl/>
              <w:autoSpaceDE/>
              <w:autoSpaceDN/>
              <w:adjustRightInd/>
              <w:jc w:val="right"/>
              <w:rPr>
                <w:rFonts w:ascii="Times New Roman" w:hAnsi="Times New Roman" w:cs="Times New Roman"/>
              </w:rPr>
            </w:pPr>
            <w:r w:rsidRPr="00556398">
              <w:rPr>
                <w:rFonts w:ascii="Times New Roman" w:hAnsi="Times New Roman" w:cs="Times New Roman"/>
              </w:rPr>
              <w:t>7,1</w:t>
            </w:r>
          </w:p>
        </w:tc>
        <w:tc>
          <w:tcPr>
            <w:tcW w:w="966" w:type="dxa"/>
            <w:tcBorders>
              <w:top w:val="single" w:sz="4" w:space="0" w:color="0000FF"/>
              <w:left w:val="single" w:sz="4" w:space="0" w:color="0000FF"/>
              <w:bottom w:val="single" w:sz="4" w:space="0" w:color="0000FF"/>
              <w:right w:val="single" w:sz="4" w:space="0" w:color="0000FF"/>
            </w:tcBorders>
            <w:vAlign w:val="bottom"/>
          </w:tcPr>
          <w:p w:rsidR="007429EB" w:rsidRPr="00556398" w:rsidRDefault="007429EB" w:rsidP="00C10193">
            <w:pPr>
              <w:widowControl/>
              <w:autoSpaceDE/>
              <w:autoSpaceDN/>
              <w:adjustRightInd/>
              <w:jc w:val="right"/>
              <w:rPr>
                <w:rFonts w:ascii="Times New Roman" w:hAnsi="Times New Roman" w:cs="Times New Roman"/>
              </w:rPr>
            </w:pPr>
            <w:r w:rsidRPr="00556398">
              <w:rPr>
                <w:rFonts w:ascii="Times New Roman" w:hAnsi="Times New Roman" w:cs="Times New Roman"/>
              </w:rPr>
              <w:t>4,1</w:t>
            </w:r>
          </w:p>
        </w:tc>
        <w:tc>
          <w:tcPr>
            <w:tcW w:w="1047" w:type="dxa"/>
            <w:tcBorders>
              <w:top w:val="single" w:sz="4" w:space="0" w:color="0000FF"/>
              <w:left w:val="single" w:sz="4" w:space="0" w:color="0000FF"/>
              <w:bottom w:val="single" w:sz="4" w:space="0" w:color="0000FF"/>
              <w:right w:val="single" w:sz="4" w:space="0" w:color="0000FF"/>
            </w:tcBorders>
            <w:vAlign w:val="bottom"/>
          </w:tcPr>
          <w:p w:rsidR="007429EB" w:rsidRPr="00556398" w:rsidRDefault="007429EB" w:rsidP="00C10193">
            <w:pPr>
              <w:widowControl/>
              <w:autoSpaceDE/>
              <w:autoSpaceDN/>
              <w:adjustRightInd/>
              <w:jc w:val="right"/>
              <w:rPr>
                <w:rFonts w:ascii="Times New Roman" w:hAnsi="Times New Roman" w:cs="Times New Roman"/>
              </w:rPr>
            </w:pPr>
            <w:r w:rsidRPr="00556398">
              <w:rPr>
                <w:rFonts w:ascii="Times New Roman" w:hAnsi="Times New Roman" w:cs="Times New Roman"/>
              </w:rPr>
              <w:t>6,4</w:t>
            </w:r>
          </w:p>
        </w:tc>
      </w:tr>
      <w:tr w:rsidR="007429EB" w:rsidRPr="00702C25" w:rsidTr="00514171">
        <w:trPr>
          <w:gridAfter w:val="1"/>
          <w:wAfter w:w="10" w:type="dxa"/>
          <w:jc w:val="center"/>
        </w:trPr>
        <w:tc>
          <w:tcPr>
            <w:tcW w:w="0" w:type="auto"/>
            <w:tcBorders>
              <w:top w:val="single" w:sz="4" w:space="0" w:color="0000FF"/>
              <w:left w:val="single" w:sz="4" w:space="0" w:color="0000FF"/>
              <w:bottom w:val="single" w:sz="4" w:space="0" w:color="0000FF"/>
              <w:right w:val="single" w:sz="4" w:space="0" w:color="0000FF"/>
            </w:tcBorders>
          </w:tcPr>
          <w:p w:rsidR="007429EB" w:rsidRPr="007429EB" w:rsidRDefault="007429EB" w:rsidP="007429EB">
            <w:pPr>
              <w:widowControl/>
              <w:autoSpaceDE/>
              <w:autoSpaceDN/>
              <w:adjustRightInd/>
              <w:rPr>
                <w:rFonts w:ascii="Times New Roman" w:hAnsi="Times New Roman" w:cs="Times New Roman"/>
              </w:rPr>
            </w:pPr>
            <w:r w:rsidRPr="007429EB">
              <w:rPr>
                <w:rFonts w:ascii="Times New Roman" w:hAnsi="Times New Roman" w:cs="Times New Roman"/>
              </w:rPr>
              <w:t>35-39 ans</w:t>
            </w:r>
          </w:p>
        </w:tc>
        <w:tc>
          <w:tcPr>
            <w:tcW w:w="1018" w:type="dxa"/>
            <w:tcBorders>
              <w:top w:val="single" w:sz="4" w:space="0" w:color="0000FF"/>
              <w:left w:val="single" w:sz="4" w:space="0" w:color="0000FF"/>
              <w:bottom w:val="single" w:sz="4" w:space="0" w:color="0000FF"/>
              <w:right w:val="single" w:sz="4" w:space="0" w:color="0000FF"/>
            </w:tcBorders>
            <w:vAlign w:val="bottom"/>
          </w:tcPr>
          <w:p w:rsidR="007429EB" w:rsidRPr="00556398" w:rsidRDefault="007429EB" w:rsidP="00C10193">
            <w:pPr>
              <w:widowControl/>
              <w:autoSpaceDE/>
              <w:autoSpaceDN/>
              <w:adjustRightInd/>
              <w:jc w:val="right"/>
              <w:rPr>
                <w:rFonts w:ascii="Times New Roman" w:hAnsi="Times New Roman" w:cs="Times New Roman"/>
              </w:rPr>
            </w:pPr>
            <w:r w:rsidRPr="00556398">
              <w:rPr>
                <w:rFonts w:ascii="Times New Roman" w:hAnsi="Times New Roman" w:cs="Times New Roman"/>
              </w:rPr>
              <w:t>9,2</w:t>
            </w:r>
          </w:p>
        </w:tc>
        <w:tc>
          <w:tcPr>
            <w:tcW w:w="966" w:type="dxa"/>
            <w:tcBorders>
              <w:top w:val="single" w:sz="4" w:space="0" w:color="0000FF"/>
              <w:left w:val="single" w:sz="4" w:space="0" w:color="0000FF"/>
              <w:bottom w:val="single" w:sz="4" w:space="0" w:color="0000FF"/>
              <w:right w:val="single" w:sz="4" w:space="0" w:color="0000FF"/>
            </w:tcBorders>
            <w:vAlign w:val="bottom"/>
          </w:tcPr>
          <w:p w:rsidR="007429EB" w:rsidRPr="00556398" w:rsidRDefault="007429EB" w:rsidP="00C10193">
            <w:pPr>
              <w:widowControl/>
              <w:autoSpaceDE/>
              <w:autoSpaceDN/>
              <w:adjustRightInd/>
              <w:jc w:val="right"/>
              <w:rPr>
                <w:rFonts w:ascii="Times New Roman" w:hAnsi="Times New Roman" w:cs="Times New Roman"/>
              </w:rPr>
            </w:pPr>
            <w:r w:rsidRPr="00556398">
              <w:rPr>
                <w:rFonts w:ascii="Times New Roman" w:hAnsi="Times New Roman" w:cs="Times New Roman"/>
              </w:rPr>
              <w:t>5,3</w:t>
            </w:r>
          </w:p>
        </w:tc>
        <w:tc>
          <w:tcPr>
            <w:tcW w:w="1047" w:type="dxa"/>
            <w:tcBorders>
              <w:top w:val="single" w:sz="4" w:space="0" w:color="0000FF"/>
              <w:left w:val="single" w:sz="4" w:space="0" w:color="0000FF"/>
              <w:bottom w:val="single" w:sz="4" w:space="0" w:color="0000FF"/>
              <w:right w:val="single" w:sz="4" w:space="0" w:color="0000FF"/>
            </w:tcBorders>
            <w:vAlign w:val="bottom"/>
          </w:tcPr>
          <w:p w:rsidR="007429EB" w:rsidRPr="00556398" w:rsidRDefault="007429EB" w:rsidP="00C10193">
            <w:pPr>
              <w:widowControl/>
              <w:autoSpaceDE/>
              <w:autoSpaceDN/>
              <w:adjustRightInd/>
              <w:jc w:val="right"/>
              <w:rPr>
                <w:rFonts w:ascii="Times New Roman" w:hAnsi="Times New Roman" w:cs="Times New Roman"/>
              </w:rPr>
            </w:pPr>
            <w:r w:rsidRPr="00556398">
              <w:rPr>
                <w:rFonts w:ascii="Times New Roman" w:hAnsi="Times New Roman" w:cs="Times New Roman"/>
              </w:rPr>
              <w:t>8,3</w:t>
            </w:r>
          </w:p>
        </w:tc>
      </w:tr>
      <w:tr w:rsidR="007429EB" w:rsidRPr="00702C25" w:rsidTr="00514171">
        <w:trPr>
          <w:gridAfter w:val="1"/>
          <w:wAfter w:w="10" w:type="dxa"/>
          <w:jc w:val="center"/>
        </w:trPr>
        <w:tc>
          <w:tcPr>
            <w:tcW w:w="0" w:type="auto"/>
            <w:tcBorders>
              <w:top w:val="single" w:sz="4" w:space="0" w:color="0000FF"/>
              <w:left w:val="single" w:sz="4" w:space="0" w:color="0000FF"/>
              <w:bottom w:val="single" w:sz="4" w:space="0" w:color="0000FF"/>
              <w:right w:val="single" w:sz="4" w:space="0" w:color="0000FF"/>
            </w:tcBorders>
          </w:tcPr>
          <w:p w:rsidR="007429EB" w:rsidRPr="007429EB" w:rsidRDefault="007429EB" w:rsidP="007429EB">
            <w:pPr>
              <w:widowControl/>
              <w:autoSpaceDE/>
              <w:autoSpaceDN/>
              <w:adjustRightInd/>
              <w:rPr>
                <w:rFonts w:ascii="Times New Roman" w:hAnsi="Times New Roman" w:cs="Times New Roman"/>
              </w:rPr>
            </w:pPr>
            <w:r w:rsidRPr="007429EB">
              <w:rPr>
                <w:rFonts w:ascii="Times New Roman" w:hAnsi="Times New Roman" w:cs="Times New Roman"/>
              </w:rPr>
              <w:t>40-44 ans</w:t>
            </w:r>
          </w:p>
        </w:tc>
        <w:tc>
          <w:tcPr>
            <w:tcW w:w="1018" w:type="dxa"/>
            <w:tcBorders>
              <w:top w:val="single" w:sz="4" w:space="0" w:color="0000FF"/>
              <w:left w:val="single" w:sz="4" w:space="0" w:color="0000FF"/>
              <w:bottom w:val="single" w:sz="4" w:space="0" w:color="0000FF"/>
              <w:right w:val="single" w:sz="4" w:space="0" w:color="0000FF"/>
            </w:tcBorders>
            <w:vAlign w:val="bottom"/>
          </w:tcPr>
          <w:p w:rsidR="007429EB" w:rsidRPr="00556398" w:rsidRDefault="007429EB" w:rsidP="00C10193">
            <w:pPr>
              <w:widowControl/>
              <w:autoSpaceDE/>
              <w:autoSpaceDN/>
              <w:adjustRightInd/>
              <w:jc w:val="right"/>
              <w:rPr>
                <w:rFonts w:ascii="Times New Roman" w:hAnsi="Times New Roman" w:cs="Times New Roman"/>
              </w:rPr>
            </w:pPr>
            <w:r w:rsidRPr="00556398">
              <w:rPr>
                <w:rFonts w:ascii="Times New Roman" w:hAnsi="Times New Roman" w:cs="Times New Roman"/>
              </w:rPr>
              <w:t>11,5</w:t>
            </w:r>
          </w:p>
        </w:tc>
        <w:tc>
          <w:tcPr>
            <w:tcW w:w="966" w:type="dxa"/>
            <w:tcBorders>
              <w:top w:val="single" w:sz="4" w:space="0" w:color="0000FF"/>
              <w:left w:val="single" w:sz="4" w:space="0" w:color="0000FF"/>
              <w:bottom w:val="single" w:sz="4" w:space="0" w:color="0000FF"/>
              <w:right w:val="single" w:sz="4" w:space="0" w:color="0000FF"/>
            </w:tcBorders>
            <w:vAlign w:val="bottom"/>
          </w:tcPr>
          <w:p w:rsidR="007429EB" w:rsidRPr="00556398" w:rsidRDefault="007429EB" w:rsidP="00C10193">
            <w:pPr>
              <w:widowControl/>
              <w:autoSpaceDE/>
              <w:autoSpaceDN/>
              <w:adjustRightInd/>
              <w:jc w:val="right"/>
              <w:rPr>
                <w:rFonts w:ascii="Times New Roman" w:hAnsi="Times New Roman" w:cs="Times New Roman"/>
              </w:rPr>
            </w:pPr>
            <w:r w:rsidRPr="00556398">
              <w:rPr>
                <w:rFonts w:ascii="Times New Roman" w:hAnsi="Times New Roman" w:cs="Times New Roman"/>
              </w:rPr>
              <w:t>6,6</w:t>
            </w:r>
          </w:p>
        </w:tc>
        <w:tc>
          <w:tcPr>
            <w:tcW w:w="1047" w:type="dxa"/>
            <w:tcBorders>
              <w:top w:val="single" w:sz="4" w:space="0" w:color="0000FF"/>
              <w:left w:val="single" w:sz="4" w:space="0" w:color="0000FF"/>
              <w:bottom w:val="single" w:sz="4" w:space="0" w:color="0000FF"/>
              <w:right w:val="single" w:sz="4" w:space="0" w:color="0000FF"/>
            </w:tcBorders>
            <w:vAlign w:val="bottom"/>
          </w:tcPr>
          <w:p w:rsidR="007429EB" w:rsidRPr="00556398" w:rsidRDefault="007429EB" w:rsidP="00C10193">
            <w:pPr>
              <w:widowControl/>
              <w:autoSpaceDE/>
              <w:autoSpaceDN/>
              <w:adjustRightInd/>
              <w:jc w:val="right"/>
              <w:rPr>
                <w:rFonts w:ascii="Times New Roman" w:hAnsi="Times New Roman" w:cs="Times New Roman"/>
              </w:rPr>
            </w:pPr>
            <w:r w:rsidRPr="00556398">
              <w:rPr>
                <w:rFonts w:ascii="Times New Roman" w:hAnsi="Times New Roman" w:cs="Times New Roman"/>
              </w:rPr>
              <w:t>10,4</w:t>
            </w:r>
          </w:p>
        </w:tc>
      </w:tr>
      <w:tr w:rsidR="007429EB" w:rsidRPr="00702C25" w:rsidTr="00514171">
        <w:trPr>
          <w:gridAfter w:val="1"/>
          <w:wAfter w:w="10" w:type="dxa"/>
          <w:jc w:val="center"/>
        </w:trPr>
        <w:tc>
          <w:tcPr>
            <w:tcW w:w="0" w:type="auto"/>
            <w:tcBorders>
              <w:top w:val="single" w:sz="4" w:space="0" w:color="0000FF"/>
              <w:left w:val="single" w:sz="4" w:space="0" w:color="0000FF"/>
              <w:bottom w:val="single" w:sz="4" w:space="0" w:color="0000FF"/>
              <w:right w:val="single" w:sz="4" w:space="0" w:color="0000FF"/>
            </w:tcBorders>
          </w:tcPr>
          <w:p w:rsidR="007429EB" w:rsidRPr="007429EB" w:rsidRDefault="007429EB" w:rsidP="007429EB">
            <w:pPr>
              <w:widowControl/>
              <w:autoSpaceDE/>
              <w:autoSpaceDN/>
              <w:adjustRightInd/>
              <w:rPr>
                <w:rFonts w:ascii="Times New Roman" w:hAnsi="Times New Roman" w:cs="Times New Roman"/>
              </w:rPr>
            </w:pPr>
            <w:r w:rsidRPr="007429EB">
              <w:rPr>
                <w:rFonts w:ascii="Times New Roman" w:hAnsi="Times New Roman" w:cs="Times New Roman"/>
              </w:rPr>
              <w:t>45-49 ans</w:t>
            </w:r>
          </w:p>
        </w:tc>
        <w:tc>
          <w:tcPr>
            <w:tcW w:w="1018" w:type="dxa"/>
            <w:tcBorders>
              <w:top w:val="single" w:sz="4" w:space="0" w:color="0000FF"/>
              <w:left w:val="single" w:sz="4" w:space="0" w:color="0000FF"/>
              <w:bottom w:val="single" w:sz="4" w:space="0" w:color="0000FF"/>
              <w:right w:val="single" w:sz="4" w:space="0" w:color="0000FF"/>
            </w:tcBorders>
            <w:vAlign w:val="bottom"/>
          </w:tcPr>
          <w:p w:rsidR="007429EB" w:rsidRPr="00556398" w:rsidRDefault="007429EB" w:rsidP="00C10193">
            <w:pPr>
              <w:widowControl/>
              <w:autoSpaceDE/>
              <w:autoSpaceDN/>
              <w:adjustRightInd/>
              <w:jc w:val="right"/>
              <w:rPr>
                <w:rFonts w:ascii="Times New Roman" w:hAnsi="Times New Roman" w:cs="Times New Roman"/>
              </w:rPr>
            </w:pPr>
            <w:r w:rsidRPr="00556398">
              <w:rPr>
                <w:rFonts w:ascii="Times New Roman" w:hAnsi="Times New Roman" w:cs="Times New Roman"/>
              </w:rPr>
              <w:t>12,2</w:t>
            </w:r>
          </w:p>
        </w:tc>
        <w:tc>
          <w:tcPr>
            <w:tcW w:w="966" w:type="dxa"/>
            <w:tcBorders>
              <w:top w:val="single" w:sz="4" w:space="0" w:color="0000FF"/>
              <w:left w:val="single" w:sz="4" w:space="0" w:color="0000FF"/>
              <w:bottom w:val="single" w:sz="4" w:space="0" w:color="0000FF"/>
              <w:right w:val="single" w:sz="4" w:space="0" w:color="0000FF"/>
            </w:tcBorders>
            <w:vAlign w:val="bottom"/>
          </w:tcPr>
          <w:p w:rsidR="007429EB" w:rsidRPr="00556398" w:rsidRDefault="007429EB" w:rsidP="00C10193">
            <w:pPr>
              <w:widowControl/>
              <w:autoSpaceDE/>
              <w:autoSpaceDN/>
              <w:adjustRightInd/>
              <w:jc w:val="right"/>
              <w:rPr>
                <w:rFonts w:ascii="Times New Roman" w:hAnsi="Times New Roman" w:cs="Times New Roman"/>
              </w:rPr>
            </w:pPr>
            <w:r w:rsidRPr="00556398">
              <w:rPr>
                <w:rFonts w:ascii="Times New Roman" w:hAnsi="Times New Roman" w:cs="Times New Roman"/>
              </w:rPr>
              <w:t>8,4</w:t>
            </w:r>
          </w:p>
        </w:tc>
        <w:tc>
          <w:tcPr>
            <w:tcW w:w="1047" w:type="dxa"/>
            <w:tcBorders>
              <w:top w:val="single" w:sz="4" w:space="0" w:color="0000FF"/>
              <w:left w:val="single" w:sz="4" w:space="0" w:color="0000FF"/>
              <w:bottom w:val="single" w:sz="4" w:space="0" w:color="0000FF"/>
              <w:right w:val="single" w:sz="4" w:space="0" w:color="0000FF"/>
            </w:tcBorders>
            <w:vAlign w:val="bottom"/>
          </w:tcPr>
          <w:p w:rsidR="007429EB" w:rsidRPr="00556398" w:rsidRDefault="007429EB" w:rsidP="00C10193">
            <w:pPr>
              <w:widowControl/>
              <w:autoSpaceDE/>
              <w:autoSpaceDN/>
              <w:adjustRightInd/>
              <w:jc w:val="right"/>
              <w:rPr>
                <w:rFonts w:ascii="Times New Roman" w:hAnsi="Times New Roman" w:cs="Times New Roman"/>
              </w:rPr>
            </w:pPr>
            <w:r w:rsidRPr="00556398">
              <w:rPr>
                <w:rFonts w:ascii="Times New Roman" w:hAnsi="Times New Roman" w:cs="Times New Roman"/>
              </w:rPr>
              <w:t>11,3</w:t>
            </w:r>
          </w:p>
        </w:tc>
      </w:tr>
      <w:tr w:rsidR="007429EB" w:rsidRPr="00702C25" w:rsidTr="00514171">
        <w:trPr>
          <w:gridAfter w:val="1"/>
          <w:wAfter w:w="10" w:type="dxa"/>
          <w:jc w:val="center"/>
        </w:trPr>
        <w:tc>
          <w:tcPr>
            <w:tcW w:w="0" w:type="auto"/>
            <w:tcBorders>
              <w:top w:val="single" w:sz="4" w:space="0" w:color="0000FF"/>
              <w:left w:val="single" w:sz="4" w:space="0" w:color="0000FF"/>
              <w:bottom w:val="single" w:sz="4" w:space="0" w:color="0000FF"/>
              <w:right w:val="single" w:sz="4" w:space="0" w:color="0000FF"/>
            </w:tcBorders>
          </w:tcPr>
          <w:p w:rsidR="007429EB" w:rsidRPr="007429EB" w:rsidRDefault="007429EB" w:rsidP="007429EB">
            <w:pPr>
              <w:widowControl/>
              <w:autoSpaceDE/>
              <w:autoSpaceDN/>
              <w:adjustRightInd/>
              <w:rPr>
                <w:rFonts w:ascii="Times New Roman" w:hAnsi="Times New Roman" w:cs="Times New Roman"/>
              </w:rPr>
            </w:pPr>
            <w:r w:rsidRPr="007429EB">
              <w:rPr>
                <w:rFonts w:ascii="Times New Roman" w:hAnsi="Times New Roman" w:cs="Times New Roman"/>
              </w:rPr>
              <w:t>50-54 ans</w:t>
            </w:r>
          </w:p>
        </w:tc>
        <w:tc>
          <w:tcPr>
            <w:tcW w:w="1018" w:type="dxa"/>
            <w:tcBorders>
              <w:top w:val="single" w:sz="4" w:space="0" w:color="0000FF"/>
              <w:left w:val="single" w:sz="4" w:space="0" w:color="0000FF"/>
              <w:bottom w:val="single" w:sz="4" w:space="0" w:color="0000FF"/>
              <w:right w:val="single" w:sz="4" w:space="0" w:color="0000FF"/>
            </w:tcBorders>
            <w:vAlign w:val="bottom"/>
          </w:tcPr>
          <w:p w:rsidR="007429EB" w:rsidRPr="00556398" w:rsidRDefault="007429EB" w:rsidP="00C10193">
            <w:pPr>
              <w:widowControl/>
              <w:autoSpaceDE/>
              <w:autoSpaceDN/>
              <w:adjustRightInd/>
              <w:jc w:val="right"/>
              <w:rPr>
                <w:rFonts w:ascii="Times New Roman" w:hAnsi="Times New Roman" w:cs="Times New Roman"/>
              </w:rPr>
            </w:pPr>
            <w:r w:rsidRPr="00556398">
              <w:rPr>
                <w:rFonts w:ascii="Times New Roman" w:hAnsi="Times New Roman" w:cs="Times New Roman"/>
              </w:rPr>
              <w:t>12,9</w:t>
            </w:r>
          </w:p>
        </w:tc>
        <w:tc>
          <w:tcPr>
            <w:tcW w:w="966" w:type="dxa"/>
            <w:tcBorders>
              <w:top w:val="single" w:sz="4" w:space="0" w:color="0000FF"/>
              <w:left w:val="single" w:sz="4" w:space="0" w:color="0000FF"/>
              <w:bottom w:val="single" w:sz="4" w:space="0" w:color="0000FF"/>
              <w:right w:val="single" w:sz="4" w:space="0" w:color="0000FF"/>
            </w:tcBorders>
            <w:vAlign w:val="bottom"/>
          </w:tcPr>
          <w:p w:rsidR="007429EB" w:rsidRPr="00556398" w:rsidRDefault="007429EB" w:rsidP="00C10193">
            <w:pPr>
              <w:widowControl/>
              <w:autoSpaceDE/>
              <w:autoSpaceDN/>
              <w:adjustRightInd/>
              <w:jc w:val="right"/>
              <w:rPr>
                <w:rFonts w:ascii="Times New Roman" w:hAnsi="Times New Roman" w:cs="Times New Roman"/>
              </w:rPr>
            </w:pPr>
            <w:r w:rsidRPr="00556398">
              <w:rPr>
                <w:rFonts w:ascii="Times New Roman" w:hAnsi="Times New Roman" w:cs="Times New Roman"/>
              </w:rPr>
              <w:t>11,6</w:t>
            </w:r>
          </w:p>
        </w:tc>
        <w:tc>
          <w:tcPr>
            <w:tcW w:w="1047" w:type="dxa"/>
            <w:tcBorders>
              <w:top w:val="single" w:sz="4" w:space="0" w:color="0000FF"/>
              <w:left w:val="single" w:sz="4" w:space="0" w:color="0000FF"/>
              <w:bottom w:val="single" w:sz="4" w:space="0" w:color="0000FF"/>
              <w:right w:val="single" w:sz="4" w:space="0" w:color="0000FF"/>
            </w:tcBorders>
            <w:vAlign w:val="bottom"/>
          </w:tcPr>
          <w:p w:rsidR="007429EB" w:rsidRPr="00556398" w:rsidRDefault="007429EB" w:rsidP="00C10193">
            <w:pPr>
              <w:widowControl/>
              <w:autoSpaceDE/>
              <w:autoSpaceDN/>
              <w:adjustRightInd/>
              <w:jc w:val="right"/>
              <w:rPr>
                <w:rFonts w:ascii="Times New Roman" w:hAnsi="Times New Roman" w:cs="Times New Roman"/>
              </w:rPr>
            </w:pPr>
            <w:r w:rsidRPr="00556398">
              <w:rPr>
                <w:rFonts w:ascii="Times New Roman" w:hAnsi="Times New Roman" w:cs="Times New Roman"/>
              </w:rPr>
              <w:t>12,6</w:t>
            </w:r>
          </w:p>
        </w:tc>
      </w:tr>
      <w:tr w:rsidR="007429EB" w:rsidRPr="00702C25" w:rsidTr="00514171">
        <w:trPr>
          <w:gridAfter w:val="1"/>
          <w:wAfter w:w="10" w:type="dxa"/>
          <w:jc w:val="center"/>
        </w:trPr>
        <w:tc>
          <w:tcPr>
            <w:tcW w:w="0" w:type="auto"/>
            <w:tcBorders>
              <w:top w:val="single" w:sz="4" w:space="0" w:color="0000FF"/>
              <w:left w:val="single" w:sz="4" w:space="0" w:color="0000FF"/>
              <w:bottom w:val="single" w:sz="4" w:space="0" w:color="0000FF"/>
              <w:right w:val="single" w:sz="4" w:space="0" w:color="0000FF"/>
            </w:tcBorders>
          </w:tcPr>
          <w:p w:rsidR="007429EB" w:rsidRPr="007429EB" w:rsidRDefault="007429EB" w:rsidP="007429EB">
            <w:pPr>
              <w:widowControl/>
              <w:autoSpaceDE/>
              <w:autoSpaceDN/>
              <w:adjustRightInd/>
              <w:rPr>
                <w:rFonts w:ascii="Times New Roman" w:hAnsi="Times New Roman" w:cs="Times New Roman"/>
              </w:rPr>
            </w:pPr>
            <w:r w:rsidRPr="007429EB">
              <w:rPr>
                <w:rFonts w:ascii="Times New Roman" w:hAnsi="Times New Roman" w:cs="Times New Roman"/>
              </w:rPr>
              <w:t>55-59 ans</w:t>
            </w:r>
          </w:p>
        </w:tc>
        <w:tc>
          <w:tcPr>
            <w:tcW w:w="1018" w:type="dxa"/>
            <w:tcBorders>
              <w:top w:val="single" w:sz="4" w:space="0" w:color="0000FF"/>
              <w:left w:val="single" w:sz="4" w:space="0" w:color="0000FF"/>
              <w:bottom w:val="single" w:sz="4" w:space="0" w:color="0000FF"/>
              <w:right w:val="single" w:sz="4" w:space="0" w:color="0000FF"/>
            </w:tcBorders>
            <w:vAlign w:val="bottom"/>
          </w:tcPr>
          <w:p w:rsidR="007429EB" w:rsidRPr="00556398" w:rsidRDefault="007429EB" w:rsidP="00C10193">
            <w:pPr>
              <w:widowControl/>
              <w:autoSpaceDE/>
              <w:autoSpaceDN/>
              <w:adjustRightInd/>
              <w:jc w:val="right"/>
              <w:rPr>
                <w:rFonts w:ascii="Times New Roman" w:hAnsi="Times New Roman" w:cs="Times New Roman"/>
              </w:rPr>
            </w:pPr>
            <w:r w:rsidRPr="00556398">
              <w:rPr>
                <w:rFonts w:ascii="Times New Roman" w:hAnsi="Times New Roman" w:cs="Times New Roman"/>
              </w:rPr>
              <w:t>12,0</w:t>
            </w:r>
          </w:p>
        </w:tc>
        <w:tc>
          <w:tcPr>
            <w:tcW w:w="966" w:type="dxa"/>
            <w:tcBorders>
              <w:top w:val="single" w:sz="4" w:space="0" w:color="0000FF"/>
              <w:left w:val="single" w:sz="4" w:space="0" w:color="0000FF"/>
              <w:bottom w:val="single" w:sz="4" w:space="0" w:color="0000FF"/>
              <w:right w:val="single" w:sz="4" w:space="0" w:color="0000FF"/>
            </w:tcBorders>
            <w:vAlign w:val="bottom"/>
          </w:tcPr>
          <w:p w:rsidR="007429EB" w:rsidRPr="00556398" w:rsidRDefault="007429EB" w:rsidP="00C10193">
            <w:pPr>
              <w:widowControl/>
              <w:autoSpaceDE/>
              <w:autoSpaceDN/>
              <w:adjustRightInd/>
              <w:jc w:val="right"/>
              <w:rPr>
                <w:rFonts w:ascii="Times New Roman" w:hAnsi="Times New Roman" w:cs="Times New Roman"/>
              </w:rPr>
            </w:pPr>
            <w:r w:rsidRPr="00556398">
              <w:rPr>
                <w:rFonts w:ascii="Times New Roman" w:hAnsi="Times New Roman" w:cs="Times New Roman"/>
              </w:rPr>
              <w:t>12,1</w:t>
            </w:r>
          </w:p>
        </w:tc>
        <w:tc>
          <w:tcPr>
            <w:tcW w:w="1047" w:type="dxa"/>
            <w:tcBorders>
              <w:top w:val="single" w:sz="4" w:space="0" w:color="0000FF"/>
              <w:left w:val="single" w:sz="4" w:space="0" w:color="0000FF"/>
              <w:bottom w:val="single" w:sz="4" w:space="0" w:color="0000FF"/>
              <w:right w:val="single" w:sz="4" w:space="0" w:color="0000FF"/>
            </w:tcBorders>
            <w:vAlign w:val="bottom"/>
          </w:tcPr>
          <w:p w:rsidR="007429EB" w:rsidRPr="00556398" w:rsidRDefault="007429EB" w:rsidP="00C10193">
            <w:pPr>
              <w:widowControl/>
              <w:autoSpaceDE/>
              <w:autoSpaceDN/>
              <w:adjustRightInd/>
              <w:jc w:val="right"/>
              <w:rPr>
                <w:rFonts w:ascii="Times New Roman" w:hAnsi="Times New Roman" w:cs="Times New Roman"/>
              </w:rPr>
            </w:pPr>
            <w:r w:rsidRPr="00556398">
              <w:rPr>
                <w:rFonts w:ascii="Times New Roman" w:hAnsi="Times New Roman" w:cs="Times New Roman"/>
              </w:rPr>
              <w:t>12,0</w:t>
            </w:r>
          </w:p>
        </w:tc>
      </w:tr>
      <w:tr w:rsidR="007429EB" w:rsidRPr="00702C25" w:rsidTr="00514171">
        <w:trPr>
          <w:gridAfter w:val="1"/>
          <w:wAfter w:w="10" w:type="dxa"/>
          <w:jc w:val="center"/>
        </w:trPr>
        <w:tc>
          <w:tcPr>
            <w:tcW w:w="0" w:type="auto"/>
            <w:tcBorders>
              <w:top w:val="single" w:sz="4" w:space="0" w:color="0000FF"/>
              <w:left w:val="single" w:sz="4" w:space="0" w:color="0000FF"/>
              <w:bottom w:val="single" w:sz="4" w:space="0" w:color="0000FF"/>
              <w:right w:val="single" w:sz="4" w:space="0" w:color="0000FF"/>
            </w:tcBorders>
          </w:tcPr>
          <w:p w:rsidR="007429EB" w:rsidRPr="007429EB" w:rsidRDefault="007429EB" w:rsidP="007429EB">
            <w:pPr>
              <w:widowControl/>
              <w:autoSpaceDE/>
              <w:autoSpaceDN/>
              <w:adjustRightInd/>
              <w:rPr>
                <w:rFonts w:ascii="Times New Roman" w:hAnsi="Times New Roman" w:cs="Times New Roman"/>
              </w:rPr>
            </w:pPr>
            <w:r w:rsidRPr="007429EB">
              <w:rPr>
                <w:rFonts w:ascii="Times New Roman" w:hAnsi="Times New Roman" w:cs="Times New Roman"/>
              </w:rPr>
              <w:t>60-64 ans</w:t>
            </w:r>
          </w:p>
        </w:tc>
        <w:tc>
          <w:tcPr>
            <w:tcW w:w="1018" w:type="dxa"/>
            <w:tcBorders>
              <w:top w:val="single" w:sz="4" w:space="0" w:color="0000FF"/>
              <w:left w:val="single" w:sz="4" w:space="0" w:color="0000FF"/>
              <w:bottom w:val="single" w:sz="4" w:space="0" w:color="0000FF"/>
              <w:right w:val="single" w:sz="4" w:space="0" w:color="0000FF"/>
            </w:tcBorders>
            <w:vAlign w:val="bottom"/>
          </w:tcPr>
          <w:p w:rsidR="007429EB" w:rsidRPr="00556398" w:rsidRDefault="007429EB" w:rsidP="00C10193">
            <w:pPr>
              <w:widowControl/>
              <w:autoSpaceDE/>
              <w:autoSpaceDN/>
              <w:adjustRightInd/>
              <w:jc w:val="right"/>
              <w:rPr>
                <w:rFonts w:ascii="Times New Roman" w:hAnsi="Times New Roman" w:cs="Times New Roman"/>
              </w:rPr>
            </w:pPr>
            <w:r w:rsidRPr="00556398">
              <w:rPr>
                <w:rFonts w:ascii="Times New Roman" w:hAnsi="Times New Roman" w:cs="Times New Roman"/>
              </w:rPr>
              <w:t>10,9</w:t>
            </w:r>
          </w:p>
        </w:tc>
        <w:tc>
          <w:tcPr>
            <w:tcW w:w="966" w:type="dxa"/>
            <w:tcBorders>
              <w:top w:val="single" w:sz="4" w:space="0" w:color="0000FF"/>
              <w:left w:val="single" w:sz="4" w:space="0" w:color="0000FF"/>
              <w:bottom w:val="single" w:sz="4" w:space="0" w:color="0000FF"/>
              <w:right w:val="single" w:sz="4" w:space="0" w:color="0000FF"/>
            </w:tcBorders>
            <w:vAlign w:val="bottom"/>
          </w:tcPr>
          <w:p w:rsidR="007429EB" w:rsidRPr="00556398" w:rsidRDefault="007429EB" w:rsidP="00C10193">
            <w:pPr>
              <w:widowControl/>
              <w:autoSpaceDE/>
              <w:autoSpaceDN/>
              <w:adjustRightInd/>
              <w:jc w:val="right"/>
              <w:rPr>
                <w:rFonts w:ascii="Times New Roman" w:hAnsi="Times New Roman" w:cs="Times New Roman"/>
              </w:rPr>
            </w:pPr>
            <w:r w:rsidRPr="00556398">
              <w:rPr>
                <w:rFonts w:ascii="Times New Roman" w:hAnsi="Times New Roman" w:cs="Times New Roman"/>
              </w:rPr>
              <w:t>12,7</w:t>
            </w:r>
          </w:p>
        </w:tc>
        <w:tc>
          <w:tcPr>
            <w:tcW w:w="1047" w:type="dxa"/>
            <w:tcBorders>
              <w:top w:val="single" w:sz="4" w:space="0" w:color="0000FF"/>
              <w:left w:val="single" w:sz="4" w:space="0" w:color="0000FF"/>
              <w:bottom w:val="single" w:sz="4" w:space="0" w:color="0000FF"/>
              <w:right w:val="single" w:sz="4" w:space="0" w:color="0000FF"/>
            </w:tcBorders>
            <w:vAlign w:val="bottom"/>
          </w:tcPr>
          <w:p w:rsidR="007429EB" w:rsidRPr="00556398" w:rsidRDefault="007429EB" w:rsidP="00C10193">
            <w:pPr>
              <w:widowControl/>
              <w:autoSpaceDE/>
              <w:autoSpaceDN/>
              <w:adjustRightInd/>
              <w:jc w:val="right"/>
              <w:rPr>
                <w:rFonts w:ascii="Times New Roman" w:hAnsi="Times New Roman" w:cs="Times New Roman"/>
              </w:rPr>
            </w:pPr>
            <w:r w:rsidRPr="00556398">
              <w:rPr>
                <w:rFonts w:ascii="Times New Roman" w:hAnsi="Times New Roman" w:cs="Times New Roman"/>
              </w:rPr>
              <w:t>11,3</w:t>
            </w:r>
          </w:p>
        </w:tc>
      </w:tr>
      <w:tr w:rsidR="007429EB" w:rsidRPr="00702C25" w:rsidTr="00514171">
        <w:trPr>
          <w:gridAfter w:val="1"/>
          <w:wAfter w:w="10" w:type="dxa"/>
          <w:jc w:val="center"/>
        </w:trPr>
        <w:tc>
          <w:tcPr>
            <w:tcW w:w="0" w:type="auto"/>
            <w:tcBorders>
              <w:top w:val="single" w:sz="4" w:space="0" w:color="0000FF"/>
              <w:left w:val="single" w:sz="4" w:space="0" w:color="0000FF"/>
              <w:bottom w:val="single" w:sz="4" w:space="0" w:color="0000FF"/>
              <w:right w:val="single" w:sz="4" w:space="0" w:color="0000FF"/>
            </w:tcBorders>
          </w:tcPr>
          <w:p w:rsidR="007429EB" w:rsidRPr="007429EB" w:rsidRDefault="007429EB" w:rsidP="007429EB">
            <w:pPr>
              <w:widowControl/>
              <w:autoSpaceDE/>
              <w:autoSpaceDN/>
              <w:adjustRightInd/>
              <w:rPr>
                <w:rFonts w:ascii="Times New Roman" w:hAnsi="Times New Roman" w:cs="Times New Roman"/>
              </w:rPr>
            </w:pPr>
            <w:r w:rsidRPr="007429EB">
              <w:rPr>
                <w:rFonts w:ascii="Times New Roman" w:hAnsi="Times New Roman" w:cs="Times New Roman"/>
              </w:rPr>
              <w:t>65-69 ans</w:t>
            </w:r>
          </w:p>
        </w:tc>
        <w:tc>
          <w:tcPr>
            <w:tcW w:w="1018" w:type="dxa"/>
            <w:tcBorders>
              <w:top w:val="single" w:sz="4" w:space="0" w:color="0000FF"/>
              <w:left w:val="single" w:sz="4" w:space="0" w:color="0000FF"/>
              <w:bottom w:val="single" w:sz="4" w:space="0" w:color="0000FF"/>
              <w:right w:val="single" w:sz="4" w:space="0" w:color="0000FF"/>
            </w:tcBorders>
            <w:vAlign w:val="bottom"/>
          </w:tcPr>
          <w:p w:rsidR="007429EB" w:rsidRPr="00556398" w:rsidRDefault="007429EB" w:rsidP="00C10193">
            <w:pPr>
              <w:widowControl/>
              <w:autoSpaceDE/>
              <w:autoSpaceDN/>
              <w:adjustRightInd/>
              <w:jc w:val="right"/>
              <w:rPr>
                <w:rFonts w:ascii="Times New Roman" w:hAnsi="Times New Roman" w:cs="Times New Roman"/>
              </w:rPr>
            </w:pPr>
            <w:r w:rsidRPr="00556398">
              <w:rPr>
                <w:rFonts w:ascii="Times New Roman" w:hAnsi="Times New Roman" w:cs="Times New Roman"/>
              </w:rPr>
              <w:t>6,6</w:t>
            </w:r>
          </w:p>
        </w:tc>
        <w:tc>
          <w:tcPr>
            <w:tcW w:w="966" w:type="dxa"/>
            <w:tcBorders>
              <w:top w:val="single" w:sz="4" w:space="0" w:color="0000FF"/>
              <w:left w:val="single" w:sz="4" w:space="0" w:color="0000FF"/>
              <w:bottom w:val="single" w:sz="4" w:space="0" w:color="0000FF"/>
              <w:right w:val="single" w:sz="4" w:space="0" w:color="0000FF"/>
            </w:tcBorders>
            <w:vAlign w:val="bottom"/>
          </w:tcPr>
          <w:p w:rsidR="007429EB" w:rsidRPr="00556398" w:rsidRDefault="007429EB" w:rsidP="00C10193">
            <w:pPr>
              <w:widowControl/>
              <w:autoSpaceDE/>
              <w:autoSpaceDN/>
              <w:adjustRightInd/>
              <w:jc w:val="right"/>
              <w:rPr>
                <w:rFonts w:ascii="Times New Roman" w:hAnsi="Times New Roman" w:cs="Times New Roman"/>
              </w:rPr>
            </w:pPr>
            <w:r w:rsidRPr="00556398">
              <w:rPr>
                <w:rFonts w:ascii="Times New Roman" w:hAnsi="Times New Roman" w:cs="Times New Roman"/>
              </w:rPr>
              <w:t>10,1</w:t>
            </w:r>
          </w:p>
        </w:tc>
        <w:tc>
          <w:tcPr>
            <w:tcW w:w="1047" w:type="dxa"/>
            <w:tcBorders>
              <w:top w:val="single" w:sz="4" w:space="0" w:color="0000FF"/>
              <w:left w:val="single" w:sz="4" w:space="0" w:color="0000FF"/>
              <w:bottom w:val="single" w:sz="4" w:space="0" w:color="0000FF"/>
              <w:right w:val="single" w:sz="4" w:space="0" w:color="0000FF"/>
            </w:tcBorders>
            <w:vAlign w:val="bottom"/>
          </w:tcPr>
          <w:p w:rsidR="007429EB" w:rsidRPr="00556398" w:rsidRDefault="007429EB" w:rsidP="00C10193">
            <w:pPr>
              <w:widowControl/>
              <w:autoSpaceDE/>
              <w:autoSpaceDN/>
              <w:adjustRightInd/>
              <w:jc w:val="right"/>
              <w:rPr>
                <w:rFonts w:ascii="Times New Roman" w:hAnsi="Times New Roman" w:cs="Times New Roman"/>
              </w:rPr>
            </w:pPr>
            <w:r w:rsidRPr="00556398">
              <w:rPr>
                <w:rFonts w:ascii="Times New Roman" w:hAnsi="Times New Roman" w:cs="Times New Roman"/>
              </w:rPr>
              <w:t>7,4</w:t>
            </w:r>
          </w:p>
        </w:tc>
      </w:tr>
      <w:tr w:rsidR="007429EB" w:rsidRPr="00702C25" w:rsidTr="00514171">
        <w:trPr>
          <w:gridAfter w:val="1"/>
          <w:wAfter w:w="10" w:type="dxa"/>
          <w:jc w:val="center"/>
        </w:trPr>
        <w:tc>
          <w:tcPr>
            <w:tcW w:w="0" w:type="auto"/>
            <w:tcBorders>
              <w:top w:val="single" w:sz="4" w:space="0" w:color="0000FF"/>
              <w:left w:val="single" w:sz="4" w:space="0" w:color="0000FF"/>
              <w:bottom w:val="single" w:sz="4" w:space="0" w:color="0000FF"/>
              <w:right w:val="single" w:sz="4" w:space="0" w:color="0000FF"/>
            </w:tcBorders>
          </w:tcPr>
          <w:p w:rsidR="007429EB" w:rsidRPr="007429EB" w:rsidRDefault="007429EB" w:rsidP="007429EB">
            <w:pPr>
              <w:widowControl/>
              <w:autoSpaceDE/>
              <w:autoSpaceDN/>
              <w:adjustRightInd/>
              <w:rPr>
                <w:rFonts w:ascii="Times New Roman" w:hAnsi="Times New Roman" w:cs="Times New Roman"/>
              </w:rPr>
            </w:pPr>
            <w:r w:rsidRPr="007429EB">
              <w:rPr>
                <w:rFonts w:ascii="Times New Roman" w:hAnsi="Times New Roman" w:cs="Times New Roman"/>
              </w:rPr>
              <w:t>70-74 ans</w:t>
            </w:r>
          </w:p>
        </w:tc>
        <w:tc>
          <w:tcPr>
            <w:tcW w:w="1018" w:type="dxa"/>
            <w:tcBorders>
              <w:top w:val="single" w:sz="4" w:space="0" w:color="0000FF"/>
              <w:left w:val="single" w:sz="4" w:space="0" w:color="0000FF"/>
              <w:bottom w:val="single" w:sz="4" w:space="0" w:color="0000FF"/>
              <w:right w:val="single" w:sz="4" w:space="0" w:color="0000FF"/>
            </w:tcBorders>
            <w:vAlign w:val="bottom"/>
          </w:tcPr>
          <w:p w:rsidR="007429EB" w:rsidRPr="00556398" w:rsidRDefault="007429EB" w:rsidP="00C10193">
            <w:pPr>
              <w:widowControl/>
              <w:autoSpaceDE/>
              <w:autoSpaceDN/>
              <w:adjustRightInd/>
              <w:jc w:val="right"/>
              <w:rPr>
                <w:rFonts w:ascii="Times New Roman" w:hAnsi="Times New Roman" w:cs="Times New Roman"/>
              </w:rPr>
            </w:pPr>
            <w:r w:rsidRPr="00556398">
              <w:rPr>
                <w:rFonts w:ascii="Times New Roman" w:hAnsi="Times New Roman" w:cs="Times New Roman"/>
              </w:rPr>
              <w:t>5,2</w:t>
            </w:r>
          </w:p>
        </w:tc>
        <w:tc>
          <w:tcPr>
            <w:tcW w:w="966" w:type="dxa"/>
            <w:tcBorders>
              <w:top w:val="single" w:sz="4" w:space="0" w:color="0000FF"/>
              <w:left w:val="single" w:sz="4" w:space="0" w:color="0000FF"/>
              <w:bottom w:val="single" w:sz="4" w:space="0" w:color="0000FF"/>
              <w:right w:val="single" w:sz="4" w:space="0" w:color="0000FF"/>
            </w:tcBorders>
            <w:vAlign w:val="bottom"/>
          </w:tcPr>
          <w:p w:rsidR="007429EB" w:rsidRPr="00556398" w:rsidRDefault="007429EB" w:rsidP="00C10193">
            <w:pPr>
              <w:widowControl/>
              <w:autoSpaceDE/>
              <w:autoSpaceDN/>
              <w:adjustRightInd/>
              <w:jc w:val="right"/>
              <w:rPr>
                <w:rFonts w:ascii="Times New Roman" w:hAnsi="Times New Roman" w:cs="Times New Roman"/>
              </w:rPr>
            </w:pPr>
            <w:r w:rsidRPr="00556398">
              <w:rPr>
                <w:rFonts w:ascii="Times New Roman" w:hAnsi="Times New Roman" w:cs="Times New Roman"/>
              </w:rPr>
              <w:t>10,3</w:t>
            </w:r>
          </w:p>
        </w:tc>
        <w:tc>
          <w:tcPr>
            <w:tcW w:w="1047" w:type="dxa"/>
            <w:tcBorders>
              <w:top w:val="single" w:sz="4" w:space="0" w:color="0000FF"/>
              <w:left w:val="single" w:sz="4" w:space="0" w:color="0000FF"/>
              <w:bottom w:val="single" w:sz="4" w:space="0" w:color="0000FF"/>
              <w:right w:val="single" w:sz="4" w:space="0" w:color="0000FF"/>
            </w:tcBorders>
            <w:vAlign w:val="bottom"/>
          </w:tcPr>
          <w:p w:rsidR="007429EB" w:rsidRPr="00556398" w:rsidRDefault="007429EB" w:rsidP="00C10193">
            <w:pPr>
              <w:widowControl/>
              <w:autoSpaceDE/>
              <w:autoSpaceDN/>
              <w:adjustRightInd/>
              <w:jc w:val="right"/>
              <w:rPr>
                <w:rFonts w:ascii="Times New Roman" w:hAnsi="Times New Roman" w:cs="Times New Roman"/>
              </w:rPr>
            </w:pPr>
            <w:r w:rsidRPr="00556398">
              <w:rPr>
                <w:rFonts w:ascii="Times New Roman" w:hAnsi="Times New Roman" w:cs="Times New Roman"/>
              </w:rPr>
              <w:t>6,4</w:t>
            </w:r>
          </w:p>
        </w:tc>
      </w:tr>
      <w:tr w:rsidR="007429EB" w:rsidRPr="00702C25" w:rsidTr="00514171">
        <w:trPr>
          <w:gridAfter w:val="1"/>
          <w:wAfter w:w="10" w:type="dxa"/>
          <w:jc w:val="center"/>
        </w:trPr>
        <w:tc>
          <w:tcPr>
            <w:tcW w:w="0" w:type="auto"/>
            <w:tcBorders>
              <w:top w:val="single" w:sz="4" w:space="0" w:color="0000FF"/>
              <w:left w:val="single" w:sz="4" w:space="0" w:color="0000FF"/>
              <w:bottom w:val="single" w:sz="4" w:space="0" w:color="0000FF"/>
              <w:right w:val="single" w:sz="4" w:space="0" w:color="0000FF"/>
            </w:tcBorders>
          </w:tcPr>
          <w:p w:rsidR="007429EB" w:rsidRPr="007429EB" w:rsidRDefault="007429EB" w:rsidP="007429EB">
            <w:pPr>
              <w:widowControl/>
              <w:autoSpaceDE/>
              <w:autoSpaceDN/>
              <w:adjustRightInd/>
              <w:rPr>
                <w:rFonts w:ascii="Times New Roman" w:hAnsi="Times New Roman" w:cs="Times New Roman"/>
              </w:rPr>
            </w:pPr>
            <w:r w:rsidRPr="007429EB">
              <w:rPr>
                <w:rFonts w:ascii="Times New Roman" w:hAnsi="Times New Roman" w:cs="Times New Roman"/>
              </w:rPr>
              <w:t>75 ans et plus</w:t>
            </w:r>
          </w:p>
        </w:tc>
        <w:tc>
          <w:tcPr>
            <w:tcW w:w="1018" w:type="dxa"/>
            <w:tcBorders>
              <w:top w:val="single" w:sz="4" w:space="0" w:color="0000FF"/>
              <w:left w:val="single" w:sz="4" w:space="0" w:color="0000FF"/>
              <w:bottom w:val="single" w:sz="4" w:space="0" w:color="0000FF"/>
              <w:right w:val="single" w:sz="4" w:space="0" w:color="0000FF"/>
            </w:tcBorders>
            <w:vAlign w:val="bottom"/>
          </w:tcPr>
          <w:p w:rsidR="007429EB" w:rsidRPr="00556398" w:rsidRDefault="007429EB" w:rsidP="00C10193">
            <w:pPr>
              <w:widowControl/>
              <w:autoSpaceDE/>
              <w:autoSpaceDN/>
              <w:adjustRightInd/>
              <w:jc w:val="right"/>
              <w:rPr>
                <w:rFonts w:ascii="Times New Roman" w:hAnsi="Times New Roman" w:cs="Times New Roman"/>
              </w:rPr>
            </w:pPr>
            <w:r w:rsidRPr="00556398">
              <w:rPr>
                <w:rFonts w:ascii="Times New Roman" w:hAnsi="Times New Roman" w:cs="Times New Roman"/>
              </w:rPr>
              <w:t>6,7</w:t>
            </w:r>
          </w:p>
        </w:tc>
        <w:tc>
          <w:tcPr>
            <w:tcW w:w="966" w:type="dxa"/>
            <w:tcBorders>
              <w:top w:val="single" w:sz="4" w:space="0" w:color="0000FF"/>
              <w:left w:val="single" w:sz="4" w:space="0" w:color="0000FF"/>
              <w:bottom w:val="single" w:sz="4" w:space="0" w:color="0000FF"/>
              <w:right w:val="single" w:sz="4" w:space="0" w:color="0000FF"/>
            </w:tcBorders>
            <w:vAlign w:val="bottom"/>
          </w:tcPr>
          <w:p w:rsidR="007429EB" w:rsidRPr="00556398" w:rsidRDefault="007429EB" w:rsidP="00C10193">
            <w:pPr>
              <w:widowControl/>
              <w:autoSpaceDE/>
              <w:autoSpaceDN/>
              <w:adjustRightInd/>
              <w:jc w:val="right"/>
              <w:rPr>
                <w:rFonts w:ascii="Times New Roman" w:hAnsi="Times New Roman" w:cs="Times New Roman"/>
              </w:rPr>
            </w:pPr>
            <w:r w:rsidRPr="00556398">
              <w:rPr>
                <w:rFonts w:ascii="Times New Roman" w:hAnsi="Times New Roman" w:cs="Times New Roman"/>
              </w:rPr>
              <w:t>13,3</w:t>
            </w:r>
          </w:p>
        </w:tc>
        <w:tc>
          <w:tcPr>
            <w:tcW w:w="1047" w:type="dxa"/>
            <w:tcBorders>
              <w:top w:val="single" w:sz="4" w:space="0" w:color="0000FF"/>
              <w:left w:val="single" w:sz="4" w:space="0" w:color="0000FF"/>
              <w:bottom w:val="single" w:sz="4" w:space="0" w:color="0000FF"/>
              <w:right w:val="single" w:sz="4" w:space="0" w:color="0000FF"/>
            </w:tcBorders>
            <w:vAlign w:val="bottom"/>
          </w:tcPr>
          <w:p w:rsidR="007429EB" w:rsidRPr="00556398" w:rsidRDefault="007429EB" w:rsidP="00C10193">
            <w:pPr>
              <w:widowControl/>
              <w:autoSpaceDE/>
              <w:autoSpaceDN/>
              <w:adjustRightInd/>
              <w:jc w:val="right"/>
              <w:rPr>
                <w:rFonts w:ascii="Times New Roman" w:hAnsi="Times New Roman" w:cs="Times New Roman"/>
              </w:rPr>
            </w:pPr>
            <w:r w:rsidRPr="00556398">
              <w:rPr>
                <w:rFonts w:ascii="Times New Roman" w:hAnsi="Times New Roman" w:cs="Times New Roman"/>
              </w:rPr>
              <w:t>8,3</w:t>
            </w:r>
          </w:p>
        </w:tc>
      </w:tr>
      <w:tr w:rsidR="00556398" w:rsidRPr="00702C25" w:rsidTr="005E57AE">
        <w:trPr>
          <w:gridAfter w:val="1"/>
          <w:wAfter w:w="10" w:type="dxa"/>
          <w:jc w:val="center"/>
        </w:trPr>
        <w:tc>
          <w:tcPr>
            <w:tcW w:w="0" w:type="auto"/>
            <w:tcBorders>
              <w:top w:val="single" w:sz="4" w:space="0" w:color="0000FF"/>
              <w:left w:val="single" w:sz="4" w:space="0" w:color="0000FF"/>
              <w:bottom w:val="single" w:sz="4" w:space="0" w:color="0000FF"/>
              <w:right w:val="single" w:sz="4" w:space="0" w:color="0000FF"/>
            </w:tcBorders>
            <w:vAlign w:val="bottom"/>
          </w:tcPr>
          <w:p w:rsidR="00556398" w:rsidRPr="0006272A" w:rsidRDefault="00556398" w:rsidP="00572960">
            <w:pPr>
              <w:widowControl/>
              <w:autoSpaceDE/>
              <w:autoSpaceDN/>
              <w:adjustRightInd/>
              <w:rPr>
                <w:rFonts w:ascii="Times New Roman" w:hAnsi="Times New Roman" w:cs="Times New Roman"/>
                <w:b/>
                <w:bCs/>
              </w:rPr>
            </w:pPr>
            <w:r w:rsidRPr="0006272A">
              <w:rPr>
                <w:rFonts w:ascii="Times New Roman" w:hAnsi="Times New Roman" w:cs="Times New Roman"/>
                <w:b/>
                <w:bCs/>
              </w:rPr>
              <w:t>Total</w:t>
            </w:r>
          </w:p>
        </w:tc>
        <w:tc>
          <w:tcPr>
            <w:tcW w:w="1018" w:type="dxa"/>
            <w:tcBorders>
              <w:top w:val="single" w:sz="4" w:space="0" w:color="0000FF"/>
              <w:left w:val="single" w:sz="4" w:space="0" w:color="0000FF"/>
              <w:bottom w:val="single" w:sz="4" w:space="0" w:color="0000FF"/>
              <w:right w:val="single" w:sz="4" w:space="0" w:color="0000FF"/>
            </w:tcBorders>
            <w:vAlign w:val="bottom"/>
          </w:tcPr>
          <w:p w:rsidR="00556398" w:rsidRPr="0006272A" w:rsidRDefault="00556398" w:rsidP="00C10193">
            <w:pPr>
              <w:widowControl/>
              <w:autoSpaceDE/>
              <w:autoSpaceDN/>
              <w:adjustRightInd/>
              <w:jc w:val="right"/>
              <w:rPr>
                <w:rFonts w:ascii="Times New Roman" w:hAnsi="Times New Roman" w:cs="Times New Roman"/>
                <w:b/>
                <w:bCs/>
              </w:rPr>
            </w:pPr>
            <w:r w:rsidRPr="0006272A">
              <w:rPr>
                <w:rFonts w:ascii="Times New Roman" w:hAnsi="Times New Roman" w:cs="Times New Roman"/>
                <w:b/>
                <w:bCs/>
              </w:rPr>
              <w:t>100,0</w:t>
            </w:r>
          </w:p>
        </w:tc>
        <w:tc>
          <w:tcPr>
            <w:tcW w:w="966" w:type="dxa"/>
            <w:tcBorders>
              <w:top w:val="single" w:sz="4" w:space="0" w:color="0000FF"/>
              <w:left w:val="single" w:sz="4" w:space="0" w:color="0000FF"/>
              <w:bottom w:val="single" w:sz="4" w:space="0" w:color="0000FF"/>
              <w:right w:val="single" w:sz="4" w:space="0" w:color="0000FF"/>
            </w:tcBorders>
            <w:vAlign w:val="bottom"/>
          </w:tcPr>
          <w:p w:rsidR="00556398" w:rsidRPr="0006272A" w:rsidRDefault="00556398" w:rsidP="00C10193">
            <w:pPr>
              <w:widowControl/>
              <w:autoSpaceDE/>
              <w:autoSpaceDN/>
              <w:adjustRightInd/>
              <w:jc w:val="right"/>
              <w:rPr>
                <w:rFonts w:ascii="Times New Roman" w:hAnsi="Times New Roman" w:cs="Times New Roman"/>
                <w:b/>
                <w:bCs/>
              </w:rPr>
            </w:pPr>
            <w:r w:rsidRPr="0006272A">
              <w:rPr>
                <w:rFonts w:ascii="Times New Roman" w:hAnsi="Times New Roman" w:cs="Times New Roman"/>
                <w:b/>
                <w:bCs/>
              </w:rPr>
              <w:t>100,0</w:t>
            </w:r>
          </w:p>
        </w:tc>
        <w:tc>
          <w:tcPr>
            <w:tcW w:w="1047" w:type="dxa"/>
            <w:tcBorders>
              <w:top w:val="single" w:sz="4" w:space="0" w:color="0000FF"/>
              <w:left w:val="single" w:sz="4" w:space="0" w:color="0000FF"/>
              <w:bottom w:val="single" w:sz="4" w:space="0" w:color="0000FF"/>
              <w:right w:val="single" w:sz="4" w:space="0" w:color="0000FF"/>
            </w:tcBorders>
            <w:vAlign w:val="bottom"/>
          </w:tcPr>
          <w:p w:rsidR="00556398" w:rsidRPr="0006272A" w:rsidRDefault="00556398" w:rsidP="00C10193">
            <w:pPr>
              <w:widowControl/>
              <w:autoSpaceDE/>
              <w:autoSpaceDN/>
              <w:adjustRightInd/>
              <w:jc w:val="right"/>
              <w:rPr>
                <w:rFonts w:ascii="Times New Roman" w:hAnsi="Times New Roman" w:cs="Times New Roman"/>
                <w:b/>
                <w:bCs/>
              </w:rPr>
            </w:pPr>
            <w:r w:rsidRPr="0006272A">
              <w:rPr>
                <w:rFonts w:ascii="Times New Roman" w:hAnsi="Times New Roman" w:cs="Times New Roman"/>
                <w:b/>
                <w:bCs/>
              </w:rPr>
              <w:t>100,0</w:t>
            </w:r>
          </w:p>
        </w:tc>
      </w:tr>
      <w:bookmarkEnd w:id="180"/>
    </w:tbl>
    <w:p w:rsidR="00BF6AF9" w:rsidRPr="00702C25" w:rsidRDefault="00BF6AF9" w:rsidP="00BF6AF9">
      <w:pPr>
        <w:rPr>
          <w:rFonts w:ascii="Times New Roman" w:hAnsi="Times New Roman" w:cs="Times New Roman"/>
        </w:rPr>
      </w:pPr>
    </w:p>
    <w:p w:rsidR="004C6151" w:rsidRPr="00702C25" w:rsidRDefault="00DD5E30" w:rsidP="000647FA">
      <w:pPr>
        <w:pStyle w:val="Lgende"/>
        <w:keepNext/>
        <w:ind w:left="1134" w:right="1134"/>
        <w:jc w:val="center"/>
        <w:rPr>
          <w:rFonts w:ascii="Times New Roman" w:hAnsi="Times New Roman" w:cs="Times New Roman"/>
          <w:b w:val="0"/>
          <w:bCs w:val="0"/>
          <w:color w:val="0000FF"/>
          <w:sz w:val="22"/>
          <w:szCs w:val="21"/>
        </w:rPr>
      </w:pPr>
      <w:bookmarkStart w:id="181" w:name="_Toc519075057"/>
      <w:r w:rsidRPr="00702C25">
        <w:rPr>
          <w:rFonts w:ascii="Times New Roman" w:hAnsi="Times New Roman" w:cs="Times New Roman"/>
          <w:b w:val="0"/>
          <w:bCs w:val="0"/>
          <w:color w:val="0000FF"/>
          <w:sz w:val="22"/>
          <w:szCs w:val="21"/>
        </w:rPr>
        <w:t xml:space="preserve">Figure </w:t>
      </w:r>
      <w:r w:rsidR="00F90736" w:rsidRPr="00702C25">
        <w:rPr>
          <w:rFonts w:ascii="Times New Roman" w:hAnsi="Times New Roman" w:cs="Times New Roman"/>
          <w:b w:val="0"/>
          <w:bCs w:val="0"/>
          <w:color w:val="0000FF"/>
          <w:sz w:val="21"/>
          <w:szCs w:val="21"/>
        </w:rPr>
        <w:fldChar w:fldCharType="begin"/>
      </w:r>
      <w:r w:rsidRPr="00702C25">
        <w:rPr>
          <w:rFonts w:ascii="Times New Roman" w:hAnsi="Times New Roman" w:cs="Times New Roman"/>
          <w:b w:val="0"/>
          <w:bCs w:val="0"/>
          <w:color w:val="0000FF"/>
          <w:sz w:val="21"/>
          <w:szCs w:val="21"/>
        </w:rPr>
        <w:instrText xml:space="preserve"> SEQ Figure \* ARABIC </w:instrText>
      </w:r>
      <w:r w:rsidR="00F90736" w:rsidRPr="00702C25">
        <w:rPr>
          <w:rFonts w:ascii="Times New Roman" w:hAnsi="Times New Roman" w:cs="Times New Roman"/>
          <w:b w:val="0"/>
          <w:bCs w:val="0"/>
          <w:color w:val="0000FF"/>
          <w:sz w:val="21"/>
          <w:szCs w:val="21"/>
        </w:rPr>
        <w:fldChar w:fldCharType="separate"/>
      </w:r>
      <w:r w:rsidR="00D05A74">
        <w:rPr>
          <w:rFonts w:ascii="Times New Roman" w:hAnsi="Times New Roman" w:cs="Times New Roman"/>
          <w:b w:val="0"/>
          <w:bCs w:val="0"/>
          <w:noProof/>
          <w:color w:val="0000FF"/>
          <w:sz w:val="21"/>
          <w:szCs w:val="21"/>
        </w:rPr>
        <w:t>19</w:t>
      </w:r>
      <w:r w:rsidR="00F90736" w:rsidRPr="00702C25">
        <w:rPr>
          <w:rFonts w:ascii="Times New Roman" w:hAnsi="Times New Roman" w:cs="Times New Roman"/>
          <w:b w:val="0"/>
          <w:bCs w:val="0"/>
          <w:color w:val="0000FF"/>
          <w:sz w:val="21"/>
          <w:szCs w:val="21"/>
        </w:rPr>
        <w:fldChar w:fldCharType="end"/>
      </w:r>
      <w:r w:rsidRPr="00702C25">
        <w:rPr>
          <w:rFonts w:ascii="Times New Roman" w:hAnsi="Times New Roman" w:cs="Times New Roman"/>
          <w:b w:val="0"/>
          <w:bCs w:val="0"/>
          <w:color w:val="0000FF"/>
          <w:sz w:val="22"/>
          <w:szCs w:val="21"/>
        </w:rPr>
        <w:t xml:space="preserve"> : </w:t>
      </w:r>
      <w:r w:rsidR="004C6151" w:rsidRPr="00702C25">
        <w:rPr>
          <w:rFonts w:ascii="Times New Roman" w:hAnsi="Times New Roman" w:cs="Times New Roman"/>
          <w:b w:val="0"/>
          <w:bCs w:val="0"/>
          <w:color w:val="0000FF"/>
          <w:sz w:val="22"/>
          <w:szCs w:val="21"/>
        </w:rPr>
        <w:t>Chefs de ménages selon le groupe d'</w:t>
      </w:r>
      <w:r w:rsidR="00DD2467" w:rsidRPr="00702C25">
        <w:rPr>
          <w:rFonts w:ascii="Times New Roman" w:hAnsi="Times New Roman" w:cs="Times New Roman"/>
          <w:b w:val="0"/>
          <w:bCs w:val="0"/>
          <w:color w:val="0000FF"/>
          <w:sz w:val="22"/>
          <w:szCs w:val="21"/>
        </w:rPr>
        <w:t>âges</w:t>
      </w:r>
      <w:r w:rsidR="000647FA">
        <w:rPr>
          <w:rFonts w:ascii="Times New Roman" w:hAnsi="Times New Roman" w:cs="Times New Roman"/>
          <w:b w:val="0"/>
          <w:bCs w:val="0"/>
          <w:color w:val="0000FF"/>
          <w:sz w:val="22"/>
          <w:szCs w:val="21"/>
        </w:rPr>
        <w:t xml:space="preserve"> et le sexe, 2004</w:t>
      </w:r>
      <w:r w:rsidR="004C6151" w:rsidRPr="00702C25">
        <w:rPr>
          <w:rFonts w:ascii="Times New Roman" w:hAnsi="Times New Roman" w:cs="Times New Roman"/>
          <w:b w:val="0"/>
          <w:bCs w:val="0"/>
          <w:color w:val="0000FF"/>
          <w:sz w:val="22"/>
          <w:szCs w:val="21"/>
        </w:rPr>
        <w:t xml:space="preserve"> et 20</w:t>
      </w:r>
      <w:r w:rsidR="000647FA">
        <w:rPr>
          <w:rFonts w:ascii="Times New Roman" w:hAnsi="Times New Roman" w:cs="Times New Roman"/>
          <w:b w:val="0"/>
          <w:bCs w:val="0"/>
          <w:color w:val="0000FF"/>
          <w:sz w:val="22"/>
          <w:szCs w:val="21"/>
        </w:rPr>
        <w:t>1</w:t>
      </w:r>
      <w:r w:rsidR="004C6151" w:rsidRPr="00702C25">
        <w:rPr>
          <w:rFonts w:ascii="Times New Roman" w:hAnsi="Times New Roman" w:cs="Times New Roman"/>
          <w:b w:val="0"/>
          <w:bCs w:val="0"/>
          <w:color w:val="0000FF"/>
          <w:sz w:val="22"/>
          <w:szCs w:val="21"/>
        </w:rPr>
        <w:t>4</w:t>
      </w:r>
      <w:bookmarkEnd w:id="181"/>
    </w:p>
    <w:p w:rsidR="00BF6AF9" w:rsidRPr="00702C25" w:rsidRDefault="00EB2AAE" w:rsidP="00BF6AF9">
      <w:pPr>
        <w:rPr>
          <w:rFonts w:ascii="Times New Roman" w:hAnsi="Times New Roman" w:cs="Times New Roman"/>
        </w:rPr>
      </w:pPr>
      <w:r w:rsidRPr="00EB2AAE">
        <w:rPr>
          <w:rFonts w:ascii="Times New Roman" w:hAnsi="Times New Roman" w:cs="Times New Roman"/>
          <w:noProof/>
          <w:lang w:eastAsia="fr-FR"/>
        </w:rPr>
        <w:drawing>
          <wp:inline distT="0" distB="0" distL="0" distR="0">
            <wp:extent cx="4080967" cy="2784551"/>
            <wp:effectExtent l="0" t="0" r="0" b="0"/>
            <wp:docPr id="46" name="Graphique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B2AAE" w:rsidRDefault="00EB2AAE" w:rsidP="007B5931">
      <w:pPr>
        <w:pStyle w:val="Lgende"/>
        <w:keepNext/>
        <w:ind w:left="1134" w:right="1134"/>
        <w:jc w:val="center"/>
        <w:rPr>
          <w:rFonts w:ascii="Times New Roman" w:hAnsi="Times New Roman" w:cs="Times New Roman"/>
          <w:b w:val="0"/>
          <w:bCs w:val="0"/>
          <w:color w:val="0000FF"/>
          <w:sz w:val="22"/>
          <w:szCs w:val="21"/>
        </w:rPr>
      </w:pPr>
    </w:p>
    <w:p w:rsidR="00EB2AAE" w:rsidRPr="00EB2AAE" w:rsidRDefault="00EB2AAE" w:rsidP="00EB2AAE"/>
    <w:p w:rsidR="006029B0" w:rsidRPr="00702C25" w:rsidRDefault="006029B0" w:rsidP="007B5931">
      <w:pPr>
        <w:pStyle w:val="Lgende"/>
        <w:keepNext/>
        <w:ind w:left="1134" w:right="1134"/>
        <w:jc w:val="center"/>
        <w:rPr>
          <w:rFonts w:ascii="Times New Roman" w:hAnsi="Times New Roman" w:cs="Times New Roman"/>
          <w:b w:val="0"/>
          <w:bCs w:val="0"/>
          <w:color w:val="0000FF"/>
          <w:sz w:val="22"/>
          <w:szCs w:val="21"/>
        </w:rPr>
      </w:pPr>
      <w:bookmarkStart w:id="182" w:name="_Toc519075058"/>
      <w:r w:rsidRPr="00702C25">
        <w:rPr>
          <w:rFonts w:ascii="Times New Roman" w:hAnsi="Times New Roman" w:cs="Times New Roman"/>
          <w:b w:val="0"/>
          <w:bCs w:val="0"/>
          <w:color w:val="0000FF"/>
          <w:sz w:val="22"/>
          <w:szCs w:val="21"/>
        </w:rPr>
        <w:lastRenderedPageBreak/>
        <w:t xml:space="preserve">Figure </w:t>
      </w:r>
      <w:r w:rsidR="00F90736" w:rsidRPr="00702C25">
        <w:rPr>
          <w:rFonts w:ascii="Times New Roman" w:hAnsi="Times New Roman" w:cs="Times New Roman"/>
          <w:b w:val="0"/>
          <w:bCs w:val="0"/>
          <w:color w:val="0000FF"/>
          <w:sz w:val="21"/>
          <w:szCs w:val="21"/>
        </w:rPr>
        <w:fldChar w:fldCharType="begin"/>
      </w:r>
      <w:r w:rsidRPr="00702C25">
        <w:rPr>
          <w:rFonts w:ascii="Times New Roman" w:hAnsi="Times New Roman" w:cs="Times New Roman"/>
          <w:b w:val="0"/>
          <w:bCs w:val="0"/>
          <w:color w:val="0000FF"/>
          <w:sz w:val="21"/>
          <w:szCs w:val="21"/>
        </w:rPr>
        <w:instrText xml:space="preserve"> SEQ Figure \* ARABIC </w:instrText>
      </w:r>
      <w:r w:rsidR="00F90736" w:rsidRPr="00702C25">
        <w:rPr>
          <w:rFonts w:ascii="Times New Roman" w:hAnsi="Times New Roman" w:cs="Times New Roman"/>
          <w:b w:val="0"/>
          <w:bCs w:val="0"/>
          <w:color w:val="0000FF"/>
          <w:sz w:val="21"/>
          <w:szCs w:val="21"/>
        </w:rPr>
        <w:fldChar w:fldCharType="separate"/>
      </w:r>
      <w:r w:rsidR="00D05A74">
        <w:rPr>
          <w:rFonts w:ascii="Times New Roman" w:hAnsi="Times New Roman" w:cs="Times New Roman"/>
          <w:b w:val="0"/>
          <w:bCs w:val="0"/>
          <w:noProof/>
          <w:color w:val="0000FF"/>
          <w:sz w:val="21"/>
          <w:szCs w:val="21"/>
        </w:rPr>
        <w:t>20</w:t>
      </w:r>
      <w:r w:rsidR="00F90736" w:rsidRPr="00702C25">
        <w:rPr>
          <w:rFonts w:ascii="Times New Roman" w:hAnsi="Times New Roman" w:cs="Times New Roman"/>
          <w:b w:val="0"/>
          <w:bCs w:val="0"/>
          <w:color w:val="0000FF"/>
          <w:sz w:val="21"/>
          <w:szCs w:val="21"/>
        </w:rPr>
        <w:fldChar w:fldCharType="end"/>
      </w:r>
      <w:r w:rsidRPr="00702C25">
        <w:rPr>
          <w:rFonts w:ascii="Times New Roman" w:hAnsi="Times New Roman" w:cs="Times New Roman"/>
          <w:b w:val="0"/>
          <w:bCs w:val="0"/>
          <w:color w:val="0000FF"/>
          <w:sz w:val="22"/>
          <w:szCs w:val="21"/>
        </w:rPr>
        <w:t> : Pyramide des âges des chefs de ménage</w:t>
      </w:r>
      <w:r w:rsidR="00CF5CEA" w:rsidRPr="00702C25">
        <w:rPr>
          <w:rFonts w:ascii="Times New Roman" w:hAnsi="Times New Roman" w:cs="Times New Roman"/>
          <w:b w:val="0"/>
          <w:bCs w:val="0"/>
          <w:color w:val="0000FF"/>
          <w:sz w:val="22"/>
          <w:szCs w:val="21"/>
        </w:rPr>
        <w:t>s</w:t>
      </w:r>
      <w:r w:rsidR="00EB2AAE">
        <w:rPr>
          <w:rFonts w:ascii="Times New Roman" w:hAnsi="Times New Roman" w:cs="Times New Roman"/>
          <w:b w:val="0"/>
          <w:bCs w:val="0"/>
          <w:color w:val="0000FF"/>
          <w:sz w:val="22"/>
          <w:szCs w:val="21"/>
        </w:rPr>
        <w:t>, 201</w:t>
      </w:r>
      <w:r w:rsidR="00732BE9" w:rsidRPr="00702C25">
        <w:rPr>
          <w:rFonts w:ascii="Times New Roman" w:hAnsi="Times New Roman" w:cs="Times New Roman"/>
          <w:b w:val="0"/>
          <w:bCs w:val="0"/>
          <w:color w:val="0000FF"/>
          <w:sz w:val="22"/>
          <w:szCs w:val="21"/>
        </w:rPr>
        <w:t>4</w:t>
      </w:r>
      <w:bookmarkEnd w:id="182"/>
    </w:p>
    <w:p w:rsidR="006119D1" w:rsidRPr="00702C25" w:rsidRDefault="00EB2AAE" w:rsidP="00DB4910">
      <w:pPr>
        <w:jc w:val="center"/>
        <w:rPr>
          <w:rFonts w:ascii="Times New Roman" w:hAnsi="Times New Roman" w:cs="Times New Roman"/>
          <w:rtl/>
        </w:rPr>
      </w:pPr>
      <w:r w:rsidRPr="00EB2AAE">
        <w:rPr>
          <w:rFonts w:ascii="Times New Roman" w:hAnsi="Times New Roman" w:cs="Times New Roman"/>
          <w:noProof/>
          <w:lang w:eastAsia="fr-FR"/>
        </w:rPr>
        <w:drawing>
          <wp:inline distT="0" distB="0" distL="0" distR="0">
            <wp:extent cx="4319905" cy="2915935"/>
            <wp:effectExtent l="0" t="0" r="0" b="0"/>
            <wp:docPr id="47" name="Graphique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029B0" w:rsidRPr="00702C25" w:rsidRDefault="006029B0" w:rsidP="002B1CBF">
      <w:pPr>
        <w:pStyle w:val="Titre3"/>
        <w:rPr>
          <w:rFonts w:ascii="Times New Roman" w:hAnsi="Times New Roman" w:cs="Times New Roman"/>
          <w:color w:val="0000FF"/>
        </w:rPr>
      </w:pPr>
      <w:bookmarkStart w:id="183" w:name="_Toc148429704"/>
      <w:bookmarkStart w:id="184" w:name="_Toc148430012"/>
      <w:bookmarkStart w:id="185" w:name="_Toc149375003"/>
      <w:bookmarkStart w:id="186" w:name="_Toc149622898"/>
      <w:bookmarkStart w:id="187" w:name="_Toc519074991"/>
      <w:r w:rsidRPr="00702C25">
        <w:rPr>
          <w:rFonts w:ascii="Times New Roman" w:hAnsi="Times New Roman" w:cs="Times New Roman"/>
          <w:color w:val="0000FF"/>
        </w:rPr>
        <w:t xml:space="preserve">2.2. </w:t>
      </w:r>
      <w:r w:rsidR="002B1CBF">
        <w:rPr>
          <w:rFonts w:ascii="Times New Roman" w:hAnsi="Times New Roman" w:cs="Times New Roman"/>
          <w:color w:val="0000FF"/>
        </w:rPr>
        <w:t>L</w:t>
      </w:r>
      <w:r w:rsidR="005D15D2">
        <w:rPr>
          <w:rFonts w:ascii="Times New Roman" w:hAnsi="Times New Roman" w:cs="Times New Roman"/>
          <w:color w:val="0000FF"/>
        </w:rPr>
        <w:t>’</w:t>
      </w:r>
      <w:r w:rsidRPr="00702C25">
        <w:rPr>
          <w:rFonts w:ascii="Times New Roman" w:hAnsi="Times New Roman" w:cs="Times New Roman"/>
          <w:color w:val="0000FF"/>
        </w:rPr>
        <w:t>alphabétisation des chefs de ménages</w:t>
      </w:r>
      <w:bookmarkEnd w:id="183"/>
      <w:bookmarkEnd w:id="184"/>
      <w:bookmarkEnd w:id="185"/>
      <w:bookmarkEnd w:id="186"/>
      <w:bookmarkEnd w:id="187"/>
      <w:r w:rsidRPr="00702C25">
        <w:rPr>
          <w:rFonts w:ascii="Times New Roman" w:hAnsi="Times New Roman" w:cs="Times New Roman"/>
          <w:color w:val="0000FF"/>
        </w:rPr>
        <w:t xml:space="preserve"> </w:t>
      </w:r>
    </w:p>
    <w:p w:rsidR="00A51282" w:rsidRPr="00702C25" w:rsidRDefault="006029B0" w:rsidP="004A687A">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Le taux d'analphabétisme chez les chefs de ménages s'élève à</w:t>
      </w:r>
      <w:r w:rsidR="00FF76A5" w:rsidRPr="00702C25">
        <w:rPr>
          <w:rFonts w:ascii="Times New Roman" w:hAnsi="Times New Roman" w:cs="Times New Roman"/>
          <w:sz w:val="22"/>
          <w:szCs w:val="21"/>
        </w:rPr>
        <w:t xml:space="preserve"> presque</w:t>
      </w:r>
      <w:r w:rsidRPr="00702C25">
        <w:rPr>
          <w:rFonts w:ascii="Times New Roman" w:hAnsi="Times New Roman" w:cs="Times New Roman"/>
          <w:sz w:val="22"/>
          <w:szCs w:val="21"/>
        </w:rPr>
        <w:t xml:space="preserve"> </w:t>
      </w:r>
      <w:r w:rsidR="004A687A">
        <w:rPr>
          <w:rFonts w:ascii="Times New Roman" w:hAnsi="Times New Roman" w:cs="Times New Roman"/>
          <w:sz w:val="22"/>
          <w:szCs w:val="21"/>
        </w:rPr>
        <w:t>20</w:t>
      </w:r>
      <w:r w:rsidRPr="00702C25">
        <w:rPr>
          <w:rFonts w:ascii="Times New Roman" w:hAnsi="Times New Roman" w:cs="Times New Roman"/>
          <w:sz w:val="22"/>
          <w:szCs w:val="21"/>
        </w:rPr>
        <w:t>%</w:t>
      </w:r>
      <w:r w:rsidR="00FF76A5" w:rsidRPr="00702C25">
        <w:rPr>
          <w:rFonts w:ascii="Times New Roman" w:hAnsi="Times New Roman" w:cs="Times New Roman"/>
          <w:sz w:val="22"/>
          <w:szCs w:val="21"/>
        </w:rPr>
        <w:t xml:space="preserve"> (</w:t>
      </w:r>
      <w:r w:rsidR="004A687A">
        <w:rPr>
          <w:rFonts w:ascii="Times New Roman" w:hAnsi="Times New Roman" w:cs="Times New Roman"/>
          <w:sz w:val="22"/>
          <w:szCs w:val="21"/>
        </w:rPr>
        <w:t>19,7</w:t>
      </w:r>
      <w:r w:rsidR="00FF76A5" w:rsidRPr="00702C25">
        <w:rPr>
          <w:rFonts w:ascii="Times New Roman" w:hAnsi="Times New Roman" w:cs="Times New Roman"/>
          <w:sz w:val="22"/>
          <w:szCs w:val="21"/>
        </w:rPr>
        <w:t>%)</w:t>
      </w:r>
      <w:r w:rsidRPr="00702C25">
        <w:rPr>
          <w:rFonts w:ascii="Times New Roman" w:hAnsi="Times New Roman" w:cs="Times New Roman"/>
          <w:sz w:val="22"/>
          <w:szCs w:val="21"/>
        </w:rPr>
        <w:t xml:space="preserve">. Soit un niveau supérieur à celui </w:t>
      </w:r>
      <w:r w:rsidR="00DF7178" w:rsidRPr="00702C25">
        <w:rPr>
          <w:rFonts w:ascii="Times New Roman" w:hAnsi="Times New Roman" w:cs="Times New Roman"/>
          <w:sz w:val="22"/>
          <w:szCs w:val="21"/>
        </w:rPr>
        <w:t>de</w:t>
      </w:r>
      <w:r w:rsidRPr="00702C25">
        <w:rPr>
          <w:rFonts w:ascii="Times New Roman" w:hAnsi="Times New Roman" w:cs="Times New Roman"/>
          <w:sz w:val="22"/>
          <w:szCs w:val="21"/>
        </w:rPr>
        <w:t xml:space="preserve"> la population </w:t>
      </w:r>
      <w:r w:rsidR="00830FBD" w:rsidRPr="00702C25">
        <w:rPr>
          <w:rFonts w:ascii="Times New Roman" w:hAnsi="Times New Roman" w:cs="Times New Roman"/>
          <w:sz w:val="22"/>
          <w:szCs w:val="21"/>
        </w:rPr>
        <w:t xml:space="preserve">de la </w:t>
      </w:r>
      <w:r w:rsidR="00343DB2" w:rsidRPr="00702C25">
        <w:rPr>
          <w:rFonts w:ascii="Times New Roman" w:hAnsi="Times New Roman" w:cs="Times New Roman"/>
          <w:sz w:val="22"/>
          <w:szCs w:val="21"/>
        </w:rPr>
        <w:t>préfecture</w:t>
      </w:r>
      <w:r w:rsidR="00830FBD" w:rsidRPr="00702C25">
        <w:rPr>
          <w:rFonts w:ascii="Times New Roman" w:hAnsi="Times New Roman" w:cs="Times New Roman"/>
          <w:sz w:val="22"/>
          <w:szCs w:val="21"/>
        </w:rPr>
        <w:t xml:space="preserve"> </w:t>
      </w:r>
      <w:r w:rsidRPr="00702C25">
        <w:rPr>
          <w:rFonts w:ascii="Times New Roman" w:hAnsi="Times New Roman" w:cs="Times New Roman"/>
          <w:sz w:val="22"/>
          <w:szCs w:val="21"/>
        </w:rPr>
        <w:t>dans son ensemble</w:t>
      </w:r>
      <w:r w:rsidR="006C10BE" w:rsidRPr="00702C25">
        <w:rPr>
          <w:rFonts w:ascii="Times New Roman" w:hAnsi="Times New Roman" w:cs="Times New Roman"/>
          <w:sz w:val="22"/>
          <w:szCs w:val="21"/>
        </w:rPr>
        <w:t xml:space="preserve"> </w:t>
      </w:r>
      <w:r w:rsidR="00DF7178" w:rsidRPr="00702C25">
        <w:rPr>
          <w:rFonts w:ascii="Times New Roman" w:hAnsi="Times New Roman" w:cs="Times New Roman"/>
          <w:sz w:val="22"/>
          <w:szCs w:val="21"/>
        </w:rPr>
        <w:t>(</w:t>
      </w:r>
      <w:r w:rsidR="004A687A">
        <w:rPr>
          <w:rFonts w:ascii="Times New Roman" w:hAnsi="Times New Roman" w:cs="Times New Roman"/>
          <w:sz w:val="22"/>
          <w:szCs w:val="21"/>
        </w:rPr>
        <w:t>15,5</w:t>
      </w:r>
      <w:r w:rsidRPr="00702C25">
        <w:rPr>
          <w:rFonts w:ascii="Times New Roman" w:hAnsi="Times New Roman" w:cs="Times New Roman"/>
          <w:sz w:val="22"/>
          <w:szCs w:val="21"/>
        </w:rPr>
        <w:t>%</w:t>
      </w:r>
      <w:r w:rsidR="00DF7178" w:rsidRPr="00702C25">
        <w:rPr>
          <w:rFonts w:ascii="Times New Roman" w:hAnsi="Times New Roman" w:cs="Times New Roman"/>
          <w:sz w:val="22"/>
          <w:szCs w:val="21"/>
        </w:rPr>
        <w:t>)</w:t>
      </w:r>
      <w:r w:rsidRPr="00702C25">
        <w:rPr>
          <w:rFonts w:ascii="Times New Roman" w:hAnsi="Times New Roman" w:cs="Times New Roman"/>
          <w:sz w:val="22"/>
          <w:szCs w:val="21"/>
        </w:rPr>
        <w:t xml:space="preserve">. </w:t>
      </w:r>
      <w:r w:rsidR="00DF7178" w:rsidRPr="00702C25">
        <w:rPr>
          <w:rFonts w:ascii="Times New Roman" w:hAnsi="Times New Roman" w:cs="Times New Roman"/>
          <w:sz w:val="22"/>
          <w:szCs w:val="21"/>
        </w:rPr>
        <w:t>C</w:t>
      </w:r>
      <w:r w:rsidRPr="00702C25">
        <w:rPr>
          <w:rFonts w:ascii="Times New Roman" w:hAnsi="Times New Roman" w:cs="Times New Roman"/>
          <w:sz w:val="22"/>
          <w:szCs w:val="21"/>
        </w:rPr>
        <w:t xml:space="preserve">ette différence s'explique essentiellement par </w:t>
      </w:r>
      <w:r w:rsidR="006B7853" w:rsidRPr="00702C25">
        <w:rPr>
          <w:rFonts w:ascii="Times New Roman" w:hAnsi="Times New Roman" w:cs="Times New Roman"/>
          <w:sz w:val="22"/>
          <w:szCs w:val="21"/>
        </w:rPr>
        <w:t xml:space="preserve">une structure par âges beaucoup plus vieille </w:t>
      </w:r>
      <w:r w:rsidR="00A51282" w:rsidRPr="00702C25">
        <w:rPr>
          <w:rFonts w:ascii="Times New Roman" w:hAnsi="Times New Roman" w:cs="Times New Roman"/>
          <w:sz w:val="22"/>
          <w:szCs w:val="21"/>
        </w:rPr>
        <w:t>chez les</w:t>
      </w:r>
      <w:r w:rsidRPr="00702C25">
        <w:rPr>
          <w:rFonts w:ascii="Times New Roman" w:hAnsi="Times New Roman" w:cs="Times New Roman"/>
          <w:sz w:val="22"/>
          <w:szCs w:val="21"/>
        </w:rPr>
        <w:t xml:space="preserve"> chefs de ménages </w:t>
      </w:r>
      <w:r w:rsidR="00A51282" w:rsidRPr="00702C25">
        <w:rPr>
          <w:rFonts w:ascii="Times New Roman" w:hAnsi="Times New Roman" w:cs="Times New Roman"/>
          <w:sz w:val="22"/>
          <w:szCs w:val="21"/>
        </w:rPr>
        <w:t xml:space="preserve">que chez </w:t>
      </w:r>
      <w:r w:rsidRPr="00702C25">
        <w:rPr>
          <w:rFonts w:ascii="Times New Roman" w:hAnsi="Times New Roman" w:cs="Times New Roman"/>
          <w:sz w:val="22"/>
          <w:szCs w:val="21"/>
        </w:rPr>
        <w:t>la population totale</w:t>
      </w:r>
      <w:r w:rsidR="006B7853" w:rsidRPr="00702C25">
        <w:rPr>
          <w:rFonts w:ascii="Times New Roman" w:hAnsi="Times New Roman" w:cs="Times New Roman"/>
          <w:sz w:val="22"/>
          <w:szCs w:val="21"/>
        </w:rPr>
        <w:t xml:space="preserve"> de la </w:t>
      </w:r>
      <w:r w:rsidR="00343DB2" w:rsidRPr="00702C25">
        <w:rPr>
          <w:rFonts w:ascii="Times New Roman" w:hAnsi="Times New Roman" w:cs="Times New Roman"/>
          <w:sz w:val="22"/>
          <w:szCs w:val="21"/>
        </w:rPr>
        <w:t>préfecture</w:t>
      </w:r>
      <w:r w:rsidR="00DF7178" w:rsidRPr="00702C25">
        <w:rPr>
          <w:rFonts w:ascii="Times New Roman" w:hAnsi="Times New Roman" w:cs="Times New Roman"/>
          <w:sz w:val="22"/>
          <w:szCs w:val="21"/>
        </w:rPr>
        <w:t>, et ce du fait que le taux d'analphabétisme augmente avec l'âge, car ce sont les anciennes générations qui n’ont pas bénéficiés de la scolarisation et de l’alphabétisation.</w:t>
      </w:r>
    </w:p>
    <w:p w:rsidR="001B6530" w:rsidRPr="00702C25" w:rsidRDefault="006029B0" w:rsidP="004A687A">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Selon l</w:t>
      </w:r>
      <w:r w:rsidR="009702FF" w:rsidRPr="00702C25">
        <w:rPr>
          <w:rFonts w:ascii="Times New Roman" w:hAnsi="Times New Roman" w:cs="Times New Roman"/>
          <w:sz w:val="22"/>
          <w:szCs w:val="21"/>
        </w:rPr>
        <w:t xml:space="preserve">e </w:t>
      </w:r>
      <w:r w:rsidR="000E233D">
        <w:rPr>
          <w:rFonts w:ascii="Times New Roman" w:hAnsi="Times New Roman" w:cs="Times New Roman"/>
          <w:sz w:val="22"/>
          <w:szCs w:val="21"/>
        </w:rPr>
        <w:t>sexe</w:t>
      </w:r>
      <w:r w:rsidRPr="00702C25">
        <w:rPr>
          <w:rFonts w:ascii="Times New Roman" w:hAnsi="Times New Roman" w:cs="Times New Roman"/>
          <w:sz w:val="22"/>
          <w:szCs w:val="21"/>
        </w:rPr>
        <w:t xml:space="preserve">, on </w:t>
      </w:r>
      <w:r w:rsidR="009702FF" w:rsidRPr="00702C25">
        <w:rPr>
          <w:rFonts w:ascii="Times New Roman" w:hAnsi="Times New Roman" w:cs="Times New Roman"/>
          <w:sz w:val="22"/>
          <w:szCs w:val="21"/>
        </w:rPr>
        <w:t>trouve que</w:t>
      </w:r>
      <w:r w:rsidRPr="00702C25">
        <w:rPr>
          <w:rFonts w:ascii="Times New Roman" w:hAnsi="Times New Roman" w:cs="Times New Roman"/>
          <w:sz w:val="22"/>
          <w:szCs w:val="21"/>
        </w:rPr>
        <w:t xml:space="preserve"> </w:t>
      </w:r>
      <w:r w:rsidR="004A687A">
        <w:rPr>
          <w:rFonts w:ascii="Times New Roman" w:hAnsi="Times New Roman" w:cs="Times New Roman"/>
          <w:sz w:val="22"/>
          <w:szCs w:val="21"/>
        </w:rPr>
        <w:t>41,8</w:t>
      </w:r>
      <w:r w:rsidRPr="00702C25">
        <w:rPr>
          <w:rFonts w:ascii="Times New Roman" w:hAnsi="Times New Roman" w:cs="Times New Roman"/>
          <w:sz w:val="22"/>
          <w:szCs w:val="21"/>
        </w:rPr>
        <w:t>% d</w:t>
      </w:r>
      <w:r w:rsidR="009702FF" w:rsidRPr="00702C25">
        <w:rPr>
          <w:rFonts w:ascii="Times New Roman" w:hAnsi="Times New Roman" w:cs="Times New Roman"/>
          <w:sz w:val="22"/>
          <w:szCs w:val="21"/>
        </w:rPr>
        <w:t xml:space="preserve">e </w:t>
      </w:r>
      <w:r w:rsidR="000E233D">
        <w:rPr>
          <w:rFonts w:ascii="Times New Roman" w:hAnsi="Times New Roman" w:cs="Times New Roman"/>
          <w:sz w:val="22"/>
          <w:szCs w:val="21"/>
        </w:rPr>
        <w:t xml:space="preserve">femmes </w:t>
      </w:r>
      <w:r w:rsidR="009702FF" w:rsidRPr="00702C25">
        <w:rPr>
          <w:rFonts w:ascii="Times New Roman" w:hAnsi="Times New Roman" w:cs="Times New Roman"/>
          <w:sz w:val="22"/>
          <w:szCs w:val="21"/>
        </w:rPr>
        <w:t xml:space="preserve">chef de ménages </w:t>
      </w:r>
      <w:r w:rsidRPr="00702C25">
        <w:rPr>
          <w:rFonts w:ascii="Times New Roman" w:hAnsi="Times New Roman" w:cs="Times New Roman"/>
          <w:sz w:val="22"/>
          <w:szCs w:val="21"/>
        </w:rPr>
        <w:t xml:space="preserve">analphabètes et </w:t>
      </w:r>
      <w:r w:rsidR="004A687A">
        <w:rPr>
          <w:rFonts w:ascii="Times New Roman" w:hAnsi="Times New Roman" w:cs="Times New Roman"/>
          <w:sz w:val="22"/>
          <w:szCs w:val="21"/>
        </w:rPr>
        <w:t>13</w:t>
      </w:r>
      <w:r w:rsidRPr="00702C25">
        <w:rPr>
          <w:rFonts w:ascii="Times New Roman" w:hAnsi="Times New Roman" w:cs="Times New Roman"/>
          <w:sz w:val="22"/>
          <w:szCs w:val="21"/>
        </w:rPr>
        <w:t xml:space="preserve">% </w:t>
      </w:r>
      <w:r w:rsidR="000E233D">
        <w:rPr>
          <w:rFonts w:ascii="Times New Roman" w:hAnsi="Times New Roman" w:cs="Times New Roman"/>
          <w:sz w:val="22"/>
          <w:szCs w:val="21"/>
        </w:rPr>
        <w:t>d’hommes</w:t>
      </w:r>
      <w:r w:rsidR="009702FF" w:rsidRPr="00702C25">
        <w:rPr>
          <w:rFonts w:ascii="Times New Roman" w:hAnsi="Times New Roman" w:cs="Times New Roman"/>
          <w:sz w:val="22"/>
          <w:szCs w:val="21"/>
        </w:rPr>
        <w:t xml:space="preserve">, soit </w:t>
      </w:r>
      <w:r w:rsidR="004A687A">
        <w:rPr>
          <w:rFonts w:ascii="Times New Roman" w:hAnsi="Times New Roman" w:cs="Times New Roman"/>
          <w:sz w:val="22"/>
          <w:szCs w:val="21"/>
        </w:rPr>
        <w:t>presque</w:t>
      </w:r>
      <w:r w:rsidR="0034003C">
        <w:rPr>
          <w:rFonts w:ascii="Times New Roman" w:hAnsi="Times New Roman" w:cs="Times New Roman"/>
          <w:sz w:val="22"/>
          <w:szCs w:val="21"/>
        </w:rPr>
        <w:t xml:space="preserve"> la moitié des </w:t>
      </w:r>
      <w:r w:rsidR="000B2EF1" w:rsidRPr="00702C25">
        <w:rPr>
          <w:rFonts w:ascii="Times New Roman" w:hAnsi="Times New Roman" w:cs="Times New Roman"/>
          <w:sz w:val="22"/>
          <w:szCs w:val="21"/>
        </w:rPr>
        <w:t xml:space="preserve">femmes </w:t>
      </w:r>
      <w:r w:rsidR="001B6530" w:rsidRPr="00702C25">
        <w:rPr>
          <w:rFonts w:ascii="Times New Roman" w:hAnsi="Times New Roman" w:cs="Times New Roman"/>
          <w:sz w:val="22"/>
          <w:szCs w:val="21"/>
        </w:rPr>
        <w:t>chefs de ménages sont analphabètes.</w:t>
      </w:r>
    </w:p>
    <w:p w:rsidR="006029B0" w:rsidRPr="00702C25" w:rsidRDefault="006029B0" w:rsidP="00DB4910">
      <w:pPr>
        <w:pStyle w:val="Lgende"/>
        <w:keepNext/>
        <w:ind w:left="1134" w:right="1134"/>
        <w:jc w:val="center"/>
        <w:rPr>
          <w:rFonts w:ascii="Times New Roman" w:hAnsi="Times New Roman" w:cs="Times New Roman"/>
          <w:b w:val="0"/>
          <w:bCs w:val="0"/>
          <w:color w:val="0000FF"/>
          <w:sz w:val="22"/>
          <w:szCs w:val="21"/>
        </w:rPr>
      </w:pPr>
      <w:bookmarkStart w:id="188" w:name="_Toc519075031"/>
      <w:r w:rsidRPr="00702C25">
        <w:rPr>
          <w:rFonts w:ascii="Times New Roman" w:hAnsi="Times New Roman" w:cs="Times New Roman"/>
          <w:b w:val="0"/>
          <w:bCs w:val="0"/>
          <w:color w:val="0000FF"/>
          <w:sz w:val="22"/>
          <w:szCs w:val="21"/>
        </w:rPr>
        <w:t xml:space="preserve">Tableau </w:t>
      </w:r>
      <w:r w:rsidR="00F90736" w:rsidRPr="00702C25">
        <w:rPr>
          <w:rFonts w:ascii="Times New Roman" w:hAnsi="Times New Roman" w:cs="Times New Roman"/>
          <w:b w:val="0"/>
          <w:bCs w:val="0"/>
          <w:color w:val="0000FF"/>
          <w:sz w:val="22"/>
          <w:szCs w:val="21"/>
        </w:rPr>
        <w:fldChar w:fldCharType="begin"/>
      </w:r>
      <w:r w:rsidR="000578BE" w:rsidRPr="00702C25">
        <w:rPr>
          <w:rFonts w:ascii="Times New Roman" w:hAnsi="Times New Roman" w:cs="Times New Roman"/>
          <w:b w:val="0"/>
          <w:bCs w:val="0"/>
          <w:color w:val="0000FF"/>
          <w:sz w:val="22"/>
          <w:szCs w:val="21"/>
        </w:rPr>
        <w:instrText xml:space="preserve"> SEQ Tableau \* ARABIC </w:instrText>
      </w:r>
      <w:r w:rsidR="00F90736" w:rsidRPr="00702C25">
        <w:rPr>
          <w:rFonts w:ascii="Times New Roman" w:hAnsi="Times New Roman" w:cs="Times New Roman"/>
          <w:b w:val="0"/>
          <w:bCs w:val="0"/>
          <w:color w:val="0000FF"/>
          <w:sz w:val="22"/>
          <w:szCs w:val="21"/>
        </w:rPr>
        <w:fldChar w:fldCharType="separate"/>
      </w:r>
      <w:r w:rsidR="00D05A74">
        <w:rPr>
          <w:rFonts w:ascii="Times New Roman" w:hAnsi="Times New Roman" w:cs="Times New Roman"/>
          <w:b w:val="0"/>
          <w:bCs w:val="0"/>
          <w:noProof/>
          <w:color w:val="0000FF"/>
          <w:sz w:val="22"/>
          <w:szCs w:val="21"/>
        </w:rPr>
        <w:t>27</w:t>
      </w:r>
      <w:r w:rsidR="00F90736" w:rsidRPr="00702C25">
        <w:rPr>
          <w:rFonts w:ascii="Times New Roman" w:hAnsi="Times New Roman" w:cs="Times New Roman"/>
          <w:b w:val="0"/>
          <w:bCs w:val="0"/>
          <w:color w:val="0000FF"/>
          <w:sz w:val="22"/>
          <w:szCs w:val="21"/>
        </w:rPr>
        <w:fldChar w:fldCharType="end"/>
      </w:r>
      <w:r w:rsidRPr="00702C25">
        <w:rPr>
          <w:rFonts w:ascii="Times New Roman" w:hAnsi="Times New Roman" w:cs="Times New Roman"/>
          <w:b w:val="0"/>
          <w:bCs w:val="0"/>
          <w:color w:val="0000FF"/>
          <w:sz w:val="22"/>
          <w:szCs w:val="21"/>
        </w:rPr>
        <w:t xml:space="preserve"> : Taux d'analphabétisme des chefs de ménages selon le sexe </w:t>
      </w:r>
      <w:r w:rsidR="00EB058A" w:rsidRPr="00702C25">
        <w:rPr>
          <w:rFonts w:ascii="Times New Roman" w:hAnsi="Times New Roman" w:cs="Times New Roman"/>
          <w:b w:val="0"/>
          <w:bCs w:val="0"/>
          <w:color w:val="0000FF"/>
          <w:sz w:val="22"/>
          <w:szCs w:val="21"/>
        </w:rPr>
        <w:t>en 20</w:t>
      </w:r>
      <w:r w:rsidR="00DE51F8">
        <w:rPr>
          <w:rFonts w:ascii="Times New Roman" w:hAnsi="Times New Roman" w:cs="Times New Roman"/>
          <w:b w:val="0"/>
          <w:bCs w:val="0"/>
          <w:color w:val="0000FF"/>
          <w:sz w:val="22"/>
          <w:szCs w:val="21"/>
        </w:rPr>
        <w:t>14</w:t>
      </w:r>
      <w:bookmarkEnd w:id="188"/>
    </w:p>
    <w:tbl>
      <w:tblPr>
        <w:tblW w:w="0" w:type="auto"/>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5"/>
        <w:gridCol w:w="1005"/>
        <w:gridCol w:w="928"/>
        <w:gridCol w:w="1050"/>
      </w:tblGrid>
      <w:tr w:rsidR="00DB4910" w:rsidRPr="00702C25">
        <w:trPr>
          <w:cantSplit/>
          <w:jc w:val="center"/>
        </w:trPr>
        <w:tc>
          <w:tcPr>
            <w:tcW w:w="1295" w:type="dxa"/>
            <w:tcBorders>
              <w:top w:val="single" w:sz="4" w:space="0" w:color="0000FF"/>
              <w:left w:val="single" w:sz="4" w:space="0" w:color="0000FF"/>
              <w:bottom w:val="single" w:sz="4" w:space="0" w:color="0000FF"/>
              <w:right w:val="single" w:sz="4" w:space="0" w:color="0000FF"/>
            </w:tcBorders>
          </w:tcPr>
          <w:p w:rsidR="00DB4910" w:rsidRPr="00702C25" w:rsidRDefault="00DB4910">
            <w:pPr>
              <w:widowControl/>
              <w:jc w:val="both"/>
              <w:rPr>
                <w:rFonts w:ascii="Times New Roman" w:hAnsi="Times New Roman" w:cs="Times New Roman"/>
                <w:b/>
                <w:bCs/>
              </w:rPr>
            </w:pPr>
            <w:r>
              <w:rPr>
                <w:rFonts w:ascii="Times New Roman" w:hAnsi="Times New Roman" w:cs="Times New Roman"/>
                <w:b/>
                <w:bCs/>
              </w:rPr>
              <w:t>Sexe</w:t>
            </w:r>
          </w:p>
        </w:tc>
        <w:tc>
          <w:tcPr>
            <w:tcW w:w="0" w:type="auto"/>
            <w:tcBorders>
              <w:top w:val="single" w:sz="4" w:space="0" w:color="0000FF"/>
              <w:left w:val="single" w:sz="4" w:space="0" w:color="0000FF"/>
              <w:bottom w:val="single" w:sz="4" w:space="0" w:color="0000FF"/>
              <w:right w:val="single" w:sz="4" w:space="0" w:color="0000FF"/>
            </w:tcBorders>
          </w:tcPr>
          <w:p w:rsidR="00DB4910" w:rsidRPr="00702C25" w:rsidRDefault="00DB4910" w:rsidP="006C618D">
            <w:pPr>
              <w:widowControl/>
              <w:jc w:val="both"/>
              <w:rPr>
                <w:rFonts w:ascii="Times New Roman" w:hAnsi="Times New Roman" w:cs="Times New Roman"/>
                <w:b/>
                <w:bCs/>
              </w:rPr>
            </w:pPr>
            <w:r w:rsidRPr="00702C25">
              <w:rPr>
                <w:rFonts w:ascii="Times New Roman" w:hAnsi="Times New Roman" w:cs="Times New Roman"/>
                <w:b/>
                <w:bCs/>
              </w:rPr>
              <w:t>Masculin</w:t>
            </w:r>
          </w:p>
        </w:tc>
        <w:tc>
          <w:tcPr>
            <w:tcW w:w="0" w:type="auto"/>
            <w:tcBorders>
              <w:top w:val="single" w:sz="4" w:space="0" w:color="0000FF"/>
              <w:left w:val="single" w:sz="4" w:space="0" w:color="0000FF"/>
              <w:bottom w:val="single" w:sz="4" w:space="0" w:color="0000FF"/>
              <w:right w:val="single" w:sz="4" w:space="0" w:color="0000FF"/>
            </w:tcBorders>
          </w:tcPr>
          <w:p w:rsidR="00DB4910" w:rsidRPr="00702C25" w:rsidRDefault="00DB4910" w:rsidP="006C618D">
            <w:pPr>
              <w:widowControl/>
              <w:jc w:val="both"/>
              <w:rPr>
                <w:rFonts w:ascii="Times New Roman" w:hAnsi="Times New Roman" w:cs="Times New Roman"/>
                <w:b/>
                <w:bCs/>
              </w:rPr>
            </w:pPr>
            <w:r w:rsidRPr="00702C25">
              <w:rPr>
                <w:rFonts w:ascii="Times New Roman" w:hAnsi="Times New Roman" w:cs="Times New Roman"/>
                <w:b/>
                <w:bCs/>
              </w:rPr>
              <w:t>Féminin</w:t>
            </w:r>
          </w:p>
        </w:tc>
        <w:tc>
          <w:tcPr>
            <w:tcW w:w="0" w:type="auto"/>
            <w:tcBorders>
              <w:top w:val="single" w:sz="4" w:space="0" w:color="0000FF"/>
              <w:left w:val="single" w:sz="4" w:space="0" w:color="0000FF"/>
              <w:bottom w:val="single" w:sz="4" w:space="0" w:color="0000FF"/>
              <w:right w:val="single" w:sz="4" w:space="0" w:color="0000FF"/>
            </w:tcBorders>
          </w:tcPr>
          <w:p w:rsidR="00DB4910" w:rsidRPr="00702C25" w:rsidRDefault="00DB4910" w:rsidP="006C618D">
            <w:pPr>
              <w:widowControl/>
              <w:jc w:val="both"/>
              <w:rPr>
                <w:rFonts w:ascii="Times New Roman" w:hAnsi="Times New Roman" w:cs="Times New Roman"/>
                <w:b/>
                <w:bCs/>
              </w:rPr>
            </w:pPr>
            <w:r w:rsidRPr="00702C25">
              <w:rPr>
                <w:rFonts w:ascii="Times New Roman" w:hAnsi="Times New Roman" w:cs="Times New Roman"/>
                <w:b/>
                <w:bCs/>
              </w:rPr>
              <w:t>Ensemble</w:t>
            </w:r>
          </w:p>
        </w:tc>
      </w:tr>
      <w:tr w:rsidR="00DE51F8" w:rsidRPr="00702C25" w:rsidTr="00514171">
        <w:trPr>
          <w:jc w:val="center"/>
        </w:trPr>
        <w:tc>
          <w:tcPr>
            <w:tcW w:w="1295" w:type="dxa"/>
            <w:tcBorders>
              <w:top w:val="single" w:sz="4" w:space="0" w:color="0000FF"/>
              <w:left w:val="single" w:sz="4" w:space="0" w:color="0000FF"/>
              <w:bottom w:val="single" w:sz="4" w:space="0" w:color="0000FF"/>
              <w:right w:val="single" w:sz="4" w:space="0" w:color="0000FF"/>
            </w:tcBorders>
          </w:tcPr>
          <w:p w:rsidR="00DE51F8" w:rsidRPr="00702C25" w:rsidRDefault="00DE51F8">
            <w:pPr>
              <w:widowControl/>
              <w:jc w:val="both"/>
              <w:rPr>
                <w:rFonts w:ascii="Times New Roman" w:hAnsi="Times New Roman" w:cs="Times New Roman"/>
              </w:rPr>
            </w:pPr>
            <w:r w:rsidRPr="00702C25">
              <w:rPr>
                <w:rFonts w:ascii="Times New Roman" w:hAnsi="Times New Roman" w:cs="Times New Roman"/>
              </w:rPr>
              <w:t>Ensemble</w:t>
            </w:r>
          </w:p>
        </w:tc>
        <w:tc>
          <w:tcPr>
            <w:tcW w:w="0" w:type="auto"/>
            <w:tcBorders>
              <w:top w:val="single" w:sz="4" w:space="0" w:color="0000FF"/>
              <w:left w:val="single" w:sz="4" w:space="0" w:color="0000FF"/>
              <w:bottom w:val="single" w:sz="4" w:space="0" w:color="0000FF"/>
              <w:right w:val="single" w:sz="4" w:space="0" w:color="0000FF"/>
            </w:tcBorders>
            <w:vAlign w:val="bottom"/>
          </w:tcPr>
          <w:p w:rsidR="00DE51F8" w:rsidRPr="00DE51F8" w:rsidRDefault="00DE51F8" w:rsidP="00DE51F8">
            <w:pPr>
              <w:widowControl/>
              <w:autoSpaceDE/>
              <w:autoSpaceDN/>
              <w:adjustRightInd/>
              <w:jc w:val="center"/>
              <w:rPr>
                <w:rFonts w:ascii="Times New Roman" w:hAnsi="Times New Roman" w:cs="Times New Roman"/>
              </w:rPr>
            </w:pPr>
            <w:r w:rsidRPr="00DE51F8">
              <w:rPr>
                <w:rFonts w:ascii="Times New Roman" w:hAnsi="Times New Roman" w:cs="Times New Roman"/>
              </w:rPr>
              <w:t>13,0</w:t>
            </w:r>
          </w:p>
        </w:tc>
        <w:tc>
          <w:tcPr>
            <w:tcW w:w="0" w:type="auto"/>
            <w:tcBorders>
              <w:top w:val="single" w:sz="4" w:space="0" w:color="0000FF"/>
              <w:left w:val="single" w:sz="4" w:space="0" w:color="0000FF"/>
              <w:bottom w:val="single" w:sz="4" w:space="0" w:color="0000FF"/>
              <w:right w:val="single" w:sz="4" w:space="0" w:color="0000FF"/>
            </w:tcBorders>
            <w:vAlign w:val="bottom"/>
          </w:tcPr>
          <w:p w:rsidR="00DE51F8" w:rsidRPr="00DE51F8" w:rsidRDefault="00DE51F8" w:rsidP="00DE51F8">
            <w:pPr>
              <w:widowControl/>
              <w:autoSpaceDE/>
              <w:autoSpaceDN/>
              <w:adjustRightInd/>
              <w:jc w:val="center"/>
              <w:rPr>
                <w:rFonts w:ascii="Times New Roman" w:hAnsi="Times New Roman" w:cs="Times New Roman"/>
              </w:rPr>
            </w:pPr>
            <w:r w:rsidRPr="00DE51F8">
              <w:rPr>
                <w:rFonts w:ascii="Times New Roman" w:hAnsi="Times New Roman" w:cs="Times New Roman"/>
              </w:rPr>
              <w:t>41,8</w:t>
            </w:r>
          </w:p>
        </w:tc>
        <w:tc>
          <w:tcPr>
            <w:tcW w:w="0" w:type="auto"/>
            <w:tcBorders>
              <w:top w:val="single" w:sz="4" w:space="0" w:color="0000FF"/>
              <w:left w:val="single" w:sz="4" w:space="0" w:color="0000FF"/>
              <w:bottom w:val="single" w:sz="4" w:space="0" w:color="0000FF"/>
              <w:right w:val="single" w:sz="4" w:space="0" w:color="0000FF"/>
            </w:tcBorders>
            <w:vAlign w:val="bottom"/>
          </w:tcPr>
          <w:p w:rsidR="00DE51F8" w:rsidRPr="00DE51F8" w:rsidRDefault="00DE51F8" w:rsidP="00DE51F8">
            <w:pPr>
              <w:widowControl/>
              <w:autoSpaceDE/>
              <w:autoSpaceDN/>
              <w:adjustRightInd/>
              <w:jc w:val="center"/>
              <w:rPr>
                <w:rFonts w:ascii="Times New Roman" w:hAnsi="Times New Roman" w:cs="Times New Roman"/>
              </w:rPr>
            </w:pPr>
            <w:r w:rsidRPr="00DE51F8">
              <w:rPr>
                <w:rFonts w:ascii="Times New Roman" w:hAnsi="Times New Roman" w:cs="Times New Roman"/>
              </w:rPr>
              <w:t>19,7</w:t>
            </w:r>
          </w:p>
        </w:tc>
      </w:tr>
    </w:tbl>
    <w:p w:rsidR="00F95348" w:rsidRDefault="00F95348" w:rsidP="00F95348">
      <w:pPr>
        <w:pStyle w:val="Titre3"/>
        <w:keepNext w:val="0"/>
        <w:rPr>
          <w:rFonts w:ascii="Times New Roman" w:hAnsi="Times New Roman" w:cs="Times New Roman"/>
          <w:color w:val="0000FF"/>
          <w:sz w:val="24"/>
          <w:szCs w:val="24"/>
        </w:rPr>
      </w:pPr>
      <w:bookmarkStart w:id="189" w:name="_Toc148429705"/>
      <w:bookmarkStart w:id="190" w:name="_Toc148430013"/>
      <w:bookmarkStart w:id="191" w:name="_Toc149375004"/>
      <w:bookmarkStart w:id="192" w:name="_Toc149622899"/>
    </w:p>
    <w:p w:rsidR="00F95348" w:rsidRDefault="00F95348" w:rsidP="00F95348">
      <w:pPr>
        <w:pStyle w:val="Titre3"/>
        <w:keepNext w:val="0"/>
        <w:rPr>
          <w:rFonts w:ascii="Times New Roman" w:hAnsi="Times New Roman" w:cs="Times New Roman"/>
          <w:color w:val="0000FF"/>
          <w:sz w:val="24"/>
          <w:szCs w:val="24"/>
        </w:rPr>
      </w:pPr>
    </w:p>
    <w:p w:rsidR="00010C63" w:rsidRPr="00702C25" w:rsidRDefault="006029B0" w:rsidP="00F95348">
      <w:pPr>
        <w:pStyle w:val="Titre3"/>
        <w:keepNext w:val="0"/>
        <w:rPr>
          <w:rFonts w:ascii="Times New Roman" w:hAnsi="Times New Roman" w:cs="Times New Roman"/>
          <w:color w:val="0000FF"/>
        </w:rPr>
      </w:pPr>
      <w:bookmarkStart w:id="193" w:name="_Toc519074992"/>
      <w:r w:rsidRPr="00702C25">
        <w:rPr>
          <w:rFonts w:ascii="Times New Roman" w:hAnsi="Times New Roman" w:cs="Times New Roman"/>
          <w:color w:val="0000FF"/>
          <w:sz w:val="24"/>
          <w:szCs w:val="24"/>
        </w:rPr>
        <w:lastRenderedPageBreak/>
        <w:t xml:space="preserve">2.3. </w:t>
      </w:r>
      <w:r w:rsidRPr="00702C25">
        <w:rPr>
          <w:rFonts w:ascii="Times New Roman" w:hAnsi="Times New Roman" w:cs="Times New Roman"/>
          <w:color w:val="0000FF"/>
        </w:rPr>
        <w:t>Niveau d'instruction des chefs de ménages</w:t>
      </w:r>
      <w:bookmarkEnd w:id="193"/>
      <w:r w:rsidRPr="00702C25">
        <w:rPr>
          <w:rFonts w:ascii="Times New Roman" w:hAnsi="Times New Roman" w:cs="Times New Roman"/>
          <w:color w:val="0000FF"/>
        </w:rPr>
        <w:t xml:space="preserve"> </w:t>
      </w:r>
      <w:bookmarkEnd w:id="189"/>
      <w:bookmarkEnd w:id="190"/>
      <w:bookmarkEnd w:id="191"/>
      <w:bookmarkEnd w:id="192"/>
    </w:p>
    <w:p w:rsidR="003B4445" w:rsidRDefault="006029B0" w:rsidP="00805227">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 xml:space="preserve">Au niveau </w:t>
      </w:r>
      <w:r w:rsidR="00334A23" w:rsidRPr="00702C25">
        <w:rPr>
          <w:rFonts w:ascii="Times New Roman" w:hAnsi="Times New Roman" w:cs="Times New Roman"/>
          <w:sz w:val="22"/>
          <w:szCs w:val="21"/>
        </w:rPr>
        <w:t>préfectoral</w:t>
      </w:r>
      <w:r w:rsidR="004A687A">
        <w:rPr>
          <w:rFonts w:ascii="Times New Roman" w:hAnsi="Times New Roman" w:cs="Times New Roman"/>
          <w:sz w:val="22"/>
          <w:szCs w:val="21"/>
        </w:rPr>
        <w:t>, plus du quart</w:t>
      </w:r>
      <w:r w:rsidR="00C75CC0" w:rsidRPr="00702C25">
        <w:rPr>
          <w:rFonts w:ascii="Times New Roman" w:hAnsi="Times New Roman" w:cs="Times New Roman"/>
          <w:sz w:val="22"/>
          <w:szCs w:val="21"/>
        </w:rPr>
        <w:t xml:space="preserve"> des </w:t>
      </w:r>
      <w:r w:rsidRPr="00702C25">
        <w:rPr>
          <w:rFonts w:ascii="Times New Roman" w:hAnsi="Times New Roman" w:cs="Times New Roman"/>
          <w:sz w:val="22"/>
          <w:szCs w:val="21"/>
        </w:rPr>
        <w:t>chefs de m</w:t>
      </w:r>
      <w:r w:rsidR="00156B78" w:rsidRPr="00702C25">
        <w:rPr>
          <w:rFonts w:ascii="Times New Roman" w:hAnsi="Times New Roman" w:cs="Times New Roman"/>
          <w:sz w:val="22"/>
          <w:szCs w:val="21"/>
        </w:rPr>
        <w:t xml:space="preserve">énages ont au moins un </w:t>
      </w:r>
      <w:r w:rsidRPr="00702C25">
        <w:rPr>
          <w:rFonts w:ascii="Times New Roman" w:hAnsi="Times New Roman" w:cs="Times New Roman"/>
          <w:sz w:val="22"/>
          <w:szCs w:val="21"/>
        </w:rPr>
        <w:t>n</w:t>
      </w:r>
      <w:r w:rsidR="00156B78" w:rsidRPr="00702C25">
        <w:rPr>
          <w:rFonts w:ascii="Times New Roman" w:hAnsi="Times New Roman" w:cs="Times New Roman"/>
          <w:sz w:val="22"/>
          <w:szCs w:val="21"/>
        </w:rPr>
        <w:t xml:space="preserve">iveau de formation </w:t>
      </w:r>
      <w:r w:rsidR="004A687A">
        <w:rPr>
          <w:rFonts w:ascii="Times New Roman" w:hAnsi="Times New Roman" w:cs="Times New Roman"/>
          <w:sz w:val="22"/>
          <w:szCs w:val="21"/>
        </w:rPr>
        <w:t>supérieur (27,4</w:t>
      </w:r>
      <w:r w:rsidR="00C75CC0" w:rsidRPr="00702C25">
        <w:rPr>
          <w:rFonts w:ascii="Times New Roman" w:hAnsi="Times New Roman" w:cs="Times New Roman"/>
          <w:sz w:val="22"/>
          <w:szCs w:val="21"/>
        </w:rPr>
        <w:t>%)</w:t>
      </w:r>
      <w:r w:rsidR="00156B78" w:rsidRPr="00702C25">
        <w:rPr>
          <w:rFonts w:ascii="Times New Roman" w:hAnsi="Times New Roman" w:cs="Times New Roman"/>
          <w:sz w:val="22"/>
          <w:szCs w:val="21"/>
        </w:rPr>
        <w:t>.</w:t>
      </w:r>
      <w:r w:rsidR="00C916AA" w:rsidRPr="00702C25">
        <w:rPr>
          <w:rFonts w:ascii="Times New Roman" w:hAnsi="Times New Roman" w:cs="Times New Roman"/>
          <w:sz w:val="22"/>
          <w:szCs w:val="21"/>
        </w:rPr>
        <w:t xml:space="preserve"> </w:t>
      </w:r>
      <w:r w:rsidRPr="00702C25">
        <w:rPr>
          <w:rFonts w:ascii="Times New Roman" w:hAnsi="Times New Roman" w:cs="Times New Roman"/>
          <w:sz w:val="22"/>
          <w:szCs w:val="21"/>
        </w:rPr>
        <w:t xml:space="preserve">Ce rapport s'élève à </w:t>
      </w:r>
      <w:r w:rsidR="004A687A">
        <w:rPr>
          <w:rFonts w:ascii="Times New Roman" w:hAnsi="Times New Roman" w:cs="Times New Roman"/>
          <w:sz w:val="22"/>
          <w:szCs w:val="21"/>
        </w:rPr>
        <w:t>presque</w:t>
      </w:r>
      <w:r w:rsidRPr="00702C25">
        <w:rPr>
          <w:rFonts w:ascii="Times New Roman" w:hAnsi="Times New Roman" w:cs="Times New Roman"/>
          <w:sz w:val="22"/>
          <w:szCs w:val="21"/>
        </w:rPr>
        <w:t xml:space="preserve"> de </w:t>
      </w:r>
      <w:r w:rsidR="004A687A">
        <w:rPr>
          <w:rFonts w:ascii="Times New Roman" w:hAnsi="Times New Roman" w:cs="Times New Roman"/>
          <w:sz w:val="22"/>
          <w:szCs w:val="21"/>
        </w:rPr>
        <w:t>trois</w:t>
      </w:r>
      <w:r w:rsidR="00E5384F" w:rsidRPr="00702C25">
        <w:rPr>
          <w:rFonts w:ascii="Times New Roman" w:hAnsi="Times New Roman" w:cs="Times New Roman"/>
          <w:sz w:val="22"/>
          <w:szCs w:val="21"/>
        </w:rPr>
        <w:t xml:space="preserve"> </w:t>
      </w:r>
      <w:r w:rsidRPr="00702C25">
        <w:rPr>
          <w:rFonts w:ascii="Times New Roman" w:hAnsi="Times New Roman" w:cs="Times New Roman"/>
          <w:sz w:val="22"/>
          <w:szCs w:val="21"/>
        </w:rPr>
        <w:t>chefs de ménages sur dix (</w:t>
      </w:r>
      <w:r w:rsidR="004A687A">
        <w:rPr>
          <w:rFonts w:ascii="Times New Roman" w:hAnsi="Times New Roman" w:cs="Times New Roman"/>
          <w:sz w:val="22"/>
          <w:szCs w:val="21"/>
        </w:rPr>
        <w:t>30,4</w:t>
      </w:r>
      <w:r w:rsidRPr="00702C25">
        <w:rPr>
          <w:rFonts w:ascii="Times New Roman" w:hAnsi="Times New Roman" w:cs="Times New Roman"/>
          <w:sz w:val="22"/>
          <w:szCs w:val="21"/>
        </w:rPr>
        <w:t xml:space="preserve">%) </w:t>
      </w:r>
      <w:r w:rsidR="00E5384F">
        <w:rPr>
          <w:rFonts w:ascii="Times New Roman" w:hAnsi="Times New Roman" w:cs="Times New Roman"/>
          <w:sz w:val="22"/>
          <w:szCs w:val="21"/>
        </w:rPr>
        <w:t xml:space="preserve">chez les </w:t>
      </w:r>
      <w:r w:rsidR="004A687A">
        <w:rPr>
          <w:rFonts w:ascii="Times New Roman" w:hAnsi="Times New Roman" w:cs="Times New Roman"/>
          <w:sz w:val="22"/>
          <w:szCs w:val="21"/>
        </w:rPr>
        <w:t>hommes, par rapport aux femmes (17,5%).</w:t>
      </w:r>
      <w:r w:rsidR="00805227">
        <w:rPr>
          <w:rFonts w:ascii="Times New Roman" w:hAnsi="Times New Roman" w:cs="Times New Roman"/>
          <w:sz w:val="22"/>
          <w:szCs w:val="21"/>
        </w:rPr>
        <w:t xml:space="preserve"> La majorité des femmes chefs de ménage n’ont aucun niveau 43,1%, </w:t>
      </w:r>
      <w:r w:rsidR="003B4445" w:rsidRPr="00702C25">
        <w:rPr>
          <w:rFonts w:ascii="Times New Roman" w:hAnsi="Times New Roman" w:cs="Times New Roman"/>
          <w:sz w:val="22"/>
          <w:szCs w:val="21"/>
        </w:rPr>
        <w:t xml:space="preserve">Ce niveau d'instruction </w:t>
      </w:r>
      <w:r w:rsidR="00A75A10">
        <w:rPr>
          <w:rFonts w:ascii="Times New Roman" w:hAnsi="Times New Roman" w:cs="Times New Roman"/>
          <w:sz w:val="22"/>
          <w:szCs w:val="21"/>
        </w:rPr>
        <w:t>chez les femmes</w:t>
      </w:r>
      <w:r w:rsidR="003B4445" w:rsidRPr="00702C25">
        <w:rPr>
          <w:rFonts w:ascii="Times New Roman" w:hAnsi="Times New Roman" w:cs="Times New Roman"/>
          <w:sz w:val="22"/>
          <w:szCs w:val="21"/>
        </w:rPr>
        <w:t xml:space="preserve">, bas, s'explique en partie par la précarité de </w:t>
      </w:r>
      <w:r w:rsidR="00A75A10">
        <w:rPr>
          <w:rFonts w:ascii="Times New Roman" w:hAnsi="Times New Roman" w:cs="Times New Roman"/>
          <w:sz w:val="22"/>
          <w:szCs w:val="21"/>
        </w:rPr>
        <w:t>s</w:t>
      </w:r>
      <w:r w:rsidR="003B4445" w:rsidRPr="00702C25">
        <w:rPr>
          <w:rFonts w:ascii="Times New Roman" w:hAnsi="Times New Roman" w:cs="Times New Roman"/>
          <w:sz w:val="22"/>
          <w:szCs w:val="21"/>
        </w:rPr>
        <w:t xml:space="preserve">a situation vis-à-vis de l'instruction. </w:t>
      </w:r>
    </w:p>
    <w:p w:rsidR="00805227" w:rsidRPr="00702C25" w:rsidRDefault="00805227" w:rsidP="00805227">
      <w:pPr>
        <w:spacing w:before="120" w:after="120"/>
        <w:ind w:firstLine="709"/>
        <w:jc w:val="both"/>
        <w:rPr>
          <w:rFonts w:ascii="Times New Roman" w:hAnsi="Times New Roman" w:cs="Times New Roman"/>
          <w:sz w:val="22"/>
          <w:szCs w:val="21"/>
        </w:rPr>
      </w:pPr>
    </w:p>
    <w:p w:rsidR="0043727C" w:rsidRPr="00702C25" w:rsidRDefault="000E4942" w:rsidP="00F95348">
      <w:pPr>
        <w:pStyle w:val="Lgende"/>
        <w:keepNext/>
        <w:ind w:left="1134" w:right="1134"/>
        <w:jc w:val="center"/>
        <w:rPr>
          <w:rFonts w:ascii="Times New Roman" w:hAnsi="Times New Roman" w:cs="Times New Roman"/>
          <w:b w:val="0"/>
          <w:bCs w:val="0"/>
          <w:color w:val="0000FF"/>
          <w:sz w:val="22"/>
          <w:szCs w:val="21"/>
        </w:rPr>
      </w:pPr>
      <w:bookmarkStart w:id="194" w:name="_Toc519075032"/>
      <w:r w:rsidRPr="00702C25">
        <w:rPr>
          <w:rFonts w:ascii="Times New Roman" w:hAnsi="Times New Roman" w:cs="Times New Roman"/>
          <w:b w:val="0"/>
          <w:bCs w:val="0"/>
          <w:color w:val="0000FF"/>
          <w:sz w:val="22"/>
          <w:szCs w:val="21"/>
        </w:rPr>
        <w:t xml:space="preserve">Tableau </w:t>
      </w:r>
      <w:r w:rsidR="00F90736" w:rsidRPr="00702C25">
        <w:rPr>
          <w:rFonts w:ascii="Times New Roman" w:hAnsi="Times New Roman" w:cs="Times New Roman"/>
          <w:b w:val="0"/>
          <w:bCs w:val="0"/>
          <w:color w:val="0000FF"/>
          <w:sz w:val="22"/>
          <w:szCs w:val="21"/>
        </w:rPr>
        <w:fldChar w:fldCharType="begin"/>
      </w:r>
      <w:r w:rsidR="000578BE" w:rsidRPr="00702C25">
        <w:rPr>
          <w:rFonts w:ascii="Times New Roman" w:hAnsi="Times New Roman" w:cs="Times New Roman"/>
          <w:b w:val="0"/>
          <w:bCs w:val="0"/>
          <w:color w:val="0000FF"/>
          <w:sz w:val="22"/>
          <w:szCs w:val="21"/>
        </w:rPr>
        <w:instrText xml:space="preserve"> SEQ Tableau \* ARABIC </w:instrText>
      </w:r>
      <w:r w:rsidR="00F90736" w:rsidRPr="00702C25">
        <w:rPr>
          <w:rFonts w:ascii="Times New Roman" w:hAnsi="Times New Roman" w:cs="Times New Roman"/>
          <w:b w:val="0"/>
          <w:bCs w:val="0"/>
          <w:color w:val="0000FF"/>
          <w:sz w:val="22"/>
          <w:szCs w:val="21"/>
        </w:rPr>
        <w:fldChar w:fldCharType="separate"/>
      </w:r>
      <w:r w:rsidR="00D05A74">
        <w:rPr>
          <w:rFonts w:ascii="Times New Roman" w:hAnsi="Times New Roman" w:cs="Times New Roman"/>
          <w:b w:val="0"/>
          <w:bCs w:val="0"/>
          <w:noProof/>
          <w:color w:val="0000FF"/>
          <w:sz w:val="22"/>
          <w:szCs w:val="21"/>
        </w:rPr>
        <w:t>28</w:t>
      </w:r>
      <w:r w:rsidR="00F90736" w:rsidRPr="00702C25">
        <w:rPr>
          <w:rFonts w:ascii="Times New Roman" w:hAnsi="Times New Roman" w:cs="Times New Roman"/>
          <w:b w:val="0"/>
          <w:bCs w:val="0"/>
          <w:color w:val="0000FF"/>
          <w:sz w:val="22"/>
          <w:szCs w:val="21"/>
        </w:rPr>
        <w:fldChar w:fldCharType="end"/>
      </w:r>
      <w:r w:rsidRPr="00702C25">
        <w:rPr>
          <w:rFonts w:ascii="Times New Roman" w:hAnsi="Times New Roman" w:cs="Times New Roman"/>
          <w:b w:val="0"/>
          <w:bCs w:val="0"/>
          <w:color w:val="0000FF"/>
          <w:sz w:val="22"/>
          <w:szCs w:val="21"/>
        </w:rPr>
        <w:t xml:space="preserve"> : </w:t>
      </w:r>
      <w:r w:rsidR="0043727C" w:rsidRPr="00702C25">
        <w:rPr>
          <w:rFonts w:ascii="Times New Roman" w:hAnsi="Times New Roman" w:cs="Times New Roman"/>
          <w:b w:val="0"/>
          <w:bCs w:val="0"/>
          <w:color w:val="0000FF"/>
          <w:sz w:val="22"/>
          <w:szCs w:val="21"/>
        </w:rPr>
        <w:t>Chefs de ménage selon le niveau</w:t>
      </w:r>
      <w:r w:rsidR="0043727C" w:rsidRPr="00702C25">
        <w:rPr>
          <w:rFonts w:ascii="Times New Roman" w:hAnsi="Times New Roman" w:cs="Times New Roman"/>
          <w:b w:val="0"/>
          <w:bCs w:val="0"/>
          <w:color w:val="0000FF"/>
          <w:sz w:val="22"/>
          <w:szCs w:val="21"/>
        </w:rPr>
        <w:br/>
        <w:t>d'étude</w:t>
      </w:r>
      <w:r w:rsidR="009E6C8A" w:rsidRPr="00702C25">
        <w:rPr>
          <w:rFonts w:ascii="Times New Roman" w:hAnsi="Times New Roman" w:cs="Times New Roman"/>
          <w:b w:val="0"/>
          <w:bCs w:val="0"/>
          <w:color w:val="0000FF"/>
          <w:sz w:val="22"/>
          <w:szCs w:val="21"/>
        </w:rPr>
        <w:t xml:space="preserve"> et le sexe</w:t>
      </w:r>
      <w:r w:rsidR="00F95348">
        <w:rPr>
          <w:rFonts w:ascii="Times New Roman" w:hAnsi="Times New Roman" w:cs="Times New Roman"/>
          <w:b w:val="0"/>
          <w:bCs w:val="0"/>
          <w:color w:val="0000FF"/>
          <w:sz w:val="22"/>
          <w:szCs w:val="21"/>
        </w:rPr>
        <w:t xml:space="preserve"> en</w:t>
      </w:r>
      <w:r w:rsidRPr="00702C25">
        <w:rPr>
          <w:rFonts w:ascii="Times New Roman" w:hAnsi="Times New Roman" w:cs="Times New Roman"/>
          <w:b w:val="0"/>
          <w:bCs w:val="0"/>
          <w:color w:val="0000FF"/>
          <w:sz w:val="22"/>
          <w:szCs w:val="21"/>
        </w:rPr>
        <w:t xml:space="preserve"> 20</w:t>
      </w:r>
      <w:r w:rsidR="00DE51F8">
        <w:rPr>
          <w:rFonts w:ascii="Times New Roman" w:hAnsi="Times New Roman" w:cs="Times New Roman"/>
          <w:b w:val="0"/>
          <w:bCs w:val="0"/>
          <w:color w:val="0000FF"/>
          <w:sz w:val="22"/>
          <w:szCs w:val="21"/>
        </w:rPr>
        <w:t>14</w:t>
      </w:r>
      <w:bookmarkEnd w:id="194"/>
    </w:p>
    <w:tbl>
      <w:tblPr>
        <w:tblW w:w="4351" w:type="dxa"/>
        <w:jc w:val="center"/>
        <w:tblInd w:w="-1004"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left w:w="70" w:type="dxa"/>
          <w:right w:w="70" w:type="dxa"/>
        </w:tblCellMar>
        <w:tblLook w:val="0000"/>
      </w:tblPr>
      <w:tblGrid>
        <w:gridCol w:w="2033"/>
        <w:gridCol w:w="896"/>
        <w:gridCol w:w="826"/>
        <w:gridCol w:w="596"/>
      </w:tblGrid>
      <w:tr w:rsidR="00F95348" w:rsidRPr="00F95348" w:rsidTr="00DE51F8">
        <w:trPr>
          <w:trHeight w:val="255"/>
          <w:jc w:val="center"/>
        </w:trPr>
        <w:tc>
          <w:tcPr>
            <w:tcW w:w="2033" w:type="dxa"/>
            <w:vMerge w:val="restart"/>
            <w:shd w:val="clear" w:color="auto" w:fill="auto"/>
            <w:noWrap/>
            <w:vAlign w:val="center"/>
          </w:tcPr>
          <w:p w:rsidR="00F95348" w:rsidRPr="00F95348" w:rsidRDefault="00F95348" w:rsidP="000268FB">
            <w:pPr>
              <w:jc w:val="center"/>
              <w:rPr>
                <w:rFonts w:ascii="Times New Roman" w:hAnsi="Times New Roman" w:cs="Times New Roman"/>
                <w:b/>
                <w:bCs/>
                <w:sz w:val="18"/>
                <w:szCs w:val="18"/>
              </w:rPr>
            </w:pPr>
            <w:r w:rsidRPr="00F95348">
              <w:rPr>
                <w:rFonts w:ascii="Times New Roman" w:hAnsi="Times New Roman" w:cs="Times New Roman"/>
                <w:b/>
                <w:bCs/>
                <w:sz w:val="18"/>
                <w:szCs w:val="18"/>
              </w:rPr>
              <w:t>Niveau scolaire</w:t>
            </w:r>
          </w:p>
        </w:tc>
        <w:tc>
          <w:tcPr>
            <w:tcW w:w="2318" w:type="dxa"/>
            <w:gridSpan w:val="3"/>
            <w:vAlign w:val="bottom"/>
          </w:tcPr>
          <w:p w:rsidR="00F95348" w:rsidRPr="00F95348" w:rsidRDefault="00F95348" w:rsidP="000275EC">
            <w:pPr>
              <w:widowControl/>
              <w:autoSpaceDE/>
              <w:autoSpaceDN/>
              <w:adjustRightInd/>
              <w:jc w:val="center"/>
              <w:rPr>
                <w:rFonts w:ascii="Times New Roman" w:hAnsi="Times New Roman" w:cs="Times New Roman"/>
                <w:b/>
                <w:bCs/>
                <w:sz w:val="18"/>
                <w:szCs w:val="18"/>
              </w:rPr>
            </w:pPr>
            <w:r w:rsidRPr="00F95348">
              <w:rPr>
                <w:rFonts w:ascii="Times New Roman" w:hAnsi="Times New Roman" w:cs="Times New Roman"/>
                <w:b/>
                <w:bCs/>
                <w:sz w:val="18"/>
                <w:szCs w:val="18"/>
              </w:rPr>
              <w:t>Sexe</w:t>
            </w:r>
          </w:p>
        </w:tc>
      </w:tr>
      <w:tr w:rsidR="00F95348" w:rsidRPr="00F95348" w:rsidTr="00DE51F8">
        <w:trPr>
          <w:trHeight w:val="255"/>
          <w:jc w:val="center"/>
        </w:trPr>
        <w:tc>
          <w:tcPr>
            <w:tcW w:w="2033" w:type="dxa"/>
            <w:vMerge/>
            <w:shd w:val="clear" w:color="auto" w:fill="auto"/>
            <w:noWrap/>
            <w:vAlign w:val="bottom"/>
          </w:tcPr>
          <w:p w:rsidR="00F95348" w:rsidRPr="00F95348" w:rsidRDefault="00F95348" w:rsidP="001E6732">
            <w:pPr>
              <w:widowControl/>
              <w:autoSpaceDE/>
              <w:autoSpaceDN/>
              <w:adjustRightInd/>
              <w:rPr>
                <w:rFonts w:ascii="Times New Roman" w:hAnsi="Times New Roman" w:cs="Times New Roman"/>
                <w:b/>
                <w:bCs/>
                <w:sz w:val="18"/>
                <w:szCs w:val="18"/>
              </w:rPr>
            </w:pPr>
          </w:p>
        </w:tc>
        <w:tc>
          <w:tcPr>
            <w:tcW w:w="896" w:type="dxa"/>
            <w:vAlign w:val="bottom"/>
          </w:tcPr>
          <w:p w:rsidR="00F95348" w:rsidRPr="00F95348" w:rsidRDefault="00F95348" w:rsidP="001E6732">
            <w:pPr>
              <w:widowControl/>
              <w:autoSpaceDE/>
              <w:autoSpaceDN/>
              <w:adjustRightInd/>
              <w:rPr>
                <w:rFonts w:ascii="Times New Roman" w:hAnsi="Times New Roman" w:cs="Times New Roman"/>
                <w:b/>
                <w:bCs/>
                <w:sz w:val="18"/>
                <w:szCs w:val="18"/>
              </w:rPr>
            </w:pPr>
            <w:r w:rsidRPr="00F95348">
              <w:rPr>
                <w:rFonts w:ascii="Times New Roman" w:hAnsi="Times New Roman" w:cs="Times New Roman"/>
                <w:b/>
                <w:bCs/>
                <w:sz w:val="18"/>
                <w:szCs w:val="18"/>
              </w:rPr>
              <w:t> Mas</w:t>
            </w:r>
            <w:r>
              <w:rPr>
                <w:rFonts w:ascii="Times New Roman" w:hAnsi="Times New Roman" w:cs="Times New Roman"/>
                <w:b/>
                <w:bCs/>
                <w:sz w:val="18"/>
                <w:szCs w:val="18"/>
              </w:rPr>
              <w:t>culin</w:t>
            </w:r>
          </w:p>
        </w:tc>
        <w:tc>
          <w:tcPr>
            <w:tcW w:w="826" w:type="dxa"/>
            <w:vAlign w:val="bottom"/>
          </w:tcPr>
          <w:p w:rsidR="00F95348" w:rsidRPr="00F95348" w:rsidRDefault="00F95348" w:rsidP="001E6732">
            <w:pPr>
              <w:widowControl/>
              <w:autoSpaceDE/>
              <w:autoSpaceDN/>
              <w:adjustRightInd/>
              <w:rPr>
                <w:rFonts w:ascii="Times New Roman" w:hAnsi="Times New Roman" w:cs="Times New Roman"/>
                <w:b/>
                <w:bCs/>
                <w:sz w:val="18"/>
                <w:szCs w:val="18"/>
              </w:rPr>
            </w:pPr>
            <w:r w:rsidRPr="00F95348">
              <w:rPr>
                <w:rFonts w:ascii="Times New Roman" w:hAnsi="Times New Roman" w:cs="Times New Roman"/>
                <w:b/>
                <w:bCs/>
                <w:sz w:val="18"/>
                <w:szCs w:val="18"/>
              </w:rPr>
              <w:t> Fém</w:t>
            </w:r>
            <w:r>
              <w:rPr>
                <w:rFonts w:ascii="Times New Roman" w:hAnsi="Times New Roman" w:cs="Times New Roman"/>
                <w:b/>
                <w:bCs/>
                <w:sz w:val="18"/>
                <w:szCs w:val="18"/>
              </w:rPr>
              <w:t>inin</w:t>
            </w:r>
          </w:p>
        </w:tc>
        <w:tc>
          <w:tcPr>
            <w:tcW w:w="596" w:type="dxa"/>
            <w:vAlign w:val="bottom"/>
          </w:tcPr>
          <w:p w:rsidR="00F95348" w:rsidRPr="00F95348" w:rsidRDefault="00F95348" w:rsidP="001E6732">
            <w:pPr>
              <w:widowControl/>
              <w:autoSpaceDE/>
              <w:autoSpaceDN/>
              <w:adjustRightInd/>
              <w:rPr>
                <w:rFonts w:ascii="Times New Roman" w:hAnsi="Times New Roman" w:cs="Times New Roman"/>
                <w:b/>
                <w:bCs/>
                <w:sz w:val="18"/>
                <w:szCs w:val="18"/>
              </w:rPr>
            </w:pPr>
            <w:r w:rsidRPr="00F95348">
              <w:rPr>
                <w:rFonts w:ascii="Times New Roman" w:hAnsi="Times New Roman" w:cs="Times New Roman"/>
                <w:b/>
                <w:bCs/>
                <w:sz w:val="18"/>
                <w:szCs w:val="18"/>
              </w:rPr>
              <w:t> Total</w:t>
            </w:r>
          </w:p>
        </w:tc>
      </w:tr>
      <w:tr w:rsidR="00DE51F8" w:rsidRPr="00702C25" w:rsidTr="00DE51F8">
        <w:trPr>
          <w:trHeight w:val="227"/>
          <w:jc w:val="center"/>
        </w:trPr>
        <w:tc>
          <w:tcPr>
            <w:tcW w:w="2033" w:type="dxa"/>
            <w:shd w:val="clear" w:color="auto" w:fill="auto"/>
            <w:noWrap/>
          </w:tcPr>
          <w:p w:rsidR="00DE51F8" w:rsidRPr="00DE51F8" w:rsidRDefault="00DE51F8" w:rsidP="00DE51F8">
            <w:pPr>
              <w:widowControl/>
              <w:jc w:val="both"/>
              <w:rPr>
                <w:rFonts w:ascii="Times New Roman" w:hAnsi="Times New Roman" w:cs="Times New Roman"/>
              </w:rPr>
            </w:pPr>
            <w:r w:rsidRPr="00DE51F8">
              <w:rPr>
                <w:rFonts w:ascii="Times New Roman" w:hAnsi="Times New Roman" w:cs="Times New Roman"/>
              </w:rPr>
              <w:t xml:space="preserve"> Aucun niveau d'études </w:t>
            </w:r>
          </w:p>
        </w:tc>
        <w:tc>
          <w:tcPr>
            <w:tcW w:w="896" w:type="dxa"/>
            <w:vAlign w:val="bottom"/>
          </w:tcPr>
          <w:p w:rsidR="00DE51F8" w:rsidRPr="00DE51F8" w:rsidRDefault="00DE51F8" w:rsidP="00DE51F8">
            <w:pPr>
              <w:widowControl/>
              <w:autoSpaceDE/>
              <w:autoSpaceDN/>
              <w:adjustRightInd/>
              <w:jc w:val="right"/>
              <w:rPr>
                <w:rFonts w:ascii="Times New Roman" w:hAnsi="Times New Roman" w:cs="Times New Roman"/>
              </w:rPr>
            </w:pPr>
            <w:r w:rsidRPr="00DE51F8">
              <w:rPr>
                <w:rFonts w:ascii="Times New Roman" w:hAnsi="Times New Roman" w:cs="Times New Roman"/>
              </w:rPr>
              <w:t xml:space="preserve">14,2 </w:t>
            </w:r>
          </w:p>
        </w:tc>
        <w:tc>
          <w:tcPr>
            <w:tcW w:w="826" w:type="dxa"/>
            <w:vAlign w:val="bottom"/>
          </w:tcPr>
          <w:p w:rsidR="00DE51F8" w:rsidRPr="00DE51F8" w:rsidRDefault="00DE51F8" w:rsidP="00DE51F8">
            <w:pPr>
              <w:widowControl/>
              <w:autoSpaceDE/>
              <w:autoSpaceDN/>
              <w:adjustRightInd/>
              <w:jc w:val="right"/>
              <w:rPr>
                <w:rFonts w:ascii="Times New Roman" w:hAnsi="Times New Roman" w:cs="Times New Roman"/>
              </w:rPr>
            </w:pPr>
            <w:r w:rsidRPr="00DE51F8">
              <w:rPr>
                <w:rFonts w:ascii="Times New Roman" w:hAnsi="Times New Roman" w:cs="Times New Roman"/>
              </w:rPr>
              <w:t xml:space="preserve">43,1 </w:t>
            </w:r>
          </w:p>
        </w:tc>
        <w:tc>
          <w:tcPr>
            <w:tcW w:w="596" w:type="dxa"/>
            <w:vAlign w:val="bottom"/>
          </w:tcPr>
          <w:p w:rsidR="00DE51F8" w:rsidRPr="00DE51F8" w:rsidRDefault="00DE51F8" w:rsidP="00DE51F8">
            <w:pPr>
              <w:widowControl/>
              <w:autoSpaceDE/>
              <w:autoSpaceDN/>
              <w:adjustRightInd/>
              <w:jc w:val="right"/>
              <w:rPr>
                <w:rFonts w:ascii="Times New Roman" w:hAnsi="Times New Roman" w:cs="Times New Roman"/>
              </w:rPr>
            </w:pPr>
            <w:r w:rsidRPr="00DE51F8">
              <w:rPr>
                <w:rFonts w:ascii="Times New Roman" w:hAnsi="Times New Roman" w:cs="Times New Roman"/>
              </w:rPr>
              <w:t xml:space="preserve">20,9 </w:t>
            </w:r>
          </w:p>
        </w:tc>
      </w:tr>
      <w:tr w:rsidR="00DE51F8" w:rsidRPr="00702C25" w:rsidTr="00DE51F8">
        <w:trPr>
          <w:trHeight w:val="227"/>
          <w:jc w:val="center"/>
        </w:trPr>
        <w:tc>
          <w:tcPr>
            <w:tcW w:w="2033" w:type="dxa"/>
            <w:shd w:val="clear" w:color="auto" w:fill="auto"/>
            <w:noWrap/>
          </w:tcPr>
          <w:p w:rsidR="00DE51F8" w:rsidRPr="00DE51F8" w:rsidRDefault="00DE51F8" w:rsidP="00DE51F8">
            <w:pPr>
              <w:widowControl/>
              <w:jc w:val="both"/>
              <w:rPr>
                <w:rFonts w:ascii="Times New Roman" w:hAnsi="Times New Roman" w:cs="Times New Roman"/>
              </w:rPr>
            </w:pPr>
            <w:r w:rsidRPr="00DE51F8">
              <w:rPr>
                <w:rFonts w:ascii="Times New Roman" w:hAnsi="Times New Roman" w:cs="Times New Roman"/>
              </w:rPr>
              <w:t xml:space="preserve"> Préscolaire </w:t>
            </w:r>
          </w:p>
        </w:tc>
        <w:tc>
          <w:tcPr>
            <w:tcW w:w="896" w:type="dxa"/>
            <w:vAlign w:val="bottom"/>
          </w:tcPr>
          <w:p w:rsidR="00DE51F8" w:rsidRPr="00DE51F8" w:rsidRDefault="00DE51F8" w:rsidP="00DE51F8">
            <w:pPr>
              <w:widowControl/>
              <w:autoSpaceDE/>
              <w:autoSpaceDN/>
              <w:adjustRightInd/>
              <w:jc w:val="right"/>
              <w:rPr>
                <w:rFonts w:ascii="Times New Roman" w:hAnsi="Times New Roman" w:cs="Times New Roman"/>
              </w:rPr>
            </w:pPr>
            <w:r w:rsidRPr="00DE51F8">
              <w:rPr>
                <w:rFonts w:ascii="Times New Roman" w:hAnsi="Times New Roman" w:cs="Times New Roman"/>
              </w:rPr>
              <w:t xml:space="preserve">3,2 </w:t>
            </w:r>
          </w:p>
        </w:tc>
        <w:tc>
          <w:tcPr>
            <w:tcW w:w="826" w:type="dxa"/>
            <w:vAlign w:val="bottom"/>
          </w:tcPr>
          <w:p w:rsidR="00DE51F8" w:rsidRPr="00DE51F8" w:rsidRDefault="00DE51F8" w:rsidP="00DE51F8">
            <w:pPr>
              <w:widowControl/>
              <w:autoSpaceDE/>
              <w:autoSpaceDN/>
              <w:adjustRightInd/>
              <w:jc w:val="right"/>
              <w:rPr>
                <w:rFonts w:ascii="Times New Roman" w:hAnsi="Times New Roman" w:cs="Times New Roman"/>
              </w:rPr>
            </w:pPr>
            <w:r w:rsidRPr="00DE51F8">
              <w:rPr>
                <w:rFonts w:ascii="Times New Roman" w:hAnsi="Times New Roman" w:cs="Times New Roman"/>
              </w:rPr>
              <w:t xml:space="preserve">1,2 </w:t>
            </w:r>
          </w:p>
        </w:tc>
        <w:tc>
          <w:tcPr>
            <w:tcW w:w="596" w:type="dxa"/>
            <w:vAlign w:val="bottom"/>
          </w:tcPr>
          <w:p w:rsidR="00DE51F8" w:rsidRPr="00DE51F8" w:rsidRDefault="00DE51F8" w:rsidP="00DE51F8">
            <w:pPr>
              <w:widowControl/>
              <w:autoSpaceDE/>
              <w:autoSpaceDN/>
              <w:adjustRightInd/>
              <w:jc w:val="right"/>
              <w:rPr>
                <w:rFonts w:ascii="Times New Roman" w:hAnsi="Times New Roman" w:cs="Times New Roman"/>
              </w:rPr>
            </w:pPr>
            <w:r w:rsidRPr="00DE51F8">
              <w:rPr>
                <w:rFonts w:ascii="Times New Roman" w:hAnsi="Times New Roman" w:cs="Times New Roman"/>
              </w:rPr>
              <w:t xml:space="preserve">2,7 </w:t>
            </w:r>
          </w:p>
        </w:tc>
      </w:tr>
      <w:tr w:rsidR="00DE51F8" w:rsidRPr="00702C25" w:rsidTr="00DE51F8">
        <w:trPr>
          <w:trHeight w:val="227"/>
          <w:jc w:val="center"/>
        </w:trPr>
        <w:tc>
          <w:tcPr>
            <w:tcW w:w="2033" w:type="dxa"/>
            <w:shd w:val="clear" w:color="auto" w:fill="auto"/>
            <w:noWrap/>
          </w:tcPr>
          <w:p w:rsidR="00DE51F8" w:rsidRPr="00DE51F8" w:rsidRDefault="00DE51F8" w:rsidP="00DE51F8">
            <w:pPr>
              <w:widowControl/>
              <w:jc w:val="both"/>
              <w:rPr>
                <w:rFonts w:ascii="Times New Roman" w:hAnsi="Times New Roman" w:cs="Times New Roman"/>
              </w:rPr>
            </w:pPr>
            <w:r w:rsidRPr="00DE51F8">
              <w:rPr>
                <w:rFonts w:ascii="Times New Roman" w:hAnsi="Times New Roman" w:cs="Times New Roman"/>
              </w:rPr>
              <w:t xml:space="preserve"> Primaire </w:t>
            </w:r>
          </w:p>
        </w:tc>
        <w:tc>
          <w:tcPr>
            <w:tcW w:w="896" w:type="dxa"/>
            <w:vAlign w:val="bottom"/>
          </w:tcPr>
          <w:p w:rsidR="00DE51F8" w:rsidRPr="00DE51F8" w:rsidRDefault="00DE51F8" w:rsidP="00DE51F8">
            <w:pPr>
              <w:widowControl/>
              <w:autoSpaceDE/>
              <w:autoSpaceDN/>
              <w:adjustRightInd/>
              <w:jc w:val="right"/>
              <w:rPr>
                <w:rFonts w:ascii="Times New Roman" w:hAnsi="Times New Roman" w:cs="Times New Roman"/>
              </w:rPr>
            </w:pPr>
            <w:r w:rsidRPr="00DE51F8">
              <w:rPr>
                <w:rFonts w:ascii="Times New Roman" w:hAnsi="Times New Roman" w:cs="Times New Roman"/>
              </w:rPr>
              <w:t xml:space="preserve">22,6 </w:t>
            </w:r>
          </w:p>
        </w:tc>
        <w:tc>
          <w:tcPr>
            <w:tcW w:w="826" w:type="dxa"/>
            <w:vAlign w:val="bottom"/>
          </w:tcPr>
          <w:p w:rsidR="00DE51F8" w:rsidRPr="00DE51F8" w:rsidRDefault="00DE51F8" w:rsidP="00DE51F8">
            <w:pPr>
              <w:widowControl/>
              <w:autoSpaceDE/>
              <w:autoSpaceDN/>
              <w:adjustRightInd/>
              <w:jc w:val="right"/>
              <w:rPr>
                <w:rFonts w:ascii="Times New Roman" w:hAnsi="Times New Roman" w:cs="Times New Roman"/>
              </w:rPr>
            </w:pPr>
            <w:r w:rsidRPr="00DE51F8">
              <w:rPr>
                <w:rFonts w:ascii="Times New Roman" w:hAnsi="Times New Roman" w:cs="Times New Roman"/>
              </w:rPr>
              <w:t xml:space="preserve">17,8 </w:t>
            </w:r>
          </w:p>
        </w:tc>
        <w:tc>
          <w:tcPr>
            <w:tcW w:w="596" w:type="dxa"/>
            <w:vAlign w:val="bottom"/>
          </w:tcPr>
          <w:p w:rsidR="00DE51F8" w:rsidRPr="00DE51F8" w:rsidRDefault="00DE51F8" w:rsidP="00DE51F8">
            <w:pPr>
              <w:widowControl/>
              <w:autoSpaceDE/>
              <w:autoSpaceDN/>
              <w:adjustRightInd/>
              <w:jc w:val="right"/>
              <w:rPr>
                <w:rFonts w:ascii="Times New Roman" w:hAnsi="Times New Roman" w:cs="Times New Roman"/>
              </w:rPr>
            </w:pPr>
            <w:r w:rsidRPr="00DE51F8">
              <w:rPr>
                <w:rFonts w:ascii="Times New Roman" w:hAnsi="Times New Roman" w:cs="Times New Roman"/>
              </w:rPr>
              <w:t xml:space="preserve">21,5 </w:t>
            </w:r>
          </w:p>
        </w:tc>
      </w:tr>
      <w:tr w:rsidR="00DE51F8" w:rsidRPr="00702C25" w:rsidTr="00DE51F8">
        <w:trPr>
          <w:trHeight w:val="227"/>
          <w:jc w:val="center"/>
        </w:trPr>
        <w:tc>
          <w:tcPr>
            <w:tcW w:w="2033" w:type="dxa"/>
            <w:shd w:val="clear" w:color="auto" w:fill="auto"/>
            <w:noWrap/>
          </w:tcPr>
          <w:p w:rsidR="00DE51F8" w:rsidRPr="00DE51F8" w:rsidRDefault="00DE51F8" w:rsidP="00DE51F8">
            <w:pPr>
              <w:widowControl/>
              <w:jc w:val="both"/>
              <w:rPr>
                <w:rFonts w:ascii="Times New Roman" w:hAnsi="Times New Roman" w:cs="Times New Roman"/>
              </w:rPr>
            </w:pPr>
            <w:r w:rsidRPr="00DE51F8">
              <w:rPr>
                <w:rFonts w:ascii="Times New Roman" w:hAnsi="Times New Roman" w:cs="Times New Roman"/>
              </w:rPr>
              <w:t xml:space="preserve"> Secondaire collégial </w:t>
            </w:r>
          </w:p>
        </w:tc>
        <w:tc>
          <w:tcPr>
            <w:tcW w:w="896" w:type="dxa"/>
            <w:vAlign w:val="bottom"/>
          </w:tcPr>
          <w:p w:rsidR="00DE51F8" w:rsidRPr="00DE51F8" w:rsidRDefault="00DE51F8" w:rsidP="00DE51F8">
            <w:pPr>
              <w:widowControl/>
              <w:autoSpaceDE/>
              <w:autoSpaceDN/>
              <w:adjustRightInd/>
              <w:jc w:val="right"/>
              <w:rPr>
                <w:rFonts w:ascii="Times New Roman" w:hAnsi="Times New Roman" w:cs="Times New Roman"/>
              </w:rPr>
            </w:pPr>
            <w:r w:rsidRPr="00DE51F8">
              <w:rPr>
                <w:rFonts w:ascii="Times New Roman" w:hAnsi="Times New Roman" w:cs="Times New Roman"/>
              </w:rPr>
              <w:t xml:space="preserve">12,9 </w:t>
            </w:r>
          </w:p>
        </w:tc>
        <w:tc>
          <w:tcPr>
            <w:tcW w:w="826" w:type="dxa"/>
            <w:vAlign w:val="bottom"/>
          </w:tcPr>
          <w:p w:rsidR="00DE51F8" w:rsidRPr="00DE51F8" w:rsidRDefault="00DE51F8" w:rsidP="00DE51F8">
            <w:pPr>
              <w:widowControl/>
              <w:autoSpaceDE/>
              <w:autoSpaceDN/>
              <w:adjustRightInd/>
              <w:jc w:val="right"/>
              <w:rPr>
                <w:rFonts w:ascii="Times New Roman" w:hAnsi="Times New Roman" w:cs="Times New Roman"/>
              </w:rPr>
            </w:pPr>
            <w:r w:rsidRPr="00DE51F8">
              <w:rPr>
                <w:rFonts w:ascii="Times New Roman" w:hAnsi="Times New Roman" w:cs="Times New Roman"/>
              </w:rPr>
              <w:t xml:space="preserve">8,9 </w:t>
            </w:r>
          </w:p>
        </w:tc>
        <w:tc>
          <w:tcPr>
            <w:tcW w:w="596" w:type="dxa"/>
            <w:vAlign w:val="bottom"/>
          </w:tcPr>
          <w:p w:rsidR="00DE51F8" w:rsidRPr="00DE51F8" w:rsidRDefault="00DE51F8" w:rsidP="00DE51F8">
            <w:pPr>
              <w:widowControl/>
              <w:autoSpaceDE/>
              <w:autoSpaceDN/>
              <w:adjustRightInd/>
              <w:jc w:val="right"/>
              <w:rPr>
                <w:rFonts w:ascii="Times New Roman" w:hAnsi="Times New Roman" w:cs="Times New Roman"/>
              </w:rPr>
            </w:pPr>
            <w:r w:rsidRPr="00DE51F8">
              <w:rPr>
                <w:rFonts w:ascii="Times New Roman" w:hAnsi="Times New Roman" w:cs="Times New Roman"/>
              </w:rPr>
              <w:t xml:space="preserve">11,9 </w:t>
            </w:r>
          </w:p>
        </w:tc>
      </w:tr>
      <w:tr w:rsidR="00DE51F8" w:rsidRPr="00702C25" w:rsidTr="00DE51F8">
        <w:trPr>
          <w:trHeight w:val="227"/>
          <w:jc w:val="center"/>
        </w:trPr>
        <w:tc>
          <w:tcPr>
            <w:tcW w:w="2033" w:type="dxa"/>
            <w:shd w:val="clear" w:color="auto" w:fill="auto"/>
            <w:noWrap/>
          </w:tcPr>
          <w:p w:rsidR="00DE51F8" w:rsidRPr="00DE51F8" w:rsidRDefault="00DE51F8" w:rsidP="00DE51F8">
            <w:pPr>
              <w:widowControl/>
              <w:jc w:val="both"/>
              <w:rPr>
                <w:rFonts w:ascii="Times New Roman" w:hAnsi="Times New Roman" w:cs="Times New Roman"/>
              </w:rPr>
            </w:pPr>
            <w:r w:rsidRPr="00DE51F8">
              <w:rPr>
                <w:rFonts w:ascii="Times New Roman" w:hAnsi="Times New Roman" w:cs="Times New Roman"/>
              </w:rPr>
              <w:t xml:space="preserve"> Secondaire qualifiant </w:t>
            </w:r>
          </w:p>
        </w:tc>
        <w:tc>
          <w:tcPr>
            <w:tcW w:w="896" w:type="dxa"/>
            <w:vAlign w:val="bottom"/>
          </w:tcPr>
          <w:p w:rsidR="00DE51F8" w:rsidRPr="00DE51F8" w:rsidRDefault="00DE51F8" w:rsidP="00DE51F8">
            <w:pPr>
              <w:widowControl/>
              <w:autoSpaceDE/>
              <w:autoSpaceDN/>
              <w:adjustRightInd/>
              <w:jc w:val="right"/>
              <w:rPr>
                <w:rFonts w:ascii="Times New Roman" w:hAnsi="Times New Roman" w:cs="Times New Roman"/>
              </w:rPr>
            </w:pPr>
            <w:r w:rsidRPr="00DE51F8">
              <w:rPr>
                <w:rFonts w:ascii="Times New Roman" w:hAnsi="Times New Roman" w:cs="Times New Roman"/>
              </w:rPr>
              <w:t xml:space="preserve">16,7 </w:t>
            </w:r>
          </w:p>
        </w:tc>
        <w:tc>
          <w:tcPr>
            <w:tcW w:w="826" w:type="dxa"/>
            <w:vAlign w:val="bottom"/>
          </w:tcPr>
          <w:p w:rsidR="00DE51F8" w:rsidRPr="00DE51F8" w:rsidRDefault="00DE51F8" w:rsidP="00DE51F8">
            <w:pPr>
              <w:widowControl/>
              <w:autoSpaceDE/>
              <w:autoSpaceDN/>
              <w:adjustRightInd/>
              <w:jc w:val="right"/>
              <w:rPr>
                <w:rFonts w:ascii="Times New Roman" w:hAnsi="Times New Roman" w:cs="Times New Roman"/>
              </w:rPr>
            </w:pPr>
            <w:r w:rsidRPr="00DE51F8">
              <w:rPr>
                <w:rFonts w:ascii="Times New Roman" w:hAnsi="Times New Roman" w:cs="Times New Roman"/>
              </w:rPr>
              <w:t xml:space="preserve">11,5 </w:t>
            </w:r>
          </w:p>
        </w:tc>
        <w:tc>
          <w:tcPr>
            <w:tcW w:w="596" w:type="dxa"/>
            <w:vAlign w:val="bottom"/>
          </w:tcPr>
          <w:p w:rsidR="00DE51F8" w:rsidRPr="00DE51F8" w:rsidRDefault="00DE51F8" w:rsidP="00DE51F8">
            <w:pPr>
              <w:widowControl/>
              <w:autoSpaceDE/>
              <w:autoSpaceDN/>
              <w:adjustRightInd/>
              <w:jc w:val="right"/>
              <w:rPr>
                <w:rFonts w:ascii="Times New Roman" w:hAnsi="Times New Roman" w:cs="Times New Roman"/>
              </w:rPr>
            </w:pPr>
            <w:r w:rsidRPr="00DE51F8">
              <w:rPr>
                <w:rFonts w:ascii="Times New Roman" w:hAnsi="Times New Roman" w:cs="Times New Roman"/>
              </w:rPr>
              <w:t xml:space="preserve">15,5 </w:t>
            </w:r>
          </w:p>
        </w:tc>
      </w:tr>
      <w:tr w:rsidR="00DE51F8" w:rsidRPr="00702C25" w:rsidTr="00DE51F8">
        <w:trPr>
          <w:trHeight w:val="227"/>
          <w:jc w:val="center"/>
        </w:trPr>
        <w:tc>
          <w:tcPr>
            <w:tcW w:w="2033" w:type="dxa"/>
            <w:shd w:val="clear" w:color="auto" w:fill="auto"/>
            <w:noWrap/>
          </w:tcPr>
          <w:p w:rsidR="00DE51F8" w:rsidRPr="00DE51F8" w:rsidRDefault="00DE51F8" w:rsidP="00DE51F8">
            <w:pPr>
              <w:widowControl/>
              <w:jc w:val="both"/>
              <w:rPr>
                <w:rFonts w:ascii="Times New Roman" w:hAnsi="Times New Roman" w:cs="Times New Roman"/>
              </w:rPr>
            </w:pPr>
            <w:r w:rsidRPr="00DE51F8">
              <w:rPr>
                <w:rFonts w:ascii="Times New Roman" w:hAnsi="Times New Roman" w:cs="Times New Roman"/>
              </w:rPr>
              <w:t xml:space="preserve"> Supérieur </w:t>
            </w:r>
          </w:p>
        </w:tc>
        <w:tc>
          <w:tcPr>
            <w:tcW w:w="896" w:type="dxa"/>
            <w:vAlign w:val="bottom"/>
          </w:tcPr>
          <w:p w:rsidR="00DE51F8" w:rsidRPr="00DE51F8" w:rsidRDefault="00DE51F8" w:rsidP="00DE51F8">
            <w:pPr>
              <w:widowControl/>
              <w:autoSpaceDE/>
              <w:autoSpaceDN/>
              <w:adjustRightInd/>
              <w:jc w:val="right"/>
              <w:rPr>
                <w:rFonts w:ascii="Times New Roman" w:hAnsi="Times New Roman" w:cs="Times New Roman"/>
              </w:rPr>
            </w:pPr>
            <w:r w:rsidRPr="00DE51F8">
              <w:rPr>
                <w:rFonts w:ascii="Times New Roman" w:hAnsi="Times New Roman" w:cs="Times New Roman"/>
              </w:rPr>
              <w:t xml:space="preserve">30,4 </w:t>
            </w:r>
          </w:p>
        </w:tc>
        <w:tc>
          <w:tcPr>
            <w:tcW w:w="826" w:type="dxa"/>
            <w:vAlign w:val="bottom"/>
          </w:tcPr>
          <w:p w:rsidR="00DE51F8" w:rsidRPr="00DE51F8" w:rsidRDefault="00DE51F8" w:rsidP="00DE51F8">
            <w:pPr>
              <w:widowControl/>
              <w:autoSpaceDE/>
              <w:autoSpaceDN/>
              <w:adjustRightInd/>
              <w:jc w:val="right"/>
              <w:rPr>
                <w:rFonts w:ascii="Times New Roman" w:hAnsi="Times New Roman" w:cs="Times New Roman"/>
              </w:rPr>
            </w:pPr>
            <w:r w:rsidRPr="00DE51F8">
              <w:rPr>
                <w:rFonts w:ascii="Times New Roman" w:hAnsi="Times New Roman" w:cs="Times New Roman"/>
              </w:rPr>
              <w:t xml:space="preserve">17,5 </w:t>
            </w:r>
          </w:p>
        </w:tc>
        <w:tc>
          <w:tcPr>
            <w:tcW w:w="596" w:type="dxa"/>
            <w:vAlign w:val="bottom"/>
          </w:tcPr>
          <w:p w:rsidR="00DE51F8" w:rsidRPr="00DE51F8" w:rsidRDefault="00DE51F8" w:rsidP="00DE51F8">
            <w:pPr>
              <w:widowControl/>
              <w:autoSpaceDE/>
              <w:autoSpaceDN/>
              <w:adjustRightInd/>
              <w:jc w:val="right"/>
              <w:rPr>
                <w:rFonts w:ascii="Times New Roman" w:hAnsi="Times New Roman" w:cs="Times New Roman"/>
              </w:rPr>
            </w:pPr>
            <w:r w:rsidRPr="00DE51F8">
              <w:rPr>
                <w:rFonts w:ascii="Times New Roman" w:hAnsi="Times New Roman" w:cs="Times New Roman"/>
              </w:rPr>
              <w:t xml:space="preserve">27,4 </w:t>
            </w:r>
          </w:p>
        </w:tc>
      </w:tr>
      <w:tr w:rsidR="00DE51F8" w:rsidRPr="00702C25" w:rsidTr="00DE51F8">
        <w:trPr>
          <w:trHeight w:val="227"/>
          <w:jc w:val="center"/>
        </w:trPr>
        <w:tc>
          <w:tcPr>
            <w:tcW w:w="2033" w:type="dxa"/>
            <w:shd w:val="clear" w:color="auto" w:fill="auto"/>
            <w:noWrap/>
            <w:vAlign w:val="bottom"/>
          </w:tcPr>
          <w:p w:rsidR="00DE51F8" w:rsidRPr="0006272A" w:rsidRDefault="00DE51F8" w:rsidP="001E6732">
            <w:pPr>
              <w:widowControl/>
              <w:autoSpaceDE/>
              <w:autoSpaceDN/>
              <w:adjustRightInd/>
              <w:rPr>
                <w:rFonts w:ascii="Times New Roman" w:hAnsi="Times New Roman" w:cs="Times New Roman"/>
                <w:b/>
                <w:bCs/>
                <w:sz w:val="18"/>
                <w:szCs w:val="18"/>
              </w:rPr>
            </w:pPr>
            <w:r w:rsidRPr="0006272A">
              <w:rPr>
                <w:rFonts w:ascii="Times New Roman" w:hAnsi="Times New Roman" w:cs="Times New Roman"/>
                <w:b/>
                <w:bCs/>
                <w:sz w:val="18"/>
                <w:szCs w:val="18"/>
              </w:rPr>
              <w:t> Total</w:t>
            </w:r>
          </w:p>
        </w:tc>
        <w:tc>
          <w:tcPr>
            <w:tcW w:w="896" w:type="dxa"/>
            <w:vAlign w:val="bottom"/>
          </w:tcPr>
          <w:p w:rsidR="00DE51F8" w:rsidRPr="0006272A" w:rsidRDefault="00DE51F8" w:rsidP="00DE51F8">
            <w:pPr>
              <w:widowControl/>
              <w:autoSpaceDE/>
              <w:autoSpaceDN/>
              <w:adjustRightInd/>
              <w:jc w:val="right"/>
              <w:rPr>
                <w:rFonts w:ascii="Times New Roman" w:hAnsi="Times New Roman" w:cs="Times New Roman"/>
                <w:b/>
                <w:bCs/>
              </w:rPr>
            </w:pPr>
            <w:r w:rsidRPr="0006272A">
              <w:rPr>
                <w:rFonts w:ascii="Times New Roman" w:hAnsi="Times New Roman" w:cs="Times New Roman"/>
                <w:b/>
                <w:bCs/>
              </w:rPr>
              <w:t xml:space="preserve">100,0 </w:t>
            </w:r>
          </w:p>
        </w:tc>
        <w:tc>
          <w:tcPr>
            <w:tcW w:w="826" w:type="dxa"/>
            <w:vAlign w:val="bottom"/>
          </w:tcPr>
          <w:p w:rsidR="00DE51F8" w:rsidRPr="0006272A" w:rsidRDefault="00DE51F8" w:rsidP="00DE51F8">
            <w:pPr>
              <w:widowControl/>
              <w:autoSpaceDE/>
              <w:autoSpaceDN/>
              <w:adjustRightInd/>
              <w:jc w:val="right"/>
              <w:rPr>
                <w:rFonts w:ascii="Times New Roman" w:hAnsi="Times New Roman" w:cs="Times New Roman"/>
                <w:b/>
                <w:bCs/>
              </w:rPr>
            </w:pPr>
            <w:r w:rsidRPr="0006272A">
              <w:rPr>
                <w:rFonts w:ascii="Times New Roman" w:hAnsi="Times New Roman" w:cs="Times New Roman"/>
                <w:b/>
                <w:bCs/>
              </w:rPr>
              <w:t xml:space="preserve">100,0 </w:t>
            </w:r>
          </w:p>
        </w:tc>
        <w:tc>
          <w:tcPr>
            <w:tcW w:w="596" w:type="dxa"/>
            <w:vAlign w:val="bottom"/>
          </w:tcPr>
          <w:p w:rsidR="00DE51F8" w:rsidRPr="0006272A" w:rsidRDefault="00DE51F8" w:rsidP="00DE51F8">
            <w:pPr>
              <w:widowControl/>
              <w:autoSpaceDE/>
              <w:autoSpaceDN/>
              <w:adjustRightInd/>
              <w:jc w:val="right"/>
              <w:rPr>
                <w:rFonts w:ascii="Times New Roman" w:hAnsi="Times New Roman" w:cs="Times New Roman"/>
                <w:b/>
                <w:bCs/>
              </w:rPr>
            </w:pPr>
            <w:r w:rsidRPr="0006272A">
              <w:rPr>
                <w:rFonts w:ascii="Times New Roman" w:hAnsi="Times New Roman" w:cs="Times New Roman"/>
                <w:b/>
                <w:bCs/>
              </w:rPr>
              <w:t xml:space="preserve">100,0 </w:t>
            </w:r>
          </w:p>
        </w:tc>
      </w:tr>
    </w:tbl>
    <w:p w:rsidR="006029B0" w:rsidRDefault="006029B0" w:rsidP="00096FEB">
      <w:pPr>
        <w:pStyle w:val="Lgende"/>
        <w:keepNext/>
        <w:spacing w:before="240"/>
        <w:ind w:left="1134" w:right="1134"/>
        <w:jc w:val="center"/>
        <w:rPr>
          <w:rFonts w:ascii="Times New Roman" w:hAnsi="Times New Roman" w:cs="Times New Roman"/>
          <w:b w:val="0"/>
          <w:bCs w:val="0"/>
          <w:color w:val="0000FF"/>
          <w:sz w:val="22"/>
          <w:szCs w:val="21"/>
        </w:rPr>
      </w:pPr>
      <w:bookmarkStart w:id="195" w:name="_Toc519075059"/>
      <w:r w:rsidRPr="00702C25">
        <w:rPr>
          <w:rFonts w:ascii="Times New Roman" w:hAnsi="Times New Roman" w:cs="Times New Roman"/>
          <w:b w:val="0"/>
          <w:bCs w:val="0"/>
          <w:color w:val="0000FF"/>
          <w:sz w:val="22"/>
          <w:szCs w:val="21"/>
        </w:rPr>
        <w:t xml:space="preserve">Figure </w:t>
      </w:r>
      <w:r w:rsidR="00F90736" w:rsidRPr="00702C25">
        <w:rPr>
          <w:rFonts w:ascii="Times New Roman" w:hAnsi="Times New Roman" w:cs="Times New Roman"/>
          <w:b w:val="0"/>
          <w:bCs w:val="0"/>
          <w:color w:val="0000FF"/>
          <w:sz w:val="21"/>
          <w:szCs w:val="21"/>
        </w:rPr>
        <w:fldChar w:fldCharType="begin"/>
      </w:r>
      <w:r w:rsidRPr="00702C25">
        <w:rPr>
          <w:rFonts w:ascii="Times New Roman" w:hAnsi="Times New Roman" w:cs="Times New Roman"/>
          <w:b w:val="0"/>
          <w:bCs w:val="0"/>
          <w:color w:val="0000FF"/>
          <w:sz w:val="21"/>
          <w:szCs w:val="21"/>
        </w:rPr>
        <w:instrText xml:space="preserve"> SEQ Figure \* ARABIC </w:instrText>
      </w:r>
      <w:r w:rsidR="00F90736" w:rsidRPr="00702C25">
        <w:rPr>
          <w:rFonts w:ascii="Times New Roman" w:hAnsi="Times New Roman" w:cs="Times New Roman"/>
          <w:b w:val="0"/>
          <w:bCs w:val="0"/>
          <w:color w:val="0000FF"/>
          <w:sz w:val="21"/>
          <w:szCs w:val="21"/>
        </w:rPr>
        <w:fldChar w:fldCharType="separate"/>
      </w:r>
      <w:r w:rsidR="00D05A74">
        <w:rPr>
          <w:rFonts w:ascii="Times New Roman" w:hAnsi="Times New Roman" w:cs="Times New Roman"/>
          <w:b w:val="0"/>
          <w:bCs w:val="0"/>
          <w:noProof/>
          <w:color w:val="0000FF"/>
          <w:sz w:val="21"/>
          <w:szCs w:val="21"/>
        </w:rPr>
        <w:t>21</w:t>
      </w:r>
      <w:r w:rsidR="00F90736" w:rsidRPr="00702C25">
        <w:rPr>
          <w:rFonts w:ascii="Times New Roman" w:hAnsi="Times New Roman" w:cs="Times New Roman"/>
          <w:b w:val="0"/>
          <w:bCs w:val="0"/>
          <w:color w:val="0000FF"/>
          <w:sz w:val="21"/>
          <w:szCs w:val="21"/>
        </w:rPr>
        <w:fldChar w:fldCharType="end"/>
      </w:r>
      <w:r w:rsidRPr="00702C25">
        <w:rPr>
          <w:rFonts w:ascii="Times New Roman" w:hAnsi="Times New Roman" w:cs="Times New Roman"/>
          <w:b w:val="0"/>
          <w:bCs w:val="0"/>
          <w:color w:val="0000FF"/>
          <w:sz w:val="22"/>
          <w:szCs w:val="21"/>
        </w:rPr>
        <w:t xml:space="preserve"> : Chefs de ménage selon le niveau </w:t>
      </w:r>
      <w:r w:rsidRPr="00702C25">
        <w:rPr>
          <w:rFonts w:ascii="Times New Roman" w:hAnsi="Times New Roman" w:cs="Times New Roman"/>
          <w:b w:val="0"/>
          <w:bCs w:val="0"/>
          <w:color w:val="0000FF"/>
          <w:sz w:val="22"/>
          <w:szCs w:val="21"/>
        </w:rPr>
        <w:br/>
        <w:t>d'étude et le sexe</w:t>
      </w:r>
      <w:r w:rsidR="00EB2AAE">
        <w:rPr>
          <w:rFonts w:ascii="Times New Roman" w:hAnsi="Times New Roman" w:cs="Times New Roman"/>
          <w:b w:val="0"/>
          <w:bCs w:val="0"/>
          <w:color w:val="0000FF"/>
          <w:sz w:val="22"/>
          <w:szCs w:val="21"/>
        </w:rPr>
        <w:t>, 201</w:t>
      </w:r>
      <w:r w:rsidR="004F5C79" w:rsidRPr="00702C25">
        <w:rPr>
          <w:rFonts w:ascii="Times New Roman" w:hAnsi="Times New Roman" w:cs="Times New Roman"/>
          <w:b w:val="0"/>
          <w:bCs w:val="0"/>
          <w:color w:val="0000FF"/>
          <w:sz w:val="22"/>
          <w:szCs w:val="21"/>
        </w:rPr>
        <w:t>4</w:t>
      </w:r>
      <w:bookmarkEnd w:id="195"/>
    </w:p>
    <w:p w:rsidR="00FB1710" w:rsidRPr="00FB1710" w:rsidRDefault="00FB1710" w:rsidP="00FB1710"/>
    <w:p w:rsidR="00230940" w:rsidRPr="00702C25" w:rsidRDefault="00EB2AAE" w:rsidP="00230940">
      <w:pPr>
        <w:rPr>
          <w:rFonts w:ascii="Times New Roman" w:hAnsi="Times New Roman" w:cs="Times New Roman"/>
        </w:rPr>
      </w:pPr>
      <w:r w:rsidRPr="00EB2AAE">
        <w:rPr>
          <w:rFonts w:ascii="Times New Roman" w:hAnsi="Times New Roman" w:cs="Times New Roman"/>
          <w:noProof/>
          <w:lang w:eastAsia="fr-FR"/>
        </w:rPr>
        <w:drawing>
          <wp:inline distT="0" distB="0" distL="0" distR="0">
            <wp:extent cx="4242816" cy="2772461"/>
            <wp:effectExtent l="0" t="0" r="0" b="0"/>
            <wp:docPr id="48" name="Graphique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A0566" w:rsidRPr="00702C25" w:rsidRDefault="00AA0566" w:rsidP="00247969">
      <w:pPr>
        <w:rPr>
          <w:rFonts w:ascii="Times New Roman" w:hAnsi="Times New Roman" w:cs="Times New Roman"/>
        </w:rPr>
      </w:pPr>
    </w:p>
    <w:p w:rsidR="00AA0566" w:rsidRPr="00702C25" w:rsidRDefault="00AA0566" w:rsidP="00AA0566">
      <w:pPr>
        <w:rPr>
          <w:rFonts w:ascii="Times New Roman" w:hAnsi="Times New Roman" w:cs="Times New Roman"/>
        </w:rPr>
      </w:pPr>
    </w:p>
    <w:p w:rsidR="00AA0566" w:rsidRPr="00702C25" w:rsidRDefault="00AA0566" w:rsidP="00AA0566">
      <w:pPr>
        <w:rPr>
          <w:rFonts w:ascii="Times New Roman" w:hAnsi="Times New Roman" w:cs="Times New Roman"/>
        </w:rPr>
      </w:pPr>
    </w:p>
    <w:p w:rsidR="00AA0566" w:rsidRPr="00702C25" w:rsidRDefault="00AA0566" w:rsidP="00AA0566">
      <w:pPr>
        <w:rPr>
          <w:rFonts w:ascii="Times New Roman" w:hAnsi="Times New Roman" w:cs="Times New Roman"/>
        </w:rPr>
      </w:pPr>
    </w:p>
    <w:p w:rsidR="00AA0566" w:rsidRPr="00702C25" w:rsidRDefault="00AA0566" w:rsidP="00AA0566">
      <w:pPr>
        <w:rPr>
          <w:rFonts w:ascii="Times New Roman" w:hAnsi="Times New Roman" w:cs="Times New Roman"/>
        </w:rPr>
      </w:pPr>
    </w:p>
    <w:p w:rsidR="00AA0566" w:rsidRPr="00702C25" w:rsidRDefault="00AA0566" w:rsidP="00AA0566">
      <w:pPr>
        <w:rPr>
          <w:rFonts w:ascii="Times New Roman" w:hAnsi="Times New Roman" w:cs="Times New Roman"/>
        </w:rPr>
      </w:pPr>
    </w:p>
    <w:p w:rsidR="00AA0566" w:rsidRPr="00702C25" w:rsidRDefault="00AA0566" w:rsidP="00AA0566">
      <w:pPr>
        <w:rPr>
          <w:rFonts w:ascii="Times New Roman" w:hAnsi="Times New Roman" w:cs="Times New Roman"/>
        </w:rPr>
      </w:pPr>
    </w:p>
    <w:p w:rsidR="00AA0566" w:rsidRPr="00702C25" w:rsidRDefault="00AA0566" w:rsidP="00AA0566">
      <w:pPr>
        <w:rPr>
          <w:rFonts w:ascii="Times New Roman" w:hAnsi="Times New Roman" w:cs="Times New Roman"/>
        </w:rPr>
      </w:pPr>
    </w:p>
    <w:p w:rsidR="00AA0566" w:rsidRPr="00702C25" w:rsidRDefault="00AA0566" w:rsidP="00AA0566">
      <w:pPr>
        <w:rPr>
          <w:rFonts w:ascii="Times New Roman" w:hAnsi="Times New Roman" w:cs="Times New Roman"/>
        </w:rPr>
      </w:pPr>
    </w:p>
    <w:p w:rsidR="00AA0566" w:rsidRPr="00702C25" w:rsidRDefault="00AA0566" w:rsidP="00AA0566">
      <w:pPr>
        <w:rPr>
          <w:rFonts w:ascii="Times New Roman" w:hAnsi="Times New Roman" w:cs="Times New Roman"/>
        </w:rPr>
      </w:pPr>
    </w:p>
    <w:p w:rsidR="00AA0566" w:rsidRPr="00702C25" w:rsidRDefault="00AA0566" w:rsidP="00AA0566">
      <w:pPr>
        <w:rPr>
          <w:rFonts w:ascii="Times New Roman" w:hAnsi="Times New Roman" w:cs="Times New Roman"/>
        </w:rPr>
      </w:pPr>
    </w:p>
    <w:p w:rsidR="00AA0566" w:rsidRPr="00702C25" w:rsidRDefault="00AA0566" w:rsidP="00AA0566">
      <w:pPr>
        <w:rPr>
          <w:rFonts w:ascii="Times New Roman" w:hAnsi="Times New Roman" w:cs="Times New Roman"/>
        </w:rPr>
      </w:pPr>
    </w:p>
    <w:p w:rsidR="00AA0566" w:rsidRPr="00702C25" w:rsidRDefault="00AA0566" w:rsidP="00AA0566">
      <w:pPr>
        <w:rPr>
          <w:rFonts w:ascii="Times New Roman" w:hAnsi="Times New Roman" w:cs="Times New Roman"/>
        </w:rPr>
      </w:pPr>
    </w:p>
    <w:p w:rsidR="00AA0566" w:rsidRPr="00702C25" w:rsidRDefault="00AA0566" w:rsidP="00AA0566">
      <w:pPr>
        <w:rPr>
          <w:rFonts w:ascii="Times New Roman" w:hAnsi="Times New Roman" w:cs="Times New Roman"/>
        </w:rPr>
      </w:pPr>
    </w:p>
    <w:p w:rsidR="00AA0566" w:rsidRPr="00702C25" w:rsidRDefault="00AA0566" w:rsidP="00AA0566">
      <w:pPr>
        <w:rPr>
          <w:rFonts w:ascii="Times New Roman" w:hAnsi="Times New Roman" w:cs="Times New Roman"/>
        </w:rPr>
      </w:pPr>
    </w:p>
    <w:p w:rsidR="00AA0566" w:rsidRPr="00702C25" w:rsidRDefault="00AA0566" w:rsidP="00AA0566">
      <w:pPr>
        <w:rPr>
          <w:rFonts w:ascii="Times New Roman" w:hAnsi="Times New Roman" w:cs="Times New Roman"/>
        </w:rPr>
      </w:pPr>
    </w:p>
    <w:p w:rsidR="00AA0566" w:rsidRPr="00702C25" w:rsidRDefault="00AA0566" w:rsidP="00AA0566">
      <w:pPr>
        <w:rPr>
          <w:rFonts w:ascii="Times New Roman" w:hAnsi="Times New Roman" w:cs="Times New Roman"/>
        </w:rPr>
      </w:pPr>
    </w:p>
    <w:p w:rsidR="00AA0566" w:rsidRPr="00702C25" w:rsidRDefault="00AA0566" w:rsidP="00AA0566">
      <w:pPr>
        <w:rPr>
          <w:rFonts w:ascii="Times New Roman" w:hAnsi="Times New Roman" w:cs="Times New Roman"/>
        </w:rPr>
      </w:pPr>
    </w:p>
    <w:p w:rsidR="00AA0566" w:rsidRPr="00702C25" w:rsidRDefault="00AA0566" w:rsidP="00AA0566">
      <w:pPr>
        <w:rPr>
          <w:rFonts w:ascii="Times New Roman" w:hAnsi="Times New Roman" w:cs="Times New Roman"/>
        </w:rPr>
      </w:pPr>
    </w:p>
    <w:p w:rsidR="00AA0566" w:rsidRPr="00702C25" w:rsidRDefault="00AA0566" w:rsidP="00AA0566">
      <w:pPr>
        <w:rPr>
          <w:rFonts w:ascii="Times New Roman" w:hAnsi="Times New Roman" w:cs="Times New Roman"/>
        </w:rPr>
      </w:pPr>
    </w:p>
    <w:p w:rsidR="00AA0566" w:rsidRPr="00702C25" w:rsidRDefault="00AA0566" w:rsidP="00A634B3">
      <w:pPr>
        <w:pStyle w:val="Titre1"/>
        <w:ind w:left="1134" w:right="1134"/>
        <w:jc w:val="center"/>
        <w:rPr>
          <w:rFonts w:ascii="Times New Roman" w:hAnsi="Times New Roman" w:cs="Times New Roman"/>
          <w:color w:val="0000FF"/>
        </w:rPr>
      </w:pPr>
      <w:bookmarkStart w:id="196" w:name="_Toc148429706"/>
      <w:bookmarkStart w:id="197" w:name="_Toc148430014"/>
      <w:bookmarkStart w:id="198" w:name="_Toc149375005"/>
      <w:bookmarkStart w:id="199" w:name="_Toc149622900"/>
      <w:bookmarkStart w:id="200" w:name="_Toc519074993"/>
      <w:r w:rsidRPr="00702C25">
        <w:rPr>
          <w:rFonts w:ascii="Times New Roman" w:hAnsi="Times New Roman" w:cs="Times New Roman"/>
          <w:color w:val="0000FF"/>
        </w:rPr>
        <w:t xml:space="preserve">Chapitre V. </w:t>
      </w:r>
      <w:r w:rsidRPr="00702C25">
        <w:rPr>
          <w:rFonts w:ascii="Times New Roman" w:hAnsi="Times New Roman" w:cs="Times New Roman"/>
          <w:color w:val="0000FF"/>
        </w:rPr>
        <w:br/>
        <w:t>Habitat et conditions d'habitation des ménages</w:t>
      </w:r>
      <w:bookmarkEnd w:id="196"/>
      <w:bookmarkEnd w:id="197"/>
      <w:bookmarkEnd w:id="198"/>
      <w:bookmarkEnd w:id="199"/>
      <w:bookmarkEnd w:id="200"/>
    </w:p>
    <w:p w:rsidR="00AA0566" w:rsidRPr="00702C25" w:rsidRDefault="00CE6436" w:rsidP="00410F71">
      <w:pPr>
        <w:widowControl/>
        <w:spacing w:before="120" w:after="120"/>
        <w:jc w:val="center"/>
        <w:rPr>
          <w:rFonts w:ascii="Times New Roman" w:hAnsi="Times New Roman" w:cs="Times New Roman"/>
          <w:b/>
          <w:bCs/>
          <w:sz w:val="24"/>
          <w:szCs w:val="24"/>
        </w:rPr>
      </w:pPr>
      <w:r w:rsidRPr="00702C25">
        <w:rPr>
          <w:rFonts w:ascii="Times New Roman" w:hAnsi="Times New Roman" w:cs="Times New Roman"/>
          <w:b/>
          <w:bCs/>
          <w:sz w:val="24"/>
          <w:szCs w:val="24"/>
        </w:rPr>
        <w:br w:type="page"/>
      </w:r>
    </w:p>
    <w:p w:rsidR="006029B0" w:rsidRPr="00702C25" w:rsidRDefault="00D612D9" w:rsidP="008919CB">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lastRenderedPageBreak/>
        <w:t xml:space="preserve">L’insuffisance de l’offre de logements ou de terrain à bâtir entraîne un </w:t>
      </w:r>
      <w:r w:rsidR="006029B0" w:rsidRPr="00702C25">
        <w:rPr>
          <w:rFonts w:ascii="Times New Roman" w:hAnsi="Times New Roman" w:cs="Times New Roman"/>
          <w:sz w:val="22"/>
          <w:szCs w:val="21"/>
        </w:rPr>
        <w:t xml:space="preserve">déficit </w:t>
      </w:r>
      <w:r w:rsidR="00FD2EA4" w:rsidRPr="00702C25">
        <w:rPr>
          <w:rFonts w:ascii="Times New Roman" w:hAnsi="Times New Roman" w:cs="Times New Roman"/>
          <w:sz w:val="22"/>
          <w:szCs w:val="21"/>
        </w:rPr>
        <w:t xml:space="preserve">en logement </w:t>
      </w:r>
      <w:r w:rsidRPr="00702C25">
        <w:rPr>
          <w:rFonts w:ascii="Times New Roman" w:hAnsi="Times New Roman" w:cs="Times New Roman"/>
          <w:sz w:val="22"/>
          <w:szCs w:val="21"/>
        </w:rPr>
        <w:t xml:space="preserve">qui </w:t>
      </w:r>
      <w:r w:rsidR="006029B0" w:rsidRPr="00702C25">
        <w:rPr>
          <w:rFonts w:ascii="Times New Roman" w:hAnsi="Times New Roman" w:cs="Times New Roman"/>
          <w:sz w:val="22"/>
          <w:szCs w:val="21"/>
        </w:rPr>
        <w:t>n'est pas sans conséquences sur la qualité de</w:t>
      </w:r>
      <w:r w:rsidRPr="00702C25">
        <w:rPr>
          <w:rFonts w:ascii="Times New Roman" w:hAnsi="Times New Roman" w:cs="Times New Roman"/>
          <w:sz w:val="22"/>
          <w:szCs w:val="21"/>
        </w:rPr>
        <w:t xml:space="preserve">s </w:t>
      </w:r>
      <w:r w:rsidR="006029B0" w:rsidRPr="00702C25">
        <w:rPr>
          <w:rFonts w:ascii="Times New Roman" w:hAnsi="Times New Roman" w:cs="Times New Roman"/>
          <w:sz w:val="22"/>
          <w:szCs w:val="21"/>
        </w:rPr>
        <w:t>conditions d'</w:t>
      </w:r>
      <w:r w:rsidR="00153E5E" w:rsidRPr="00702C25">
        <w:rPr>
          <w:rFonts w:ascii="Times New Roman" w:hAnsi="Times New Roman" w:cs="Times New Roman"/>
          <w:sz w:val="22"/>
          <w:szCs w:val="21"/>
        </w:rPr>
        <w:t xml:space="preserve">habitation </w:t>
      </w:r>
      <w:r w:rsidR="006029B0" w:rsidRPr="00702C25">
        <w:rPr>
          <w:rFonts w:ascii="Times New Roman" w:hAnsi="Times New Roman" w:cs="Times New Roman"/>
          <w:sz w:val="22"/>
          <w:szCs w:val="21"/>
        </w:rPr>
        <w:t xml:space="preserve">et sur la disponibilité des éléments de confort dans ces logements. </w:t>
      </w:r>
      <w:r w:rsidR="00FD2EA4" w:rsidRPr="00702C25">
        <w:rPr>
          <w:rFonts w:ascii="Times New Roman" w:hAnsi="Times New Roman" w:cs="Times New Roman"/>
          <w:sz w:val="22"/>
          <w:szCs w:val="21"/>
        </w:rPr>
        <w:t xml:space="preserve">Ainsi, </w:t>
      </w:r>
      <w:r w:rsidR="006029B0" w:rsidRPr="00702C25">
        <w:rPr>
          <w:rFonts w:ascii="Times New Roman" w:hAnsi="Times New Roman" w:cs="Times New Roman"/>
          <w:sz w:val="22"/>
          <w:szCs w:val="21"/>
        </w:rPr>
        <w:t xml:space="preserve">l'étude </w:t>
      </w:r>
      <w:r w:rsidRPr="00702C25">
        <w:rPr>
          <w:rFonts w:ascii="Times New Roman" w:hAnsi="Times New Roman" w:cs="Times New Roman"/>
          <w:sz w:val="22"/>
          <w:szCs w:val="21"/>
        </w:rPr>
        <w:t xml:space="preserve">des conditions d'habitat des ménages </w:t>
      </w:r>
      <w:r w:rsidR="00153E5E" w:rsidRPr="00702C25">
        <w:rPr>
          <w:rFonts w:ascii="Times New Roman" w:hAnsi="Times New Roman" w:cs="Times New Roman"/>
          <w:sz w:val="22"/>
          <w:szCs w:val="21"/>
        </w:rPr>
        <w:t xml:space="preserve">et de leur évolution dans le temps </w:t>
      </w:r>
      <w:r w:rsidRPr="00702C25">
        <w:rPr>
          <w:rFonts w:ascii="Times New Roman" w:hAnsi="Times New Roman" w:cs="Times New Roman"/>
          <w:sz w:val="22"/>
          <w:szCs w:val="21"/>
        </w:rPr>
        <w:t>est l'un des objectifs majeurs des recensements</w:t>
      </w:r>
      <w:r w:rsidR="00153E5E" w:rsidRPr="00702C25">
        <w:rPr>
          <w:rFonts w:ascii="Times New Roman" w:hAnsi="Times New Roman" w:cs="Times New Roman"/>
          <w:sz w:val="22"/>
          <w:szCs w:val="21"/>
        </w:rPr>
        <w:t xml:space="preserve">. Elle </w:t>
      </w:r>
      <w:r w:rsidR="006029B0" w:rsidRPr="00702C25">
        <w:rPr>
          <w:rFonts w:ascii="Times New Roman" w:hAnsi="Times New Roman" w:cs="Times New Roman"/>
          <w:sz w:val="22"/>
          <w:szCs w:val="21"/>
        </w:rPr>
        <w:t>permettra de mieux apprécier le degré de satisfaction des besoins de la population dans ce domaine ainsi que</w:t>
      </w:r>
      <w:r w:rsidR="00153E5E" w:rsidRPr="00702C25">
        <w:rPr>
          <w:rFonts w:ascii="Times New Roman" w:hAnsi="Times New Roman" w:cs="Times New Roman"/>
          <w:sz w:val="22"/>
          <w:szCs w:val="21"/>
        </w:rPr>
        <w:t xml:space="preserve"> les efforts à déployer.</w:t>
      </w:r>
    </w:p>
    <w:p w:rsidR="006029B0" w:rsidRPr="00702C25" w:rsidRDefault="006029B0" w:rsidP="00D8232D">
      <w:pPr>
        <w:pStyle w:val="Titre2"/>
        <w:rPr>
          <w:rFonts w:ascii="Times New Roman" w:hAnsi="Times New Roman" w:cs="Times New Roman"/>
          <w:color w:val="0000FF"/>
        </w:rPr>
      </w:pPr>
      <w:bookmarkStart w:id="201" w:name="_Toc148429707"/>
      <w:bookmarkStart w:id="202" w:name="_Toc148430015"/>
      <w:bookmarkStart w:id="203" w:name="_Toc149375006"/>
      <w:bookmarkStart w:id="204" w:name="_Toc149622901"/>
      <w:bookmarkStart w:id="205" w:name="_Toc519074994"/>
      <w:r w:rsidRPr="00702C25">
        <w:rPr>
          <w:rFonts w:ascii="Times New Roman" w:hAnsi="Times New Roman" w:cs="Times New Roman"/>
          <w:color w:val="0000FF"/>
        </w:rPr>
        <w:t>1. Type de logement</w:t>
      </w:r>
      <w:bookmarkEnd w:id="201"/>
      <w:bookmarkEnd w:id="202"/>
      <w:bookmarkEnd w:id="203"/>
      <w:bookmarkEnd w:id="204"/>
      <w:bookmarkEnd w:id="205"/>
    </w:p>
    <w:p w:rsidR="00410F71" w:rsidRDefault="001574AF" w:rsidP="00410F71">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 xml:space="preserve">En </w:t>
      </w:r>
      <w:r w:rsidR="00286934">
        <w:rPr>
          <w:rFonts w:ascii="Times New Roman" w:hAnsi="Times New Roman" w:cs="Times New Roman"/>
          <w:sz w:val="22"/>
          <w:szCs w:val="21"/>
        </w:rPr>
        <w:t>effet</w:t>
      </w:r>
      <w:r w:rsidRPr="00702C25">
        <w:rPr>
          <w:rFonts w:ascii="Times New Roman" w:hAnsi="Times New Roman" w:cs="Times New Roman"/>
          <w:sz w:val="22"/>
          <w:szCs w:val="21"/>
        </w:rPr>
        <w:t xml:space="preserve">, plus de </w:t>
      </w:r>
      <w:r w:rsidR="00410F71">
        <w:rPr>
          <w:rFonts w:ascii="Times New Roman" w:hAnsi="Times New Roman" w:cs="Times New Roman"/>
          <w:sz w:val="22"/>
          <w:szCs w:val="21"/>
        </w:rPr>
        <w:t>la moitié des</w:t>
      </w:r>
      <w:r w:rsidR="003D4420" w:rsidRPr="00702C25">
        <w:rPr>
          <w:rFonts w:ascii="Times New Roman" w:hAnsi="Times New Roman" w:cs="Times New Roman"/>
          <w:sz w:val="22"/>
          <w:szCs w:val="21"/>
        </w:rPr>
        <w:t xml:space="preserve"> </w:t>
      </w:r>
      <w:r w:rsidRPr="00702C25">
        <w:rPr>
          <w:rFonts w:ascii="Times New Roman" w:hAnsi="Times New Roman" w:cs="Times New Roman"/>
          <w:sz w:val="22"/>
          <w:szCs w:val="21"/>
        </w:rPr>
        <w:t>ménages habitent un logement de type maison marocaine (moderne ou traditionnelle). La maison dite marocaine moderne se détache du lot avec p</w:t>
      </w:r>
      <w:r w:rsidR="003D4420">
        <w:rPr>
          <w:rFonts w:ascii="Times New Roman" w:hAnsi="Times New Roman" w:cs="Times New Roman"/>
          <w:sz w:val="22"/>
          <w:szCs w:val="21"/>
        </w:rPr>
        <w:t xml:space="preserve">lus </w:t>
      </w:r>
      <w:r w:rsidRPr="00702C25">
        <w:rPr>
          <w:rFonts w:ascii="Times New Roman" w:hAnsi="Times New Roman" w:cs="Times New Roman"/>
          <w:sz w:val="22"/>
          <w:szCs w:val="21"/>
        </w:rPr>
        <w:t xml:space="preserve"> de </w:t>
      </w:r>
      <w:r w:rsidR="003D4420">
        <w:rPr>
          <w:rFonts w:ascii="Times New Roman" w:hAnsi="Times New Roman" w:cs="Times New Roman"/>
          <w:sz w:val="22"/>
          <w:szCs w:val="21"/>
        </w:rPr>
        <w:t>4</w:t>
      </w:r>
      <w:r w:rsidRPr="00702C25">
        <w:rPr>
          <w:rFonts w:ascii="Times New Roman" w:hAnsi="Times New Roman" w:cs="Times New Roman"/>
          <w:sz w:val="22"/>
          <w:szCs w:val="21"/>
        </w:rPr>
        <w:t xml:space="preserve"> ménages sur dix (</w:t>
      </w:r>
      <w:r w:rsidR="00410F71">
        <w:rPr>
          <w:rFonts w:ascii="Times New Roman" w:hAnsi="Times New Roman" w:cs="Times New Roman"/>
          <w:sz w:val="22"/>
          <w:szCs w:val="21"/>
        </w:rPr>
        <w:t>47,1</w:t>
      </w:r>
      <w:r w:rsidRPr="00702C25">
        <w:rPr>
          <w:rFonts w:ascii="Times New Roman" w:hAnsi="Times New Roman" w:cs="Times New Roman"/>
          <w:sz w:val="22"/>
          <w:szCs w:val="21"/>
        </w:rPr>
        <w:t xml:space="preserve">%). </w:t>
      </w:r>
      <w:r w:rsidR="00DF3E82" w:rsidRPr="00702C25">
        <w:rPr>
          <w:rFonts w:ascii="Times New Roman" w:hAnsi="Times New Roman" w:cs="Times New Roman"/>
          <w:sz w:val="22"/>
          <w:szCs w:val="21"/>
        </w:rPr>
        <w:t>T</w:t>
      </w:r>
      <w:r w:rsidRPr="00702C25">
        <w:rPr>
          <w:rFonts w:ascii="Times New Roman" w:hAnsi="Times New Roman" w:cs="Times New Roman"/>
          <w:sz w:val="22"/>
          <w:szCs w:val="21"/>
        </w:rPr>
        <w:t>outefois</w:t>
      </w:r>
      <w:r w:rsidR="00DF3E82" w:rsidRPr="00702C25">
        <w:rPr>
          <w:rFonts w:ascii="Times New Roman" w:hAnsi="Times New Roman" w:cs="Times New Roman"/>
          <w:sz w:val="22"/>
          <w:szCs w:val="21"/>
        </w:rPr>
        <w:t>,</w:t>
      </w:r>
      <w:r w:rsidR="00410F71">
        <w:rPr>
          <w:rFonts w:ascii="Times New Roman" w:hAnsi="Times New Roman" w:cs="Times New Roman"/>
          <w:sz w:val="22"/>
          <w:szCs w:val="21"/>
        </w:rPr>
        <w:t xml:space="preserve"> 31,6% des ménages habitent un </w:t>
      </w:r>
      <w:r w:rsidR="00F2600B">
        <w:rPr>
          <w:rFonts w:ascii="Times New Roman" w:hAnsi="Times New Roman" w:cs="Times New Roman"/>
          <w:sz w:val="22"/>
          <w:szCs w:val="21"/>
        </w:rPr>
        <w:t>appartement</w:t>
      </w:r>
      <w:r w:rsidR="00410F71">
        <w:rPr>
          <w:rFonts w:ascii="Times New Roman" w:hAnsi="Times New Roman" w:cs="Times New Roman"/>
          <w:sz w:val="22"/>
          <w:szCs w:val="21"/>
        </w:rPr>
        <w:t>.</w:t>
      </w:r>
    </w:p>
    <w:p w:rsidR="001574AF" w:rsidRPr="00702C25" w:rsidRDefault="00DF3E82" w:rsidP="00F2600B">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 xml:space="preserve"> </w:t>
      </w:r>
      <w:r w:rsidR="001574AF" w:rsidRPr="00702C25">
        <w:rPr>
          <w:rFonts w:ascii="Times New Roman" w:hAnsi="Times New Roman" w:cs="Times New Roman"/>
          <w:sz w:val="22"/>
          <w:szCs w:val="21"/>
        </w:rPr>
        <w:t xml:space="preserve">un ménage sur </w:t>
      </w:r>
      <w:r w:rsidR="00F2600B">
        <w:rPr>
          <w:rFonts w:ascii="Times New Roman" w:hAnsi="Times New Roman" w:cs="Times New Roman"/>
          <w:sz w:val="22"/>
          <w:szCs w:val="21"/>
        </w:rPr>
        <w:t>vingt</w:t>
      </w:r>
      <w:r w:rsidR="001574AF" w:rsidRPr="00702C25">
        <w:rPr>
          <w:rFonts w:ascii="Times New Roman" w:hAnsi="Times New Roman" w:cs="Times New Roman"/>
          <w:sz w:val="22"/>
          <w:szCs w:val="21"/>
        </w:rPr>
        <w:t xml:space="preserve"> occupe un habitat sommaire (</w:t>
      </w:r>
      <w:r w:rsidR="00F2600B">
        <w:rPr>
          <w:rFonts w:ascii="Times New Roman" w:hAnsi="Times New Roman" w:cs="Times New Roman"/>
          <w:sz w:val="22"/>
          <w:szCs w:val="21"/>
        </w:rPr>
        <w:t>4,7</w:t>
      </w:r>
      <w:r w:rsidR="001574AF" w:rsidRPr="00702C25">
        <w:rPr>
          <w:rFonts w:ascii="Times New Roman" w:hAnsi="Times New Roman" w:cs="Times New Roman"/>
          <w:sz w:val="22"/>
          <w:szCs w:val="21"/>
        </w:rPr>
        <w:t>%); représent</w:t>
      </w:r>
      <w:r w:rsidRPr="00702C25">
        <w:rPr>
          <w:rFonts w:ascii="Times New Roman" w:hAnsi="Times New Roman" w:cs="Times New Roman"/>
          <w:sz w:val="22"/>
          <w:szCs w:val="21"/>
        </w:rPr>
        <w:t>ant</w:t>
      </w:r>
      <w:r w:rsidR="001574AF" w:rsidRPr="00702C25">
        <w:rPr>
          <w:rFonts w:ascii="Times New Roman" w:hAnsi="Times New Roman" w:cs="Times New Roman"/>
          <w:sz w:val="22"/>
          <w:szCs w:val="21"/>
        </w:rPr>
        <w:t xml:space="preserve"> en terme </w:t>
      </w:r>
      <w:r w:rsidRPr="00702C25">
        <w:rPr>
          <w:rFonts w:ascii="Times New Roman" w:hAnsi="Times New Roman" w:cs="Times New Roman"/>
          <w:sz w:val="22"/>
          <w:szCs w:val="21"/>
        </w:rPr>
        <w:t>absolu</w:t>
      </w:r>
      <w:r w:rsidR="001574AF" w:rsidRPr="00702C25">
        <w:rPr>
          <w:rFonts w:ascii="Times New Roman" w:hAnsi="Times New Roman" w:cs="Times New Roman"/>
          <w:sz w:val="22"/>
          <w:szCs w:val="21"/>
        </w:rPr>
        <w:t xml:space="preserve"> plus de </w:t>
      </w:r>
      <w:r w:rsidR="00F2600B">
        <w:rPr>
          <w:rFonts w:ascii="Times New Roman" w:hAnsi="Times New Roman" w:cs="Times New Roman"/>
          <w:sz w:val="22"/>
          <w:szCs w:val="21"/>
        </w:rPr>
        <w:t>56317</w:t>
      </w:r>
      <w:r w:rsidR="001574AF" w:rsidRPr="00702C25">
        <w:rPr>
          <w:rFonts w:ascii="Times New Roman" w:hAnsi="Times New Roman" w:cs="Times New Roman"/>
          <w:sz w:val="22"/>
          <w:szCs w:val="21"/>
        </w:rPr>
        <w:t xml:space="preserve"> ménages.</w:t>
      </w:r>
    </w:p>
    <w:p w:rsidR="001574AF" w:rsidRDefault="00DD2467" w:rsidP="00F2600B">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 xml:space="preserve">Par rapport à </w:t>
      </w:r>
      <w:r w:rsidR="00F2600B">
        <w:rPr>
          <w:rFonts w:ascii="Times New Roman" w:hAnsi="Times New Roman" w:cs="Times New Roman"/>
          <w:sz w:val="22"/>
          <w:szCs w:val="21"/>
        </w:rPr>
        <w:t>2004</w:t>
      </w:r>
      <w:r w:rsidRPr="00702C25">
        <w:rPr>
          <w:rFonts w:ascii="Times New Roman" w:hAnsi="Times New Roman" w:cs="Times New Roman"/>
          <w:sz w:val="22"/>
          <w:szCs w:val="21"/>
        </w:rPr>
        <w:t>, on constate une augmentation de</w:t>
      </w:r>
      <w:r>
        <w:rPr>
          <w:rFonts w:ascii="Times New Roman" w:hAnsi="Times New Roman" w:cs="Times New Roman"/>
          <w:sz w:val="22"/>
          <w:szCs w:val="21"/>
        </w:rPr>
        <w:t xml:space="preserve"> la</w:t>
      </w:r>
      <w:r w:rsidRPr="00702C25">
        <w:rPr>
          <w:rFonts w:ascii="Times New Roman" w:hAnsi="Times New Roman" w:cs="Times New Roman"/>
          <w:sz w:val="22"/>
          <w:szCs w:val="21"/>
        </w:rPr>
        <w:t xml:space="preserve"> part des appartements et </w:t>
      </w:r>
      <w:r>
        <w:rPr>
          <w:rFonts w:ascii="Times New Roman" w:hAnsi="Times New Roman" w:cs="Times New Roman"/>
          <w:sz w:val="22"/>
          <w:szCs w:val="21"/>
        </w:rPr>
        <w:t xml:space="preserve">un peu moins de celle </w:t>
      </w:r>
      <w:r w:rsidRPr="00702C25">
        <w:rPr>
          <w:rFonts w:ascii="Times New Roman" w:hAnsi="Times New Roman" w:cs="Times New Roman"/>
          <w:sz w:val="22"/>
          <w:szCs w:val="21"/>
        </w:rPr>
        <w:t xml:space="preserve">des </w:t>
      </w:r>
      <w:r>
        <w:rPr>
          <w:rFonts w:ascii="Times New Roman" w:hAnsi="Times New Roman" w:cs="Times New Roman"/>
          <w:sz w:val="22"/>
          <w:szCs w:val="21"/>
        </w:rPr>
        <w:t>villas ou niveau de villa</w:t>
      </w:r>
      <w:r w:rsidR="00F2600B">
        <w:rPr>
          <w:rFonts w:ascii="Times New Roman" w:hAnsi="Times New Roman" w:cs="Times New Roman"/>
          <w:sz w:val="22"/>
          <w:szCs w:val="21"/>
        </w:rPr>
        <w:t xml:space="preserve"> (respectivement +3,1 et +1,7)</w:t>
      </w:r>
      <w:r w:rsidRPr="00702C25">
        <w:rPr>
          <w:rFonts w:ascii="Times New Roman" w:hAnsi="Times New Roman" w:cs="Times New Roman"/>
          <w:sz w:val="22"/>
          <w:szCs w:val="21"/>
        </w:rPr>
        <w:t xml:space="preserve">. </w:t>
      </w:r>
      <w:r w:rsidR="001574AF" w:rsidRPr="00702C25">
        <w:rPr>
          <w:rFonts w:ascii="Times New Roman" w:hAnsi="Times New Roman" w:cs="Times New Roman"/>
          <w:sz w:val="22"/>
          <w:szCs w:val="21"/>
        </w:rPr>
        <w:t>On notera également la légère baisse, durant cette période, des parts de l'habitat de type sommaire</w:t>
      </w:r>
      <w:r w:rsidR="00F2600B">
        <w:rPr>
          <w:rFonts w:ascii="Times New Roman" w:hAnsi="Times New Roman" w:cs="Times New Roman"/>
          <w:sz w:val="22"/>
          <w:szCs w:val="21"/>
        </w:rPr>
        <w:t xml:space="preserve">  ou bidonvilles (-1,4)</w:t>
      </w:r>
      <w:r w:rsidR="001574AF" w:rsidRPr="00702C25">
        <w:rPr>
          <w:rFonts w:ascii="Times New Roman" w:hAnsi="Times New Roman" w:cs="Times New Roman"/>
          <w:sz w:val="22"/>
          <w:szCs w:val="21"/>
        </w:rPr>
        <w:t>.</w:t>
      </w:r>
    </w:p>
    <w:p w:rsidR="00CD7BFF" w:rsidRPr="00702C25" w:rsidRDefault="00CD7BFF" w:rsidP="00F2600B">
      <w:pPr>
        <w:spacing w:before="120" w:after="120"/>
        <w:ind w:firstLine="709"/>
        <w:jc w:val="both"/>
        <w:rPr>
          <w:rFonts w:ascii="Times New Roman" w:hAnsi="Times New Roman" w:cs="Times New Roman"/>
          <w:sz w:val="22"/>
          <w:szCs w:val="21"/>
        </w:rPr>
      </w:pPr>
    </w:p>
    <w:p w:rsidR="006029B0" w:rsidRPr="00CD7BFF" w:rsidRDefault="006029B0" w:rsidP="00314993">
      <w:pPr>
        <w:pStyle w:val="Lgende"/>
        <w:keepNext/>
        <w:ind w:left="1134" w:right="1134"/>
        <w:jc w:val="center"/>
        <w:rPr>
          <w:rFonts w:ascii="Times New Roman" w:hAnsi="Times New Roman" w:cs="Times New Roman"/>
          <w:b w:val="0"/>
          <w:bCs w:val="0"/>
          <w:color w:val="0000FF"/>
          <w:sz w:val="22"/>
          <w:szCs w:val="21"/>
        </w:rPr>
      </w:pPr>
      <w:bookmarkStart w:id="206" w:name="_Toc519075033"/>
      <w:r w:rsidRPr="00CD7BFF">
        <w:rPr>
          <w:rFonts w:ascii="Times New Roman" w:hAnsi="Times New Roman" w:cs="Times New Roman"/>
          <w:b w:val="0"/>
          <w:bCs w:val="0"/>
          <w:color w:val="0000FF"/>
          <w:sz w:val="22"/>
          <w:szCs w:val="21"/>
        </w:rPr>
        <w:t xml:space="preserve">Tableau </w:t>
      </w:r>
      <w:r w:rsidR="00F90736" w:rsidRPr="00CD7BFF">
        <w:rPr>
          <w:rFonts w:ascii="Times New Roman" w:hAnsi="Times New Roman" w:cs="Times New Roman"/>
          <w:b w:val="0"/>
          <w:bCs w:val="0"/>
          <w:color w:val="0000FF"/>
          <w:sz w:val="22"/>
          <w:szCs w:val="21"/>
        </w:rPr>
        <w:fldChar w:fldCharType="begin"/>
      </w:r>
      <w:r w:rsidR="000578BE" w:rsidRPr="00CD7BFF">
        <w:rPr>
          <w:rFonts w:ascii="Times New Roman" w:hAnsi="Times New Roman" w:cs="Times New Roman"/>
          <w:b w:val="0"/>
          <w:bCs w:val="0"/>
          <w:color w:val="0000FF"/>
          <w:sz w:val="22"/>
          <w:szCs w:val="21"/>
        </w:rPr>
        <w:instrText xml:space="preserve"> SEQ Tableau \* ARABIC </w:instrText>
      </w:r>
      <w:r w:rsidR="00F90736" w:rsidRPr="00CD7BFF">
        <w:rPr>
          <w:rFonts w:ascii="Times New Roman" w:hAnsi="Times New Roman" w:cs="Times New Roman"/>
          <w:b w:val="0"/>
          <w:bCs w:val="0"/>
          <w:color w:val="0000FF"/>
          <w:sz w:val="22"/>
          <w:szCs w:val="21"/>
        </w:rPr>
        <w:fldChar w:fldCharType="separate"/>
      </w:r>
      <w:r w:rsidR="00D05A74">
        <w:rPr>
          <w:rFonts w:ascii="Times New Roman" w:hAnsi="Times New Roman" w:cs="Times New Roman"/>
          <w:b w:val="0"/>
          <w:bCs w:val="0"/>
          <w:noProof/>
          <w:color w:val="0000FF"/>
          <w:sz w:val="22"/>
          <w:szCs w:val="21"/>
        </w:rPr>
        <w:t>29</w:t>
      </w:r>
      <w:r w:rsidR="00F90736" w:rsidRPr="00CD7BFF">
        <w:rPr>
          <w:rFonts w:ascii="Times New Roman" w:hAnsi="Times New Roman" w:cs="Times New Roman"/>
          <w:b w:val="0"/>
          <w:bCs w:val="0"/>
          <w:color w:val="0000FF"/>
          <w:sz w:val="22"/>
          <w:szCs w:val="21"/>
        </w:rPr>
        <w:fldChar w:fldCharType="end"/>
      </w:r>
      <w:r w:rsidRPr="00CD7BFF">
        <w:rPr>
          <w:rFonts w:ascii="Times New Roman" w:hAnsi="Times New Roman" w:cs="Times New Roman"/>
          <w:b w:val="0"/>
          <w:bCs w:val="0"/>
          <w:color w:val="0000FF"/>
          <w:sz w:val="22"/>
          <w:szCs w:val="21"/>
        </w:rPr>
        <w:t xml:space="preserve"> : Répartition (en %) des ménages selon le type de logement </w:t>
      </w:r>
      <w:r w:rsidR="00F15770" w:rsidRPr="00CD7BFF">
        <w:rPr>
          <w:rFonts w:ascii="Times New Roman" w:hAnsi="Times New Roman" w:cs="Times New Roman"/>
          <w:b w:val="0"/>
          <w:bCs w:val="0"/>
          <w:color w:val="0000FF"/>
          <w:sz w:val="22"/>
          <w:szCs w:val="21"/>
        </w:rPr>
        <w:t>en</w:t>
      </w:r>
      <w:r w:rsidR="00F2600B" w:rsidRPr="00CD7BFF">
        <w:rPr>
          <w:rFonts w:ascii="Times New Roman" w:hAnsi="Times New Roman" w:cs="Times New Roman"/>
          <w:b w:val="0"/>
          <w:bCs w:val="0"/>
          <w:color w:val="0000FF"/>
          <w:sz w:val="22"/>
          <w:szCs w:val="21"/>
        </w:rPr>
        <w:t xml:space="preserve"> </w:t>
      </w:r>
      <w:r w:rsidR="00F15770" w:rsidRPr="00CD7BFF">
        <w:rPr>
          <w:rFonts w:ascii="Times New Roman" w:hAnsi="Times New Roman" w:cs="Times New Roman"/>
          <w:b w:val="0"/>
          <w:bCs w:val="0"/>
          <w:color w:val="0000FF"/>
          <w:sz w:val="22"/>
          <w:szCs w:val="21"/>
        </w:rPr>
        <w:t>2004</w:t>
      </w:r>
      <w:r w:rsidR="00E22841" w:rsidRPr="00CD7BFF">
        <w:rPr>
          <w:rFonts w:ascii="Times New Roman" w:hAnsi="Times New Roman" w:cs="Times New Roman"/>
          <w:b w:val="0"/>
          <w:bCs w:val="0"/>
          <w:color w:val="0000FF"/>
          <w:sz w:val="22"/>
          <w:szCs w:val="21"/>
        </w:rPr>
        <w:t xml:space="preserve"> et 20</w:t>
      </w:r>
      <w:r w:rsidR="00F15770" w:rsidRPr="00CD7BFF">
        <w:rPr>
          <w:rFonts w:ascii="Times New Roman" w:hAnsi="Times New Roman" w:cs="Times New Roman"/>
          <w:b w:val="0"/>
          <w:bCs w:val="0"/>
          <w:color w:val="0000FF"/>
          <w:sz w:val="22"/>
          <w:szCs w:val="21"/>
        </w:rPr>
        <w:t>14</w:t>
      </w:r>
      <w:bookmarkEnd w:id="206"/>
    </w:p>
    <w:tbl>
      <w:tblPr>
        <w:tblW w:w="4158" w:type="dxa"/>
        <w:jc w:val="center"/>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6"/>
        <w:gridCol w:w="756"/>
        <w:gridCol w:w="756"/>
      </w:tblGrid>
      <w:tr w:rsidR="00314993" w:rsidRPr="00702C25" w:rsidTr="00314993">
        <w:trPr>
          <w:cantSplit/>
          <w:jc w:val="center"/>
        </w:trPr>
        <w:tc>
          <w:tcPr>
            <w:tcW w:w="2646" w:type="dxa"/>
            <w:tcBorders>
              <w:top w:val="single" w:sz="4" w:space="0" w:color="0000FF"/>
              <w:left w:val="single" w:sz="4" w:space="0" w:color="0000FF"/>
              <w:bottom w:val="single" w:sz="4" w:space="0" w:color="0000FF"/>
              <w:right w:val="single" w:sz="4" w:space="0" w:color="0000FF"/>
            </w:tcBorders>
          </w:tcPr>
          <w:p w:rsidR="00314993" w:rsidRPr="00314993" w:rsidRDefault="00314993" w:rsidP="00F729BE">
            <w:pPr>
              <w:widowControl/>
              <w:jc w:val="both"/>
              <w:rPr>
                <w:rFonts w:ascii="Times New Roman" w:hAnsi="Times New Roman" w:cs="Times New Roman"/>
                <w:b/>
                <w:bCs/>
                <w:sz w:val="18"/>
                <w:szCs w:val="18"/>
              </w:rPr>
            </w:pPr>
            <w:r w:rsidRPr="00314993">
              <w:rPr>
                <w:rFonts w:ascii="Times New Roman" w:hAnsi="Times New Roman" w:cs="Times New Roman"/>
                <w:b/>
                <w:bCs/>
                <w:sz w:val="18"/>
                <w:szCs w:val="18"/>
              </w:rPr>
              <w:t>Type de logement</w:t>
            </w:r>
          </w:p>
        </w:tc>
        <w:tc>
          <w:tcPr>
            <w:tcW w:w="756" w:type="dxa"/>
            <w:tcBorders>
              <w:top w:val="single" w:sz="4" w:space="0" w:color="0000FF"/>
              <w:left w:val="single" w:sz="4" w:space="0" w:color="0000FF"/>
              <w:bottom w:val="single" w:sz="4" w:space="0" w:color="0000FF"/>
              <w:right w:val="single" w:sz="4" w:space="0" w:color="0000FF"/>
            </w:tcBorders>
          </w:tcPr>
          <w:p w:rsidR="00314993" w:rsidRDefault="00F15770" w:rsidP="00314993">
            <w:pPr>
              <w:widowControl/>
              <w:jc w:val="center"/>
              <w:rPr>
                <w:rFonts w:ascii="Times New Roman" w:hAnsi="Times New Roman" w:cs="Times New Roman"/>
                <w:b/>
                <w:bCs/>
                <w:sz w:val="18"/>
                <w:szCs w:val="18"/>
              </w:rPr>
            </w:pPr>
            <w:r>
              <w:rPr>
                <w:rFonts w:ascii="Times New Roman" w:hAnsi="Times New Roman" w:cs="Times New Roman"/>
                <w:b/>
                <w:bCs/>
                <w:sz w:val="18"/>
                <w:szCs w:val="18"/>
              </w:rPr>
              <w:t>2004</w:t>
            </w:r>
          </w:p>
          <w:p w:rsidR="00F15770" w:rsidRPr="00314993" w:rsidRDefault="00F15770" w:rsidP="00314993">
            <w:pPr>
              <w:widowControl/>
              <w:jc w:val="center"/>
              <w:rPr>
                <w:rFonts w:ascii="Times New Roman" w:hAnsi="Times New Roman" w:cs="Times New Roman"/>
                <w:b/>
                <w:bCs/>
                <w:sz w:val="18"/>
                <w:szCs w:val="18"/>
              </w:rPr>
            </w:pPr>
          </w:p>
        </w:tc>
        <w:tc>
          <w:tcPr>
            <w:tcW w:w="756" w:type="dxa"/>
            <w:tcBorders>
              <w:top w:val="single" w:sz="4" w:space="0" w:color="0000FF"/>
              <w:left w:val="single" w:sz="4" w:space="0" w:color="0000FF"/>
              <w:bottom w:val="single" w:sz="4" w:space="0" w:color="0000FF"/>
              <w:right w:val="single" w:sz="4" w:space="0" w:color="0000FF"/>
            </w:tcBorders>
          </w:tcPr>
          <w:p w:rsidR="00314993" w:rsidRPr="00314993" w:rsidRDefault="00F15770" w:rsidP="00314993">
            <w:pPr>
              <w:widowControl/>
              <w:jc w:val="center"/>
              <w:rPr>
                <w:rFonts w:ascii="Times New Roman" w:hAnsi="Times New Roman" w:cs="Times New Roman"/>
                <w:b/>
                <w:bCs/>
                <w:sz w:val="18"/>
                <w:szCs w:val="18"/>
              </w:rPr>
            </w:pPr>
            <w:r>
              <w:rPr>
                <w:rFonts w:ascii="Times New Roman" w:hAnsi="Times New Roman" w:cs="Times New Roman"/>
                <w:b/>
                <w:bCs/>
                <w:sz w:val="18"/>
                <w:szCs w:val="18"/>
              </w:rPr>
              <w:t>2014</w:t>
            </w:r>
          </w:p>
        </w:tc>
      </w:tr>
      <w:tr w:rsidR="00F15770" w:rsidRPr="00702C25" w:rsidTr="00514171">
        <w:trPr>
          <w:jc w:val="center"/>
        </w:trPr>
        <w:tc>
          <w:tcPr>
            <w:tcW w:w="2646" w:type="dxa"/>
            <w:tcBorders>
              <w:top w:val="single" w:sz="4" w:space="0" w:color="0000FF"/>
              <w:left w:val="single" w:sz="4" w:space="0" w:color="0000FF"/>
              <w:bottom w:val="single" w:sz="4" w:space="0" w:color="0000FF"/>
              <w:right w:val="single" w:sz="4" w:space="0" w:color="0000FF"/>
            </w:tcBorders>
          </w:tcPr>
          <w:p w:rsidR="00F15770" w:rsidRPr="00702C25" w:rsidRDefault="00F15770" w:rsidP="00B57F33">
            <w:pPr>
              <w:widowControl/>
              <w:rPr>
                <w:rFonts w:ascii="Times New Roman" w:hAnsi="Times New Roman" w:cs="Times New Roman"/>
                <w:sz w:val="18"/>
                <w:szCs w:val="18"/>
              </w:rPr>
            </w:pPr>
            <w:r w:rsidRPr="00702C25">
              <w:rPr>
                <w:rFonts w:ascii="Times New Roman" w:hAnsi="Times New Roman" w:cs="Times New Roman"/>
                <w:sz w:val="18"/>
                <w:szCs w:val="18"/>
              </w:rPr>
              <w:t>Villa, niveau de villa</w:t>
            </w:r>
          </w:p>
        </w:tc>
        <w:tc>
          <w:tcPr>
            <w:tcW w:w="756" w:type="dxa"/>
            <w:tcBorders>
              <w:top w:val="single" w:sz="4" w:space="0" w:color="0000FF"/>
              <w:left w:val="single" w:sz="4" w:space="0" w:color="0000FF"/>
              <w:bottom w:val="single" w:sz="4" w:space="0" w:color="0000FF"/>
              <w:right w:val="single" w:sz="4" w:space="0" w:color="0000FF"/>
            </w:tcBorders>
            <w:vAlign w:val="center"/>
          </w:tcPr>
          <w:p w:rsidR="00F15770" w:rsidRPr="00702C25" w:rsidRDefault="00F15770" w:rsidP="00514171">
            <w:pPr>
              <w:widowControl/>
              <w:jc w:val="right"/>
              <w:rPr>
                <w:rFonts w:ascii="Times New Roman" w:hAnsi="Times New Roman" w:cs="Times New Roman"/>
                <w:sz w:val="18"/>
                <w:szCs w:val="18"/>
              </w:rPr>
            </w:pPr>
            <w:r w:rsidRPr="00702C25">
              <w:rPr>
                <w:rFonts w:ascii="Times New Roman" w:hAnsi="Times New Roman" w:cs="Times New Roman"/>
              </w:rPr>
              <w:t>8,3</w:t>
            </w:r>
          </w:p>
        </w:tc>
        <w:tc>
          <w:tcPr>
            <w:tcW w:w="756" w:type="dxa"/>
            <w:tcBorders>
              <w:top w:val="single" w:sz="4" w:space="0" w:color="0000FF"/>
              <w:left w:val="single" w:sz="4" w:space="0" w:color="0000FF"/>
              <w:bottom w:val="single" w:sz="4" w:space="0" w:color="0000FF"/>
              <w:right w:val="single" w:sz="4" w:space="0" w:color="0000FF"/>
            </w:tcBorders>
            <w:vAlign w:val="bottom"/>
          </w:tcPr>
          <w:p w:rsidR="00F15770" w:rsidRPr="00F15770" w:rsidRDefault="00F15770">
            <w:pPr>
              <w:jc w:val="right"/>
              <w:rPr>
                <w:rFonts w:ascii="Times New Roman" w:hAnsi="Times New Roman" w:cs="Times New Roman"/>
              </w:rPr>
            </w:pPr>
            <w:r w:rsidRPr="00F15770">
              <w:rPr>
                <w:rFonts w:ascii="Times New Roman" w:hAnsi="Times New Roman" w:cs="Times New Roman"/>
              </w:rPr>
              <w:t>10,0</w:t>
            </w:r>
          </w:p>
        </w:tc>
      </w:tr>
      <w:tr w:rsidR="00F15770" w:rsidRPr="00702C25" w:rsidTr="00514171">
        <w:trPr>
          <w:jc w:val="center"/>
        </w:trPr>
        <w:tc>
          <w:tcPr>
            <w:tcW w:w="2646" w:type="dxa"/>
            <w:tcBorders>
              <w:top w:val="single" w:sz="4" w:space="0" w:color="0000FF"/>
              <w:left w:val="single" w:sz="4" w:space="0" w:color="0000FF"/>
              <w:bottom w:val="single" w:sz="4" w:space="0" w:color="0000FF"/>
              <w:right w:val="single" w:sz="4" w:space="0" w:color="0000FF"/>
            </w:tcBorders>
          </w:tcPr>
          <w:p w:rsidR="00F15770" w:rsidRPr="00702C25" w:rsidRDefault="00F15770" w:rsidP="00B57F33">
            <w:pPr>
              <w:widowControl/>
              <w:jc w:val="both"/>
              <w:rPr>
                <w:rFonts w:ascii="Times New Roman" w:hAnsi="Times New Roman" w:cs="Times New Roman"/>
                <w:sz w:val="18"/>
                <w:szCs w:val="18"/>
              </w:rPr>
            </w:pPr>
            <w:r w:rsidRPr="00702C25">
              <w:rPr>
                <w:rFonts w:ascii="Times New Roman" w:hAnsi="Times New Roman" w:cs="Times New Roman"/>
                <w:sz w:val="18"/>
                <w:szCs w:val="18"/>
              </w:rPr>
              <w:t>Appartement</w:t>
            </w:r>
          </w:p>
        </w:tc>
        <w:tc>
          <w:tcPr>
            <w:tcW w:w="756" w:type="dxa"/>
            <w:tcBorders>
              <w:top w:val="single" w:sz="4" w:space="0" w:color="0000FF"/>
              <w:left w:val="single" w:sz="4" w:space="0" w:color="0000FF"/>
              <w:bottom w:val="single" w:sz="4" w:space="0" w:color="0000FF"/>
              <w:right w:val="single" w:sz="4" w:space="0" w:color="0000FF"/>
            </w:tcBorders>
            <w:vAlign w:val="center"/>
          </w:tcPr>
          <w:p w:rsidR="00F15770" w:rsidRPr="00702C25" w:rsidRDefault="00F15770" w:rsidP="00514171">
            <w:pPr>
              <w:widowControl/>
              <w:jc w:val="right"/>
              <w:rPr>
                <w:rFonts w:ascii="Times New Roman" w:hAnsi="Times New Roman" w:cs="Times New Roman"/>
                <w:sz w:val="18"/>
                <w:szCs w:val="18"/>
              </w:rPr>
            </w:pPr>
            <w:r w:rsidRPr="00702C25">
              <w:rPr>
                <w:rFonts w:ascii="Times New Roman" w:hAnsi="Times New Roman" w:cs="Times New Roman"/>
              </w:rPr>
              <w:t>28,5</w:t>
            </w:r>
          </w:p>
        </w:tc>
        <w:tc>
          <w:tcPr>
            <w:tcW w:w="756" w:type="dxa"/>
            <w:tcBorders>
              <w:top w:val="single" w:sz="4" w:space="0" w:color="0000FF"/>
              <w:left w:val="single" w:sz="4" w:space="0" w:color="0000FF"/>
              <w:bottom w:val="single" w:sz="4" w:space="0" w:color="0000FF"/>
              <w:right w:val="single" w:sz="4" w:space="0" w:color="0000FF"/>
            </w:tcBorders>
            <w:vAlign w:val="bottom"/>
          </w:tcPr>
          <w:p w:rsidR="00F15770" w:rsidRPr="00F15770" w:rsidRDefault="00F15770">
            <w:pPr>
              <w:jc w:val="right"/>
              <w:rPr>
                <w:rFonts w:ascii="Times New Roman" w:hAnsi="Times New Roman" w:cs="Times New Roman"/>
              </w:rPr>
            </w:pPr>
            <w:r w:rsidRPr="00F15770">
              <w:rPr>
                <w:rFonts w:ascii="Times New Roman" w:hAnsi="Times New Roman" w:cs="Times New Roman"/>
              </w:rPr>
              <w:t>31,6</w:t>
            </w:r>
          </w:p>
        </w:tc>
      </w:tr>
      <w:tr w:rsidR="00F15770" w:rsidRPr="00702C25" w:rsidTr="00514171">
        <w:trPr>
          <w:jc w:val="center"/>
        </w:trPr>
        <w:tc>
          <w:tcPr>
            <w:tcW w:w="2646" w:type="dxa"/>
            <w:tcBorders>
              <w:top w:val="single" w:sz="4" w:space="0" w:color="0000FF"/>
              <w:left w:val="single" w:sz="4" w:space="0" w:color="0000FF"/>
              <w:bottom w:val="single" w:sz="4" w:space="0" w:color="0000FF"/>
              <w:right w:val="single" w:sz="4" w:space="0" w:color="0000FF"/>
            </w:tcBorders>
          </w:tcPr>
          <w:p w:rsidR="00F15770" w:rsidRPr="00702C25" w:rsidRDefault="00F15770" w:rsidP="00B57F33">
            <w:pPr>
              <w:widowControl/>
              <w:jc w:val="both"/>
              <w:rPr>
                <w:rFonts w:ascii="Times New Roman" w:hAnsi="Times New Roman" w:cs="Times New Roman"/>
                <w:sz w:val="18"/>
                <w:szCs w:val="18"/>
              </w:rPr>
            </w:pPr>
            <w:r w:rsidRPr="00702C25">
              <w:rPr>
                <w:rFonts w:ascii="Times New Roman" w:hAnsi="Times New Roman" w:cs="Times New Roman"/>
                <w:sz w:val="18"/>
                <w:szCs w:val="18"/>
              </w:rPr>
              <w:t>Maison marocaine traditionnelle</w:t>
            </w:r>
          </w:p>
        </w:tc>
        <w:tc>
          <w:tcPr>
            <w:tcW w:w="756" w:type="dxa"/>
            <w:tcBorders>
              <w:top w:val="single" w:sz="4" w:space="0" w:color="0000FF"/>
              <w:left w:val="single" w:sz="4" w:space="0" w:color="0000FF"/>
              <w:bottom w:val="single" w:sz="4" w:space="0" w:color="0000FF"/>
              <w:right w:val="single" w:sz="4" w:space="0" w:color="0000FF"/>
            </w:tcBorders>
            <w:vAlign w:val="center"/>
          </w:tcPr>
          <w:p w:rsidR="00F15770" w:rsidRPr="00702C25" w:rsidRDefault="00F15770" w:rsidP="00514171">
            <w:pPr>
              <w:widowControl/>
              <w:jc w:val="right"/>
              <w:rPr>
                <w:rFonts w:ascii="Times New Roman" w:hAnsi="Times New Roman" w:cs="Times New Roman"/>
                <w:sz w:val="18"/>
                <w:szCs w:val="18"/>
              </w:rPr>
            </w:pPr>
            <w:r w:rsidRPr="00702C25">
              <w:rPr>
                <w:rFonts w:ascii="Times New Roman" w:hAnsi="Times New Roman" w:cs="Times New Roman"/>
              </w:rPr>
              <w:t>6,5</w:t>
            </w:r>
          </w:p>
        </w:tc>
        <w:tc>
          <w:tcPr>
            <w:tcW w:w="756" w:type="dxa"/>
            <w:tcBorders>
              <w:top w:val="single" w:sz="4" w:space="0" w:color="0000FF"/>
              <w:left w:val="single" w:sz="4" w:space="0" w:color="0000FF"/>
              <w:bottom w:val="single" w:sz="4" w:space="0" w:color="0000FF"/>
              <w:right w:val="single" w:sz="4" w:space="0" w:color="0000FF"/>
            </w:tcBorders>
            <w:vAlign w:val="bottom"/>
          </w:tcPr>
          <w:p w:rsidR="00F15770" w:rsidRPr="00F15770" w:rsidRDefault="00F15770">
            <w:pPr>
              <w:jc w:val="right"/>
              <w:rPr>
                <w:rFonts w:ascii="Times New Roman" w:hAnsi="Times New Roman" w:cs="Times New Roman"/>
              </w:rPr>
            </w:pPr>
            <w:r w:rsidRPr="00F15770">
              <w:rPr>
                <w:rFonts w:ascii="Times New Roman" w:hAnsi="Times New Roman" w:cs="Times New Roman"/>
              </w:rPr>
              <w:t>5,2</w:t>
            </w:r>
          </w:p>
        </w:tc>
      </w:tr>
      <w:tr w:rsidR="00F15770" w:rsidRPr="00702C25" w:rsidTr="00514171">
        <w:trPr>
          <w:jc w:val="center"/>
        </w:trPr>
        <w:tc>
          <w:tcPr>
            <w:tcW w:w="2646" w:type="dxa"/>
            <w:tcBorders>
              <w:top w:val="single" w:sz="4" w:space="0" w:color="0000FF"/>
              <w:left w:val="single" w:sz="4" w:space="0" w:color="0000FF"/>
              <w:bottom w:val="single" w:sz="4" w:space="0" w:color="0000FF"/>
              <w:right w:val="single" w:sz="4" w:space="0" w:color="0000FF"/>
            </w:tcBorders>
          </w:tcPr>
          <w:p w:rsidR="00F15770" w:rsidRPr="00702C25" w:rsidRDefault="00F15770" w:rsidP="00B57F33">
            <w:pPr>
              <w:widowControl/>
              <w:jc w:val="both"/>
              <w:rPr>
                <w:rFonts w:ascii="Times New Roman" w:hAnsi="Times New Roman" w:cs="Times New Roman"/>
                <w:sz w:val="18"/>
                <w:szCs w:val="18"/>
              </w:rPr>
            </w:pPr>
            <w:r w:rsidRPr="00702C25">
              <w:rPr>
                <w:rFonts w:ascii="Times New Roman" w:hAnsi="Times New Roman" w:cs="Times New Roman"/>
                <w:sz w:val="18"/>
                <w:szCs w:val="18"/>
              </w:rPr>
              <w:t>Maison marocaine moderne</w:t>
            </w:r>
          </w:p>
        </w:tc>
        <w:tc>
          <w:tcPr>
            <w:tcW w:w="756" w:type="dxa"/>
            <w:tcBorders>
              <w:top w:val="single" w:sz="4" w:space="0" w:color="0000FF"/>
              <w:left w:val="single" w:sz="4" w:space="0" w:color="0000FF"/>
              <w:bottom w:val="single" w:sz="4" w:space="0" w:color="0000FF"/>
              <w:right w:val="single" w:sz="4" w:space="0" w:color="0000FF"/>
            </w:tcBorders>
            <w:vAlign w:val="center"/>
          </w:tcPr>
          <w:p w:rsidR="00F15770" w:rsidRPr="00702C25" w:rsidRDefault="00F15770" w:rsidP="00514171">
            <w:pPr>
              <w:widowControl/>
              <w:jc w:val="right"/>
              <w:rPr>
                <w:rFonts w:ascii="Times New Roman" w:hAnsi="Times New Roman" w:cs="Times New Roman"/>
                <w:sz w:val="18"/>
                <w:szCs w:val="18"/>
              </w:rPr>
            </w:pPr>
            <w:r w:rsidRPr="00702C25">
              <w:rPr>
                <w:rFonts w:ascii="Times New Roman" w:hAnsi="Times New Roman" w:cs="Times New Roman"/>
              </w:rPr>
              <w:t>46,5</w:t>
            </w:r>
          </w:p>
        </w:tc>
        <w:tc>
          <w:tcPr>
            <w:tcW w:w="756" w:type="dxa"/>
            <w:tcBorders>
              <w:top w:val="single" w:sz="4" w:space="0" w:color="0000FF"/>
              <w:left w:val="single" w:sz="4" w:space="0" w:color="0000FF"/>
              <w:bottom w:val="single" w:sz="4" w:space="0" w:color="0000FF"/>
              <w:right w:val="single" w:sz="4" w:space="0" w:color="0000FF"/>
            </w:tcBorders>
            <w:vAlign w:val="bottom"/>
          </w:tcPr>
          <w:p w:rsidR="00F15770" w:rsidRPr="00F15770" w:rsidRDefault="00F15770">
            <w:pPr>
              <w:jc w:val="right"/>
              <w:rPr>
                <w:rFonts w:ascii="Times New Roman" w:hAnsi="Times New Roman" w:cs="Times New Roman"/>
              </w:rPr>
            </w:pPr>
            <w:r w:rsidRPr="00F15770">
              <w:rPr>
                <w:rFonts w:ascii="Times New Roman" w:hAnsi="Times New Roman" w:cs="Times New Roman"/>
              </w:rPr>
              <w:t>47,1</w:t>
            </w:r>
          </w:p>
        </w:tc>
      </w:tr>
      <w:tr w:rsidR="00F15770" w:rsidRPr="00702C25" w:rsidTr="00514171">
        <w:trPr>
          <w:jc w:val="center"/>
        </w:trPr>
        <w:tc>
          <w:tcPr>
            <w:tcW w:w="2646" w:type="dxa"/>
            <w:tcBorders>
              <w:top w:val="single" w:sz="4" w:space="0" w:color="0000FF"/>
              <w:left w:val="single" w:sz="4" w:space="0" w:color="0000FF"/>
              <w:bottom w:val="single" w:sz="4" w:space="0" w:color="0000FF"/>
              <w:right w:val="single" w:sz="4" w:space="0" w:color="0000FF"/>
            </w:tcBorders>
          </w:tcPr>
          <w:p w:rsidR="00F15770" w:rsidRPr="00702C25" w:rsidRDefault="00F15770" w:rsidP="00B57F33">
            <w:pPr>
              <w:widowControl/>
              <w:jc w:val="both"/>
              <w:rPr>
                <w:rFonts w:ascii="Times New Roman" w:hAnsi="Times New Roman" w:cs="Times New Roman"/>
                <w:sz w:val="18"/>
                <w:szCs w:val="18"/>
              </w:rPr>
            </w:pPr>
            <w:r w:rsidRPr="00702C25">
              <w:rPr>
                <w:rFonts w:ascii="Times New Roman" w:hAnsi="Times New Roman" w:cs="Times New Roman"/>
                <w:sz w:val="18"/>
                <w:szCs w:val="18"/>
              </w:rPr>
              <w:t>Maison sommaire ou bidonville</w:t>
            </w:r>
          </w:p>
        </w:tc>
        <w:tc>
          <w:tcPr>
            <w:tcW w:w="756" w:type="dxa"/>
            <w:tcBorders>
              <w:top w:val="single" w:sz="4" w:space="0" w:color="0000FF"/>
              <w:left w:val="single" w:sz="4" w:space="0" w:color="0000FF"/>
              <w:bottom w:val="single" w:sz="4" w:space="0" w:color="0000FF"/>
              <w:right w:val="single" w:sz="4" w:space="0" w:color="0000FF"/>
            </w:tcBorders>
            <w:vAlign w:val="center"/>
          </w:tcPr>
          <w:p w:rsidR="00F15770" w:rsidRPr="00702C25" w:rsidRDefault="00F15770" w:rsidP="00514171">
            <w:pPr>
              <w:widowControl/>
              <w:jc w:val="right"/>
              <w:rPr>
                <w:rFonts w:ascii="Times New Roman" w:hAnsi="Times New Roman" w:cs="Times New Roman"/>
                <w:sz w:val="18"/>
                <w:szCs w:val="18"/>
              </w:rPr>
            </w:pPr>
            <w:r w:rsidRPr="00702C25">
              <w:rPr>
                <w:rFonts w:ascii="Times New Roman" w:hAnsi="Times New Roman" w:cs="Times New Roman"/>
              </w:rPr>
              <w:t>6,1</w:t>
            </w:r>
          </w:p>
        </w:tc>
        <w:tc>
          <w:tcPr>
            <w:tcW w:w="756" w:type="dxa"/>
            <w:tcBorders>
              <w:top w:val="single" w:sz="4" w:space="0" w:color="0000FF"/>
              <w:left w:val="single" w:sz="4" w:space="0" w:color="0000FF"/>
              <w:bottom w:val="single" w:sz="4" w:space="0" w:color="0000FF"/>
              <w:right w:val="single" w:sz="4" w:space="0" w:color="0000FF"/>
            </w:tcBorders>
            <w:vAlign w:val="bottom"/>
          </w:tcPr>
          <w:p w:rsidR="00F15770" w:rsidRPr="00F15770" w:rsidRDefault="00F15770">
            <w:pPr>
              <w:jc w:val="right"/>
              <w:rPr>
                <w:rFonts w:ascii="Times New Roman" w:hAnsi="Times New Roman" w:cs="Times New Roman"/>
              </w:rPr>
            </w:pPr>
            <w:r w:rsidRPr="00F15770">
              <w:rPr>
                <w:rFonts w:ascii="Times New Roman" w:hAnsi="Times New Roman" w:cs="Times New Roman"/>
              </w:rPr>
              <w:t>4,7</w:t>
            </w:r>
          </w:p>
        </w:tc>
      </w:tr>
      <w:tr w:rsidR="00F15770" w:rsidRPr="00702C25" w:rsidTr="00514171">
        <w:trPr>
          <w:jc w:val="center"/>
        </w:trPr>
        <w:tc>
          <w:tcPr>
            <w:tcW w:w="2646" w:type="dxa"/>
            <w:tcBorders>
              <w:top w:val="single" w:sz="4" w:space="0" w:color="0000FF"/>
              <w:left w:val="single" w:sz="4" w:space="0" w:color="0000FF"/>
              <w:bottom w:val="single" w:sz="4" w:space="0" w:color="0000FF"/>
              <w:right w:val="single" w:sz="4" w:space="0" w:color="0000FF"/>
            </w:tcBorders>
          </w:tcPr>
          <w:p w:rsidR="00F15770" w:rsidRPr="00702C25" w:rsidRDefault="00F15770" w:rsidP="00B57F33">
            <w:pPr>
              <w:widowControl/>
              <w:jc w:val="both"/>
              <w:rPr>
                <w:rFonts w:ascii="Times New Roman" w:hAnsi="Times New Roman" w:cs="Times New Roman"/>
                <w:sz w:val="18"/>
                <w:szCs w:val="18"/>
              </w:rPr>
            </w:pPr>
            <w:r w:rsidRPr="00702C25">
              <w:rPr>
                <w:rFonts w:ascii="Times New Roman" w:hAnsi="Times New Roman" w:cs="Times New Roman"/>
                <w:sz w:val="18"/>
                <w:szCs w:val="18"/>
              </w:rPr>
              <w:t>Habitation de type rural</w:t>
            </w:r>
          </w:p>
        </w:tc>
        <w:tc>
          <w:tcPr>
            <w:tcW w:w="756" w:type="dxa"/>
            <w:tcBorders>
              <w:top w:val="single" w:sz="4" w:space="0" w:color="0000FF"/>
              <w:left w:val="single" w:sz="4" w:space="0" w:color="0000FF"/>
              <w:bottom w:val="single" w:sz="4" w:space="0" w:color="0000FF"/>
              <w:right w:val="single" w:sz="4" w:space="0" w:color="0000FF"/>
            </w:tcBorders>
            <w:vAlign w:val="center"/>
          </w:tcPr>
          <w:p w:rsidR="00F15770" w:rsidRPr="00702C25" w:rsidRDefault="00F15770" w:rsidP="00514171">
            <w:pPr>
              <w:widowControl/>
              <w:jc w:val="right"/>
              <w:rPr>
                <w:rFonts w:ascii="Times New Roman" w:hAnsi="Times New Roman" w:cs="Times New Roman"/>
                <w:sz w:val="18"/>
                <w:szCs w:val="18"/>
              </w:rPr>
            </w:pPr>
            <w:r w:rsidRPr="00702C25">
              <w:rPr>
                <w:rFonts w:ascii="Times New Roman" w:hAnsi="Times New Roman" w:cs="Times New Roman"/>
              </w:rPr>
              <w:t>0,1</w:t>
            </w:r>
          </w:p>
        </w:tc>
        <w:tc>
          <w:tcPr>
            <w:tcW w:w="756" w:type="dxa"/>
            <w:tcBorders>
              <w:top w:val="single" w:sz="4" w:space="0" w:color="0000FF"/>
              <w:left w:val="single" w:sz="4" w:space="0" w:color="0000FF"/>
              <w:bottom w:val="single" w:sz="4" w:space="0" w:color="0000FF"/>
              <w:right w:val="single" w:sz="4" w:space="0" w:color="0000FF"/>
            </w:tcBorders>
            <w:vAlign w:val="bottom"/>
          </w:tcPr>
          <w:p w:rsidR="00F15770" w:rsidRPr="00F15770" w:rsidRDefault="00F15770">
            <w:pPr>
              <w:jc w:val="right"/>
              <w:rPr>
                <w:rFonts w:ascii="Times New Roman" w:hAnsi="Times New Roman" w:cs="Times New Roman"/>
              </w:rPr>
            </w:pPr>
            <w:r w:rsidRPr="00F15770">
              <w:rPr>
                <w:rFonts w:ascii="Times New Roman" w:hAnsi="Times New Roman" w:cs="Times New Roman"/>
              </w:rPr>
              <w:t>0,2</w:t>
            </w:r>
          </w:p>
        </w:tc>
      </w:tr>
      <w:tr w:rsidR="00F15770" w:rsidRPr="00702C25" w:rsidTr="00514171">
        <w:trPr>
          <w:jc w:val="center"/>
        </w:trPr>
        <w:tc>
          <w:tcPr>
            <w:tcW w:w="2646" w:type="dxa"/>
            <w:tcBorders>
              <w:top w:val="single" w:sz="4" w:space="0" w:color="0000FF"/>
              <w:left w:val="single" w:sz="4" w:space="0" w:color="0000FF"/>
              <w:bottom w:val="single" w:sz="4" w:space="0" w:color="0000FF"/>
              <w:right w:val="single" w:sz="4" w:space="0" w:color="0000FF"/>
            </w:tcBorders>
          </w:tcPr>
          <w:p w:rsidR="00F15770" w:rsidRPr="00702C25" w:rsidRDefault="00F15770" w:rsidP="00B57F33">
            <w:pPr>
              <w:widowControl/>
              <w:jc w:val="both"/>
              <w:rPr>
                <w:rFonts w:ascii="Times New Roman" w:hAnsi="Times New Roman" w:cs="Times New Roman"/>
                <w:sz w:val="18"/>
                <w:szCs w:val="18"/>
              </w:rPr>
            </w:pPr>
            <w:r w:rsidRPr="00702C25">
              <w:rPr>
                <w:rFonts w:ascii="Times New Roman" w:hAnsi="Times New Roman" w:cs="Times New Roman"/>
                <w:sz w:val="18"/>
                <w:szCs w:val="18"/>
              </w:rPr>
              <w:t>Autres</w:t>
            </w:r>
          </w:p>
        </w:tc>
        <w:tc>
          <w:tcPr>
            <w:tcW w:w="756" w:type="dxa"/>
            <w:tcBorders>
              <w:top w:val="single" w:sz="4" w:space="0" w:color="0000FF"/>
              <w:left w:val="single" w:sz="4" w:space="0" w:color="0000FF"/>
              <w:bottom w:val="single" w:sz="4" w:space="0" w:color="0000FF"/>
              <w:right w:val="single" w:sz="4" w:space="0" w:color="0000FF"/>
            </w:tcBorders>
            <w:vAlign w:val="center"/>
          </w:tcPr>
          <w:p w:rsidR="00F15770" w:rsidRPr="00702C25" w:rsidRDefault="00F15770" w:rsidP="00514171">
            <w:pPr>
              <w:widowControl/>
              <w:jc w:val="right"/>
              <w:rPr>
                <w:rFonts w:ascii="Times New Roman" w:hAnsi="Times New Roman" w:cs="Times New Roman"/>
                <w:sz w:val="18"/>
                <w:szCs w:val="18"/>
              </w:rPr>
            </w:pPr>
            <w:r w:rsidRPr="00702C25">
              <w:rPr>
                <w:rFonts w:ascii="Times New Roman" w:hAnsi="Times New Roman" w:cs="Times New Roman"/>
              </w:rPr>
              <w:t>4,0</w:t>
            </w:r>
          </w:p>
        </w:tc>
        <w:tc>
          <w:tcPr>
            <w:tcW w:w="756" w:type="dxa"/>
            <w:tcBorders>
              <w:top w:val="single" w:sz="4" w:space="0" w:color="0000FF"/>
              <w:left w:val="single" w:sz="4" w:space="0" w:color="0000FF"/>
              <w:bottom w:val="single" w:sz="4" w:space="0" w:color="0000FF"/>
              <w:right w:val="single" w:sz="4" w:space="0" w:color="0000FF"/>
            </w:tcBorders>
            <w:vAlign w:val="bottom"/>
          </w:tcPr>
          <w:p w:rsidR="00F15770" w:rsidRPr="00F15770" w:rsidRDefault="00F15770">
            <w:pPr>
              <w:jc w:val="right"/>
              <w:rPr>
                <w:rFonts w:ascii="Times New Roman" w:hAnsi="Times New Roman" w:cs="Times New Roman"/>
              </w:rPr>
            </w:pPr>
            <w:r w:rsidRPr="00F15770">
              <w:rPr>
                <w:rFonts w:ascii="Times New Roman" w:hAnsi="Times New Roman" w:cs="Times New Roman"/>
              </w:rPr>
              <w:t>1,1</w:t>
            </w:r>
          </w:p>
        </w:tc>
      </w:tr>
      <w:tr w:rsidR="00F15770" w:rsidRPr="00702C25" w:rsidTr="00514171">
        <w:trPr>
          <w:jc w:val="center"/>
        </w:trPr>
        <w:tc>
          <w:tcPr>
            <w:tcW w:w="2646" w:type="dxa"/>
            <w:tcBorders>
              <w:top w:val="single" w:sz="4" w:space="0" w:color="0000FF"/>
              <w:left w:val="single" w:sz="4" w:space="0" w:color="0000FF"/>
              <w:bottom w:val="single" w:sz="4" w:space="0" w:color="0000FF"/>
              <w:right w:val="single" w:sz="4" w:space="0" w:color="0000FF"/>
            </w:tcBorders>
          </w:tcPr>
          <w:p w:rsidR="00F15770" w:rsidRPr="0006272A" w:rsidRDefault="00F15770" w:rsidP="00B57F33">
            <w:pPr>
              <w:widowControl/>
              <w:jc w:val="both"/>
              <w:rPr>
                <w:rFonts w:ascii="Times New Roman" w:hAnsi="Times New Roman" w:cs="Times New Roman"/>
                <w:b/>
                <w:bCs/>
                <w:sz w:val="18"/>
                <w:szCs w:val="18"/>
              </w:rPr>
            </w:pPr>
            <w:r w:rsidRPr="0006272A">
              <w:rPr>
                <w:rFonts w:ascii="Times New Roman" w:hAnsi="Times New Roman" w:cs="Times New Roman"/>
                <w:b/>
                <w:bCs/>
                <w:sz w:val="18"/>
                <w:szCs w:val="18"/>
              </w:rPr>
              <w:t>Total</w:t>
            </w:r>
          </w:p>
        </w:tc>
        <w:tc>
          <w:tcPr>
            <w:tcW w:w="756" w:type="dxa"/>
            <w:tcBorders>
              <w:top w:val="single" w:sz="4" w:space="0" w:color="0000FF"/>
              <w:left w:val="single" w:sz="4" w:space="0" w:color="0000FF"/>
              <w:bottom w:val="single" w:sz="4" w:space="0" w:color="0000FF"/>
              <w:right w:val="single" w:sz="4" w:space="0" w:color="0000FF"/>
            </w:tcBorders>
            <w:vAlign w:val="center"/>
          </w:tcPr>
          <w:p w:rsidR="00F15770" w:rsidRPr="0006272A" w:rsidRDefault="00F15770" w:rsidP="00514171">
            <w:pPr>
              <w:widowControl/>
              <w:jc w:val="right"/>
              <w:rPr>
                <w:rFonts w:ascii="Times New Roman" w:hAnsi="Times New Roman" w:cs="Times New Roman"/>
                <w:b/>
                <w:bCs/>
                <w:sz w:val="18"/>
                <w:szCs w:val="18"/>
              </w:rPr>
            </w:pPr>
            <w:r w:rsidRPr="0006272A">
              <w:rPr>
                <w:rFonts w:ascii="Times New Roman" w:hAnsi="Times New Roman" w:cs="Times New Roman"/>
                <w:b/>
                <w:bCs/>
              </w:rPr>
              <w:t>100,0</w:t>
            </w:r>
          </w:p>
        </w:tc>
        <w:tc>
          <w:tcPr>
            <w:tcW w:w="756" w:type="dxa"/>
            <w:tcBorders>
              <w:top w:val="single" w:sz="4" w:space="0" w:color="0000FF"/>
              <w:left w:val="single" w:sz="4" w:space="0" w:color="0000FF"/>
              <w:bottom w:val="single" w:sz="4" w:space="0" w:color="0000FF"/>
              <w:right w:val="single" w:sz="4" w:space="0" w:color="0000FF"/>
            </w:tcBorders>
            <w:vAlign w:val="bottom"/>
          </w:tcPr>
          <w:p w:rsidR="00F15770" w:rsidRPr="0006272A" w:rsidRDefault="00F15770">
            <w:pPr>
              <w:jc w:val="right"/>
              <w:rPr>
                <w:rFonts w:ascii="Times New Roman" w:hAnsi="Times New Roman" w:cs="Times New Roman"/>
                <w:b/>
                <w:bCs/>
              </w:rPr>
            </w:pPr>
            <w:r w:rsidRPr="0006272A">
              <w:rPr>
                <w:rFonts w:ascii="Times New Roman" w:hAnsi="Times New Roman" w:cs="Times New Roman"/>
                <w:b/>
                <w:bCs/>
              </w:rPr>
              <w:t>100,0</w:t>
            </w:r>
          </w:p>
        </w:tc>
      </w:tr>
    </w:tbl>
    <w:p w:rsidR="00DC60EE" w:rsidRDefault="00DC60EE" w:rsidP="001574AF">
      <w:pPr>
        <w:rPr>
          <w:rFonts w:ascii="Times New Roman" w:hAnsi="Times New Roman" w:cs="Times New Roman"/>
        </w:rPr>
      </w:pPr>
    </w:p>
    <w:p w:rsidR="00F91AE9" w:rsidRDefault="00F91AE9" w:rsidP="001574AF">
      <w:pPr>
        <w:rPr>
          <w:rFonts w:ascii="Times New Roman" w:hAnsi="Times New Roman" w:cs="Times New Roman"/>
        </w:rPr>
      </w:pPr>
    </w:p>
    <w:p w:rsidR="006B0383" w:rsidRDefault="006B0383" w:rsidP="001574AF">
      <w:pPr>
        <w:rPr>
          <w:rFonts w:ascii="Times New Roman" w:hAnsi="Times New Roman" w:cs="Times New Roman"/>
        </w:rPr>
      </w:pPr>
    </w:p>
    <w:p w:rsidR="006B0383" w:rsidRDefault="006B0383" w:rsidP="001574AF">
      <w:pPr>
        <w:rPr>
          <w:rFonts w:ascii="Times New Roman" w:hAnsi="Times New Roman" w:cs="Times New Roman"/>
        </w:rPr>
      </w:pPr>
    </w:p>
    <w:p w:rsidR="006B0383" w:rsidRDefault="006B0383" w:rsidP="001574AF">
      <w:pPr>
        <w:rPr>
          <w:rFonts w:ascii="Times New Roman" w:hAnsi="Times New Roman" w:cs="Times New Roman"/>
        </w:rPr>
      </w:pPr>
    </w:p>
    <w:p w:rsidR="006B0383" w:rsidRPr="00702C25" w:rsidRDefault="006B0383" w:rsidP="001574AF">
      <w:pPr>
        <w:rPr>
          <w:rFonts w:ascii="Times New Roman" w:hAnsi="Times New Roman" w:cs="Times New Roman"/>
        </w:rPr>
      </w:pPr>
    </w:p>
    <w:p w:rsidR="006029B0" w:rsidRPr="00702C25" w:rsidRDefault="006029B0" w:rsidP="00130BF7">
      <w:pPr>
        <w:pStyle w:val="Lgende"/>
        <w:keepNext/>
        <w:ind w:left="1134" w:right="1134"/>
        <w:jc w:val="center"/>
        <w:rPr>
          <w:rFonts w:ascii="Times New Roman" w:hAnsi="Times New Roman" w:cs="Times New Roman"/>
          <w:b w:val="0"/>
          <w:bCs w:val="0"/>
          <w:color w:val="0000FF"/>
          <w:sz w:val="22"/>
          <w:szCs w:val="21"/>
        </w:rPr>
      </w:pPr>
      <w:bookmarkStart w:id="207" w:name="_Toc519075060"/>
      <w:r w:rsidRPr="00702C25">
        <w:rPr>
          <w:rFonts w:ascii="Times New Roman" w:hAnsi="Times New Roman" w:cs="Times New Roman"/>
          <w:b w:val="0"/>
          <w:bCs w:val="0"/>
          <w:color w:val="0000FF"/>
          <w:sz w:val="22"/>
          <w:szCs w:val="21"/>
        </w:rPr>
        <w:lastRenderedPageBreak/>
        <w:t xml:space="preserve">Figure </w:t>
      </w:r>
      <w:r w:rsidR="00F90736" w:rsidRPr="00702C25">
        <w:rPr>
          <w:rFonts w:ascii="Times New Roman" w:hAnsi="Times New Roman" w:cs="Times New Roman"/>
          <w:b w:val="0"/>
          <w:bCs w:val="0"/>
          <w:color w:val="0000FF"/>
          <w:sz w:val="21"/>
          <w:szCs w:val="21"/>
        </w:rPr>
        <w:fldChar w:fldCharType="begin"/>
      </w:r>
      <w:r w:rsidRPr="00702C25">
        <w:rPr>
          <w:rFonts w:ascii="Times New Roman" w:hAnsi="Times New Roman" w:cs="Times New Roman"/>
          <w:b w:val="0"/>
          <w:bCs w:val="0"/>
          <w:color w:val="0000FF"/>
          <w:sz w:val="21"/>
          <w:szCs w:val="21"/>
        </w:rPr>
        <w:instrText xml:space="preserve"> SEQ Figure \* ARABIC </w:instrText>
      </w:r>
      <w:r w:rsidR="00F90736" w:rsidRPr="00702C25">
        <w:rPr>
          <w:rFonts w:ascii="Times New Roman" w:hAnsi="Times New Roman" w:cs="Times New Roman"/>
          <w:b w:val="0"/>
          <w:bCs w:val="0"/>
          <w:color w:val="0000FF"/>
          <w:sz w:val="21"/>
          <w:szCs w:val="21"/>
        </w:rPr>
        <w:fldChar w:fldCharType="separate"/>
      </w:r>
      <w:r w:rsidR="00D05A74">
        <w:rPr>
          <w:rFonts w:ascii="Times New Roman" w:hAnsi="Times New Roman" w:cs="Times New Roman"/>
          <w:b w:val="0"/>
          <w:bCs w:val="0"/>
          <w:noProof/>
          <w:color w:val="0000FF"/>
          <w:sz w:val="21"/>
          <w:szCs w:val="21"/>
        </w:rPr>
        <w:t>22</w:t>
      </w:r>
      <w:r w:rsidR="00F90736" w:rsidRPr="00702C25">
        <w:rPr>
          <w:rFonts w:ascii="Times New Roman" w:hAnsi="Times New Roman" w:cs="Times New Roman"/>
          <w:b w:val="0"/>
          <w:bCs w:val="0"/>
          <w:color w:val="0000FF"/>
          <w:sz w:val="21"/>
          <w:szCs w:val="21"/>
        </w:rPr>
        <w:fldChar w:fldCharType="end"/>
      </w:r>
      <w:r w:rsidRPr="00702C25">
        <w:rPr>
          <w:rFonts w:ascii="Times New Roman" w:hAnsi="Times New Roman" w:cs="Times New Roman"/>
          <w:b w:val="0"/>
          <w:bCs w:val="0"/>
          <w:color w:val="0000FF"/>
          <w:sz w:val="22"/>
          <w:szCs w:val="21"/>
        </w:rPr>
        <w:t> : Répartition des ménages selon le type de logement</w:t>
      </w:r>
      <w:r w:rsidR="00FB1710">
        <w:rPr>
          <w:rFonts w:ascii="Times New Roman" w:hAnsi="Times New Roman" w:cs="Times New Roman"/>
          <w:b w:val="0"/>
          <w:bCs w:val="0"/>
          <w:color w:val="0000FF"/>
          <w:sz w:val="22"/>
          <w:szCs w:val="21"/>
        </w:rPr>
        <w:t xml:space="preserve"> en 2004 et 201</w:t>
      </w:r>
      <w:r w:rsidR="00A9681A" w:rsidRPr="00702C25">
        <w:rPr>
          <w:rFonts w:ascii="Times New Roman" w:hAnsi="Times New Roman" w:cs="Times New Roman"/>
          <w:b w:val="0"/>
          <w:bCs w:val="0"/>
          <w:color w:val="0000FF"/>
          <w:sz w:val="22"/>
          <w:szCs w:val="21"/>
        </w:rPr>
        <w:t>4</w:t>
      </w:r>
      <w:r w:rsidRPr="00702C25">
        <w:rPr>
          <w:rFonts w:ascii="Times New Roman" w:hAnsi="Times New Roman" w:cs="Times New Roman"/>
          <w:b w:val="0"/>
          <w:bCs w:val="0"/>
          <w:color w:val="0000FF"/>
          <w:sz w:val="22"/>
          <w:szCs w:val="21"/>
        </w:rPr>
        <w:t xml:space="preserve"> (en %)</w:t>
      </w:r>
      <w:bookmarkEnd w:id="207"/>
    </w:p>
    <w:p w:rsidR="000F66BA" w:rsidRPr="00702C25" w:rsidRDefault="000F66BA" w:rsidP="000F66BA">
      <w:pPr>
        <w:rPr>
          <w:rFonts w:ascii="Times New Roman" w:hAnsi="Times New Roman" w:cs="Times New Roman"/>
        </w:rPr>
      </w:pPr>
    </w:p>
    <w:p w:rsidR="006029B0" w:rsidRPr="00702C25" w:rsidRDefault="0006272A" w:rsidP="00716D8E">
      <w:pPr>
        <w:widowControl/>
        <w:spacing w:before="120" w:after="120"/>
        <w:jc w:val="center"/>
        <w:rPr>
          <w:rFonts w:ascii="Times New Roman" w:hAnsi="Times New Roman" w:cs="Times New Roman"/>
        </w:rPr>
      </w:pPr>
      <w:r w:rsidRPr="0006272A">
        <w:rPr>
          <w:rFonts w:ascii="Times New Roman" w:hAnsi="Times New Roman" w:cs="Times New Roman"/>
          <w:noProof/>
          <w:lang w:eastAsia="fr-FR"/>
        </w:rPr>
        <w:drawing>
          <wp:inline distT="0" distB="0" distL="0" distR="0">
            <wp:extent cx="4319905" cy="3320927"/>
            <wp:effectExtent l="0" t="0" r="0" b="0"/>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029B0" w:rsidRPr="00702C25" w:rsidRDefault="006029B0" w:rsidP="00D8232D">
      <w:pPr>
        <w:pStyle w:val="Titre2"/>
        <w:rPr>
          <w:rFonts w:ascii="Times New Roman" w:hAnsi="Times New Roman" w:cs="Times New Roman"/>
          <w:color w:val="0000FF"/>
        </w:rPr>
      </w:pPr>
      <w:bookmarkStart w:id="208" w:name="_Toc148429708"/>
      <w:bookmarkStart w:id="209" w:name="_Toc148430016"/>
      <w:bookmarkStart w:id="210" w:name="_Toc149375007"/>
      <w:bookmarkStart w:id="211" w:name="_Toc149622902"/>
      <w:bookmarkStart w:id="212" w:name="_Toc519074995"/>
      <w:r w:rsidRPr="00702C25">
        <w:rPr>
          <w:rFonts w:ascii="Times New Roman" w:hAnsi="Times New Roman" w:cs="Times New Roman"/>
          <w:color w:val="0000FF"/>
        </w:rPr>
        <w:t>2. Occupation des logements</w:t>
      </w:r>
      <w:bookmarkEnd w:id="208"/>
      <w:bookmarkEnd w:id="209"/>
      <w:bookmarkEnd w:id="210"/>
      <w:bookmarkEnd w:id="211"/>
      <w:bookmarkEnd w:id="212"/>
      <w:r w:rsidRPr="00702C25">
        <w:rPr>
          <w:rFonts w:ascii="Times New Roman" w:hAnsi="Times New Roman" w:cs="Times New Roman"/>
          <w:color w:val="0000FF"/>
        </w:rPr>
        <w:t xml:space="preserve"> </w:t>
      </w:r>
    </w:p>
    <w:p w:rsidR="006029B0" w:rsidRPr="00702C25" w:rsidRDefault="00B41CF4" w:rsidP="006269C3">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La</w:t>
      </w:r>
      <w:r w:rsidR="006029B0" w:rsidRPr="00702C25">
        <w:rPr>
          <w:rFonts w:ascii="Times New Roman" w:hAnsi="Times New Roman" w:cs="Times New Roman"/>
          <w:sz w:val="22"/>
          <w:szCs w:val="21"/>
        </w:rPr>
        <w:t xml:space="preserve"> pression exercée sur l'offre de logements </w:t>
      </w:r>
      <w:r w:rsidRPr="00702C25">
        <w:rPr>
          <w:rFonts w:ascii="Times New Roman" w:hAnsi="Times New Roman" w:cs="Times New Roman"/>
          <w:sz w:val="22"/>
          <w:szCs w:val="21"/>
        </w:rPr>
        <w:t xml:space="preserve">peut être analysée à travers </w:t>
      </w:r>
      <w:r w:rsidR="006029B0" w:rsidRPr="00702C25">
        <w:rPr>
          <w:rFonts w:ascii="Times New Roman" w:hAnsi="Times New Roman" w:cs="Times New Roman"/>
          <w:sz w:val="22"/>
          <w:szCs w:val="21"/>
        </w:rPr>
        <w:t xml:space="preserve">les variations dans le temps </w:t>
      </w:r>
      <w:r w:rsidRPr="00702C25">
        <w:rPr>
          <w:rFonts w:ascii="Times New Roman" w:hAnsi="Times New Roman" w:cs="Times New Roman"/>
          <w:sz w:val="22"/>
          <w:szCs w:val="21"/>
        </w:rPr>
        <w:t xml:space="preserve">et dans l’espace </w:t>
      </w:r>
      <w:r w:rsidR="006029B0" w:rsidRPr="00702C25">
        <w:rPr>
          <w:rFonts w:ascii="Times New Roman" w:hAnsi="Times New Roman" w:cs="Times New Roman"/>
          <w:sz w:val="22"/>
          <w:szCs w:val="21"/>
        </w:rPr>
        <w:t>du nombre moyen de pièces d'habitation qu'occupe un ménage</w:t>
      </w:r>
      <w:r w:rsidR="0055307D" w:rsidRPr="00702C25">
        <w:rPr>
          <w:rFonts w:ascii="Times New Roman" w:hAnsi="Times New Roman" w:cs="Times New Roman"/>
          <w:sz w:val="22"/>
          <w:szCs w:val="21"/>
        </w:rPr>
        <w:t xml:space="preserve"> et ce </w:t>
      </w:r>
      <w:r w:rsidRPr="00702C25">
        <w:rPr>
          <w:rFonts w:ascii="Times New Roman" w:hAnsi="Times New Roman" w:cs="Times New Roman"/>
          <w:sz w:val="22"/>
          <w:szCs w:val="21"/>
        </w:rPr>
        <w:t>moyennant l’</w:t>
      </w:r>
      <w:r w:rsidR="006029B0" w:rsidRPr="00702C25">
        <w:rPr>
          <w:rFonts w:ascii="Times New Roman" w:hAnsi="Times New Roman" w:cs="Times New Roman"/>
          <w:sz w:val="22"/>
          <w:szCs w:val="21"/>
        </w:rPr>
        <w:t>étud</w:t>
      </w:r>
      <w:r w:rsidRPr="00702C25">
        <w:rPr>
          <w:rFonts w:ascii="Times New Roman" w:hAnsi="Times New Roman" w:cs="Times New Roman"/>
          <w:sz w:val="22"/>
          <w:szCs w:val="21"/>
        </w:rPr>
        <w:t xml:space="preserve">e de </w:t>
      </w:r>
      <w:r w:rsidR="006029B0" w:rsidRPr="00702C25">
        <w:rPr>
          <w:rFonts w:ascii="Times New Roman" w:hAnsi="Times New Roman" w:cs="Times New Roman"/>
          <w:sz w:val="22"/>
          <w:szCs w:val="21"/>
        </w:rPr>
        <w:t xml:space="preserve">la répartition des ménages en fonction du nombre de pièces d'habitation. </w:t>
      </w:r>
    </w:p>
    <w:p w:rsidR="00B41CF4" w:rsidRDefault="00CD7BFF" w:rsidP="00CD7BFF">
      <w:pPr>
        <w:spacing w:before="120" w:after="120"/>
        <w:ind w:firstLine="709"/>
        <w:jc w:val="both"/>
        <w:rPr>
          <w:rFonts w:ascii="Times New Roman" w:hAnsi="Times New Roman" w:cs="Times New Roman"/>
          <w:sz w:val="22"/>
          <w:szCs w:val="21"/>
        </w:rPr>
      </w:pPr>
      <w:r>
        <w:rPr>
          <w:rFonts w:ascii="Times New Roman" w:hAnsi="Times New Roman" w:cs="Times New Roman"/>
          <w:sz w:val="22"/>
          <w:szCs w:val="21"/>
        </w:rPr>
        <w:t>En 2014</w:t>
      </w:r>
      <w:r w:rsidR="00B41CF4" w:rsidRPr="00702C25">
        <w:rPr>
          <w:rFonts w:ascii="Times New Roman" w:hAnsi="Times New Roman" w:cs="Times New Roman"/>
          <w:sz w:val="22"/>
          <w:szCs w:val="21"/>
        </w:rPr>
        <w:t xml:space="preserve">, près de </w:t>
      </w:r>
      <w:r>
        <w:rPr>
          <w:rFonts w:ascii="Times New Roman" w:hAnsi="Times New Roman" w:cs="Times New Roman"/>
          <w:sz w:val="22"/>
          <w:szCs w:val="21"/>
        </w:rPr>
        <w:t>66,4</w:t>
      </w:r>
      <w:r w:rsidR="00B41CF4" w:rsidRPr="00702C25">
        <w:rPr>
          <w:rFonts w:ascii="Times New Roman" w:hAnsi="Times New Roman" w:cs="Times New Roman"/>
          <w:sz w:val="22"/>
          <w:szCs w:val="21"/>
        </w:rPr>
        <w:t xml:space="preserve">% des ménages occupent un logement d'au plus 3 pièces (d'une, deux  ou trois pièces). En </w:t>
      </w:r>
      <w:r>
        <w:rPr>
          <w:rFonts w:ascii="Times New Roman" w:hAnsi="Times New Roman" w:cs="Times New Roman"/>
          <w:sz w:val="22"/>
          <w:szCs w:val="21"/>
        </w:rPr>
        <w:t>2004</w:t>
      </w:r>
      <w:r w:rsidR="00713746" w:rsidRPr="00702C25">
        <w:rPr>
          <w:rFonts w:ascii="Times New Roman" w:hAnsi="Times New Roman" w:cs="Times New Roman"/>
          <w:sz w:val="22"/>
          <w:szCs w:val="21"/>
        </w:rPr>
        <w:t>,</w:t>
      </w:r>
      <w:r w:rsidR="00B41CF4" w:rsidRPr="00702C25">
        <w:rPr>
          <w:rFonts w:ascii="Times New Roman" w:hAnsi="Times New Roman" w:cs="Times New Roman"/>
          <w:sz w:val="22"/>
          <w:szCs w:val="21"/>
        </w:rPr>
        <w:t xml:space="preserve"> cette proportion s'élevait à </w:t>
      </w:r>
      <w:r>
        <w:rPr>
          <w:rFonts w:ascii="Times New Roman" w:hAnsi="Times New Roman" w:cs="Times New Roman"/>
          <w:sz w:val="22"/>
          <w:szCs w:val="21"/>
        </w:rPr>
        <w:t xml:space="preserve">65,7%; soit une baisse de près d’un </w:t>
      </w:r>
      <w:r w:rsidRPr="00702C25">
        <w:rPr>
          <w:rFonts w:ascii="Times New Roman" w:hAnsi="Times New Roman" w:cs="Times New Roman"/>
          <w:sz w:val="22"/>
          <w:szCs w:val="21"/>
        </w:rPr>
        <w:t>point</w:t>
      </w:r>
      <w:r w:rsidR="00B41CF4" w:rsidRPr="00702C25">
        <w:rPr>
          <w:rFonts w:ascii="Times New Roman" w:hAnsi="Times New Roman" w:cs="Times New Roman"/>
          <w:sz w:val="22"/>
          <w:szCs w:val="21"/>
        </w:rPr>
        <w:t>. Ainsi, durant cette décennie, la part des ménages occupant 4 pièces</w:t>
      </w:r>
      <w:r w:rsidR="00F243C9">
        <w:rPr>
          <w:rFonts w:ascii="Times New Roman" w:hAnsi="Times New Roman" w:cs="Times New Roman"/>
          <w:sz w:val="22"/>
          <w:szCs w:val="21"/>
        </w:rPr>
        <w:t xml:space="preserve"> et plus </w:t>
      </w:r>
      <w:r w:rsidR="00B41CF4" w:rsidRPr="00702C25">
        <w:rPr>
          <w:rFonts w:ascii="Times New Roman" w:hAnsi="Times New Roman" w:cs="Times New Roman"/>
          <w:sz w:val="22"/>
          <w:szCs w:val="21"/>
        </w:rPr>
        <w:t xml:space="preserve"> a connu une </w:t>
      </w:r>
      <w:r>
        <w:rPr>
          <w:rFonts w:ascii="Times New Roman" w:hAnsi="Times New Roman" w:cs="Times New Roman"/>
          <w:sz w:val="22"/>
          <w:szCs w:val="21"/>
        </w:rPr>
        <w:t>régression</w:t>
      </w:r>
      <w:r w:rsidR="00B41CF4" w:rsidRPr="00702C25">
        <w:rPr>
          <w:rFonts w:ascii="Times New Roman" w:hAnsi="Times New Roman" w:cs="Times New Roman"/>
          <w:sz w:val="22"/>
          <w:szCs w:val="21"/>
        </w:rPr>
        <w:t xml:space="preserve"> au </w:t>
      </w:r>
      <w:r>
        <w:rPr>
          <w:rFonts w:ascii="Times New Roman" w:hAnsi="Times New Roman" w:cs="Times New Roman"/>
          <w:sz w:val="22"/>
          <w:szCs w:val="21"/>
        </w:rPr>
        <w:t>profit</w:t>
      </w:r>
      <w:r w:rsidR="00B41CF4" w:rsidRPr="00702C25">
        <w:rPr>
          <w:rFonts w:ascii="Times New Roman" w:hAnsi="Times New Roman" w:cs="Times New Roman"/>
          <w:sz w:val="22"/>
          <w:szCs w:val="21"/>
        </w:rPr>
        <w:t xml:space="preserve"> des ménages occupant une à trois pièces.</w:t>
      </w:r>
    </w:p>
    <w:p w:rsidR="00005C66" w:rsidRDefault="00005C66" w:rsidP="00F243C9">
      <w:pPr>
        <w:spacing w:before="120" w:after="120"/>
        <w:ind w:firstLine="709"/>
        <w:jc w:val="both"/>
        <w:rPr>
          <w:rFonts w:ascii="Times New Roman" w:hAnsi="Times New Roman" w:cs="Times New Roman"/>
          <w:sz w:val="22"/>
          <w:szCs w:val="21"/>
        </w:rPr>
      </w:pPr>
    </w:p>
    <w:p w:rsidR="00005C66" w:rsidRDefault="00005C66" w:rsidP="00F243C9">
      <w:pPr>
        <w:spacing w:before="120" w:after="120"/>
        <w:ind w:firstLine="709"/>
        <w:jc w:val="both"/>
        <w:rPr>
          <w:rFonts w:ascii="Times New Roman" w:hAnsi="Times New Roman" w:cs="Times New Roman"/>
          <w:sz w:val="22"/>
          <w:szCs w:val="21"/>
        </w:rPr>
      </w:pPr>
    </w:p>
    <w:p w:rsidR="00005C66" w:rsidRDefault="00005C66" w:rsidP="00F243C9">
      <w:pPr>
        <w:spacing w:before="120" w:after="120"/>
        <w:ind w:firstLine="709"/>
        <w:jc w:val="both"/>
        <w:rPr>
          <w:rFonts w:ascii="Times New Roman" w:hAnsi="Times New Roman" w:cs="Times New Roman"/>
          <w:sz w:val="22"/>
          <w:szCs w:val="21"/>
        </w:rPr>
      </w:pPr>
    </w:p>
    <w:p w:rsidR="00005C66" w:rsidRPr="00702C25" w:rsidRDefault="00005C66" w:rsidP="00F243C9">
      <w:pPr>
        <w:spacing w:before="120" w:after="120"/>
        <w:ind w:firstLine="709"/>
        <w:jc w:val="both"/>
        <w:rPr>
          <w:rFonts w:ascii="Times New Roman" w:hAnsi="Times New Roman" w:cs="Times New Roman"/>
          <w:sz w:val="22"/>
          <w:szCs w:val="21"/>
        </w:rPr>
      </w:pPr>
    </w:p>
    <w:p w:rsidR="006029B0" w:rsidRPr="00702C25" w:rsidRDefault="006029B0" w:rsidP="001256F9">
      <w:pPr>
        <w:pStyle w:val="Lgende"/>
        <w:keepNext/>
        <w:ind w:left="1134" w:right="1134"/>
        <w:jc w:val="center"/>
        <w:rPr>
          <w:rFonts w:ascii="Times New Roman" w:hAnsi="Times New Roman" w:cs="Times New Roman"/>
          <w:b w:val="0"/>
          <w:bCs w:val="0"/>
          <w:color w:val="0000FF"/>
          <w:sz w:val="22"/>
          <w:szCs w:val="21"/>
        </w:rPr>
      </w:pPr>
      <w:bookmarkStart w:id="213" w:name="_Toc519075034"/>
      <w:r w:rsidRPr="00702C25">
        <w:rPr>
          <w:rFonts w:ascii="Times New Roman" w:hAnsi="Times New Roman" w:cs="Times New Roman"/>
          <w:b w:val="0"/>
          <w:bCs w:val="0"/>
          <w:color w:val="0000FF"/>
          <w:sz w:val="22"/>
          <w:szCs w:val="21"/>
        </w:rPr>
        <w:lastRenderedPageBreak/>
        <w:t xml:space="preserve">Tableau </w:t>
      </w:r>
      <w:r w:rsidR="00F90736" w:rsidRPr="00702C25">
        <w:rPr>
          <w:rFonts w:ascii="Times New Roman" w:hAnsi="Times New Roman" w:cs="Times New Roman"/>
          <w:b w:val="0"/>
          <w:bCs w:val="0"/>
          <w:color w:val="0000FF"/>
          <w:sz w:val="22"/>
          <w:szCs w:val="21"/>
        </w:rPr>
        <w:fldChar w:fldCharType="begin"/>
      </w:r>
      <w:r w:rsidR="000578BE" w:rsidRPr="00702C25">
        <w:rPr>
          <w:rFonts w:ascii="Times New Roman" w:hAnsi="Times New Roman" w:cs="Times New Roman"/>
          <w:b w:val="0"/>
          <w:bCs w:val="0"/>
          <w:color w:val="0000FF"/>
          <w:sz w:val="22"/>
          <w:szCs w:val="21"/>
        </w:rPr>
        <w:instrText xml:space="preserve"> SEQ Tableau \* ARABIC </w:instrText>
      </w:r>
      <w:r w:rsidR="00F90736" w:rsidRPr="00702C25">
        <w:rPr>
          <w:rFonts w:ascii="Times New Roman" w:hAnsi="Times New Roman" w:cs="Times New Roman"/>
          <w:b w:val="0"/>
          <w:bCs w:val="0"/>
          <w:color w:val="0000FF"/>
          <w:sz w:val="22"/>
          <w:szCs w:val="21"/>
        </w:rPr>
        <w:fldChar w:fldCharType="separate"/>
      </w:r>
      <w:r w:rsidR="00D05A74">
        <w:rPr>
          <w:rFonts w:ascii="Times New Roman" w:hAnsi="Times New Roman" w:cs="Times New Roman"/>
          <w:b w:val="0"/>
          <w:bCs w:val="0"/>
          <w:noProof/>
          <w:color w:val="0000FF"/>
          <w:sz w:val="22"/>
          <w:szCs w:val="21"/>
        </w:rPr>
        <w:t>30</w:t>
      </w:r>
      <w:r w:rsidR="00F90736" w:rsidRPr="00702C25">
        <w:rPr>
          <w:rFonts w:ascii="Times New Roman" w:hAnsi="Times New Roman" w:cs="Times New Roman"/>
          <w:b w:val="0"/>
          <w:bCs w:val="0"/>
          <w:color w:val="0000FF"/>
          <w:sz w:val="22"/>
          <w:szCs w:val="21"/>
        </w:rPr>
        <w:fldChar w:fldCharType="end"/>
      </w:r>
      <w:r w:rsidRPr="00702C25">
        <w:rPr>
          <w:rFonts w:ascii="Times New Roman" w:hAnsi="Times New Roman" w:cs="Times New Roman"/>
          <w:b w:val="0"/>
          <w:bCs w:val="0"/>
          <w:color w:val="0000FF"/>
          <w:sz w:val="22"/>
          <w:szCs w:val="21"/>
        </w:rPr>
        <w:t> : Répartition (en %) des ménages selon le nom</w:t>
      </w:r>
      <w:r w:rsidR="00B63213">
        <w:rPr>
          <w:rFonts w:ascii="Times New Roman" w:hAnsi="Times New Roman" w:cs="Times New Roman"/>
          <w:b w:val="0"/>
          <w:bCs w:val="0"/>
          <w:color w:val="0000FF"/>
          <w:sz w:val="22"/>
          <w:szCs w:val="21"/>
        </w:rPr>
        <w:t>bre de pièces d'habitation en 2004</w:t>
      </w:r>
      <w:r w:rsidRPr="00702C25">
        <w:rPr>
          <w:rFonts w:ascii="Times New Roman" w:hAnsi="Times New Roman" w:cs="Times New Roman"/>
          <w:b w:val="0"/>
          <w:bCs w:val="0"/>
          <w:color w:val="0000FF"/>
          <w:sz w:val="22"/>
          <w:szCs w:val="21"/>
        </w:rPr>
        <w:t xml:space="preserve"> et 20</w:t>
      </w:r>
      <w:r w:rsidR="00FA775E">
        <w:rPr>
          <w:rFonts w:ascii="Times New Roman" w:hAnsi="Times New Roman" w:cs="Times New Roman"/>
          <w:b w:val="0"/>
          <w:bCs w:val="0"/>
          <w:color w:val="0000FF"/>
          <w:sz w:val="22"/>
          <w:szCs w:val="21"/>
        </w:rPr>
        <w:t>14</w:t>
      </w:r>
      <w:bookmarkEnd w:id="213"/>
    </w:p>
    <w:tbl>
      <w:tblPr>
        <w:tblW w:w="0" w:type="auto"/>
        <w:jc w:val="center"/>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8"/>
        <w:gridCol w:w="666"/>
        <w:gridCol w:w="666"/>
      </w:tblGrid>
      <w:tr w:rsidR="00B63213" w:rsidRPr="00C02B1F" w:rsidTr="00514171">
        <w:trPr>
          <w:cantSplit/>
          <w:jc w:val="center"/>
        </w:trPr>
        <w:tc>
          <w:tcPr>
            <w:tcW w:w="1208" w:type="dxa"/>
            <w:tcBorders>
              <w:top w:val="single" w:sz="4" w:space="0" w:color="0000FF"/>
              <w:left w:val="single" w:sz="4" w:space="0" w:color="0000FF"/>
              <w:bottom w:val="single" w:sz="4" w:space="0" w:color="0000FF"/>
              <w:right w:val="single" w:sz="4" w:space="0" w:color="0000FF"/>
            </w:tcBorders>
          </w:tcPr>
          <w:p w:rsidR="00B63213" w:rsidRPr="00C02B1F" w:rsidRDefault="00B63213">
            <w:pPr>
              <w:widowControl/>
              <w:jc w:val="both"/>
              <w:rPr>
                <w:rFonts w:ascii="Times New Roman" w:hAnsi="Times New Roman" w:cs="Times New Roman"/>
                <w:b/>
                <w:bCs/>
              </w:rPr>
            </w:pPr>
            <w:r w:rsidRPr="00C02B1F">
              <w:rPr>
                <w:rFonts w:ascii="Times New Roman" w:hAnsi="Times New Roman" w:cs="Times New Roman"/>
                <w:b/>
                <w:bCs/>
              </w:rPr>
              <w:t>Nombre</w:t>
            </w:r>
            <w:r w:rsidRPr="00C02B1F">
              <w:rPr>
                <w:rFonts w:ascii="Times New Roman" w:hAnsi="Times New Roman" w:cs="Times New Roman"/>
                <w:b/>
                <w:bCs/>
              </w:rPr>
              <w:br/>
              <w:t xml:space="preserve"> de pièces</w:t>
            </w:r>
          </w:p>
        </w:tc>
        <w:tc>
          <w:tcPr>
            <w:tcW w:w="0" w:type="auto"/>
            <w:tcBorders>
              <w:top w:val="single" w:sz="4" w:space="0" w:color="0000FF"/>
              <w:left w:val="single" w:sz="4" w:space="0" w:color="0000FF"/>
              <w:bottom w:val="single" w:sz="4" w:space="0" w:color="0000FF"/>
              <w:right w:val="single" w:sz="4" w:space="0" w:color="0000FF"/>
            </w:tcBorders>
            <w:vAlign w:val="center"/>
          </w:tcPr>
          <w:p w:rsidR="00B63213" w:rsidRPr="00C02B1F" w:rsidRDefault="00B63213" w:rsidP="00514171">
            <w:pPr>
              <w:widowControl/>
              <w:jc w:val="center"/>
              <w:rPr>
                <w:rFonts w:ascii="Times New Roman" w:hAnsi="Times New Roman" w:cs="Times New Roman"/>
                <w:b/>
                <w:bCs/>
              </w:rPr>
            </w:pPr>
            <w:r w:rsidRPr="00C02B1F">
              <w:rPr>
                <w:rFonts w:ascii="Times New Roman" w:hAnsi="Times New Roman" w:cs="Times New Roman"/>
                <w:b/>
                <w:bCs/>
              </w:rPr>
              <w:t>2004</w:t>
            </w:r>
          </w:p>
        </w:tc>
        <w:tc>
          <w:tcPr>
            <w:tcW w:w="0" w:type="auto"/>
            <w:tcBorders>
              <w:top w:val="single" w:sz="4" w:space="0" w:color="0000FF"/>
              <w:left w:val="single" w:sz="4" w:space="0" w:color="0000FF"/>
              <w:bottom w:val="single" w:sz="4" w:space="0" w:color="0000FF"/>
              <w:right w:val="single" w:sz="4" w:space="0" w:color="0000FF"/>
            </w:tcBorders>
            <w:vAlign w:val="center"/>
          </w:tcPr>
          <w:p w:rsidR="00B63213" w:rsidRPr="00C02B1F" w:rsidRDefault="00B63213" w:rsidP="00C02B1F">
            <w:pPr>
              <w:widowControl/>
              <w:jc w:val="center"/>
              <w:rPr>
                <w:rFonts w:ascii="Times New Roman" w:hAnsi="Times New Roman" w:cs="Times New Roman"/>
                <w:b/>
                <w:bCs/>
              </w:rPr>
            </w:pPr>
            <w:r>
              <w:rPr>
                <w:rFonts w:ascii="Times New Roman" w:hAnsi="Times New Roman" w:cs="Times New Roman"/>
                <w:b/>
                <w:bCs/>
              </w:rPr>
              <w:t>2014</w:t>
            </w:r>
          </w:p>
        </w:tc>
      </w:tr>
      <w:tr w:rsidR="00FA775E" w:rsidRPr="00702C25" w:rsidTr="00514171">
        <w:trPr>
          <w:jc w:val="center"/>
        </w:trPr>
        <w:tc>
          <w:tcPr>
            <w:tcW w:w="1208" w:type="dxa"/>
            <w:tcBorders>
              <w:top w:val="single" w:sz="4" w:space="0" w:color="0000FF"/>
              <w:left w:val="single" w:sz="4" w:space="0" w:color="0000FF"/>
              <w:bottom w:val="single" w:sz="4" w:space="0" w:color="0000FF"/>
              <w:right w:val="single" w:sz="4" w:space="0" w:color="0000FF"/>
            </w:tcBorders>
          </w:tcPr>
          <w:p w:rsidR="00FA775E" w:rsidRPr="00702C25" w:rsidRDefault="00FA775E" w:rsidP="005E1200">
            <w:pPr>
              <w:widowControl/>
              <w:rPr>
                <w:rFonts w:ascii="Times New Roman" w:hAnsi="Times New Roman" w:cs="Times New Roman"/>
              </w:rPr>
            </w:pPr>
            <w:r w:rsidRPr="00702C25">
              <w:rPr>
                <w:rFonts w:ascii="Times New Roman" w:hAnsi="Times New Roman" w:cs="Times New Roman"/>
              </w:rPr>
              <w:t>1 pièce</w:t>
            </w:r>
          </w:p>
        </w:tc>
        <w:tc>
          <w:tcPr>
            <w:tcW w:w="0" w:type="auto"/>
            <w:tcBorders>
              <w:top w:val="single" w:sz="4" w:space="0" w:color="0000FF"/>
              <w:left w:val="single" w:sz="4" w:space="0" w:color="0000FF"/>
              <w:bottom w:val="single" w:sz="4" w:space="0" w:color="0000FF"/>
              <w:right w:val="single" w:sz="4" w:space="0" w:color="0000FF"/>
            </w:tcBorders>
            <w:vAlign w:val="center"/>
          </w:tcPr>
          <w:p w:rsidR="00FA775E" w:rsidRPr="00702C25" w:rsidRDefault="00FA775E" w:rsidP="00514171">
            <w:pPr>
              <w:widowControl/>
              <w:jc w:val="right"/>
              <w:rPr>
                <w:rFonts w:ascii="Times New Roman" w:hAnsi="Times New Roman" w:cs="Times New Roman"/>
              </w:rPr>
            </w:pPr>
            <w:r w:rsidRPr="00702C25">
              <w:rPr>
                <w:rFonts w:ascii="Times New Roman" w:hAnsi="Times New Roman" w:cs="Times New Roman"/>
              </w:rPr>
              <w:t>15,3</w:t>
            </w:r>
          </w:p>
        </w:tc>
        <w:tc>
          <w:tcPr>
            <w:tcW w:w="0" w:type="auto"/>
            <w:tcBorders>
              <w:top w:val="single" w:sz="4" w:space="0" w:color="0000FF"/>
              <w:left w:val="single" w:sz="4" w:space="0" w:color="0000FF"/>
              <w:bottom w:val="single" w:sz="4" w:space="0" w:color="0000FF"/>
              <w:right w:val="single" w:sz="4" w:space="0" w:color="0000FF"/>
            </w:tcBorders>
          </w:tcPr>
          <w:p w:rsidR="00FA775E" w:rsidRDefault="00FA775E">
            <w:pPr>
              <w:jc w:val="right"/>
              <w:rPr>
                <w:color w:val="000000"/>
                <w:sz w:val="18"/>
                <w:szCs w:val="18"/>
              </w:rPr>
            </w:pPr>
            <w:r>
              <w:rPr>
                <w:color w:val="000000"/>
                <w:sz w:val="18"/>
                <w:szCs w:val="18"/>
              </w:rPr>
              <w:t>12,9</w:t>
            </w:r>
          </w:p>
        </w:tc>
      </w:tr>
      <w:tr w:rsidR="00FA775E" w:rsidRPr="00702C25" w:rsidTr="00514171">
        <w:trPr>
          <w:jc w:val="center"/>
        </w:trPr>
        <w:tc>
          <w:tcPr>
            <w:tcW w:w="1208" w:type="dxa"/>
            <w:tcBorders>
              <w:top w:val="single" w:sz="4" w:space="0" w:color="0000FF"/>
              <w:left w:val="single" w:sz="4" w:space="0" w:color="0000FF"/>
              <w:bottom w:val="single" w:sz="4" w:space="0" w:color="0000FF"/>
              <w:right w:val="single" w:sz="4" w:space="0" w:color="0000FF"/>
            </w:tcBorders>
          </w:tcPr>
          <w:p w:rsidR="00FA775E" w:rsidRPr="00702C25" w:rsidRDefault="00FA775E" w:rsidP="005E1200">
            <w:pPr>
              <w:widowControl/>
              <w:rPr>
                <w:rFonts w:ascii="Times New Roman" w:hAnsi="Times New Roman" w:cs="Times New Roman"/>
              </w:rPr>
            </w:pPr>
            <w:r w:rsidRPr="00702C25">
              <w:rPr>
                <w:rFonts w:ascii="Times New Roman" w:hAnsi="Times New Roman" w:cs="Times New Roman"/>
              </w:rPr>
              <w:t>2 pièces</w:t>
            </w:r>
          </w:p>
        </w:tc>
        <w:tc>
          <w:tcPr>
            <w:tcW w:w="0" w:type="auto"/>
            <w:tcBorders>
              <w:top w:val="single" w:sz="4" w:space="0" w:color="0000FF"/>
              <w:left w:val="single" w:sz="4" w:space="0" w:color="0000FF"/>
              <w:bottom w:val="single" w:sz="4" w:space="0" w:color="0000FF"/>
              <w:right w:val="single" w:sz="4" w:space="0" w:color="0000FF"/>
            </w:tcBorders>
            <w:vAlign w:val="center"/>
          </w:tcPr>
          <w:p w:rsidR="00FA775E" w:rsidRPr="00702C25" w:rsidRDefault="00FA775E" w:rsidP="00514171">
            <w:pPr>
              <w:widowControl/>
              <w:jc w:val="right"/>
              <w:rPr>
                <w:rFonts w:ascii="Times New Roman" w:hAnsi="Times New Roman" w:cs="Times New Roman"/>
              </w:rPr>
            </w:pPr>
            <w:r w:rsidRPr="00702C25">
              <w:rPr>
                <w:rFonts w:ascii="Times New Roman" w:hAnsi="Times New Roman" w:cs="Times New Roman"/>
              </w:rPr>
              <w:t>22,7</w:t>
            </w:r>
          </w:p>
        </w:tc>
        <w:tc>
          <w:tcPr>
            <w:tcW w:w="0" w:type="auto"/>
            <w:tcBorders>
              <w:top w:val="single" w:sz="4" w:space="0" w:color="0000FF"/>
              <w:left w:val="single" w:sz="4" w:space="0" w:color="0000FF"/>
              <w:bottom w:val="single" w:sz="4" w:space="0" w:color="0000FF"/>
              <w:right w:val="single" w:sz="4" w:space="0" w:color="0000FF"/>
            </w:tcBorders>
          </w:tcPr>
          <w:p w:rsidR="00FA775E" w:rsidRDefault="00FA775E">
            <w:pPr>
              <w:jc w:val="right"/>
              <w:rPr>
                <w:color w:val="000000"/>
                <w:sz w:val="18"/>
                <w:szCs w:val="18"/>
              </w:rPr>
            </w:pPr>
            <w:r>
              <w:rPr>
                <w:color w:val="000000"/>
                <w:sz w:val="18"/>
                <w:szCs w:val="18"/>
              </w:rPr>
              <w:t>23,2</w:t>
            </w:r>
          </w:p>
        </w:tc>
      </w:tr>
      <w:tr w:rsidR="00FA775E" w:rsidRPr="00702C25" w:rsidTr="00514171">
        <w:trPr>
          <w:jc w:val="center"/>
        </w:trPr>
        <w:tc>
          <w:tcPr>
            <w:tcW w:w="1208" w:type="dxa"/>
            <w:tcBorders>
              <w:top w:val="single" w:sz="4" w:space="0" w:color="0000FF"/>
              <w:left w:val="single" w:sz="4" w:space="0" w:color="0000FF"/>
              <w:bottom w:val="single" w:sz="4" w:space="0" w:color="0000FF"/>
              <w:right w:val="single" w:sz="4" w:space="0" w:color="0000FF"/>
            </w:tcBorders>
          </w:tcPr>
          <w:p w:rsidR="00FA775E" w:rsidRPr="00702C25" w:rsidRDefault="00FA775E" w:rsidP="005E1200">
            <w:pPr>
              <w:widowControl/>
              <w:rPr>
                <w:rFonts w:ascii="Times New Roman" w:hAnsi="Times New Roman" w:cs="Times New Roman"/>
              </w:rPr>
            </w:pPr>
            <w:r w:rsidRPr="00702C25">
              <w:rPr>
                <w:rFonts w:ascii="Times New Roman" w:hAnsi="Times New Roman" w:cs="Times New Roman"/>
              </w:rPr>
              <w:t>3 pièces</w:t>
            </w:r>
          </w:p>
        </w:tc>
        <w:tc>
          <w:tcPr>
            <w:tcW w:w="0" w:type="auto"/>
            <w:tcBorders>
              <w:top w:val="single" w:sz="4" w:space="0" w:color="0000FF"/>
              <w:left w:val="single" w:sz="4" w:space="0" w:color="0000FF"/>
              <w:bottom w:val="single" w:sz="4" w:space="0" w:color="0000FF"/>
              <w:right w:val="single" w:sz="4" w:space="0" w:color="0000FF"/>
            </w:tcBorders>
            <w:vAlign w:val="center"/>
          </w:tcPr>
          <w:p w:rsidR="00FA775E" w:rsidRPr="00702C25" w:rsidRDefault="00FA775E" w:rsidP="00514171">
            <w:pPr>
              <w:widowControl/>
              <w:jc w:val="right"/>
              <w:rPr>
                <w:rFonts w:ascii="Times New Roman" w:hAnsi="Times New Roman" w:cs="Times New Roman"/>
              </w:rPr>
            </w:pPr>
            <w:r w:rsidRPr="00702C25">
              <w:rPr>
                <w:rFonts w:ascii="Times New Roman" w:hAnsi="Times New Roman" w:cs="Times New Roman"/>
              </w:rPr>
              <w:t>27,7</w:t>
            </w:r>
          </w:p>
        </w:tc>
        <w:tc>
          <w:tcPr>
            <w:tcW w:w="0" w:type="auto"/>
            <w:tcBorders>
              <w:top w:val="single" w:sz="4" w:space="0" w:color="0000FF"/>
              <w:left w:val="single" w:sz="4" w:space="0" w:color="0000FF"/>
              <w:bottom w:val="single" w:sz="4" w:space="0" w:color="0000FF"/>
              <w:right w:val="single" w:sz="4" w:space="0" w:color="0000FF"/>
            </w:tcBorders>
          </w:tcPr>
          <w:p w:rsidR="00FA775E" w:rsidRDefault="00FA775E">
            <w:pPr>
              <w:jc w:val="right"/>
              <w:rPr>
                <w:color w:val="000000"/>
                <w:sz w:val="18"/>
                <w:szCs w:val="18"/>
              </w:rPr>
            </w:pPr>
            <w:r>
              <w:rPr>
                <w:color w:val="000000"/>
                <w:sz w:val="18"/>
                <w:szCs w:val="18"/>
              </w:rPr>
              <w:t>30,3</w:t>
            </w:r>
          </w:p>
        </w:tc>
      </w:tr>
      <w:tr w:rsidR="00FA775E" w:rsidRPr="00702C25" w:rsidTr="00514171">
        <w:trPr>
          <w:jc w:val="center"/>
        </w:trPr>
        <w:tc>
          <w:tcPr>
            <w:tcW w:w="1208" w:type="dxa"/>
            <w:tcBorders>
              <w:top w:val="single" w:sz="4" w:space="0" w:color="0000FF"/>
              <w:left w:val="single" w:sz="4" w:space="0" w:color="0000FF"/>
              <w:bottom w:val="single" w:sz="4" w:space="0" w:color="0000FF"/>
              <w:right w:val="single" w:sz="4" w:space="0" w:color="0000FF"/>
            </w:tcBorders>
          </w:tcPr>
          <w:p w:rsidR="00FA775E" w:rsidRPr="00702C25" w:rsidRDefault="00FA775E" w:rsidP="005E1200">
            <w:pPr>
              <w:widowControl/>
              <w:rPr>
                <w:rFonts w:ascii="Times New Roman" w:hAnsi="Times New Roman" w:cs="Times New Roman"/>
              </w:rPr>
            </w:pPr>
            <w:r w:rsidRPr="00702C25">
              <w:rPr>
                <w:rFonts w:ascii="Times New Roman" w:hAnsi="Times New Roman" w:cs="Times New Roman"/>
              </w:rPr>
              <w:t>4 pièces</w:t>
            </w:r>
          </w:p>
        </w:tc>
        <w:tc>
          <w:tcPr>
            <w:tcW w:w="0" w:type="auto"/>
            <w:tcBorders>
              <w:top w:val="single" w:sz="4" w:space="0" w:color="0000FF"/>
              <w:left w:val="single" w:sz="4" w:space="0" w:color="0000FF"/>
              <w:bottom w:val="single" w:sz="4" w:space="0" w:color="0000FF"/>
              <w:right w:val="single" w:sz="4" w:space="0" w:color="0000FF"/>
            </w:tcBorders>
            <w:vAlign w:val="center"/>
          </w:tcPr>
          <w:p w:rsidR="00FA775E" w:rsidRPr="00702C25" w:rsidRDefault="00FA775E" w:rsidP="00514171">
            <w:pPr>
              <w:widowControl/>
              <w:jc w:val="right"/>
              <w:rPr>
                <w:rFonts w:ascii="Times New Roman" w:hAnsi="Times New Roman" w:cs="Times New Roman"/>
              </w:rPr>
            </w:pPr>
            <w:r w:rsidRPr="00702C25">
              <w:rPr>
                <w:rFonts w:ascii="Times New Roman" w:hAnsi="Times New Roman" w:cs="Times New Roman"/>
              </w:rPr>
              <w:t>14,8</w:t>
            </w:r>
          </w:p>
        </w:tc>
        <w:tc>
          <w:tcPr>
            <w:tcW w:w="0" w:type="auto"/>
            <w:tcBorders>
              <w:top w:val="single" w:sz="4" w:space="0" w:color="0000FF"/>
              <w:left w:val="single" w:sz="4" w:space="0" w:color="0000FF"/>
              <w:bottom w:val="single" w:sz="4" w:space="0" w:color="0000FF"/>
              <w:right w:val="single" w:sz="4" w:space="0" w:color="0000FF"/>
            </w:tcBorders>
          </w:tcPr>
          <w:p w:rsidR="00FA775E" w:rsidRDefault="00FA775E">
            <w:pPr>
              <w:jc w:val="right"/>
              <w:rPr>
                <w:color w:val="000000"/>
                <w:sz w:val="18"/>
                <w:szCs w:val="18"/>
              </w:rPr>
            </w:pPr>
            <w:r>
              <w:rPr>
                <w:color w:val="000000"/>
                <w:sz w:val="18"/>
                <w:szCs w:val="18"/>
              </w:rPr>
              <w:t>16,0</w:t>
            </w:r>
          </w:p>
        </w:tc>
      </w:tr>
      <w:tr w:rsidR="00FA775E" w:rsidRPr="00702C25" w:rsidTr="00514171">
        <w:trPr>
          <w:jc w:val="center"/>
        </w:trPr>
        <w:tc>
          <w:tcPr>
            <w:tcW w:w="1208" w:type="dxa"/>
            <w:tcBorders>
              <w:top w:val="single" w:sz="4" w:space="0" w:color="0000FF"/>
              <w:left w:val="single" w:sz="4" w:space="0" w:color="0000FF"/>
              <w:bottom w:val="single" w:sz="4" w:space="0" w:color="0000FF"/>
              <w:right w:val="single" w:sz="4" w:space="0" w:color="0000FF"/>
            </w:tcBorders>
          </w:tcPr>
          <w:p w:rsidR="00FA775E" w:rsidRPr="00702C25" w:rsidRDefault="00FA775E" w:rsidP="005E1200">
            <w:pPr>
              <w:widowControl/>
              <w:rPr>
                <w:rFonts w:ascii="Times New Roman" w:hAnsi="Times New Roman" w:cs="Times New Roman"/>
              </w:rPr>
            </w:pPr>
            <w:r w:rsidRPr="00702C25">
              <w:rPr>
                <w:rFonts w:ascii="Times New Roman" w:hAnsi="Times New Roman" w:cs="Times New Roman"/>
              </w:rPr>
              <w:t>5 pièces</w:t>
            </w:r>
          </w:p>
        </w:tc>
        <w:tc>
          <w:tcPr>
            <w:tcW w:w="0" w:type="auto"/>
            <w:tcBorders>
              <w:top w:val="single" w:sz="4" w:space="0" w:color="0000FF"/>
              <w:left w:val="single" w:sz="4" w:space="0" w:color="0000FF"/>
              <w:bottom w:val="single" w:sz="4" w:space="0" w:color="0000FF"/>
              <w:right w:val="single" w:sz="4" w:space="0" w:color="0000FF"/>
            </w:tcBorders>
            <w:vAlign w:val="center"/>
          </w:tcPr>
          <w:p w:rsidR="00FA775E" w:rsidRPr="00702C25" w:rsidRDefault="00FA775E" w:rsidP="00514171">
            <w:pPr>
              <w:widowControl/>
              <w:jc w:val="right"/>
              <w:rPr>
                <w:rFonts w:ascii="Times New Roman" w:hAnsi="Times New Roman" w:cs="Times New Roman"/>
              </w:rPr>
            </w:pPr>
            <w:r w:rsidRPr="00702C25">
              <w:rPr>
                <w:rFonts w:ascii="Times New Roman" w:hAnsi="Times New Roman" w:cs="Times New Roman"/>
              </w:rPr>
              <w:t>6,7</w:t>
            </w:r>
          </w:p>
        </w:tc>
        <w:tc>
          <w:tcPr>
            <w:tcW w:w="0" w:type="auto"/>
            <w:tcBorders>
              <w:top w:val="single" w:sz="4" w:space="0" w:color="0000FF"/>
              <w:left w:val="single" w:sz="4" w:space="0" w:color="0000FF"/>
              <w:bottom w:val="single" w:sz="4" w:space="0" w:color="0000FF"/>
              <w:right w:val="single" w:sz="4" w:space="0" w:color="0000FF"/>
            </w:tcBorders>
          </w:tcPr>
          <w:p w:rsidR="00FA775E" w:rsidRDefault="00FA775E">
            <w:pPr>
              <w:jc w:val="right"/>
              <w:rPr>
                <w:color w:val="000000"/>
                <w:sz w:val="18"/>
                <w:szCs w:val="18"/>
              </w:rPr>
            </w:pPr>
            <w:r>
              <w:rPr>
                <w:color w:val="000000"/>
                <w:sz w:val="18"/>
                <w:szCs w:val="18"/>
              </w:rPr>
              <w:t>6,7</w:t>
            </w:r>
          </w:p>
        </w:tc>
      </w:tr>
      <w:tr w:rsidR="00FA775E" w:rsidRPr="00702C25" w:rsidTr="00514171">
        <w:trPr>
          <w:jc w:val="center"/>
        </w:trPr>
        <w:tc>
          <w:tcPr>
            <w:tcW w:w="1208" w:type="dxa"/>
            <w:tcBorders>
              <w:top w:val="single" w:sz="4" w:space="0" w:color="0000FF"/>
              <w:left w:val="single" w:sz="4" w:space="0" w:color="0000FF"/>
              <w:bottom w:val="single" w:sz="4" w:space="0" w:color="0000FF"/>
              <w:right w:val="single" w:sz="4" w:space="0" w:color="0000FF"/>
            </w:tcBorders>
          </w:tcPr>
          <w:p w:rsidR="00FA775E" w:rsidRPr="00702C25" w:rsidRDefault="00FA775E" w:rsidP="005E1200">
            <w:pPr>
              <w:widowControl/>
              <w:rPr>
                <w:rFonts w:ascii="Times New Roman" w:hAnsi="Times New Roman" w:cs="Times New Roman"/>
              </w:rPr>
            </w:pPr>
            <w:r w:rsidRPr="00702C25">
              <w:rPr>
                <w:rFonts w:ascii="Times New Roman" w:hAnsi="Times New Roman" w:cs="Times New Roman"/>
              </w:rPr>
              <w:t>6 pièces</w:t>
            </w:r>
          </w:p>
        </w:tc>
        <w:tc>
          <w:tcPr>
            <w:tcW w:w="0" w:type="auto"/>
            <w:tcBorders>
              <w:top w:val="single" w:sz="4" w:space="0" w:color="0000FF"/>
              <w:left w:val="single" w:sz="4" w:space="0" w:color="0000FF"/>
              <w:bottom w:val="single" w:sz="4" w:space="0" w:color="0000FF"/>
              <w:right w:val="single" w:sz="4" w:space="0" w:color="0000FF"/>
            </w:tcBorders>
            <w:vAlign w:val="center"/>
          </w:tcPr>
          <w:p w:rsidR="00FA775E" w:rsidRPr="00702C25" w:rsidRDefault="00FA775E" w:rsidP="00514171">
            <w:pPr>
              <w:widowControl/>
              <w:jc w:val="right"/>
              <w:rPr>
                <w:rFonts w:ascii="Times New Roman" w:hAnsi="Times New Roman" w:cs="Times New Roman"/>
              </w:rPr>
            </w:pPr>
            <w:r w:rsidRPr="00702C25">
              <w:rPr>
                <w:rFonts w:ascii="Times New Roman" w:hAnsi="Times New Roman" w:cs="Times New Roman"/>
              </w:rPr>
              <w:t>5,0</w:t>
            </w:r>
          </w:p>
        </w:tc>
        <w:tc>
          <w:tcPr>
            <w:tcW w:w="0" w:type="auto"/>
            <w:tcBorders>
              <w:top w:val="single" w:sz="4" w:space="0" w:color="0000FF"/>
              <w:left w:val="single" w:sz="4" w:space="0" w:color="0000FF"/>
              <w:bottom w:val="single" w:sz="4" w:space="0" w:color="0000FF"/>
              <w:right w:val="single" w:sz="4" w:space="0" w:color="0000FF"/>
            </w:tcBorders>
          </w:tcPr>
          <w:p w:rsidR="00FA775E" w:rsidRDefault="00FA775E">
            <w:pPr>
              <w:jc w:val="right"/>
              <w:rPr>
                <w:color w:val="000000"/>
                <w:sz w:val="18"/>
                <w:szCs w:val="18"/>
              </w:rPr>
            </w:pPr>
            <w:r>
              <w:rPr>
                <w:color w:val="000000"/>
                <w:sz w:val="18"/>
                <w:szCs w:val="18"/>
              </w:rPr>
              <w:t>5,1</w:t>
            </w:r>
          </w:p>
        </w:tc>
      </w:tr>
      <w:tr w:rsidR="00FA775E" w:rsidRPr="00702C25" w:rsidTr="00514171">
        <w:trPr>
          <w:jc w:val="center"/>
        </w:trPr>
        <w:tc>
          <w:tcPr>
            <w:tcW w:w="1208" w:type="dxa"/>
            <w:tcBorders>
              <w:top w:val="single" w:sz="4" w:space="0" w:color="0000FF"/>
              <w:left w:val="single" w:sz="4" w:space="0" w:color="0000FF"/>
              <w:bottom w:val="single" w:sz="4" w:space="0" w:color="0000FF"/>
              <w:right w:val="single" w:sz="4" w:space="0" w:color="0000FF"/>
            </w:tcBorders>
          </w:tcPr>
          <w:p w:rsidR="00FA775E" w:rsidRPr="00702C25" w:rsidRDefault="00FA775E" w:rsidP="005E1200">
            <w:pPr>
              <w:widowControl/>
              <w:rPr>
                <w:rFonts w:ascii="Times New Roman" w:hAnsi="Times New Roman" w:cs="Times New Roman"/>
              </w:rPr>
            </w:pPr>
            <w:r w:rsidRPr="00702C25">
              <w:rPr>
                <w:rFonts w:ascii="Times New Roman" w:hAnsi="Times New Roman" w:cs="Times New Roman"/>
              </w:rPr>
              <w:t>7 pièces</w:t>
            </w:r>
          </w:p>
        </w:tc>
        <w:tc>
          <w:tcPr>
            <w:tcW w:w="0" w:type="auto"/>
            <w:tcBorders>
              <w:top w:val="single" w:sz="4" w:space="0" w:color="0000FF"/>
              <w:left w:val="single" w:sz="4" w:space="0" w:color="0000FF"/>
              <w:bottom w:val="single" w:sz="4" w:space="0" w:color="0000FF"/>
              <w:right w:val="single" w:sz="4" w:space="0" w:color="0000FF"/>
            </w:tcBorders>
            <w:vAlign w:val="center"/>
          </w:tcPr>
          <w:p w:rsidR="00FA775E" w:rsidRPr="00702C25" w:rsidRDefault="00FA775E" w:rsidP="00514171">
            <w:pPr>
              <w:widowControl/>
              <w:jc w:val="right"/>
              <w:rPr>
                <w:rFonts w:ascii="Times New Roman" w:hAnsi="Times New Roman" w:cs="Times New Roman"/>
              </w:rPr>
            </w:pPr>
            <w:r w:rsidRPr="00702C25">
              <w:rPr>
                <w:rFonts w:ascii="Times New Roman" w:hAnsi="Times New Roman" w:cs="Times New Roman"/>
              </w:rPr>
              <w:t>2,4</w:t>
            </w:r>
          </w:p>
        </w:tc>
        <w:tc>
          <w:tcPr>
            <w:tcW w:w="0" w:type="auto"/>
            <w:tcBorders>
              <w:top w:val="single" w:sz="4" w:space="0" w:color="0000FF"/>
              <w:left w:val="single" w:sz="4" w:space="0" w:color="0000FF"/>
              <w:bottom w:val="single" w:sz="4" w:space="0" w:color="0000FF"/>
              <w:right w:val="single" w:sz="4" w:space="0" w:color="0000FF"/>
            </w:tcBorders>
          </w:tcPr>
          <w:p w:rsidR="00FA775E" w:rsidRDefault="00FA775E">
            <w:pPr>
              <w:jc w:val="right"/>
              <w:rPr>
                <w:color w:val="000000"/>
                <w:sz w:val="18"/>
                <w:szCs w:val="18"/>
              </w:rPr>
            </w:pPr>
            <w:r>
              <w:rPr>
                <w:color w:val="000000"/>
                <w:sz w:val="18"/>
                <w:szCs w:val="18"/>
              </w:rPr>
              <w:t>2,4</w:t>
            </w:r>
          </w:p>
        </w:tc>
      </w:tr>
      <w:tr w:rsidR="00FA775E" w:rsidRPr="00702C25" w:rsidTr="00514171">
        <w:trPr>
          <w:jc w:val="center"/>
        </w:trPr>
        <w:tc>
          <w:tcPr>
            <w:tcW w:w="1208" w:type="dxa"/>
            <w:tcBorders>
              <w:top w:val="single" w:sz="4" w:space="0" w:color="0000FF"/>
              <w:left w:val="single" w:sz="4" w:space="0" w:color="0000FF"/>
              <w:bottom w:val="single" w:sz="4" w:space="0" w:color="0000FF"/>
              <w:right w:val="single" w:sz="4" w:space="0" w:color="0000FF"/>
            </w:tcBorders>
          </w:tcPr>
          <w:p w:rsidR="00FA775E" w:rsidRPr="00702C25" w:rsidRDefault="00FA775E" w:rsidP="005E1200">
            <w:pPr>
              <w:widowControl/>
              <w:rPr>
                <w:rFonts w:ascii="Times New Roman" w:hAnsi="Times New Roman" w:cs="Times New Roman"/>
              </w:rPr>
            </w:pPr>
            <w:r w:rsidRPr="00702C25">
              <w:rPr>
                <w:rFonts w:ascii="Times New Roman" w:hAnsi="Times New Roman" w:cs="Times New Roman"/>
              </w:rPr>
              <w:t>8 pièces &amp;+</w:t>
            </w:r>
          </w:p>
        </w:tc>
        <w:tc>
          <w:tcPr>
            <w:tcW w:w="0" w:type="auto"/>
            <w:tcBorders>
              <w:top w:val="single" w:sz="4" w:space="0" w:color="0000FF"/>
              <w:left w:val="single" w:sz="4" w:space="0" w:color="0000FF"/>
              <w:bottom w:val="single" w:sz="4" w:space="0" w:color="0000FF"/>
              <w:right w:val="single" w:sz="4" w:space="0" w:color="0000FF"/>
            </w:tcBorders>
            <w:vAlign w:val="center"/>
          </w:tcPr>
          <w:p w:rsidR="00FA775E" w:rsidRPr="00702C25" w:rsidRDefault="00FA775E" w:rsidP="00514171">
            <w:pPr>
              <w:widowControl/>
              <w:jc w:val="right"/>
              <w:rPr>
                <w:rFonts w:ascii="Times New Roman" w:hAnsi="Times New Roman" w:cs="Times New Roman"/>
              </w:rPr>
            </w:pPr>
            <w:r w:rsidRPr="00702C25">
              <w:rPr>
                <w:rFonts w:ascii="Times New Roman" w:hAnsi="Times New Roman" w:cs="Times New Roman"/>
              </w:rPr>
              <w:t>3,4</w:t>
            </w:r>
          </w:p>
        </w:tc>
        <w:tc>
          <w:tcPr>
            <w:tcW w:w="0" w:type="auto"/>
            <w:tcBorders>
              <w:top w:val="single" w:sz="4" w:space="0" w:color="0000FF"/>
              <w:left w:val="single" w:sz="4" w:space="0" w:color="0000FF"/>
              <w:bottom w:val="single" w:sz="4" w:space="0" w:color="0000FF"/>
              <w:right w:val="single" w:sz="4" w:space="0" w:color="0000FF"/>
            </w:tcBorders>
          </w:tcPr>
          <w:p w:rsidR="00FA775E" w:rsidRDefault="00FA775E">
            <w:pPr>
              <w:jc w:val="right"/>
              <w:rPr>
                <w:color w:val="000000"/>
                <w:sz w:val="18"/>
                <w:szCs w:val="18"/>
              </w:rPr>
            </w:pPr>
            <w:r>
              <w:rPr>
                <w:color w:val="000000"/>
                <w:sz w:val="18"/>
                <w:szCs w:val="18"/>
              </w:rPr>
              <w:t>3,5</w:t>
            </w:r>
          </w:p>
        </w:tc>
      </w:tr>
      <w:tr w:rsidR="00B63213" w:rsidRPr="00702C25" w:rsidTr="00514171">
        <w:trPr>
          <w:jc w:val="center"/>
        </w:trPr>
        <w:tc>
          <w:tcPr>
            <w:tcW w:w="1208" w:type="dxa"/>
            <w:tcBorders>
              <w:top w:val="single" w:sz="4" w:space="0" w:color="0000FF"/>
              <w:left w:val="single" w:sz="4" w:space="0" w:color="0000FF"/>
              <w:bottom w:val="single" w:sz="4" w:space="0" w:color="0000FF"/>
              <w:right w:val="single" w:sz="4" w:space="0" w:color="0000FF"/>
            </w:tcBorders>
          </w:tcPr>
          <w:p w:rsidR="00B63213" w:rsidRPr="00702C25" w:rsidRDefault="00B63213">
            <w:pPr>
              <w:widowControl/>
              <w:rPr>
                <w:rFonts w:ascii="Times New Roman" w:hAnsi="Times New Roman" w:cs="Times New Roman"/>
              </w:rPr>
            </w:pPr>
            <w:r w:rsidRPr="00702C25">
              <w:rPr>
                <w:rFonts w:ascii="Times New Roman" w:hAnsi="Times New Roman" w:cs="Times New Roman"/>
              </w:rPr>
              <w:t>Non déclaré</w:t>
            </w:r>
          </w:p>
        </w:tc>
        <w:tc>
          <w:tcPr>
            <w:tcW w:w="0" w:type="auto"/>
            <w:tcBorders>
              <w:top w:val="single" w:sz="4" w:space="0" w:color="0000FF"/>
              <w:left w:val="single" w:sz="4" w:space="0" w:color="0000FF"/>
              <w:bottom w:val="single" w:sz="4" w:space="0" w:color="0000FF"/>
              <w:right w:val="single" w:sz="4" w:space="0" w:color="0000FF"/>
            </w:tcBorders>
            <w:vAlign w:val="center"/>
          </w:tcPr>
          <w:p w:rsidR="00B63213" w:rsidRPr="00702C25" w:rsidRDefault="00B63213" w:rsidP="00514171">
            <w:pPr>
              <w:widowControl/>
              <w:jc w:val="right"/>
              <w:rPr>
                <w:rFonts w:ascii="Times New Roman" w:hAnsi="Times New Roman" w:cs="Times New Roman"/>
              </w:rPr>
            </w:pPr>
            <w:r w:rsidRPr="00702C25">
              <w:rPr>
                <w:rFonts w:ascii="Times New Roman" w:hAnsi="Times New Roman" w:cs="Times New Roman"/>
              </w:rPr>
              <w:t>2,0</w:t>
            </w:r>
          </w:p>
        </w:tc>
        <w:tc>
          <w:tcPr>
            <w:tcW w:w="0" w:type="auto"/>
            <w:tcBorders>
              <w:top w:val="single" w:sz="4" w:space="0" w:color="0000FF"/>
              <w:left w:val="single" w:sz="4" w:space="0" w:color="0000FF"/>
              <w:bottom w:val="single" w:sz="4" w:space="0" w:color="0000FF"/>
              <w:right w:val="single" w:sz="4" w:space="0" w:color="0000FF"/>
            </w:tcBorders>
            <w:vAlign w:val="center"/>
          </w:tcPr>
          <w:p w:rsidR="00B63213" w:rsidRPr="00702C25" w:rsidRDefault="00FA775E">
            <w:pPr>
              <w:widowControl/>
              <w:jc w:val="right"/>
              <w:rPr>
                <w:rFonts w:ascii="Times New Roman" w:hAnsi="Times New Roman" w:cs="Times New Roman"/>
              </w:rPr>
            </w:pPr>
            <w:r>
              <w:rPr>
                <w:rFonts w:ascii="Times New Roman" w:hAnsi="Times New Roman" w:cs="Times New Roman"/>
              </w:rPr>
              <w:t>--</w:t>
            </w:r>
          </w:p>
        </w:tc>
      </w:tr>
      <w:tr w:rsidR="00B63213" w:rsidRPr="00702C25" w:rsidTr="00514171">
        <w:trPr>
          <w:jc w:val="center"/>
        </w:trPr>
        <w:tc>
          <w:tcPr>
            <w:tcW w:w="1208" w:type="dxa"/>
            <w:tcBorders>
              <w:top w:val="single" w:sz="4" w:space="0" w:color="0000FF"/>
              <w:left w:val="single" w:sz="4" w:space="0" w:color="0000FF"/>
              <w:bottom w:val="single" w:sz="4" w:space="0" w:color="0000FF"/>
              <w:right w:val="single" w:sz="4" w:space="0" w:color="0000FF"/>
            </w:tcBorders>
          </w:tcPr>
          <w:p w:rsidR="00B63213" w:rsidRPr="0006272A" w:rsidRDefault="00B63213">
            <w:pPr>
              <w:widowControl/>
              <w:rPr>
                <w:rFonts w:ascii="Times New Roman" w:hAnsi="Times New Roman" w:cs="Times New Roman"/>
                <w:b/>
                <w:bCs/>
              </w:rPr>
            </w:pPr>
            <w:r w:rsidRPr="0006272A">
              <w:rPr>
                <w:rFonts w:ascii="Times New Roman" w:hAnsi="Times New Roman" w:cs="Times New Roman"/>
                <w:b/>
                <w:bCs/>
              </w:rPr>
              <w:t>Total</w:t>
            </w:r>
          </w:p>
        </w:tc>
        <w:tc>
          <w:tcPr>
            <w:tcW w:w="0" w:type="auto"/>
            <w:tcBorders>
              <w:top w:val="single" w:sz="4" w:space="0" w:color="0000FF"/>
              <w:left w:val="single" w:sz="4" w:space="0" w:color="0000FF"/>
              <w:bottom w:val="single" w:sz="4" w:space="0" w:color="0000FF"/>
              <w:right w:val="single" w:sz="4" w:space="0" w:color="0000FF"/>
            </w:tcBorders>
            <w:vAlign w:val="center"/>
          </w:tcPr>
          <w:p w:rsidR="00B63213" w:rsidRPr="0006272A" w:rsidRDefault="00B63213" w:rsidP="00514171">
            <w:pPr>
              <w:widowControl/>
              <w:jc w:val="right"/>
              <w:rPr>
                <w:rFonts w:ascii="Times New Roman" w:hAnsi="Times New Roman" w:cs="Times New Roman"/>
                <w:b/>
                <w:bCs/>
              </w:rPr>
            </w:pPr>
            <w:r w:rsidRPr="0006272A">
              <w:rPr>
                <w:rFonts w:ascii="Times New Roman" w:hAnsi="Times New Roman" w:cs="Times New Roman"/>
                <w:b/>
                <w:bCs/>
              </w:rPr>
              <w:t>100,0</w:t>
            </w:r>
          </w:p>
        </w:tc>
        <w:tc>
          <w:tcPr>
            <w:tcW w:w="0" w:type="auto"/>
            <w:tcBorders>
              <w:top w:val="single" w:sz="4" w:space="0" w:color="0000FF"/>
              <w:left w:val="single" w:sz="4" w:space="0" w:color="0000FF"/>
              <w:bottom w:val="single" w:sz="4" w:space="0" w:color="0000FF"/>
              <w:right w:val="single" w:sz="4" w:space="0" w:color="0000FF"/>
            </w:tcBorders>
            <w:vAlign w:val="center"/>
          </w:tcPr>
          <w:p w:rsidR="00B63213" w:rsidRPr="0006272A" w:rsidRDefault="00FA775E">
            <w:pPr>
              <w:widowControl/>
              <w:jc w:val="right"/>
              <w:rPr>
                <w:rFonts w:ascii="Times New Roman" w:hAnsi="Times New Roman" w:cs="Times New Roman"/>
                <w:b/>
                <w:bCs/>
              </w:rPr>
            </w:pPr>
            <w:r w:rsidRPr="0006272A">
              <w:rPr>
                <w:rFonts w:ascii="Times New Roman" w:hAnsi="Times New Roman" w:cs="Times New Roman"/>
                <w:b/>
                <w:bCs/>
              </w:rPr>
              <w:t>100,0</w:t>
            </w:r>
          </w:p>
        </w:tc>
      </w:tr>
    </w:tbl>
    <w:p w:rsidR="000E1EB1" w:rsidRPr="00702C25" w:rsidRDefault="000E1EB1" w:rsidP="006220D2">
      <w:pPr>
        <w:rPr>
          <w:rFonts w:ascii="Times New Roman" w:hAnsi="Times New Roman" w:cs="Times New Roman"/>
        </w:rPr>
      </w:pPr>
    </w:p>
    <w:p w:rsidR="006029B0" w:rsidRPr="00702C25" w:rsidRDefault="006029B0" w:rsidP="002869BF">
      <w:pPr>
        <w:pStyle w:val="Lgende"/>
        <w:keepNext/>
        <w:ind w:left="1134" w:right="1134"/>
        <w:jc w:val="center"/>
        <w:rPr>
          <w:rFonts w:ascii="Times New Roman" w:hAnsi="Times New Roman" w:cs="Times New Roman"/>
          <w:b w:val="0"/>
          <w:bCs w:val="0"/>
          <w:color w:val="0000FF"/>
          <w:sz w:val="22"/>
          <w:szCs w:val="21"/>
        </w:rPr>
      </w:pPr>
      <w:bookmarkStart w:id="214" w:name="_Toc519075061"/>
      <w:r w:rsidRPr="00702C25">
        <w:rPr>
          <w:rFonts w:ascii="Times New Roman" w:hAnsi="Times New Roman" w:cs="Times New Roman"/>
          <w:b w:val="0"/>
          <w:bCs w:val="0"/>
          <w:color w:val="0000FF"/>
          <w:sz w:val="22"/>
          <w:szCs w:val="21"/>
        </w:rPr>
        <w:t xml:space="preserve">Figure </w:t>
      </w:r>
      <w:r w:rsidR="00F90736" w:rsidRPr="00702C25">
        <w:rPr>
          <w:rFonts w:ascii="Times New Roman" w:hAnsi="Times New Roman" w:cs="Times New Roman"/>
          <w:b w:val="0"/>
          <w:bCs w:val="0"/>
          <w:color w:val="0000FF"/>
          <w:sz w:val="21"/>
          <w:szCs w:val="21"/>
        </w:rPr>
        <w:fldChar w:fldCharType="begin"/>
      </w:r>
      <w:r w:rsidRPr="00702C25">
        <w:rPr>
          <w:rFonts w:ascii="Times New Roman" w:hAnsi="Times New Roman" w:cs="Times New Roman"/>
          <w:b w:val="0"/>
          <w:bCs w:val="0"/>
          <w:color w:val="0000FF"/>
          <w:sz w:val="21"/>
          <w:szCs w:val="21"/>
        </w:rPr>
        <w:instrText xml:space="preserve"> SEQ Figure \* ARABIC </w:instrText>
      </w:r>
      <w:r w:rsidR="00F90736" w:rsidRPr="00702C25">
        <w:rPr>
          <w:rFonts w:ascii="Times New Roman" w:hAnsi="Times New Roman" w:cs="Times New Roman"/>
          <w:b w:val="0"/>
          <w:bCs w:val="0"/>
          <w:color w:val="0000FF"/>
          <w:sz w:val="21"/>
          <w:szCs w:val="21"/>
        </w:rPr>
        <w:fldChar w:fldCharType="separate"/>
      </w:r>
      <w:r w:rsidR="00D05A74">
        <w:rPr>
          <w:rFonts w:ascii="Times New Roman" w:hAnsi="Times New Roman" w:cs="Times New Roman"/>
          <w:b w:val="0"/>
          <w:bCs w:val="0"/>
          <w:noProof/>
          <w:color w:val="0000FF"/>
          <w:sz w:val="21"/>
          <w:szCs w:val="21"/>
        </w:rPr>
        <w:t>23</w:t>
      </w:r>
      <w:r w:rsidR="00F90736" w:rsidRPr="00702C25">
        <w:rPr>
          <w:rFonts w:ascii="Times New Roman" w:hAnsi="Times New Roman" w:cs="Times New Roman"/>
          <w:b w:val="0"/>
          <w:bCs w:val="0"/>
          <w:color w:val="0000FF"/>
          <w:sz w:val="21"/>
          <w:szCs w:val="21"/>
        </w:rPr>
        <w:fldChar w:fldCharType="end"/>
      </w:r>
      <w:r w:rsidRPr="00702C25">
        <w:rPr>
          <w:rFonts w:ascii="Times New Roman" w:hAnsi="Times New Roman" w:cs="Times New Roman"/>
          <w:b w:val="0"/>
          <w:bCs w:val="0"/>
          <w:color w:val="0000FF"/>
          <w:sz w:val="22"/>
          <w:szCs w:val="21"/>
        </w:rPr>
        <w:t xml:space="preserve"> : Répartition des ménages selon le nombre de pièces d'habitation en </w:t>
      </w:r>
      <w:r w:rsidR="004E77AB" w:rsidRPr="00702C25">
        <w:rPr>
          <w:rFonts w:ascii="Times New Roman" w:hAnsi="Times New Roman" w:cs="Times New Roman"/>
          <w:b w:val="0"/>
          <w:bCs w:val="0"/>
          <w:color w:val="0000FF"/>
          <w:sz w:val="22"/>
          <w:szCs w:val="21"/>
        </w:rPr>
        <w:t>199</w:t>
      </w:r>
      <w:r w:rsidRPr="00702C25">
        <w:rPr>
          <w:rFonts w:ascii="Times New Roman" w:hAnsi="Times New Roman" w:cs="Times New Roman"/>
          <w:b w:val="0"/>
          <w:bCs w:val="0"/>
          <w:color w:val="0000FF"/>
          <w:sz w:val="22"/>
          <w:szCs w:val="21"/>
        </w:rPr>
        <w:t>4 et 2004</w:t>
      </w:r>
      <w:bookmarkEnd w:id="214"/>
    </w:p>
    <w:p w:rsidR="002869BF" w:rsidRPr="00702C25" w:rsidRDefault="002869BF" w:rsidP="002869BF">
      <w:pPr>
        <w:rPr>
          <w:rFonts w:ascii="Times New Roman" w:hAnsi="Times New Roman" w:cs="Times New Roman"/>
        </w:rPr>
      </w:pPr>
    </w:p>
    <w:p w:rsidR="006029B0" w:rsidRDefault="0006272A">
      <w:pPr>
        <w:widowControl/>
        <w:spacing w:before="120" w:after="120"/>
        <w:jc w:val="center"/>
        <w:rPr>
          <w:rFonts w:ascii="Times New Roman" w:hAnsi="Times New Roman" w:cs="Times New Roman"/>
          <w:sz w:val="22"/>
          <w:szCs w:val="22"/>
        </w:rPr>
      </w:pPr>
      <w:r w:rsidRPr="0006272A">
        <w:rPr>
          <w:rFonts w:ascii="Times New Roman" w:hAnsi="Times New Roman" w:cs="Times New Roman"/>
          <w:noProof/>
          <w:sz w:val="22"/>
          <w:szCs w:val="22"/>
          <w:lang w:eastAsia="fr-FR"/>
        </w:rPr>
        <w:drawing>
          <wp:inline distT="0" distB="0" distL="0" distR="0">
            <wp:extent cx="4319905" cy="2861937"/>
            <wp:effectExtent l="0" t="0" r="0" b="0"/>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A5DA8" w:rsidRDefault="008A5DA8">
      <w:pPr>
        <w:widowControl/>
        <w:spacing w:before="120" w:after="120"/>
        <w:jc w:val="center"/>
        <w:rPr>
          <w:rFonts w:ascii="Times New Roman" w:hAnsi="Times New Roman" w:cs="Times New Roman"/>
          <w:sz w:val="22"/>
          <w:szCs w:val="22"/>
        </w:rPr>
      </w:pPr>
    </w:p>
    <w:p w:rsidR="008A5DA8" w:rsidRDefault="008A5DA8">
      <w:pPr>
        <w:widowControl/>
        <w:spacing w:before="120" w:after="120"/>
        <w:jc w:val="center"/>
        <w:rPr>
          <w:rFonts w:ascii="Times New Roman" w:hAnsi="Times New Roman" w:cs="Times New Roman"/>
          <w:sz w:val="22"/>
          <w:szCs w:val="22"/>
        </w:rPr>
      </w:pPr>
    </w:p>
    <w:p w:rsidR="008A5DA8" w:rsidRDefault="008A5DA8">
      <w:pPr>
        <w:widowControl/>
        <w:spacing w:before="120" w:after="120"/>
        <w:jc w:val="center"/>
        <w:rPr>
          <w:rFonts w:ascii="Times New Roman" w:hAnsi="Times New Roman" w:cs="Times New Roman"/>
          <w:sz w:val="22"/>
          <w:szCs w:val="22"/>
        </w:rPr>
      </w:pPr>
    </w:p>
    <w:p w:rsidR="008A5DA8" w:rsidRPr="00702C25" w:rsidRDefault="008A5DA8">
      <w:pPr>
        <w:widowControl/>
        <w:spacing w:before="120" w:after="120"/>
        <w:jc w:val="center"/>
        <w:rPr>
          <w:rFonts w:ascii="Times New Roman" w:hAnsi="Times New Roman" w:cs="Times New Roman"/>
          <w:sz w:val="22"/>
          <w:szCs w:val="22"/>
        </w:rPr>
      </w:pPr>
    </w:p>
    <w:p w:rsidR="00A03326" w:rsidRPr="00702C25" w:rsidRDefault="004E77AB" w:rsidP="00C77699">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lastRenderedPageBreak/>
        <w:t xml:space="preserve">Par ailleurs, le </w:t>
      </w:r>
      <w:r w:rsidR="006029B0" w:rsidRPr="00702C25">
        <w:rPr>
          <w:rFonts w:ascii="Times New Roman" w:hAnsi="Times New Roman" w:cs="Times New Roman"/>
          <w:sz w:val="22"/>
          <w:szCs w:val="21"/>
        </w:rPr>
        <w:t>nombre moyen de pièces d'habitation par ménage</w:t>
      </w:r>
      <w:r w:rsidRPr="00702C25">
        <w:rPr>
          <w:rFonts w:ascii="Times New Roman" w:hAnsi="Times New Roman" w:cs="Times New Roman"/>
          <w:sz w:val="22"/>
          <w:szCs w:val="21"/>
        </w:rPr>
        <w:t xml:space="preserve"> </w:t>
      </w:r>
      <w:r w:rsidR="006029B0" w:rsidRPr="00702C25">
        <w:rPr>
          <w:rFonts w:ascii="Times New Roman" w:hAnsi="Times New Roman" w:cs="Times New Roman"/>
          <w:sz w:val="22"/>
          <w:szCs w:val="21"/>
        </w:rPr>
        <w:t xml:space="preserve">a </w:t>
      </w:r>
      <w:r w:rsidR="00A03326" w:rsidRPr="00702C25">
        <w:rPr>
          <w:rFonts w:ascii="Times New Roman" w:hAnsi="Times New Roman" w:cs="Times New Roman"/>
          <w:sz w:val="22"/>
          <w:szCs w:val="21"/>
        </w:rPr>
        <w:t xml:space="preserve">atteint </w:t>
      </w:r>
      <w:r w:rsidR="00C77699">
        <w:rPr>
          <w:rFonts w:ascii="Times New Roman" w:hAnsi="Times New Roman" w:cs="Times New Roman"/>
          <w:sz w:val="22"/>
          <w:szCs w:val="21"/>
        </w:rPr>
        <w:t>3</w:t>
      </w:r>
      <w:r w:rsidR="00A03326" w:rsidRPr="00702C25">
        <w:rPr>
          <w:rFonts w:ascii="Times New Roman" w:hAnsi="Times New Roman" w:cs="Times New Roman"/>
          <w:sz w:val="22"/>
          <w:szCs w:val="21"/>
        </w:rPr>
        <w:t>,</w:t>
      </w:r>
      <w:r w:rsidR="00C77699">
        <w:rPr>
          <w:rFonts w:ascii="Times New Roman" w:hAnsi="Times New Roman" w:cs="Times New Roman"/>
          <w:sz w:val="22"/>
          <w:szCs w:val="21"/>
        </w:rPr>
        <w:t>2</w:t>
      </w:r>
      <w:r w:rsidR="00A03326" w:rsidRPr="00702C25">
        <w:rPr>
          <w:rFonts w:ascii="Times New Roman" w:hAnsi="Times New Roman" w:cs="Times New Roman"/>
          <w:sz w:val="22"/>
          <w:szCs w:val="21"/>
        </w:rPr>
        <w:t xml:space="preserve"> pièces au niveau de la </w:t>
      </w:r>
      <w:r w:rsidR="00343DB2" w:rsidRPr="00702C25">
        <w:rPr>
          <w:rFonts w:ascii="Times New Roman" w:hAnsi="Times New Roman" w:cs="Times New Roman"/>
          <w:sz w:val="22"/>
          <w:szCs w:val="21"/>
        </w:rPr>
        <w:t>préfecture</w:t>
      </w:r>
      <w:r w:rsidR="00A03326" w:rsidRPr="00702C25">
        <w:rPr>
          <w:rFonts w:ascii="Times New Roman" w:hAnsi="Times New Roman" w:cs="Times New Roman"/>
          <w:sz w:val="22"/>
          <w:szCs w:val="21"/>
        </w:rPr>
        <w:t>.</w:t>
      </w:r>
    </w:p>
    <w:p w:rsidR="004E77AB" w:rsidRDefault="004E77AB" w:rsidP="009066DA">
      <w:pPr>
        <w:keepLines/>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 xml:space="preserve">Or, la taille des ménages peut avoir une influence sur le degré de concentration des personnes par pièce d'habitation, mesuré par le taux d'occupation. Ainsi, en 2004 pour dix pièces d'habitation, on compte en moyenne </w:t>
      </w:r>
      <w:r w:rsidR="00C77699" w:rsidRPr="00702C25">
        <w:rPr>
          <w:rFonts w:ascii="Times New Roman" w:hAnsi="Times New Roman" w:cs="Times New Roman"/>
          <w:sz w:val="22"/>
          <w:szCs w:val="21"/>
        </w:rPr>
        <w:t>1</w:t>
      </w:r>
      <w:r w:rsidR="00C77699">
        <w:rPr>
          <w:rFonts w:ascii="Times New Roman" w:hAnsi="Times New Roman" w:cs="Times New Roman"/>
          <w:sz w:val="22"/>
          <w:szCs w:val="21"/>
        </w:rPr>
        <w:t>4</w:t>
      </w:r>
      <w:r w:rsidR="00C77699" w:rsidRPr="00702C25">
        <w:rPr>
          <w:rFonts w:ascii="Times New Roman" w:hAnsi="Times New Roman" w:cs="Times New Roman"/>
          <w:sz w:val="22"/>
          <w:szCs w:val="21"/>
        </w:rPr>
        <w:t xml:space="preserve"> </w:t>
      </w:r>
      <w:r w:rsidRPr="00702C25">
        <w:rPr>
          <w:rFonts w:ascii="Times New Roman" w:hAnsi="Times New Roman" w:cs="Times New Roman"/>
          <w:sz w:val="22"/>
          <w:szCs w:val="21"/>
        </w:rPr>
        <w:t>personnes</w:t>
      </w:r>
      <w:r w:rsidR="00B57F33">
        <w:rPr>
          <w:rFonts w:ascii="Times New Roman" w:hAnsi="Times New Roman" w:cs="Times New Roman"/>
          <w:sz w:val="22"/>
          <w:szCs w:val="21"/>
        </w:rPr>
        <w:t xml:space="preserve"> </w:t>
      </w:r>
      <w:r w:rsidRPr="00702C25">
        <w:rPr>
          <w:rFonts w:ascii="Times New Roman" w:hAnsi="Times New Roman" w:cs="Times New Roman"/>
          <w:sz w:val="22"/>
          <w:szCs w:val="21"/>
        </w:rPr>
        <w:t xml:space="preserve">pour l'ensemble de la </w:t>
      </w:r>
      <w:r w:rsidR="00334A23" w:rsidRPr="00702C25">
        <w:rPr>
          <w:rFonts w:ascii="Times New Roman" w:hAnsi="Times New Roman" w:cs="Times New Roman"/>
          <w:sz w:val="22"/>
          <w:szCs w:val="21"/>
        </w:rPr>
        <w:t>p</w:t>
      </w:r>
      <w:r w:rsidR="00343DB2" w:rsidRPr="00702C25">
        <w:rPr>
          <w:rFonts w:ascii="Times New Roman" w:hAnsi="Times New Roman" w:cs="Times New Roman"/>
          <w:sz w:val="22"/>
          <w:szCs w:val="21"/>
        </w:rPr>
        <w:t>réfecture</w:t>
      </w:r>
      <w:r w:rsidRPr="00702C25">
        <w:rPr>
          <w:rFonts w:ascii="Times New Roman" w:hAnsi="Times New Roman" w:cs="Times New Roman"/>
          <w:sz w:val="22"/>
          <w:szCs w:val="21"/>
        </w:rPr>
        <w:t xml:space="preserve"> de </w:t>
      </w:r>
      <w:r w:rsidR="00343DB2" w:rsidRPr="00702C25">
        <w:rPr>
          <w:rFonts w:ascii="Times New Roman" w:hAnsi="Times New Roman" w:cs="Times New Roman"/>
          <w:sz w:val="22"/>
          <w:szCs w:val="21"/>
        </w:rPr>
        <w:t>Rabat</w:t>
      </w:r>
      <w:r w:rsidRPr="00702C25">
        <w:rPr>
          <w:rFonts w:ascii="Times New Roman" w:hAnsi="Times New Roman" w:cs="Times New Roman"/>
          <w:sz w:val="22"/>
          <w:szCs w:val="21"/>
        </w:rPr>
        <w:t xml:space="preserve">. La comparaison avec les taux d'occupation du recensement </w:t>
      </w:r>
      <w:r w:rsidR="009066DA">
        <w:rPr>
          <w:rFonts w:ascii="Times New Roman" w:hAnsi="Times New Roman" w:cs="Times New Roman"/>
          <w:sz w:val="22"/>
          <w:szCs w:val="21"/>
        </w:rPr>
        <w:t>de 2014</w:t>
      </w:r>
      <w:r w:rsidRPr="00702C25">
        <w:rPr>
          <w:rFonts w:ascii="Times New Roman" w:hAnsi="Times New Roman" w:cs="Times New Roman"/>
          <w:sz w:val="22"/>
          <w:szCs w:val="21"/>
        </w:rPr>
        <w:t xml:space="preserve"> permet de relever la baisse de la concentration des personnes par pièce</w:t>
      </w:r>
      <w:r w:rsidR="009066DA">
        <w:rPr>
          <w:rFonts w:ascii="Times New Roman" w:hAnsi="Times New Roman" w:cs="Times New Roman"/>
          <w:sz w:val="22"/>
          <w:szCs w:val="21"/>
        </w:rPr>
        <w:t xml:space="preserve"> 12 personnes par dix pièces</w:t>
      </w:r>
      <w:r w:rsidRPr="00702C25">
        <w:rPr>
          <w:rFonts w:ascii="Times New Roman" w:hAnsi="Times New Roman" w:cs="Times New Roman"/>
          <w:sz w:val="22"/>
          <w:szCs w:val="21"/>
        </w:rPr>
        <w:t>.</w:t>
      </w:r>
    </w:p>
    <w:p w:rsidR="008A5DA8" w:rsidRDefault="008A5DA8" w:rsidP="00BA64B7">
      <w:pPr>
        <w:keepLines/>
        <w:spacing w:before="120" w:after="120"/>
        <w:ind w:firstLine="709"/>
        <w:jc w:val="both"/>
        <w:rPr>
          <w:rFonts w:ascii="Times New Roman" w:hAnsi="Times New Roman" w:cs="Times New Roman"/>
          <w:sz w:val="22"/>
          <w:szCs w:val="21"/>
        </w:rPr>
      </w:pPr>
    </w:p>
    <w:p w:rsidR="006029B0" w:rsidRPr="00702C25" w:rsidRDefault="006029B0" w:rsidP="005B4E36">
      <w:pPr>
        <w:pStyle w:val="Lgende"/>
        <w:keepNext/>
        <w:ind w:left="1134" w:right="1134"/>
        <w:jc w:val="center"/>
        <w:rPr>
          <w:rFonts w:ascii="Times New Roman" w:hAnsi="Times New Roman" w:cs="Times New Roman"/>
          <w:b w:val="0"/>
          <w:bCs w:val="0"/>
          <w:color w:val="0000FF"/>
          <w:sz w:val="22"/>
          <w:szCs w:val="21"/>
        </w:rPr>
      </w:pPr>
      <w:bookmarkStart w:id="215" w:name="_Toc519075035"/>
      <w:r w:rsidRPr="00702C25">
        <w:rPr>
          <w:rFonts w:ascii="Times New Roman" w:hAnsi="Times New Roman" w:cs="Times New Roman"/>
          <w:b w:val="0"/>
          <w:bCs w:val="0"/>
          <w:color w:val="0000FF"/>
          <w:sz w:val="22"/>
          <w:szCs w:val="21"/>
        </w:rPr>
        <w:t xml:space="preserve">Tableau </w:t>
      </w:r>
      <w:r w:rsidR="00F90736" w:rsidRPr="00702C25">
        <w:rPr>
          <w:rFonts w:ascii="Times New Roman" w:hAnsi="Times New Roman" w:cs="Times New Roman"/>
          <w:b w:val="0"/>
          <w:bCs w:val="0"/>
          <w:color w:val="0000FF"/>
          <w:sz w:val="22"/>
          <w:szCs w:val="21"/>
        </w:rPr>
        <w:fldChar w:fldCharType="begin"/>
      </w:r>
      <w:r w:rsidR="000578BE" w:rsidRPr="00702C25">
        <w:rPr>
          <w:rFonts w:ascii="Times New Roman" w:hAnsi="Times New Roman" w:cs="Times New Roman"/>
          <w:b w:val="0"/>
          <w:bCs w:val="0"/>
          <w:color w:val="0000FF"/>
          <w:sz w:val="22"/>
          <w:szCs w:val="21"/>
        </w:rPr>
        <w:instrText xml:space="preserve"> SEQ Tableau \* ARABIC </w:instrText>
      </w:r>
      <w:r w:rsidR="00F90736" w:rsidRPr="00702C25">
        <w:rPr>
          <w:rFonts w:ascii="Times New Roman" w:hAnsi="Times New Roman" w:cs="Times New Roman"/>
          <w:b w:val="0"/>
          <w:bCs w:val="0"/>
          <w:color w:val="0000FF"/>
          <w:sz w:val="22"/>
          <w:szCs w:val="21"/>
        </w:rPr>
        <w:fldChar w:fldCharType="separate"/>
      </w:r>
      <w:r w:rsidR="00D05A74">
        <w:rPr>
          <w:rFonts w:ascii="Times New Roman" w:hAnsi="Times New Roman" w:cs="Times New Roman"/>
          <w:b w:val="0"/>
          <w:bCs w:val="0"/>
          <w:noProof/>
          <w:color w:val="0000FF"/>
          <w:sz w:val="22"/>
          <w:szCs w:val="21"/>
        </w:rPr>
        <w:t>31</w:t>
      </w:r>
      <w:r w:rsidR="00F90736" w:rsidRPr="00702C25">
        <w:rPr>
          <w:rFonts w:ascii="Times New Roman" w:hAnsi="Times New Roman" w:cs="Times New Roman"/>
          <w:b w:val="0"/>
          <w:bCs w:val="0"/>
          <w:color w:val="0000FF"/>
          <w:sz w:val="22"/>
          <w:szCs w:val="21"/>
        </w:rPr>
        <w:fldChar w:fldCharType="end"/>
      </w:r>
      <w:r w:rsidRPr="00702C25">
        <w:rPr>
          <w:rFonts w:ascii="Times New Roman" w:hAnsi="Times New Roman" w:cs="Times New Roman"/>
          <w:b w:val="0"/>
          <w:bCs w:val="0"/>
          <w:color w:val="0000FF"/>
          <w:sz w:val="22"/>
          <w:szCs w:val="21"/>
        </w:rPr>
        <w:t> : Taux d'occupation, ou nombre moye</w:t>
      </w:r>
      <w:r w:rsidR="00FB2B3F">
        <w:rPr>
          <w:rFonts w:ascii="Times New Roman" w:hAnsi="Times New Roman" w:cs="Times New Roman"/>
          <w:b w:val="0"/>
          <w:bCs w:val="0"/>
          <w:color w:val="0000FF"/>
          <w:sz w:val="22"/>
          <w:szCs w:val="21"/>
        </w:rPr>
        <w:t>n de personnes par pièce en 2004</w:t>
      </w:r>
      <w:r w:rsidRPr="00702C25">
        <w:rPr>
          <w:rFonts w:ascii="Times New Roman" w:hAnsi="Times New Roman" w:cs="Times New Roman"/>
          <w:b w:val="0"/>
          <w:bCs w:val="0"/>
          <w:color w:val="0000FF"/>
          <w:sz w:val="22"/>
          <w:szCs w:val="21"/>
        </w:rPr>
        <w:t xml:space="preserve"> et 20</w:t>
      </w:r>
      <w:r w:rsidR="00FB2B3F">
        <w:rPr>
          <w:rFonts w:ascii="Times New Roman" w:hAnsi="Times New Roman" w:cs="Times New Roman"/>
          <w:b w:val="0"/>
          <w:bCs w:val="0"/>
          <w:color w:val="0000FF"/>
          <w:sz w:val="22"/>
          <w:szCs w:val="21"/>
        </w:rPr>
        <w:t>14</w:t>
      </w:r>
      <w:bookmarkEnd w:id="215"/>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761"/>
        <w:gridCol w:w="1050"/>
      </w:tblGrid>
      <w:tr w:rsidR="005B4E36" w:rsidRPr="00702C25">
        <w:trPr>
          <w:jc w:val="center"/>
        </w:trPr>
        <w:tc>
          <w:tcPr>
            <w:tcW w:w="0" w:type="auto"/>
          </w:tcPr>
          <w:p w:rsidR="005B4E36" w:rsidRPr="00702C25" w:rsidRDefault="005B4E36">
            <w:pPr>
              <w:widowControl/>
              <w:jc w:val="both"/>
              <w:rPr>
                <w:rFonts w:ascii="Times New Roman" w:hAnsi="Times New Roman" w:cs="Times New Roman"/>
                <w:b/>
                <w:bCs/>
              </w:rPr>
            </w:pPr>
            <w:r w:rsidRPr="00702C25">
              <w:rPr>
                <w:rFonts w:ascii="Times New Roman" w:hAnsi="Times New Roman" w:cs="Times New Roman"/>
                <w:b/>
                <w:bCs/>
              </w:rPr>
              <w:t>Année</w:t>
            </w:r>
          </w:p>
        </w:tc>
        <w:tc>
          <w:tcPr>
            <w:tcW w:w="0" w:type="auto"/>
          </w:tcPr>
          <w:p w:rsidR="005B4E36" w:rsidRPr="00702C25" w:rsidRDefault="005B4E36">
            <w:pPr>
              <w:widowControl/>
              <w:jc w:val="both"/>
              <w:rPr>
                <w:rFonts w:ascii="Times New Roman" w:hAnsi="Times New Roman" w:cs="Times New Roman"/>
                <w:b/>
                <w:bCs/>
              </w:rPr>
            </w:pPr>
            <w:r w:rsidRPr="00702C25">
              <w:rPr>
                <w:rFonts w:ascii="Times New Roman" w:hAnsi="Times New Roman" w:cs="Times New Roman"/>
                <w:b/>
                <w:bCs/>
              </w:rPr>
              <w:t>Ensemble</w:t>
            </w:r>
          </w:p>
        </w:tc>
      </w:tr>
      <w:tr w:rsidR="005B4E36" w:rsidRPr="00702C25">
        <w:trPr>
          <w:jc w:val="center"/>
        </w:trPr>
        <w:tc>
          <w:tcPr>
            <w:tcW w:w="0" w:type="auto"/>
          </w:tcPr>
          <w:p w:rsidR="005B4E36" w:rsidRPr="00702C25" w:rsidRDefault="00FB2B3F">
            <w:pPr>
              <w:widowControl/>
              <w:jc w:val="both"/>
              <w:rPr>
                <w:rFonts w:ascii="Times New Roman" w:hAnsi="Times New Roman" w:cs="Times New Roman"/>
              </w:rPr>
            </w:pPr>
            <w:r>
              <w:rPr>
                <w:rFonts w:ascii="Times New Roman" w:hAnsi="Times New Roman" w:cs="Times New Roman"/>
              </w:rPr>
              <w:t>2004</w:t>
            </w:r>
          </w:p>
        </w:tc>
        <w:tc>
          <w:tcPr>
            <w:tcW w:w="0" w:type="auto"/>
          </w:tcPr>
          <w:p w:rsidR="005B4E36" w:rsidRPr="00702C25" w:rsidRDefault="00FB2B3F">
            <w:pPr>
              <w:widowControl/>
              <w:jc w:val="center"/>
              <w:rPr>
                <w:rFonts w:ascii="Times New Roman" w:hAnsi="Times New Roman" w:cs="Times New Roman"/>
              </w:rPr>
            </w:pPr>
            <w:r>
              <w:rPr>
                <w:rFonts w:ascii="Times New Roman" w:hAnsi="Times New Roman" w:cs="Times New Roman"/>
              </w:rPr>
              <w:t>1,4</w:t>
            </w:r>
          </w:p>
        </w:tc>
      </w:tr>
      <w:tr w:rsidR="005B4E36" w:rsidRPr="00702C25" w:rsidTr="003B1DB3">
        <w:trPr>
          <w:jc w:val="center"/>
        </w:trPr>
        <w:tc>
          <w:tcPr>
            <w:tcW w:w="0" w:type="auto"/>
          </w:tcPr>
          <w:p w:rsidR="005B4E36" w:rsidRPr="00702C25" w:rsidRDefault="00FB2B3F">
            <w:pPr>
              <w:widowControl/>
              <w:jc w:val="both"/>
              <w:rPr>
                <w:rFonts w:ascii="Times New Roman" w:hAnsi="Times New Roman" w:cs="Times New Roman"/>
              </w:rPr>
            </w:pPr>
            <w:r>
              <w:rPr>
                <w:rFonts w:ascii="Times New Roman" w:hAnsi="Times New Roman" w:cs="Times New Roman"/>
              </w:rPr>
              <w:t>201</w:t>
            </w:r>
            <w:r w:rsidR="005B4E36" w:rsidRPr="00702C25">
              <w:rPr>
                <w:rFonts w:ascii="Times New Roman" w:hAnsi="Times New Roman" w:cs="Times New Roman"/>
              </w:rPr>
              <w:t>4</w:t>
            </w:r>
          </w:p>
        </w:tc>
        <w:tc>
          <w:tcPr>
            <w:tcW w:w="0" w:type="auto"/>
          </w:tcPr>
          <w:p w:rsidR="00FB2B3F" w:rsidRPr="00702C25" w:rsidRDefault="00FB2B3F" w:rsidP="00FB2B3F">
            <w:pPr>
              <w:widowControl/>
              <w:jc w:val="center"/>
              <w:rPr>
                <w:rFonts w:ascii="Times New Roman" w:hAnsi="Times New Roman" w:cs="Times New Roman"/>
              </w:rPr>
            </w:pPr>
            <w:r w:rsidRPr="00FB2B3F">
              <w:rPr>
                <w:rFonts w:ascii="Times New Roman" w:hAnsi="Times New Roman" w:cs="Times New Roman"/>
              </w:rPr>
              <w:t>1,2</w:t>
            </w:r>
          </w:p>
        </w:tc>
      </w:tr>
    </w:tbl>
    <w:p w:rsidR="00751FDF" w:rsidRPr="00702C25" w:rsidRDefault="00751FDF">
      <w:pPr>
        <w:pStyle w:val="Lgende"/>
        <w:ind w:left="1134" w:right="1134"/>
        <w:jc w:val="center"/>
        <w:rPr>
          <w:rFonts w:ascii="Times New Roman" w:hAnsi="Times New Roman" w:cs="Times New Roman"/>
        </w:rPr>
      </w:pPr>
    </w:p>
    <w:p w:rsidR="006029B0" w:rsidRPr="00702C25" w:rsidRDefault="006029B0" w:rsidP="009B56D7">
      <w:pPr>
        <w:pStyle w:val="Lgende"/>
        <w:keepNext/>
        <w:ind w:left="1134" w:right="1134"/>
        <w:jc w:val="center"/>
        <w:rPr>
          <w:rFonts w:ascii="Times New Roman" w:hAnsi="Times New Roman" w:cs="Times New Roman"/>
          <w:b w:val="0"/>
          <w:bCs w:val="0"/>
          <w:color w:val="0000FF"/>
          <w:sz w:val="22"/>
          <w:szCs w:val="21"/>
        </w:rPr>
      </w:pPr>
      <w:bookmarkStart w:id="216" w:name="_Toc519075062"/>
      <w:r w:rsidRPr="00702C25">
        <w:rPr>
          <w:rFonts w:ascii="Times New Roman" w:hAnsi="Times New Roman" w:cs="Times New Roman"/>
          <w:b w:val="0"/>
          <w:bCs w:val="0"/>
          <w:color w:val="0000FF"/>
          <w:sz w:val="22"/>
          <w:szCs w:val="21"/>
        </w:rPr>
        <w:t xml:space="preserve">Figure </w:t>
      </w:r>
      <w:r w:rsidR="00F90736" w:rsidRPr="00702C25">
        <w:rPr>
          <w:rFonts w:ascii="Times New Roman" w:hAnsi="Times New Roman" w:cs="Times New Roman"/>
          <w:b w:val="0"/>
          <w:bCs w:val="0"/>
          <w:color w:val="0000FF"/>
          <w:sz w:val="21"/>
          <w:szCs w:val="21"/>
        </w:rPr>
        <w:fldChar w:fldCharType="begin"/>
      </w:r>
      <w:r w:rsidRPr="00702C25">
        <w:rPr>
          <w:rFonts w:ascii="Times New Roman" w:hAnsi="Times New Roman" w:cs="Times New Roman"/>
          <w:b w:val="0"/>
          <w:bCs w:val="0"/>
          <w:color w:val="0000FF"/>
          <w:sz w:val="21"/>
          <w:szCs w:val="21"/>
        </w:rPr>
        <w:instrText xml:space="preserve"> SEQ Figure \* ARABIC </w:instrText>
      </w:r>
      <w:r w:rsidR="00F90736" w:rsidRPr="00702C25">
        <w:rPr>
          <w:rFonts w:ascii="Times New Roman" w:hAnsi="Times New Roman" w:cs="Times New Roman"/>
          <w:b w:val="0"/>
          <w:bCs w:val="0"/>
          <w:color w:val="0000FF"/>
          <w:sz w:val="21"/>
          <w:szCs w:val="21"/>
        </w:rPr>
        <w:fldChar w:fldCharType="separate"/>
      </w:r>
      <w:r w:rsidR="00D05A74">
        <w:rPr>
          <w:rFonts w:ascii="Times New Roman" w:hAnsi="Times New Roman" w:cs="Times New Roman"/>
          <w:b w:val="0"/>
          <w:bCs w:val="0"/>
          <w:noProof/>
          <w:color w:val="0000FF"/>
          <w:sz w:val="21"/>
          <w:szCs w:val="21"/>
        </w:rPr>
        <w:t>24</w:t>
      </w:r>
      <w:r w:rsidR="00F90736" w:rsidRPr="00702C25">
        <w:rPr>
          <w:rFonts w:ascii="Times New Roman" w:hAnsi="Times New Roman" w:cs="Times New Roman"/>
          <w:b w:val="0"/>
          <w:bCs w:val="0"/>
          <w:color w:val="0000FF"/>
          <w:sz w:val="21"/>
          <w:szCs w:val="21"/>
        </w:rPr>
        <w:fldChar w:fldCharType="end"/>
      </w:r>
      <w:r w:rsidR="00830AD0">
        <w:rPr>
          <w:rFonts w:ascii="Times New Roman" w:hAnsi="Times New Roman" w:cs="Times New Roman"/>
          <w:b w:val="0"/>
          <w:bCs w:val="0"/>
          <w:color w:val="0000FF"/>
          <w:sz w:val="22"/>
          <w:szCs w:val="21"/>
        </w:rPr>
        <w:t> : Taux d'occupation en 2004</w:t>
      </w:r>
      <w:r w:rsidRPr="00702C25">
        <w:rPr>
          <w:rFonts w:ascii="Times New Roman" w:hAnsi="Times New Roman" w:cs="Times New Roman"/>
          <w:b w:val="0"/>
          <w:bCs w:val="0"/>
          <w:color w:val="0000FF"/>
          <w:sz w:val="22"/>
          <w:szCs w:val="21"/>
        </w:rPr>
        <w:t xml:space="preserve"> et 20</w:t>
      </w:r>
      <w:r w:rsidR="00830AD0">
        <w:rPr>
          <w:rFonts w:ascii="Times New Roman" w:hAnsi="Times New Roman" w:cs="Times New Roman"/>
          <w:b w:val="0"/>
          <w:bCs w:val="0"/>
          <w:color w:val="0000FF"/>
          <w:sz w:val="22"/>
          <w:szCs w:val="21"/>
        </w:rPr>
        <w:t>14</w:t>
      </w:r>
      <w:bookmarkEnd w:id="216"/>
    </w:p>
    <w:p w:rsidR="00E775C1" w:rsidRDefault="00E775C1" w:rsidP="00E775C1">
      <w:pPr>
        <w:rPr>
          <w:rFonts w:ascii="Times New Roman" w:hAnsi="Times New Roman" w:cs="Times New Roman"/>
        </w:rPr>
      </w:pPr>
    </w:p>
    <w:p w:rsidR="00AD5970" w:rsidRDefault="00830AD0" w:rsidP="00E775C1">
      <w:pPr>
        <w:rPr>
          <w:rFonts w:ascii="Times New Roman" w:hAnsi="Times New Roman" w:cs="Times New Roman"/>
        </w:rPr>
      </w:pPr>
      <w:r w:rsidRPr="00830AD0">
        <w:rPr>
          <w:rFonts w:ascii="Times New Roman" w:hAnsi="Times New Roman" w:cs="Times New Roman"/>
          <w:noProof/>
          <w:lang w:eastAsia="fr-FR"/>
        </w:rPr>
        <w:drawing>
          <wp:inline distT="0" distB="0" distL="0" distR="0">
            <wp:extent cx="4319905" cy="2591943"/>
            <wp:effectExtent l="0" t="0" r="0" b="0"/>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D5970" w:rsidRDefault="00AD5970" w:rsidP="00E775C1">
      <w:pPr>
        <w:rPr>
          <w:rFonts w:ascii="Times New Roman" w:hAnsi="Times New Roman" w:cs="Times New Roman"/>
        </w:rPr>
      </w:pPr>
    </w:p>
    <w:p w:rsidR="00AD5970" w:rsidRDefault="00AD5970" w:rsidP="00E775C1">
      <w:pPr>
        <w:rPr>
          <w:rFonts w:ascii="Times New Roman" w:hAnsi="Times New Roman" w:cs="Times New Roman"/>
        </w:rPr>
      </w:pPr>
    </w:p>
    <w:p w:rsidR="00AD5970" w:rsidRDefault="00AD5970" w:rsidP="00E775C1">
      <w:pPr>
        <w:rPr>
          <w:rFonts w:ascii="Times New Roman" w:hAnsi="Times New Roman" w:cs="Times New Roman"/>
        </w:rPr>
      </w:pPr>
    </w:p>
    <w:p w:rsidR="00AD5970" w:rsidRDefault="00AD5970" w:rsidP="00E775C1">
      <w:pPr>
        <w:rPr>
          <w:rFonts w:ascii="Times New Roman" w:hAnsi="Times New Roman" w:cs="Times New Roman"/>
        </w:rPr>
      </w:pPr>
    </w:p>
    <w:p w:rsidR="00AD5970" w:rsidRDefault="00AD5970" w:rsidP="00E775C1">
      <w:pPr>
        <w:rPr>
          <w:rFonts w:ascii="Times New Roman" w:hAnsi="Times New Roman" w:cs="Times New Roman"/>
        </w:rPr>
      </w:pPr>
    </w:p>
    <w:p w:rsidR="00CA06B7" w:rsidRDefault="00CA06B7" w:rsidP="00E775C1">
      <w:pPr>
        <w:rPr>
          <w:rFonts w:ascii="Times New Roman" w:hAnsi="Times New Roman" w:cs="Times New Roman"/>
        </w:rPr>
      </w:pPr>
    </w:p>
    <w:p w:rsidR="00CA06B7" w:rsidRDefault="00CA06B7" w:rsidP="00E775C1">
      <w:pPr>
        <w:rPr>
          <w:rFonts w:ascii="Times New Roman" w:hAnsi="Times New Roman" w:cs="Times New Roman"/>
        </w:rPr>
      </w:pPr>
    </w:p>
    <w:p w:rsidR="00CA06B7" w:rsidRDefault="00CA06B7" w:rsidP="00E775C1">
      <w:pPr>
        <w:rPr>
          <w:rFonts w:ascii="Times New Roman" w:hAnsi="Times New Roman" w:cs="Times New Roman"/>
        </w:rPr>
      </w:pPr>
    </w:p>
    <w:p w:rsidR="00CA06B7" w:rsidRDefault="00CA06B7" w:rsidP="00E775C1">
      <w:pPr>
        <w:rPr>
          <w:rFonts w:ascii="Times New Roman" w:hAnsi="Times New Roman" w:cs="Times New Roman"/>
        </w:rPr>
      </w:pPr>
    </w:p>
    <w:p w:rsidR="00CA06B7" w:rsidRDefault="00CA06B7" w:rsidP="00E775C1">
      <w:pPr>
        <w:rPr>
          <w:rFonts w:ascii="Times New Roman" w:hAnsi="Times New Roman" w:cs="Times New Roman"/>
        </w:rPr>
      </w:pPr>
    </w:p>
    <w:p w:rsidR="00CA06B7" w:rsidRDefault="00CA06B7" w:rsidP="00E775C1">
      <w:pPr>
        <w:rPr>
          <w:rFonts w:ascii="Times New Roman" w:hAnsi="Times New Roman" w:cs="Times New Roman"/>
        </w:rPr>
      </w:pPr>
    </w:p>
    <w:p w:rsidR="006029B0" w:rsidRPr="00702C25" w:rsidRDefault="006029B0" w:rsidP="00D8232D">
      <w:pPr>
        <w:pStyle w:val="Titre2"/>
        <w:rPr>
          <w:rFonts w:ascii="Times New Roman" w:hAnsi="Times New Roman" w:cs="Times New Roman"/>
          <w:color w:val="0000FF"/>
        </w:rPr>
      </w:pPr>
      <w:bookmarkStart w:id="217" w:name="_Toc148429709"/>
      <w:bookmarkStart w:id="218" w:name="_Toc148430017"/>
      <w:bookmarkStart w:id="219" w:name="_Toc149375008"/>
      <w:bookmarkStart w:id="220" w:name="_Toc149622903"/>
      <w:bookmarkStart w:id="221" w:name="_Toc519074996"/>
      <w:r w:rsidRPr="00702C25">
        <w:rPr>
          <w:rFonts w:ascii="Times New Roman" w:hAnsi="Times New Roman" w:cs="Times New Roman"/>
          <w:color w:val="0000FF"/>
        </w:rPr>
        <w:t>3. Statut d'occupation du logement</w:t>
      </w:r>
      <w:bookmarkEnd w:id="217"/>
      <w:bookmarkEnd w:id="218"/>
      <w:bookmarkEnd w:id="219"/>
      <w:bookmarkEnd w:id="220"/>
      <w:bookmarkEnd w:id="221"/>
      <w:r w:rsidRPr="00702C25">
        <w:rPr>
          <w:rFonts w:ascii="Times New Roman" w:hAnsi="Times New Roman" w:cs="Times New Roman"/>
          <w:color w:val="0000FF"/>
        </w:rPr>
        <w:t xml:space="preserve"> </w:t>
      </w:r>
    </w:p>
    <w:p w:rsidR="006029B0" w:rsidRPr="00702C25" w:rsidRDefault="00BE4336" w:rsidP="00BE4336">
      <w:pPr>
        <w:spacing w:before="120" w:after="120"/>
        <w:ind w:firstLine="709"/>
        <w:jc w:val="both"/>
        <w:rPr>
          <w:rFonts w:ascii="Times New Roman" w:hAnsi="Times New Roman" w:cs="Times New Roman"/>
          <w:sz w:val="22"/>
          <w:szCs w:val="21"/>
        </w:rPr>
      </w:pPr>
      <w:r>
        <w:rPr>
          <w:rFonts w:ascii="Times New Roman" w:hAnsi="Times New Roman" w:cs="Times New Roman"/>
          <w:sz w:val="22"/>
          <w:szCs w:val="21"/>
        </w:rPr>
        <w:t>En 201</w:t>
      </w:r>
      <w:r w:rsidR="00AF451A" w:rsidRPr="00702C25">
        <w:rPr>
          <w:rFonts w:ascii="Times New Roman" w:hAnsi="Times New Roman" w:cs="Times New Roman"/>
          <w:sz w:val="22"/>
          <w:szCs w:val="21"/>
        </w:rPr>
        <w:t>4, l</w:t>
      </w:r>
      <w:r w:rsidR="007F2A94" w:rsidRPr="00702C25">
        <w:rPr>
          <w:rFonts w:ascii="Times New Roman" w:hAnsi="Times New Roman" w:cs="Times New Roman"/>
          <w:sz w:val="22"/>
          <w:szCs w:val="21"/>
        </w:rPr>
        <w:t>e</w:t>
      </w:r>
      <w:r w:rsidR="006029B0" w:rsidRPr="00702C25">
        <w:rPr>
          <w:rFonts w:ascii="Times New Roman" w:hAnsi="Times New Roman" w:cs="Times New Roman"/>
          <w:sz w:val="22"/>
          <w:szCs w:val="21"/>
        </w:rPr>
        <w:t xml:space="preserve"> statut d'occupation du logement </w:t>
      </w:r>
      <w:r w:rsidR="007F2A94" w:rsidRPr="00702C25">
        <w:rPr>
          <w:rFonts w:ascii="Times New Roman" w:hAnsi="Times New Roman" w:cs="Times New Roman"/>
          <w:sz w:val="22"/>
          <w:szCs w:val="21"/>
        </w:rPr>
        <w:t xml:space="preserve">est dominé par celui du propriétaire ou d’accédant à la propriété </w:t>
      </w:r>
      <w:r w:rsidR="006029B0" w:rsidRPr="00702C25">
        <w:rPr>
          <w:rFonts w:ascii="Times New Roman" w:hAnsi="Times New Roman" w:cs="Times New Roman"/>
          <w:sz w:val="22"/>
          <w:szCs w:val="21"/>
        </w:rPr>
        <w:t>(</w:t>
      </w:r>
      <w:r>
        <w:rPr>
          <w:rFonts w:ascii="Times New Roman" w:hAnsi="Times New Roman" w:cs="Times New Roman"/>
          <w:sz w:val="22"/>
          <w:szCs w:val="21"/>
        </w:rPr>
        <w:t>54,9</w:t>
      </w:r>
      <w:r w:rsidR="006029B0" w:rsidRPr="00702C25">
        <w:rPr>
          <w:rFonts w:ascii="Times New Roman" w:hAnsi="Times New Roman" w:cs="Times New Roman"/>
          <w:sz w:val="22"/>
          <w:szCs w:val="21"/>
        </w:rPr>
        <w:t xml:space="preserve">%) </w:t>
      </w:r>
      <w:r w:rsidR="007F2A94" w:rsidRPr="00702C25">
        <w:rPr>
          <w:rFonts w:ascii="Times New Roman" w:hAnsi="Times New Roman" w:cs="Times New Roman"/>
          <w:sz w:val="22"/>
          <w:szCs w:val="21"/>
        </w:rPr>
        <w:t xml:space="preserve">et par le statut </w:t>
      </w:r>
      <w:r w:rsidR="006029B0" w:rsidRPr="00702C25">
        <w:rPr>
          <w:rFonts w:ascii="Times New Roman" w:hAnsi="Times New Roman" w:cs="Times New Roman"/>
          <w:sz w:val="22"/>
          <w:szCs w:val="21"/>
        </w:rPr>
        <w:t>des ménages déclar</w:t>
      </w:r>
      <w:r w:rsidR="00247D31" w:rsidRPr="00702C25">
        <w:rPr>
          <w:rFonts w:ascii="Times New Roman" w:hAnsi="Times New Roman" w:cs="Times New Roman"/>
          <w:sz w:val="22"/>
          <w:szCs w:val="21"/>
        </w:rPr>
        <w:t>ant</w:t>
      </w:r>
      <w:r w:rsidR="006029B0" w:rsidRPr="00702C25">
        <w:rPr>
          <w:rFonts w:ascii="Times New Roman" w:hAnsi="Times New Roman" w:cs="Times New Roman"/>
          <w:sz w:val="22"/>
          <w:szCs w:val="21"/>
        </w:rPr>
        <w:t xml:space="preserve"> </w:t>
      </w:r>
      <w:r w:rsidR="00B57F33">
        <w:rPr>
          <w:rFonts w:ascii="Times New Roman" w:hAnsi="Times New Roman" w:cs="Times New Roman"/>
          <w:sz w:val="22"/>
          <w:szCs w:val="21"/>
        </w:rPr>
        <w:t>louer</w:t>
      </w:r>
      <w:r w:rsidR="00B12AF9" w:rsidRPr="00702C25">
        <w:rPr>
          <w:rFonts w:ascii="Times New Roman" w:hAnsi="Times New Roman" w:cs="Times New Roman"/>
          <w:sz w:val="22"/>
          <w:szCs w:val="21"/>
        </w:rPr>
        <w:t xml:space="preserve"> </w:t>
      </w:r>
      <w:r w:rsidR="006029B0" w:rsidRPr="00702C25">
        <w:rPr>
          <w:rFonts w:ascii="Times New Roman" w:hAnsi="Times New Roman" w:cs="Times New Roman"/>
          <w:sz w:val="22"/>
          <w:szCs w:val="21"/>
        </w:rPr>
        <w:t>leur logement (</w:t>
      </w:r>
      <w:r w:rsidR="00B12AF9">
        <w:rPr>
          <w:rFonts w:ascii="Times New Roman" w:hAnsi="Times New Roman" w:cs="Times New Roman"/>
          <w:sz w:val="22"/>
          <w:szCs w:val="21"/>
        </w:rPr>
        <w:t>3</w:t>
      </w:r>
      <w:r>
        <w:rPr>
          <w:rFonts w:ascii="Times New Roman" w:hAnsi="Times New Roman" w:cs="Times New Roman"/>
          <w:sz w:val="22"/>
          <w:szCs w:val="21"/>
        </w:rPr>
        <w:t>3,8</w:t>
      </w:r>
      <w:r w:rsidR="006029B0" w:rsidRPr="00702C25">
        <w:rPr>
          <w:rFonts w:ascii="Times New Roman" w:hAnsi="Times New Roman" w:cs="Times New Roman"/>
          <w:sz w:val="22"/>
          <w:szCs w:val="21"/>
        </w:rPr>
        <w:t>%).</w:t>
      </w:r>
      <w:r w:rsidR="005808A7" w:rsidRPr="00702C25">
        <w:rPr>
          <w:rFonts w:ascii="Times New Roman" w:hAnsi="Times New Roman" w:cs="Times New Roman"/>
          <w:sz w:val="22"/>
          <w:szCs w:val="21"/>
        </w:rPr>
        <w:t xml:space="preserve"> L</w:t>
      </w:r>
      <w:r w:rsidR="00B12AF9">
        <w:rPr>
          <w:rFonts w:ascii="Times New Roman" w:hAnsi="Times New Roman" w:cs="Times New Roman"/>
          <w:sz w:val="22"/>
          <w:szCs w:val="21"/>
        </w:rPr>
        <w:t xml:space="preserve">e logement de fonction et le logement gratuit </w:t>
      </w:r>
      <w:r>
        <w:rPr>
          <w:rFonts w:ascii="Times New Roman" w:hAnsi="Times New Roman" w:cs="Times New Roman"/>
          <w:sz w:val="22"/>
          <w:szCs w:val="21"/>
        </w:rPr>
        <w:t>frôlent les dix% (9,7</w:t>
      </w:r>
      <w:r w:rsidR="00B12AF9">
        <w:rPr>
          <w:rFonts w:ascii="Times New Roman" w:hAnsi="Times New Roman" w:cs="Times New Roman"/>
          <w:sz w:val="22"/>
          <w:szCs w:val="21"/>
        </w:rPr>
        <w:t>%) qui est une proportion relativement élevée.</w:t>
      </w:r>
    </w:p>
    <w:p w:rsidR="00C771E7" w:rsidRPr="00702C25" w:rsidRDefault="00C771E7" w:rsidP="00BE4336">
      <w:pPr>
        <w:keepLines/>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Par rapport au recensement précédent, une baisse sensible de la part des ménages locataires a été enregistrée (</w:t>
      </w:r>
      <w:r w:rsidR="00611FB0">
        <w:rPr>
          <w:rFonts w:ascii="Times New Roman" w:hAnsi="Times New Roman" w:cs="Times New Roman"/>
          <w:sz w:val="22"/>
          <w:szCs w:val="21"/>
        </w:rPr>
        <w:t>36</w:t>
      </w:r>
      <w:r w:rsidRPr="00702C25">
        <w:rPr>
          <w:rFonts w:ascii="Times New Roman" w:hAnsi="Times New Roman" w:cs="Times New Roman"/>
          <w:sz w:val="22"/>
          <w:szCs w:val="21"/>
        </w:rPr>
        <w:t>,</w:t>
      </w:r>
      <w:r w:rsidR="00611FB0">
        <w:rPr>
          <w:rFonts w:ascii="Times New Roman" w:hAnsi="Times New Roman" w:cs="Times New Roman"/>
          <w:sz w:val="22"/>
          <w:szCs w:val="21"/>
        </w:rPr>
        <w:t>9</w:t>
      </w:r>
      <w:r w:rsidRPr="00702C25">
        <w:rPr>
          <w:rFonts w:ascii="Times New Roman" w:hAnsi="Times New Roman" w:cs="Times New Roman"/>
          <w:sz w:val="22"/>
          <w:szCs w:val="21"/>
        </w:rPr>
        <w:t>%</w:t>
      </w:r>
      <w:r w:rsidR="00BE4336">
        <w:rPr>
          <w:rFonts w:ascii="Times New Roman" w:hAnsi="Times New Roman" w:cs="Times New Roman"/>
          <w:sz w:val="22"/>
          <w:szCs w:val="21"/>
        </w:rPr>
        <w:t xml:space="preserve"> et 33,8 respectivement en 2004</w:t>
      </w:r>
      <w:r w:rsidRPr="00702C25">
        <w:rPr>
          <w:rFonts w:ascii="Times New Roman" w:hAnsi="Times New Roman" w:cs="Times New Roman"/>
          <w:sz w:val="22"/>
          <w:szCs w:val="21"/>
        </w:rPr>
        <w:t xml:space="preserve"> et 20</w:t>
      </w:r>
      <w:r w:rsidR="00BE4336">
        <w:rPr>
          <w:rFonts w:ascii="Times New Roman" w:hAnsi="Times New Roman" w:cs="Times New Roman"/>
          <w:sz w:val="22"/>
          <w:szCs w:val="21"/>
        </w:rPr>
        <w:t>1</w:t>
      </w:r>
      <w:r w:rsidRPr="00702C25">
        <w:rPr>
          <w:rFonts w:ascii="Times New Roman" w:hAnsi="Times New Roman" w:cs="Times New Roman"/>
          <w:sz w:val="22"/>
          <w:szCs w:val="21"/>
        </w:rPr>
        <w:t xml:space="preserve">4) en faveur des ménages propriétaires et des ménages accédant à la propriété (de </w:t>
      </w:r>
      <w:r w:rsidR="00611FB0">
        <w:rPr>
          <w:rFonts w:ascii="Times New Roman" w:hAnsi="Times New Roman" w:cs="Times New Roman"/>
          <w:sz w:val="22"/>
          <w:szCs w:val="21"/>
        </w:rPr>
        <w:t>49</w:t>
      </w:r>
      <w:r w:rsidRPr="00702C25">
        <w:rPr>
          <w:rFonts w:ascii="Times New Roman" w:hAnsi="Times New Roman" w:cs="Times New Roman"/>
          <w:sz w:val="22"/>
          <w:szCs w:val="21"/>
        </w:rPr>
        <w:t>,</w:t>
      </w:r>
      <w:r w:rsidR="00611FB0">
        <w:rPr>
          <w:rFonts w:ascii="Times New Roman" w:hAnsi="Times New Roman" w:cs="Times New Roman"/>
          <w:sz w:val="22"/>
          <w:szCs w:val="21"/>
        </w:rPr>
        <w:t>3</w:t>
      </w:r>
      <w:r w:rsidR="00BE4336">
        <w:rPr>
          <w:rFonts w:ascii="Times New Roman" w:hAnsi="Times New Roman" w:cs="Times New Roman"/>
          <w:sz w:val="22"/>
          <w:szCs w:val="21"/>
        </w:rPr>
        <w:t>% en 2004 à 54,9% en 2014</w:t>
      </w:r>
      <w:r w:rsidRPr="00702C25">
        <w:rPr>
          <w:rFonts w:ascii="Times New Roman" w:hAnsi="Times New Roman" w:cs="Times New Roman"/>
          <w:sz w:val="22"/>
          <w:szCs w:val="21"/>
        </w:rPr>
        <w:t xml:space="preserve">). La baisse du phénomène de location </w:t>
      </w:r>
      <w:r w:rsidR="00611FB0">
        <w:rPr>
          <w:rFonts w:ascii="Times New Roman" w:hAnsi="Times New Roman" w:cs="Times New Roman"/>
          <w:sz w:val="22"/>
          <w:szCs w:val="21"/>
        </w:rPr>
        <w:t xml:space="preserve">et l’augmentation du statut de propriétaire </w:t>
      </w:r>
      <w:r w:rsidRPr="00702C25">
        <w:rPr>
          <w:rFonts w:ascii="Times New Roman" w:hAnsi="Times New Roman" w:cs="Times New Roman"/>
          <w:sz w:val="22"/>
          <w:szCs w:val="21"/>
        </w:rPr>
        <w:t>tradui</w:t>
      </w:r>
      <w:r w:rsidR="00B150E3">
        <w:rPr>
          <w:rFonts w:ascii="Times New Roman" w:hAnsi="Times New Roman" w:cs="Times New Roman"/>
          <w:sz w:val="22"/>
          <w:szCs w:val="21"/>
        </w:rPr>
        <w:t>sen</w:t>
      </w:r>
      <w:r w:rsidRPr="00702C25">
        <w:rPr>
          <w:rFonts w:ascii="Times New Roman" w:hAnsi="Times New Roman" w:cs="Times New Roman"/>
          <w:sz w:val="22"/>
          <w:szCs w:val="21"/>
        </w:rPr>
        <w:t>t les efforts déployés en matière de facilité de crédit à la construction et à l’acquisition de logement et de distribution de lots de terrains qui ont permis à un nombre important de ménages de disposer de leur propre logement.</w:t>
      </w:r>
    </w:p>
    <w:p w:rsidR="006029B0" w:rsidRPr="00702C25" w:rsidRDefault="006029B0" w:rsidP="001417A6">
      <w:pPr>
        <w:pStyle w:val="Lgende"/>
        <w:keepNext/>
        <w:ind w:left="1134" w:right="1134"/>
        <w:jc w:val="center"/>
        <w:rPr>
          <w:rFonts w:ascii="Times New Roman" w:hAnsi="Times New Roman" w:cs="Times New Roman"/>
          <w:b w:val="0"/>
          <w:bCs w:val="0"/>
          <w:color w:val="0000FF"/>
          <w:sz w:val="22"/>
          <w:szCs w:val="21"/>
        </w:rPr>
      </w:pPr>
      <w:bookmarkStart w:id="222" w:name="_Toc519075036"/>
      <w:r w:rsidRPr="00702C25">
        <w:rPr>
          <w:rFonts w:ascii="Times New Roman" w:hAnsi="Times New Roman" w:cs="Times New Roman"/>
          <w:b w:val="0"/>
          <w:bCs w:val="0"/>
          <w:color w:val="0000FF"/>
          <w:sz w:val="22"/>
          <w:szCs w:val="21"/>
        </w:rPr>
        <w:t xml:space="preserve">Tableau </w:t>
      </w:r>
      <w:r w:rsidR="00F90736" w:rsidRPr="00702C25">
        <w:rPr>
          <w:rFonts w:ascii="Times New Roman" w:hAnsi="Times New Roman" w:cs="Times New Roman"/>
          <w:b w:val="0"/>
          <w:bCs w:val="0"/>
          <w:color w:val="0000FF"/>
          <w:sz w:val="22"/>
          <w:szCs w:val="21"/>
        </w:rPr>
        <w:fldChar w:fldCharType="begin"/>
      </w:r>
      <w:r w:rsidR="000578BE" w:rsidRPr="00702C25">
        <w:rPr>
          <w:rFonts w:ascii="Times New Roman" w:hAnsi="Times New Roman" w:cs="Times New Roman"/>
          <w:b w:val="0"/>
          <w:bCs w:val="0"/>
          <w:color w:val="0000FF"/>
          <w:sz w:val="22"/>
          <w:szCs w:val="21"/>
        </w:rPr>
        <w:instrText xml:space="preserve"> SEQ Tableau \* ARABIC </w:instrText>
      </w:r>
      <w:r w:rsidR="00F90736" w:rsidRPr="00702C25">
        <w:rPr>
          <w:rFonts w:ascii="Times New Roman" w:hAnsi="Times New Roman" w:cs="Times New Roman"/>
          <w:b w:val="0"/>
          <w:bCs w:val="0"/>
          <w:color w:val="0000FF"/>
          <w:sz w:val="22"/>
          <w:szCs w:val="21"/>
        </w:rPr>
        <w:fldChar w:fldCharType="separate"/>
      </w:r>
      <w:r w:rsidR="00D05A74">
        <w:rPr>
          <w:rFonts w:ascii="Times New Roman" w:hAnsi="Times New Roman" w:cs="Times New Roman"/>
          <w:b w:val="0"/>
          <w:bCs w:val="0"/>
          <w:noProof/>
          <w:color w:val="0000FF"/>
          <w:sz w:val="22"/>
          <w:szCs w:val="21"/>
        </w:rPr>
        <w:t>32</w:t>
      </w:r>
      <w:r w:rsidR="00F90736" w:rsidRPr="00702C25">
        <w:rPr>
          <w:rFonts w:ascii="Times New Roman" w:hAnsi="Times New Roman" w:cs="Times New Roman"/>
          <w:b w:val="0"/>
          <w:bCs w:val="0"/>
          <w:color w:val="0000FF"/>
          <w:sz w:val="22"/>
          <w:szCs w:val="21"/>
        </w:rPr>
        <w:fldChar w:fldCharType="end"/>
      </w:r>
      <w:r w:rsidRPr="00702C25">
        <w:rPr>
          <w:rFonts w:ascii="Times New Roman" w:hAnsi="Times New Roman" w:cs="Times New Roman"/>
          <w:b w:val="0"/>
          <w:bCs w:val="0"/>
          <w:color w:val="0000FF"/>
          <w:sz w:val="22"/>
          <w:szCs w:val="21"/>
        </w:rPr>
        <w:t> : Répartition des ménages (en %) selo</w:t>
      </w:r>
      <w:r w:rsidR="00FB2B3F">
        <w:rPr>
          <w:rFonts w:ascii="Times New Roman" w:hAnsi="Times New Roman" w:cs="Times New Roman"/>
          <w:b w:val="0"/>
          <w:bCs w:val="0"/>
          <w:color w:val="0000FF"/>
          <w:sz w:val="22"/>
          <w:szCs w:val="21"/>
        </w:rPr>
        <w:t>n le statut d'occupation en 2004</w:t>
      </w:r>
      <w:r w:rsidRPr="00702C25">
        <w:rPr>
          <w:rFonts w:ascii="Times New Roman" w:hAnsi="Times New Roman" w:cs="Times New Roman"/>
          <w:b w:val="0"/>
          <w:bCs w:val="0"/>
          <w:color w:val="0000FF"/>
          <w:sz w:val="22"/>
          <w:szCs w:val="21"/>
        </w:rPr>
        <w:t xml:space="preserve"> et 20</w:t>
      </w:r>
      <w:r w:rsidR="00FB2B3F">
        <w:rPr>
          <w:rFonts w:ascii="Times New Roman" w:hAnsi="Times New Roman" w:cs="Times New Roman"/>
          <w:b w:val="0"/>
          <w:bCs w:val="0"/>
          <w:color w:val="0000FF"/>
          <w:sz w:val="22"/>
          <w:szCs w:val="21"/>
        </w:rPr>
        <w:t>14</w:t>
      </w:r>
      <w:bookmarkEnd w:id="2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2"/>
        <w:gridCol w:w="666"/>
        <w:gridCol w:w="666"/>
      </w:tblGrid>
      <w:tr w:rsidR="00FB2B3F" w:rsidRPr="00702C25" w:rsidTr="00514171">
        <w:trPr>
          <w:cantSplit/>
          <w:jc w:val="center"/>
        </w:trPr>
        <w:tc>
          <w:tcPr>
            <w:tcW w:w="0" w:type="auto"/>
            <w:tcBorders>
              <w:top w:val="single" w:sz="4" w:space="0" w:color="0000FF"/>
              <w:left w:val="single" w:sz="4" w:space="0" w:color="0000FF"/>
              <w:bottom w:val="single" w:sz="4" w:space="0" w:color="0000FF"/>
              <w:right w:val="single" w:sz="4" w:space="0" w:color="0000FF"/>
            </w:tcBorders>
          </w:tcPr>
          <w:p w:rsidR="00FB2B3F" w:rsidRPr="001417A6" w:rsidRDefault="00FB2B3F">
            <w:pPr>
              <w:pStyle w:val="Textebrut"/>
              <w:rPr>
                <w:rFonts w:ascii="Times New Roman" w:hAnsi="Times New Roman" w:cs="Times New Roman"/>
                <w:b/>
                <w:bCs/>
              </w:rPr>
            </w:pPr>
            <w:r w:rsidRPr="001417A6">
              <w:rPr>
                <w:rFonts w:ascii="Times New Roman" w:hAnsi="Times New Roman" w:cs="Times New Roman"/>
                <w:b/>
                <w:bCs/>
              </w:rPr>
              <w:t>Statut d'occupation</w:t>
            </w:r>
          </w:p>
        </w:tc>
        <w:tc>
          <w:tcPr>
            <w:tcW w:w="0" w:type="auto"/>
            <w:tcBorders>
              <w:top w:val="single" w:sz="4" w:space="0" w:color="0000FF"/>
              <w:left w:val="single" w:sz="4" w:space="0" w:color="0000FF"/>
              <w:bottom w:val="single" w:sz="4" w:space="0" w:color="0000FF"/>
              <w:right w:val="single" w:sz="4" w:space="0" w:color="0000FF"/>
            </w:tcBorders>
          </w:tcPr>
          <w:p w:rsidR="00FB2B3F" w:rsidRPr="001417A6" w:rsidRDefault="00FB2B3F" w:rsidP="00514171">
            <w:pPr>
              <w:pStyle w:val="Textebrut"/>
              <w:rPr>
                <w:rFonts w:ascii="Times New Roman" w:hAnsi="Times New Roman" w:cs="Times New Roman"/>
                <w:b/>
                <w:bCs/>
              </w:rPr>
            </w:pPr>
            <w:r w:rsidRPr="001417A6">
              <w:rPr>
                <w:rFonts w:ascii="Times New Roman" w:hAnsi="Times New Roman" w:cs="Times New Roman"/>
                <w:b/>
                <w:bCs/>
              </w:rPr>
              <w:t>2004</w:t>
            </w:r>
          </w:p>
        </w:tc>
        <w:tc>
          <w:tcPr>
            <w:tcW w:w="0" w:type="auto"/>
            <w:tcBorders>
              <w:top w:val="single" w:sz="4" w:space="0" w:color="0000FF"/>
              <w:left w:val="single" w:sz="4" w:space="0" w:color="0000FF"/>
              <w:bottom w:val="single" w:sz="4" w:space="0" w:color="0000FF"/>
              <w:right w:val="single" w:sz="4" w:space="0" w:color="0000FF"/>
            </w:tcBorders>
          </w:tcPr>
          <w:p w:rsidR="00FB2B3F" w:rsidRPr="001417A6" w:rsidRDefault="00FB2B3F">
            <w:pPr>
              <w:pStyle w:val="Textebrut"/>
              <w:rPr>
                <w:rFonts w:ascii="Times New Roman" w:hAnsi="Times New Roman" w:cs="Times New Roman"/>
                <w:b/>
                <w:bCs/>
              </w:rPr>
            </w:pPr>
            <w:r>
              <w:rPr>
                <w:rFonts w:ascii="Times New Roman" w:hAnsi="Times New Roman" w:cs="Times New Roman"/>
                <w:b/>
                <w:bCs/>
              </w:rPr>
              <w:t>2014</w:t>
            </w:r>
          </w:p>
        </w:tc>
      </w:tr>
      <w:tr w:rsidR="00FB2B3F" w:rsidRPr="00702C25" w:rsidTr="00514171">
        <w:trPr>
          <w:jc w:val="center"/>
        </w:trPr>
        <w:tc>
          <w:tcPr>
            <w:tcW w:w="0" w:type="auto"/>
            <w:tcBorders>
              <w:top w:val="single" w:sz="4" w:space="0" w:color="0000FF"/>
              <w:left w:val="single" w:sz="4" w:space="0" w:color="0000FF"/>
              <w:bottom w:val="single" w:sz="4" w:space="0" w:color="0000FF"/>
              <w:right w:val="single" w:sz="4" w:space="0" w:color="0000FF"/>
            </w:tcBorders>
          </w:tcPr>
          <w:p w:rsidR="00FB2B3F" w:rsidRPr="00702C25" w:rsidRDefault="00FB2B3F">
            <w:pPr>
              <w:pStyle w:val="Textebrut"/>
              <w:rPr>
                <w:rFonts w:ascii="Times New Roman" w:hAnsi="Times New Roman" w:cs="Times New Roman"/>
              </w:rPr>
            </w:pPr>
            <w:r w:rsidRPr="00702C25">
              <w:rPr>
                <w:rFonts w:ascii="Times New Roman" w:hAnsi="Times New Roman" w:cs="Times New Roman"/>
              </w:rPr>
              <w:t xml:space="preserve">Propriétaire ou copropriétaire </w:t>
            </w:r>
          </w:p>
        </w:tc>
        <w:tc>
          <w:tcPr>
            <w:tcW w:w="0" w:type="auto"/>
            <w:tcBorders>
              <w:top w:val="single" w:sz="4" w:space="0" w:color="0000FF"/>
              <w:left w:val="single" w:sz="4" w:space="0" w:color="0000FF"/>
              <w:bottom w:val="single" w:sz="4" w:space="0" w:color="0000FF"/>
              <w:right w:val="single" w:sz="4" w:space="0" w:color="0000FF"/>
            </w:tcBorders>
            <w:vAlign w:val="center"/>
          </w:tcPr>
          <w:p w:rsidR="00FB2B3F" w:rsidRPr="00702C25" w:rsidRDefault="00FB2B3F" w:rsidP="00514171">
            <w:pPr>
              <w:pStyle w:val="Textebrut"/>
              <w:jc w:val="right"/>
              <w:rPr>
                <w:rFonts w:ascii="Times New Roman" w:hAnsi="Times New Roman" w:cs="Times New Roman"/>
              </w:rPr>
            </w:pPr>
            <w:r w:rsidRPr="00702C25">
              <w:rPr>
                <w:rFonts w:ascii="Times New Roman" w:hAnsi="Times New Roman" w:cs="Times New Roman"/>
              </w:rPr>
              <w:t>44,4</w:t>
            </w:r>
          </w:p>
        </w:tc>
        <w:tc>
          <w:tcPr>
            <w:tcW w:w="0" w:type="auto"/>
            <w:tcBorders>
              <w:top w:val="single" w:sz="4" w:space="0" w:color="0000FF"/>
              <w:left w:val="single" w:sz="4" w:space="0" w:color="0000FF"/>
              <w:bottom w:val="single" w:sz="4" w:space="0" w:color="0000FF"/>
              <w:right w:val="single" w:sz="4" w:space="0" w:color="0000FF"/>
            </w:tcBorders>
          </w:tcPr>
          <w:p w:rsidR="00FB2B3F" w:rsidRPr="00FB2B3F" w:rsidRDefault="00FB2B3F" w:rsidP="00FB2B3F">
            <w:pPr>
              <w:pStyle w:val="Textebrut"/>
              <w:jc w:val="right"/>
              <w:rPr>
                <w:rFonts w:ascii="Times New Roman" w:hAnsi="Times New Roman" w:cs="Times New Roman"/>
              </w:rPr>
            </w:pPr>
            <w:r w:rsidRPr="00FB2B3F">
              <w:rPr>
                <w:rFonts w:ascii="Times New Roman" w:hAnsi="Times New Roman" w:cs="Times New Roman"/>
              </w:rPr>
              <w:t>51,3</w:t>
            </w:r>
          </w:p>
        </w:tc>
      </w:tr>
      <w:tr w:rsidR="00FB2B3F" w:rsidRPr="00702C25" w:rsidTr="00514171">
        <w:trPr>
          <w:jc w:val="center"/>
        </w:trPr>
        <w:tc>
          <w:tcPr>
            <w:tcW w:w="0" w:type="auto"/>
            <w:tcBorders>
              <w:top w:val="single" w:sz="4" w:space="0" w:color="0000FF"/>
              <w:left w:val="single" w:sz="4" w:space="0" w:color="0000FF"/>
              <w:bottom w:val="single" w:sz="4" w:space="0" w:color="0000FF"/>
              <w:right w:val="single" w:sz="4" w:space="0" w:color="0000FF"/>
            </w:tcBorders>
          </w:tcPr>
          <w:p w:rsidR="00FB2B3F" w:rsidRPr="00702C25" w:rsidRDefault="00FB2B3F">
            <w:pPr>
              <w:pStyle w:val="Textebrut"/>
              <w:rPr>
                <w:rFonts w:ascii="Times New Roman" w:hAnsi="Times New Roman" w:cs="Times New Roman"/>
              </w:rPr>
            </w:pPr>
            <w:r w:rsidRPr="00702C25">
              <w:rPr>
                <w:rFonts w:ascii="Times New Roman" w:hAnsi="Times New Roman" w:cs="Times New Roman"/>
              </w:rPr>
              <w:t xml:space="preserve">Accédant à la propriété </w:t>
            </w:r>
          </w:p>
        </w:tc>
        <w:tc>
          <w:tcPr>
            <w:tcW w:w="0" w:type="auto"/>
            <w:tcBorders>
              <w:top w:val="single" w:sz="4" w:space="0" w:color="0000FF"/>
              <w:left w:val="single" w:sz="4" w:space="0" w:color="0000FF"/>
              <w:bottom w:val="single" w:sz="4" w:space="0" w:color="0000FF"/>
              <w:right w:val="single" w:sz="4" w:space="0" w:color="0000FF"/>
            </w:tcBorders>
            <w:vAlign w:val="center"/>
          </w:tcPr>
          <w:p w:rsidR="00FB2B3F" w:rsidRPr="00702C25" w:rsidRDefault="00FB2B3F" w:rsidP="00514171">
            <w:pPr>
              <w:pStyle w:val="Textebrut"/>
              <w:jc w:val="right"/>
              <w:rPr>
                <w:rFonts w:ascii="Times New Roman" w:hAnsi="Times New Roman" w:cs="Times New Roman"/>
              </w:rPr>
            </w:pPr>
            <w:r w:rsidRPr="00702C25">
              <w:rPr>
                <w:rFonts w:ascii="Times New Roman" w:hAnsi="Times New Roman" w:cs="Times New Roman"/>
              </w:rPr>
              <w:t>4,9</w:t>
            </w:r>
          </w:p>
        </w:tc>
        <w:tc>
          <w:tcPr>
            <w:tcW w:w="0" w:type="auto"/>
            <w:tcBorders>
              <w:top w:val="single" w:sz="4" w:space="0" w:color="0000FF"/>
              <w:left w:val="single" w:sz="4" w:space="0" w:color="0000FF"/>
              <w:bottom w:val="single" w:sz="4" w:space="0" w:color="0000FF"/>
              <w:right w:val="single" w:sz="4" w:space="0" w:color="0000FF"/>
            </w:tcBorders>
          </w:tcPr>
          <w:p w:rsidR="00FB2B3F" w:rsidRPr="00FB2B3F" w:rsidRDefault="00FB2B3F" w:rsidP="00FB2B3F">
            <w:pPr>
              <w:pStyle w:val="Textebrut"/>
              <w:jc w:val="right"/>
              <w:rPr>
                <w:rFonts w:ascii="Times New Roman" w:hAnsi="Times New Roman" w:cs="Times New Roman"/>
              </w:rPr>
            </w:pPr>
            <w:r w:rsidRPr="00FB2B3F">
              <w:rPr>
                <w:rFonts w:ascii="Times New Roman" w:hAnsi="Times New Roman" w:cs="Times New Roman"/>
              </w:rPr>
              <w:t>3,6</w:t>
            </w:r>
          </w:p>
        </w:tc>
      </w:tr>
      <w:tr w:rsidR="00FB2B3F" w:rsidRPr="00702C25" w:rsidTr="00514171">
        <w:trPr>
          <w:jc w:val="center"/>
        </w:trPr>
        <w:tc>
          <w:tcPr>
            <w:tcW w:w="0" w:type="auto"/>
            <w:tcBorders>
              <w:top w:val="single" w:sz="4" w:space="0" w:color="0000FF"/>
              <w:left w:val="single" w:sz="4" w:space="0" w:color="0000FF"/>
              <w:bottom w:val="single" w:sz="4" w:space="0" w:color="0000FF"/>
              <w:right w:val="single" w:sz="4" w:space="0" w:color="0000FF"/>
            </w:tcBorders>
          </w:tcPr>
          <w:p w:rsidR="00FB2B3F" w:rsidRPr="00702C25" w:rsidRDefault="00FB2B3F">
            <w:pPr>
              <w:pStyle w:val="Textebrut"/>
              <w:rPr>
                <w:rFonts w:ascii="Times New Roman" w:hAnsi="Times New Roman" w:cs="Times New Roman"/>
              </w:rPr>
            </w:pPr>
            <w:r w:rsidRPr="00702C25">
              <w:rPr>
                <w:rFonts w:ascii="Times New Roman" w:hAnsi="Times New Roman" w:cs="Times New Roman"/>
              </w:rPr>
              <w:t xml:space="preserve">Locataire </w:t>
            </w:r>
          </w:p>
        </w:tc>
        <w:tc>
          <w:tcPr>
            <w:tcW w:w="0" w:type="auto"/>
            <w:tcBorders>
              <w:top w:val="single" w:sz="4" w:space="0" w:color="0000FF"/>
              <w:left w:val="single" w:sz="4" w:space="0" w:color="0000FF"/>
              <w:bottom w:val="single" w:sz="4" w:space="0" w:color="0000FF"/>
              <w:right w:val="single" w:sz="4" w:space="0" w:color="0000FF"/>
            </w:tcBorders>
            <w:vAlign w:val="center"/>
          </w:tcPr>
          <w:p w:rsidR="00FB2B3F" w:rsidRPr="00702C25" w:rsidRDefault="00FB2B3F" w:rsidP="00514171">
            <w:pPr>
              <w:pStyle w:val="Textebrut"/>
              <w:jc w:val="right"/>
              <w:rPr>
                <w:rFonts w:ascii="Times New Roman" w:hAnsi="Times New Roman" w:cs="Times New Roman"/>
              </w:rPr>
            </w:pPr>
            <w:r w:rsidRPr="00702C25">
              <w:rPr>
                <w:rFonts w:ascii="Times New Roman" w:hAnsi="Times New Roman" w:cs="Times New Roman"/>
              </w:rPr>
              <w:t>36,9</w:t>
            </w:r>
          </w:p>
        </w:tc>
        <w:tc>
          <w:tcPr>
            <w:tcW w:w="0" w:type="auto"/>
            <w:tcBorders>
              <w:top w:val="single" w:sz="4" w:space="0" w:color="0000FF"/>
              <w:left w:val="single" w:sz="4" w:space="0" w:color="0000FF"/>
              <w:bottom w:val="single" w:sz="4" w:space="0" w:color="0000FF"/>
              <w:right w:val="single" w:sz="4" w:space="0" w:color="0000FF"/>
            </w:tcBorders>
          </w:tcPr>
          <w:p w:rsidR="00FB2B3F" w:rsidRPr="00FB2B3F" w:rsidRDefault="00FB2B3F" w:rsidP="00FB2B3F">
            <w:pPr>
              <w:pStyle w:val="Textebrut"/>
              <w:jc w:val="right"/>
              <w:rPr>
                <w:rFonts w:ascii="Times New Roman" w:hAnsi="Times New Roman" w:cs="Times New Roman"/>
              </w:rPr>
            </w:pPr>
            <w:r w:rsidRPr="00FB2B3F">
              <w:rPr>
                <w:rFonts w:ascii="Times New Roman" w:hAnsi="Times New Roman" w:cs="Times New Roman"/>
              </w:rPr>
              <w:t>33,8</w:t>
            </w:r>
          </w:p>
        </w:tc>
      </w:tr>
      <w:tr w:rsidR="00FB2B3F" w:rsidRPr="00702C25" w:rsidTr="00514171">
        <w:trPr>
          <w:jc w:val="center"/>
        </w:trPr>
        <w:tc>
          <w:tcPr>
            <w:tcW w:w="0" w:type="auto"/>
            <w:tcBorders>
              <w:top w:val="single" w:sz="4" w:space="0" w:color="0000FF"/>
              <w:left w:val="single" w:sz="4" w:space="0" w:color="0000FF"/>
              <w:bottom w:val="single" w:sz="4" w:space="0" w:color="0000FF"/>
              <w:right w:val="single" w:sz="4" w:space="0" w:color="0000FF"/>
            </w:tcBorders>
          </w:tcPr>
          <w:p w:rsidR="00FB2B3F" w:rsidRPr="00702C25" w:rsidRDefault="00FB2B3F">
            <w:pPr>
              <w:pStyle w:val="Textebrut"/>
              <w:rPr>
                <w:rFonts w:ascii="Times New Roman" w:hAnsi="Times New Roman" w:cs="Times New Roman"/>
              </w:rPr>
            </w:pPr>
            <w:r w:rsidRPr="00702C25">
              <w:rPr>
                <w:rFonts w:ascii="Times New Roman" w:hAnsi="Times New Roman" w:cs="Times New Roman"/>
              </w:rPr>
              <w:t xml:space="preserve">Logement de fonction </w:t>
            </w:r>
          </w:p>
        </w:tc>
        <w:tc>
          <w:tcPr>
            <w:tcW w:w="0" w:type="auto"/>
            <w:tcBorders>
              <w:top w:val="single" w:sz="4" w:space="0" w:color="0000FF"/>
              <w:left w:val="single" w:sz="4" w:space="0" w:color="0000FF"/>
              <w:bottom w:val="single" w:sz="4" w:space="0" w:color="0000FF"/>
              <w:right w:val="single" w:sz="4" w:space="0" w:color="0000FF"/>
            </w:tcBorders>
            <w:vAlign w:val="center"/>
          </w:tcPr>
          <w:p w:rsidR="00FB2B3F" w:rsidRPr="00702C25" w:rsidRDefault="00FB2B3F" w:rsidP="00514171">
            <w:pPr>
              <w:pStyle w:val="Textebrut"/>
              <w:jc w:val="right"/>
              <w:rPr>
                <w:rFonts w:ascii="Times New Roman" w:hAnsi="Times New Roman" w:cs="Times New Roman"/>
              </w:rPr>
            </w:pPr>
            <w:r w:rsidRPr="00702C25">
              <w:rPr>
                <w:rFonts w:ascii="Times New Roman" w:hAnsi="Times New Roman" w:cs="Times New Roman"/>
              </w:rPr>
              <w:t>4,5</w:t>
            </w:r>
          </w:p>
        </w:tc>
        <w:tc>
          <w:tcPr>
            <w:tcW w:w="0" w:type="auto"/>
            <w:tcBorders>
              <w:top w:val="single" w:sz="4" w:space="0" w:color="0000FF"/>
              <w:left w:val="single" w:sz="4" w:space="0" w:color="0000FF"/>
              <w:bottom w:val="single" w:sz="4" w:space="0" w:color="0000FF"/>
              <w:right w:val="single" w:sz="4" w:space="0" w:color="0000FF"/>
            </w:tcBorders>
          </w:tcPr>
          <w:p w:rsidR="00FB2B3F" w:rsidRPr="00FB2B3F" w:rsidRDefault="00FB2B3F" w:rsidP="00FB2B3F">
            <w:pPr>
              <w:pStyle w:val="Textebrut"/>
              <w:jc w:val="right"/>
              <w:rPr>
                <w:rFonts w:ascii="Times New Roman" w:hAnsi="Times New Roman" w:cs="Times New Roman"/>
              </w:rPr>
            </w:pPr>
            <w:r w:rsidRPr="00FB2B3F">
              <w:rPr>
                <w:rFonts w:ascii="Times New Roman" w:hAnsi="Times New Roman" w:cs="Times New Roman"/>
              </w:rPr>
              <w:t>4,1</w:t>
            </w:r>
          </w:p>
        </w:tc>
      </w:tr>
      <w:tr w:rsidR="00FB2B3F" w:rsidRPr="00702C25" w:rsidTr="00514171">
        <w:trPr>
          <w:jc w:val="center"/>
        </w:trPr>
        <w:tc>
          <w:tcPr>
            <w:tcW w:w="0" w:type="auto"/>
            <w:tcBorders>
              <w:top w:val="single" w:sz="4" w:space="0" w:color="0000FF"/>
              <w:left w:val="single" w:sz="4" w:space="0" w:color="0000FF"/>
              <w:bottom w:val="single" w:sz="4" w:space="0" w:color="0000FF"/>
              <w:right w:val="single" w:sz="4" w:space="0" w:color="0000FF"/>
            </w:tcBorders>
          </w:tcPr>
          <w:p w:rsidR="00FB2B3F" w:rsidRPr="00702C25" w:rsidRDefault="00FB2B3F">
            <w:pPr>
              <w:pStyle w:val="Textebrut"/>
              <w:rPr>
                <w:rFonts w:ascii="Times New Roman" w:hAnsi="Times New Roman" w:cs="Times New Roman"/>
              </w:rPr>
            </w:pPr>
            <w:r w:rsidRPr="00702C25">
              <w:rPr>
                <w:rFonts w:ascii="Times New Roman" w:hAnsi="Times New Roman" w:cs="Times New Roman"/>
              </w:rPr>
              <w:t xml:space="preserve">Logé gratuitement </w:t>
            </w:r>
          </w:p>
        </w:tc>
        <w:tc>
          <w:tcPr>
            <w:tcW w:w="0" w:type="auto"/>
            <w:tcBorders>
              <w:top w:val="single" w:sz="4" w:space="0" w:color="0000FF"/>
              <w:left w:val="single" w:sz="4" w:space="0" w:color="0000FF"/>
              <w:bottom w:val="single" w:sz="4" w:space="0" w:color="0000FF"/>
              <w:right w:val="single" w:sz="4" w:space="0" w:color="0000FF"/>
            </w:tcBorders>
            <w:vAlign w:val="center"/>
          </w:tcPr>
          <w:p w:rsidR="00FB2B3F" w:rsidRPr="00702C25" w:rsidRDefault="00FB2B3F" w:rsidP="00514171">
            <w:pPr>
              <w:pStyle w:val="Textebrut"/>
              <w:jc w:val="right"/>
              <w:rPr>
                <w:rFonts w:ascii="Times New Roman" w:hAnsi="Times New Roman" w:cs="Times New Roman"/>
              </w:rPr>
            </w:pPr>
            <w:r w:rsidRPr="00702C25">
              <w:rPr>
                <w:rFonts w:ascii="Times New Roman" w:hAnsi="Times New Roman" w:cs="Times New Roman"/>
              </w:rPr>
              <w:t>6,4</w:t>
            </w:r>
          </w:p>
        </w:tc>
        <w:tc>
          <w:tcPr>
            <w:tcW w:w="0" w:type="auto"/>
            <w:tcBorders>
              <w:top w:val="single" w:sz="4" w:space="0" w:color="0000FF"/>
              <w:left w:val="single" w:sz="4" w:space="0" w:color="0000FF"/>
              <w:bottom w:val="single" w:sz="4" w:space="0" w:color="0000FF"/>
              <w:right w:val="single" w:sz="4" w:space="0" w:color="0000FF"/>
            </w:tcBorders>
          </w:tcPr>
          <w:p w:rsidR="00FB2B3F" w:rsidRPr="00FB2B3F" w:rsidRDefault="00FB2B3F" w:rsidP="00FB2B3F">
            <w:pPr>
              <w:pStyle w:val="Textebrut"/>
              <w:jc w:val="right"/>
              <w:rPr>
                <w:rFonts w:ascii="Times New Roman" w:hAnsi="Times New Roman" w:cs="Times New Roman"/>
              </w:rPr>
            </w:pPr>
            <w:r w:rsidRPr="00FB2B3F">
              <w:rPr>
                <w:rFonts w:ascii="Times New Roman" w:hAnsi="Times New Roman" w:cs="Times New Roman"/>
              </w:rPr>
              <w:t>5,6</w:t>
            </w:r>
          </w:p>
        </w:tc>
      </w:tr>
      <w:tr w:rsidR="00FB2B3F" w:rsidRPr="00702C25" w:rsidTr="00514171">
        <w:trPr>
          <w:jc w:val="center"/>
        </w:trPr>
        <w:tc>
          <w:tcPr>
            <w:tcW w:w="0" w:type="auto"/>
            <w:tcBorders>
              <w:top w:val="single" w:sz="4" w:space="0" w:color="0000FF"/>
              <w:left w:val="single" w:sz="4" w:space="0" w:color="0000FF"/>
              <w:bottom w:val="single" w:sz="4" w:space="0" w:color="0000FF"/>
              <w:right w:val="single" w:sz="4" w:space="0" w:color="0000FF"/>
            </w:tcBorders>
          </w:tcPr>
          <w:p w:rsidR="00FB2B3F" w:rsidRPr="00702C25" w:rsidRDefault="00FB2B3F">
            <w:pPr>
              <w:pStyle w:val="Textebrut"/>
              <w:rPr>
                <w:rFonts w:ascii="Times New Roman" w:hAnsi="Times New Roman" w:cs="Times New Roman"/>
              </w:rPr>
            </w:pPr>
            <w:r w:rsidRPr="00702C25">
              <w:rPr>
                <w:rFonts w:ascii="Times New Roman" w:hAnsi="Times New Roman" w:cs="Times New Roman"/>
              </w:rPr>
              <w:t xml:space="preserve">Autres </w:t>
            </w:r>
          </w:p>
        </w:tc>
        <w:tc>
          <w:tcPr>
            <w:tcW w:w="0" w:type="auto"/>
            <w:tcBorders>
              <w:top w:val="single" w:sz="4" w:space="0" w:color="0000FF"/>
              <w:left w:val="single" w:sz="4" w:space="0" w:color="0000FF"/>
              <w:bottom w:val="single" w:sz="4" w:space="0" w:color="0000FF"/>
              <w:right w:val="single" w:sz="4" w:space="0" w:color="0000FF"/>
            </w:tcBorders>
            <w:vAlign w:val="center"/>
          </w:tcPr>
          <w:p w:rsidR="00FB2B3F" w:rsidRPr="00702C25" w:rsidRDefault="00FB2B3F" w:rsidP="00514171">
            <w:pPr>
              <w:pStyle w:val="Textebrut"/>
              <w:jc w:val="right"/>
              <w:rPr>
                <w:rFonts w:ascii="Times New Roman" w:hAnsi="Times New Roman" w:cs="Times New Roman"/>
              </w:rPr>
            </w:pPr>
            <w:r w:rsidRPr="00702C25">
              <w:rPr>
                <w:rFonts w:ascii="Times New Roman" w:hAnsi="Times New Roman" w:cs="Times New Roman"/>
              </w:rPr>
              <w:t>1,1</w:t>
            </w:r>
          </w:p>
        </w:tc>
        <w:tc>
          <w:tcPr>
            <w:tcW w:w="0" w:type="auto"/>
            <w:tcBorders>
              <w:top w:val="single" w:sz="4" w:space="0" w:color="0000FF"/>
              <w:left w:val="single" w:sz="4" w:space="0" w:color="0000FF"/>
              <w:bottom w:val="single" w:sz="4" w:space="0" w:color="0000FF"/>
              <w:right w:val="single" w:sz="4" w:space="0" w:color="0000FF"/>
            </w:tcBorders>
          </w:tcPr>
          <w:p w:rsidR="00FB2B3F" w:rsidRPr="00FB2B3F" w:rsidRDefault="00FB2B3F" w:rsidP="00FB2B3F">
            <w:pPr>
              <w:pStyle w:val="Textebrut"/>
              <w:jc w:val="right"/>
              <w:rPr>
                <w:rFonts w:ascii="Times New Roman" w:hAnsi="Times New Roman" w:cs="Times New Roman"/>
              </w:rPr>
            </w:pPr>
            <w:r w:rsidRPr="00FB2B3F">
              <w:rPr>
                <w:rFonts w:ascii="Times New Roman" w:hAnsi="Times New Roman" w:cs="Times New Roman"/>
              </w:rPr>
              <w:t>1,6</w:t>
            </w:r>
          </w:p>
        </w:tc>
      </w:tr>
      <w:tr w:rsidR="00FB2B3F" w:rsidRPr="00702C25" w:rsidTr="00514171">
        <w:trPr>
          <w:jc w:val="center"/>
        </w:trPr>
        <w:tc>
          <w:tcPr>
            <w:tcW w:w="0" w:type="auto"/>
            <w:tcBorders>
              <w:top w:val="single" w:sz="4" w:space="0" w:color="0000FF"/>
              <w:left w:val="single" w:sz="4" w:space="0" w:color="0000FF"/>
              <w:bottom w:val="single" w:sz="4" w:space="0" w:color="0000FF"/>
              <w:right w:val="single" w:sz="4" w:space="0" w:color="0000FF"/>
            </w:tcBorders>
          </w:tcPr>
          <w:p w:rsidR="00FB2B3F" w:rsidRPr="00702C25" w:rsidRDefault="00FB2B3F">
            <w:pPr>
              <w:pStyle w:val="Textebrut"/>
              <w:rPr>
                <w:rFonts w:ascii="Times New Roman" w:hAnsi="Times New Roman" w:cs="Times New Roman"/>
              </w:rPr>
            </w:pPr>
            <w:r w:rsidRPr="00702C25">
              <w:rPr>
                <w:rFonts w:ascii="Times New Roman" w:hAnsi="Times New Roman" w:cs="Times New Roman"/>
              </w:rPr>
              <w:t xml:space="preserve">Non déclaré </w:t>
            </w:r>
          </w:p>
        </w:tc>
        <w:tc>
          <w:tcPr>
            <w:tcW w:w="0" w:type="auto"/>
            <w:tcBorders>
              <w:top w:val="single" w:sz="4" w:space="0" w:color="0000FF"/>
              <w:left w:val="single" w:sz="4" w:space="0" w:color="0000FF"/>
              <w:bottom w:val="single" w:sz="4" w:space="0" w:color="0000FF"/>
              <w:right w:val="single" w:sz="4" w:space="0" w:color="0000FF"/>
            </w:tcBorders>
            <w:vAlign w:val="center"/>
          </w:tcPr>
          <w:p w:rsidR="00FB2B3F" w:rsidRPr="00702C25" w:rsidRDefault="00FB2B3F" w:rsidP="00514171">
            <w:pPr>
              <w:pStyle w:val="Textebrut"/>
              <w:jc w:val="right"/>
              <w:rPr>
                <w:rFonts w:ascii="Times New Roman" w:hAnsi="Times New Roman" w:cs="Times New Roman"/>
              </w:rPr>
            </w:pPr>
            <w:r w:rsidRPr="00702C25">
              <w:rPr>
                <w:rFonts w:ascii="Times New Roman" w:hAnsi="Times New Roman" w:cs="Times New Roman"/>
              </w:rPr>
              <w:t>1,7</w:t>
            </w:r>
          </w:p>
        </w:tc>
        <w:tc>
          <w:tcPr>
            <w:tcW w:w="0" w:type="auto"/>
            <w:tcBorders>
              <w:top w:val="single" w:sz="4" w:space="0" w:color="0000FF"/>
              <w:left w:val="single" w:sz="4" w:space="0" w:color="0000FF"/>
              <w:bottom w:val="single" w:sz="4" w:space="0" w:color="0000FF"/>
              <w:right w:val="single" w:sz="4" w:space="0" w:color="0000FF"/>
            </w:tcBorders>
          </w:tcPr>
          <w:p w:rsidR="00FB2B3F" w:rsidRPr="00FB2B3F" w:rsidRDefault="00FB2B3F" w:rsidP="00FB2B3F">
            <w:pPr>
              <w:pStyle w:val="Textebrut"/>
              <w:jc w:val="right"/>
              <w:rPr>
                <w:rFonts w:ascii="Times New Roman" w:hAnsi="Times New Roman" w:cs="Times New Roman"/>
              </w:rPr>
            </w:pPr>
            <w:r w:rsidRPr="00FB2B3F">
              <w:rPr>
                <w:rFonts w:ascii="Times New Roman" w:hAnsi="Times New Roman" w:cs="Times New Roman"/>
              </w:rPr>
              <w:t>--</w:t>
            </w:r>
          </w:p>
        </w:tc>
      </w:tr>
      <w:tr w:rsidR="00FB2B3F" w:rsidRPr="00702C25" w:rsidTr="00514171">
        <w:trPr>
          <w:jc w:val="center"/>
        </w:trPr>
        <w:tc>
          <w:tcPr>
            <w:tcW w:w="0" w:type="auto"/>
            <w:tcBorders>
              <w:top w:val="single" w:sz="4" w:space="0" w:color="0000FF"/>
              <w:left w:val="single" w:sz="4" w:space="0" w:color="0000FF"/>
              <w:bottom w:val="single" w:sz="4" w:space="0" w:color="0000FF"/>
              <w:right w:val="single" w:sz="4" w:space="0" w:color="0000FF"/>
            </w:tcBorders>
          </w:tcPr>
          <w:p w:rsidR="00FB2B3F" w:rsidRPr="00830AD0" w:rsidRDefault="00FB2B3F">
            <w:pPr>
              <w:pStyle w:val="Textebrut"/>
              <w:rPr>
                <w:rFonts w:ascii="Times New Roman" w:hAnsi="Times New Roman" w:cs="Times New Roman"/>
                <w:b/>
                <w:bCs/>
              </w:rPr>
            </w:pPr>
            <w:r w:rsidRPr="00830AD0">
              <w:rPr>
                <w:rFonts w:ascii="Times New Roman" w:hAnsi="Times New Roman" w:cs="Times New Roman"/>
                <w:b/>
                <w:bCs/>
              </w:rPr>
              <w:t xml:space="preserve">Total </w:t>
            </w:r>
          </w:p>
        </w:tc>
        <w:tc>
          <w:tcPr>
            <w:tcW w:w="0" w:type="auto"/>
            <w:tcBorders>
              <w:top w:val="single" w:sz="4" w:space="0" w:color="0000FF"/>
              <w:left w:val="single" w:sz="4" w:space="0" w:color="0000FF"/>
              <w:bottom w:val="single" w:sz="4" w:space="0" w:color="0000FF"/>
              <w:right w:val="single" w:sz="4" w:space="0" w:color="0000FF"/>
            </w:tcBorders>
            <w:vAlign w:val="center"/>
          </w:tcPr>
          <w:p w:rsidR="00FB2B3F" w:rsidRPr="00830AD0" w:rsidRDefault="00FB2B3F" w:rsidP="00514171">
            <w:pPr>
              <w:pStyle w:val="Textebrut"/>
              <w:jc w:val="right"/>
              <w:rPr>
                <w:rFonts w:ascii="Times New Roman" w:hAnsi="Times New Roman" w:cs="Times New Roman"/>
                <w:b/>
                <w:bCs/>
              </w:rPr>
            </w:pPr>
            <w:r w:rsidRPr="00830AD0">
              <w:rPr>
                <w:rFonts w:ascii="Times New Roman" w:hAnsi="Times New Roman" w:cs="Times New Roman"/>
                <w:b/>
                <w:bCs/>
              </w:rPr>
              <w:t>100,0</w:t>
            </w:r>
          </w:p>
        </w:tc>
        <w:tc>
          <w:tcPr>
            <w:tcW w:w="0" w:type="auto"/>
            <w:tcBorders>
              <w:top w:val="single" w:sz="4" w:space="0" w:color="0000FF"/>
              <w:left w:val="single" w:sz="4" w:space="0" w:color="0000FF"/>
              <w:bottom w:val="single" w:sz="4" w:space="0" w:color="0000FF"/>
              <w:right w:val="single" w:sz="4" w:space="0" w:color="0000FF"/>
            </w:tcBorders>
            <w:vAlign w:val="center"/>
          </w:tcPr>
          <w:p w:rsidR="00FB2B3F" w:rsidRPr="00830AD0" w:rsidRDefault="00FB2B3F" w:rsidP="00514171">
            <w:pPr>
              <w:pStyle w:val="Textebrut"/>
              <w:jc w:val="right"/>
              <w:rPr>
                <w:rFonts w:ascii="Times New Roman" w:hAnsi="Times New Roman" w:cs="Times New Roman"/>
                <w:b/>
                <w:bCs/>
              </w:rPr>
            </w:pPr>
            <w:r w:rsidRPr="00830AD0">
              <w:rPr>
                <w:rFonts w:ascii="Times New Roman" w:hAnsi="Times New Roman" w:cs="Times New Roman"/>
                <w:b/>
                <w:bCs/>
              </w:rPr>
              <w:t>100,0</w:t>
            </w:r>
          </w:p>
        </w:tc>
      </w:tr>
    </w:tbl>
    <w:p w:rsidR="006029B0" w:rsidRDefault="006029B0">
      <w:pPr>
        <w:widowControl/>
        <w:spacing w:before="120" w:after="120"/>
        <w:jc w:val="both"/>
        <w:rPr>
          <w:rFonts w:ascii="Times New Roman" w:hAnsi="Times New Roman" w:cs="Times New Roman"/>
          <w:sz w:val="24"/>
          <w:szCs w:val="24"/>
        </w:rPr>
      </w:pPr>
    </w:p>
    <w:p w:rsidR="001417A6" w:rsidRDefault="001417A6">
      <w:pPr>
        <w:widowControl/>
        <w:spacing w:before="120" w:after="120"/>
        <w:jc w:val="both"/>
        <w:rPr>
          <w:rFonts w:ascii="Times New Roman" w:hAnsi="Times New Roman" w:cs="Times New Roman"/>
          <w:sz w:val="24"/>
          <w:szCs w:val="24"/>
        </w:rPr>
      </w:pPr>
    </w:p>
    <w:p w:rsidR="001417A6" w:rsidRDefault="001417A6">
      <w:pPr>
        <w:widowControl/>
        <w:spacing w:before="120" w:after="120"/>
        <w:jc w:val="both"/>
        <w:rPr>
          <w:rFonts w:ascii="Times New Roman" w:hAnsi="Times New Roman" w:cs="Times New Roman"/>
          <w:sz w:val="24"/>
          <w:szCs w:val="24"/>
        </w:rPr>
      </w:pPr>
    </w:p>
    <w:p w:rsidR="001417A6" w:rsidRPr="00702C25" w:rsidRDefault="001417A6">
      <w:pPr>
        <w:widowControl/>
        <w:spacing w:before="120" w:after="120"/>
        <w:jc w:val="both"/>
        <w:rPr>
          <w:rFonts w:ascii="Times New Roman" w:hAnsi="Times New Roman" w:cs="Times New Roman"/>
          <w:sz w:val="24"/>
          <w:szCs w:val="24"/>
        </w:rPr>
      </w:pPr>
    </w:p>
    <w:p w:rsidR="006029B0" w:rsidRPr="00702C25" w:rsidRDefault="006029B0" w:rsidP="001417A6">
      <w:pPr>
        <w:pStyle w:val="Lgende"/>
        <w:keepNext/>
        <w:ind w:left="1134" w:right="1134"/>
        <w:jc w:val="center"/>
        <w:rPr>
          <w:rFonts w:ascii="Times New Roman" w:hAnsi="Times New Roman" w:cs="Times New Roman"/>
          <w:b w:val="0"/>
          <w:bCs w:val="0"/>
          <w:color w:val="0000FF"/>
          <w:sz w:val="22"/>
          <w:szCs w:val="21"/>
        </w:rPr>
      </w:pPr>
      <w:bookmarkStart w:id="223" w:name="_Toc519075063"/>
      <w:r w:rsidRPr="00702C25">
        <w:rPr>
          <w:rFonts w:ascii="Times New Roman" w:hAnsi="Times New Roman" w:cs="Times New Roman"/>
          <w:b w:val="0"/>
          <w:bCs w:val="0"/>
          <w:color w:val="0000FF"/>
          <w:sz w:val="22"/>
          <w:szCs w:val="21"/>
        </w:rPr>
        <w:lastRenderedPageBreak/>
        <w:t xml:space="preserve">Figure </w:t>
      </w:r>
      <w:r w:rsidR="00F90736" w:rsidRPr="00702C25">
        <w:rPr>
          <w:rFonts w:ascii="Times New Roman" w:hAnsi="Times New Roman" w:cs="Times New Roman"/>
          <w:b w:val="0"/>
          <w:bCs w:val="0"/>
          <w:color w:val="0000FF"/>
          <w:sz w:val="21"/>
          <w:szCs w:val="21"/>
        </w:rPr>
        <w:fldChar w:fldCharType="begin"/>
      </w:r>
      <w:r w:rsidRPr="00702C25">
        <w:rPr>
          <w:rFonts w:ascii="Times New Roman" w:hAnsi="Times New Roman" w:cs="Times New Roman"/>
          <w:b w:val="0"/>
          <w:bCs w:val="0"/>
          <w:color w:val="0000FF"/>
          <w:sz w:val="21"/>
          <w:szCs w:val="21"/>
        </w:rPr>
        <w:instrText xml:space="preserve"> SEQ Figure \* ARABIC </w:instrText>
      </w:r>
      <w:r w:rsidR="00F90736" w:rsidRPr="00702C25">
        <w:rPr>
          <w:rFonts w:ascii="Times New Roman" w:hAnsi="Times New Roman" w:cs="Times New Roman"/>
          <w:b w:val="0"/>
          <w:bCs w:val="0"/>
          <w:color w:val="0000FF"/>
          <w:sz w:val="21"/>
          <w:szCs w:val="21"/>
        </w:rPr>
        <w:fldChar w:fldCharType="separate"/>
      </w:r>
      <w:r w:rsidR="00D05A74">
        <w:rPr>
          <w:rFonts w:ascii="Times New Roman" w:hAnsi="Times New Roman" w:cs="Times New Roman"/>
          <w:b w:val="0"/>
          <w:bCs w:val="0"/>
          <w:noProof/>
          <w:color w:val="0000FF"/>
          <w:sz w:val="21"/>
          <w:szCs w:val="21"/>
        </w:rPr>
        <w:t>25</w:t>
      </w:r>
      <w:r w:rsidR="00F90736" w:rsidRPr="00702C25">
        <w:rPr>
          <w:rFonts w:ascii="Times New Roman" w:hAnsi="Times New Roman" w:cs="Times New Roman"/>
          <w:b w:val="0"/>
          <w:bCs w:val="0"/>
          <w:color w:val="0000FF"/>
          <w:sz w:val="21"/>
          <w:szCs w:val="21"/>
        </w:rPr>
        <w:fldChar w:fldCharType="end"/>
      </w:r>
      <w:r w:rsidRPr="00702C25">
        <w:rPr>
          <w:rFonts w:ascii="Times New Roman" w:hAnsi="Times New Roman" w:cs="Times New Roman"/>
          <w:b w:val="0"/>
          <w:bCs w:val="0"/>
          <w:color w:val="0000FF"/>
          <w:sz w:val="22"/>
          <w:szCs w:val="21"/>
        </w:rPr>
        <w:t xml:space="preserve"> : Répartition des ménages </w:t>
      </w:r>
      <w:r w:rsidR="00EB6190" w:rsidRPr="00702C25">
        <w:rPr>
          <w:rFonts w:ascii="Times New Roman" w:hAnsi="Times New Roman" w:cs="Times New Roman"/>
          <w:b w:val="0"/>
          <w:bCs w:val="0"/>
          <w:color w:val="0000FF"/>
          <w:sz w:val="22"/>
          <w:szCs w:val="21"/>
        </w:rPr>
        <w:t xml:space="preserve">selon </w:t>
      </w:r>
      <w:r w:rsidRPr="00702C25">
        <w:rPr>
          <w:rFonts w:ascii="Times New Roman" w:hAnsi="Times New Roman" w:cs="Times New Roman"/>
          <w:b w:val="0"/>
          <w:bCs w:val="0"/>
          <w:color w:val="0000FF"/>
          <w:sz w:val="22"/>
          <w:szCs w:val="21"/>
        </w:rPr>
        <w:br/>
        <w:t xml:space="preserve">le </w:t>
      </w:r>
      <w:r w:rsidR="00AC7F48">
        <w:rPr>
          <w:rFonts w:ascii="Times New Roman" w:hAnsi="Times New Roman" w:cs="Times New Roman"/>
          <w:b w:val="0"/>
          <w:bCs w:val="0"/>
          <w:color w:val="0000FF"/>
          <w:sz w:val="22"/>
          <w:szCs w:val="21"/>
        </w:rPr>
        <w:t>statut d'occupation en 2004 et 201</w:t>
      </w:r>
      <w:r w:rsidRPr="00702C25">
        <w:rPr>
          <w:rFonts w:ascii="Times New Roman" w:hAnsi="Times New Roman" w:cs="Times New Roman"/>
          <w:b w:val="0"/>
          <w:bCs w:val="0"/>
          <w:color w:val="0000FF"/>
          <w:sz w:val="22"/>
          <w:szCs w:val="21"/>
        </w:rPr>
        <w:t>4.</w:t>
      </w:r>
      <w:bookmarkEnd w:id="223"/>
    </w:p>
    <w:p w:rsidR="005039A6" w:rsidRPr="00702C25" w:rsidRDefault="00AC7F48" w:rsidP="005039A6">
      <w:pPr>
        <w:rPr>
          <w:rFonts w:ascii="Times New Roman" w:hAnsi="Times New Roman" w:cs="Times New Roman"/>
        </w:rPr>
      </w:pPr>
      <w:r w:rsidRPr="00AC7F48">
        <w:rPr>
          <w:rFonts w:ascii="Times New Roman" w:hAnsi="Times New Roman" w:cs="Times New Roman"/>
          <w:noProof/>
          <w:lang w:eastAsia="fr-FR"/>
        </w:rPr>
        <w:drawing>
          <wp:inline distT="0" distB="0" distL="0" distR="0">
            <wp:extent cx="4319905" cy="2699941"/>
            <wp:effectExtent l="0" t="0" r="0" b="0"/>
            <wp:docPr id="3"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029B0" w:rsidRPr="00702C25" w:rsidRDefault="006029B0" w:rsidP="00D8232D">
      <w:pPr>
        <w:pStyle w:val="Titre2"/>
        <w:rPr>
          <w:rFonts w:ascii="Times New Roman" w:hAnsi="Times New Roman" w:cs="Times New Roman"/>
          <w:color w:val="0000FF"/>
        </w:rPr>
      </w:pPr>
      <w:bookmarkStart w:id="224" w:name="_Toc148429710"/>
      <w:bookmarkStart w:id="225" w:name="_Toc148430018"/>
      <w:bookmarkStart w:id="226" w:name="_Toc149375009"/>
      <w:bookmarkStart w:id="227" w:name="_Toc149622904"/>
      <w:bookmarkStart w:id="228" w:name="_Toc519074997"/>
      <w:r w:rsidRPr="00702C25">
        <w:rPr>
          <w:rFonts w:ascii="Times New Roman" w:hAnsi="Times New Roman" w:cs="Times New Roman"/>
          <w:color w:val="0000FF"/>
        </w:rPr>
        <w:t>4. Eléments de confort dans le logement</w:t>
      </w:r>
      <w:bookmarkEnd w:id="224"/>
      <w:bookmarkEnd w:id="225"/>
      <w:bookmarkEnd w:id="226"/>
      <w:bookmarkEnd w:id="227"/>
      <w:bookmarkEnd w:id="228"/>
      <w:r w:rsidRPr="00702C25">
        <w:rPr>
          <w:rFonts w:ascii="Times New Roman" w:hAnsi="Times New Roman" w:cs="Times New Roman"/>
          <w:color w:val="0000FF"/>
        </w:rPr>
        <w:t xml:space="preserve"> </w:t>
      </w:r>
    </w:p>
    <w:p w:rsidR="00455881" w:rsidRPr="00702C25" w:rsidRDefault="000367F7" w:rsidP="001542E3">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En</w:t>
      </w:r>
      <w:r w:rsidR="00731CDA">
        <w:rPr>
          <w:rFonts w:ascii="Times New Roman" w:hAnsi="Times New Roman" w:cs="Times New Roman"/>
          <w:sz w:val="22"/>
          <w:szCs w:val="21"/>
        </w:rPr>
        <w:t xml:space="preserve"> 201</w:t>
      </w:r>
      <w:r w:rsidR="00455881" w:rsidRPr="00702C25">
        <w:rPr>
          <w:rFonts w:ascii="Times New Roman" w:hAnsi="Times New Roman" w:cs="Times New Roman"/>
          <w:sz w:val="22"/>
          <w:szCs w:val="21"/>
        </w:rPr>
        <w:t>4</w:t>
      </w:r>
      <w:r w:rsidRPr="00702C25">
        <w:rPr>
          <w:rFonts w:ascii="Times New Roman" w:hAnsi="Times New Roman" w:cs="Times New Roman"/>
          <w:sz w:val="22"/>
          <w:szCs w:val="21"/>
        </w:rPr>
        <w:t>,</w:t>
      </w:r>
      <w:r w:rsidR="00455881" w:rsidRPr="00702C25">
        <w:rPr>
          <w:rFonts w:ascii="Times New Roman" w:hAnsi="Times New Roman" w:cs="Times New Roman"/>
          <w:sz w:val="22"/>
          <w:szCs w:val="21"/>
        </w:rPr>
        <w:t xml:space="preserve"> plus de </w:t>
      </w:r>
      <w:r w:rsidR="00250C2E">
        <w:rPr>
          <w:rFonts w:ascii="Times New Roman" w:hAnsi="Times New Roman" w:cs="Times New Roman"/>
          <w:sz w:val="22"/>
          <w:szCs w:val="21"/>
        </w:rPr>
        <w:t>neuf</w:t>
      </w:r>
      <w:r w:rsidR="00250C2E" w:rsidRPr="00702C25">
        <w:rPr>
          <w:rFonts w:ascii="Times New Roman" w:hAnsi="Times New Roman" w:cs="Times New Roman"/>
          <w:sz w:val="22"/>
          <w:szCs w:val="21"/>
        </w:rPr>
        <w:t xml:space="preserve"> </w:t>
      </w:r>
      <w:r w:rsidR="00455881" w:rsidRPr="00702C25">
        <w:rPr>
          <w:rFonts w:ascii="Times New Roman" w:hAnsi="Times New Roman" w:cs="Times New Roman"/>
          <w:sz w:val="22"/>
          <w:szCs w:val="21"/>
        </w:rPr>
        <w:t>ménages sur dix occupent un logement pourvu d'électricité</w:t>
      </w:r>
      <w:r w:rsidR="00052B49" w:rsidRPr="00702C25">
        <w:rPr>
          <w:rFonts w:ascii="Times New Roman" w:hAnsi="Times New Roman" w:cs="Times New Roman"/>
          <w:sz w:val="22"/>
          <w:szCs w:val="21"/>
        </w:rPr>
        <w:t xml:space="preserve"> </w:t>
      </w:r>
      <w:r w:rsidR="00455881" w:rsidRPr="00702C25">
        <w:rPr>
          <w:rFonts w:ascii="Times New Roman" w:hAnsi="Times New Roman" w:cs="Times New Roman"/>
          <w:sz w:val="22"/>
          <w:szCs w:val="21"/>
        </w:rPr>
        <w:t>(</w:t>
      </w:r>
      <w:r w:rsidR="00731CDA">
        <w:rPr>
          <w:rFonts w:ascii="Times New Roman" w:hAnsi="Times New Roman" w:cs="Times New Roman"/>
          <w:sz w:val="22"/>
          <w:szCs w:val="21"/>
        </w:rPr>
        <w:t>95</w:t>
      </w:r>
      <w:r w:rsidR="00455881" w:rsidRPr="00702C25">
        <w:rPr>
          <w:rFonts w:ascii="Times New Roman" w:hAnsi="Times New Roman" w:cs="Times New Roman"/>
          <w:sz w:val="22"/>
          <w:szCs w:val="21"/>
        </w:rPr>
        <w:t>,</w:t>
      </w:r>
      <w:r w:rsidR="00731CDA">
        <w:rPr>
          <w:rFonts w:ascii="Times New Roman" w:hAnsi="Times New Roman" w:cs="Times New Roman"/>
          <w:sz w:val="22"/>
          <w:szCs w:val="21"/>
        </w:rPr>
        <w:t>1</w:t>
      </w:r>
      <w:r w:rsidR="00455881" w:rsidRPr="00702C25">
        <w:rPr>
          <w:rFonts w:ascii="Times New Roman" w:hAnsi="Times New Roman" w:cs="Times New Roman"/>
          <w:sz w:val="22"/>
          <w:szCs w:val="21"/>
        </w:rPr>
        <w:t>%) ou relié à un réseau d'eau courante (</w:t>
      </w:r>
      <w:r w:rsidR="00731CDA">
        <w:rPr>
          <w:rFonts w:ascii="Times New Roman" w:hAnsi="Times New Roman" w:cs="Times New Roman"/>
          <w:sz w:val="22"/>
          <w:szCs w:val="21"/>
        </w:rPr>
        <w:t>94</w:t>
      </w:r>
      <w:r w:rsidR="00455881" w:rsidRPr="00702C25">
        <w:rPr>
          <w:rFonts w:ascii="Times New Roman" w:hAnsi="Times New Roman" w:cs="Times New Roman"/>
          <w:sz w:val="22"/>
          <w:szCs w:val="21"/>
        </w:rPr>
        <w:t>,</w:t>
      </w:r>
      <w:r w:rsidR="00731CDA">
        <w:rPr>
          <w:rFonts w:ascii="Times New Roman" w:hAnsi="Times New Roman" w:cs="Times New Roman"/>
          <w:sz w:val="22"/>
          <w:szCs w:val="21"/>
        </w:rPr>
        <w:t>0</w:t>
      </w:r>
      <w:r w:rsidR="00455881" w:rsidRPr="00702C25">
        <w:rPr>
          <w:rFonts w:ascii="Times New Roman" w:hAnsi="Times New Roman" w:cs="Times New Roman"/>
          <w:sz w:val="22"/>
          <w:szCs w:val="21"/>
        </w:rPr>
        <w:t>%). Pour ce qui est des autres éléments de confort, on notera que plus de neuf ménages sur dix disposent d'une cuisine</w:t>
      </w:r>
      <w:r w:rsidR="001A3AF7" w:rsidRPr="00702C25">
        <w:rPr>
          <w:rFonts w:ascii="Times New Roman" w:hAnsi="Times New Roman" w:cs="Times New Roman"/>
          <w:sz w:val="22"/>
          <w:szCs w:val="21"/>
        </w:rPr>
        <w:t xml:space="preserve"> </w:t>
      </w:r>
      <w:r w:rsidR="00052B49" w:rsidRPr="00702C25">
        <w:rPr>
          <w:rFonts w:ascii="Times New Roman" w:hAnsi="Times New Roman" w:cs="Times New Roman"/>
          <w:sz w:val="22"/>
          <w:szCs w:val="21"/>
        </w:rPr>
        <w:t>(</w:t>
      </w:r>
      <w:r w:rsidR="00250C2E" w:rsidRPr="00702C25">
        <w:rPr>
          <w:rFonts w:ascii="Times New Roman" w:hAnsi="Times New Roman" w:cs="Times New Roman"/>
          <w:sz w:val="22"/>
          <w:szCs w:val="21"/>
        </w:rPr>
        <w:t>9</w:t>
      </w:r>
      <w:r w:rsidR="001542E3">
        <w:rPr>
          <w:rFonts w:ascii="Times New Roman" w:hAnsi="Times New Roman" w:cs="Times New Roman"/>
          <w:sz w:val="22"/>
          <w:szCs w:val="21"/>
        </w:rPr>
        <w:t>5</w:t>
      </w:r>
      <w:r w:rsidR="00052B49" w:rsidRPr="00702C25">
        <w:rPr>
          <w:rFonts w:ascii="Times New Roman" w:hAnsi="Times New Roman" w:cs="Times New Roman"/>
          <w:sz w:val="22"/>
          <w:szCs w:val="21"/>
        </w:rPr>
        <w:t>,</w:t>
      </w:r>
      <w:r w:rsidR="001542E3">
        <w:rPr>
          <w:rFonts w:ascii="Times New Roman" w:hAnsi="Times New Roman" w:cs="Times New Roman"/>
          <w:sz w:val="22"/>
          <w:szCs w:val="21"/>
        </w:rPr>
        <w:t>3</w:t>
      </w:r>
      <w:r w:rsidR="00052B49" w:rsidRPr="00702C25">
        <w:rPr>
          <w:rFonts w:ascii="Times New Roman" w:hAnsi="Times New Roman" w:cs="Times New Roman"/>
          <w:sz w:val="22"/>
          <w:szCs w:val="21"/>
        </w:rPr>
        <w:t>%)</w:t>
      </w:r>
      <w:r w:rsidR="00455881" w:rsidRPr="00702C25">
        <w:rPr>
          <w:rFonts w:ascii="Times New Roman" w:hAnsi="Times New Roman" w:cs="Times New Roman"/>
          <w:sz w:val="22"/>
          <w:szCs w:val="21"/>
        </w:rPr>
        <w:t xml:space="preserve"> et plus de neuf ménages sur dix disposent d'un cabinet d'aisance</w:t>
      </w:r>
      <w:r w:rsidR="00052B49" w:rsidRPr="00702C25">
        <w:rPr>
          <w:rFonts w:ascii="Times New Roman" w:hAnsi="Times New Roman" w:cs="Times New Roman"/>
          <w:sz w:val="22"/>
          <w:szCs w:val="21"/>
        </w:rPr>
        <w:t xml:space="preserve"> (9</w:t>
      </w:r>
      <w:r w:rsidR="001542E3">
        <w:rPr>
          <w:rFonts w:ascii="Times New Roman" w:hAnsi="Times New Roman" w:cs="Times New Roman"/>
          <w:sz w:val="22"/>
          <w:szCs w:val="21"/>
        </w:rPr>
        <w:t>9</w:t>
      </w:r>
      <w:r w:rsidR="00052B49" w:rsidRPr="00702C25">
        <w:rPr>
          <w:rFonts w:ascii="Times New Roman" w:hAnsi="Times New Roman" w:cs="Times New Roman"/>
          <w:sz w:val="22"/>
          <w:szCs w:val="21"/>
        </w:rPr>
        <w:t>,</w:t>
      </w:r>
      <w:r w:rsidR="001542E3">
        <w:rPr>
          <w:rFonts w:ascii="Times New Roman" w:hAnsi="Times New Roman" w:cs="Times New Roman"/>
          <w:sz w:val="22"/>
          <w:szCs w:val="21"/>
        </w:rPr>
        <w:t>5</w:t>
      </w:r>
      <w:r w:rsidR="00052B49" w:rsidRPr="00702C25">
        <w:rPr>
          <w:rFonts w:ascii="Times New Roman" w:hAnsi="Times New Roman" w:cs="Times New Roman"/>
          <w:sz w:val="22"/>
          <w:szCs w:val="21"/>
        </w:rPr>
        <w:t>%)</w:t>
      </w:r>
      <w:r w:rsidR="00455881" w:rsidRPr="00702C25">
        <w:rPr>
          <w:rFonts w:ascii="Times New Roman" w:hAnsi="Times New Roman" w:cs="Times New Roman"/>
          <w:sz w:val="22"/>
          <w:szCs w:val="21"/>
        </w:rPr>
        <w:t xml:space="preserve">, </w:t>
      </w:r>
      <w:r w:rsidRPr="00702C25">
        <w:rPr>
          <w:rFonts w:ascii="Times New Roman" w:hAnsi="Times New Roman" w:cs="Times New Roman"/>
          <w:sz w:val="22"/>
          <w:szCs w:val="21"/>
        </w:rPr>
        <w:t>Par contre,</w:t>
      </w:r>
      <w:r w:rsidR="00455881" w:rsidRPr="00702C25">
        <w:rPr>
          <w:rFonts w:ascii="Times New Roman" w:hAnsi="Times New Roman" w:cs="Times New Roman"/>
          <w:sz w:val="22"/>
          <w:szCs w:val="21"/>
        </w:rPr>
        <w:t xml:space="preserve"> un peu </w:t>
      </w:r>
      <w:r w:rsidR="00250C2E">
        <w:rPr>
          <w:rFonts w:ascii="Times New Roman" w:hAnsi="Times New Roman" w:cs="Times New Roman"/>
          <w:sz w:val="22"/>
          <w:szCs w:val="21"/>
        </w:rPr>
        <w:t>plus</w:t>
      </w:r>
      <w:r w:rsidR="00250C2E" w:rsidRPr="00702C25">
        <w:rPr>
          <w:rFonts w:ascii="Times New Roman" w:hAnsi="Times New Roman" w:cs="Times New Roman"/>
          <w:sz w:val="22"/>
          <w:szCs w:val="21"/>
        </w:rPr>
        <w:t xml:space="preserve"> </w:t>
      </w:r>
      <w:r w:rsidR="00455881" w:rsidRPr="00702C25">
        <w:rPr>
          <w:rFonts w:ascii="Times New Roman" w:hAnsi="Times New Roman" w:cs="Times New Roman"/>
          <w:sz w:val="22"/>
          <w:szCs w:val="21"/>
        </w:rPr>
        <w:t>d</w:t>
      </w:r>
      <w:r w:rsidR="001542E3">
        <w:rPr>
          <w:rFonts w:ascii="Times New Roman" w:hAnsi="Times New Roman" w:cs="Times New Roman"/>
          <w:sz w:val="22"/>
          <w:szCs w:val="21"/>
        </w:rPr>
        <w:t>e six</w:t>
      </w:r>
      <w:r w:rsidR="00052B49" w:rsidRPr="00702C25">
        <w:rPr>
          <w:rFonts w:ascii="Times New Roman" w:hAnsi="Times New Roman" w:cs="Times New Roman"/>
          <w:sz w:val="22"/>
          <w:szCs w:val="21"/>
        </w:rPr>
        <w:t xml:space="preserve"> </w:t>
      </w:r>
      <w:r w:rsidR="00455881" w:rsidRPr="00702C25">
        <w:rPr>
          <w:rFonts w:ascii="Times New Roman" w:hAnsi="Times New Roman" w:cs="Times New Roman"/>
          <w:sz w:val="22"/>
          <w:szCs w:val="21"/>
        </w:rPr>
        <w:t xml:space="preserve">ménages </w:t>
      </w:r>
      <w:r w:rsidR="00052B49" w:rsidRPr="00702C25">
        <w:rPr>
          <w:rFonts w:ascii="Times New Roman" w:hAnsi="Times New Roman" w:cs="Times New Roman"/>
          <w:sz w:val="22"/>
          <w:szCs w:val="21"/>
        </w:rPr>
        <w:t xml:space="preserve">sur dix </w:t>
      </w:r>
      <w:r w:rsidR="00455881" w:rsidRPr="00702C25">
        <w:rPr>
          <w:rFonts w:ascii="Times New Roman" w:hAnsi="Times New Roman" w:cs="Times New Roman"/>
          <w:sz w:val="22"/>
          <w:szCs w:val="21"/>
        </w:rPr>
        <w:t>occupent un logement pourvu d'un bain moderne ou d'une douche</w:t>
      </w:r>
      <w:r w:rsidR="00052B49" w:rsidRPr="00702C25">
        <w:rPr>
          <w:rFonts w:ascii="Times New Roman" w:hAnsi="Times New Roman" w:cs="Times New Roman"/>
          <w:sz w:val="22"/>
          <w:szCs w:val="21"/>
        </w:rPr>
        <w:t xml:space="preserve"> (</w:t>
      </w:r>
      <w:r w:rsidR="001542E3">
        <w:rPr>
          <w:rFonts w:ascii="Times New Roman" w:hAnsi="Times New Roman" w:cs="Times New Roman"/>
          <w:sz w:val="22"/>
          <w:szCs w:val="21"/>
        </w:rPr>
        <w:t>67</w:t>
      </w:r>
      <w:r w:rsidR="00052B49" w:rsidRPr="00702C25">
        <w:rPr>
          <w:rFonts w:ascii="Times New Roman" w:hAnsi="Times New Roman" w:cs="Times New Roman"/>
          <w:sz w:val="22"/>
          <w:szCs w:val="21"/>
        </w:rPr>
        <w:t>,</w:t>
      </w:r>
      <w:r w:rsidR="00250C2E">
        <w:rPr>
          <w:rFonts w:ascii="Times New Roman" w:hAnsi="Times New Roman" w:cs="Times New Roman"/>
          <w:sz w:val="22"/>
          <w:szCs w:val="21"/>
        </w:rPr>
        <w:t>1</w:t>
      </w:r>
      <w:r w:rsidR="00052B49" w:rsidRPr="00702C25">
        <w:rPr>
          <w:rFonts w:ascii="Times New Roman" w:hAnsi="Times New Roman" w:cs="Times New Roman"/>
          <w:sz w:val="22"/>
          <w:szCs w:val="21"/>
        </w:rPr>
        <w:t>%)</w:t>
      </w:r>
      <w:r w:rsidR="00455881" w:rsidRPr="00702C25">
        <w:rPr>
          <w:rFonts w:ascii="Times New Roman" w:hAnsi="Times New Roman" w:cs="Times New Roman"/>
          <w:sz w:val="22"/>
          <w:szCs w:val="21"/>
        </w:rPr>
        <w:t>.</w:t>
      </w:r>
    </w:p>
    <w:p w:rsidR="00394B25" w:rsidRPr="00702C25" w:rsidRDefault="00D65467" w:rsidP="001542E3">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P</w:t>
      </w:r>
      <w:r w:rsidR="00394B25" w:rsidRPr="00702C25">
        <w:rPr>
          <w:rFonts w:ascii="Times New Roman" w:hAnsi="Times New Roman" w:cs="Times New Roman"/>
          <w:sz w:val="22"/>
          <w:szCs w:val="21"/>
        </w:rPr>
        <w:t xml:space="preserve">ar rapport à </w:t>
      </w:r>
      <w:r w:rsidR="001542E3">
        <w:rPr>
          <w:rFonts w:ascii="Times New Roman" w:hAnsi="Times New Roman" w:cs="Times New Roman"/>
          <w:sz w:val="22"/>
          <w:szCs w:val="21"/>
        </w:rPr>
        <w:t>2004</w:t>
      </w:r>
      <w:r w:rsidR="00394B25" w:rsidRPr="00702C25">
        <w:rPr>
          <w:rFonts w:ascii="Times New Roman" w:hAnsi="Times New Roman" w:cs="Times New Roman"/>
          <w:sz w:val="22"/>
          <w:szCs w:val="21"/>
        </w:rPr>
        <w:t>, de</w:t>
      </w:r>
      <w:r w:rsidR="00BC78B9">
        <w:rPr>
          <w:rFonts w:ascii="Times New Roman" w:hAnsi="Times New Roman" w:cs="Times New Roman"/>
          <w:sz w:val="22"/>
          <w:szCs w:val="21"/>
        </w:rPr>
        <w:t xml:space="preserve"> légères</w:t>
      </w:r>
      <w:r w:rsidR="00394B25" w:rsidRPr="00702C25">
        <w:rPr>
          <w:rFonts w:ascii="Times New Roman" w:hAnsi="Times New Roman" w:cs="Times New Roman"/>
          <w:sz w:val="22"/>
          <w:szCs w:val="21"/>
        </w:rPr>
        <w:t xml:space="preserve"> améliorations du degré d'équipement des logements occupés par les ménages ont été enregistrés.</w:t>
      </w:r>
    </w:p>
    <w:p w:rsidR="00394B25" w:rsidRDefault="00394B25" w:rsidP="001542E3">
      <w:pPr>
        <w:keepLines/>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 xml:space="preserve">En effet, </w:t>
      </w:r>
      <w:r w:rsidR="00DC0B78" w:rsidRPr="00702C25">
        <w:rPr>
          <w:rFonts w:ascii="Times New Roman" w:hAnsi="Times New Roman" w:cs="Times New Roman"/>
          <w:sz w:val="22"/>
          <w:szCs w:val="21"/>
        </w:rPr>
        <w:t xml:space="preserve">le taux d’accessibilité </w:t>
      </w:r>
      <w:r w:rsidRPr="00702C25">
        <w:rPr>
          <w:rFonts w:ascii="Times New Roman" w:hAnsi="Times New Roman" w:cs="Times New Roman"/>
          <w:sz w:val="22"/>
          <w:szCs w:val="21"/>
        </w:rPr>
        <w:t xml:space="preserve">a connu un accroissement de </w:t>
      </w:r>
      <w:r w:rsidR="0043764F">
        <w:rPr>
          <w:rFonts w:ascii="Times New Roman" w:hAnsi="Times New Roman" w:cs="Times New Roman"/>
          <w:sz w:val="22"/>
          <w:szCs w:val="21"/>
        </w:rPr>
        <w:t>2</w:t>
      </w:r>
      <w:r w:rsidRPr="00702C25">
        <w:rPr>
          <w:rFonts w:ascii="Times New Roman" w:hAnsi="Times New Roman" w:cs="Times New Roman"/>
          <w:sz w:val="22"/>
          <w:szCs w:val="21"/>
        </w:rPr>
        <w:t xml:space="preserve"> points</w:t>
      </w:r>
      <w:r w:rsidR="00DC0B78" w:rsidRPr="00702C25">
        <w:rPr>
          <w:rFonts w:ascii="Times New Roman" w:hAnsi="Times New Roman" w:cs="Times New Roman"/>
          <w:sz w:val="22"/>
          <w:szCs w:val="21"/>
        </w:rPr>
        <w:t xml:space="preserve"> à l'électricité, à </w:t>
      </w:r>
      <w:r w:rsidRPr="00702C25">
        <w:rPr>
          <w:rFonts w:ascii="Times New Roman" w:hAnsi="Times New Roman" w:cs="Times New Roman"/>
          <w:sz w:val="22"/>
          <w:szCs w:val="21"/>
        </w:rPr>
        <w:t xml:space="preserve">la cuisine </w:t>
      </w:r>
      <w:r w:rsidR="00DC0B78" w:rsidRPr="00702C25">
        <w:rPr>
          <w:rFonts w:ascii="Times New Roman" w:hAnsi="Times New Roman" w:cs="Times New Roman"/>
          <w:sz w:val="22"/>
          <w:szCs w:val="21"/>
        </w:rPr>
        <w:t xml:space="preserve">de </w:t>
      </w:r>
      <w:r w:rsidRPr="00702C25">
        <w:rPr>
          <w:rFonts w:ascii="Times New Roman" w:hAnsi="Times New Roman" w:cs="Times New Roman"/>
          <w:sz w:val="22"/>
          <w:szCs w:val="21"/>
        </w:rPr>
        <w:t xml:space="preserve">plus de </w:t>
      </w:r>
      <w:r w:rsidR="0043764F">
        <w:rPr>
          <w:rFonts w:ascii="Times New Roman" w:hAnsi="Times New Roman" w:cs="Times New Roman"/>
          <w:sz w:val="22"/>
          <w:szCs w:val="21"/>
        </w:rPr>
        <w:t>4</w:t>
      </w:r>
      <w:r w:rsidRPr="00702C25">
        <w:rPr>
          <w:rFonts w:ascii="Times New Roman" w:hAnsi="Times New Roman" w:cs="Times New Roman"/>
          <w:sz w:val="22"/>
          <w:szCs w:val="21"/>
        </w:rPr>
        <w:t xml:space="preserve"> points</w:t>
      </w:r>
      <w:r w:rsidR="00DC0B78" w:rsidRPr="00702C25">
        <w:rPr>
          <w:rFonts w:ascii="Times New Roman" w:hAnsi="Times New Roman" w:cs="Times New Roman"/>
          <w:sz w:val="22"/>
          <w:szCs w:val="21"/>
        </w:rPr>
        <w:t xml:space="preserve">, de </w:t>
      </w:r>
      <w:r w:rsidR="001542E3">
        <w:rPr>
          <w:rFonts w:ascii="Times New Roman" w:hAnsi="Times New Roman" w:cs="Times New Roman"/>
          <w:sz w:val="22"/>
          <w:szCs w:val="21"/>
        </w:rPr>
        <w:t>plus d’</w:t>
      </w:r>
      <w:r w:rsidR="0043764F">
        <w:rPr>
          <w:rFonts w:ascii="Times New Roman" w:hAnsi="Times New Roman" w:cs="Times New Roman"/>
          <w:sz w:val="22"/>
          <w:szCs w:val="21"/>
        </w:rPr>
        <w:t>un</w:t>
      </w:r>
      <w:r w:rsidRPr="00702C25">
        <w:rPr>
          <w:rFonts w:ascii="Times New Roman" w:hAnsi="Times New Roman" w:cs="Times New Roman"/>
          <w:sz w:val="22"/>
          <w:szCs w:val="21"/>
        </w:rPr>
        <w:t xml:space="preserve"> point</w:t>
      </w:r>
      <w:r w:rsidR="0043764F">
        <w:rPr>
          <w:rFonts w:ascii="Times New Roman" w:hAnsi="Times New Roman" w:cs="Times New Roman"/>
          <w:sz w:val="22"/>
          <w:szCs w:val="21"/>
        </w:rPr>
        <w:t xml:space="preserve"> et demi</w:t>
      </w:r>
      <w:r w:rsidRPr="00702C25">
        <w:rPr>
          <w:rFonts w:ascii="Times New Roman" w:hAnsi="Times New Roman" w:cs="Times New Roman"/>
          <w:sz w:val="22"/>
          <w:szCs w:val="21"/>
        </w:rPr>
        <w:t xml:space="preserve"> </w:t>
      </w:r>
      <w:r w:rsidR="00DC0B78" w:rsidRPr="00702C25">
        <w:rPr>
          <w:rFonts w:ascii="Times New Roman" w:hAnsi="Times New Roman" w:cs="Times New Roman"/>
          <w:sz w:val="22"/>
          <w:szCs w:val="21"/>
        </w:rPr>
        <w:t>au cabinet d'aisance</w:t>
      </w:r>
      <w:r w:rsidRPr="00702C25">
        <w:rPr>
          <w:rFonts w:ascii="Times New Roman" w:hAnsi="Times New Roman" w:cs="Times New Roman"/>
          <w:sz w:val="22"/>
          <w:szCs w:val="21"/>
        </w:rPr>
        <w:t xml:space="preserve">, </w:t>
      </w:r>
      <w:r w:rsidR="00DC0B78" w:rsidRPr="00702C25">
        <w:rPr>
          <w:rFonts w:ascii="Times New Roman" w:hAnsi="Times New Roman" w:cs="Times New Roman"/>
          <w:sz w:val="22"/>
          <w:szCs w:val="21"/>
        </w:rPr>
        <w:t xml:space="preserve">et de </w:t>
      </w:r>
      <w:r w:rsidR="001542E3">
        <w:rPr>
          <w:rFonts w:ascii="Times New Roman" w:hAnsi="Times New Roman" w:cs="Times New Roman"/>
          <w:sz w:val="22"/>
          <w:szCs w:val="21"/>
        </w:rPr>
        <w:t>12</w:t>
      </w:r>
      <w:r w:rsidRPr="00702C25">
        <w:rPr>
          <w:rFonts w:ascii="Times New Roman" w:hAnsi="Times New Roman" w:cs="Times New Roman"/>
          <w:sz w:val="22"/>
          <w:szCs w:val="21"/>
        </w:rPr>
        <w:t xml:space="preserve"> points en plus</w:t>
      </w:r>
      <w:r w:rsidR="00DC0B78" w:rsidRPr="00702C25">
        <w:rPr>
          <w:rFonts w:ascii="Times New Roman" w:hAnsi="Times New Roman" w:cs="Times New Roman"/>
          <w:sz w:val="22"/>
          <w:szCs w:val="21"/>
        </w:rPr>
        <w:t xml:space="preserve"> pour le bain moderne ou la douche.</w:t>
      </w:r>
    </w:p>
    <w:p w:rsidR="004068CA" w:rsidRDefault="004068CA" w:rsidP="004068CA">
      <w:pPr>
        <w:spacing w:before="120" w:after="120"/>
        <w:ind w:firstLine="709"/>
        <w:jc w:val="both"/>
        <w:rPr>
          <w:rFonts w:ascii="Times New Roman" w:hAnsi="Times New Roman" w:cs="Times New Roman"/>
          <w:sz w:val="22"/>
          <w:szCs w:val="21"/>
        </w:rPr>
      </w:pPr>
    </w:p>
    <w:p w:rsidR="004068CA" w:rsidRDefault="004068CA" w:rsidP="004068CA">
      <w:pPr>
        <w:spacing w:before="120" w:after="120"/>
        <w:ind w:firstLine="709"/>
        <w:jc w:val="both"/>
        <w:rPr>
          <w:rFonts w:ascii="Times New Roman" w:hAnsi="Times New Roman" w:cs="Times New Roman"/>
          <w:sz w:val="22"/>
          <w:szCs w:val="21"/>
        </w:rPr>
      </w:pPr>
    </w:p>
    <w:p w:rsidR="001542E3" w:rsidRDefault="001542E3" w:rsidP="004068CA">
      <w:pPr>
        <w:spacing w:before="120" w:after="120"/>
        <w:ind w:firstLine="709"/>
        <w:jc w:val="both"/>
        <w:rPr>
          <w:rFonts w:ascii="Times New Roman" w:hAnsi="Times New Roman" w:cs="Times New Roman"/>
          <w:sz w:val="22"/>
          <w:szCs w:val="21"/>
        </w:rPr>
      </w:pPr>
    </w:p>
    <w:p w:rsidR="00FB2B3F" w:rsidRDefault="00FB2B3F" w:rsidP="004068CA">
      <w:pPr>
        <w:spacing w:before="120" w:after="120"/>
        <w:ind w:firstLine="709"/>
        <w:jc w:val="both"/>
        <w:rPr>
          <w:rFonts w:ascii="Times New Roman" w:hAnsi="Times New Roman" w:cs="Times New Roman"/>
          <w:sz w:val="22"/>
          <w:szCs w:val="21"/>
        </w:rPr>
      </w:pPr>
    </w:p>
    <w:p w:rsidR="004068CA" w:rsidRDefault="004068CA" w:rsidP="004068CA">
      <w:pPr>
        <w:spacing w:before="120" w:after="120"/>
        <w:ind w:firstLine="709"/>
        <w:jc w:val="both"/>
        <w:rPr>
          <w:rFonts w:ascii="Times New Roman" w:hAnsi="Times New Roman" w:cs="Times New Roman"/>
          <w:sz w:val="22"/>
          <w:szCs w:val="21"/>
        </w:rPr>
      </w:pPr>
    </w:p>
    <w:p w:rsidR="004068CA" w:rsidRPr="00702C25" w:rsidRDefault="004068CA" w:rsidP="006541B3">
      <w:pPr>
        <w:keepLines/>
        <w:spacing w:before="120" w:after="120"/>
        <w:ind w:firstLine="709"/>
        <w:jc w:val="both"/>
        <w:rPr>
          <w:rFonts w:ascii="Times New Roman" w:hAnsi="Times New Roman" w:cs="Times New Roman"/>
          <w:sz w:val="22"/>
          <w:szCs w:val="21"/>
        </w:rPr>
      </w:pPr>
    </w:p>
    <w:p w:rsidR="006029B0" w:rsidRPr="00702C25" w:rsidRDefault="006029B0" w:rsidP="006E16A7">
      <w:pPr>
        <w:pStyle w:val="Lgende"/>
        <w:keepNext/>
        <w:ind w:left="1134" w:right="1134"/>
        <w:jc w:val="center"/>
        <w:rPr>
          <w:rFonts w:ascii="Times New Roman" w:hAnsi="Times New Roman" w:cs="Times New Roman"/>
          <w:b w:val="0"/>
          <w:bCs w:val="0"/>
          <w:color w:val="0000FF"/>
          <w:sz w:val="22"/>
          <w:szCs w:val="21"/>
        </w:rPr>
      </w:pPr>
      <w:bookmarkStart w:id="229" w:name="_Toc519075037"/>
      <w:r w:rsidRPr="00702C25">
        <w:rPr>
          <w:rFonts w:ascii="Times New Roman" w:hAnsi="Times New Roman" w:cs="Times New Roman"/>
          <w:b w:val="0"/>
          <w:bCs w:val="0"/>
          <w:color w:val="0000FF"/>
          <w:sz w:val="22"/>
          <w:szCs w:val="21"/>
        </w:rPr>
        <w:lastRenderedPageBreak/>
        <w:t xml:space="preserve">Tableau </w:t>
      </w:r>
      <w:r w:rsidR="00F90736" w:rsidRPr="00702C25">
        <w:rPr>
          <w:rFonts w:ascii="Times New Roman" w:hAnsi="Times New Roman" w:cs="Times New Roman"/>
          <w:b w:val="0"/>
          <w:bCs w:val="0"/>
          <w:color w:val="0000FF"/>
          <w:sz w:val="22"/>
          <w:szCs w:val="21"/>
        </w:rPr>
        <w:fldChar w:fldCharType="begin"/>
      </w:r>
      <w:r w:rsidR="000578BE" w:rsidRPr="00702C25">
        <w:rPr>
          <w:rFonts w:ascii="Times New Roman" w:hAnsi="Times New Roman" w:cs="Times New Roman"/>
          <w:b w:val="0"/>
          <w:bCs w:val="0"/>
          <w:color w:val="0000FF"/>
          <w:sz w:val="22"/>
          <w:szCs w:val="21"/>
        </w:rPr>
        <w:instrText xml:space="preserve"> SEQ Tableau \* ARABIC </w:instrText>
      </w:r>
      <w:r w:rsidR="00F90736" w:rsidRPr="00702C25">
        <w:rPr>
          <w:rFonts w:ascii="Times New Roman" w:hAnsi="Times New Roman" w:cs="Times New Roman"/>
          <w:b w:val="0"/>
          <w:bCs w:val="0"/>
          <w:color w:val="0000FF"/>
          <w:sz w:val="22"/>
          <w:szCs w:val="21"/>
        </w:rPr>
        <w:fldChar w:fldCharType="separate"/>
      </w:r>
      <w:r w:rsidR="00D05A74">
        <w:rPr>
          <w:rFonts w:ascii="Times New Roman" w:hAnsi="Times New Roman" w:cs="Times New Roman"/>
          <w:b w:val="0"/>
          <w:bCs w:val="0"/>
          <w:noProof/>
          <w:color w:val="0000FF"/>
          <w:sz w:val="22"/>
          <w:szCs w:val="21"/>
        </w:rPr>
        <w:t>33</w:t>
      </w:r>
      <w:r w:rsidR="00F90736" w:rsidRPr="00702C25">
        <w:rPr>
          <w:rFonts w:ascii="Times New Roman" w:hAnsi="Times New Roman" w:cs="Times New Roman"/>
          <w:b w:val="0"/>
          <w:bCs w:val="0"/>
          <w:color w:val="0000FF"/>
          <w:sz w:val="22"/>
          <w:szCs w:val="21"/>
        </w:rPr>
        <w:fldChar w:fldCharType="end"/>
      </w:r>
      <w:r w:rsidRPr="00702C25">
        <w:rPr>
          <w:rFonts w:ascii="Times New Roman" w:hAnsi="Times New Roman" w:cs="Times New Roman"/>
          <w:b w:val="0"/>
          <w:bCs w:val="0"/>
          <w:color w:val="0000FF"/>
          <w:sz w:val="22"/>
          <w:szCs w:val="21"/>
        </w:rPr>
        <w:t> : Ménages (en</w:t>
      </w:r>
      <w:r w:rsidR="00455881" w:rsidRPr="00702C25">
        <w:rPr>
          <w:rFonts w:ascii="Times New Roman" w:hAnsi="Times New Roman" w:cs="Times New Roman"/>
          <w:b w:val="0"/>
          <w:bCs w:val="0"/>
          <w:color w:val="0000FF"/>
          <w:sz w:val="22"/>
          <w:szCs w:val="21"/>
        </w:rPr>
        <w:t xml:space="preserve"> </w:t>
      </w:r>
      <w:r w:rsidRPr="00702C25">
        <w:rPr>
          <w:rFonts w:ascii="Times New Roman" w:hAnsi="Times New Roman" w:cs="Times New Roman"/>
          <w:b w:val="0"/>
          <w:bCs w:val="0"/>
          <w:color w:val="0000FF"/>
          <w:sz w:val="22"/>
          <w:szCs w:val="21"/>
        </w:rPr>
        <w:t xml:space="preserve">%) disposant de certains éléments de confort dans le logement </w:t>
      </w:r>
      <w:r w:rsidR="006E16A7">
        <w:rPr>
          <w:rFonts w:ascii="Times New Roman" w:hAnsi="Times New Roman" w:cs="Times New Roman"/>
          <w:b w:val="0"/>
          <w:bCs w:val="0"/>
          <w:color w:val="0000FF"/>
          <w:sz w:val="22"/>
          <w:szCs w:val="21"/>
        </w:rPr>
        <w:br/>
      </w:r>
      <w:r w:rsidR="00FB2B3F">
        <w:rPr>
          <w:rFonts w:ascii="Times New Roman" w:hAnsi="Times New Roman" w:cs="Times New Roman"/>
          <w:b w:val="0"/>
          <w:bCs w:val="0"/>
          <w:color w:val="0000FF"/>
          <w:sz w:val="22"/>
          <w:szCs w:val="21"/>
        </w:rPr>
        <w:t>en 2004</w:t>
      </w:r>
      <w:r w:rsidRPr="00702C25">
        <w:rPr>
          <w:rFonts w:ascii="Times New Roman" w:hAnsi="Times New Roman" w:cs="Times New Roman"/>
          <w:b w:val="0"/>
          <w:bCs w:val="0"/>
          <w:color w:val="0000FF"/>
          <w:sz w:val="22"/>
          <w:szCs w:val="21"/>
        </w:rPr>
        <w:t xml:space="preserve"> et 20</w:t>
      </w:r>
      <w:r w:rsidR="00FB2B3F">
        <w:rPr>
          <w:rFonts w:ascii="Times New Roman" w:hAnsi="Times New Roman" w:cs="Times New Roman"/>
          <w:b w:val="0"/>
          <w:bCs w:val="0"/>
          <w:color w:val="0000FF"/>
          <w:sz w:val="22"/>
          <w:szCs w:val="21"/>
        </w:rPr>
        <w:t>14</w:t>
      </w:r>
      <w:bookmarkEnd w:id="2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1"/>
        <w:gridCol w:w="699"/>
        <w:gridCol w:w="650"/>
      </w:tblGrid>
      <w:tr w:rsidR="00FB2B3F" w:rsidRPr="00702C25" w:rsidTr="00FB2B3F">
        <w:trPr>
          <w:cantSplit/>
          <w:jc w:val="center"/>
        </w:trPr>
        <w:tc>
          <w:tcPr>
            <w:tcW w:w="0" w:type="auto"/>
            <w:tcBorders>
              <w:top w:val="single" w:sz="4" w:space="0" w:color="0000FF"/>
              <w:left w:val="single" w:sz="4" w:space="0" w:color="0000FF"/>
              <w:bottom w:val="single" w:sz="4" w:space="0" w:color="0000FF"/>
              <w:right w:val="single" w:sz="4" w:space="0" w:color="0000FF"/>
            </w:tcBorders>
            <w:vAlign w:val="center"/>
          </w:tcPr>
          <w:p w:rsidR="00FB2B3F" w:rsidRPr="00702C25" w:rsidRDefault="00FB2B3F" w:rsidP="006C618D">
            <w:pPr>
              <w:jc w:val="center"/>
              <w:rPr>
                <w:rFonts w:ascii="Times New Roman" w:hAnsi="Times New Roman" w:cs="Times New Roman"/>
              </w:rPr>
            </w:pPr>
            <w:r w:rsidRPr="00702C25">
              <w:rPr>
                <w:rFonts w:ascii="Times New Roman" w:hAnsi="Times New Roman" w:cs="Times New Roman"/>
                <w:b/>
                <w:bCs/>
              </w:rPr>
              <w:t>Eléments de confort</w:t>
            </w:r>
          </w:p>
        </w:tc>
        <w:tc>
          <w:tcPr>
            <w:tcW w:w="699" w:type="dxa"/>
            <w:tcBorders>
              <w:top w:val="single" w:sz="4" w:space="0" w:color="0000FF"/>
              <w:left w:val="single" w:sz="4" w:space="0" w:color="0000FF"/>
              <w:bottom w:val="single" w:sz="4" w:space="0" w:color="0000FF"/>
              <w:right w:val="single" w:sz="4" w:space="0" w:color="0000FF"/>
            </w:tcBorders>
          </w:tcPr>
          <w:p w:rsidR="00FB2B3F" w:rsidRPr="00702C25" w:rsidRDefault="00FB2B3F" w:rsidP="00514171">
            <w:pPr>
              <w:widowControl/>
              <w:jc w:val="both"/>
              <w:rPr>
                <w:rFonts w:ascii="Times New Roman" w:hAnsi="Times New Roman" w:cs="Times New Roman"/>
              </w:rPr>
            </w:pPr>
            <w:r w:rsidRPr="00702C25">
              <w:rPr>
                <w:rFonts w:ascii="Times New Roman" w:hAnsi="Times New Roman" w:cs="Times New Roman"/>
                <w:b/>
                <w:bCs/>
              </w:rPr>
              <w:t>2004</w:t>
            </w:r>
          </w:p>
        </w:tc>
        <w:tc>
          <w:tcPr>
            <w:tcW w:w="650" w:type="dxa"/>
            <w:tcBorders>
              <w:top w:val="single" w:sz="4" w:space="0" w:color="0000FF"/>
              <w:left w:val="single" w:sz="4" w:space="0" w:color="0000FF"/>
              <w:bottom w:val="single" w:sz="4" w:space="0" w:color="0000FF"/>
              <w:right w:val="single" w:sz="4" w:space="0" w:color="0000FF"/>
            </w:tcBorders>
          </w:tcPr>
          <w:p w:rsidR="00FB2B3F" w:rsidRPr="00702C25" w:rsidRDefault="00FB2B3F" w:rsidP="006C618D">
            <w:pPr>
              <w:widowControl/>
              <w:jc w:val="both"/>
              <w:rPr>
                <w:rFonts w:ascii="Times New Roman" w:hAnsi="Times New Roman" w:cs="Times New Roman"/>
              </w:rPr>
            </w:pPr>
            <w:r>
              <w:rPr>
                <w:rFonts w:ascii="Times New Roman" w:hAnsi="Times New Roman" w:cs="Times New Roman"/>
                <w:b/>
                <w:bCs/>
              </w:rPr>
              <w:t>201</w:t>
            </w:r>
            <w:r w:rsidRPr="00702C25">
              <w:rPr>
                <w:rFonts w:ascii="Times New Roman" w:hAnsi="Times New Roman" w:cs="Times New Roman"/>
                <w:b/>
                <w:bCs/>
              </w:rPr>
              <w:t>4</w:t>
            </w:r>
          </w:p>
        </w:tc>
      </w:tr>
      <w:tr w:rsidR="00FB2B3F" w:rsidRPr="00702C25" w:rsidTr="00FB2B3F">
        <w:trPr>
          <w:jc w:val="center"/>
        </w:trPr>
        <w:tc>
          <w:tcPr>
            <w:tcW w:w="0" w:type="auto"/>
            <w:tcBorders>
              <w:top w:val="single" w:sz="4" w:space="0" w:color="0000FF"/>
              <w:left w:val="single" w:sz="4" w:space="0" w:color="0000FF"/>
              <w:bottom w:val="single" w:sz="4" w:space="0" w:color="0000FF"/>
              <w:right w:val="single" w:sz="4" w:space="0" w:color="0000FF"/>
            </w:tcBorders>
          </w:tcPr>
          <w:p w:rsidR="00FB2B3F" w:rsidRPr="00702C25" w:rsidRDefault="00FB2B3F">
            <w:pPr>
              <w:widowControl/>
              <w:jc w:val="both"/>
              <w:rPr>
                <w:rFonts w:ascii="Times New Roman" w:hAnsi="Times New Roman" w:cs="Times New Roman"/>
              </w:rPr>
            </w:pPr>
            <w:r w:rsidRPr="00702C25">
              <w:rPr>
                <w:rFonts w:ascii="Times New Roman" w:hAnsi="Times New Roman" w:cs="Times New Roman"/>
              </w:rPr>
              <w:t>Cuisine</w:t>
            </w:r>
          </w:p>
        </w:tc>
        <w:tc>
          <w:tcPr>
            <w:tcW w:w="699" w:type="dxa"/>
            <w:tcBorders>
              <w:top w:val="single" w:sz="4" w:space="0" w:color="0000FF"/>
              <w:left w:val="single" w:sz="4" w:space="0" w:color="0000FF"/>
              <w:bottom w:val="single" w:sz="4" w:space="0" w:color="0000FF"/>
              <w:right w:val="single" w:sz="4" w:space="0" w:color="0000FF"/>
            </w:tcBorders>
            <w:vAlign w:val="center"/>
          </w:tcPr>
          <w:p w:rsidR="00FB2B3F" w:rsidRPr="00702C25" w:rsidRDefault="00FB2B3F" w:rsidP="00514171">
            <w:pPr>
              <w:widowControl/>
              <w:jc w:val="right"/>
              <w:rPr>
                <w:rFonts w:ascii="Times New Roman" w:hAnsi="Times New Roman" w:cs="Times New Roman"/>
              </w:rPr>
            </w:pPr>
            <w:r w:rsidRPr="00702C25">
              <w:rPr>
                <w:rFonts w:ascii="Times New Roman" w:hAnsi="Times New Roman" w:cs="Times New Roman"/>
              </w:rPr>
              <w:t>91,0</w:t>
            </w:r>
          </w:p>
        </w:tc>
        <w:tc>
          <w:tcPr>
            <w:tcW w:w="650" w:type="dxa"/>
            <w:tcBorders>
              <w:top w:val="single" w:sz="4" w:space="0" w:color="0000FF"/>
              <w:left w:val="single" w:sz="4" w:space="0" w:color="0000FF"/>
              <w:bottom w:val="single" w:sz="4" w:space="0" w:color="0000FF"/>
              <w:right w:val="single" w:sz="4" w:space="0" w:color="0000FF"/>
            </w:tcBorders>
          </w:tcPr>
          <w:p w:rsidR="00FB2B3F" w:rsidRPr="00FB2B3F" w:rsidRDefault="00FB2B3F">
            <w:pPr>
              <w:jc w:val="right"/>
              <w:rPr>
                <w:rFonts w:ascii="Times New Roman" w:hAnsi="Times New Roman" w:cs="Times New Roman"/>
              </w:rPr>
            </w:pPr>
            <w:r w:rsidRPr="00FB2B3F">
              <w:rPr>
                <w:rFonts w:ascii="Times New Roman" w:hAnsi="Times New Roman" w:cs="Times New Roman"/>
              </w:rPr>
              <w:t>95,3</w:t>
            </w:r>
          </w:p>
        </w:tc>
      </w:tr>
      <w:tr w:rsidR="00FB2B3F" w:rsidRPr="00702C25" w:rsidTr="00FB2B3F">
        <w:trPr>
          <w:jc w:val="center"/>
        </w:trPr>
        <w:tc>
          <w:tcPr>
            <w:tcW w:w="0" w:type="auto"/>
            <w:tcBorders>
              <w:top w:val="single" w:sz="4" w:space="0" w:color="0000FF"/>
              <w:left w:val="single" w:sz="4" w:space="0" w:color="0000FF"/>
              <w:bottom w:val="single" w:sz="4" w:space="0" w:color="0000FF"/>
              <w:right w:val="single" w:sz="4" w:space="0" w:color="0000FF"/>
            </w:tcBorders>
          </w:tcPr>
          <w:p w:rsidR="00FB2B3F" w:rsidRPr="00702C25" w:rsidRDefault="00FB2B3F">
            <w:pPr>
              <w:widowControl/>
              <w:jc w:val="both"/>
              <w:rPr>
                <w:rFonts w:ascii="Times New Roman" w:hAnsi="Times New Roman" w:cs="Times New Roman"/>
              </w:rPr>
            </w:pPr>
            <w:r w:rsidRPr="00702C25">
              <w:rPr>
                <w:rFonts w:ascii="Times New Roman" w:hAnsi="Times New Roman" w:cs="Times New Roman"/>
              </w:rPr>
              <w:t>W.C.</w:t>
            </w:r>
          </w:p>
        </w:tc>
        <w:tc>
          <w:tcPr>
            <w:tcW w:w="699" w:type="dxa"/>
            <w:tcBorders>
              <w:top w:val="single" w:sz="4" w:space="0" w:color="0000FF"/>
              <w:left w:val="single" w:sz="4" w:space="0" w:color="0000FF"/>
              <w:bottom w:val="single" w:sz="4" w:space="0" w:color="0000FF"/>
              <w:right w:val="single" w:sz="4" w:space="0" w:color="0000FF"/>
            </w:tcBorders>
            <w:vAlign w:val="center"/>
          </w:tcPr>
          <w:p w:rsidR="00FB2B3F" w:rsidRPr="00702C25" w:rsidRDefault="00FB2B3F" w:rsidP="00514171">
            <w:pPr>
              <w:widowControl/>
              <w:jc w:val="right"/>
              <w:rPr>
                <w:rFonts w:ascii="Times New Roman" w:hAnsi="Times New Roman" w:cs="Times New Roman"/>
              </w:rPr>
            </w:pPr>
            <w:r w:rsidRPr="00702C25">
              <w:rPr>
                <w:rFonts w:ascii="Times New Roman" w:hAnsi="Times New Roman" w:cs="Times New Roman"/>
              </w:rPr>
              <w:t>97,7</w:t>
            </w:r>
          </w:p>
        </w:tc>
        <w:tc>
          <w:tcPr>
            <w:tcW w:w="650" w:type="dxa"/>
            <w:tcBorders>
              <w:top w:val="single" w:sz="4" w:space="0" w:color="0000FF"/>
              <w:left w:val="single" w:sz="4" w:space="0" w:color="0000FF"/>
              <w:bottom w:val="single" w:sz="4" w:space="0" w:color="0000FF"/>
              <w:right w:val="single" w:sz="4" w:space="0" w:color="0000FF"/>
            </w:tcBorders>
          </w:tcPr>
          <w:p w:rsidR="00FB2B3F" w:rsidRPr="00FB2B3F" w:rsidRDefault="00FB2B3F">
            <w:pPr>
              <w:jc w:val="right"/>
              <w:rPr>
                <w:rFonts w:ascii="Times New Roman" w:hAnsi="Times New Roman" w:cs="Times New Roman"/>
              </w:rPr>
            </w:pPr>
            <w:r w:rsidRPr="00FB2B3F">
              <w:rPr>
                <w:rFonts w:ascii="Times New Roman" w:hAnsi="Times New Roman" w:cs="Times New Roman"/>
              </w:rPr>
              <w:t>99,5</w:t>
            </w:r>
          </w:p>
        </w:tc>
      </w:tr>
      <w:tr w:rsidR="00FB2B3F" w:rsidRPr="00702C25" w:rsidTr="00FB2B3F">
        <w:trPr>
          <w:jc w:val="center"/>
        </w:trPr>
        <w:tc>
          <w:tcPr>
            <w:tcW w:w="0" w:type="auto"/>
            <w:tcBorders>
              <w:top w:val="single" w:sz="4" w:space="0" w:color="0000FF"/>
              <w:left w:val="single" w:sz="4" w:space="0" w:color="0000FF"/>
              <w:bottom w:val="single" w:sz="4" w:space="0" w:color="0000FF"/>
              <w:right w:val="single" w:sz="4" w:space="0" w:color="0000FF"/>
            </w:tcBorders>
          </w:tcPr>
          <w:p w:rsidR="00FB2B3F" w:rsidRPr="00702C25" w:rsidRDefault="00FB2B3F">
            <w:pPr>
              <w:widowControl/>
              <w:jc w:val="both"/>
              <w:rPr>
                <w:rFonts w:ascii="Times New Roman" w:hAnsi="Times New Roman" w:cs="Times New Roman"/>
              </w:rPr>
            </w:pPr>
            <w:r w:rsidRPr="00702C25">
              <w:rPr>
                <w:rFonts w:ascii="Times New Roman" w:hAnsi="Times New Roman" w:cs="Times New Roman"/>
              </w:rPr>
              <w:t>Bain moderne ou douche</w:t>
            </w:r>
          </w:p>
        </w:tc>
        <w:tc>
          <w:tcPr>
            <w:tcW w:w="699" w:type="dxa"/>
            <w:tcBorders>
              <w:top w:val="single" w:sz="4" w:space="0" w:color="0000FF"/>
              <w:left w:val="single" w:sz="4" w:space="0" w:color="0000FF"/>
              <w:bottom w:val="single" w:sz="4" w:space="0" w:color="0000FF"/>
              <w:right w:val="single" w:sz="4" w:space="0" w:color="0000FF"/>
            </w:tcBorders>
            <w:vAlign w:val="center"/>
          </w:tcPr>
          <w:p w:rsidR="00FB2B3F" w:rsidRPr="00702C25" w:rsidRDefault="00FB2B3F" w:rsidP="00514171">
            <w:pPr>
              <w:widowControl/>
              <w:jc w:val="right"/>
              <w:rPr>
                <w:rFonts w:ascii="Times New Roman" w:hAnsi="Times New Roman" w:cs="Times New Roman"/>
              </w:rPr>
            </w:pPr>
            <w:r w:rsidRPr="00702C25">
              <w:rPr>
                <w:rFonts w:ascii="Times New Roman" w:hAnsi="Times New Roman" w:cs="Times New Roman"/>
              </w:rPr>
              <w:t>55,1</w:t>
            </w:r>
          </w:p>
        </w:tc>
        <w:tc>
          <w:tcPr>
            <w:tcW w:w="650" w:type="dxa"/>
            <w:tcBorders>
              <w:top w:val="single" w:sz="4" w:space="0" w:color="0000FF"/>
              <w:left w:val="single" w:sz="4" w:space="0" w:color="0000FF"/>
              <w:bottom w:val="single" w:sz="4" w:space="0" w:color="0000FF"/>
              <w:right w:val="single" w:sz="4" w:space="0" w:color="0000FF"/>
            </w:tcBorders>
          </w:tcPr>
          <w:p w:rsidR="00FB2B3F" w:rsidRPr="00FB2B3F" w:rsidRDefault="00FB2B3F">
            <w:pPr>
              <w:jc w:val="right"/>
              <w:rPr>
                <w:rFonts w:ascii="Times New Roman" w:hAnsi="Times New Roman" w:cs="Times New Roman"/>
              </w:rPr>
            </w:pPr>
            <w:r w:rsidRPr="00FB2B3F">
              <w:rPr>
                <w:rFonts w:ascii="Times New Roman" w:hAnsi="Times New Roman" w:cs="Times New Roman"/>
              </w:rPr>
              <w:t>67,1</w:t>
            </w:r>
          </w:p>
        </w:tc>
      </w:tr>
      <w:tr w:rsidR="00FB2B3F" w:rsidRPr="00702C25" w:rsidTr="00FB2B3F">
        <w:trPr>
          <w:jc w:val="center"/>
        </w:trPr>
        <w:tc>
          <w:tcPr>
            <w:tcW w:w="0" w:type="auto"/>
            <w:tcBorders>
              <w:top w:val="single" w:sz="4" w:space="0" w:color="0000FF"/>
              <w:left w:val="single" w:sz="4" w:space="0" w:color="0000FF"/>
              <w:bottom w:val="single" w:sz="4" w:space="0" w:color="0000FF"/>
              <w:right w:val="single" w:sz="4" w:space="0" w:color="0000FF"/>
            </w:tcBorders>
          </w:tcPr>
          <w:p w:rsidR="00FB2B3F" w:rsidRPr="00702C25" w:rsidRDefault="00FB2B3F">
            <w:pPr>
              <w:widowControl/>
              <w:jc w:val="both"/>
              <w:rPr>
                <w:rFonts w:ascii="Times New Roman" w:hAnsi="Times New Roman" w:cs="Times New Roman"/>
              </w:rPr>
            </w:pPr>
            <w:r w:rsidRPr="00702C25">
              <w:rPr>
                <w:rFonts w:ascii="Times New Roman" w:hAnsi="Times New Roman" w:cs="Times New Roman"/>
              </w:rPr>
              <w:t>Bain local</w:t>
            </w:r>
          </w:p>
        </w:tc>
        <w:tc>
          <w:tcPr>
            <w:tcW w:w="699" w:type="dxa"/>
            <w:tcBorders>
              <w:top w:val="single" w:sz="4" w:space="0" w:color="0000FF"/>
              <w:left w:val="single" w:sz="4" w:space="0" w:color="0000FF"/>
              <w:bottom w:val="single" w:sz="4" w:space="0" w:color="0000FF"/>
              <w:right w:val="single" w:sz="4" w:space="0" w:color="0000FF"/>
            </w:tcBorders>
            <w:vAlign w:val="center"/>
          </w:tcPr>
          <w:p w:rsidR="00FB2B3F" w:rsidRPr="00702C25" w:rsidRDefault="00FB2B3F" w:rsidP="00514171">
            <w:pPr>
              <w:widowControl/>
              <w:jc w:val="right"/>
              <w:rPr>
                <w:rFonts w:ascii="Times New Roman" w:hAnsi="Times New Roman" w:cs="Times New Roman"/>
              </w:rPr>
            </w:pPr>
            <w:r w:rsidRPr="00702C25">
              <w:rPr>
                <w:rFonts w:ascii="Times New Roman" w:hAnsi="Times New Roman" w:cs="Times New Roman"/>
              </w:rPr>
              <w:t>2,9</w:t>
            </w:r>
          </w:p>
        </w:tc>
        <w:tc>
          <w:tcPr>
            <w:tcW w:w="650" w:type="dxa"/>
            <w:tcBorders>
              <w:top w:val="single" w:sz="4" w:space="0" w:color="0000FF"/>
              <w:left w:val="single" w:sz="4" w:space="0" w:color="0000FF"/>
              <w:bottom w:val="single" w:sz="4" w:space="0" w:color="0000FF"/>
              <w:right w:val="single" w:sz="4" w:space="0" w:color="0000FF"/>
            </w:tcBorders>
          </w:tcPr>
          <w:p w:rsidR="00FB2B3F" w:rsidRPr="00FB2B3F" w:rsidRDefault="00FB2B3F">
            <w:pPr>
              <w:jc w:val="right"/>
              <w:rPr>
                <w:rFonts w:ascii="Times New Roman" w:hAnsi="Times New Roman" w:cs="Times New Roman"/>
              </w:rPr>
            </w:pPr>
            <w:r w:rsidRPr="00FB2B3F">
              <w:rPr>
                <w:rFonts w:ascii="Times New Roman" w:hAnsi="Times New Roman" w:cs="Times New Roman"/>
              </w:rPr>
              <w:t>4,5</w:t>
            </w:r>
          </w:p>
        </w:tc>
      </w:tr>
      <w:tr w:rsidR="00FB2B3F" w:rsidRPr="00702C25" w:rsidTr="00FB2B3F">
        <w:trPr>
          <w:trHeight w:val="320"/>
          <w:jc w:val="center"/>
        </w:trPr>
        <w:tc>
          <w:tcPr>
            <w:tcW w:w="0" w:type="auto"/>
            <w:tcBorders>
              <w:top w:val="single" w:sz="4" w:space="0" w:color="0000FF"/>
              <w:left w:val="single" w:sz="4" w:space="0" w:color="0000FF"/>
              <w:bottom w:val="single" w:sz="4" w:space="0" w:color="0000FF"/>
              <w:right w:val="single" w:sz="4" w:space="0" w:color="0000FF"/>
            </w:tcBorders>
            <w:vAlign w:val="center"/>
          </w:tcPr>
          <w:p w:rsidR="00FB2B3F" w:rsidRPr="00702C25" w:rsidRDefault="00FB2B3F" w:rsidP="00FB2B3F">
            <w:pPr>
              <w:widowControl/>
              <w:rPr>
                <w:rFonts w:ascii="Times New Roman" w:hAnsi="Times New Roman" w:cs="Times New Roman"/>
              </w:rPr>
            </w:pPr>
            <w:r w:rsidRPr="00702C25">
              <w:rPr>
                <w:rFonts w:ascii="Times New Roman" w:hAnsi="Times New Roman" w:cs="Times New Roman"/>
              </w:rPr>
              <w:t>Eau courante</w:t>
            </w:r>
          </w:p>
        </w:tc>
        <w:tc>
          <w:tcPr>
            <w:tcW w:w="699" w:type="dxa"/>
            <w:tcBorders>
              <w:top w:val="single" w:sz="4" w:space="0" w:color="0000FF"/>
              <w:left w:val="single" w:sz="4" w:space="0" w:color="0000FF"/>
              <w:bottom w:val="single" w:sz="4" w:space="0" w:color="0000FF"/>
              <w:right w:val="single" w:sz="4" w:space="0" w:color="0000FF"/>
            </w:tcBorders>
            <w:vAlign w:val="center"/>
          </w:tcPr>
          <w:p w:rsidR="00FB2B3F" w:rsidRPr="00702C25" w:rsidRDefault="00FB2B3F" w:rsidP="00FB2B3F">
            <w:pPr>
              <w:widowControl/>
              <w:jc w:val="right"/>
              <w:rPr>
                <w:rFonts w:ascii="Times New Roman" w:hAnsi="Times New Roman" w:cs="Times New Roman"/>
              </w:rPr>
            </w:pPr>
            <w:r w:rsidRPr="00702C25">
              <w:rPr>
                <w:rFonts w:ascii="Times New Roman" w:hAnsi="Times New Roman" w:cs="Times New Roman"/>
              </w:rPr>
              <w:t>91,8</w:t>
            </w:r>
          </w:p>
        </w:tc>
        <w:tc>
          <w:tcPr>
            <w:tcW w:w="650" w:type="dxa"/>
            <w:tcBorders>
              <w:top w:val="single" w:sz="4" w:space="0" w:color="0000FF"/>
              <w:left w:val="single" w:sz="4" w:space="0" w:color="0000FF"/>
              <w:bottom w:val="single" w:sz="4" w:space="0" w:color="0000FF"/>
              <w:right w:val="single" w:sz="4" w:space="0" w:color="0000FF"/>
            </w:tcBorders>
            <w:vAlign w:val="center"/>
          </w:tcPr>
          <w:p w:rsidR="00FB2B3F" w:rsidRPr="00FB2B3F" w:rsidRDefault="00FB2B3F" w:rsidP="00FB2B3F">
            <w:pPr>
              <w:rPr>
                <w:rFonts w:ascii="Times New Roman" w:hAnsi="Times New Roman" w:cs="Times New Roman"/>
              </w:rPr>
            </w:pPr>
            <w:r w:rsidRPr="00FB2B3F">
              <w:rPr>
                <w:rFonts w:ascii="Times New Roman" w:hAnsi="Times New Roman" w:cs="Times New Roman"/>
              </w:rPr>
              <w:t>94,0</w:t>
            </w:r>
          </w:p>
          <w:p w:rsidR="00FB2B3F" w:rsidRPr="00702C25" w:rsidRDefault="00FB2B3F" w:rsidP="00FB2B3F">
            <w:pPr>
              <w:widowControl/>
              <w:rPr>
                <w:rFonts w:ascii="Times New Roman" w:hAnsi="Times New Roman" w:cs="Times New Roman"/>
              </w:rPr>
            </w:pPr>
          </w:p>
        </w:tc>
      </w:tr>
      <w:tr w:rsidR="00FB2B3F" w:rsidRPr="00702C25" w:rsidTr="00FB2B3F">
        <w:trPr>
          <w:jc w:val="center"/>
        </w:trPr>
        <w:tc>
          <w:tcPr>
            <w:tcW w:w="0" w:type="auto"/>
            <w:tcBorders>
              <w:top w:val="single" w:sz="4" w:space="0" w:color="0000FF"/>
              <w:left w:val="single" w:sz="4" w:space="0" w:color="0000FF"/>
              <w:bottom w:val="single" w:sz="4" w:space="0" w:color="0000FF"/>
              <w:right w:val="single" w:sz="4" w:space="0" w:color="0000FF"/>
            </w:tcBorders>
            <w:vAlign w:val="center"/>
          </w:tcPr>
          <w:p w:rsidR="00FB2B3F" w:rsidRPr="00702C25" w:rsidRDefault="00FB2B3F" w:rsidP="00FB2B3F">
            <w:pPr>
              <w:widowControl/>
              <w:rPr>
                <w:rFonts w:ascii="Times New Roman" w:hAnsi="Times New Roman" w:cs="Times New Roman"/>
              </w:rPr>
            </w:pPr>
            <w:r w:rsidRPr="00702C25">
              <w:rPr>
                <w:rFonts w:ascii="Times New Roman" w:hAnsi="Times New Roman" w:cs="Times New Roman"/>
              </w:rPr>
              <w:t>Electricité</w:t>
            </w:r>
          </w:p>
        </w:tc>
        <w:tc>
          <w:tcPr>
            <w:tcW w:w="699" w:type="dxa"/>
            <w:tcBorders>
              <w:top w:val="single" w:sz="4" w:space="0" w:color="0000FF"/>
              <w:left w:val="single" w:sz="4" w:space="0" w:color="0000FF"/>
              <w:bottom w:val="single" w:sz="4" w:space="0" w:color="0000FF"/>
              <w:right w:val="single" w:sz="4" w:space="0" w:color="0000FF"/>
            </w:tcBorders>
            <w:vAlign w:val="center"/>
          </w:tcPr>
          <w:p w:rsidR="00FB2B3F" w:rsidRPr="00702C25" w:rsidRDefault="00FB2B3F" w:rsidP="00FB2B3F">
            <w:pPr>
              <w:widowControl/>
              <w:jc w:val="right"/>
              <w:rPr>
                <w:rFonts w:ascii="Times New Roman" w:hAnsi="Times New Roman" w:cs="Times New Roman"/>
              </w:rPr>
            </w:pPr>
            <w:r w:rsidRPr="00702C25">
              <w:rPr>
                <w:rFonts w:ascii="Times New Roman" w:hAnsi="Times New Roman" w:cs="Times New Roman"/>
              </w:rPr>
              <w:t>93,0</w:t>
            </w:r>
          </w:p>
        </w:tc>
        <w:tc>
          <w:tcPr>
            <w:tcW w:w="650" w:type="dxa"/>
            <w:tcBorders>
              <w:top w:val="single" w:sz="4" w:space="0" w:color="0000FF"/>
              <w:left w:val="single" w:sz="4" w:space="0" w:color="0000FF"/>
              <w:bottom w:val="single" w:sz="4" w:space="0" w:color="0000FF"/>
              <w:right w:val="single" w:sz="4" w:space="0" w:color="0000FF"/>
            </w:tcBorders>
            <w:vAlign w:val="center"/>
          </w:tcPr>
          <w:p w:rsidR="00FB2B3F" w:rsidRPr="00FB2B3F" w:rsidRDefault="00FB2B3F" w:rsidP="00FB2B3F">
            <w:pPr>
              <w:rPr>
                <w:rFonts w:ascii="Times New Roman" w:hAnsi="Times New Roman" w:cs="Times New Roman"/>
              </w:rPr>
            </w:pPr>
            <w:r w:rsidRPr="00FB2B3F">
              <w:rPr>
                <w:rFonts w:ascii="Times New Roman" w:hAnsi="Times New Roman" w:cs="Times New Roman"/>
              </w:rPr>
              <w:t>95,1</w:t>
            </w:r>
          </w:p>
          <w:p w:rsidR="00FB2B3F" w:rsidRPr="00702C25" w:rsidRDefault="00FB2B3F" w:rsidP="00FB2B3F">
            <w:pPr>
              <w:widowControl/>
              <w:rPr>
                <w:rFonts w:ascii="Times New Roman" w:hAnsi="Times New Roman" w:cs="Times New Roman"/>
              </w:rPr>
            </w:pPr>
          </w:p>
        </w:tc>
      </w:tr>
    </w:tbl>
    <w:p w:rsidR="006E2B2E" w:rsidRPr="00702C25" w:rsidRDefault="006E2B2E">
      <w:pPr>
        <w:widowControl/>
        <w:spacing w:before="120" w:after="120"/>
        <w:jc w:val="both"/>
        <w:rPr>
          <w:rFonts w:ascii="Times New Roman" w:hAnsi="Times New Roman" w:cs="Times New Roman"/>
          <w:sz w:val="24"/>
          <w:szCs w:val="24"/>
        </w:rPr>
      </w:pPr>
    </w:p>
    <w:p w:rsidR="006029B0" w:rsidRPr="00702C25" w:rsidRDefault="006029B0" w:rsidP="00FD71AD">
      <w:pPr>
        <w:pStyle w:val="Lgende"/>
        <w:keepNext/>
        <w:ind w:left="1134" w:right="1134"/>
        <w:jc w:val="center"/>
        <w:rPr>
          <w:rFonts w:ascii="Times New Roman" w:hAnsi="Times New Roman" w:cs="Times New Roman"/>
          <w:b w:val="0"/>
          <w:bCs w:val="0"/>
          <w:color w:val="0000FF"/>
          <w:sz w:val="22"/>
          <w:szCs w:val="21"/>
        </w:rPr>
      </w:pPr>
      <w:bookmarkStart w:id="230" w:name="_Toc519075064"/>
      <w:r w:rsidRPr="00702C25">
        <w:rPr>
          <w:rFonts w:ascii="Times New Roman" w:hAnsi="Times New Roman" w:cs="Times New Roman"/>
          <w:b w:val="0"/>
          <w:bCs w:val="0"/>
          <w:color w:val="0000FF"/>
          <w:sz w:val="22"/>
          <w:szCs w:val="21"/>
        </w:rPr>
        <w:t xml:space="preserve">Figure </w:t>
      </w:r>
      <w:r w:rsidR="00F90736" w:rsidRPr="00702C25">
        <w:rPr>
          <w:rFonts w:ascii="Times New Roman" w:hAnsi="Times New Roman" w:cs="Times New Roman"/>
          <w:b w:val="0"/>
          <w:bCs w:val="0"/>
          <w:color w:val="0000FF"/>
          <w:sz w:val="21"/>
          <w:szCs w:val="21"/>
        </w:rPr>
        <w:fldChar w:fldCharType="begin"/>
      </w:r>
      <w:r w:rsidRPr="00702C25">
        <w:rPr>
          <w:rFonts w:ascii="Times New Roman" w:hAnsi="Times New Roman" w:cs="Times New Roman"/>
          <w:b w:val="0"/>
          <w:bCs w:val="0"/>
          <w:color w:val="0000FF"/>
          <w:sz w:val="21"/>
          <w:szCs w:val="21"/>
        </w:rPr>
        <w:instrText xml:space="preserve"> SEQ Figure \* ARABIC </w:instrText>
      </w:r>
      <w:r w:rsidR="00F90736" w:rsidRPr="00702C25">
        <w:rPr>
          <w:rFonts w:ascii="Times New Roman" w:hAnsi="Times New Roman" w:cs="Times New Roman"/>
          <w:b w:val="0"/>
          <w:bCs w:val="0"/>
          <w:color w:val="0000FF"/>
          <w:sz w:val="21"/>
          <w:szCs w:val="21"/>
        </w:rPr>
        <w:fldChar w:fldCharType="separate"/>
      </w:r>
      <w:r w:rsidR="00D05A74">
        <w:rPr>
          <w:rFonts w:ascii="Times New Roman" w:hAnsi="Times New Roman" w:cs="Times New Roman"/>
          <w:b w:val="0"/>
          <w:bCs w:val="0"/>
          <w:noProof/>
          <w:color w:val="0000FF"/>
          <w:sz w:val="21"/>
          <w:szCs w:val="21"/>
        </w:rPr>
        <w:t>26</w:t>
      </w:r>
      <w:r w:rsidR="00F90736" w:rsidRPr="00702C25">
        <w:rPr>
          <w:rFonts w:ascii="Times New Roman" w:hAnsi="Times New Roman" w:cs="Times New Roman"/>
          <w:b w:val="0"/>
          <w:bCs w:val="0"/>
          <w:color w:val="0000FF"/>
          <w:sz w:val="21"/>
          <w:szCs w:val="21"/>
        </w:rPr>
        <w:fldChar w:fldCharType="end"/>
      </w:r>
      <w:r w:rsidRPr="00702C25">
        <w:rPr>
          <w:rFonts w:ascii="Times New Roman" w:hAnsi="Times New Roman" w:cs="Times New Roman"/>
          <w:b w:val="0"/>
          <w:bCs w:val="0"/>
          <w:color w:val="0000FF"/>
          <w:sz w:val="22"/>
          <w:szCs w:val="21"/>
        </w:rPr>
        <w:t xml:space="preserve"> : Proportion de ménages disposant de certains éléments de confort </w:t>
      </w:r>
      <w:r w:rsidR="006C618D">
        <w:rPr>
          <w:rFonts w:ascii="Times New Roman" w:hAnsi="Times New Roman" w:cs="Times New Roman"/>
          <w:b w:val="0"/>
          <w:bCs w:val="0"/>
          <w:color w:val="0000FF"/>
          <w:sz w:val="22"/>
          <w:szCs w:val="21"/>
        </w:rPr>
        <w:br/>
      </w:r>
      <w:r w:rsidR="0094521B" w:rsidRPr="00702C25">
        <w:rPr>
          <w:rFonts w:ascii="Times New Roman" w:hAnsi="Times New Roman" w:cs="Times New Roman"/>
          <w:b w:val="0"/>
          <w:bCs w:val="0"/>
          <w:color w:val="0000FF"/>
          <w:sz w:val="22"/>
          <w:szCs w:val="21"/>
        </w:rPr>
        <w:t xml:space="preserve"> </w:t>
      </w:r>
      <w:r w:rsidR="00FD71AD">
        <w:rPr>
          <w:rFonts w:ascii="Times New Roman" w:hAnsi="Times New Roman" w:cs="Times New Roman"/>
          <w:b w:val="0"/>
          <w:bCs w:val="0"/>
          <w:color w:val="0000FF"/>
          <w:sz w:val="22"/>
          <w:szCs w:val="21"/>
        </w:rPr>
        <w:t>en 2004</w:t>
      </w:r>
      <w:r w:rsidRPr="00702C25">
        <w:rPr>
          <w:rFonts w:ascii="Times New Roman" w:hAnsi="Times New Roman" w:cs="Times New Roman"/>
          <w:b w:val="0"/>
          <w:bCs w:val="0"/>
          <w:color w:val="0000FF"/>
          <w:sz w:val="22"/>
          <w:szCs w:val="21"/>
        </w:rPr>
        <w:t xml:space="preserve"> et 20</w:t>
      </w:r>
      <w:r w:rsidR="00FD71AD">
        <w:rPr>
          <w:rFonts w:ascii="Times New Roman" w:hAnsi="Times New Roman" w:cs="Times New Roman"/>
          <w:b w:val="0"/>
          <w:bCs w:val="0"/>
          <w:color w:val="0000FF"/>
          <w:sz w:val="22"/>
          <w:szCs w:val="21"/>
        </w:rPr>
        <w:t>1</w:t>
      </w:r>
      <w:r w:rsidRPr="00702C25">
        <w:rPr>
          <w:rFonts w:ascii="Times New Roman" w:hAnsi="Times New Roman" w:cs="Times New Roman"/>
          <w:b w:val="0"/>
          <w:bCs w:val="0"/>
          <w:color w:val="0000FF"/>
          <w:sz w:val="22"/>
          <w:szCs w:val="21"/>
        </w:rPr>
        <w:t>4</w:t>
      </w:r>
      <w:bookmarkEnd w:id="230"/>
    </w:p>
    <w:p w:rsidR="00096B82" w:rsidRPr="00702C25" w:rsidRDefault="00FB6E3B" w:rsidP="00096B82">
      <w:pPr>
        <w:rPr>
          <w:rFonts w:ascii="Times New Roman" w:hAnsi="Times New Roman" w:cs="Times New Roman"/>
        </w:rPr>
      </w:pPr>
      <w:r w:rsidRPr="00FB6E3B">
        <w:rPr>
          <w:rFonts w:ascii="Times New Roman" w:hAnsi="Times New Roman" w:cs="Times New Roman"/>
          <w:noProof/>
          <w:lang w:eastAsia="fr-FR"/>
        </w:rPr>
        <w:drawing>
          <wp:inline distT="0" distB="0" distL="0" distR="0">
            <wp:extent cx="4319905" cy="2892624"/>
            <wp:effectExtent l="0" t="0" r="0" b="0"/>
            <wp:docPr id="4"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6029B0" w:rsidRPr="00702C25" w:rsidRDefault="006029B0" w:rsidP="007D0CE7">
      <w:pPr>
        <w:widowControl/>
        <w:tabs>
          <w:tab w:val="left" w:pos="4111"/>
        </w:tabs>
        <w:spacing w:before="120" w:after="120"/>
        <w:jc w:val="center"/>
        <w:rPr>
          <w:rFonts w:ascii="Times New Roman" w:hAnsi="Times New Roman" w:cs="Times New Roman"/>
          <w:sz w:val="24"/>
          <w:szCs w:val="24"/>
        </w:rPr>
      </w:pPr>
    </w:p>
    <w:p w:rsidR="00AE2C30" w:rsidRDefault="006029B0" w:rsidP="00A06F7A">
      <w:pPr>
        <w:spacing w:before="120" w:after="120"/>
        <w:ind w:firstLine="709"/>
        <w:jc w:val="both"/>
        <w:rPr>
          <w:rFonts w:ascii="Times New Roman" w:hAnsi="Times New Roman" w:cs="Times New Roman"/>
          <w:sz w:val="22"/>
          <w:szCs w:val="21"/>
        </w:rPr>
      </w:pPr>
      <w:r w:rsidRPr="00A06F7A">
        <w:rPr>
          <w:rFonts w:ascii="Times New Roman" w:hAnsi="Times New Roman" w:cs="Times New Roman"/>
          <w:color w:val="000000" w:themeColor="text1"/>
          <w:sz w:val="22"/>
          <w:szCs w:val="21"/>
        </w:rPr>
        <w:t>Par ailleurs</w:t>
      </w:r>
      <w:r w:rsidRPr="00702C25">
        <w:rPr>
          <w:rFonts w:ascii="Times New Roman" w:hAnsi="Times New Roman" w:cs="Times New Roman"/>
          <w:sz w:val="22"/>
          <w:szCs w:val="21"/>
        </w:rPr>
        <w:t xml:space="preserve">, les ménages dont le logement </w:t>
      </w:r>
      <w:r w:rsidR="002F2689">
        <w:rPr>
          <w:rFonts w:ascii="Times New Roman" w:hAnsi="Times New Roman" w:cs="Times New Roman"/>
          <w:sz w:val="22"/>
          <w:szCs w:val="21"/>
        </w:rPr>
        <w:t>est dé</w:t>
      </w:r>
      <w:r w:rsidRPr="00702C25">
        <w:rPr>
          <w:rFonts w:ascii="Times New Roman" w:hAnsi="Times New Roman" w:cs="Times New Roman"/>
          <w:sz w:val="22"/>
          <w:szCs w:val="21"/>
        </w:rPr>
        <w:t>pourvu d'électricité ont été interrogés sur le mode d'éclairage utilisé</w:t>
      </w:r>
      <w:r w:rsidR="00D9314B" w:rsidRPr="00702C25">
        <w:rPr>
          <w:rFonts w:ascii="Times New Roman" w:hAnsi="Times New Roman" w:cs="Times New Roman"/>
          <w:sz w:val="22"/>
          <w:szCs w:val="21"/>
        </w:rPr>
        <w:t xml:space="preserve"> (T</w:t>
      </w:r>
      <w:r w:rsidRPr="00702C25">
        <w:rPr>
          <w:rFonts w:ascii="Times New Roman" w:hAnsi="Times New Roman" w:cs="Times New Roman"/>
          <w:sz w:val="22"/>
          <w:szCs w:val="21"/>
        </w:rPr>
        <w:t xml:space="preserve">ableau </w:t>
      </w:r>
      <w:r w:rsidR="00FF1072" w:rsidRPr="00702C25">
        <w:rPr>
          <w:rFonts w:ascii="Times New Roman" w:hAnsi="Times New Roman" w:cs="Times New Roman"/>
          <w:sz w:val="22"/>
          <w:szCs w:val="21"/>
        </w:rPr>
        <w:t>3</w:t>
      </w:r>
      <w:r w:rsidR="00331E0F">
        <w:rPr>
          <w:rFonts w:ascii="Times New Roman" w:hAnsi="Times New Roman" w:cs="Times New Roman"/>
          <w:sz w:val="22"/>
          <w:szCs w:val="21"/>
        </w:rPr>
        <w:t>5</w:t>
      </w:r>
      <w:r w:rsidR="00D9314B" w:rsidRPr="00702C25">
        <w:rPr>
          <w:rFonts w:ascii="Times New Roman" w:hAnsi="Times New Roman" w:cs="Times New Roman"/>
          <w:sz w:val="22"/>
          <w:szCs w:val="21"/>
        </w:rPr>
        <w:t>).</w:t>
      </w:r>
      <w:r w:rsidRPr="00702C25">
        <w:rPr>
          <w:rFonts w:ascii="Times New Roman" w:hAnsi="Times New Roman" w:cs="Times New Roman"/>
          <w:sz w:val="22"/>
          <w:szCs w:val="21"/>
        </w:rPr>
        <w:t xml:space="preserve"> </w:t>
      </w:r>
      <w:r w:rsidR="00A06F7A">
        <w:rPr>
          <w:rFonts w:ascii="Times New Roman" w:hAnsi="Times New Roman" w:cs="Times New Roman"/>
          <w:sz w:val="22"/>
          <w:szCs w:val="21"/>
        </w:rPr>
        <w:t>Ainsi, en 20</w:t>
      </w:r>
      <w:r w:rsidR="00A06F7A">
        <w:rPr>
          <w:rFonts w:ascii="Times New Roman" w:hAnsi="Times New Roman" w:cs="Times New Roman" w:hint="cs"/>
          <w:sz w:val="22"/>
          <w:szCs w:val="21"/>
          <w:rtl/>
        </w:rPr>
        <w:t>1</w:t>
      </w:r>
      <w:r w:rsidR="00AE2C30" w:rsidRPr="00702C25">
        <w:rPr>
          <w:rFonts w:ascii="Times New Roman" w:hAnsi="Times New Roman" w:cs="Times New Roman"/>
          <w:sz w:val="22"/>
          <w:szCs w:val="21"/>
        </w:rPr>
        <w:t xml:space="preserve">4, </w:t>
      </w:r>
      <w:r w:rsidR="00A06F7A">
        <w:rPr>
          <w:rFonts w:ascii="Times New Roman" w:hAnsi="Times New Roman" w:cs="Times New Roman"/>
          <w:sz w:val="22"/>
          <w:szCs w:val="21"/>
        </w:rPr>
        <w:t>plus d’</w:t>
      </w:r>
      <w:r w:rsidR="00123B4D">
        <w:rPr>
          <w:rFonts w:ascii="Times New Roman" w:hAnsi="Times New Roman" w:cs="Times New Roman"/>
          <w:sz w:val="22"/>
          <w:szCs w:val="21"/>
        </w:rPr>
        <w:t xml:space="preserve">un </w:t>
      </w:r>
      <w:r w:rsidR="00AE2C30" w:rsidRPr="00702C25">
        <w:rPr>
          <w:rFonts w:ascii="Times New Roman" w:hAnsi="Times New Roman" w:cs="Times New Roman"/>
          <w:sz w:val="22"/>
          <w:szCs w:val="21"/>
        </w:rPr>
        <w:t xml:space="preserve">ménage sur </w:t>
      </w:r>
      <w:r w:rsidR="00123B4D">
        <w:rPr>
          <w:rFonts w:ascii="Times New Roman" w:hAnsi="Times New Roman" w:cs="Times New Roman"/>
          <w:sz w:val="22"/>
          <w:szCs w:val="21"/>
        </w:rPr>
        <w:t>s</w:t>
      </w:r>
      <w:r w:rsidR="00AE2C30" w:rsidRPr="00702C25">
        <w:rPr>
          <w:rFonts w:ascii="Times New Roman" w:hAnsi="Times New Roman" w:cs="Times New Roman"/>
          <w:sz w:val="22"/>
          <w:szCs w:val="21"/>
        </w:rPr>
        <w:t>ix ne disposant pas de l'électricité utilisent le</w:t>
      </w:r>
      <w:r w:rsidR="00123B4D">
        <w:rPr>
          <w:rFonts w:ascii="Times New Roman" w:hAnsi="Times New Roman" w:cs="Times New Roman"/>
          <w:sz w:val="22"/>
          <w:szCs w:val="21"/>
        </w:rPr>
        <w:t xml:space="preserve"> gaz</w:t>
      </w:r>
      <w:r w:rsidR="00AE2C30" w:rsidRPr="00702C25">
        <w:rPr>
          <w:rFonts w:ascii="Times New Roman" w:hAnsi="Times New Roman" w:cs="Times New Roman"/>
          <w:sz w:val="22"/>
          <w:szCs w:val="21"/>
        </w:rPr>
        <w:t xml:space="preserve"> pour l'éclairage de leur logement</w:t>
      </w:r>
      <w:r w:rsidR="00587711" w:rsidRPr="00702C25">
        <w:rPr>
          <w:rFonts w:ascii="Times New Roman" w:hAnsi="Times New Roman" w:cs="Times New Roman"/>
          <w:sz w:val="22"/>
          <w:szCs w:val="21"/>
        </w:rPr>
        <w:t xml:space="preserve"> (</w:t>
      </w:r>
      <w:r w:rsidR="00A06F7A">
        <w:rPr>
          <w:rFonts w:ascii="Times New Roman" w:hAnsi="Times New Roman" w:cs="Times New Roman"/>
          <w:sz w:val="22"/>
          <w:szCs w:val="21"/>
        </w:rPr>
        <w:t>1</w:t>
      </w:r>
      <w:r w:rsidR="00A06F7A">
        <w:rPr>
          <w:rFonts w:ascii="Times New Roman" w:hAnsi="Times New Roman" w:cs="Times New Roman" w:hint="cs"/>
          <w:sz w:val="22"/>
          <w:szCs w:val="21"/>
          <w:rtl/>
        </w:rPr>
        <w:t>7</w:t>
      </w:r>
      <w:r w:rsidR="00587711" w:rsidRPr="00702C25">
        <w:rPr>
          <w:rFonts w:ascii="Times New Roman" w:hAnsi="Times New Roman" w:cs="Times New Roman"/>
          <w:sz w:val="22"/>
          <w:szCs w:val="21"/>
        </w:rPr>
        <w:t>,</w:t>
      </w:r>
      <w:r w:rsidR="00A06F7A">
        <w:rPr>
          <w:rFonts w:ascii="Times New Roman" w:hAnsi="Times New Roman" w:cs="Times New Roman" w:hint="cs"/>
          <w:sz w:val="22"/>
          <w:szCs w:val="21"/>
          <w:rtl/>
        </w:rPr>
        <w:t>6</w:t>
      </w:r>
      <w:r w:rsidR="00587711" w:rsidRPr="00702C25">
        <w:rPr>
          <w:rFonts w:ascii="Times New Roman" w:hAnsi="Times New Roman" w:cs="Times New Roman"/>
          <w:sz w:val="22"/>
          <w:szCs w:val="21"/>
        </w:rPr>
        <w:t>%)</w:t>
      </w:r>
      <w:r w:rsidR="00AE2C30" w:rsidRPr="00702C25">
        <w:rPr>
          <w:rFonts w:ascii="Times New Roman" w:hAnsi="Times New Roman" w:cs="Times New Roman"/>
          <w:sz w:val="22"/>
          <w:szCs w:val="21"/>
        </w:rPr>
        <w:t xml:space="preserve">, </w:t>
      </w:r>
      <w:r w:rsidR="00A06F7A">
        <w:rPr>
          <w:rFonts w:ascii="Times New Roman" w:hAnsi="Times New Roman" w:cs="Times New Roman"/>
          <w:sz w:val="22"/>
          <w:szCs w:val="21"/>
        </w:rPr>
        <w:t>2,8</w:t>
      </w:r>
      <w:r w:rsidR="00AE2C30" w:rsidRPr="00702C25">
        <w:rPr>
          <w:rFonts w:ascii="Times New Roman" w:hAnsi="Times New Roman" w:cs="Times New Roman"/>
          <w:sz w:val="22"/>
          <w:szCs w:val="21"/>
        </w:rPr>
        <w:t>% utilisent le</w:t>
      </w:r>
      <w:r w:rsidR="00123B4D">
        <w:rPr>
          <w:rFonts w:ascii="Times New Roman" w:hAnsi="Times New Roman" w:cs="Times New Roman"/>
          <w:sz w:val="22"/>
          <w:szCs w:val="21"/>
        </w:rPr>
        <w:t>s bougies</w:t>
      </w:r>
      <w:r w:rsidR="00A06F7A">
        <w:rPr>
          <w:rFonts w:ascii="Times New Roman" w:hAnsi="Times New Roman" w:cs="Times New Roman"/>
          <w:sz w:val="22"/>
          <w:szCs w:val="21"/>
        </w:rPr>
        <w:t>.</w:t>
      </w:r>
    </w:p>
    <w:p w:rsidR="00A06F7A" w:rsidRDefault="00A06F7A" w:rsidP="00A06F7A">
      <w:pPr>
        <w:spacing w:before="120" w:after="120"/>
        <w:ind w:firstLine="709"/>
        <w:jc w:val="both"/>
        <w:rPr>
          <w:rFonts w:ascii="Times New Roman" w:hAnsi="Times New Roman" w:cs="Times New Roman"/>
          <w:sz w:val="22"/>
          <w:szCs w:val="21"/>
        </w:rPr>
      </w:pPr>
    </w:p>
    <w:p w:rsidR="006E16A7" w:rsidRPr="00702C25" w:rsidRDefault="006E16A7" w:rsidP="00331E0F">
      <w:pPr>
        <w:spacing w:before="120" w:after="120"/>
        <w:ind w:firstLine="709"/>
        <w:jc w:val="both"/>
        <w:rPr>
          <w:rFonts w:ascii="Times New Roman" w:hAnsi="Times New Roman" w:cs="Times New Roman"/>
          <w:sz w:val="22"/>
          <w:szCs w:val="21"/>
        </w:rPr>
      </w:pPr>
    </w:p>
    <w:p w:rsidR="00AE2C30" w:rsidRPr="00702C25" w:rsidRDefault="00A06F7A" w:rsidP="00A06F7A">
      <w:pPr>
        <w:spacing w:before="120" w:after="120"/>
        <w:ind w:firstLine="709"/>
        <w:jc w:val="both"/>
        <w:rPr>
          <w:rFonts w:ascii="Times New Roman" w:hAnsi="Times New Roman" w:cs="Times New Roman"/>
          <w:sz w:val="22"/>
          <w:szCs w:val="21"/>
        </w:rPr>
      </w:pPr>
      <w:r>
        <w:rPr>
          <w:rFonts w:ascii="Times New Roman" w:hAnsi="Times New Roman" w:cs="Times New Roman"/>
          <w:sz w:val="22"/>
          <w:szCs w:val="21"/>
        </w:rPr>
        <w:t>Par rapport à 2004</w:t>
      </w:r>
      <w:r w:rsidR="00AE2C30" w:rsidRPr="00702C25">
        <w:rPr>
          <w:rFonts w:ascii="Times New Roman" w:hAnsi="Times New Roman" w:cs="Times New Roman"/>
          <w:sz w:val="22"/>
          <w:szCs w:val="21"/>
        </w:rPr>
        <w:t xml:space="preserve">, la part des ménages </w:t>
      </w:r>
      <w:r w:rsidR="003C282E" w:rsidRPr="00702C25">
        <w:rPr>
          <w:rFonts w:ascii="Times New Roman" w:hAnsi="Times New Roman" w:cs="Times New Roman"/>
          <w:sz w:val="22"/>
          <w:szCs w:val="21"/>
        </w:rPr>
        <w:t xml:space="preserve">dont le logement n'est pas relié à un réseau public de distribution d'électricité </w:t>
      </w:r>
      <w:r w:rsidR="0069180F">
        <w:rPr>
          <w:rFonts w:ascii="Times New Roman" w:hAnsi="Times New Roman" w:cs="Times New Roman"/>
          <w:sz w:val="22"/>
          <w:szCs w:val="21"/>
        </w:rPr>
        <w:t xml:space="preserve">et </w:t>
      </w:r>
      <w:r w:rsidR="00AE2C30" w:rsidRPr="00702C25">
        <w:rPr>
          <w:rFonts w:ascii="Times New Roman" w:hAnsi="Times New Roman" w:cs="Times New Roman"/>
          <w:sz w:val="22"/>
          <w:szCs w:val="21"/>
        </w:rPr>
        <w:t>qu</w:t>
      </w:r>
      <w:r>
        <w:rPr>
          <w:rFonts w:ascii="Times New Roman" w:hAnsi="Times New Roman" w:cs="Times New Roman"/>
          <w:sz w:val="22"/>
          <w:szCs w:val="21"/>
        </w:rPr>
        <w:t xml:space="preserve">i recourent à  un groupe électrogène </w:t>
      </w:r>
      <w:r w:rsidR="000448F1" w:rsidRPr="00702C25">
        <w:rPr>
          <w:rFonts w:ascii="Times New Roman" w:hAnsi="Times New Roman" w:cs="Times New Roman"/>
          <w:sz w:val="22"/>
          <w:szCs w:val="21"/>
        </w:rPr>
        <w:t>a</w:t>
      </w:r>
      <w:r w:rsidR="00965EA3" w:rsidRPr="00702C25">
        <w:rPr>
          <w:rFonts w:ascii="Times New Roman" w:hAnsi="Times New Roman" w:cs="Times New Roman"/>
          <w:sz w:val="22"/>
          <w:szCs w:val="21"/>
        </w:rPr>
        <w:t xml:space="preserve"> </w:t>
      </w:r>
      <w:r w:rsidR="006F121E">
        <w:rPr>
          <w:rFonts w:ascii="Times New Roman" w:hAnsi="Times New Roman" w:cs="Times New Roman"/>
          <w:sz w:val="22"/>
          <w:szCs w:val="21"/>
        </w:rPr>
        <w:t>été multiplié</w:t>
      </w:r>
      <w:r w:rsidR="0069180F">
        <w:rPr>
          <w:rFonts w:ascii="Times New Roman" w:hAnsi="Times New Roman" w:cs="Times New Roman"/>
          <w:sz w:val="22"/>
          <w:szCs w:val="21"/>
        </w:rPr>
        <w:t>e</w:t>
      </w:r>
      <w:r w:rsidR="006F121E">
        <w:rPr>
          <w:rFonts w:ascii="Times New Roman" w:hAnsi="Times New Roman" w:cs="Times New Roman"/>
          <w:sz w:val="22"/>
          <w:szCs w:val="21"/>
        </w:rPr>
        <w:t xml:space="preserve"> par </w:t>
      </w:r>
      <w:r w:rsidR="003C282E" w:rsidRPr="00702C25">
        <w:rPr>
          <w:rFonts w:ascii="Times New Roman" w:hAnsi="Times New Roman" w:cs="Times New Roman"/>
          <w:sz w:val="22"/>
          <w:szCs w:val="21"/>
        </w:rPr>
        <w:t xml:space="preserve">presque </w:t>
      </w:r>
      <w:r>
        <w:rPr>
          <w:rFonts w:ascii="Times New Roman" w:hAnsi="Times New Roman" w:cs="Times New Roman"/>
          <w:sz w:val="22"/>
          <w:szCs w:val="21"/>
        </w:rPr>
        <w:t>quatre</w:t>
      </w:r>
      <w:r w:rsidR="006F121E" w:rsidRPr="00702C25">
        <w:rPr>
          <w:rFonts w:ascii="Times New Roman" w:hAnsi="Times New Roman" w:cs="Times New Roman"/>
          <w:sz w:val="22"/>
          <w:szCs w:val="21"/>
        </w:rPr>
        <w:t xml:space="preserve"> </w:t>
      </w:r>
      <w:r w:rsidR="00F35730" w:rsidRPr="00702C25">
        <w:rPr>
          <w:rFonts w:ascii="Times New Roman" w:hAnsi="Times New Roman" w:cs="Times New Roman"/>
          <w:sz w:val="22"/>
          <w:szCs w:val="21"/>
        </w:rPr>
        <w:t xml:space="preserve">passant de </w:t>
      </w:r>
      <w:r>
        <w:rPr>
          <w:rFonts w:ascii="Times New Roman" w:hAnsi="Times New Roman" w:cs="Times New Roman"/>
          <w:sz w:val="22"/>
          <w:szCs w:val="21"/>
        </w:rPr>
        <w:t>1,7</w:t>
      </w:r>
      <w:r w:rsidR="00F35730" w:rsidRPr="00702C25">
        <w:rPr>
          <w:rFonts w:ascii="Times New Roman" w:hAnsi="Times New Roman" w:cs="Times New Roman"/>
          <w:sz w:val="22"/>
          <w:szCs w:val="21"/>
        </w:rPr>
        <w:t xml:space="preserve">% à </w:t>
      </w:r>
      <w:r>
        <w:rPr>
          <w:rFonts w:ascii="Times New Roman" w:hAnsi="Times New Roman" w:cs="Times New Roman"/>
          <w:sz w:val="22"/>
          <w:szCs w:val="21"/>
        </w:rPr>
        <w:t>6,5</w:t>
      </w:r>
      <w:r w:rsidR="00F35730" w:rsidRPr="00702C25">
        <w:rPr>
          <w:rFonts w:ascii="Times New Roman" w:hAnsi="Times New Roman" w:cs="Times New Roman"/>
          <w:sz w:val="22"/>
          <w:szCs w:val="21"/>
        </w:rPr>
        <w:t>%</w:t>
      </w:r>
      <w:r w:rsidR="00AE2C30" w:rsidRPr="00702C25">
        <w:rPr>
          <w:rFonts w:ascii="Times New Roman" w:hAnsi="Times New Roman" w:cs="Times New Roman"/>
          <w:sz w:val="22"/>
          <w:szCs w:val="21"/>
        </w:rPr>
        <w:t xml:space="preserve">, et une </w:t>
      </w:r>
      <w:r>
        <w:rPr>
          <w:rFonts w:ascii="Times New Roman" w:hAnsi="Times New Roman" w:cs="Times New Roman"/>
          <w:sz w:val="22"/>
          <w:szCs w:val="21"/>
        </w:rPr>
        <w:t xml:space="preserve">diminution </w:t>
      </w:r>
      <w:r w:rsidR="00AE2C30" w:rsidRPr="00702C25">
        <w:rPr>
          <w:rFonts w:ascii="Times New Roman" w:hAnsi="Times New Roman" w:cs="Times New Roman"/>
          <w:sz w:val="22"/>
          <w:szCs w:val="21"/>
        </w:rPr>
        <w:t xml:space="preserve"> </w:t>
      </w:r>
      <w:r w:rsidR="003C282E" w:rsidRPr="00702C25">
        <w:rPr>
          <w:rFonts w:ascii="Times New Roman" w:hAnsi="Times New Roman" w:cs="Times New Roman"/>
          <w:sz w:val="22"/>
          <w:szCs w:val="21"/>
        </w:rPr>
        <w:t xml:space="preserve">de </w:t>
      </w:r>
      <w:r>
        <w:rPr>
          <w:rFonts w:ascii="Times New Roman" w:hAnsi="Times New Roman" w:cs="Times New Roman"/>
          <w:sz w:val="22"/>
          <w:szCs w:val="21"/>
        </w:rPr>
        <w:t>12</w:t>
      </w:r>
      <w:r w:rsidR="003C282E" w:rsidRPr="00702C25">
        <w:rPr>
          <w:rFonts w:ascii="Times New Roman" w:hAnsi="Times New Roman" w:cs="Times New Roman"/>
          <w:sz w:val="22"/>
          <w:szCs w:val="21"/>
        </w:rPr>
        <w:t xml:space="preserve"> points </w:t>
      </w:r>
      <w:r w:rsidR="00AE2C30" w:rsidRPr="00702C25">
        <w:rPr>
          <w:rFonts w:ascii="Times New Roman" w:hAnsi="Times New Roman" w:cs="Times New Roman"/>
          <w:sz w:val="22"/>
          <w:szCs w:val="21"/>
        </w:rPr>
        <w:t xml:space="preserve">de la part de ceux utilisant des bougies. </w:t>
      </w:r>
      <w:r>
        <w:rPr>
          <w:rFonts w:ascii="Times New Roman" w:hAnsi="Times New Roman" w:cs="Times New Roman"/>
          <w:sz w:val="22"/>
          <w:szCs w:val="21"/>
        </w:rPr>
        <w:t>Plus personne n’utilise</w:t>
      </w:r>
      <w:r w:rsidR="00AE2C30" w:rsidRPr="00702C25">
        <w:rPr>
          <w:rFonts w:ascii="Times New Roman" w:hAnsi="Times New Roman" w:cs="Times New Roman"/>
          <w:sz w:val="22"/>
          <w:szCs w:val="21"/>
        </w:rPr>
        <w:t xml:space="preserve"> le pétrole.</w:t>
      </w:r>
    </w:p>
    <w:p w:rsidR="006029B0" w:rsidRDefault="006029B0" w:rsidP="00DA332C">
      <w:pPr>
        <w:pStyle w:val="Lgende"/>
        <w:keepNext/>
        <w:ind w:left="1134" w:right="1134"/>
        <w:jc w:val="center"/>
        <w:rPr>
          <w:rFonts w:ascii="Times New Roman" w:hAnsi="Times New Roman" w:cs="Times New Roman"/>
          <w:b w:val="0"/>
          <w:bCs w:val="0"/>
          <w:color w:val="0000FF"/>
          <w:sz w:val="22"/>
          <w:szCs w:val="21"/>
        </w:rPr>
      </w:pPr>
      <w:bookmarkStart w:id="231" w:name="_Toc519075038"/>
      <w:r w:rsidRPr="00702C25">
        <w:rPr>
          <w:rFonts w:ascii="Times New Roman" w:hAnsi="Times New Roman" w:cs="Times New Roman"/>
          <w:b w:val="0"/>
          <w:bCs w:val="0"/>
          <w:color w:val="0000FF"/>
          <w:sz w:val="22"/>
          <w:szCs w:val="21"/>
        </w:rPr>
        <w:t xml:space="preserve">Tableau </w:t>
      </w:r>
      <w:r w:rsidR="00F90736" w:rsidRPr="00702C25">
        <w:rPr>
          <w:rFonts w:ascii="Times New Roman" w:hAnsi="Times New Roman" w:cs="Times New Roman"/>
          <w:b w:val="0"/>
          <w:bCs w:val="0"/>
          <w:color w:val="0000FF"/>
          <w:sz w:val="22"/>
          <w:szCs w:val="21"/>
        </w:rPr>
        <w:fldChar w:fldCharType="begin"/>
      </w:r>
      <w:r w:rsidR="000578BE" w:rsidRPr="00702C25">
        <w:rPr>
          <w:rFonts w:ascii="Times New Roman" w:hAnsi="Times New Roman" w:cs="Times New Roman"/>
          <w:b w:val="0"/>
          <w:bCs w:val="0"/>
          <w:color w:val="0000FF"/>
          <w:sz w:val="22"/>
          <w:szCs w:val="21"/>
        </w:rPr>
        <w:instrText xml:space="preserve"> SEQ Tableau \* ARABIC </w:instrText>
      </w:r>
      <w:r w:rsidR="00F90736" w:rsidRPr="00702C25">
        <w:rPr>
          <w:rFonts w:ascii="Times New Roman" w:hAnsi="Times New Roman" w:cs="Times New Roman"/>
          <w:b w:val="0"/>
          <w:bCs w:val="0"/>
          <w:color w:val="0000FF"/>
          <w:sz w:val="22"/>
          <w:szCs w:val="21"/>
        </w:rPr>
        <w:fldChar w:fldCharType="separate"/>
      </w:r>
      <w:r w:rsidR="00D05A74">
        <w:rPr>
          <w:rFonts w:ascii="Times New Roman" w:hAnsi="Times New Roman" w:cs="Times New Roman"/>
          <w:b w:val="0"/>
          <w:bCs w:val="0"/>
          <w:noProof/>
          <w:color w:val="0000FF"/>
          <w:sz w:val="22"/>
          <w:szCs w:val="21"/>
        </w:rPr>
        <w:t>34</w:t>
      </w:r>
      <w:r w:rsidR="00F90736" w:rsidRPr="00702C25">
        <w:rPr>
          <w:rFonts w:ascii="Times New Roman" w:hAnsi="Times New Roman" w:cs="Times New Roman"/>
          <w:b w:val="0"/>
          <w:bCs w:val="0"/>
          <w:color w:val="0000FF"/>
          <w:sz w:val="22"/>
          <w:szCs w:val="21"/>
        </w:rPr>
        <w:fldChar w:fldCharType="end"/>
      </w:r>
      <w:r w:rsidRPr="00702C25">
        <w:rPr>
          <w:rFonts w:ascii="Times New Roman" w:hAnsi="Times New Roman" w:cs="Times New Roman"/>
          <w:b w:val="0"/>
          <w:bCs w:val="0"/>
          <w:color w:val="0000FF"/>
          <w:sz w:val="22"/>
          <w:szCs w:val="21"/>
        </w:rPr>
        <w:t> : Ménages dont le logement n'est pas relié à un réseau public de distribution d'électricité selon le</w:t>
      </w:r>
      <w:r w:rsidR="00DA332C">
        <w:rPr>
          <w:rFonts w:ascii="Times New Roman" w:hAnsi="Times New Roman" w:cs="Times New Roman"/>
          <w:b w:val="0"/>
          <w:bCs w:val="0"/>
          <w:color w:val="0000FF"/>
          <w:sz w:val="22"/>
          <w:szCs w:val="21"/>
        </w:rPr>
        <w:t xml:space="preserve"> mode d'éclairage utilisé en 2004 et 201</w:t>
      </w:r>
      <w:r w:rsidRPr="00702C25">
        <w:rPr>
          <w:rFonts w:ascii="Times New Roman" w:hAnsi="Times New Roman" w:cs="Times New Roman"/>
          <w:b w:val="0"/>
          <w:bCs w:val="0"/>
          <w:color w:val="0000FF"/>
          <w:sz w:val="22"/>
          <w:szCs w:val="21"/>
        </w:rPr>
        <w:t>4</w:t>
      </w:r>
      <w:bookmarkEnd w:id="231"/>
    </w:p>
    <w:p w:rsidR="00D05A74" w:rsidRPr="00D05A74" w:rsidRDefault="00D05A74" w:rsidP="00D05A74"/>
    <w:tbl>
      <w:tblPr>
        <w:tblpPr w:leftFromText="141" w:rightFromText="141" w:vertAnchor="text" w:tblpXSpec="center" w:tblpY="1"/>
        <w:tblOverlap w:val="neve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766"/>
        <w:gridCol w:w="621"/>
        <w:gridCol w:w="697"/>
      </w:tblGrid>
      <w:tr w:rsidR="00DA332C" w:rsidRPr="00702C25" w:rsidTr="00514171">
        <w:tc>
          <w:tcPr>
            <w:tcW w:w="1766" w:type="dxa"/>
          </w:tcPr>
          <w:p w:rsidR="00DA332C" w:rsidRPr="006E16A7" w:rsidRDefault="00DA332C" w:rsidP="00DA332C">
            <w:pPr>
              <w:pStyle w:val="Textebrut"/>
              <w:rPr>
                <w:rFonts w:ascii="Times New Roman" w:hAnsi="Times New Roman" w:cs="Times New Roman"/>
                <w:b/>
                <w:bCs/>
                <w:sz w:val="18"/>
                <w:szCs w:val="18"/>
              </w:rPr>
            </w:pPr>
            <w:r w:rsidRPr="006E16A7">
              <w:rPr>
                <w:rFonts w:ascii="Times New Roman" w:hAnsi="Times New Roman" w:cs="Times New Roman"/>
                <w:b/>
                <w:bCs/>
                <w:sz w:val="18"/>
                <w:szCs w:val="18"/>
              </w:rPr>
              <w:t xml:space="preserve">Mode </w:t>
            </w:r>
            <w:r w:rsidRPr="006E16A7">
              <w:rPr>
                <w:rFonts w:ascii="Times New Roman" w:hAnsi="Times New Roman" w:cs="Times New Roman"/>
                <w:b/>
                <w:bCs/>
                <w:sz w:val="18"/>
                <w:szCs w:val="18"/>
              </w:rPr>
              <w:br/>
              <w:t>d'éclairage</w:t>
            </w:r>
          </w:p>
        </w:tc>
        <w:tc>
          <w:tcPr>
            <w:tcW w:w="621" w:type="dxa"/>
            <w:vAlign w:val="center"/>
          </w:tcPr>
          <w:p w:rsidR="00DA332C" w:rsidRPr="006E16A7" w:rsidRDefault="00DA332C" w:rsidP="00DA332C">
            <w:pPr>
              <w:pStyle w:val="Textebrut"/>
              <w:jc w:val="center"/>
              <w:rPr>
                <w:rFonts w:ascii="Times New Roman" w:hAnsi="Times New Roman" w:cs="Times New Roman"/>
                <w:b/>
                <w:bCs/>
                <w:sz w:val="18"/>
                <w:szCs w:val="18"/>
              </w:rPr>
            </w:pPr>
            <w:r w:rsidRPr="006E16A7">
              <w:rPr>
                <w:rFonts w:ascii="Times New Roman" w:hAnsi="Times New Roman" w:cs="Times New Roman"/>
                <w:b/>
                <w:bCs/>
                <w:sz w:val="18"/>
                <w:szCs w:val="18"/>
              </w:rPr>
              <w:t>2004</w:t>
            </w:r>
          </w:p>
        </w:tc>
        <w:tc>
          <w:tcPr>
            <w:tcW w:w="697" w:type="dxa"/>
            <w:vAlign w:val="center"/>
          </w:tcPr>
          <w:p w:rsidR="00DA332C" w:rsidRPr="006E16A7" w:rsidRDefault="00DA332C" w:rsidP="00DA332C">
            <w:pPr>
              <w:pStyle w:val="Textebrut"/>
              <w:jc w:val="center"/>
              <w:rPr>
                <w:rFonts w:ascii="Times New Roman" w:hAnsi="Times New Roman" w:cs="Times New Roman"/>
                <w:b/>
                <w:bCs/>
                <w:sz w:val="18"/>
                <w:szCs w:val="18"/>
              </w:rPr>
            </w:pPr>
            <w:r>
              <w:rPr>
                <w:rFonts w:ascii="Times New Roman" w:hAnsi="Times New Roman" w:cs="Times New Roman"/>
                <w:b/>
                <w:bCs/>
                <w:sz w:val="18"/>
                <w:szCs w:val="18"/>
              </w:rPr>
              <w:t>2014</w:t>
            </w:r>
          </w:p>
        </w:tc>
      </w:tr>
      <w:tr w:rsidR="00DA332C" w:rsidRPr="00702C25" w:rsidTr="00514171">
        <w:tc>
          <w:tcPr>
            <w:tcW w:w="1766" w:type="dxa"/>
          </w:tcPr>
          <w:p w:rsidR="00DA332C" w:rsidRPr="00702C25" w:rsidRDefault="00DA332C" w:rsidP="00DA332C">
            <w:pPr>
              <w:pStyle w:val="Textebrut"/>
              <w:rPr>
                <w:rFonts w:ascii="Times New Roman" w:hAnsi="Times New Roman" w:cs="Times New Roman"/>
                <w:sz w:val="18"/>
                <w:szCs w:val="18"/>
              </w:rPr>
            </w:pPr>
            <w:r w:rsidRPr="00702C25">
              <w:rPr>
                <w:rFonts w:ascii="Times New Roman" w:hAnsi="Times New Roman" w:cs="Times New Roman"/>
                <w:sz w:val="18"/>
                <w:szCs w:val="18"/>
              </w:rPr>
              <w:t xml:space="preserve">Pétrole </w:t>
            </w:r>
          </w:p>
        </w:tc>
        <w:tc>
          <w:tcPr>
            <w:tcW w:w="621" w:type="dxa"/>
            <w:vAlign w:val="center"/>
          </w:tcPr>
          <w:p w:rsidR="00DA332C" w:rsidRPr="00702C25" w:rsidRDefault="00DA332C" w:rsidP="00DA332C">
            <w:pPr>
              <w:pStyle w:val="Textebrut"/>
              <w:jc w:val="right"/>
              <w:rPr>
                <w:rFonts w:ascii="Times New Roman" w:hAnsi="Times New Roman" w:cs="Times New Roman"/>
                <w:sz w:val="18"/>
                <w:szCs w:val="18"/>
              </w:rPr>
            </w:pPr>
            <w:r w:rsidRPr="00702C25">
              <w:rPr>
                <w:rFonts w:ascii="Times New Roman" w:hAnsi="Times New Roman" w:cs="Times New Roman"/>
              </w:rPr>
              <w:t>0,1</w:t>
            </w:r>
          </w:p>
        </w:tc>
        <w:tc>
          <w:tcPr>
            <w:tcW w:w="697" w:type="dxa"/>
            <w:vAlign w:val="center"/>
          </w:tcPr>
          <w:p w:rsidR="00DA332C" w:rsidRPr="00DA332C" w:rsidRDefault="00DA332C" w:rsidP="00DA332C">
            <w:pPr>
              <w:pStyle w:val="Textebrut"/>
              <w:jc w:val="right"/>
              <w:rPr>
                <w:rFonts w:ascii="Times New Roman" w:hAnsi="Times New Roman" w:cs="Times New Roman"/>
              </w:rPr>
            </w:pPr>
            <w:r>
              <w:rPr>
                <w:rFonts w:ascii="Times New Roman" w:hAnsi="Times New Roman" w:cs="Times New Roman"/>
              </w:rPr>
              <w:t>0</w:t>
            </w:r>
          </w:p>
        </w:tc>
      </w:tr>
      <w:tr w:rsidR="00DA332C" w:rsidRPr="00702C25" w:rsidTr="00514171">
        <w:tc>
          <w:tcPr>
            <w:tcW w:w="1766" w:type="dxa"/>
          </w:tcPr>
          <w:p w:rsidR="00DA332C" w:rsidRPr="00702C25" w:rsidRDefault="00DA332C" w:rsidP="00DA332C">
            <w:pPr>
              <w:pStyle w:val="Textebrut"/>
              <w:rPr>
                <w:rFonts w:ascii="Times New Roman" w:hAnsi="Times New Roman" w:cs="Times New Roman"/>
                <w:sz w:val="18"/>
                <w:szCs w:val="18"/>
              </w:rPr>
            </w:pPr>
            <w:r w:rsidRPr="00702C25">
              <w:rPr>
                <w:rFonts w:ascii="Times New Roman" w:hAnsi="Times New Roman" w:cs="Times New Roman"/>
                <w:sz w:val="18"/>
                <w:szCs w:val="18"/>
              </w:rPr>
              <w:t xml:space="preserve">Gaz </w:t>
            </w:r>
          </w:p>
        </w:tc>
        <w:tc>
          <w:tcPr>
            <w:tcW w:w="621" w:type="dxa"/>
            <w:vAlign w:val="center"/>
          </w:tcPr>
          <w:p w:rsidR="00DA332C" w:rsidRPr="00702C25" w:rsidRDefault="00DA332C" w:rsidP="00DA332C">
            <w:pPr>
              <w:pStyle w:val="Textebrut"/>
              <w:jc w:val="right"/>
              <w:rPr>
                <w:rFonts w:ascii="Times New Roman" w:hAnsi="Times New Roman" w:cs="Times New Roman"/>
                <w:sz w:val="18"/>
                <w:szCs w:val="18"/>
              </w:rPr>
            </w:pPr>
            <w:r w:rsidRPr="00702C25">
              <w:rPr>
                <w:rFonts w:ascii="Times New Roman" w:hAnsi="Times New Roman" w:cs="Times New Roman"/>
              </w:rPr>
              <w:t>15,9</w:t>
            </w:r>
          </w:p>
        </w:tc>
        <w:tc>
          <w:tcPr>
            <w:tcW w:w="697" w:type="dxa"/>
            <w:vAlign w:val="bottom"/>
          </w:tcPr>
          <w:p w:rsidR="00DA332C" w:rsidRPr="00DA332C" w:rsidRDefault="00DA332C" w:rsidP="00DA332C">
            <w:pPr>
              <w:pStyle w:val="Textebrut"/>
              <w:jc w:val="right"/>
              <w:rPr>
                <w:rFonts w:ascii="Times New Roman" w:hAnsi="Times New Roman" w:cs="Times New Roman"/>
              </w:rPr>
            </w:pPr>
            <w:r w:rsidRPr="00DA332C">
              <w:rPr>
                <w:rFonts w:ascii="Times New Roman" w:hAnsi="Times New Roman" w:cs="Times New Roman"/>
              </w:rPr>
              <w:t>17,6</w:t>
            </w:r>
          </w:p>
        </w:tc>
      </w:tr>
      <w:tr w:rsidR="00DA332C" w:rsidRPr="00702C25" w:rsidTr="00514171">
        <w:tc>
          <w:tcPr>
            <w:tcW w:w="1766" w:type="dxa"/>
          </w:tcPr>
          <w:p w:rsidR="00DA332C" w:rsidRPr="00702C25" w:rsidRDefault="00DA332C" w:rsidP="00DA332C">
            <w:pPr>
              <w:pStyle w:val="Textebrut"/>
              <w:rPr>
                <w:rFonts w:ascii="Times New Roman" w:hAnsi="Times New Roman" w:cs="Times New Roman"/>
                <w:sz w:val="18"/>
                <w:szCs w:val="18"/>
              </w:rPr>
            </w:pPr>
            <w:r w:rsidRPr="00702C25">
              <w:rPr>
                <w:rFonts w:ascii="Times New Roman" w:hAnsi="Times New Roman" w:cs="Times New Roman"/>
                <w:sz w:val="18"/>
                <w:szCs w:val="18"/>
              </w:rPr>
              <w:t xml:space="preserve">Kandil, Bougie </w:t>
            </w:r>
          </w:p>
        </w:tc>
        <w:tc>
          <w:tcPr>
            <w:tcW w:w="621" w:type="dxa"/>
            <w:vAlign w:val="center"/>
          </w:tcPr>
          <w:p w:rsidR="00DA332C" w:rsidRPr="00702C25" w:rsidRDefault="00DA332C" w:rsidP="00DA332C">
            <w:pPr>
              <w:pStyle w:val="Textebrut"/>
              <w:jc w:val="right"/>
              <w:rPr>
                <w:rFonts w:ascii="Times New Roman" w:hAnsi="Times New Roman" w:cs="Times New Roman"/>
                <w:sz w:val="18"/>
                <w:szCs w:val="18"/>
              </w:rPr>
            </w:pPr>
            <w:r w:rsidRPr="00702C25">
              <w:rPr>
                <w:rFonts w:ascii="Times New Roman" w:hAnsi="Times New Roman" w:cs="Times New Roman"/>
              </w:rPr>
              <w:t>15,0</w:t>
            </w:r>
          </w:p>
        </w:tc>
        <w:tc>
          <w:tcPr>
            <w:tcW w:w="697" w:type="dxa"/>
            <w:vAlign w:val="bottom"/>
          </w:tcPr>
          <w:p w:rsidR="00DA332C" w:rsidRPr="00DA332C" w:rsidRDefault="00DA332C" w:rsidP="00DA332C">
            <w:pPr>
              <w:pStyle w:val="Textebrut"/>
              <w:jc w:val="right"/>
              <w:rPr>
                <w:rFonts w:ascii="Times New Roman" w:hAnsi="Times New Roman" w:cs="Times New Roman"/>
              </w:rPr>
            </w:pPr>
            <w:r w:rsidRPr="00DA332C">
              <w:rPr>
                <w:rFonts w:ascii="Times New Roman" w:hAnsi="Times New Roman" w:cs="Times New Roman"/>
              </w:rPr>
              <w:t>2,8</w:t>
            </w:r>
          </w:p>
        </w:tc>
      </w:tr>
      <w:tr w:rsidR="00DA332C" w:rsidRPr="00702C25" w:rsidTr="00514171">
        <w:tc>
          <w:tcPr>
            <w:tcW w:w="1766" w:type="dxa"/>
          </w:tcPr>
          <w:p w:rsidR="00DA332C" w:rsidRPr="00702C25" w:rsidRDefault="00DA332C" w:rsidP="00DA332C">
            <w:pPr>
              <w:pStyle w:val="Textebrut"/>
              <w:rPr>
                <w:rFonts w:ascii="Times New Roman" w:hAnsi="Times New Roman" w:cs="Times New Roman"/>
                <w:sz w:val="18"/>
                <w:szCs w:val="18"/>
              </w:rPr>
            </w:pPr>
            <w:r w:rsidRPr="00702C25">
              <w:rPr>
                <w:rFonts w:ascii="Times New Roman" w:hAnsi="Times New Roman" w:cs="Times New Roman"/>
                <w:sz w:val="18"/>
                <w:szCs w:val="18"/>
              </w:rPr>
              <w:t xml:space="preserve">Energie solaire </w:t>
            </w:r>
          </w:p>
        </w:tc>
        <w:tc>
          <w:tcPr>
            <w:tcW w:w="621" w:type="dxa"/>
            <w:vAlign w:val="center"/>
          </w:tcPr>
          <w:p w:rsidR="00DA332C" w:rsidRPr="00702C25" w:rsidRDefault="00DA332C" w:rsidP="00DA332C">
            <w:pPr>
              <w:pStyle w:val="Textebrut"/>
              <w:jc w:val="right"/>
              <w:rPr>
                <w:rFonts w:ascii="Times New Roman" w:hAnsi="Times New Roman" w:cs="Times New Roman"/>
                <w:sz w:val="18"/>
                <w:szCs w:val="18"/>
              </w:rPr>
            </w:pPr>
            <w:r w:rsidRPr="00702C25">
              <w:rPr>
                <w:rFonts w:ascii="Times New Roman" w:hAnsi="Times New Roman" w:cs="Times New Roman"/>
              </w:rPr>
              <w:t>0,4</w:t>
            </w:r>
          </w:p>
        </w:tc>
        <w:tc>
          <w:tcPr>
            <w:tcW w:w="697" w:type="dxa"/>
            <w:vAlign w:val="bottom"/>
          </w:tcPr>
          <w:p w:rsidR="00DA332C" w:rsidRPr="00DA332C" w:rsidRDefault="00DA332C" w:rsidP="00DA332C">
            <w:pPr>
              <w:pStyle w:val="Textebrut"/>
              <w:jc w:val="right"/>
              <w:rPr>
                <w:rFonts w:ascii="Times New Roman" w:hAnsi="Times New Roman" w:cs="Times New Roman"/>
              </w:rPr>
            </w:pPr>
            <w:r w:rsidRPr="00DA332C">
              <w:rPr>
                <w:rFonts w:ascii="Times New Roman" w:hAnsi="Times New Roman" w:cs="Times New Roman"/>
              </w:rPr>
              <w:t>0,7</w:t>
            </w:r>
          </w:p>
        </w:tc>
      </w:tr>
      <w:tr w:rsidR="00DA332C" w:rsidRPr="00702C25" w:rsidTr="00514171">
        <w:tc>
          <w:tcPr>
            <w:tcW w:w="1766" w:type="dxa"/>
          </w:tcPr>
          <w:p w:rsidR="00DA332C" w:rsidRPr="00702C25" w:rsidRDefault="00DA332C" w:rsidP="00DA332C">
            <w:pPr>
              <w:pStyle w:val="Textebrut"/>
              <w:rPr>
                <w:rFonts w:ascii="Times New Roman" w:hAnsi="Times New Roman" w:cs="Times New Roman"/>
                <w:sz w:val="18"/>
                <w:szCs w:val="18"/>
              </w:rPr>
            </w:pPr>
            <w:r w:rsidRPr="00702C25">
              <w:rPr>
                <w:rFonts w:ascii="Times New Roman" w:hAnsi="Times New Roman" w:cs="Times New Roman"/>
                <w:sz w:val="18"/>
                <w:szCs w:val="18"/>
              </w:rPr>
              <w:t xml:space="preserve">Groupe électrogène </w:t>
            </w:r>
          </w:p>
        </w:tc>
        <w:tc>
          <w:tcPr>
            <w:tcW w:w="621" w:type="dxa"/>
            <w:vAlign w:val="center"/>
          </w:tcPr>
          <w:p w:rsidR="00DA332C" w:rsidRPr="00702C25" w:rsidRDefault="00DA332C" w:rsidP="00DA332C">
            <w:pPr>
              <w:pStyle w:val="Textebrut"/>
              <w:jc w:val="right"/>
              <w:rPr>
                <w:rFonts w:ascii="Times New Roman" w:hAnsi="Times New Roman" w:cs="Times New Roman"/>
                <w:sz w:val="18"/>
                <w:szCs w:val="18"/>
              </w:rPr>
            </w:pPr>
            <w:r w:rsidRPr="00702C25">
              <w:rPr>
                <w:rFonts w:ascii="Times New Roman" w:hAnsi="Times New Roman" w:cs="Times New Roman"/>
              </w:rPr>
              <w:t>1,7</w:t>
            </w:r>
          </w:p>
        </w:tc>
        <w:tc>
          <w:tcPr>
            <w:tcW w:w="697" w:type="dxa"/>
            <w:vAlign w:val="bottom"/>
          </w:tcPr>
          <w:p w:rsidR="00DA332C" w:rsidRPr="00DA332C" w:rsidRDefault="00DA332C" w:rsidP="00DA332C">
            <w:pPr>
              <w:pStyle w:val="Textebrut"/>
              <w:jc w:val="right"/>
              <w:rPr>
                <w:rFonts w:ascii="Times New Roman" w:hAnsi="Times New Roman" w:cs="Times New Roman"/>
              </w:rPr>
            </w:pPr>
            <w:r w:rsidRPr="00DA332C">
              <w:rPr>
                <w:rFonts w:ascii="Times New Roman" w:hAnsi="Times New Roman" w:cs="Times New Roman"/>
              </w:rPr>
              <w:t>6,5</w:t>
            </w:r>
          </w:p>
        </w:tc>
      </w:tr>
      <w:tr w:rsidR="00DA332C" w:rsidRPr="00702C25" w:rsidTr="00514171">
        <w:tc>
          <w:tcPr>
            <w:tcW w:w="1766" w:type="dxa"/>
          </w:tcPr>
          <w:p w:rsidR="00DA332C" w:rsidRPr="00702C25" w:rsidRDefault="00DA332C" w:rsidP="00DA332C">
            <w:pPr>
              <w:pStyle w:val="Textebrut"/>
              <w:rPr>
                <w:rFonts w:ascii="Times New Roman" w:hAnsi="Times New Roman" w:cs="Times New Roman"/>
                <w:sz w:val="18"/>
                <w:szCs w:val="18"/>
              </w:rPr>
            </w:pPr>
            <w:r w:rsidRPr="00702C25">
              <w:rPr>
                <w:rFonts w:ascii="Times New Roman" w:hAnsi="Times New Roman" w:cs="Times New Roman"/>
                <w:sz w:val="18"/>
                <w:szCs w:val="18"/>
              </w:rPr>
              <w:t xml:space="preserve">Autres </w:t>
            </w:r>
          </w:p>
        </w:tc>
        <w:tc>
          <w:tcPr>
            <w:tcW w:w="621" w:type="dxa"/>
            <w:vAlign w:val="center"/>
          </w:tcPr>
          <w:p w:rsidR="00DA332C" w:rsidRPr="00702C25" w:rsidRDefault="00DA332C" w:rsidP="00DA332C">
            <w:pPr>
              <w:pStyle w:val="Textebrut"/>
              <w:jc w:val="right"/>
              <w:rPr>
                <w:rFonts w:ascii="Times New Roman" w:hAnsi="Times New Roman" w:cs="Times New Roman"/>
                <w:sz w:val="18"/>
                <w:szCs w:val="18"/>
              </w:rPr>
            </w:pPr>
            <w:r w:rsidRPr="00702C25">
              <w:rPr>
                <w:rFonts w:ascii="Times New Roman" w:hAnsi="Times New Roman" w:cs="Times New Roman"/>
              </w:rPr>
              <w:t>42,2</w:t>
            </w:r>
          </w:p>
        </w:tc>
        <w:tc>
          <w:tcPr>
            <w:tcW w:w="697" w:type="dxa"/>
            <w:vAlign w:val="bottom"/>
          </w:tcPr>
          <w:p w:rsidR="00DA332C" w:rsidRPr="00DA332C" w:rsidRDefault="00DA332C" w:rsidP="00DA332C">
            <w:pPr>
              <w:pStyle w:val="Textebrut"/>
              <w:jc w:val="right"/>
              <w:rPr>
                <w:rFonts w:ascii="Times New Roman" w:hAnsi="Times New Roman" w:cs="Times New Roman"/>
              </w:rPr>
            </w:pPr>
            <w:r w:rsidRPr="00DA332C">
              <w:rPr>
                <w:rFonts w:ascii="Times New Roman" w:hAnsi="Times New Roman" w:cs="Times New Roman"/>
              </w:rPr>
              <w:t>72,3</w:t>
            </w:r>
          </w:p>
        </w:tc>
      </w:tr>
    </w:tbl>
    <w:p w:rsidR="00A27A97" w:rsidRDefault="00A27A97" w:rsidP="00A27A97">
      <w:pPr>
        <w:rPr>
          <w:rFonts w:ascii="Times New Roman" w:hAnsi="Times New Roman" w:cs="Times New Roman"/>
        </w:rPr>
      </w:pPr>
    </w:p>
    <w:p w:rsidR="0069180F" w:rsidRDefault="0069180F" w:rsidP="00A27A97">
      <w:pPr>
        <w:rPr>
          <w:rFonts w:ascii="Times New Roman" w:hAnsi="Times New Roman" w:cs="Times New Roman"/>
        </w:rPr>
      </w:pPr>
    </w:p>
    <w:p w:rsidR="0069180F" w:rsidRPr="00702C25" w:rsidRDefault="0069180F" w:rsidP="00A27A97">
      <w:pPr>
        <w:rPr>
          <w:rFonts w:ascii="Times New Roman" w:hAnsi="Times New Roman" w:cs="Times New Roman"/>
        </w:rPr>
      </w:pPr>
    </w:p>
    <w:p w:rsidR="004603B7" w:rsidRPr="00702C25" w:rsidRDefault="004603B7" w:rsidP="004834A3">
      <w:pPr>
        <w:pStyle w:val="Titre2"/>
        <w:rPr>
          <w:rFonts w:ascii="Times New Roman" w:hAnsi="Times New Roman" w:cs="Times New Roman"/>
        </w:rPr>
      </w:pPr>
    </w:p>
    <w:p w:rsidR="004603B7" w:rsidRPr="00702C25" w:rsidRDefault="004603B7" w:rsidP="004834A3">
      <w:pPr>
        <w:pStyle w:val="Titre2"/>
        <w:rPr>
          <w:rFonts w:ascii="Times New Roman" w:hAnsi="Times New Roman" w:cs="Times New Roman"/>
        </w:rPr>
      </w:pPr>
      <w:r w:rsidRPr="00702C25">
        <w:rPr>
          <w:rFonts w:ascii="Times New Roman" w:hAnsi="Times New Roman" w:cs="Times New Roman"/>
        </w:rPr>
        <w:br w:type="page"/>
      </w:r>
    </w:p>
    <w:p w:rsidR="004603B7" w:rsidRPr="00702C25" w:rsidRDefault="004603B7" w:rsidP="004603B7">
      <w:pPr>
        <w:rPr>
          <w:rFonts w:ascii="Times New Roman" w:hAnsi="Times New Roman" w:cs="Times New Roman"/>
        </w:rPr>
      </w:pPr>
    </w:p>
    <w:p w:rsidR="004603B7" w:rsidRPr="00702C25" w:rsidRDefault="004603B7" w:rsidP="004603B7">
      <w:pPr>
        <w:rPr>
          <w:rFonts w:ascii="Times New Roman" w:hAnsi="Times New Roman" w:cs="Times New Roman"/>
        </w:rPr>
      </w:pPr>
    </w:p>
    <w:p w:rsidR="004603B7" w:rsidRPr="00702C25" w:rsidRDefault="004603B7" w:rsidP="004603B7">
      <w:pPr>
        <w:rPr>
          <w:rFonts w:ascii="Times New Roman" w:hAnsi="Times New Roman" w:cs="Times New Roman"/>
        </w:rPr>
      </w:pPr>
    </w:p>
    <w:p w:rsidR="006F2F50" w:rsidRPr="00702C25" w:rsidRDefault="006F2F50" w:rsidP="004603B7">
      <w:pPr>
        <w:rPr>
          <w:rFonts w:ascii="Times New Roman" w:hAnsi="Times New Roman" w:cs="Times New Roman"/>
        </w:rPr>
      </w:pPr>
    </w:p>
    <w:p w:rsidR="006F2F50" w:rsidRPr="00702C25" w:rsidRDefault="006F2F50" w:rsidP="004603B7">
      <w:pPr>
        <w:rPr>
          <w:rFonts w:ascii="Times New Roman" w:hAnsi="Times New Roman" w:cs="Times New Roman"/>
        </w:rPr>
      </w:pPr>
    </w:p>
    <w:p w:rsidR="006F2F50" w:rsidRPr="00702C25" w:rsidRDefault="006F2F50" w:rsidP="004603B7">
      <w:pPr>
        <w:rPr>
          <w:rFonts w:ascii="Times New Roman" w:hAnsi="Times New Roman" w:cs="Times New Roman"/>
        </w:rPr>
      </w:pPr>
    </w:p>
    <w:p w:rsidR="006F2F50" w:rsidRPr="00702C25" w:rsidRDefault="006F2F50" w:rsidP="004603B7">
      <w:pPr>
        <w:rPr>
          <w:rFonts w:ascii="Times New Roman" w:hAnsi="Times New Roman" w:cs="Times New Roman"/>
        </w:rPr>
      </w:pPr>
    </w:p>
    <w:p w:rsidR="006F2F50" w:rsidRPr="00702C25" w:rsidRDefault="006F2F50" w:rsidP="004603B7">
      <w:pPr>
        <w:rPr>
          <w:rFonts w:ascii="Times New Roman" w:hAnsi="Times New Roman" w:cs="Times New Roman"/>
        </w:rPr>
      </w:pPr>
    </w:p>
    <w:p w:rsidR="006F2F50" w:rsidRPr="00702C25" w:rsidRDefault="006F2F50" w:rsidP="004603B7">
      <w:pPr>
        <w:rPr>
          <w:rFonts w:ascii="Times New Roman" w:hAnsi="Times New Roman" w:cs="Times New Roman"/>
        </w:rPr>
      </w:pPr>
    </w:p>
    <w:p w:rsidR="006F2F50" w:rsidRDefault="006F2F50" w:rsidP="004603B7">
      <w:pPr>
        <w:rPr>
          <w:rFonts w:ascii="Times New Roman" w:hAnsi="Times New Roman" w:cs="Times New Roman"/>
        </w:rPr>
      </w:pPr>
    </w:p>
    <w:p w:rsidR="00830AD0" w:rsidRDefault="00830AD0" w:rsidP="004603B7">
      <w:pPr>
        <w:rPr>
          <w:rFonts w:ascii="Times New Roman" w:hAnsi="Times New Roman" w:cs="Times New Roman"/>
        </w:rPr>
      </w:pPr>
    </w:p>
    <w:p w:rsidR="00830AD0" w:rsidRDefault="00830AD0" w:rsidP="004603B7">
      <w:pPr>
        <w:rPr>
          <w:rFonts w:ascii="Times New Roman" w:hAnsi="Times New Roman" w:cs="Times New Roman"/>
        </w:rPr>
      </w:pPr>
    </w:p>
    <w:p w:rsidR="00830AD0" w:rsidRDefault="00830AD0" w:rsidP="004603B7">
      <w:pPr>
        <w:rPr>
          <w:rFonts w:ascii="Times New Roman" w:hAnsi="Times New Roman" w:cs="Times New Roman"/>
        </w:rPr>
      </w:pPr>
    </w:p>
    <w:p w:rsidR="00830AD0" w:rsidRDefault="00830AD0" w:rsidP="004603B7">
      <w:pPr>
        <w:rPr>
          <w:rFonts w:ascii="Times New Roman" w:hAnsi="Times New Roman" w:cs="Times New Roman"/>
        </w:rPr>
      </w:pPr>
    </w:p>
    <w:p w:rsidR="00830AD0" w:rsidRDefault="00830AD0" w:rsidP="004603B7">
      <w:pPr>
        <w:rPr>
          <w:rFonts w:ascii="Times New Roman" w:hAnsi="Times New Roman" w:cs="Times New Roman"/>
        </w:rPr>
      </w:pPr>
    </w:p>
    <w:p w:rsidR="00830AD0" w:rsidRDefault="00830AD0" w:rsidP="004603B7">
      <w:pPr>
        <w:rPr>
          <w:rFonts w:ascii="Times New Roman" w:hAnsi="Times New Roman" w:cs="Times New Roman"/>
        </w:rPr>
      </w:pPr>
    </w:p>
    <w:p w:rsidR="00830AD0" w:rsidRDefault="00830AD0" w:rsidP="004603B7">
      <w:pPr>
        <w:rPr>
          <w:rFonts w:ascii="Times New Roman" w:hAnsi="Times New Roman" w:cs="Times New Roman"/>
        </w:rPr>
      </w:pPr>
    </w:p>
    <w:p w:rsidR="00830AD0" w:rsidRPr="00702C25" w:rsidRDefault="00830AD0" w:rsidP="004603B7">
      <w:pPr>
        <w:rPr>
          <w:rFonts w:ascii="Times New Roman" w:hAnsi="Times New Roman" w:cs="Times New Roman"/>
        </w:rPr>
      </w:pPr>
    </w:p>
    <w:p w:rsidR="004603B7" w:rsidRPr="00702C25" w:rsidRDefault="004603B7" w:rsidP="004603B7">
      <w:pPr>
        <w:rPr>
          <w:rFonts w:ascii="Times New Roman" w:hAnsi="Times New Roman" w:cs="Times New Roman"/>
        </w:rPr>
      </w:pPr>
    </w:p>
    <w:p w:rsidR="004603B7" w:rsidRPr="00702C25" w:rsidRDefault="004603B7" w:rsidP="004603B7">
      <w:pPr>
        <w:rPr>
          <w:rFonts w:ascii="Times New Roman" w:hAnsi="Times New Roman" w:cs="Times New Roman"/>
        </w:rPr>
      </w:pPr>
    </w:p>
    <w:p w:rsidR="004603B7" w:rsidRPr="00702C25" w:rsidRDefault="004603B7" w:rsidP="004603B7">
      <w:pPr>
        <w:rPr>
          <w:rFonts w:ascii="Times New Roman" w:hAnsi="Times New Roman" w:cs="Times New Roman"/>
        </w:rPr>
      </w:pPr>
    </w:p>
    <w:p w:rsidR="004603B7" w:rsidRPr="00702C25" w:rsidRDefault="004603B7" w:rsidP="004603B7">
      <w:pPr>
        <w:rPr>
          <w:rFonts w:ascii="Times New Roman" w:hAnsi="Times New Roman" w:cs="Times New Roman"/>
        </w:rPr>
      </w:pPr>
    </w:p>
    <w:p w:rsidR="004603B7" w:rsidRPr="00702C25" w:rsidRDefault="004603B7" w:rsidP="00A04169">
      <w:pPr>
        <w:pStyle w:val="Titre1"/>
        <w:ind w:left="1134" w:right="1134"/>
        <w:jc w:val="center"/>
        <w:rPr>
          <w:rFonts w:ascii="Times New Roman" w:hAnsi="Times New Roman" w:cs="Times New Roman"/>
          <w:color w:val="0000FF"/>
        </w:rPr>
      </w:pPr>
      <w:bookmarkStart w:id="232" w:name="_Toc519074998"/>
      <w:r w:rsidRPr="00702C25">
        <w:rPr>
          <w:rFonts w:ascii="Times New Roman" w:hAnsi="Times New Roman" w:cs="Times New Roman"/>
          <w:color w:val="0000FF"/>
        </w:rPr>
        <w:t>Conclusion</w:t>
      </w:r>
      <w:bookmarkEnd w:id="232"/>
    </w:p>
    <w:p w:rsidR="004603B7" w:rsidRPr="00702C25" w:rsidRDefault="004603B7" w:rsidP="006F2F50">
      <w:pPr>
        <w:rPr>
          <w:rFonts w:ascii="Times New Roman" w:hAnsi="Times New Roman" w:cs="Times New Roman"/>
        </w:rPr>
      </w:pPr>
    </w:p>
    <w:p w:rsidR="004603B7" w:rsidRDefault="004603B7" w:rsidP="006F2F50">
      <w:pPr>
        <w:rPr>
          <w:rFonts w:ascii="Times New Roman" w:hAnsi="Times New Roman" w:cs="Times New Roman"/>
        </w:rPr>
      </w:pPr>
    </w:p>
    <w:p w:rsidR="00665A64" w:rsidRPr="00702C25" w:rsidRDefault="00665A64" w:rsidP="006F2F50">
      <w:pPr>
        <w:rPr>
          <w:rFonts w:ascii="Times New Roman" w:hAnsi="Times New Roman" w:cs="Times New Roman"/>
        </w:rPr>
      </w:pPr>
      <w:r>
        <w:rPr>
          <w:rFonts w:ascii="Times New Roman" w:hAnsi="Times New Roman" w:cs="Times New Roman"/>
        </w:rPr>
        <w:br w:type="page"/>
      </w:r>
    </w:p>
    <w:p w:rsidR="00E771F9" w:rsidRPr="00702C25" w:rsidRDefault="001908E5" w:rsidP="001908E5">
      <w:pPr>
        <w:spacing w:before="120" w:after="120"/>
        <w:ind w:firstLine="709"/>
        <w:jc w:val="both"/>
        <w:rPr>
          <w:rFonts w:ascii="Times New Roman" w:hAnsi="Times New Roman" w:cs="Times New Roman"/>
          <w:sz w:val="22"/>
          <w:szCs w:val="21"/>
        </w:rPr>
      </w:pPr>
      <w:r>
        <w:rPr>
          <w:rFonts w:ascii="Times New Roman" w:hAnsi="Times New Roman" w:cs="Times New Roman"/>
          <w:sz w:val="22"/>
          <w:szCs w:val="21"/>
        </w:rPr>
        <w:lastRenderedPageBreak/>
        <w:t xml:space="preserve">Depuis le recensement de </w:t>
      </w:r>
      <w:r>
        <w:rPr>
          <w:rFonts w:ascii="Times New Roman" w:hAnsi="Times New Roman" w:cs="Times New Roman" w:hint="cs"/>
          <w:sz w:val="22"/>
          <w:szCs w:val="21"/>
          <w:rtl/>
        </w:rPr>
        <w:t>2004</w:t>
      </w:r>
      <w:r w:rsidR="006029B0" w:rsidRPr="00702C25">
        <w:rPr>
          <w:rFonts w:ascii="Times New Roman" w:hAnsi="Times New Roman" w:cs="Times New Roman"/>
          <w:sz w:val="22"/>
          <w:szCs w:val="21"/>
        </w:rPr>
        <w:t xml:space="preserve">, la population de la </w:t>
      </w:r>
      <w:r w:rsidR="00343DB2" w:rsidRPr="00702C25">
        <w:rPr>
          <w:rFonts w:ascii="Times New Roman" w:hAnsi="Times New Roman" w:cs="Times New Roman"/>
          <w:sz w:val="22"/>
          <w:szCs w:val="21"/>
        </w:rPr>
        <w:t>préfecture</w:t>
      </w:r>
      <w:r w:rsidR="006029B0" w:rsidRPr="00702C25">
        <w:rPr>
          <w:rFonts w:ascii="Times New Roman" w:hAnsi="Times New Roman" w:cs="Times New Roman"/>
          <w:sz w:val="22"/>
          <w:szCs w:val="21"/>
        </w:rPr>
        <w:t xml:space="preserve"> de </w:t>
      </w:r>
      <w:r w:rsidR="00343DB2" w:rsidRPr="00702C25">
        <w:rPr>
          <w:rFonts w:ascii="Times New Roman" w:hAnsi="Times New Roman" w:cs="Times New Roman"/>
          <w:sz w:val="22"/>
          <w:szCs w:val="21"/>
        </w:rPr>
        <w:t>Rabat</w:t>
      </w:r>
      <w:r w:rsidR="006029B0" w:rsidRPr="00702C25">
        <w:rPr>
          <w:rFonts w:ascii="Times New Roman" w:hAnsi="Times New Roman" w:cs="Times New Roman"/>
          <w:sz w:val="22"/>
          <w:szCs w:val="21"/>
        </w:rPr>
        <w:t xml:space="preserve"> </w:t>
      </w:r>
      <w:r>
        <w:rPr>
          <w:rFonts w:ascii="Times New Roman" w:hAnsi="Times New Roman" w:cs="Times New Roman"/>
          <w:sz w:val="22"/>
          <w:szCs w:val="21"/>
        </w:rPr>
        <w:t xml:space="preserve">a diminuée </w:t>
      </w:r>
      <w:r w:rsidR="006029B0" w:rsidRPr="00702C25">
        <w:rPr>
          <w:rFonts w:ascii="Times New Roman" w:hAnsi="Times New Roman" w:cs="Times New Roman"/>
          <w:sz w:val="22"/>
          <w:szCs w:val="21"/>
        </w:rPr>
        <w:t xml:space="preserve">d'environ </w:t>
      </w:r>
      <w:r>
        <w:rPr>
          <w:rFonts w:ascii="Times New Roman" w:hAnsi="Times New Roman" w:cs="Times New Roman"/>
          <w:sz w:val="22"/>
          <w:szCs w:val="21"/>
        </w:rPr>
        <w:t>47509</w:t>
      </w:r>
      <w:r w:rsidR="004809E1" w:rsidRPr="00702C25">
        <w:rPr>
          <w:rFonts w:ascii="Times New Roman" w:hAnsi="Times New Roman" w:cs="Times New Roman"/>
          <w:sz w:val="22"/>
          <w:szCs w:val="21"/>
        </w:rPr>
        <w:t xml:space="preserve"> </w:t>
      </w:r>
      <w:r w:rsidR="006029B0" w:rsidRPr="00702C25">
        <w:rPr>
          <w:rFonts w:ascii="Times New Roman" w:hAnsi="Times New Roman" w:cs="Times New Roman"/>
          <w:sz w:val="22"/>
          <w:szCs w:val="21"/>
        </w:rPr>
        <w:t xml:space="preserve">personnes. Résultat d'un taux d'accroissement annuel moyen de l'ordre de </w:t>
      </w:r>
      <w:r>
        <w:rPr>
          <w:rFonts w:ascii="Times New Roman" w:hAnsi="Times New Roman" w:cs="Times New Roman"/>
          <w:sz w:val="22"/>
          <w:szCs w:val="21"/>
        </w:rPr>
        <w:t>(-0.79%)</w:t>
      </w:r>
      <w:r w:rsidR="0097738E" w:rsidRPr="00702C25">
        <w:rPr>
          <w:rFonts w:ascii="Times New Roman" w:hAnsi="Times New Roman" w:cs="Times New Roman"/>
          <w:sz w:val="22"/>
          <w:szCs w:val="21"/>
        </w:rPr>
        <w:t>.</w:t>
      </w:r>
      <w:r w:rsidR="00E771F9" w:rsidRPr="00702C25">
        <w:rPr>
          <w:rFonts w:ascii="Times New Roman" w:hAnsi="Times New Roman" w:cs="Times New Roman"/>
          <w:sz w:val="22"/>
          <w:szCs w:val="21"/>
        </w:rPr>
        <w:t xml:space="preserve"> </w:t>
      </w:r>
      <w:r w:rsidR="00A511AF" w:rsidRPr="00702C25">
        <w:rPr>
          <w:rFonts w:ascii="Times New Roman" w:hAnsi="Times New Roman" w:cs="Times New Roman"/>
          <w:sz w:val="22"/>
          <w:szCs w:val="21"/>
        </w:rPr>
        <w:t xml:space="preserve">Cette </w:t>
      </w:r>
      <w:r w:rsidR="006029B0" w:rsidRPr="00702C25">
        <w:rPr>
          <w:rFonts w:ascii="Times New Roman" w:hAnsi="Times New Roman" w:cs="Times New Roman"/>
          <w:sz w:val="22"/>
          <w:szCs w:val="21"/>
        </w:rPr>
        <w:t xml:space="preserve">population de la </w:t>
      </w:r>
      <w:r w:rsidR="00343DB2" w:rsidRPr="00702C25">
        <w:rPr>
          <w:rFonts w:ascii="Times New Roman" w:hAnsi="Times New Roman" w:cs="Times New Roman"/>
          <w:sz w:val="22"/>
          <w:szCs w:val="21"/>
        </w:rPr>
        <w:t>préfecture</w:t>
      </w:r>
      <w:r w:rsidR="006029B0" w:rsidRPr="00702C25">
        <w:rPr>
          <w:rFonts w:ascii="Times New Roman" w:hAnsi="Times New Roman" w:cs="Times New Roman"/>
          <w:sz w:val="22"/>
          <w:szCs w:val="21"/>
        </w:rPr>
        <w:t xml:space="preserve"> est citadine </w:t>
      </w:r>
      <w:r w:rsidR="00260BF5">
        <w:rPr>
          <w:rFonts w:ascii="Times New Roman" w:hAnsi="Times New Roman" w:cs="Times New Roman"/>
          <w:sz w:val="22"/>
          <w:szCs w:val="21"/>
        </w:rPr>
        <w:t>en totalité</w:t>
      </w:r>
      <w:r w:rsidR="006029B0" w:rsidRPr="00702C25">
        <w:rPr>
          <w:rFonts w:ascii="Times New Roman" w:hAnsi="Times New Roman" w:cs="Times New Roman"/>
          <w:sz w:val="22"/>
          <w:szCs w:val="21"/>
        </w:rPr>
        <w:t>.</w:t>
      </w:r>
    </w:p>
    <w:p w:rsidR="006029B0" w:rsidRPr="00702C25" w:rsidRDefault="006029B0" w:rsidP="001908E5">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 xml:space="preserve">La pyramide des âges de la population de la </w:t>
      </w:r>
      <w:r w:rsidR="00343DB2" w:rsidRPr="00702C25">
        <w:rPr>
          <w:rFonts w:ascii="Times New Roman" w:hAnsi="Times New Roman" w:cs="Times New Roman"/>
          <w:sz w:val="22"/>
          <w:szCs w:val="21"/>
        </w:rPr>
        <w:t>préfecture</w:t>
      </w:r>
      <w:r w:rsidRPr="00702C25">
        <w:rPr>
          <w:rFonts w:ascii="Times New Roman" w:hAnsi="Times New Roman" w:cs="Times New Roman"/>
          <w:sz w:val="22"/>
          <w:szCs w:val="21"/>
        </w:rPr>
        <w:t xml:space="preserve"> de </w:t>
      </w:r>
      <w:r w:rsidR="00343DB2" w:rsidRPr="00702C25">
        <w:rPr>
          <w:rFonts w:ascii="Times New Roman" w:hAnsi="Times New Roman" w:cs="Times New Roman"/>
          <w:sz w:val="22"/>
          <w:szCs w:val="21"/>
        </w:rPr>
        <w:t>Rabat</w:t>
      </w:r>
      <w:r w:rsidRPr="00702C25">
        <w:rPr>
          <w:rFonts w:ascii="Times New Roman" w:hAnsi="Times New Roman" w:cs="Times New Roman"/>
          <w:sz w:val="22"/>
          <w:szCs w:val="21"/>
        </w:rPr>
        <w:t xml:space="preserve"> a subi des transformations appréciables. Son rétr</w:t>
      </w:r>
      <w:r w:rsidR="001908E5">
        <w:rPr>
          <w:rFonts w:ascii="Times New Roman" w:hAnsi="Times New Roman" w:cs="Times New Roman"/>
          <w:sz w:val="22"/>
          <w:szCs w:val="21"/>
        </w:rPr>
        <w:t>écissement à la base depuis 2004</w:t>
      </w:r>
      <w:r w:rsidRPr="00702C25">
        <w:rPr>
          <w:rFonts w:ascii="Times New Roman" w:hAnsi="Times New Roman" w:cs="Times New Roman"/>
          <w:sz w:val="22"/>
          <w:szCs w:val="21"/>
        </w:rPr>
        <w:t xml:space="preserve"> marque le recul de la fécondité. Mais sa structure demeure encore jeune, puisque près d</w:t>
      </w:r>
      <w:r w:rsidR="00532BA1" w:rsidRPr="00702C25">
        <w:rPr>
          <w:rFonts w:ascii="Times New Roman" w:hAnsi="Times New Roman" w:cs="Times New Roman"/>
          <w:sz w:val="22"/>
          <w:szCs w:val="21"/>
        </w:rPr>
        <w:t>e</w:t>
      </w:r>
      <w:r w:rsidRPr="00702C25">
        <w:rPr>
          <w:rFonts w:ascii="Times New Roman" w:hAnsi="Times New Roman" w:cs="Times New Roman"/>
          <w:sz w:val="22"/>
          <w:szCs w:val="21"/>
        </w:rPr>
        <w:t xml:space="preserve"> </w:t>
      </w:r>
      <w:r w:rsidR="0029754B">
        <w:rPr>
          <w:rFonts w:ascii="Times New Roman" w:hAnsi="Times New Roman" w:cs="Times New Roman"/>
          <w:sz w:val="22"/>
          <w:szCs w:val="21"/>
        </w:rPr>
        <w:t>trois</w:t>
      </w:r>
      <w:r w:rsidR="0029754B" w:rsidRPr="00702C25">
        <w:rPr>
          <w:rFonts w:ascii="Times New Roman" w:hAnsi="Times New Roman" w:cs="Times New Roman"/>
          <w:sz w:val="22"/>
          <w:szCs w:val="21"/>
        </w:rPr>
        <w:t xml:space="preserve"> </w:t>
      </w:r>
      <w:r w:rsidR="00532BA1" w:rsidRPr="00702C25">
        <w:rPr>
          <w:rFonts w:ascii="Times New Roman" w:hAnsi="Times New Roman" w:cs="Times New Roman"/>
          <w:sz w:val="22"/>
          <w:szCs w:val="21"/>
        </w:rPr>
        <w:t>personnes</w:t>
      </w:r>
      <w:r w:rsidRPr="00702C25">
        <w:rPr>
          <w:rFonts w:ascii="Times New Roman" w:hAnsi="Times New Roman" w:cs="Times New Roman"/>
          <w:sz w:val="22"/>
          <w:szCs w:val="21"/>
        </w:rPr>
        <w:t xml:space="preserve"> sur d</w:t>
      </w:r>
      <w:r w:rsidR="00532BA1" w:rsidRPr="00702C25">
        <w:rPr>
          <w:rFonts w:ascii="Times New Roman" w:hAnsi="Times New Roman" w:cs="Times New Roman"/>
          <w:sz w:val="22"/>
          <w:szCs w:val="21"/>
        </w:rPr>
        <w:t>i</w:t>
      </w:r>
      <w:r w:rsidRPr="00702C25">
        <w:rPr>
          <w:rFonts w:ascii="Times New Roman" w:hAnsi="Times New Roman" w:cs="Times New Roman"/>
          <w:sz w:val="22"/>
          <w:szCs w:val="21"/>
        </w:rPr>
        <w:t>x (</w:t>
      </w:r>
      <w:r w:rsidR="001908E5">
        <w:rPr>
          <w:rFonts w:ascii="Times New Roman" w:hAnsi="Times New Roman" w:cs="Times New Roman"/>
          <w:sz w:val="22"/>
          <w:szCs w:val="21"/>
        </w:rPr>
        <w:t>20</w:t>
      </w:r>
      <w:r w:rsidR="00532BA1" w:rsidRPr="00702C25">
        <w:rPr>
          <w:rFonts w:ascii="Times New Roman" w:hAnsi="Times New Roman" w:cs="Times New Roman"/>
          <w:sz w:val="22"/>
          <w:szCs w:val="21"/>
        </w:rPr>
        <w:t>,</w:t>
      </w:r>
      <w:r w:rsidR="001908E5">
        <w:rPr>
          <w:rFonts w:ascii="Times New Roman" w:hAnsi="Times New Roman" w:cs="Times New Roman"/>
          <w:sz w:val="22"/>
          <w:szCs w:val="21"/>
        </w:rPr>
        <w:t>6</w:t>
      </w:r>
      <w:r w:rsidRPr="00702C25">
        <w:rPr>
          <w:rFonts w:ascii="Times New Roman" w:hAnsi="Times New Roman" w:cs="Times New Roman"/>
          <w:sz w:val="22"/>
          <w:szCs w:val="21"/>
        </w:rPr>
        <w:t>%) s</w:t>
      </w:r>
      <w:r w:rsidR="002F2B17">
        <w:rPr>
          <w:rFonts w:ascii="Times New Roman" w:hAnsi="Times New Roman" w:cs="Times New Roman"/>
          <w:sz w:val="22"/>
          <w:szCs w:val="21"/>
        </w:rPr>
        <w:t>on</w:t>
      </w:r>
      <w:r w:rsidRPr="00702C25">
        <w:rPr>
          <w:rFonts w:ascii="Times New Roman" w:hAnsi="Times New Roman" w:cs="Times New Roman"/>
          <w:sz w:val="22"/>
          <w:szCs w:val="21"/>
        </w:rPr>
        <w:t>t âgé</w:t>
      </w:r>
      <w:r w:rsidR="002F2B17">
        <w:rPr>
          <w:rFonts w:ascii="Times New Roman" w:hAnsi="Times New Roman" w:cs="Times New Roman"/>
          <w:sz w:val="22"/>
          <w:szCs w:val="21"/>
        </w:rPr>
        <w:t>es</w:t>
      </w:r>
      <w:r w:rsidRPr="00702C25">
        <w:rPr>
          <w:rFonts w:ascii="Times New Roman" w:hAnsi="Times New Roman" w:cs="Times New Roman"/>
          <w:sz w:val="22"/>
          <w:szCs w:val="21"/>
        </w:rPr>
        <w:t xml:space="preserve"> de moins de vingt ans; les personnes du troisième âge (60 ans et plus) représentant </w:t>
      </w:r>
      <w:r w:rsidR="001908E5">
        <w:rPr>
          <w:rFonts w:ascii="Times New Roman" w:hAnsi="Times New Roman" w:cs="Times New Roman"/>
          <w:sz w:val="22"/>
          <w:szCs w:val="21"/>
        </w:rPr>
        <w:t>13</w:t>
      </w:r>
      <w:r w:rsidR="00532BA1" w:rsidRPr="00702C25">
        <w:rPr>
          <w:rFonts w:ascii="Times New Roman" w:hAnsi="Times New Roman" w:cs="Times New Roman"/>
          <w:sz w:val="22"/>
          <w:szCs w:val="21"/>
        </w:rPr>
        <w:t>,</w:t>
      </w:r>
      <w:r w:rsidR="001908E5">
        <w:rPr>
          <w:rFonts w:ascii="Times New Roman" w:hAnsi="Times New Roman" w:cs="Times New Roman"/>
          <w:sz w:val="22"/>
          <w:szCs w:val="21"/>
        </w:rPr>
        <w:t>7</w:t>
      </w:r>
      <w:r w:rsidR="00532BA1" w:rsidRPr="00702C25">
        <w:rPr>
          <w:rFonts w:ascii="Times New Roman" w:hAnsi="Times New Roman" w:cs="Times New Roman"/>
          <w:sz w:val="22"/>
          <w:szCs w:val="21"/>
        </w:rPr>
        <w:t>% de la population.</w:t>
      </w:r>
    </w:p>
    <w:p w:rsidR="006029B0" w:rsidRPr="00702C25" w:rsidRDefault="00474EB3" w:rsidP="001908E5">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L</w:t>
      </w:r>
      <w:r w:rsidR="006029B0" w:rsidRPr="00702C25">
        <w:rPr>
          <w:rFonts w:ascii="Times New Roman" w:hAnsi="Times New Roman" w:cs="Times New Roman"/>
          <w:sz w:val="22"/>
          <w:szCs w:val="21"/>
        </w:rPr>
        <w:t>e régime nuptial demeure marqué par son caractère universel, puisqu</w:t>
      </w:r>
      <w:r w:rsidR="00BE1913" w:rsidRPr="00702C25">
        <w:rPr>
          <w:rFonts w:ascii="Times New Roman" w:hAnsi="Times New Roman" w:cs="Times New Roman"/>
          <w:sz w:val="22"/>
          <w:szCs w:val="21"/>
        </w:rPr>
        <w:t>’</w:t>
      </w:r>
      <w:r w:rsidR="006029B0" w:rsidRPr="00702C25">
        <w:rPr>
          <w:rFonts w:ascii="Times New Roman" w:hAnsi="Times New Roman" w:cs="Times New Roman"/>
          <w:sz w:val="22"/>
          <w:szCs w:val="21"/>
        </w:rPr>
        <w:t>une faible proportion des personnes âgées de 45 à 49 ans révolus ne se sont jamais mariées</w:t>
      </w:r>
      <w:r w:rsidR="002C41C7" w:rsidRPr="00702C25">
        <w:rPr>
          <w:rFonts w:ascii="Times New Roman" w:hAnsi="Times New Roman" w:cs="Times New Roman"/>
          <w:sz w:val="22"/>
          <w:szCs w:val="21"/>
        </w:rPr>
        <w:t xml:space="preserve"> (</w:t>
      </w:r>
      <w:r w:rsidR="001908E5">
        <w:rPr>
          <w:rFonts w:ascii="Times New Roman" w:hAnsi="Times New Roman" w:cs="Times New Roman"/>
          <w:sz w:val="22"/>
          <w:szCs w:val="21"/>
        </w:rPr>
        <w:t>17</w:t>
      </w:r>
      <w:r w:rsidR="002C41C7" w:rsidRPr="00702C25">
        <w:rPr>
          <w:rFonts w:ascii="Times New Roman" w:hAnsi="Times New Roman" w:cs="Times New Roman"/>
          <w:sz w:val="22"/>
          <w:szCs w:val="21"/>
        </w:rPr>
        <w:t>,</w:t>
      </w:r>
      <w:r w:rsidR="001908E5">
        <w:rPr>
          <w:rFonts w:ascii="Times New Roman" w:hAnsi="Times New Roman" w:cs="Times New Roman"/>
          <w:sz w:val="22"/>
          <w:szCs w:val="21"/>
        </w:rPr>
        <w:t>4</w:t>
      </w:r>
      <w:r w:rsidR="002C41C7" w:rsidRPr="00702C25">
        <w:rPr>
          <w:rFonts w:ascii="Times New Roman" w:hAnsi="Times New Roman" w:cs="Times New Roman"/>
          <w:sz w:val="22"/>
          <w:szCs w:val="21"/>
        </w:rPr>
        <w:t>%)</w:t>
      </w:r>
      <w:r w:rsidR="006029B0" w:rsidRPr="00702C25">
        <w:rPr>
          <w:rFonts w:ascii="Times New Roman" w:hAnsi="Times New Roman" w:cs="Times New Roman"/>
          <w:sz w:val="22"/>
          <w:szCs w:val="21"/>
        </w:rPr>
        <w:t>. Durant les d</w:t>
      </w:r>
      <w:r w:rsidR="006B787B" w:rsidRPr="00702C25">
        <w:rPr>
          <w:rFonts w:ascii="Times New Roman" w:hAnsi="Times New Roman" w:cs="Times New Roman"/>
          <w:sz w:val="22"/>
          <w:szCs w:val="21"/>
        </w:rPr>
        <w:t>ix dernières</w:t>
      </w:r>
      <w:r w:rsidR="006029B0" w:rsidRPr="00702C25">
        <w:rPr>
          <w:rFonts w:ascii="Times New Roman" w:hAnsi="Times New Roman" w:cs="Times New Roman"/>
          <w:sz w:val="22"/>
          <w:szCs w:val="21"/>
        </w:rPr>
        <w:t xml:space="preserve"> années, l'âge moyen au premier mariage a augmenté d'environ </w:t>
      </w:r>
      <w:r w:rsidR="00182536" w:rsidRPr="00702C25">
        <w:rPr>
          <w:rFonts w:ascii="Times New Roman" w:hAnsi="Times New Roman" w:cs="Times New Roman"/>
          <w:sz w:val="22"/>
          <w:szCs w:val="21"/>
        </w:rPr>
        <w:t>un</w:t>
      </w:r>
      <w:r w:rsidR="001908E5">
        <w:rPr>
          <w:rFonts w:ascii="Times New Roman" w:hAnsi="Times New Roman" w:cs="Times New Roman"/>
          <w:sz w:val="22"/>
          <w:szCs w:val="21"/>
        </w:rPr>
        <w:t>e demi-</w:t>
      </w:r>
      <w:r w:rsidR="006029B0" w:rsidRPr="00702C25">
        <w:rPr>
          <w:rFonts w:ascii="Times New Roman" w:hAnsi="Times New Roman" w:cs="Times New Roman"/>
          <w:sz w:val="22"/>
          <w:szCs w:val="21"/>
        </w:rPr>
        <w:t xml:space="preserve"> an</w:t>
      </w:r>
      <w:r w:rsidR="001908E5">
        <w:rPr>
          <w:rFonts w:ascii="Times New Roman" w:hAnsi="Times New Roman" w:cs="Times New Roman"/>
          <w:sz w:val="22"/>
          <w:szCs w:val="21"/>
        </w:rPr>
        <w:t>née pour se situer en 201</w:t>
      </w:r>
      <w:r w:rsidR="006029B0" w:rsidRPr="00702C25">
        <w:rPr>
          <w:rFonts w:ascii="Times New Roman" w:hAnsi="Times New Roman" w:cs="Times New Roman"/>
          <w:sz w:val="22"/>
          <w:szCs w:val="21"/>
        </w:rPr>
        <w:t xml:space="preserve">4 à </w:t>
      </w:r>
      <w:r w:rsidR="00022228">
        <w:rPr>
          <w:rFonts w:ascii="Times New Roman" w:hAnsi="Times New Roman" w:cs="Times New Roman"/>
          <w:sz w:val="22"/>
          <w:szCs w:val="21"/>
        </w:rPr>
        <w:t>31</w:t>
      </w:r>
      <w:r w:rsidR="006029B0" w:rsidRPr="00702C25">
        <w:rPr>
          <w:rFonts w:ascii="Times New Roman" w:hAnsi="Times New Roman" w:cs="Times New Roman"/>
          <w:sz w:val="22"/>
          <w:szCs w:val="21"/>
        </w:rPr>
        <w:t>,</w:t>
      </w:r>
      <w:r w:rsidR="001908E5">
        <w:rPr>
          <w:rFonts w:ascii="Times New Roman" w:hAnsi="Times New Roman" w:cs="Times New Roman"/>
          <w:sz w:val="22"/>
          <w:szCs w:val="21"/>
        </w:rPr>
        <w:t>5</w:t>
      </w:r>
      <w:r w:rsidR="006029B0" w:rsidRPr="00702C25">
        <w:rPr>
          <w:rFonts w:ascii="Times New Roman" w:hAnsi="Times New Roman" w:cs="Times New Roman"/>
          <w:sz w:val="22"/>
          <w:szCs w:val="21"/>
        </w:rPr>
        <w:t xml:space="preserve"> ans. Celui des femmes s'établit à 2</w:t>
      </w:r>
      <w:r w:rsidR="00022228">
        <w:rPr>
          <w:rFonts w:ascii="Times New Roman" w:hAnsi="Times New Roman" w:cs="Times New Roman"/>
          <w:sz w:val="22"/>
          <w:szCs w:val="21"/>
        </w:rPr>
        <w:t>9</w:t>
      </w:r>
      <w:r w:rsidR="006029B0" w:rsidRPr="00702C25">
        <w:rPr>
          <w:rFonts w:ascii="Times New Roman" w:hAnsi="Times New Roman" w:cs="Times New Roman"/>
          <w:sz w:val="22"/>
          <w:szCs w:val="21"/>
        </w:rPr>
        <w:t>,</w:t>
      </w:r>
      <w:r w:rsidR="00022228">
        <w:rPr>
          <w:rFonts w:ascii="Times New Roman" w:hAnsi="Times New Roman" w:cs="Times New Roman"/>
          <w:sz w:val="22"/>
          <w:szCs w:val="21"/>
        </w:rPr>
        <w:t>0</w:t>
      </w:r>
      <w:r w:rsidR="006029B0" w:rsidRPr="00702C25">
        <w:rPr>
          <w:rFonts w:ascii="Times New Roman" w:hAnsi="Times New Roman" w:cs="Times New Roman"/>
          <w:sz w:val="22"/>
          <w:szCs w:val="21"/>
        </w:rPr>
        <w:t xml:space="preserve"> ans et celui des hommes s'élève à 3</w:t>
      </w:r>
      <w:r w:rsidR="001908E5">
        <w:rPr>
          <w:rFonts w:ascii="Times New Roman" w:hAnsi="Times New Roman" w:cs="Times New Roman"/>
          <w:sz w:val="22"/>
          <w:szCs w:val="21"/>
        </w:rPr>
        <w:t>4</w:t>
      </w:r>
      <w:r w:rsidR="00182536" w:rsidRPr="00702C25">
        <w:rPr>
          <w:rFonts w:ascii="Times New Roman" w:hAnsi="Times New Roman" w:cs="Times New Roman"/>
          <w:sz w:val="22"/>
          <w:szCs w:val="21"/>
        </w:rPr>
        <w:t>,</w:t>
      </w:r>
      <w:r w:rsidR="001908E5">
        <w:rPr>
          <w:rFonts w:ascii="Times New Roman" w:hAnsi="Times New Roman" w:cs="Times New Roman"/>
          <w:sz w:val="22"/>
          <w:szCs w:val="21"/>
        </w:rPr>
        <w:t>2</w:t>
      </w:r>
      <w:r w:rsidR="006029B0" w:rsidRPr="00702C25">
        <w:rPr>
          <w:rFonts w:ascii="Times New Roman" w:hAnsi="Times New Roman" w:cs="Times New Roman"/>
          <w:sz w:val="22"/>
          <w:szCs w:val="21"/>
        </w:rPr>
        <w:t xml:space="preserve"> ans contre 2</w:t>
      </w:r>
      <w:r w:rsidR="001908E5">
        <w:rPr>
          <w:rFonts w:ascii="Times New Roman" w:hAnsi="Times New Roman" w:cs="Times New Roman"/>
          <w:sz w:val="22"/>
          <w:szCs w:val="21"/>
        </w:rPr>
        <w:t>9</w:t>
      </w:r>
      <w:r w:rsidR="006029B0" w:rsidRPr="00702C25">
        <w:rPr>
          <w:rFonts w:ascii="Times New Roman" w:hAnsi="Times New Roman" w:cs="Times New Roman"/>
          <w:sz w:val="22"/>
          <w:szCs w:val="21"/>
        </w:rPr>
        <w:t>,</w:t>
      </w:r>
      <w:r w:rsidR="00022228">
        <w:rPr>
          <w:rFonts w:ascii="Times New Roman" w:hAnsi="Times New Roman" w:cs="Times New Roman"/>
          <w:sz w:val="22"/>
          <w:szCs w:val="21"/>
        </w:rPr>
        <w:t>0</w:t>
      </w:r>
      <w:r w:rsidR="006029B0" w:rsidRPr="00702C25">
        <w:rPr>
          <w:rFonts w:ascii="Times New Roman" w:hAnsi="Times New Roman" w:cs="Times New Roman"/>
          <w:sz w:val="22"/>
          <w:szCs w:val="21"/>
        </w:rPr>
        <w:t xml:space="preserve"> ans </w:t>
      </w:r>
      <w:r w:rsidR="00182536" w:rsidRPr="00702C25">
        <w:rPr>
          <w:rFonts w:ascii="Times New Roman" w:hAnsi="Times New Roman" w:cs="Times New Roman"/>
          <w:sz w:val="22"/>
          <w:szCs w:val="21"/>
        </w:rPr>
        <w:t>et 3</w:t>
      </w:r>
      <w:r w:rsidR="001908E5">
        <w:rPr>
          <w:rFonts w:ascii="Times New Roman" w:hAnsi="Times New Roman" w:cs="Times New Roman"/>
          <w:sz w:val="22"/>
          <w:szCs w:val="21"/>
        </w:rPr>
        <w:t>3</w:t>
      </w:r>
      <w:r w:rsidR="00182536" w:rsidRPr="00702C25">
        <w:rPr>
          <w:rFonts w:ascii="Times New Roman" w:hAnsi="Times New Roman" w:cs="Times New Roman"/>
          <w:sz w:val="22"/>
          <w:szCs w:val="21"/>
        </w:rPr>
        <w:t>,</w:t>
      </w:r>
      <w:r w:rsidR="001908E5">
        <w:rPr>
          <w:rFonts w:ascii="Times New Roman" w:hAnsi="Times New Roman" w:cs="Times New Roman"/>
          <w:sz w:val="22"/>
          <w:szCs w:val="21"/>
        </w:rPr>
        <w:t>5</w:t>
      </w:r>
      <w:r w:rsidR="00182536" w:rsidRPr="00702C25">
        <w:rPr>
          <w:rFonts w:ascii="Times New Roman" w:hAnsi="Times New Roman" w:cs="Times New Roman"/>
          <w:sz w:val="22"/>
          <w:szCs w:val="21"/>
        </w:rPr>
        <w:t xml:space="preserve"> ans respectivement dix ans plus tôt.</w:t>
      </w:r>
    </w:p>
    <w:p w:rsidR="00527540" w:rsidRPr="00702C25" w:rsidRDefault="006029B0" w:rsidP="001908E5">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 xml:space="preserve">L'indice synthétique de fécondité </w:t>
      </w:r>
      <w:r w:rsidR="001908E5">
        <w:rPr>
          <w:rFonts w:ascii="Times New Roman" w:hAnsi="Times New Roman" w:cs="Times New Roman"/>
          <w:sz w:val="22"/>
          <w:szCs w:val="21"/>
        </w:rPr>
        <w:t xml:space="preserve">est resté stable durant la même période </w:t>
      </w:r>
      <w:r w:rsidR="00F62737" w:rsidRPr="00702C25">
        <w:rPr>
          <w:rFonts w:ascii="Times New Roman" w:hAnsi="Times New Roman" w:cs="Times New Roman"/>
          <w:sz w:val="22"/>
          <w:szCs w:val="21"/>
        </w:rPr>
        <w:t xml:space="preserve"> </w:t>
      </w:r>
      <w:r w:rsidRPr="00702C25">
        <w:rPr>
          <w:rFonts w:ascii="Times New Roman" w:hAnsi="Times New Roman" w:cs="Times New Roman"/>
          <w:sz w:val="22"/>
          <w:szCs w:val="21"/>
        </w:rPr>
        <w:t xml:space="preserve">à </w:t>
      </w:r>
      <w:r w:rsidR="00F62737">
        <w:rPr>
          <w:rFonts w:ascii="Times New Roman" w:hAnsi="Times New Roman" w:cs="Times New Roman"/>
          <w:sz w:val="22"/>
          <w:szCs w:val="21"/>
        </w:rPr>
        <w:t>1</w:t>
      </w:r>
      <w:r w:rsidRPr="00702C25">
        <w:rPr>
          <w:rFonts w:ascii="Times New Roman" w:hAnsi="Times New Roman" w:cs="Times New Roman"/>
          <w:sz w:val="22"/>
          <w:szCs w:val="21"/>
        </w:rPr>
        <w:t>,</w:t>
      </w:r>
      <w:r w:rsidR="00F62737">
        <w:rPr>
          <w:rFonts w:ascii="Times New Roman" w:hAnsi="Times New Roman" w:cs="Times New Roman"/>
          <w:sz w:val="22"/>
          <w:szCs w:val="21"/>
        </w:rPr>
        <w:t>6</w:t>
      </w:r>
      <w:r w:rsidRPr="00702C25">
        <w:rPr>
          <w:rFonts w:ascii="Times New Roman" w:hAnsi="Times New Roman" w:cs="Times New Roman"/>
          <w:sz w:val="22"/>
          <w:szCs w:val="21"/>
        </w:rPr>
        <w:t xml:space="preserve"> enfants par femme</w:t>
      </w:r>
      <w:r w:rsidR="00F62737">
        <w:rPr>
          <w:rFonts w:ascii="Times New Roman" w:hAnsi="Times New Roman" w:cs="Times New Roman"/>
          <w:sz w:val="22"/>
          <w:szCs w:val="21"/>
        </w:rPr>
        <w:t>.</w:t>
      </w:r>
    </w:p>
    <w:p w:rsidR="006029B0" w:rsidRPr="00702C25" w:rsidRDefault="006029B0" w:rsidP="001908E5">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 xml:space="preserve">Tout en confirmant la nette tendance à la hausse du niveau d'alphabétisation de la population de la </w:t>
      </w:r>
      <w:r w:rsidR="00334A23" w:rsidRPr="00702C25">
        <w:rPr>
          <w:rFonts w:ascii="Times New Roman" w:hAnsi="Times New Roman" w:cs="Times New Roman"/>
          <w:sz w:val="22"/>
          <w:szCs w:val="21"/>
        </w:rPr>
        <w:t>p</w:t>
      </w:r>
      <w:r w:rsidR="00343DB2" w:rsidRPr="00702C25">
        <w:rPr>
          <w:rFonts w:ascii="Times New Roman" w:hAnsi="Times New Roman" w:cs="Times New Roman"/>
          <w:sz w:val="22"/>
          <w:szCs w:val="21"/>
        </w:rPr>
        <w:t>réfecture</w:t>
      </w:r>
      <w:r w:rsidRPr="00702C25">
        <w:rPr>
          <w:rFonts w:ascii="Times New Roman" w:hAnsi="Times New Roman" w:cs="Times New Roman"/>
          <w:sz w:val="22"/>
          <w:szCs w:val="21"/>
        </w:rPr>
        <w:t xml:space="preserve"> de </w:t>
      </w:r>
      <w:r w:rsidR="00343DB2" w:rsidRPr="00702C25">
        <w:rPr>
          <w:rFonts w:ascii="Times New Roman" w:hAnsi="Times New Roman" w:cs="Times New Roman"/>
          <w:sz w:val="22"/>
          <w:szCs w:val="21"/>
        </w:rPr>
        <w:t>Rabat</w:t>
      </w:r>
      <w:r w:rsidRPr="00702C25">
        <w:rPr>
          <w:rFonts w:ascii="Times New Roman" w:hAnsi="Times New Roman" w:cs="Times New Roman"/>
          <w:sz w:val="22"/>
          <w:szCs w:val="21"/>
        </w:rPr>
        <w:t>, le recensement de 20</w:t>
      </w:r>
      <w:r w:rsidR="001908E5">
        <w:rPr>
          <w:rFonts w:ascii="Times New Roman" w:hAnsi="Times New Roman" w:cs="Times New Roman"/>
          <w:sz w:val="22"/>
          <w:szCs w:val="21"/>
        </w:rPr>
        <w:t>1</w:t>
      </w:r>
      <w:r w:rsidRPr="00702C25">
        <w:rPr>
          <w:rFonts w:ascii="Times New Roman" w:hAnsi="Times New Roman" w:cs="Times New Roman"/>
          <w:sz w:val="22"/>
          <w:szCs w:val="21"/>
        </w:rPr>
        <w:t>4 permet d'attirer l'attention sur la persistance de certaines zones d'ombre. D'une part, l</w:t>
      </w:r>
      <w:r w:rsidR="00F65B33">
        <w:rPr>
          <w:rFonts w:ascii="Times New Roman" w:hAnsi="Times New Roman" w:cs="Times New Roman"/>
          <w:sz w:val="22"/>
          <w:szCs w:val="21"/>
        </w:rPr>
        <w:t xml:space="preserve">a préfecture </w:t>
      </w:r>
      <w:r w:rsidRPr="00702C25">
        <w:rPr>
          <w:rFonts w:ascii="Times New Roman" w:hAnsi="Times New Roman" w:cs="Times New Roman"/>
          <w:sz w:val="22"/>
          <w:szCs w:val="21"/>
        </w:rPr>
        <w:t xml:space="preserve">abrite encore une population aux </w:t>
      </w:r>
      <w:r w:rsidR="00F65B33">
        <w:rPr>
          <w:rFonts w:ascii="Times New Roman" w:hAnsi="Times New Roman" w:cs="Times New Roman"/>
          <w:sz w:val="22"/>
          <w:szCs w:val="21"/>
        </w:rPr>
        <w:t>1</w:t>
      </w:r>
      <w:r w:rsidRPr="00702C25">
        <w:rPr>
          <w:rFonts w:ascii="Times New Roman" w:hAnsi="Times New Roman" w:cs="Times New Roman"/>
          <w:sz w:val="22"/>
          <w:szCs w:val="21"/>
        </w:rPr>
        <w:t>/</w:t>
      </w:r>
      <w:r w:rsidR="001908E5">
        <w:rPr>
          <w:rFonts w:ascii="Times New Roman" w:hAnsi="Times New Roman" w:cs="Times New Roman"/>
          <w:sz w:val="22"/>
          <w:szCs w:val="21"/>
        </w:rPr>
        <w:t>6</w:t>
      </w:r>
      <w:r w:rsidRPr="00702C25">
        <w:rPr>
          <w:rFonts w:ascii="Times New Roman" w:hAnsi="Times New Roman" w:cs="Times New Roman"/>
          <w:sz w:val="22"/>
          <w:szCs w:val="21"/>
        </w:rPr>
        <w:t xml:space="preserve"> analphabètes. D'autre part, la femme est</w:t>
      </w:r>
      <w:r w:rsidR="00FB4DB7" w:rsidRPr="00702C25">
        <w:rPr>
          <w:rFonts w:ascii="Times New Roman" w:hAnsi="Times New Roman" w:cs="Times New Roman"/>
          <w:sz w:val="22"/>
          <w:szCs w:val="21"/>
        </w:rPr>
        <w:t xml:space="preserve"> </w:t>
      </w:r>
      <w:r w:rsidRPr="00702C25">
        <w:rPr>
          <w:rFonts w:ascii="Times New Roman" w:hAnsi="Times New Roman" w:cs="Times New Roman"/>
          <w:sz w:val="22"/>
          <w:szCs w:val="21"/>
        </w:rPr>
        <w:t xml:space="preserve">dans une situation beaucoup plus défavorable que l'homme; </w:t>
      </w:r>
      <w:r w:rsidR="001908E5">
        <w:rPr>
          <w:rFonts w:ascii="Times New Roman" w:hAnsi="Times New Roman" w:cs="Times New Roman"/>
          <w:sz w:val="22"/>
          <w:szCs w:val="21"/>
        </w:rPr>
        <w:t>plus</w:t>
      </w:r>
      <w:r w:rsidR="00F65B33">
        <w:rPr>
          <w:rFonts w:ascii="Times New Roman" w:hAnsi="Times New Roman" w:cs="Times New Roman"/>
          <w:sz w:val="22"/>
          <w:szCs w:val="21"/>
        </w:rPr>
        <w:t xml:space="preserve"> de </w:t>
      </w:r>
      <w:r w:rsidR="001908E5">
        <w:rPr>
          <w:rFonts w:ascii="Times New Roman" w:hAnsi="Times New Roman" w:cs="Times New Roman"/>
          <w:sz w:val="22"/>
          <w:szCs w:val="21"/>
        </w:rPr>
        <w:t>2</w:t>
      </w:r>
      <w:r w:rsidR="00F65B33" w:rsidRPr="00702C25">
        <w:rPr>
          <w:rFonts w:ascii="Times New Roman" w:hAnsi="Times New Roman" w:cs="Times New Roman"/>
          <w:sz w:val="22"/>
          <w:szCs w:val="21"/>
        </w:rPr>
        <w:t xml:space="preserve"> </w:t>
      </w:r>
      <w:r w:rsidRPr="00702C25">
        <w:rPr>
          <w:rFonts w:ascii="Times New Roman" w:hAnsi="Times New Roman" w:cs="Times New Roman"/>
          <w:sz w:val="22"/>
          <w:szCs w:val="21"/>
        </w:rPr>
        <w:t xml:space="preserve">femmes sur dix sont analphabètes contre seulement </w:t>
      </w:r>
      <w:r w:rsidR="00AF2ED3">
        <w:rPr>
          <w:rFonts w:ascii="Times New Roman" w:hAnsi="Times New Roman" w:cs="Times New Roman"/>
          <w:sz w:val="22"/>
          <w:szCs w:val="21"/>
        </w:rPr>
        <w:t>un peu moins</w:t>
      </w:r>
      <w:r w:rsidR="00F65B33">
        <w:rPr>
          <w:rFonts w:ascii="Times New Roman" w:hAnsi="Times New Roman" w:cs="Times New Roman"/>
          <w:sz w:val="22"/>
          <w:szCs w:val="21"/>
        </w:rPr>
        <w:t xml:space="preserve"> de un</w:t>
      </w:r>
      <w:r w:rsidRPr="00702C25">
        <w:rPr>
          <w:rFonts w:ascii="Times New Roman" w:hAnsi="Times New Roman" w:cs="Times New Roman"/>
          <w:sz w:val="22"/>
          <w:szCs w:val="21"/>
        </w:rPr>
        <w:t xml:space="preserve"> homme sur dix.</w:t>
      </w:r>
    </w:p>
    <w:p w:rsidR="006029B0" w:rsidRPr="00702C25" w:rsidRDefault="00AF2ED3" w:rsidP="00AF2ED3">
      <w:pPr>
        <w:keepLines/>
        <w:spacing w:before="120" w:after="120"/>
        <w:ind w:firstLine="709"/>
        <w:jc w:val="both"/>
        <w:rPr>
          <w:rFonts w:ascii="Times New Roman" w:hAnsi="Times New Roman" w:cs="Times New Roman"/>
          <w:sz w:val="22"/>
          <w:szCs w:val="21"/>
        </w:rPr>
      </w:pPr>
      <w:r>
        <w:rPr>
          <w:rFonts w:ascii="Times New Roman" w:hAnsi="Times New Roman" w:cs="Times New Roman"/>
          <w:sz w:val="22"/>
          <w:szCs w:val="21"/>
        </w:rPr>
        <w:t>Le recensement de 201</w:t>
      </w:r>
      <w:r w:rsidR="006029B0" w:rsidRPr="00702C25">
        <w:rPr>
          <w:rFonts w:ascii="Times New Roman" w:hAnsi="Times New Roman" w:cs="Times New Roman"/>
          <w:sz w:val="22"/>
          <w:szCs w:val="21"/>
        </w:rPr>
        <w:t xml:space="preserve">4 a </w:t>
      </w:r>
      <w:r w:rsidR="00354330" w:rsidRPr="00702C25">
        <w:rPr>
          <w:rFonts w:ascii="Times New Roman" w:hAnsi="Times New Roman" w:cs="Times New Roman"/>
          <w:sz w:val="22"/>
          <w:szCs w:val="21"/>
        </w:rPr>
        <w:t>mont</w:t>
      </w:r>
      <w:r w:rsidR="006029B0" w:rsidRPr="00702C25">
        <w:rPr>
          <w:rFonts w:ascii="Times New Roman" w:hAnsi="Times New Roman" w:cs="Times New Roman"/>
          <w:sz w:val="22"/>
          <w:szCs w:val="21"/>
        </w:rPr>
        <w:t>ré</w:t>
      </w:r>
      <w:r w:rsidR="00354330" w:rsidRPr="00702C25">
        <w:rPr>
          <w:rFonts w:ascii="Times New Roman" w:hAnsi="Times New Roman" w:cs="Times New Roman"/>
          <w:sz w:val="22"/>
          <w:szCs w:val="21"/>
        </w:rPr>
        <w:t xml:space="preserve"> que</w:t>
      </w:r>
      <w:r w:rsidR="006029B0" w:rsidRPr="00702C25">
        <w:rPr>
          <w:rFonts w:ascii="Times New Roman" w:hAnsi="Times New Roman" w:cs="Times New Roman"/>
          <w:sz w:val="22"/>
          <w:szCs w:val="21"/>
        </w:rPr>
        <w:t xml:space="preserve"> </w:t>
      </w:r>
      <w:r w:rsidR="004E5285">
        <w:rPr>
          <w:rFonts w:ascii="Times New Roman" w:hAnsi="Times New Roman" w:cs="Times New Roman"/>
          <w:sz w:val="22"/>
          <w:szCs w:val="21"/>
        </w:rPr>
        <w:t>4</w:t>
      </w:r>
      <w:r>
        <w:rPr>
          <w:rFonts w:ascii="Times New Roman" w:hAnsi="Times New Roman" w:cs="Times New Roman"/>
          <w:sz w:val="22"/>
          <w:szCs w:val="21"/>
        </w:rPr>
        <w:t>2</w:t>
      </w:r>
      <w:r w:rsidR="00354330" w:rsidRPr="00702C25">
        <w:rPr>
          <w:rFonts w:ascii="Times New Roman" w:hAnsi="Times New Roman" w:cs="Times New Roman"/>
          <w:sz w:val="22"/>
          <w:szCs w:val="21"/>
        </w:rPr>
        <w:t>,</w:t>
      </w:r>
      <w:r>
        <w:rPr>
          <w:rFonts w:ascii="Times New Roman" w:hAnsi="Times New Roman" w:cs="Times New Roman"/>
          <w:sz w:val="22"/>
          <w:szCs w:val="21"/>
        </w:rPr>
        <w:t>5</w:t>
      </w:r>
      <w:r w:rsidR="00354330" w:rsidRPr="00702C25">
        <w:rPr>
          <w:rFonts w:ascii="Times New Roman" w:hAnsi="Times New Roman" w:cs="Times New Roman"/>
          <w:sz w:val="22"/>
          <w:szCs w:val="21"/>
        </w:rPr>
        <w:t>% des personnes sont actives (</w:t>
      </w:r>
      <w:r>
        <w:rPr>
          <w:rFonts w:ascii="Times New Roman" w:hAnsi="Times New Roman" w:cs="Times New Roman"/>
          <w:sz w:val="22"/>
          <w:szCs w:val="21"/>
        </w:rPr>
        <w:t>243743</w:t>
      </w:r>
      <w:r w:rsidR="00354330" w:rsidRPr="00702C25">
        <w:rPr>
          <w:rFonts w:ascii="Times New Roman" w:hAnsi="Times New Roman" w:cs="Times New Roman"/>
          <w:sz w:val="22"/>
          <w:szCs w:val="21"/>
        </w:rPr>
        <w:t xml:space="preserve">) et </w:t>
      </w:r>
      <w:r w:rsidR="004E5285">
        <w:rPr>
          <w:rFonts w:ascii="Times New Roman" w:hAnsi="Times New Roman" w:cs="Times New Roman"/>
          <w:sz w:val="22"/>
          <w:szCs w:val="21"/>
        </w:rPr>
        <w:t>5</w:t>
      </w:r>
      <w:r>
        <w:rPr>
          <w:rFonts w:ascii="Times New Roman" w:hAnsi="Times New Roman" w:cs="Times New Roman"/>
          <w:sz w:val="22"/>
          <w:szCs w:val="21"/>
        </w:rPr>
        <w:t>7</w:t>
      </w:r>
      <w:r w:rsidR="00354330" w:rsidRPr="00702C25">
        <w:rPr>
          <w:rFonts w:ascii="Times New Roman" w:hAnsi="Times New Roman" w:cs="Times New Roman"/>
          <w:sz w:val="22"/>
          <w:szCs w:val="21"/>
        </w:rPr>
        <w:t>,</w:t>
      </w:r>
      <w:r>
        <w:rPr>
          <w:rFonts w:ascii="Times New Roman" w:hAnsi="Times New Roman" w:cs="Times New Roman"/>
          <w:sz w:val="22"/>
          <w:szCs w:val="21"/>
        </w:rPr>
        <w:t>5</w:t>
      </w:r>
      <w:r w:rsidR="00354330" w:rsidRPr="00702C25">
        <w:rPr>
          <w:rFonts w:ascii="Times New Roman" w:hAnsi="Times New Roman" w:cs="Times New Roman"/>
          <w:sz w:val="22"/>
          <w:szCs w:val="21"/>
        </w:rPr>
        <w:t>% de personnes sont inactives (</w:t>
      </w:r>
      <w:r>
        <w:rPr>
          <w:rFonts w:ascii="Times New Roman" w:hAnsi="Times New Roman" w:cs="Times New Roman"/>
          <w:sz w:val="22"/>
          <w:szCs w:val="21"/>
        </w:rPr>
        <w:t>328974</w:t>
      </w:r>
      <w:r w:rsidR="00354330" w:rsidRPr="00702C25">
        <w:rPr>
          <w:rFonts w:ascii="Times New Roman" w:hAnsi="Times New Roman" w:cs="Times New Roman"/>
          <w:sz w:val="22"/>
          <w:szCs w:val="21"/>
        </w:rPr>
        <w:t>)</w:t>
      </w:r>
      <w:r w:rsidR="006029B0" w:rsidRPr="00702C25">
        <w:rPr>
          <w:rFonts w:ascii="Times New Roman" w:hAnsi="Times New Roman" w:cs="Times New Roman"/>
          <w:sz w:val="22"/>
          <w:szCs w:val="21"/>
        </w:rPr>
        <w:t xml:space="preserve">. Sachant que la population de la </w:t>
      </w:r>
      <w:r w:rsidR="00334A23" w:rsidRPr="00702C25">
        <w:rPr>
          <w:rFonts w:ascii="Times New Roman" w:hAnsi="Times New Roman" w:cs="Times New Roman"/>
          <w:sz w:val="22"/>
          <w:szCs w:val="21"/>
        </w:rPr>
        <w:t>p</w:t>
      </w:r>
      <w:r w:rsidR="00343DB2" w:rsidRPr="00702C25">
        <w:rPr>
          <w:rFonts w:ascii="Times New Roman" w:hAnsi="Times New Roman" w:cs="Times New Roman"/>
          <w:sz w:val="22"/>
          <w:szCs w:val="21"/>
        </w:rPr>
        <w:t>réfecture</w:t>
      </w:r>
      <w:r w:rsidR="006029B0" w:rsidRPr="00702C25">
        <w:rPr>
          <w:rFonts w:ascii="Times New Roman" w:hAnsi="Times New Roman" w:cs="Times New Roman"/>
          <w:sz w:val="22"/>
          <w:szCs w:val="21"/>
        </w:rPr>
        <w:t xml:space="preserve"> de </w:t>
      </w:r>
      <w:r w:rsidR="00343DB2" w:rsidRPr="00702C25">
        <w:rPr>
          <w:rFonts w:ascii="Times New Roman" w:hAnsi="Times New Roman" w:cs="Times New Roman"/>
          <w:sz w:val="22"/>
          <w:szCs w:val="21"/>
        </w:rPr>
        <w:t>Rabat</w:t>
      </w:r>
      <w:r w:rsidR="006029B0" w:rsidRPr="00702C25">
        <w:rPr>
          <w:rFonts w:ascii="Times New Roman" w:hAnsi="Times New Roman" w:cs="Times New Roman"/>
          <w:sz w:val="22"/>
          <w:szCs w:val="21"/>
        </w:rPr>
        <w:t xml:space="preserve"> est composée </w:t>
      </w:r>
      <w:r>
        <w:rPr>
          <w:rFonts w:ascii="Times New Roman" w:hAnsi="Times New Roman" w:cs="Times New Roman"/>
          <w:sz w:val="22"/>
          <w:szCs w:val="21"/>
        </w:rPr>
        <w:t>presque</w:t>
      </w:r>
      <w:r w:rsidR="006029B0" w:rsidRPr="00702C25">
        <w:rPr>
          <w:rFonts w:ascii="Times New Roman" w:hAnsi="Times New Roman" w:cs="Times New Roman"/>
          <w:sz w:val="22"/>
          <w:szCs w:val="21"/>
        </w:rPr>
        <w:t xml:space="preserve"> d'autant d'hommes que de femmes, la contribution de la femme à l'activité économique reste timide</w:t>
      </w:r>
      <w:r w:rsidR="004E5285">
        <w:rPr>
          <w:rFonts w:ascii="Times New Roman" w:hAnsi="Times New Roman" w:cs="Times New Roman"/>
          <w:sz w:val="22"/>
          <w:szCs w:val="21"/>
        </w:rPr>
        <w:t xml:space="preserve"> mais importante par rapport à d’autres préfecture de la région</w:t>
      </w:r>
      <w:r w:rsidR="006029B0" w:rsidRPr="00702C25">
        <w:rPr>
          <w:rFonts w:ascii="Times New Roman" w:hAnsi="Times New Roman" w:cs="Times New Roman"/>
          <w:sz w:val="22"/>
          <w:szCs w:val="21"/>
        </w:rPr>
        <w:t>.</w:t>
      </w:r>
    </w:p>
    <w:p w:rsidR="006029B0" w:rsidRPr="00702C25" w:rsidRDefault="006029B0" w:rsidP="003F18E1">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 xml:space="preserve">Le calcul des taux féminin et masculin d'activité révèle en effet que </w:t>
      </w:r>
      <w:r w:rsidR="003F18E1">
        <w:rPr>
          <w:rFonts w:ascii="Times New Roman" w:hAnsi="Times New Roman" w:cs="Times New Roman"/>
          <w:sz w:val="22"/>
          <w:szCs w:val="21"/>
        </w:rPr>
        <w:t>presque sept hommes sur dix sont</w:t>
      </w:r>
      <w:r w:rsidR="00354330" w:rsidRPr="00702C25">
        <w:rPr>
          <w:rFonts w:ascii="Times New Roman" w:hAnsi="Times New Roman" w:cs="Times New Roman"/>
          <w:sz w:val="22"/>
          <w:szCs w:val="21"/>
        </w:rPr>
        <w:t xml:space="preserve"> actif</w:t>
      </w:r>
      <w:r w:rsidR="003F18E1">
        <w:rPr>
          <w:rFonts w:ascii="Times New Roman" w:hAnsi="Times New Roman" w:cs="Times New Roman"/>
          <w:sz w:val="22"/>
          <w:szCs w:val="21"/>
        </w:rPr>
        <w:t>s</w:t>
      </w:r>
      <w:r w:rsidR="00354330" w:rsidRPr="00702C25">
        <w:rPr>
          <w:rFonts w:ascii="Times New Roman" w:hAnsi="Times New Roman" w:cs="Times New Roman"/>
          <w:sz w:val="22"/>
          <w:szCs w:val="21"/>
        </w:rPr>
        <w:t xml:space="preserve"> </w:t>
      </w:r>
      <w:r w:rsidR="003F18E1">
        <w:rPr>
          <w:rFonts w:ascii="Times New Roman" w:hAnsi="Times New Roman" w:cs="Times New Roman"/>
          <w:sz w:val="22"/>
          <w:szCs w:val="21"/>
        </w:rPr>
        <w:t>(69,7</w:t>
      </w:r>
      <w:r w:rsidR="00254115">
        <w:rPr>
          <w:rFonts w:ascii="Times New Roman" w:hAnsi="Times New Roman" w:cs="Times New Roman"/>
          <w:sz w:val="22"/>
          <w:szCs w:val="21"/>
        </w:rPr>
        <w:t>%)</w:t>
      </w:r>
      <w:r w:rsidR="00354330" w:rsidRPr="00702C25">
        <w:rPr>
          <w:rFonts w:ascii="Times New Roman" w:hAnsi="Times New Roman" w:cs="Times New Roman"/>
          <w:sz w:val="22"/>
          <w:szCs w:val="21"/>
        </w:rPr>
        <w:t xml:space="preserve">, alors que  pour les femmes, ce rapport est de </w:t>
      </w:r>
      <w:r w:rsidR="00254115">
        <w:rPr>
          <w:rFonts w:ascii="Times New Roman" w:hAnsi="Times New Roman" w:cs="Times New Roman"/>
          <w:sz w:val="22"/>
          <w:szCs w:val="21"/>
        </w:rPr>
        <w:t xml:space="preserve">plus de trois </w:t>
      </w:r>
      <w:r w:rsidR="00354330" w:rsidRPr="00702C25">
        <w:rPr>
          <w:rFonts w:ascii="Times New Roman" w:hAnsi="Times New Roman" w:cs="Times New Roman"/>
          <w:sz w:val="22"/>
          <w:szCs w:val="21"/>
        </w:rPr>
        <w:t>femmes sur dix</w:t>
      </w:r>
      <w:r w:rsidR="003F18E1">
        <w:rPr>
          <w:rFonts w:ascii="Times New Roman" w:hAnsi="Times New Roman" w:cs="Times New Roman"/>
          <w:sz w:val="22"/>
          <w:szCs w:val="21"/>
        </w:rPr>
        <w:t xml:space="preserve"> (38</w:t>
      </w:r>
      <w:r w:rsidR="00254115">
        <w:rPr>
          <w:rFonts w:ascii="Times New Roman" w:hAnsi="Times New Roman" w:cs="Times New Roman"/>
          <w:sz w:val="22"/>
          <w:szCs w:val="21"/>
        </w:rPr>
        <w:t>,</w:t>
      </w:r>
      <w:r w:rsidR="003F18E1">
        <w:rPr>
          <w:rFonts w:ascii="Times New Roman" w:hAnsi="Times New Roman" w:cs="Times New Roman"/>
          <w:sz w:val="22"/>
          <w:szCs w:val="21"/>
        </w:rPr>
        <w:t>8</w:t>
      </w:r>
      <w:r w:rsidR="00254115">
        <w:rPr>
          <w:rFonts w:ascii="Times New Roman" w:hAnsi="Times New Roman" w:cs="Times New Roman"/>
          <w:sz w:val="22"/>
          <w:szCs w:val="21"/>
        </w:rPr>
        <w:t>%)</w:t>
      </w:r>
      <w:r w:rsidR="00354330" w:rsidRPr="00702C25">
        <w:rPr>
          <w:rFonts w:ascii="Times New Roman" w:hAnsi="Times New Roman" w:cs="Times New Roman"/>
          <w:sz w:val="22"/>
          <w:szCs w:val="21"/>
        </w:rPr>
        <w:t>.</w:t>
      </w:r>
    </w:p>
    <w:p w:rsidR="00156E11" w:rsidRPr="00702C25" w:rsidRDefault="0085107E" w:rsidP="003F18E1">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Le</w:t>
      </w:r>
      <w:r w:rsidR="00156E11" w:rsidRPr="00702C25">
        <w:rPr>
          <w:rFonts w:ascii="Times New Roman" w:hAnsi="Times New Roman" w:cs="Times New Roman"/>
          <w:sz w:val="22"/>
          <w:szCs w:val="21"/>
        </w:rPr>
        <w:t xml:space="preserve"> salariat prédomine au niveau de la </w:t>
      </w:r>
      <w:r w:rsidR="00343DB2" w:rsidRPr="00702C25">
        <w:rPr>
          <w:rFonts w:ascii="Times New Roman" w:hAnsi="Times New Roman" w:cs="Times New Roman"/>
          <w:sz w:val="22"/>
          <w:szCs w:val="21"/>
        </w:rPr>
        <w:t>préfecture</w:t>
      </w:r>
      <w:r w:rsidR="00156E11" w:rsidRPr="00702C25">
        <w:rPr>
          <w:rFonts w:ascii="Times New Roman" w:hAnsi="Times New Roman" w:cs="Times New Roman"/>
          <w:sz w:val="22"/>
          <w:szCs w:val="21"/>
        </w:rPr>
        <w:t xml:space="preserve"> puisqu'il concerne </w:t>
      </w:r>
      <w:r w:rsidR="003F18E1">
        <w:rPr>
          <w:rFonts w:ascii="Times New Roman" w:hAnsi="Times New Roman" w:cs="Times New Roman"/>
          <w:sz w:val="22"/>
          <w:szCs w:val="21"/>
        </w:rPr>
        <w:t xml:space="preserve">sept </w:t>
      </w:r>
      <w:r w:rsidR="00156E11" w:rsidRPr="00702C25">
        <w:rPr>
          <w:rFonts w:ascii="Times New Roman" w:hAnsi="Times New Roman" w:cs="Times New Roman"/>
          <w:sz w:val="22"/>
          <w:szCs w:val="21"/>
        </w:rPr>
        <w:t>actifs sur dix.</w:t>
      </w:r>
    </w:p>
    <w:p w:rsidR="006029B0" w:rsidRPr="00702C25" w:rsidRDefault="006029B0" w:rsidP="003F18E1">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Le recensement de 20</w:t>
      </w:r>
      <w:r w:rsidR="003F18E1">
        <w:rPr>
          <w:rFonts w:ascii="Times New Roman" w:hAnsi="Times New Roman" w:cs="Times New Roman"/>
          <w:sz w:val="22"/>
          <w:szCs w:val="21"/>
        </w:rPr>
        <w:t>1</w:t>
      </w:r>
      <w:r w:rsidRPr="00702C25">
        <w:rPr>
          <w:rFonts w:ascii="Times New Roman" w:hAnsi="Times New Roman" w:cs="Times New Roman"/>
          <w:sz w:val="22"/>
          <w:szCs w:val="21"/>
        </w:rPr>
        <w:t xml:space="preserve">4 a ainsi dénombré près de </w:t>
      </w:r>
      <w:r w:rsidR="003F18E1">
        <w:rPr>
          <w:rFonts w:ascii="Times New Roman" w:hAnsi="Times New Roman" w:cs="Times New Roman"/>
          <w:sz w:val="22"/>
          <w:szCs w:val="21"/>
        </w:rPr>
        <w:t>151670</w:t>
      </w:r>
      <w:r w:rsidR="0085107E" w:rsidRPr="00702C25">
        <w:rPr>
          <w:rFonts w:ascii="Times New Roman" w:hAnsi="Times New Roman" w:cs="Times New Roman"/>
          <w:sz w:val="22"/>
          <w:szCs w:val="21"/>
        </w:rPr>
        <w:t xml:space="preserve"> </w:t>
      </w:r>
      <w:r w:rsidRPr="00702C25">
        <w:rPr>
          <w:rFonts w:ascii="Times New Roman" w:hAnsi="Times New Roman" w:cs="Times New Roman"/>
          <w:sz w:val="22"/>
          <w:szCs w:val="21"/>
        </w:rPr>
        <w:t xml:space="preserve">ménages contre </w:t>
      </w:r>
      <w:r w:rsidR="003F18E1">
        <w:rPr>
          <w:rFonts w:ascii="Times New Roman" w:hAnsi="Times New Roman" w:cs="Times New Roman"/>
          <w:sz w:val="22"/>
          <w:szCs w:val="21"/>
        </w:rPr>
        <w:t>144755</w:t>
      </w:r>
      <w:r w:rsidRPr="00702C25">
        <w:rPr>
          <w:rFonts w:ascii="Times New Roman" w:hAnsi="Times New Roman" w:cs="Times New Roman"/>
          <w:sz w:val="22"/>
          <w:szCs w:val="21"/>
        </w:rPr>
        <w:t xml:space="preserve"> d</w:t>
      </w:r>
      <w:r w:rsidR="0085107E" w:rsidRPr="00702C25">
        <w:rPr>
          <w:rFonts w:ascii="Times New Roman" w:hAnsi="Times New Roman" w:cs="Times New Roman"/>
          <w:sz w:val="22"/>
          <w:szCs w:val="21"/>
        </w:rPr>
        <w:t xml:space="preserve">ix </w:t>
      </w:r>
      <w:r w:rsidRPr="00702C25">
        <w:rPr>
          <w:rFonts w:ascii="Times New Roman" w:hAnsi="Times New Roman" w:cs="Times New Roman"/>
          <w:sz w:val="22"/>
          <w:szCs w:val="21"/>
        </w:rPr>
        <w:t>ans plus tôt.</w:t>
      </w:r>
      <w:r w:rsidR="0085107E" w:rsidRPr="00702C25">
        <w:rPr>
          <w:rFonts w:ascii="Times New Roman" w:hAnsi="Times New Roman" w:cs="Times New Roman"/>
          <w:sz w:val="22"/>
          <w:szCs w:val="21"/>
        </w:rPr>
        <w:t xml:space="preserve"> </w:t>
      </w:r>
      <w:r w:rsidRPr="00702C25">
        <w:rPr>
          <w:rFonts w:ascii="Times New Roman" w:hAnsi="Times New Roman" w:cs="Times New Roman"/>
          <w:sz w:val="22"/>
          <w:szCs w:val="21"/>
        </w:rPr>
        <w:t xml:space="preserve">Mais si les ménages sont plus nombreux, leur taille moyenne </w:t>
      </w:r>
      <w:r w:rsidR="00646622">
        <w:rPr>
          <w:rFonts w:ascii="Times New Roman" w:hAnsi="Times New Roman" w:cs="Times New Roman"/>
          <w:sz w:val="22"/>
          <w:szCs w:val="21"/>
        </w:rPr>
        <w:t xml:space="preserve">a baissé </w:t>
      </w:r>
      <w:r w:rsidRPr="00702C25">
        <w:rPr>
          <w:rFonts w:ascii="Times New Roman" w:hAnsi="Times New Roman" w:cs="Times New Roman"/>
          <w:sz w:val="22"/>
          <w:szCs w:val="21"/>
        </w:rPr>
        <w:t>(</w:t>
      </w:r>
      <w:r w:rsidR="006A5227" w:rsidRPr="00702C25">
        <w:rPr>
          <w:rFonts w:ascii="Times New Roman" w:hAnsi="Times New Roman" w:cs="Times New Roman"/>
          <w:sz w:val="22"/>
          <w:szCs w:val="21"/>
        </w:rPr>
        <w:t>4</w:t>
      </w:r>
      <w:r w:rsidRPr="00702C25">
        <w:rPr>
          <w:rFonts w:ascii="Times New Roman" w:hAnsi="Times New Roman" w:cs="Times New Roman"/>
          <w:sz w:val="22"/>
          <w:szCs w:val="21"/>
        </w:rPr>
        <w:t>,</w:t>
      </w:r>
      <w:r w:rsidR="003F18E1">
        <w:rPr>
          <w:rFonts w:ascii="Times New Roman" w:hAnsi="Times New Roman" w:cs="Times New Roman"/>
          <w:sz w:val="22"/>
          <w:szCs w:val="21"/>
        </w:rPr>
        <w:t>3</w:t>
      </w:r>
      <w:r w:rsidR="00646622">
        <w:rPr>
          <w:rFonts w:ascii="Times New Roman" w:hAnsi="Times New Roman" w:cs="Times New Roman"/>
          <w:sz w:val="22"/>
          <w:szCs w:val="21"/>
        </w:rPr>
        <w:t xml:space="preserve"> en </w:t>
      </w:r>
      <w:r w:rsidR="003F18E1">
        <w:rPr>
          <w:rFonts w:ascii="Times New Roman" w:hAnsi="Times New Roman" w:cs="Times New Roman"/>
          <w:sz w:val="22"/>
          <w:szCs w:val="21"/>
        </w:rPr>
        <w:t>2004</w:t>
      </w:r>
      <w:r w:rsidRPr="00702C25">
        <w:rPr>
          <w:rFonts w:ascii="Times New Roman" w:hAnsi="Times New Roman" w:cs="Times New Roman"/>
          <w:sz w:val="22"/>
          <w:szCs w:val="21"/>
        </w:rPr>
        <w:t xml:space="preserve"> contre </w:t>
      </w:r>
      <w:r w:rsidR="003F18E1">
        <w:rPr>
          <w:rFonts w:ascii="Times New Roman" w:hAnsi="Times New Roman" w:cs="Times New Roman"/>
          <w:sz w:val="22"/>
          <w:szCs w:val="21"/>
        </w:rPr>
        <w:t>3</w:t>
      </w:r>
      <w:r w:rsidR="006A5227" w:rsidRPr="00702C25">
        <w:rPr>
          <w:rFonts w:ascii="Times New Roman" w:hAnsi="Times New Roman" w:cs="Times New Roman"/>
          <w:sz w:val="22"/>
          <w:szCs w:val="21"/>
        </w:rPr>
        <w:t>,</w:t>
      </w:r>
      <w:r w:rsidR="003F18E1">
        <w:rPr>
          <w:rFonts w:ascii="Times New Roman" w:hAnsi="Times New Roman" w:cs="Times New Roman"/>
          <w:sz w:val="22"/>
          <w:szCs w:val="21"/>
        </w:rPr>
        <w:t>8</w:t>
      </w:r>
      <w:r w:rsidR="00646622">
        <w:rPr>
          <w:rFonts w:ascii="Times New Roman" w:hAnsi="Times New Roman" w:cs="Times New Roman"/>
          <w:sz w:val="22"/>
          <w:szCs w:val="21"/>
        </w:rPr>
        <w:t xml:space="preserve"> en 20</w:t>
      </w:r>
      <w:r w:rsidR="003F18E1">
        <w:rPr>
          <w:rFonts w:ascii="Times New Roman" w:hAnsi="Times New Roman" w:cs="Times New Roman"/>
          <w:sz w:val="22"/>
          <w:szCs w:val="21"/>
        </w:rPr>
        <w:t>1</w:t>
      </w:r>
      <w:r w:rsidR="00646622">
        <w:rPr>
          <w:rFonts w:ascii="Times New Roman" w:hAnsi="Times New Roman" w:cs="Times New Roman"/>
          <w:sz w:val="22"/>
          <w:szCs w:val="21"/>
        </w:rPr>
        <w:t>4</w:t>
      </w:r>
      <w:r w:rsidRPr="00702C25">
        <w:rPr>
          <w:rFonts w:ascii="Times New Roman" w:hAnsi="Times New Roman" w:cs="Times New Roman"/>
          <w:sz w:val="22"/>
          <w:szCs w:val="21"/>
        </w:rPr>
        <w:t xml:space="preserve">). </w:t>
      </w:r>
    </w:p>
    <w:p w:rsidR="006029B0" w:rsidRPr="00702C25" w:rsidRDefault="006029B0" w:rsidP="003F18E1">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lastRenderedPageBreak/>
        <w:t xml:space="preserve">La structure des ménages selon le nombre de personnes dans le ménage montre </w:t>
      </w:r>
      <w:r w:rsidR="006A5227" w:rsidRPr="00702C25">
        <w:rPr>
          <w:rFonts w:ascii="Times New Roman" w:hAnsi="Times New Roman" w:cs="Times New Roman"/>
          <w:sz w:val="22"/>
          <w:szCs w:val="21"/>
        </w:rPr>
        <w:t xml:space="preserve">au niveau </w:t>
      </w:r>
      <w:r w:rsidR="00334A23" w:rsidRPr="00702C25">
        <w:rPr>
          <w:rFonts w:ascii="Times New Roman" w:hAnsi="Times New Roman" w:cs="Times New Roman"/>
          <w:sz w:val="22"/>
          <w:szCs w:val="21"/>
        </w:rPr>
        <w:t>préfectoral</w:t>
      </w:r>
      <w:r w:rsidR="006A5227" w:rsidRPr="00702C25">
        <w:rPr>
          <w:rFonts w:ascii="Times New Roman" w:hAnsi="Times New Roman" w:cs="Times New Roman"/>
          <w:sz w:val="22"/>
          <w:szCs w:val="21"/>
        </w:rPr>
        <w:t xml:space="preserve"> une concentration relativement importante au niveau des ménages de 4 personnes</w:t>
      </w:r>
      <w:r w:rsidRPr="00702C25">
        <w:rPr>
          <w:rFonts w:ascii="Times New Roman" w:hAnsi="Times New Roman" w:cs="Times New Roman"/>
          <w:sz w:val="22"/>
          <w:szCs w:val="21"/>
        </w:rPr>
        <w:t xml:space="preserve">. </w:t>
      </w:r>
      <w:r w:rsidR="004B45B8" w:rsidRPr="00702C25">
        <w:rPr>
          <w:rFonts w:ascii="Times New Roman" w:hAnsi="Times New Roman" w:cs="Times New Roman"/>
          <w:sz w:val="22"/>
          <w:szCs w:val="21"/>
        </w:rPr>
        <w:t>On</w:t>
      </w:r>
      <w:r w:rsidR="006A5227" w:rsidRPr="00702C25">
        <w:rPr>
          <w:rFonts w:ascii="Times New Roman" w:hAnsi="Times New Roman" w:cs="Times New Roman"/>
          <w:sz w:val="22"/>
          <w:szCs w:val="21"/>
        </w:rPr>
        <w:t xml:space="preserve"> compte presque </w:t>
      </w:r>
      <w:r w:rsidR="003F18E1">
        <w:rPr>
          <w:rFonts w:ascii="Times New Roman" w:hAnsi="Times New Roman" w:cs="Times New Roman"/>
          <w:sz w:val="22"/>
          <w:szCs w:val="21"/>
        </w:rPr>
        <w:t>le 1/3 des</w:t>
      </w:r>
      <w:r w:rsidR="006A5227" w:rsidRPr="00702C25">
        <w:rPr>
          <w:rFonts w:ascii="Times New Roman" w:hAnsi="Times New Roman" w:cs="Times New Roman"/>
          <w:sz w:val="22"/>
          <w:szCs w:val="21"/>
        </w:rPr>
        <w:t xml:space="preserve"> ménages </w:t>
      </w:r>
      <w:r w:rsidR="003F18E1">
        <w:rPr>
          <w:rFonts w:ascii="Times New Roman" w:hAnsi="Times New Roman" w:cs="Times New Roman"/>
          <w:sz w:val="22"/>
          <w:szCs w:val="21"/>
        </w:rPr>
        <w:t>ont une taille supérieure</w:t>
      </w:r>
      <w:r w:rsidR="006A5227" w:rsidRPr="00702C25">
        <w:rPr>
          <w:rFonts w:ascii="Times New Roman" w:hAnsi="Times New Roman" w:cs="Times New Roman"/>
          <w:sz w:val="22"/>
          <w:szCs w:val="21"/>
        </w:rPr>
        <w:t xml:space="preserve"> à quatre </w:t>
      </w:r>
      <w:r w:rsidR="00646622">
        <w:rPr>
          <w:rFonts w:ascii="Times New Roman" w:hAnsi="Times New Roman" w:cs="Times New Roman"/>
          <w:sz w:val="22"/>
          <w:szCs w:val="21"/>
        </w:rPr>
        <w:t xml:space="preserve">et presque </w:t>
      </w:r>
      <w:r w:rsidR="003F18E1">
        <w:rPr>
          <w:rFonts w:ascii="Times New Roman" w:hAnsi="Times New Roman" w:cs="Times New Roman"/>
          <w:sz w:val="22"/>
          <w:szCs w:val="21"/>
        </w:rPr>
        <w:t>2/3 de taille inférieure ou égale</w:t>
      </w:r>
      <w:r w:rsidR="006A5227" w:rsidRPr="00702C25">
        <w:rPr>
          <w:rFonts w:ascii="Times New Roman" w:hAnsi="Times New Roman" w:cs="Times New Roman"/>
          <w:sz w:val="22"/>
          <w:szCs w:val="21"/>
        </w:rPr>
        <w:t xml:space="preserve"> à quatre; soit respectivement </w:t>
      </w:r>
      <w:r w:rsidR="003F18E1">
        <w:rPr>
          <w:rFonts w:ascii="Times New Roman" w:hAnsi="Times New Roman" w:cs="Times New Roman"/>
          <w:sz w:val="22"/>
          <w:szCs w:val="21"/>
        </w:rPr>
        <w:t>69,2</w:t>
      </w:r>
      <w:r w:rsidR="006A5227" w:rsidRPr="00702C25">
        <w:rPr>
          <w:rFonts w:ascii="Times New Roman" w:hAnsi="Times New Roman" w:cs="Times New Roman"/>
          <w:sz w:val="22"/>
          <w:szCs w:val="21"/>
        </w:rPr>
        <w:t xml:space="preserve">% et </w:t>
      </w:r>
      <w:r w:rsidR="003F18E1">
        <w:rPr>
          <w:rFonts w:ascii="Times New Roman" w:hAnsi="Times New Roman" w:cs="Times New Roman"/>
          <w:sz w:val="22"/>
          <w:szCs w:val="21"/>
        </w:rPr>
        <w:t>30</w:t>
      </w:r>
      <w:r w:rsidR="00646622">
        <w:rPr>
          <w:rFonts w:ascii="Times New Roman" w:hAnsi="Times New Roman" w:cs="Times New Roman"/>
          <w:sz w:val="22"/>
          <w:szCs w:val="21"/>
        </w:rPr>
        <w:t>,8</w:t>
      </w:r>
      <w:r w:rsidR="003F18E1">
        <w:rPr>
          <w:rFonts w:ascii="Times New Roman" w:hAnsi="Times New Roman" w:cs="Times New Roman"/>
          <w:sz w:val="22"/>
          <w:szCs w:val="21"/>
        </w:rPr>
        <w:t>%</w:t>
      </w:r>
      <w:r w:rsidR="00646622">
        <w:rPr>
          <w:rFonts w:ascii="Times New Roman" w:hAnsi="Times New Roman" w:cs="Times New Roman"/>
          <w:sz w:val="22"/>
          <w:szCs w:val="21"/>
        </w:rPr>
        <w:t>.</w:t>
      </w:r>
    </w:p>
    <w:p w:rsidR="006029B0" w:rsidRPr="00702C25" w:rsidRDefault="005D529F" w:rsidP="003F18E1">
      <w:pPr>
        <w:spacing w:before="120" w:after="120"/>
        <w:ind w:firstLine="709"/>
        <w:jc w:val="both"/>
        <w:rPr>
          <w:rFonts w:ascii="Times New Roman" w:hAnsi="Times New Roman" w:cs="Times New Roman"/>
          <w:sz w:val="22"/>
          <w:szCs w:val="21"/>
        </w:rPr>
      </w:pPr>
      <w:r>
        <w:rPr>
          <w:rFonts w:ascii="Times New Roman" w:hAnsi="Times New Roman" w:cs="Times New Roman"/>
          <w:sz w:val="22"/>
          <w:szCs w:val="21"/>
        </w:rPr>
        <w:t>P</w:t>
      </w:r>
      <w:r w:rsidRPr="00702C25">
        <w:rPr>
          <w:rFonts w:ascii="Times New Roman" w:hAnsi="Times New Roman" w:cs="Times New Roman"/>
          <w:sz w:val="22"/>
          <w:szCs w:val="21"/>
        </w:rPr>
        <w:t>ar ailleurs</w:t>
      </w:r>
      <w:r>
        <w:rPr>
          <w:rFonts w:ascii="Times New Roman" w:hAnsi="Times New Roman" w:cs="Times New Roman"/>
          <w:sz w:val="22"/>
          <w:szCs w:val="21"/>
        </w:rPr>
        <w:t>,</w:t>
      </w:r>
      <w:r w:rsidRPr="00702C25">
        <w:rPr>
          <w:rFonts w:ascii="Times New Roman" w:hAnsi="Times New Roman" w:cs="Times New Roman"/>
          <w:sz w:val="22"/>
          <w:szCs w:val="21"/>
        </w:rPr>
        <w:t xml:space="preserve"> </w:t>
      </w:r>
      <w:r>
        <w:rPr>
          <w:rFonts w:ascii="Times New Roman" w:hAnsi="Times New Roman" w:cs="Times New Roman"/>
          <w:sz w:val="22"/>
          <w:szCs w:val="21"/>
        </w:rPr>
        <w:t>l</w:t>
      </w:r>
      <w:r w:rsidR="006029B0" w:rsidRPr="00702C25">
        <w:rPr>
          <w:rFonts w:ascii="Times New Roman" w:hAnsi="Times New Roman" w:cs="Times New Roman"/>
          <w:sz w:val="22"/>
          <w:szCs w:val="21"/>
        </w:rPr>
        <w:t xml:space="preserve">es ménages sont dans leur écrasante majorité dirigés par des hommes. </w:t>
      </w:r>
      <w:r w:rsidR="003F18E1" w:rsidRPr="00702C25">
        <w:rPr>
          <w:rFonts w:ascii="Times New Roman" w:hAnsi="Times New Roman" w:cs="Times New Roman"/>
          <w:sz w:val="22"/>
          <w:szCs w:val="21"/>
        </w:rPr>
        <w:t xml:space="preserve">Au niveau préfectoral </w:t>
      </w:r>
      <w:r w:rsidR="003F18E1">
        <w:rPr>
          <w:rFonts w:ascii="Times New Roman" w:hAnsi="Times New Roman" w:cs="Times New Roman"/>
          <w:sz w:val="22"/>
          <w:szCs w:val="21"/>
        </w:rPr>
        <w:t xml:space="preserve">presque </w:t>
      </w:r>
      <w:r w:rsidR="003F18E1" w:rsidRPr="00702C25">
        <w:rPr>
          <w:rFonts w:ascii="Times New Roman" w:hAnsi="Times New Roman" w:cs="Times New Roman"/>
          <w:sz w:val="22"/>
          <w:szCs w:val="21"/>
        </w:rPr>
        <w:t xml:space="preserve">un ménage sur </w:t>
      </w:r>
      <w:r w:rsidR="003F18E1">
        <w:rPr>
          <w:rFonts w:ascii="Times New Roman" w:hAnsi="Times New Roman" w:cs="Times New Roman"/>
          <w:sz w:val="22"/>
          <w:szCs w:val="21"/>
        </w:rPr>
        <w:t xml:space="preserve">quatre </w:t>
      </w:r>
      <w:r w:rsidR="003F18E1" w:rsidRPr="00702C25">
        <w:rPr>
          <w:rFonts w:ascii="Times New Roman" w:hAnsi="Times New Roman" w:cs="Times New Roman"/>
          <w:sz w:val="22"/>
          <w:szCs w:val="21"/>
        </w:rPr>
        <w:t>(</w:t>
      </w:r>
      <w:r w:rsidR="003F18E1">
        <w:rPr>
          <w:rFonts w:ascii="Times New Roman" w:hAnsi="Times New Roman" w:cs="Times New Roman"/>
          <w:sz w:val="22"/>
          <w:szCs w:val="21"/>
        </w:rPr>
        <w:t>23,3</w:t>
      </w:r>
      <w:r w:rsidR="003F18E1" w:rsidRPr="00702C25">
        <w:rPr>
          <w:rFonts w:ascii="Times New Roman" w:hAnsi="Times New Roman" w:cs="Times New Roman"/>
          <w:sz w:val="22"/>
          <w:szCs w:val="21"/>
        </w:rPr>
        <w:t>%) est dirigé par une femme. En effet, la pyramide des âges des chefs de ménages de la préfecture reflète la prépondérance des hommes</w:t>
      </w:r>
      <w:r w:rsidR="003F18E1">
        <w:rPr>
          <w:rFonts w:ascii="Times New Roman" w:hAnsi="Times New Roman" w:cs="Times New Roman" w:hint="cs"/>
          <w:sz w:val="22"/>
          <w:szCs w:val="21"/>
          <w:rtl/>
        </w:rPr>
        <w:t xml:space="preserve"> </w:t>
      </w:r>
      <w:r w:rsidR="003F18E1">
        <w:rPr>
          <w:rFonts w:ascii="Times New Roman" w:hAnsi="Times New Roman" w:cs="Times New Roman"/>
          <w:sz w:val="22"/>
          <w:szCs w:val="21"/>
        </w:rPr>
        <w:t xml:space="preserve"> aux âges de 25-29 jusqu’au 50-54, alors que les femmes </w:t>
      </w:r>
      <w:r w:rsidR="003F18E1" w:rsidRPr="00702C25">
        <w:rPr>
          <w:rFonts w:ascii="Times New Roman" w:hAnsi="Times New Roman" w:cs="Times New Roman"/>
          <w:sz w:val="22"/>
          <w:szCs w:val="21"/>
        </w:rPr>
        <w:t xml:space="preserve"> </w:t>
      </w:r>
      <w:r w:rsidR="003F18E1">
        <w:rPr>
          <w:rFonts w:ascii="Times New Roman" w:hAnsi="Times New Roman" w:cs="Times New Roman"/>
          <w:sz w:val="22"/>
          <w:szCs w:val="21"/>
        </w:rPr>
        <w:t>se démarquent pour les âges 15-19, 20-24 et 55 et plus</w:t>
      </w:r>
      <w:r w:rsidR="00921A70" w:rsidRPr="003F18E1">
        <w:rPr>
          <w:rFonts w:ascii="Times New Roman" w:hAnsi="Times New Roman" w:cs="Times New Roman"/>
          <w:color w:val="FF0000"/>
          <w:sz w:val="22"/>
          <w:szCs w:val="21"/>
        </w:rPr>
        <w:t>.</w:t>
      </w:r>
    </w:p>
    <w:p w:rsidR="006029B0" w:rsidRPr="00702C25" w:rsidRDefault="006029B0" w:rsidP="003F18E1">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 xml:space="preserve">Ayant naturellement une structure par âge relativement plus vieille que l'ensemble de la population, la sous population des chefs de ménages affiche un taux d'analphabétisme supérieur à celui de l'ensemble </w:t>
      </w:r>
      <w:r w:rsidR="00DD2467" w:rsidRPr="00702C25">
        <w:rPr>
          <w:rFonts w:ascii="Times New Roman" w:hAnsi="Times New Roman" w:cs="Times New Roman"/>
          <w:sz w:val="22"/>
          <w:szCs w:val="21"/>
        </w:rPr>
        <w:t>de la</w:t>
      </w:r>
      <w:r w:rsidRPr="00702C25">
        <w:rPr>
          <w:rFonts w:ascii="Times New Roman" w:hAnsi="Times New Roman" w:cs="Times New Roman"/>
          <w:sz w:val="22"/>
          <w:szCs w:val="21"/>
        </w:rPr>
        <w:t xml:space="preserve"> </w:t>
      </w:r>
      <w:r w:rsidR="00334A23" w:rsidRPr="00702C25">
        <w:rPr>
          <w:rFonts w:ascii="Times New Roman" w:hAnsi="Times New Roman" w:cs="Times New Roman"/>
          <w:sz w:val="22"/>
          <w:szCs w:val="21"/>
        </w:rPr>
        <w:t>p</w:t>
      </w:r>
      <w:r w:rsidR="00343DB2" w:rsidRPr="00702C25">
        <w:rPr>
          <w:rFonts w:ascii="Times New Roman" w:hAnsi="Times New Roman" w:cs="Times New Roman"/>
          <w:sz w:val="22"/>
          <w:szCs w:val="21"/>
        </w:rPr>
        <w:t>réfecture</w:t>
      </w:r>
      <w:r w:rsidRPr="00702C25">
        <w:rPr>
          <w:rFonts w:ascii="Times New Roman" w:hAnsi="Times New Roman" w:cs="Times New Roman"/>
          <w:sz w:val="22"/>
          <w:szCs w:val="21"/>
        </w:rPr>
        <w:t xml:space="preserve"> de </w:t>
      </w:r>
      <w:r w:rsidR="00343DB2" w:rsidRPr="00702C25">
        <w:rPr>
          <w:rFonts w:ascii="Times New Roman" w:hAnsi="Times New Roman" w:cs="Times New Roman"/>
          <w:sz w:val="22"/>
          <w:szCs w:val="21"/>
        </w:rPr>
        <w:t>Rabat</w:t>
      </w:r>
      <w:r w:rsidR="00F2329C" w:rsidRPr="00702C25">
        <w:rPr>
          <w:rFonts w:ascii="Times New Roman" w:hAnsi="Times New Roman" w:cs="Times New Roman"/>
          <w:sz w:val="22"/>
          <w:szCs w:val="21"/>
        </w:rPr>
        <w:t xml:space="preserve">, soit </w:t>
      </w:r>
      <w:r w:rsidR="003F18E1">
        <w:rPr>
          <w:rFonts w:ascii="Times New Roman" w:hAnsi="Times New Roman" w:cs="Times New Roman"/>
          <w:sz w:val="22"/>
          <w:szCs w:val="21"/>
        </w:rPr>
        <w:t>19,7</w:t>
      </w:r>
      <w:r w:rsidR="00F2329C" w:rsidRPr="00702C25">
        <w:rPr>
          <w:rFonts w:ascii="Times New Roman" w:hAnsi="Times New Roman" w:cs="Times New Roman"/>
          <w:sz w:val="22"/>
          <w:szCs w:val="21"/>
        </w:rPr>
        <w:t>%</w:t>
      </w:r>
      <w:r w:rsidR="003F18E1">
        <w:rPr>
          <w:rFonts w:ascii="Times New Roman" w:hAnsi="Times New Roman" w:cs="Times New Roman"/>
          <w:sz w:val="22"/>
          <w:szCs w:val="21"/>
        </w:rPr>
        <w:t xml:space="preserve"> contre 15</w:t>
      </w:r>
      <w:r w:rsidR="00F2329C" w:rsidRPr="00702C25">
        <w:rPr>
          <w:rFonts w:ascii="Times New Roman" w:hAnsi="Times New Roman" w:cs="Times New Roman"/>
          <w:sz w:val="22"/>
          <w:szCs w:val="21"/>
        </w:rPr>
        <w:t>,</w:t>
      </w:r>
      <w:r w:rsidR="003F18E1">
        <w:rPr>
          <w:rFonts w:ascii="Times New Roman" w:hAnsi="Times New Roman" w:cs="Times New Roman"/>
          <w:sz w:val="22"/>
          <w:szCs w:val="21"/>
        </w:rPr>
        <w:t>5</w:t>
      </w:r>
      <w:r w:rsidR="00F2329C" w:rsidRPr="00702C25">
        <w:rPr>
          <w:rFonts w:ascii="Times New Roman" w:hAnsi="Times New Roman" w:cs="Times New Roman"/>
          <w:sz w:val="22"/>
          <w:szCs w:val="21"/>
        </w:rPr>
        <w:t>%</w:t>
      </w:r>
      <w:r w:rsidRPr="00702C25">
        <w:rPr>
          <w:rFonts w:ascii="Times New Roman" w:hAnsi="Times New Roman" w:cs="Times New Roman"/>
          <w:sz w:val="22"/>
          <w:szCs w:val="21"/>
        </w:rPr>
        <w:t>.</w:t>
      </w:r>
      <w:r w:rsidR="00F2329C" w:rsidRPr="00702C25">
        <w:rPr>
          <w:rFonts w:ascii="Times New Roman" w:hAnsi="Times New Roman" w:cs="Times New Roman"/>
          <w:sz w:val="22"/>
          <w:szCs w:val="21"/>
        </w:rPr>
        <w:t xml:space="preserve"> L</w:t>
      </w:r>
      <w:r w:rsidRPr="00702C25">
        <w:rPr>
          <w:rFonts w:ascii="Times New Roman" w:hAnsi="Times New Roman" w:cs="Times New Roman"/>
          <w:sz w:val="22"/>
          <w:szCs w:val="21"/>
        </w:rPr>
        <w:t>es femmes chefs de ménages souffrent beaucoup plus de ce phénomène que leurs homologues masculins.</w:t>
      </w:r>
    </w:p>
    <w:p w:rsidR="00D47334" w:rsidRPr="00702C25" w:rsidRDefault="00F2329C" w:rsidP="00DC5DFD">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U</w:t>
      </w:r>
      <w:r w:rsidR="006029B0" w:rsidRPr="00702C25">
        <w:rPr>
          <w:rFonts w:ascii="Times New Roman" w:hAnsi="Times New Roman" w:cs="Times New Roman"/>
          <w:sz w:val="22"/>
          <w:szCs w:val="21"/>
        </w:rPr>
        <w:t xml:space="preserve">ne </w:t>
      </w:r>
      <w:r w:rsidR="003B5242">
        <w:rPr>
          <w:rFonts w:ascii="Times New Roman" w:hAnsi="Times New Roman" w:cs="Times New Roman"/>
          <w:sz w:val="22"/>
          <w:szCs w:val="21"/>
        </w:rPr>
        <w:t xml:space="preserve">légère </w:t>
      </w:r>
      <w:r w:rsidR="006029B0" w:rsidRPr="00702C25">
        <w:rPr>
          <w:rFonts w:ascii="Times New Roman" w:hAnsi="Times New Roman" w:cs="Times New Roman"/>
          <w:sz w:val="22"/>
          <w:szCs w:val="21"/>
        </w:rPr>
        <w:t>amélioration des conditions d'habitation des ménages</w:t>
      </w:r>
      <w:r w:rsidRPr="00702C25">
        <w:rPr>
          <w:rFonts w:ascii="Times New Roman" w:hAnsi="Times New Roman" w:cs="Times New Roman"/>
          <w:sz w:val="22"/>
          <w:szCs w:val="21"/>
        </w:rPr>
        <w:t xml:space="preserve"> est enregistrée</w:t>
      </w:r>
      <w:r w:rsidR="006029B0" w:rsidRPr="00702C25">
        <w:rPr>
          <w:rFonts w:ascii="Times New Roman" w:hAnsi="Times New Roman" w:cs="Times New Roman"/>
          <w:sz w:val="22"/>
          <w:szCs w:val="21"/>
        </w:rPr>
        <w:t xml:space="preserve">. </w:t>
      </w:r>
      <w:r w:rsidR="003B5242">
        <w:rPr>
          <w:rFonts w:ascii="Times New Roman" w:hAnsi="Times New Roman" w:cs="Times New Roman"/>
          <w:sz w:val="22"/>
          <w:szCs w:val="21"/>
        </w:rPr>
        <w:t>Il s’agit</w:t>
      </w:r>
      <w:r w:rsidR="006029B0" w:rsidRPr="00702C25">
        <w:rPr>
          <w:rFonts w:ascii="Times New Roman" w:hAnsi="Times New Roman" w:cs="Times New Roman"/>
          <w:sz w:val="22"/>
          <w:szCs w:val="21"/>
        </w:rPr>
        <w:t xml:space="preserve"> notamment, </w:t>
      </w:r>
      <w:r w:rsidR="003B5242">
        <w:rPr>
          <w:rFonts w:ascii="Times New Roman" w:hAnsi="Times New Roman" w:cs="Times New Roman"/>
          <w:sz w:val="22"/>
          <w:szCs w:val="21"/>
        </w:rPr>
        <w:t xml:space="preserve">de </w:t>
      </w:r>
      <w:r w:rsidR="006029B0" w:rsidRPr="00702C25">
        <w:rPr>
          <w:rFonts w:ascii="Times New Roman" w:hAnsi="Times New Roman" w:cs="Times New Roman"/>
          <w:sz w:val="22"/>
          <w:szCs w:val="21"/>
        </w:rPr>
        <w:t xml:space="preserve">la part des logements précaires </w:t>
      </w:r>
      <w:r w:rsidR="003B5242">
        <w:rPr>
          <w:rFonts w:ascii="Times New Roman" w:hAnsi="Times New Roman" w:cs="Times New Roman"/>
          <w:sz w:val="22"/>
          <w:szCs w:val="21"/>
        </w:rPr>
        <w:t xml:space="preserve">qui </w:t>
      </w:r>
      <w:r w:rsidR="006029B0" w:rsidRPr="00702C25">
        <w:rPr>
          <w:rFonts w:ascii="Times New Roman" w:hAnsi="Times New Roman" w:cs="Times New Roman"/>
          <w:sz w:val="22"/>
          <w:szCs w:val="21"/>
        </w:rPr>
        <w:t xml:space="preserve">a diminué, entre </w:t>
      </w:r>
      <w:r w:rsidR="003F18E1">
        <w:rPr>
          <w:rFonts w:ascii="Times New Roman" w:hAnsi="Times New Roman" w:cs="Times New Roman"/>
          <w:sz w:val="22"/>
          <w:szCs w:val="21"/>
        </w:rPr>
        <w:t>2004</w:t>
      </w:r>
      <w:r w:rsidR="006029B0" w:rsidRPr="00702C25">
        <w:rPr>
          <w:rFonts w:ascii="Times New Roman" w:hAnsi="Times New Roman" w:cs="Times New Roman"/>
          <w:sz w:val="22"/>
          <w:szCs w:val="21"/>
        </w:rPr>
        <w:t xml:space="preserve"> et 20</w:t>
      </w:r>
      <w:r w:rsidR="003F18E1">
        <w:rPr>
          <w:rFonts w:ascii="Times New Roman" w:hAnsi="Times New Roman" w:cs="Times New Roman"/>
          <w:sz w:val="22"/>
          <w:szCs w:val="21"/>
        </w:rPr>
        <w:t>1</w:t>
      </w:r>
      <w:r w:rsidR="006029B0" w:rsidRPr="00702C25">
        <w:rPr>
          <w:rFonts w:ascii="Times New Roman" w:hAnsi="Times New Roman" w:cs="Times New Roman"/>
          <w:sz w:val="22"/>
          <w:szCs w:val="21"/>
        </w:rPr>
        <w:t xml:space="preserve">4, </w:t>
      </w:r>
      <w:r w:rsidR="006123DE" w:rsidRPr="00702C25">
        <w:rPr>
          <w:rFonts w:ascii="Times New Roman" w:hAnsi="Times New Roman" w:cs="Times New Roman"/>
          <w:sz w:val="22"/>
          <w:szCs w:val="21"/>
        </w:rPr>
        <w:t xml:space="preserve">de </w:t>
      </w:r>
      <w:r w:rsidR="003B5242">
        <w:rPr>
          <w:rFonts w:ascii="Times New Roman" w:hAnsi="Times New Roman" w:cs="Times New Roman"/>
          <w:sz w:val="22"/>
          <w:szCs w:val="21"/>
        </w:rPr>
        <w:t>6</w:t>
      </w:r>
      <w:r w:rsidR="006123DE" w:rsidRPr="00702C25">
        <w:rPr>
          <w:rFonts w:ascii="Times New Roman" w:hAnsi="Times New Roman" w:cs="Times New Roman"/>
          <w:sz w:val="22"/>
          <w:szCs w:val="21"/>
        </w:rPr>
        <w:t>,</w:t>
      </w:r>
      <w:r w:rsidR="003F18E1">
        <w:rPr>
          <w:rFonts w:ascii="Times New Roman" w:hAnsi="Times New Roman" w:cs="Times New Roman"/>
          <w:sz w:val="22"/>
          <w:szCs w:val="21"/>
        </w:rPr>
        <w:t>1</w:t>
      </w:r>
      <w:r w:rsidR="006123DE" w:rsidRPr="00702C25">
        <w:rPr>
          <w:rFonts w:ascii="Times New Roman" w:hAnsi="Times New Roman" w:cs="Times New Roman"/>
          <w:sz w:val="22"/>
          <w:szCs w:val="21"/>
        </w:rPr>
        <w:t xml:space="preserve">% à </w:t>
      </w:r>
      <w:r w:rsidR="003F18E1">
        <w:rPr>
          <w:rFonts w:ascii="Times New Roman" w:hAnsi="Times New Roman" w:cs="Times New Roman"/>
          <w:sz w:val="22"/>
          <w:szCs w:val="21"/>
        </w:rPr>
        <w:t>4</w:t>
      </w:r>
      <w:r w:rsidR="003B5242">
        <w:rPr>
          <w:rFonts w:ascii="Times New Roman" w:hAnsi="Times New Roman" w:cs="Times New Roman"/>
          <w:sz w:val="22"/>
          <w:szCs w:val="21"/>
        </w:rPr>
        <w:t>,</w:t>
      </w:r>
      <w:r w:rsidR="003F18E1">
        <w:rPr>
          <w:rFonts w:ascii="Times New Roman" w:hAnsi="Times New Roman" w:cs="Times New Roman"/>
          <w:sz w:val="22"/>
          <w:szCs w:val="21"/>
        </w:rPr>
        <w:t>7</w:t>
      </w:r>
      <w:r w:rsidR="006123DE" w:rsidRPr="00702C25">
        <w:rPr>
          <w:rFonts w:ascii="Times New Roman" w:hAnsi="Times New Roman" w:cs="Times New Roman"/>
          <w:sz w:val="22"/>
          <w:szCs w:val="21"/>
        </w:rPr>
        <w:t>%.</w:t>
      </w:r>
      <w:r w:rsidR="00D47334" w:rsidRPr="00702C25">
        <w:rPr>
          <w:rFonts w:ascii="Times New Roman" w:hAnsi="Times New Roman" w:cs="Times New Roman"/>
          <w:sz w:val="22"/>
          <w:szCs w:val="21"/>
        </w:rPr>
        <w:t xml:space="preserve"> Par ailleurs, le nombre moyen de pièces d'habitation par ménage </w:t>
      </w:r>
      <w:r w:rsidR="00DC5DFD">
        <w:rPr>
          <w:rFonts w:ascii="Times New Roman" w:hAnsi="Times New Roman" w:cs="Times New Roman"/>
          <w:sz w:val="22"/>
          <w:szCs w:val="21"/>
        </w:rPr>
        <w:t>est resté stable au alentour de</w:t>
      </w:r>
      <w:r w:rsidR="00D47334" w:rsidRPr="00702C25">
        <w:rPr>
          <w:rFonts w:ascii="Times New Roman" w:hAnsi="Times New Roman" w:cs="Times New Roman"/>
          <w:sz w:val="22"/>
          <w:szCs w:val="21"/>
        </w:rPr>
        <w:t xml:space="preserve"> </w:t>
      </w:r>
      <w:r w:rsidR="003B5242">
        <w:rPr>
          <w:rFonts w:ascii="Times New Roman" w:hAnsi="Times New Roman" w:cs="Times New Roman"/>
          <w:sz w:val="22"/>
          <w:szCs w:val="21"/>
        </w:rPr>
        <w:t>3</w:t>
      </w:r>
      <w:r w:rsidR="00D47334" w:rsidRPr="00702C25">
        <w:rPr>
          <w:rFonts w:ascii="Times New Roman" w:hAnsi="Times New Roman" w:cs="Times New Roman"/>
          <w:sz w:val="22"/>
          <w:szCs w:val="21"/>
        </w:rPr>
        <w:t>,</w:t>
      </w:r>
      <w:r w:rsidR="003B5242">
        <w:rPr>
          <w:rFonts w:ascii="Times New Roman" w:hAnsi="Times New Roman" w:cs="Times New Roman"/>
          <w:sz w:val="22"/>
          <w:szCs w:val="21"/>
        </w:rPr>
        <w:t>2</w:t>
      </w:r>
      <w:r w:rsidR="00D47334" w:rsidRPr="00702C25">
        <w:rPr>
          <w:rFonts w:ascii="Times New Roman" w:hAnsi="Times New Roman" w:cs="Times New Roman"/>
          <w:sz w:val="22"/>
          <w:szCs w:val="21"/>
        </w:rPr>
        <w:t xml:space="preserve"> pièces par ménage au niveau de la </w:t>
      </w:r>
      <w:r w:rsidR="00343DB2" w:rsidRPr="00702C25">
        <w:rPr>
          <w:rFonts w:ascii="Times New Roman" w:hAnsi="Times New Roman" w:cs="Times New Roman"/>
          <w:sz w:val="22"/>
          <w:szCs w:val="21"/>
        </w:rPr>
        <w:t>préfecture</w:t>
      </w:r>
      <w:r w:rsidR="00D47334" w:rsidRPr="00702C25">
        <w:rPr>
          <w:rFonts w:ascii="Times New Roman" w:hAnsi="Times New Roman" w:cs="Times New Roman"/>
          <w:sz w:val="22"/>
          <w:szCs w:val="21"/>
        </w:rPr>
        <w:t>.</w:t>
      </w:r>
    </w:p>
    <w:p w:rsidR="006029B0" w:rsidRPr="00702C25" w:rsidRDefault="003F18E1" w:rsidP="00DC5DFD">
      <w:pPr>
        <w:spacing w:before="120" w:after="120"/>
        <w:ind w:firstLine="709"/>
        <w:jc w:val="both"/>
        <w:rPr>
          <w:rFonts w:ascii="Times New Roman" w:hAnsi="Times New Roman" w:cs="Times New Roman"/>
          <w:sz w:val="22"/>
          <w:szCs w:val="21"/>
        </w:rPr>
      </w:pPr>
      <w:r>
        <w:rPr>
          <w:rFonts w:ascii="Times New Roman" w:hAnsi="Times New Roman" w:cs="Times New Roman"/>
          <w:sz w:val="22"/>
          <w:szCs w:val="21"/>
        </w:rPr>
        <w:t>En 201</w:t>
      </w:r>
      <w:r w:rsidR="00D47334" w:rsidRPr="00702C25">
        <w:rPr>
          <w:rFonts w:ascii="Times New Roman" w:hAnsi="Times New Roman" w:cs="Times New Roman"/>
          <w:sz w:val="22"/>
          <w:szCs w:val="21"/>
        </w:rPr>
        <w:t xml:space="preserve">4, près de </w:t>
      </w:r>
      <w:r w:rsidR="003E3323">
        <w:rPr>
          <w:rFonts w:ascii="Times New Roman" w:hAnsi="Times New Roman" w:cs="Times New Roman"/>
          <w:sz w:val="22"/>
          <w:szCs w:val="21"/>
        </w:rPr>
        <w:t>6</w:t>
      </w:r>
      <w:r>
        <w:rPr>
          <w:rFonts w:ascii="Times New Roman" w:hAnsi="Times New Roman" w:cs="Times New Roman"/>
          <w:sz w:val="22"/>
          <w:szCs w:val="21"/>
        </w:rPr>
        <w:t>6,4</w:t>
      </w:r>
      <w:r w:rsidR="00D47334" w:rsidRPr="00702C25">
        <w:rPr>
          <w:rFonts w:ascii="Times New Roman" w:hAnsi="Times New Roman" w:cs="Times New Roman"/>
          <w:sz w:val="22"/>
          <w:szCs w:val="21"/>
        </w:rPr>
        <w:t>% des ménages occupent un logement d'au plus 3 pièces (d'une, de</w:t>
      </w:r>
      <w:r w:rsidR="00DC5DFD">
        <w:rPr>
          <w:rFonts w:ascii="Times New Roman" w:hAnsi="Times New Roman" w:cs="Times New Roman"/>
          <w:sz w:val="22"/>
          <w:szCs w:val="21"/>
        </w:rPr>
        <w:t>ux  ou trois pièces). En 200</w:t>
      </w:r>
      <w:r w:rsidR="00D47334" w:rsidRPr="00702C25">
        <w:rPr>
          <w:rFonts w:ascii="Times New Roman" w:hAnsi="Times New Roman" w:cs="Times New Roman"/>
          <w:sz w:val="22"/>
          <w:szCs w:val="21"/>
        </w:rPr>
        <w:t xml:space="preserve">4 cette proportion </w:t>
      </w:r>
      <w:r w:rsidR="00DC5DFD">
        <w:rPr>
          <w:rFonts w:ascii="Times New Roman" w:hAnsi="Times New Roman" w:cs="Times New Roman"/>
          <w:sz w:val="22"/>
          <w:szCs w:val="21"/>
        </w:rPr>
        <w:t xml:space="preserve">était de </w:t>
      </w:r>
      <w:r w:rsidR="00D47334" w:rsidRPr="00702C25">
        <w:rPr>
          <w:rFonts w:ascii="Times New Roman" w:hAnsi="Times New Roman" w:cs="Times New Roman"/>
          <w:sz w:val="22"/>
          <w:szCs w:val="21"/>
        </w:rPr>
        <w:t xml:space="preserve"> 6</w:t>
      </w:r>
      <w:r w:rsidR="00DC5DFD">
        <w:rPr>
          <w:rFonts w:ascii="Times New Roman" w:hAnsi="Times New Roman" w:cs="Times New Roman"/>
          <w:sz w:val="22"/>
          <w:szCs w:val="21"/>
        </w:rPr>
        <w:t>5</w:t>
      </w:r>
      <w:r w:rsidR="00D47334" w:rsidRPr="00702C25">
        <w:rPr>
          <w:rFonts w:ascii="Times New Roman" w:hAnsi="Times New Roman" w:cs="Times New Roman"/>
          <w:sz w:val="22"/>
          <w:szCs w:val="21"/>
        </w:rPr>
        <w:t>,</w:t>
      </w:r>
      <w:r w:rsidR="00DC5DFD">
        <w:rPr>
          <w:rFonts w:ascii="Times New Roman" w:hAnsi="Times New Roman" w:cs="Times New Roman"/>
          <w:sz w:val="22"/>
          <w:szCs w:val="21"/>
        </w:rPr>
        <w:t>7</w:t>
      </w:r>
      <w:r w:rsidR="00D47334" w:rsidRPr="00702C25">
        <w:rPr>
          <w:rFonts w:ascii="Times New Roman" w:hAnsi="Times New Roman" w:cs="Times New Roman"/>
          <w:sz w:val="22"/>
          <w:szCs w:val="21"/>
        </w:rPr>
        <w:t xml:space="preserve">%; soit une </w:t>
      </w:r>
      <w:r w:rsidR="00DC5DFD">
        <w:rPr>
          <w:rFonts w:ascii="Times New Roman" w:hAnsi="Times New Roman" w:cs="Times New Roman"/>
          <w:sz w:val="22"/>
          <w:szCs w:val="21"/>
        </w:rPr>
        <w:t xml:space="preserve">augmentation d’un </w:t>
      </w:r>
      <w:r w:rsidR="003E3323" w:rsidRPr="00702C25">
        <w:rPr>
          <w:rFonts w:ascii="Times New Roman" w:hAnsi="Times New Roman" w:cs="Times New Roman"/>
          <w:sz w:val="22"/>
          <w:szCs w:val="21"/>
        </w:rPr>
        <w:t xml:space="preserve"> </w:t>
      </w:r>
      <w:r w:rsidR="00D47334" w:rsidRPr="00702C25">
        <w:rPr>
          <w:rFonts w:ascii="Times New Roman" w:hAnsi="Times New Roman" w:cs="Times New Roman"/>
          <w:sz w:val="22"/>
          <w:szCs w:val="21"/>
        </w:rPr>
        <w:t xml:space="preserve">point. Ainsi, durant cette décennie, la part des ménages occupant 4 pièces </w:t>
      </w:r>
      <w:r w:rsidR="003E3323">
        <w:rPr>
          <w:rFonts w:ascii="Times New Roman" w:hAnsi="Times New Roman" w:cs="Times New Roman"/>
          <w:sz w:val="22"/>
          <w:szCs w:val="21"/>
        </w:rPr>
        <w:t xml:space="preserve">et plus </w:t>
      </w:r>
      <w:r w:rsidR="00D47334" w:rsidRPr="00702C25">
        <w:rPr>
          <w:rFonts w:ascii="Times New Roman" w:hAnsi="Times New Roman" w:cs="Times New Roman"/>
          <w:sz w:val="22"/>
          <w:szCs w:val="21"/>
        </w:rPr>
        <w:t>a connu une progression au détriment des ménages occupant une pi</w:t>
      </w:r>
      <w:r w:rsidR="00DC5DFD">
        <w:rPr>
          <w:rFonts w:ascii="Times New Roman" w:hAnsi="Times New Roman" w:cs="Times New Roman"/>
          <w:sz w:val="22"/>
          <w:szCs w:val="21"/>
        </w:rPr>
        <w:t>èce</w:t>
      </w:r>
      <w:r w:rsidR="00D47334" w:rsidRPr="00702C25">
        <w:rPr>
          <w:rFonts w:ascii="Times New Roman" w:hAnsi="Times New Roman" w:cs="Times New Roman"/>
          <w:sz w:val="22"/>
          <w:szCs w:val="21"/>
        </w:rPr>
        <w:t>.</w:t>
      </w:r>
    </w:p>
    <w:p w:rsidR="006029B0" w:rsidRPr="00702C25" w:rsidRDefault="006029B0" w:rsidP="00DC5DFD">
      <w:pPr>
        <w:spacing w:before="120" w:after="120"/>
        <w:ind w:firstLine="709"/>
        <w:jc w:val="both"/>
        <w:rPr>
          <w:rFonts w:ascii="Times New Roman" w:hAnsi="Times New Roman" w:cs="Times New Roman"/>
          <w:sz w:val="22"/>
          <w:szCs w:val="21"/>
        </w:rPr>
      </w:pPr>
      <w:r w:rsidRPr="00702C25">
        <w:rPr>
          <w:rFonts w:ascii="Times New Roman" w:hAnsi="Times New Roman" w:cs="Times New Roman"/>
          <w:sz w:val="22"/>
          <w:szCs w:val="21"/>
        </w:rPr>
        <w:t>Le statut d'occupation des logements a également évolué vers plus de propriété et moins de location. Les efforts déployés à cet égard n'ont donc pas manqué de donner des fruits. En 20</w:t>
      </w:r>
      <w:r w:rsidR="00DC5DFD">
        <w:rPr>
          <w:rFonts w:ascii="Times New Roman" w:hAnsi="Times New Roman" w:cs="Times New Roman"/>
          <w:sz w:val="22"/>
          <w:szCs w:val="21"/>
        </w:rPr>
        <w:t>1</w:t>
      </w:r>
      <w:r w:rsidRPr="00702C25">
        <w:rPr>
          <w:rFonts w:ascii="Times New Roman" w:hAnsi="Times New Roman" w:cs="Times New Roman"/>
          <w:sz w:val="22"/>
          <w:szCs w:val="21"/>
        </w:rPr>
        <w:t xml:space="preserve">4, en effet, </w:t>
      </w:r>
      <w:r w:rsidR="0088324C">
        <w:rPr>
          <w:rFonts w:ascii="Times New Roman" w:hAnsi="Times New Roman" w:cs="Times New Roman"/>
          <w:sz w:val="22"/>
          <w:szCs w:val="21"/>
        </w:rPr>
        <w:t>p</w:t>
      </w:r>
      <w:r w:rsidR="00DC5DFD">
        <w:rPr>
          <w:rFonts w:ascii="Times New Roman" w:hAnsi="Times New Roman" w:cs="Times New Roman"/>
          <w:sz w:val="22"/>
          <w:szCs w:val="21"/>
        </w:rPr>
        <w:t>lus d’</w:t>
      </w:r>
      <w:r w:rsidRPr="00702C25">
        <w:rPr>
          <w:rFonts w:ascii="Times New Roman" w:hAnsi="Times New Roman" w:cs="Times New Roman"/>
          <w:sz w:val="22"/>
          <w:szCs w:val="21"/>
        </w:rPr>
        <w:t>un ménage sur deux s'est déclaré propriétaire de son logement ou accédant à la propriété</w:t>
      </w:r>
      <w:r w:rsidR="00D47334" w:rsidRPr="00702C25">
        <w:rPr>
          <w:rFonts w:ascii="Times New Roman" w:hAnsi="Times New Roman" w:cs="Times New Roman"/>
          <w:sz w:val="22"/>
          <w:szCs w:val="21"/>
        </w:rPr>
        <w:t xml:space="preserve"> (</w:t>
      </w:r>
      <w:r w:rsidR="00DC5DFD">
        <w:rPr>
          <w:rFonts w:ascii="Times New Roman" w:hAnsi="Times New Roman" w:cs="Times New Roman"/>
          <w:sz w:val="22"/>
          <w:szCs w:val="21"/>
        </w:rPr>
        <w:t>54</w:t>
      </w:r>
      <w:r w:rsidR="00D47334" w:rsidRPr="00702C25">
        <w:rPr>
          <w:rFonts w:ascii="Times New Roman" w:hAnsi="Times New Roman" w:cs="Times New Roman"/>
          <w:sz w:val="22"/>
          <w:szCs w:val="21"/>
        </w:rPr>
        <w:t>,</w:t>
      </w:r>
      <w:r w:rsidR="00DC5DFD">
        <w:rPr>
          <w:rFonts w:ascii="Times New Roman" w:hAnsi="Times New Roman" w:cs="Times New Roman"/>
          <w:sz w:val="22"/>
          <w:szCs w:val="21"/>
        </w:rPr>
        <w:t>9</w:t>
      </w:r>
      <w:r w:rsidR="00D47334" w:rsidRPr="00702C25">
        <w:rPr>
          <w:rFonts w:ascii="Times New Roman" w:hAnsi="Times New Roman" w:cs="Times New Roman"/>
          <w:sz w:val="22"/>
          <w:szCs w:val="21"/>
        </w:rPr>
        <w:t>%)</w:t>
      </w:r>
      <w:r w:rsidRPr="00702C25">
        <w:rPr>
          <w:rFonts w:ascii="Times New Roman" w:hAnsi="Times New Roman" w:cs="Times New Roman"/>
          <w:sz w:val="22"/>
          <w:szCs w:val="21"/>
        </w:rPr>
        <w:t xml:space="preserve">. </w:t>
      </w:r>
      <w:r w:rsidR="004F338F" w:rsidRPr="00702C25">
        <w:rPr>
          <w:rFonts w:ascii="Times New Roman" w:hAnsi="Times New Roman" w:cs="Times New Roman"/>
          <w:sz w:val="22"/>
          <w:szCs w:val="21"/>
        </w:rPr>
        <w:t>En plus, l</w:t>
      </w:r>
      <w:r w:rsidRPr="00702C25">
        <w:rPr>
          <w:rFonts w:ascii="Times New Roman" w:hAnsi="Times New Roman" w:cs="Times New Roman"/>
          <w:sz w:val="22"/>
          <w:szCs w:val="21"/>
        </w:rPr>
        <w:t>es ménages dans leur écrasante majorité disposent de l'électricité, de l'eau courante, d'une cuisine, d'un cabinet d'aisance et p</w:t>
      </w:r>
      <w:r w:rsidR="0088324C">
        <w:rPr>
          <w:rFonts w:ascii="Times New Roman" w:hAnsi="Times New Roman" w:cs="Times New Roman"/>
          <w:sz w:val="22"/>
          <w:szCs w:val="21"/>
        </w:rPr>
        <w:t xml:space="preserve">lus de la </w:t>
      </w:r>
      <w:r w:rsidR="00440876">
        <w:rPr>
          <w:rFonts w:ascii="Times New Roman" w:hAnsi="Times New Roman" w:cs="Times New Roman"/>
          <w:sz w:val="22"/>
          <w:szCs w:val="21"/>
        </w:rPr>
        <w:t>moitié,</w:t>
      </w:r>
      <w:r w:rsidRPr="00702C25">
        <w:rPr>
          <w:rFonts w:ascii="Times New Roman" w:hAnsi="Times New Roman" w:cs="Times New Roman"/>
          <w:sz w:val="22"/>
          <w:szCs w:val="21"/>
        </w:rPr>
        <w:t xml:space="preserve"> d'un bain moderne ou d'une douche. </w:t>
      </w:r>
    </w:p>
    <w:p w:rsidR="006029B0" w:rsidRPr="00702C25" w:rsidRDefault="0081215D" w:rsidP="00882C18">
      <w:pPr>
        <w:widowControl/>
        <w:spacing w:before="120" w:after="120"/>
        <w:jc w:val="both"/>
        <w:rPr>
          <w:rFonts w:ascii="Times New Roman" w:hAnsi="Times New Roman" w:cs="Times New Roman"/>
          <w:sz w:val="24"/>
          <w:szCs w:val="24"/>
        </w:rPr>
      </w:pPr>
      <w:r w:rsidRPr="00702C25">
        <w:rPr>
          <w:rFonts w:ascii="Times New Roman" w:hAnsi="Times New Roman" w:cs="Times New Roman"/>
          <w:sz w:val="24"/>
          <w:szCs w:val="24"/>
        </w:rPr>
        <w:br w:type="page"/>
      </w:r>
    </w:p>
    <w:p w:rsidR="0045316D" w:rsidRPr="00702C25" w:rsidRDefault="0045316D">
      <w:pPr>
        <w:widowControl/>
        <w:spacing w:before="120" w:after="120"/>
        <w:jc w:val="both"/>
        <w:rPr>
          <w:rFonts w:ascii="Times New Roman" w:hAnsi="Times New Roman" w:cs="Times New Roman"/>
          <w:sz w:val="24"/>
          <w:szCs w:val="24"/>
        </w:rPr>
      </w:pPr>
    </w:p>
    <w:p w:rsidR="0045316D" w:rsidRPr="00702C25" w:rsidRDefault="0045316D">
      <w:pPr>
        <w:widowControl/>
        <w:spacing w:before="120" w:after="120"/>
        <w:jc w:val="both"/>
        <w:rPr>
          <w:rFonts w:ascii="Times New Roman" w:hAnsi="Times New Roman" w:cs="Times New Roman"/>
          <w:sz w:val="24"/>
          <w:szCs w:val="24"/>
        </w:rPr>
      </w:pPr>
    </w:p>
    <w:p w:rsidR="0045316D" w:rsidRPr="00702C25" w:rsidRDefault="0045316D">
      <w:pPr>
        <w:widowControl/>
        <w:spacing w:before="120" w:after="120"/>
        <w:jc w:val="both"/>
        <w:rPr>
          <w:rFonts w:ascii="Times New Roman" w:hAnsi="Times New Roman" w:cs="Times New Roman"/>
          <w:sz w:val="24"/>
          <w:szCs w:val="24"/>
        </w:rPr>
      </w:pPr>
    </w:p>
    <w:p w:rsidR="0045316D" w:rsidRPr="00702C25" w:rsidRDefault="0045316D">
      <w:pPr>
        <w:widowControl/>
        <w:spacing w:before="120" w:after="120"/>
        <w:jc w:val="both"/>
        <w:rPr>
          <w:rFonts w:ascii="Times New Roman" w:hAnsi="Times New Roman" w:cs="Times New Roman"/>
          <w:sz w:val="24"/>
          <w:szCs w:val="24"/>
        </w:rPr>
      </w:pPr>
    </w:p>
    <w:p w:rsidR="0045316D" w:rsidRDefault="0045316D">
      <w:pPr>
        <w:widowControl/>
        <w:spacing w:before="120" w:after="120"/>
        <w:jc w:val="both"/>
        <w:rPr>
          <w:rFonts w:ascii="Times New Roman" w:hAnsi="Times New Roman" w:cs="Times New Roman"/>
          <w:sz w:val="24"/>
          <w:szCs w:val="24"/>
        </w:rPr>
      </w:pPr>
    </w:p>
    <w:p w:rsidR="00830AD0" w:rsidRDefault="00830AD0">
      <w:pPr>
        <w:widowControl/>
        <w:spacing w:before="120" w:after="120"/>
        <w:jc w:val="both"/>
        <w:rPr>
          <w:rFonts w:ascii="Times New Roman" w:hAnsi="Times New Roman" w:cs="Times New Roman"/>
          <w:sz w:val="24"/>
          <w:szCs w:val="24"/>
        </w:rPr>
      </w:pPr>
    </w:p>
    <w:p w:rsidR="00830AD0" w:rsidRPr="00702C25" w:rsidRDefault="00830AD0">
      <w:pPr>
        <w:widowControl/>
        <w:spacing w:before="120" w:after="120"/>
        <w:jc w:val="both"/>
        <w:rPr>
          <w:rFonts w:ascii="Times New Roman" w:hAnsi="Times New Roman" w:cs="Times New Roman"/>
          <w:sz w:val="24"/>
          <w:szCs w:val="24"/>
        </w:rPr>
      </w:pPr>
    </w:p>
    <w:p w:rsidR="0045316D" w:rsidRPr="00702C25" w:rsidRDefault="0045316D">
      <w:pPr>
        <w:widowControl/>
        <w:spacing w:before="120" w:after="120"/>
        <w:jc w:val="both"/>
        <w:rPr>
          <w:rFonts w:ascii="Times New Roman" w:hAnsi="Times New Roman" w:cs="Times New Roman"/>
          <w:sz w:val="24"/>
          <w:szCs w:val="24"/>
        </w:rPr>
      </w:pPr>
    </w:p>
    <w:p w:rsidR="008B4A3B" w:rsidRDefault="008B4A3B" w:rsidP="008B4A3B">
      <w:pPr>
        <w:pStyle w:val="Titre1"/>
        <w:jc w:val="center"/>
        <w:rPr>
          <w:rFonts w:ascii="Times New Roman" w:hAnsi="Times New Roman" w:cs="Times New Roman"/>
          <w:color w:val="FF0000"/>
        </w:rPr>
      </w:pPr>
      <w:bookmarkStart w:id="233" w:name="_Toc148429712"/>
      <w:bookmarkStart w:id="234" w:name="_Toc148430020"/>
      <w:bookmarkStart w:id="235" w:name="_Toc149375011"/>
      <w:bookmarkStart w:id="236" w:name="_Toc149622906"/>
    </w:p>
    <w:p w:rsidR="008B4A3B" w:rsidRDefault="008B4A3B" w:rsidP="008B4A3B">
      <w:pPr>
        <w:pStyle w:val="Titre1"/>
        <w:jc w:val="center"/>
        <w:rPr>
          <w:rFonts w:ascii="Times New Roman" w:hAnsi="Times New Roman" w:cs="Times New Roman"/>
          <w:color w:val="FF0000"/>
        </w:rPr>
      </w:pPr>
    </w:p>
    <w:p w:rsidR="008B4A3B" w:rsidRDefault="008B4A3B" w:rsidP="008B4A3B">
      <w:pPr>
        <w:pStyle w:val="Titre1"/>
        <w:jc w:val="center"/>
        <w:rPr>
          <w:rFonts w:ascii="Times New Roman" w:hAnsi="Times New Roman" w:cs="Times New Roman"/>
          <w:color w:val="FF0000"/>
        </w:rPr>
      </w:pPr>
    </w:p>
    <w:p w:rsidR="006029B0" w:rsidRPr="008B4A3B" w:rsidRDefault="006029B0" w:rsidP="008B4A3B">
      <w:pPr>
        <w:pStyle w:val="Titre2"/>
        <w:jc w:val="center"/>
        <w:rPr>
          <w:rFonts w:ascii="Times New Roman" w:hAnsi="Times New Roman" w:cs="Times New Roman"/>
          <w:b w:val="0"/>
          <w:bCs w:val="0"/>
          <w:i w:val="0"/>
          <w:iCs w:val="0"/>
          <w:color w:val="0070C0"/>
          <w:sz w:val="36"/>
          <w:szCs w:val="36"/>
        </w:rPr>
      </w:pPr>
      <w:bookmarkStart w:id="237" w:name="_Toc519074999"/>
      <w:r w:rsidRPr="008B4A3B">
        <w:rPr>
          <w:rFonts w:ascii="Times New Roman" w:hAnsi="Times New Roman" w:cs="Times New Roman"/>
          <w:b w:val="0"/>
          <w:bCs w:val="0"/>
          <w:i w:val="0"/>
          <w:iCs w:val="0"/>
          <w:color w:val="0000FF"/>
          <w:sz w:val="36"/>
          <w:szCs w:val="36"/>
        </w:rPr>
        <w:t xml:space="preserve">Deuxième partie : </w:t>
      </w:r>
      <w:r w:rsidRPr="008B4A3B">
        <w:rPr>
          <w:rFonts w:ascii="Times New Roman" w:hAnsi="Times New Roman" w:cs="Times New Roman"/>
          <w:b w:val="0"/>
          <w:bCs w:val="0"/>
          <w:i w:val="0"/>
          <w:iCs w:val="0"/>
          <w:color w:val="0000FF"/>
          <w:sz w:val="36"/>
          <w:szCs w:val="36"/>
        </w:rPr>
        <w:br/>
        <w:t>Tableaux statistiques</w:t>
      </w:r>
      <w:bookmarkEnd w:id="233"/>
      <w:bookmarkEnd w:id="234"/>
      <w:bookmarkEnd w:id="235"/>
      <w:bookmarkEnd w:id="236"/>
      <w:bookmarkEnd w:id="237"/>
      <w:r w:rsidR="00D5468D" w:rsidRPr="008B4A3B">
        <w:rPr>
          <w:rFonts w:ascii="Times New Roman" w:hAnsi="Times New Roman" w:cs="Times New Roman"/>
          <w:b w:val="0"/>
          <w:bCs w:val="0"/>
          <w:i w:val="0"/>
          <w:iCs w:val="0"/>
          <w:color w:val="0070C0"/>
          <w:sz w:val="36"/>
          <w:szCs w:val="36"/>
        </w:rPr>
        <w:br w:type="page"/>
      </w:r>
    </w:p>
    <w:p w:rsidR="009F58AA" w:rsidRPr="00702C25" w:rsidRDefault="009F58AA" w:rsidP="009F58AA">
      <w:pPr>
        <w:pStyle w:val="Titre2"/>
        <w:rPr>
          <w:rFonts w:ascii="Times New Roman" w:hAnsi="Times New Roman" w:cs="Times New Roman"/>
          <w:color w:val="0000FF"/>
        </w:rPr>
      </w:pPr>
      <w:bookmarkStart w:id="238" w:name="_Toc148429713"/>
      <w:bookmarkStart w:id="239" w:name="_Toc148430021"/>
      <w:bookmarkStart w:id="240" w:name="_Toc149375012"/>
      <w:bookmarkStart w:id="241" w:name="_Toc149622907"/>
      <w:bookmarkStart w:id="242" w:name="_Toc519075000"/>
      <w:r w:rsidRPr="00702C25">
        <w:rPr>
          <w:rFonts w:ascii="Times New Roman" w:hAnsi="Times New Roman" w:cs="Times New Roman"/>
          <w:color w:val="0000FF"/>
        </w:rPr>
        <w:lastRenderedPageBreak/>
        <w:t>I. DEMOGRAPHIE</w:t>
      </w:r>
      <w:bookmarkEnd w:id="238"/>
      <w:bookmarkEnd w:id="239"/>
      <w:bookmarkEnd w:id="240"/>
      <w:bookmarkEnd w:id="241"/>
      <w:bookmarkEnd w:id="242"/>
      <w:r w:rsidRPr="00702C25">
        <w:rPr>
          <w:rFonts w:ascii="Times New Roman" w:hAnsi="Times New Roman" w:cs="Times New Roman"/>
          <w:color w:val="0000FF"/>
        </w:rPr>
        <w:t xml:space="preserve"> </w:t>
      </w:r>
    </w:p>
    <w:p w:rsidR="000578BE" w:rsidRPr="00702C25" w:rsidRDefault="000578BE" w:rsidP="000578BE">
      <w:pPr>
        <w:pStyle w:val="Lgende"/>
        <w:keepNext/>
        <w:jc w:val="center"/>
        <w:rPr>
          <w:rFonts w:ascii="Times New Roman" w:hAnsi="Times New Roman" w:cs="Times New Roman"/>
          <w:b w:val="0"/>
          <w:bCs w:val="0"/>
          <w:color w:val="0000FF"/>
        </w:rPr>
      </w:pPr>
    </w:p>
    <w:p w:rsidR="009F58AA" w:rsidRPr="00591FA4" w:rsidRDefault="000578BE" w:rsidP="00591FA4">
      <w:pPr>
        <w:pStyle w:val="Lgende"/>
        <w:keepNext/>
        <w:ind w:left="1134" w:right="1134"/>
        <w:jc w:val="center"/>
        <w:rPr>
          <w:rFonts w:ascii="Times New Roman" w:hAnsi="Times New Roman" w:cs="Times New Roman"/>
          <w:b w:val="0"/>
          <w:bCs w:val="0"/>
          <w:color w:val="0000FF"/>
          <w:sz w:val="22"/>
          <w:szCs w:val="21"/>
        </w:rPr>
      </w:pPr>
      <w:r w:rsidRPr="00591FA4">
        <w:rPr>
          <w:rFonts w:ascii="Times New Roman" w:hAnsi="Times New Roman" w:cs="Times New Roman"/>
          <w:b w:val="0"/>
          <w:bCs w:val="0"/>
          <w:color w:val="0000FF"/>
          <w:sz w:val="22"/>
          <w:szCs w:val="21"/>
        </w:rPr>
        <w:t xml:space="preserve">Tableau </w:t>
      </w:r>
      <w:r w:rsidR="00411843" w:rsidRPr="00591FA4">
        <w:rPr>
          <w:rFonts w:ascii="Times New Roman" w:hAnsi="Times New Roman" w:cs="Times New Roman"/>
          <w:b w:val="0"/>
          <w:bCs w:val="0"/>
          <w:color w:val="0000FF"/>
          <w:sz w:val="22"/>
          <w:szCs w:val="21"/>
        </w:rPr>
        <w:t xml:space="preserve">A.1 </w:t>
      </w:r>
      <w:r w:rsidR="009F58AA" w:rsidRPr="00591FA4">
        <w:rPr>
          <w:rFonts w:ascii="Times New Roman" w:hAnsi="Times New Roman" w:cs="Times New Roman"/>
          <w:b w:val="0"/>
          <w:bCs w:val="0"/>
          <w:color w:val="0000FF"/>
          <w:sz w:val="22"/>
          <w:szCs w:val="21"/>
        </w:rPr>
        <w:t xml:space="preserve">: Population de la </w:t>
      </w:r>
      <w:r w:rsidR="00334A23" w:rsidRPr="00591FA4">
        <w:rPr>
          <w:rFonts w:ascii="Times New Roman" w:hAnsi="Times New Roman" w:cs="Times New Roman"/>
          <w:b w:val="0"/>
          <w:bCs w:val="0"/>
          <w:color w:val="0000FF"/>
          <w:sz w:val="22"/>
          <w:szCs w:val="21"/>
        </w:rPr>
        <w:t>préfecture</w:t>
      </w:r>
      <w:r w:rsidR="009F58AA" w:rsidRPr="00591FA4">
        <w:rPr>
          <w:rFonts w:ascii="Times New Roman" w:hAnsi="Times New Roman" w:cs="Times New Roman"/>
          <w:b w:val="0"/>
          <w:bCs w:val="0"/>
          <w:color w:val="0000FF"/>
          <w:sz w:val="22"/>
          <w:szCs w:val="21"/>
        </w:rPr>
        <w:t xml:space="preserve"> de </w:t>
      </w:r>
      <w:r w:rsidR="00343DB2" w:rsidRPr="00591FA4">
        <w:rPr>
          <w:rFonts w:ascii="Times New Roman" w:hAnsi="Times New Roman" w:cs="Times New Roman"/>
          <w:b w:val="0"/>
          <w:bCs w:val="0"/>
          <w:color w:val="0000FF"/>
          <w:sz w:val="22"/>
          <w:szCs w:val="21"/>
        </w:rPr>
        <w:t>Rabat</w:t>
      </w:r>
      <w:r w:rsidR="009F58AA" w:rsidRPr="00591FA4">
        <w:rPr>
          <w:rFonts w:ascii="Times New Roman" w:hAnsi="Times New Roman" w:cs="Times New Roman"/>
          <w:b w:val="0"/>
          <w:bCs w:val="0"/>
          <w:color w:val="0000FF"/>
          <w:sz w:val="22"/>
          <w:szCs w:val="21"/>
        </w:rPr>
        <w:t xml:space="preserve"> selon le groupe quinquennal d'âge et le sexe</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090"/>
        <w:gridCol w:w="1011"/>
        <w:gridCol w:w="933"/>
        <w:gridCol w:w="801"/>
        <w:gridCol w:w="961"/>
        <w:gridCol w:w="883"/>
        <w:gridCol w:w="689"/>
      </w:tblGrid>
      <w:tr w:rsidR="00464B37" w:rsidRPr="00702C25">
        <w:trPr>
          <w:jc w:val="center"/>
        </w:trPr>
        <w:tc>
          <w:tcPr>
            <w:tcW w:w="0" w:type="auto"/>
            <w:vMerge w:val="restart"/>
            <w:tcBorders>
              <w:right w:val="single" w:sz="4" w:space="0" w:color="0000FF"/>
            </w:tcBorders>
          </w:tcPr>
          <w:p w:rsidR="00464B37" w:rsidRPr="00702C25" w:rsidRDefault="00464B37" w:rsidP="00E26F74">
            <w:pPr>
              <w:pStyle w:val="Textebrut"/>
              <w:rPr>
                <w:rFonts w:ascii="Times New Roman" w:hAnsi="Times New Roman" w:cs="Times New Roman"/>
              </w:rPr>
            </w:pPr>
            <w:r w:rsidRPr="00702C25">
              <w:rPr>
                <w:rFonts w:ascii="Times New Roman" w:hAnsi="Times New Roman" w:cs="Times New Roman"/>
              </w:rPr>
              <w:t>Groupes</w:t>
            </w:r>
            <w:r w:rsidRPr="00702C25">
              <w:rPr>
                <w:rFonts w:ascii="Times New Roman" w:hAnsi="Times New Roman" w:cs="Times New Roman"/>
              </w:rPr>
              <w:br/>
              <w:t xml:space="preserve"> d'âges </w:t>
            </w:r>
          </w:p>
        </w:tc>
        <w:tc>
          <w:tcPr>
            <w:tcW w:w="0" w:type="auto"/>
            <w:gridSpan w:val="3"/>
            <w:tcBorders>
              <w:top w:val="single" w:sz="4" w:space="0" w:color="0000FF"/>
              <w:left w:val="single" w:sz="4" w:space="0" w:color="0000FF"/>
              <w:bottom w:val="single" w:sz="4" w:space="0" w:color="0000FF"/>
              <w:right w:val="single" w:sz="4" w:space="0" w:color="0000FF"/>
            </w:tcBorders>
          </w:tcPr>
          <w:p w:rsidR="00464B37" w:rsidRPr="00702C25" w:rsidRDefault="00464B37" w:rsidP="00464B37">
            <w:pPr>
              <w:pStyle w:val="Textebrut"/>
              <w:jc w:val="center"/>
              <w:rPr>
                <w:rFonts w:ascii="Times New Roman" w:hAnsi="Times New Roman" w:cs="Times New Roman"/>
              </w:rPr>
            </w:pPr>
            <w:r w:rsidRPr="00702C25">
              <w:rPr>
                <w:rFonts w:ascii="Times New Roman" w:hAnsi="Times New Roman" w:cs="Times New Roman"/>
              </w:rPr>
              <w:t>Effectifs</w:t>
            </w:r>
          </w:p>
        </w:tc>
        <w:tc>
          <w:tcPr>
            <w:tcW w:w="0" w:type="auto"/>
            <w:gridSpan w:val="3"/>
            <w:tcBorders>
              <w:top w:val="single" w:sz="4" w:space="0" w:color="0000FF"/>
              <w:left w:val="single" w:sz="4" w:space="0" w:color="0000FF"/>
              <w:bottom w:val="single" w:sz="4" w:space="0" w:color="0000FF"/>
              <w:right w:val="single" w:sz="4" w:space="0" w:color="0000FF"/>
            </w:tcBorders>
          </w:tcPr>
          <w:p w:rsidR="00464B37" w:rsidRPr="00702C25" w:rsidRDefault="00464B37" w:rsidP="00464B37">
            <w:pPr>
              <w:pStyle w:val="Textebrut"/>
              <w:jc w:val="center"/>
              <w:rPr>
                <w:rFonts w:ascii="Times New Roman" w:hAnsi="Times New Roman" w:cs="Times New Roman"/>
              </w:rPr>
            </w:pPr>
            <w:r w:rsidRPr="00702C25">
              <w:rPr>
                <w:rFonts w:ascii="Times New Roman" w:hAnsi="Times New Roman" w:cs="Times New Roman"/>
              </w:rPr>
              <w:t>Fréquences (%)</w:t>
            </w:r>
          </w:p>
        </w:tc>
      </w:tr>
      <w:tr w:rsidR="00E26F74" w:rsidRPr="00702C25">
        <w:trPr>
          <w:jc w:val="center"/>
        </w:trPr>
        <w:tc>
          <w:tcPr>
            <w:tcW w:w="0" w:type="auto"/>
            <w:vMerge/>
            <w:tcBorders>
              <w:right w:val="single" w:sz="4" w:space="0" w:color="0000FF"/>
            </w:tcBorders>
          </w:tcPr>
          <w:p w:rsidR="00E26F74" w:rsidRPr="00702C25" w:rsidRDefault="00E26F74">
            <w:pPr>
              <w:pStyle w:val="Textebrut"/>
              <w:rPr>
                <w:rFonts w:ascii="Times New Roman" w:hAnsi="Times New Roman" w:cs="Times New Roman"/>
              </w:rPr>
            </w:pPr>
          </w:p>
        </w:tc>
        <w:tc>
          <w:tcPr>
            <w:tcW w:w="0" w:type="auto"/>
            <w:tcBorders>
              <w:top w:val="single" w:sz="4" w:space="0" w:color="0000FF"/>
              <w:left w:val="single" w:sz="4" w:space="0" w:color="0000FF"/>
            </w:tcBorders>
          </w:tcPr>
          <w:p w:rsidR="00E26F74" w:rsidRPr="00702C25" w:rsidRDefault="00E26F74">
            <w:pPr>
              <w:pStyle w:val="Textebrut"/>
              <w:rPr>
                <w:rFonts w:ascii="Times New Roman" w:hAnsi="Times New Roman" w:cs="Times New Roman"/>
              </w:rPr>
            </w:pPr>
            <w:r w:rsidRPr="00702C25">
              <w:rPr>
                <w:rFonts w:ascii="Times New Roman" w:hAnsi="Times New Roman" w:cs="Times New Roman"/>
              </w:rPr>
              <w:t xml:space="preserve"> Masculin </w:t>
            </w:r>
          </w:p>
        </w:tc>
        <w:tc>
          <w:tcPr>
            <w:tcW w:w="0" w:type="auto"/>
            <w:tcBorders>
              <w:top w:val="single" w:sz="4" w:space="0" w:color="0000FF"/>
            </w:tcBorders>
          </w:tcPr>
          <w:p w:rsidR="00E26F74" w:rsidRPr="00702C25" w:rsidRDefault="00E26F74">
            <w:pPr>
              <w:pStyle w:val="Textebrut"/>
              <w:rPr>
                <w:rFonts w:ascii="Times New Roman" w:hAnsi="Times New Roman" w:cs="Times New Roman"/>
              </w:rPr>
            </w:pPr>
            <w:r w:rsidRPr="00702C25">
              <w:rPr>
                <w:rFonts w:ascii="Times New Roman" w:hAnsi="Times New Roman" w:cs="Times New Roman"/>
              </w:rPr>
              <w:t xml:space="preserve"> Féminin </w:t>
            </w:r>
          </w:p>
        </w:tc>
        <w:tc>
          <w:tcPr>
            <w:tcW w:w="0" w:type="auto"/>
            <w:tcBorders>
              <w:top w:val="single" w:sz="4" w:space="0" w:color="0000FF"/>
            </w:tcBorders>
          </w:tcPr>
          <w:p w:rsidR="00E26F74" w:rsidRPr="00702C25" w:rsidRDefault="00E26F74">
            <w:pPr>
              <w:pStyle w:val="Textebrut"/>
              <w:rPr>
                <w:rFonts w:ascii="Times New Roman" w:hAnsi="Times New Roman" w:cs="Times New Roman"/>
              </w:rPr>
            </w:pPr>
            <w:r w:rsidRPr="00702C25">
              <w:rPr>
                <w:rFonts w:ascii="Times New Roman" w:hAnsi="Times New Roman" w:cs="Times New Roman"/>
              </w:rPr>
              <w:t xml:space="preserve"> Total </w:t>
            </w:r>
          </w:p>
        </w:tc>
        <w:tc>
          <w:tcPr>
            <w:tcW w:w="0" w:type="auto"/>
            <w:tcBorders>
              <w:top w:val="single" w:sz="4" w:space="0" w:color="0000FF"/>
            </w:tcBorders>
          </w:tcPr>
          <w:p w:rsidR="00E26F74" w:rsidRPr="00702C25" w:rsidRDefault="00E26F74">
            <w:pPr>
              <w:pStyle w:val="Textebrut"/>
              <w:rPr>
                <w:rFonts w:ascii="Times New Roman" w:hAnsi="Times New Roman" w:cs="Times New Roman"/>
              </w:rPr>
            </w:pPr>
            <w:r w:rsidRPr="00702C25">
              <w:rPr>
                <w:rFonts w:ascii="Times New Roman" w:hAnsi="Times New Roman" w:cs="Times New Roman"/>
              </w:rPr>
              <w:t xml:space="preserve">Masculin </w:t>
            </w:r>
          </w:p>
        </w:tc>
        <w:tc>
          <w:tcPr>
            <w:tcW w:w="0" w:type="auto"/>
            <w:tcBorders>
              <w:top w:val="single" w:sz="4" w:space="0" w:color="0000FF"/>
            </w:tcBorders>
          </w:tcPr>
          <w:p w:rsidR="00E26F74" w:rsidRPr="00702C25" w:rsidRDefault="00E26F74">
            <w:pPr>
              <w:pStyle w:val="Textebrut"/>
              <w:rPr>
                <w:rFonts w:ascii="Times New Roman" w:hAnsi="Times New Roman" w:cs="Times New Roman"/>
              </w:rPr>
            </w:pPr>
            <w:r w:rsidRPr="00702C25">
              <w:rPr>
                <w:rFonts w:ascii="Times New Roman" w:hAnsi="Times New Roman" w:cs="Times New Roman"/>
              </w:rPr>
              <w:t xml:space="preserve">Féminin </w:t>
            </w:r>
          </w:p>
        </w:tc>
        <w:tc>
          <w:tcPr>
            <w:tcW w:w="0" w:type="auto"/>
            <w:tcBorders>
              <w:top w:val="single" w:sz="4" w:space="0" w:color="0000FF"/>
            </w:tcBorders>
          </w:tcPr>
          <w:p w:rsidR="00E26F74" w:rsidRPr="00702C25" w:rsidRDefault="00E26F74">
            <w:pPr>
              <w:pStyle w:val="Textebrut"/>
              <w:rPr>
                <w:rFonts w:ascii="Times New Roman" w:hAnsi="Times New Roman" w:cs="Times New Roman"/>
              </w:rPr>
            </w:pPr>
            <w:r w:rsidRPr="00702C25">
              <w:rPr>
                <w:rFonts w:ascii="Times New Roman" w:hAnsi="Times New Roman" w:cs="Times New Roman"/>
              </w:rPr>
              <w:t xml:space="preserve"> Total </w:t>
            </w:r>
          </w:p>
        </w:tc>
      </w:tr>
      <w:tr w:rsidR="00514171" w:rsidRPr="00702C25" w:rsidTr="00EB27E7">
        <w:trPr>
          <w:jc w:val="center"/>
        </w:trPr>
        <w:tc>
          <w:tcPr>
            <w:tcW w:w="0" w:type="auto"/>
          </w:tcPr>
          <w:p w:rsidR="00514171" w:rsidRPr="00702C25" w:rsidRDefault="00514171" w:rsidP="0081215D">
            <w:pPr>
              <w:pStyle w:val="Textebrut"/>
              <w:rPr>
                <w:rFonts w:ascii="Times New Roman" w:hAnsi="Times New Roman" w:cs="Times New Roman"/>
              </w:rPr>
            </w:pPr>
            <w:r w:rsidRPr="00702C25">
              <w:rPr>
                <w:rFonts w:ascii="Times New Roman" w:hAnsi="Times New Roman" w:cs="Times New Roman"/>
              </w:rPr>
              <w:t xml:space="preserve">0-4 </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20 725</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19 581</w:t>
            </w:r>
          </w:p>
        </w:tc>
        <w:tc>
          <w:tcPr>
            <w:tcW w:w="0" w:type="auto"/>
            <w:vAlign w:val="center"/>
          </w:tcPr>
          <w:p w:rsidR="00514171" w:rsidRPr="00514171" w:rsidRDefault="00514171" w:rsidP="00514171">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40 306</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3,6</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3,4</w:t>
            </w:r>
          </w:p>
        </w:tc>
        <w:tc>
          <w:tcPr>
            <w:tcW w:w="0" w:type="auto"/>
            <w:vAlign w:val="center"/>
          </w:tcPr>
          <w:p w:rsidR="00514171" w:rsidRPr="00514171" w:rsidRDefault="00514171" w:rsidP="00514171">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7,0</w:t>
            </w:r>
          </w:p>
        </w:tc>
      </w:tr>
      <w:tr w:rsidR="00514171" w:rsidRPr="00702C25" w:rsidTr="00EB27E7">
        <w:trPr>
          <w:jc w:val="center"/>
        </w:trPr>
        <w:tc>
          <w:tcPr>
            <w:tcW w:w="0" w:type="auto"/>
          </w:tcPr>
          <w:p w:rsidR="00514171" w:rsidRPr="00702C25" w:rsidRDefault="00514171" w:rsidP="0081215D">
            <w:pPr>
              <w:pStyle w:val="Textebrut"/>
              <w:rPr>
                <w:rFonts w:ascii="Times New Roman" w:hAnsi="Times New Roman" w:cs="Times New Roman"/>
              </w:rPr>
            </w:pPr>
            <w:r w:rsidRPr="00702C25">
              <w:rPr>
                <w:rFonts w:ascii="Times New Roman" w:hAnsi="Times New Roman" w:cs="Times New Roman"/>
              </w:rPr>
              <w:t xml:space="preserve">5-9 </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19 573</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18 699</w:t>
            </w:r>
          </w:p>
        </w:tc>
        <w:tc>
          <w:tcPr>
            <w:tcW w:w="0" w:type="auto"/>
            <w:vAlign w:val="center"/>
          </w:tcPr>
          <w:p w:rsidR="00514171" w:rsidRPr="00514171" w:rsidRDefault="00514171" w:rsidP="00514171">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38 272</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3,4</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3,3</w:t>
            </w:r>
          </w:p>
        </w:tc>
        <w:tc>
          <w:tcPr>
            <w:tcW w:w="0" w:type="auto"/>
            <w:vAlign w:val="center"/>
          </w:tcPr>
          <w:p w:rsidR="00514171" w:rsidRPr="00514171" w:rsidRDefault="00514171" w:rsidP="00514171">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6,7</w:t>
            </w:r>
          </w:p>
        </w:tc>
      </w:tr>
      <w:tr w:rsidR="00514171" w:rsidRPr="00702C25" w:rsidTr="00EB27E7">
        <w:trPr>
          <w:jc w:val="center"/>
        </w:trPr>
        <w:tc>
          <w:tcPr>
            <w:tcW w:w="0" w:type="auto"/>
          </w:tcPr>
          <w:p w:rsidR="00514171" w:rsidRPr="00702C25" w:rsidRDefault="00514171" w:rsidP="0081215D">
            <w:pPr>
              <w:pStyle w:val="Textebrut"/>
              <w:rPr>
                <w:rFonts w:ascii="Times New Roman" w:hAnsi="Times New Roman" w:cs="Times New Roman"/>
              </w:rPr>
            </w:pPr>
            <w:r w:rsidRPr="00702C25">
              <w:rPr>
                <w:rFonts w:ascii="Times New Roman" w:hAnsi="Times New Roman" w:cs="Times New Roman"/>
              </w:rPr>
              <w:t xml:space="preserve">10-14 </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19 878</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19 687</w:t>
            </w:r>
          </w:p>
        </w:tc>
        <w:tc>
          <w:tcPr>
            <w:tcW w:w="0" w:type="auto"/>
            <w:vAlign w:val="center"/>
          </w:tcPr>
          <w:p w:rsidR="00514171" w:rsidRPr="00514171" w:rsidRDefault="00514171" w:rsidP="00514171">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39 565</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3,5</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3,4</w:t>
            </w:r>
          </w:p>
        </w:tc>
        <w:tc>
          <w:tcPr>
            <w:tcW w:w="0" w:type="auto"/>
            <w:vAlign w:val="center"/>
          </w:tcPr>
          <w:p w:rsidR="00514171" w:rsidRPr="00514171" w:rsidRDefault="00514171" w:rsidP="00514171">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6,9</w:t>
            </w:r>
          </w:p>
        </w:tc>
      </w:tr>
      <w:tr w:rsidR="00514171" w:rsidRPr="00702C25" w:rsidTr="00EB27E7">
        <w:trPr>
          <w:jc w:val="center"/>
        </w:trPr>
        <w:tc>
          <w:tcPr>
            <w:tcW w:w="0" w:type="auto"/>
          </w:tcPr>
          <w:p w:rsidR="00514171" w:rsidRPr="00702C25" w:rsidRDefault="00514171" w:rsidP="0081215D">
            <w:pPr>
              <w:pStyle w:val="Textebrut"/>
              <w:rPr>
                <w:rFonts w:ascii="Times New Roman" w:hAnsi="Times New Roman" w:cs="Times New Roman"/>
              </w:rPr>
            </w:pPr>
            <w:r w:rsidRPr="00702C25">
              <w:rPr>
                <w:rFonts w:ascii="Times New Roman" w:hAnsi="Times New Roman" w:cs="Times New Roman"/>
              </w:rPr>
              <w:t xml:space="preserve">15-19 </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20 470</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20 714</w:t>
            </w:r>
          </w:p>
        </w:tc>
        <w:tc>
          <w:tcPr>
            <w:tcW w:w="0" w:type="auto"/>
            <w:vAlign w:val="center"/>
          </w:tcPr>
          <w:p w:rsidR="00514171" w:rsidRPr="00514171" w:rsidRDefault="00514171" w:rsidP="00514171">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41 184</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3,6</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3,6</w:t>
            </w:r>
          </w:p>
        </w:tc>
        <w:tc>
          <w:tcPr>
            <w:tcW w:w="0" w:type="auto"/>
            <w:vAlign w:val="center"/>
          </w:tcPr>
          <w:p w:rsidR="00514171" w:rsidRPr="00514171" w:rsidRDefault="00514171" w:rsidP="00514171">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7,2</w:t>
            </w:r>
          </w:p>
        </w:tc>
      </w:tr>
      <w:tr w:rsidR="00514171" w:rsidRPr="00702C25" w:rsidTr="00EB27E7">
        <w:trPr>
          <w:jc w:val="center"/>
        </w:trPr>
        <w:tc>
          <w:tcPr>
            <w:tcW w:w="0" w:type="auto"/>
          </w:tcPr>
          <w:p w:rsidR="00514171" w:rsidRPr="00702C25" w:rsidRDefault="00514171" w:rsidP="0081215D">
            <w:pPr>
              <w:pStyle w:val="Textebrut"/>
              <w:rPr>
                <w:rFonts w:ascii="Times New Roman" w:hAnsi="Times New Roman" w:cs="Times New Roman"/>
              </w:rPr>
            </w:pPr>
            <w:r w:rsidRPr="00702C25">
              <w:rPr>
                <w:rFonts w:ascii="Times New Roman" w:hAnsi="Times New Roman" w:cs="Times New Roman"/>
              </w:rPr>
              <w:t xml:space="preserve">20-24 </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22 760</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23 702</w:t>
            </w:r>
          </w:p>
        </w:tc>
        <w:tc>
          <w:tcPr>
            <w:tcW w:w="0" w:type="auto"/>
            <w:vAlign w:val="center"/>
          </w:tcPr>
          <w:p w:rsidR="00514171" w:rsidRPr="00514171" w:rsidRDefault="00514171" w:rsidP="00514171">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46 462</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4,0</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4,1</w:t>
            </w:r>
          </w:p>
        </w:tc>
        <w:tc>
          <w:tcPr>
            <w:tcW w:w="0" w:type="auto"/>
            <w:vAlign w:val="center"/>
          </w:tcPr>
          <w:p w:rsidR="00514171" w:rsidRPr="00514171" w:rsidRDefault="00514171" w:rsidP="00514171">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8,1</w:t>
            </w:r>
          </w:p>
        </w:tc>
      </w:tr>
      <w:tr w:rsidR="00514171" w:rsidRPr="00702C25" w:rsidTr="00EB27E7">
        <w:trPr>
          <w:jc w:val="center"/>
        </w:trPr>
        <w:tc>
          <w:tcPr>
            <w:tcW w:w="0" w:type="auto"/>
          </w:tcPr>
          <w:p w:rsidR="00514171" w:rsidRPr="00702C25" w:rsidRDefault="00514171" w:rsidP="0081215D">
            <w:pPr>
              <w:pStyle w:val="Textebrut"/>
              <w:rPr>
                <w:rFonts w:ascii="Times New Roman" w:hAnsi="Times New Roman" w:cs="Times New Roman"/>
              </w:rPr>
            </w:pPr>
            <w:r w:rsidRPr="00702C25">
              <w:rPr>
                <w:rFonts w:ascii="Times New Roman" w:hAnsi="Times New Roman" w:cs="Times New Roman"/>
              </w:rPr>
              <w:t xml:space="preserve">25-29 </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22 203</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23 321</w:t>
            </w:r>
          </w:p>
        </w:tc>
        <w:tc>
          <w:tcPr>
            <w:tcW w:w="0" w:type="auto"/>
            <w:vAlign w:val="center"/>
          </w:tcPr>
          <w:p w:rsidR="00514171" w:rsidRPr="00514171" w:rsidRDefault="00514171" w:rsidP="00514171">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45 524</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3,9</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4,1</w:t>
            </w:r>
          </w:p>
        </w:tc>
        <w:tc>
          <w:tcPr>
            <w:tcW w:w="0" w:type="auto"/>
            <w:vAlign w:val="center"/>
          </w:tcPr>
          <w:p w:rsidR="00514171" w:rsidRPr="00514171" w:rsidRDefault="00514171" w:rsidP="00514171">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7,9</w:t>
            </w:r>
          </w:p>
        </w:tc>
      </w:tr>
      <w:tr w:rsidR="00514171" w:rsidRPr="00702C25" w:rsidTr="00EB27E7">
        <w:trPr>
          <w:jc w:val="center"/>
        </w:trPr>
        <w:tc>
          <w:tcPr>
            <w:tcW w:w="0" w:type="auto"/>
          </w:tcPr>
          <w:p w:rsidR="00514171" w:rsidRPr="00702C25" w:rsidRDefault="00514171" w:rsidP="0081215D">
            <w:pPr>
              <w:pStyle w:val="Textebrut"/>
              <w:rPr>
                <w:rFonts w:ascii="Times New Roman" w:hAnsi="Times New Roman" w:cs="Times New Roman"/>
              </w:rPr>
            </w:pPr>
            <w:r w:rsidRPr="00702C25">
              <w:rPr>
                <w:rFonts w:ascii="Times New Roman" w:hAnsi="Times New Roman" w:cs="Times New Roman"/>
              </w:rPr>
              <w:t xml:space="preserve">30-34 </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21 680</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23 597</w:t>
            </w:r>
          </w:p>
        </w:tc>
        <w:tc>
          <w:tcPr>
            <w:tcW w:w="0" w:type="auto"/>
            <w:vAlign w:val="center"/>
          </w:tcPr>
          <w:p w:rsidR="00514171" w:rsidRPr="00514171" w:rsidRDefault="00514171" w:rsidP="00514171">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45 277</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3,8</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4,1</w:t>
            </w:r>
          </w:p>
        </w:tc>
        <w:tc>
          <w:tcPr>
            <w:tcW w:w="0" w:type="auto"/>
            <w:vAlign w:val="center"/>
          </w:tcPr>
          <w:p w:rsidR="00514171" w:rsidRPr="00514171" w:rsidRDefault="00514171" w:rsidP="00514171">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7,9</w:t>
            </w:r>
          </w:p>
        </w:tc>
      </w:tr>
      <w:tr w:rsidR="00514171" w:rsidRPr="00702C25" w:rsidTr="00EB27E7">
        <w:trPr>
          <w:jc w:val="center"/>
        </w:trPr>
        <w:tc>
          <w:tcPr>
            <w:tcW w:w="0" w:type="auto"/>
          </w:tcPr>
          <w:p w:rsidR="00514171" w:rsidRPr="00702C25" w:rsidRDefault="00514171" w:rsidP="0081215D">
            <w:pPr>
              <w:pStyle w:val="Textebrut"/>
              <w:rPr>
                <w:rFonts w:ascii="Times New Roman" w:hAnsi="Times New Roman" w:cs="Times New Roman"/>
              </w:rPr>
            </w:pPr>
            <w:r w:rsidRPr="00702C25">
              <w:rPr>
                <w:rFonts w:ascii="Times New Roman" w:hAnsi="Times New Roman" w:cs="Times New Roman"/>
              </w:rPr>
              <w:t xml:space="preserve">35-39 </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19 842</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22 789</w:t>
            </w:r>
          </w:p>
        </w:tc>
        <w:tc>
          <w:tcPr>
            <w:tcW w:w="0" w:type="auto"/>
            <w:vAlign w:val="center"/>
          </w:tcPr>
          <w:p w:rsidR="00514171" w:rsidRPr="00514171" w:rsidRDefault="00514171" w:rsidP="00514171">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42 631</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3,5</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4,0</w:t>
            </w:r>
          </w:p>
        </w:tc>
        <w:tc>
          <w:tcPr>
            <w:tcW w:w="0" w:type="auto"/>
            <w:vAlign w:val="center"/>
          </w:tcPr>
          <w:p w:rsidR="00514171" w:rsidRPr="00514171" w:rsidRDefault="00514171" w:rsidP="00514171">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7,4</w:t>
            </w:r>
          </w:p>
        </w:tc>
      </w:tr>
      <w:tr w:rsidR="00514171" w:rsidRPr="00702C25" w:rsidTr="00EB27E7">
        <w:trPr>
          <w:jc w:val="center"/>
        </w:trPr>
        <w:tc>
          <w:tcPr>
            <w:tcW w:w="0" w:type="auto"/>
          </w:tcPr>
          <w:p w:rsidR="00514171" w:rsidRPr="00702C25" w:rsidRDefault="00514171" w:rsidP="0081215D">
            <w:pPr>
              <w:pStyle w:val="Textebrut"/>
              <w:rPr>
                <w:rFonts w:ascii="Times New Roman" w:hAnsi="Times New Roman" w:cs="Times New Roman"/>
              </w:rPr>
            </w:pPr>
            <w:r w:rsidRPr="00702C25">
              <w:rPr>
                <w:rFonts w:ascii="Times New Roman" w:hAnsi="Times New Roman" w:cs="Times New Roman"/>
              </w:rPr>
              <w:t xml:space="preserve">40-44 </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20 425</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22 447</w:t>
            </w:r>
          </w:p>
        </w:tc>
        <w:tc>
          <w:tcPr>
            <w:tcW w:w="0" w:type="auto"/>
            <w:vAlign w:val="center"/>
          </w:tcPr>
          <w:p w:rsidR="00514171" w:rsidRPr="00514171" w:rsidRDefault="00514171" w:rsidP="00514171">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42 872</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3,6</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3,9</w:t>
            </w:r>
          </w:p>
        </w:tc>
        <w:tc>
          <w:tcPr>
            <w:tcW w:w="0" w:type="auto"/>
            <w:vAlign w:val="center"/>
          </w:tcPr>
          <w:p w:rsidR="00514171" w:rsidRPr="00514171" w:rsidRDefault="00514171" w:rsidP="00514171">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7,5</w:t>
            </w:r>
          </w:p>
        </w:tc>
      </w:tr>
      <w:tr w:rsidR="00514171" w:rsidRPr="00702C25" w:rsidTr="00EB27E7">
        <w:trPr>
          <w:jc w:val="center"/>
        </w:trPr>
        <w:tc>
          <w:tcPr>
            <w:tcW w:w="0" w:type="auto"/>
          </w:tcPr>
          <w:p w:rsidR="00514171" w:rsidRPr="00702C25" w:rsidRDefault="00514171" w:rsidP="0081215D">
            <w:pPr>
              <w:pStyle w:val="Textebrut"/>
              <w:rPr>
                <w:rFonts w:ascii="Times New Roman" w:hAnsi="Times New Roman" w:cs="Times New Roman"/>
              </w:rPr>
            </w:pPr>
            <w:r w:rsidRPr="00702C25">
              <w:rPr>
                <w:rFonts w:ascii="Times New Roman" w:hAnsi="Times New Roman" w:cs="Times New Roman"/>
              </w:rPr>
              <w:t xml:space="preserve">45-49 </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18 830</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21 208</w:t>
            </w:r>
          </w:p>
        </w:tc>
        <w:tc>
          <w:tcPr>
            <w:tcW w:w="0" w:type="auto"/>
            <w:vAlign w:val="center"/>
          </w:tcPr>
          <w:p w:rsidR="00514171" w:rsidRPr="00514171" w:rsidRDefault="00514171" w:rsidP="00514171">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40 038</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3,3</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3,7</w:t>
            </w:r>
          </w:p>
        </w:tc>
        <w:tc>
          <w:tcPr>
            <w:tcW w:w="0" w:type="auto"/>
            <w:vAlign w:val="center"/>
          </w:tcPr>
          <w:p w:rsidR="00514171" w:rsidRPr="00514171" w:rsidRDefault="00514171" w:rsidP="00514171">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7,0</w:t>
            </w:r>
          </w:p>
        </w:tc>
      </w:tr>
      <w:tr w:rsidR="00514171" w:rsidRPr="00702C25" w:rsidTr="00EB27E7">
        <w:trPr>
          <w:jc w:val="center"/>
        </w:trPr>
        <w:tc>
          <w:tcPr>
            <w:tcW w:w="0" w:type="auto"/>
          </w:tcPr>
          <w:p w:rsidR="00514171" w:rsidRPr="00702C25" w:rsidRDefault="00514171" w:rsidP="0081215D">
            <w:pPr>
              <w:pStyle w:val="Textebrut"/>
              <w:rPr>
                <w:rFonts w:ascii="Times New Roman" w:hAnsi="Times New Roman" w:cs="Times New Roman"/>
              </w:rPr>
            </w:pPr>
            <w:r w:rsidRPr="00702C25">
              <w:rPr>
                <w:rFonts w:ascii="Times New Roman" w:hAnsi="Times New Roman" w:cs="Times New Roman"/>
              </w:rPr>
              <w:t xml:space="preserve">50-54 </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18 338</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20 879</w:t>
            </w:r>
          </w:p>
        </w:tc>
        <w:tc>
          <w:tcPr>
            <w:tcW w:w="0" w:type="auto"/>
            <w:vAlign w:val="center"/>
          </w:tcPr>
          <w:p w:rsidR="00514171" w:rsidRPr="00514171" w:rsidRDefault="00514171" w:rsidP="00514171">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39 217</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3,2</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3,6</w:t>
            </w:r>
          </w:p>
        </w:tc>
        <w:tc>
          <w:tcPr>
            <w:tcW w:w="0" w:type="auto"/>
            <w:vAlign w:val="center"/>
          </w:tcPr>
          <w:p w:rsidR="00514171" w:rsidRPr="00514171" w:rsidRDefault="00514171" w:rsidP="00514171">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6,8</w:t>
            </w:r>
          </w:p>
        </w:tc>
      </w:tr>
      <w:tr w:rsidR="00514171" w:rsidRPr="00702C25" w:rsidTr="00EB27E7">
        <w:trPr>
          <w:jc w:val="center"/>
        </w:trPr>
        <w:tc>
          <w:tcPr>
            <w:tcW w:w="0" w:type="auto"/>
          </w:tcPr>
          <w:p w:rsidR="00514171" w:rsidRPr="00702C25" w:rsidRDefault="00514171" w:rsidP="0081215D">
            <w:pPr>
              <w:pStyle w:val="Textebrut"/>
              <w:rPr>
                <w:rFonts w:ascii="Times New Roman" w:hAnsi="Times New Roman" w:cs="Times New Roman"/>
              </w:rPr>
            </w:pPr>
            <w:r w:rsidRPr="00702C25">
              <w:rPr>
                <w:rFonts w:ascii="Times New Roman" w:hAnsi="Times New Roman" w:cs="Times New Roman"/>
              </w:rPr>
              <w:t xml:space="preserve">55-59 </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15 743</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17 446</w:t>
            </w:r>
          </w:p>
        </w:tc>
        <w:tc>
          <w:tcPr>
            <w:tcW w:w="0" w:type="auto"/>
            <w:vAlign w:val="center"/>
          </w:tcPr>
          <w:p w:rsidR="00514171" w:rsidRPr="00514171" w:rsidRDefault="00514171" w:rsidP="00514171">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33 189</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2,7</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3,0</w:t>
            </w:r>
          </w:p>
        </w:tc>
        <w:tc>
          <w:tcPr>
            <w:tcW w:w="0" w:type="auto"/>
            <w:vAlign w:val="center"/>
          </w:tcPr>
          <w:p w:rsidR="00514171" w:rsidRPr="00514171" w:rsidRDefault="00514171" w:rsidP="00514171">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5,8</w:t>
            </w:r>
          </w:p>
        </w:tc>
      </w:tr>
      <w:tr w:rsidR="00514171" w:rsidRPr="00702C25" w:rsidTr="00EB27E7">
        <w:trPr>
          <w:jc w:val="center"/>
        </w:trPr>
        <w:tc>
          <w:tcPr>
            <w:tcW w:w="0" w:type="auto"/>
          </w:tcPr>
          <w:p w:rsidR="00514171" w:rsidRPr="00702C25" w:rsidRDefault="00514171" w:rsidP="0081215D">
            <w:pPr>
              <w:pStyle w:val="Textebrut"/>
              <w:rPr>
                <w:rFonts w:ascii="Times New Roman" w:hAnsi="Times New Roman" w:cs="Times New Roman"/>
              </w:rPr>
            </w:pPr>
            <w:r w:rsidRPr="00702C25">
              <w:rPr>
                <w:rFonts w:ascii="Times New Roman" w:hAnsi="Times New Roman" w:cs="Times New Roman"/>
              </w:rPr>
              <w:t xml:space="preserve">60-64 </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13 633</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14 109</w:t>
            </w:r>
          </w:p>
        </w:tc>
        <w:tc>
          <w:tcPr>
            <w:tcW w:w="0" w:type="auto"/>
            <w:vAlign w:val="center"/>
          </w:tcPr>
          <w:p w:rsidR="00514171" w:rsidRPr="00514171" w:rsidRDefault="00514171" w:rsidP="00514171">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27 742</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2,4</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2,5</w:t>
            </w:r>
          </w:p>
        </w:tc>
        <w:tc>
          <w:tcPr>
            <w:tcW w:w="0" w:type="auto"/>
            <w:vAlign w:val="center"/>
          </w:tcPr>
          <w:p w:rsidR="00514171" w:rsidRPr="00514171" w:rsidRDefault="00514171" w:rsidP="00514171">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4,8</w:t>
            </w:r>
          </w:p>
        </w:tc>
      </w:tr>
      <w:tr w:rsidR="00514171" w:rsidRPr="00702C25" w:rsidTr="00EB27E7">
        <w:trPr>
          <w:jc w:val="center"/>
        </w:trPr>
        <w:tc>
          <w:tcPr>
            <w:tcW w:w="0" w:type="auto"/>
          </w:tcPr>
          <w:p w:rsidR="00514171" w:rsidRPr="00702C25" w:rsidRDefault="00514171" w:rsidP="0081215D">
            <w:pPr>
              <w:pStyle w:val="Textebrut"/>
              <w:rPr>
                <w:rFonts w:ascii="Times New Roman" w:hAnsi="Times New Roman" w:cs="Times New Roman"/>
              </w:rPr>
            </w:pPr>
            <w:r w:rsidRPr="00702C25">
              <w:rPr>
                <w:rFonts w:ascii="Times New Roman" w:hAnsi="Times New Roman" w:cs="Times New Roman"/>
              </w:rPr>
              <w:t xml:space="preserve">65-69 </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8 090</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9 182</w:t>
            </w:r>
          </w:p>
        </w:tc>
        <w:tc>
          <w:tcPr>
            <w:tcW w:w="0" w:type="auto"/>
            <w:vAlign w:val="center"/>
          </w:tcPr>
          <w:p w:rsidR="00514171" w:rsidRPr="00514171" w:rsidRDefault="00514171" w:rsidP="00514171">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17 272</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1,4</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1,6</w:t>
            </w:r>
          </w:p>
        </w:tc>
        <w:tc>
          <w:tcPr>
            <w:tcW w:w="0" w:type="auto"/>
            <w:vAlign w:val="center"/>
          </w:tcPr>
          <w:p w:rsidR="00514171" w:rsidRPr="00514171" w:rsidRDefault="00514171" w:rsidP="00514171">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3,0</w:t>
            </w:r>
          </w:p>
        </w:tc>
      </w:tr>
      <w:tr w:rsidR="00514171" w:rsidRPr="00702C25" w:rsidTr="00EB27E7">
        <w:trPr>
          <w:jc w:val="center"/>
        </w:trPr>
        <w:tc>
          <w:tcPr>
            <w:tcW w:w="0" w:type="auto"/>
          </w:tcPr>
          <w:p w:rsidR="00514171" w:rsidRPr="00702C25" w:rsidRDefault="00514171" w:rsidP="0081215D">
            <w:pPr>
              <w:pStyle w:val="Textebrut"/>
              <w:rPr>
                <w:rFonts w:ascii="Times New Roman" w:hAnsi="Times New Roman" w:cs="Times New Roman"/>
              </w:rPr>
            </w:pPr>
            <w:r w:rsidRPr="00702C25">
              <w:rPr>
                <w:rFonts w:ascii="Times New Roman" w:hAnsi="Times New Roman" w:cs="Times New Roman"/>
              </w:rPr>
              <w:t xml:space="preserve">70-74 </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6 452</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7 767</w:t>
            </w:r>
          </w:p>
        </w:tc>
        <w:tc>
          <w:tcPr>
            <w:tcW w:w="0" w:type="auto"/>
            <w:vAlign w:val="center"/>
          </w:tcPr>
          <w:p w:rsidR="00514171" w:rsidRPr="00514171" w:rsidRDefault="00514171" w:rsidP="00514171">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14 219</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1,1</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1,4</w:t>
            </w:r>
          </w:p>
        </w:tc>
        <w:tc>
          <w:tcPr>
            <w:tcW w:w="0" w:type="auto"/>
            <w:vAlign w:val="center"/>
          </w:tcPr>
          <w:p w:rsidR="00514171" w:rsidRPr="00514171" w:rsidRDefault="00514171" w:rsidP="00514171">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2,5</w:t>
            </w:r>
          </w:p>
        </w:tc>
      </w:tr>
      <w:tr w:rsidR="00514171" w:rsidRPr="00702C25" w:rsidTr="00EB27E7">
        <w:trPr>
          <w:jc w:val="center"/>
        </w:trPr>
        <w:tc>
          <w:tcPr>
            <w:tcW w:w="0" w:type="auto"/>
          </w:tcPr>
          <w:p w:rsidR="00514171" w:rsidRPr="00702C25" w:rsidRDefault="00514171" w:rsidP="0081215D">
            <w:pPr>
              <w:pStyle w:val="Textebrut"/>
              <w:rPr>
                <w:rFonts w:ascii="Times New Roman" w:hAnsi="Times New Roman" w:cs="Times New Roman"/>
              </w:rPr>
            </w:pPr>
            <w:r w:rsidRPr="00702C25">
              <w:rPr>
                <w:rFonts w:ascii="Times New Roman" w:hAnsi="Times New Roman" w:cs="Times New Roman"/>
              </w:rPr>
              <w:t>75 ans et +</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8 706</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10 241</w:t>
            </w:r>
          </w:p>
        </w:tc>
        <w:tc>
          <w:tcPr>
            <w:tcW w:w="0" w:type="auto"/>
            <w:vAlign w:val="center"/>
          </w:tcPr>
          <w:p w:rsidR="00514171" w:rsidRPr="00514171" w:rsidRDefault="00514171" w:rsidP="00514171">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18 947</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1,5</w:t>
            </w:r>
          </w:p>
        </w:tc>
        <w:tc>
          <w:tcPr>
            <w:tcW w:w="0" w:type="auto"/>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1,8</w:t>
            </w:r>
          </w:p>
        </w:tc>
        <w:tc>
          <w:tcPr>
            <w:tcW w:w="0" w:type="auto"/>
            <w:vAlign w:val="center"/>
          </w:tcPr>
          <w:p w:rsidR="00514171" w:rsidRPr="00514171" w:rsidRDefault="00514171" w:rsidP="00514171">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3,3</w:t>
            </w:r>
          </w:p>
        </w:tc>
      </w:tr>
      <w:tr w:rsidR="00514171" w:rsidRPr="00702C25" w:rsidTr="00EB27E7">
        <w:trPr>
          <w:jc w:val="center"/>
        </w:trPr>
        <w:tc>
          <w:tcPr>
            <w:tcW w:w="0" w:type="auto"/>
          </w:tcPr>
          <w:p w:rsidR="00514171" w:rsidRPr="00702C25" w:rsidRDefault="00514171" w:rsidP="000578BE">
            <w:pPr>
              <w:pStyle w:val="Textebrut"/>
              <w:jc w:val="right"/>
              <w:rPr>
                <w:rFonts w:ascii="Times New Roman" w:hAnsi="Times New Roman" w:cs="Times New Roman"/>
              </w:rPr>
            </w:pPr>
            <w:r w:rsidRPr="00702C25">
              <w:rPr>
                <w:rFonts w:ascii="Times New Roman" w:hAnsi="Times New Roman" w:cs="Times New Roman"/>
              </w:rPr>
              <w:t xml:space="preserve"> Total </w:t>
            </w:r>
          </w:p>
        </w:tc>
        <w:tc>
          <w:tcPr>
            <w:tcW w:w="0" w:type="auto"/>
            <w:vAlign w:val="center"/>
          </w:tcPr>
          <w:p w:rsidR="00514171" w:rsidRPr="00514171" w:rsidRDefault="00514171" w:rsidP="00514171">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277 348</w:t>
            </w:r>
          </w:p>
        </w:tc>
        <w:tc>
          <w:tcPr>
            <w:tcW w:w="0" w:type="auto"/>
            <w:vAlign w:val="center"/>
          </w:tcPr>
          <w:p w:rsidR="00514171" w:rsidRPr="00514171" w:rsidRDefault="00514171" w:rsidP="00514171">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295 369</w:t>
            </w:r>
          </w:p>
        </w:tc>
        <w:tc>
          <w:tcPr>
            <w:tcW w:w="0" w:type="auto"/>
            <w:vAlign w:val="center"/>
          </w:tcPr>
          <w:p w:rsidR="00514171" w:rsidRPr="00514171" w:rsidRDefault="00514171" w:rsidP="00514171">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572 717</w:t>
            </w:r>
          </w:p>
        </w:tc>
        <w:tc>
          <w:tcPr>
            <w:tcW w:w="0" w:type="auto"/>
            <w:vAlign w:val="center"/>
          </w:tcPr>
          <w:p w:rsidR="00514171" w:rsidRPr="00514171" w:rsidRDefault="00514171" w:rsidP="00514171">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48,4</w:t>
            </w:r>
          </w:p>
        </w:tc>
        <w:tc>
          <w:tcPr>
            <w:tcW w:w="0" w:type="auto"/>
            <w:vAlign w:val="center"/>
          </w:tcPr>
          <w:p w:rsidR="00514171" w:rsidRPr="00514171" w:rsidRDefault="00514171" w:rsidP="00514171">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51,6</w:t>
            </w:r>
          </w:p>
        </w:tc>
        <w:tc>
          <w:tcPr>
            <w:tcW w:w="0" w:type="auto"/>
            <w:vAlign w:val="center"/>
          </w:tcPr>
          <w:p w:rsidR="00514171" w:rsidRPr="00514171" w:rsidRDefault="00514171" w:rsidP="00514171">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100,0</w:t>
            </w:r>
          </w:p>
        </w:tc>
      </w:tr>
    </w:tbl>
    <w:p w:rsidR="009F58AA" w:rsidRPr="00702C25" w:rsidRDefault="009F58AA">
      <w:pPr>
        <w:pStyle w:val="Textebrut"/>
        <w:rPr>
          <w:rFonts w:ascii="Times New Roman" w:hAnsi="Times New Roman" w:cs="Times New Roman"/>
        </w:rPr>
      </w:pPr>
    </w:p>
    <w:p w:rsidR="009F58AA" w:rsidRPr="00702C25" w:rsidRDefault="009F58AA">
      <w:pPr>
        <w:pStyle w:val="Textebrut"/>
        <w:rPr>
          <w:rFonts w:ascii="Times New Roman" w:hAnsi="Times New Roman" w:cs="Times New Roman"/>
        </w:rPr>
      </w:pPr>
    </w:p>
    <w:p w:rsidR="00300E7D" w:rsidRPr="00702C25" w:rsidRDefault="00300E7D">
      <w:pPr>
        <w:pStyle w:val="Textebrut"/>
        <w:rPr>
          <w:rFonts w:ascii="Times New Roman" w:hAnsi="Times New Roman" w:cs="Times New Roman"/>
        </w:rPr>
      </w:pPr>
    </w:p>
    <w:p w:rsidR="00CF0AB2" w:rsidRPr="00702C25" w:rsidRDefault="00CF0AB2">
      <w:pPr>
        <w:pStyle w:val="Textebrut"/>
        <w:rPr>
          <w:rFonts w:ascii="Times New Roman" w:hAnsi="Times New Roman" w:cs="Times New Roman"/>
        </w:rPr>
      </w:pPr>
    </w:p>
    <w:p w:rsidR="00CF0AB2" w:rsidRPr="00702C25" w:rsidRDefault="00CF0AB2">
      <w:pPr>
        <w:pStyle w:val="Textebrut"/>
        <w:rPr>
          <w:rFonts w:ascii="Times New Roman" w:hAnsi="Times New Roman" w:cs="Times New Roman"/>
        </w:rPr>
      </w:pPr>
    </w:p>
    <w:p w:rsidR="00CF0AB2" w:rsidRPr="00702C25" w:rsidRDefault="00CF0AB2">
      <w:pPr>
        <w:pStyle w:val="Textebrut"/>
        <w:rPr>
          <w:rFonts w:ascii="Times New Roman" w:hAnsi="Times New Roman" w:cs="Times New Roman"/>
        </w:rPr>
      </w:pPr>
    </w:p>
    <w:p w:rsidR="00CF0AB2" w:rsidRPr="00702C25" w:rsidRDefault="00CF0AB2">
      <w:pPr>
        <w:pStyle w:val="Textebrut"/>
        <w:rPr>
          <w:rFonts w:ascii="Times New Roman" w:hAnsi="Times New Roman" w:cs="Times New Roman"/>
        </w:rPr>
      </w:pPr>
    </w:p>
    <w:p w:rsidR="00CF0AB2" w:rsidRPr="00702C25" w:rsidRDefault="00CF0AB2">
      <w:pPr>
        <w:pStyle w:val="Textebrut"/>
        <w:rPr>
          <w:rFonts w:ascii="Times New Roman" w:hAnsi="Times New Roman" w:cs="Times New Roman"/>
        </w:rPr>
      </w:pPr>
    </w:p>
    <w:p w:rsidR="00CF0AB2" w:rsidRPr="00702C25" w:rsidRDefault="00CF0AB2">
      <w:pPr>
        <w:pStyle w:val="Textebrut"/>
        <w:rPr>
          <w:rFonts w:ascii="Times New Roman" w:hAnsi="Times New Roman" w:cs="Times New Roman"/>
        </w:rPr>
      </w:pPr>
    </w:p>
    <w:p w:rsidR="009F58AA" w:rsidRPr="00702C25" w:rsidRDefault="0081215D" w:rsidP="00F60B96">
      <w:pPr>
        <w:pStyle w:val="Textebrut"/>
        <w:rPr>
          <w:rFonts w:ascii="Times New Roman" w:hAnsi="Times New Roman" w:cs="Times New Roman"/>
        </w:rPr>
      </w:pPr>
      <w:r w:rsidRPr="00702C25">
        <w:rPr>
          <w:rFonts w:ascii="Times New Roman" w:hAnsi="Times New Roman" w:cs="Times New Roman"/>
        </w:rPr>
        <w:br w:type="page"/>
      </w:r>
    </w:p>
    <w:p w:rsidR="009F58AA" w:rsidRPr="00591FA4" w:rsidRDefault="00F84576" w:rsidP="00CE0F5F">
      <w:pPr>
        <w:pStyle w:val="Lgende"/>
        <w:keepNext/>
        <w:ind w:left="1134" w:right="1134"/>
        <w:jc w:val="center"/>
        <w:rPr>
          <w:rFonts w:ascii="Times New Roman" w:hAnsi="Times New Roman" w:cs="Times New Roman"/>
          <w:b w:val="0"/>
          <w:bCs w:val="0"/>
          <w:color w:val="0000FF"/>
          <w:sz w:val="22"/>
          <w:szCs w:val="21"/>
        </w:rPr>
      </w:pPr>
      <w:r w:rsidRPr="00591FA4">
        <w:rPr>
          <w:rFonts w:ascii="Times New Roman" w:hAnsi="Times New Roman" w:cs="Times New Roman"/>
          <w:b w:val="0"/>
          <w:bCs w:val="0"/>
          <w:color w:val="0000FF"/>
          <w:sz w:val="22"/>
          <w:szCs w:val="21"/>
        </w:rPr>
        <w:lastRenderedPageBreak/>
        <w:t xml:space="preserve">Tableau </w:t>
      </w:r>
      <w:r w:rsidR="00411843" w:rsidRPr="00591FA4">
        <w:rPr>
          <w:rFonts w:ascii="Times New Roman" w:hAnsi="Times New Roman" w:cs="Times New Roman"/>
          <w:b w:val="0"/>
          <w:bCs w:val="0"/>
          <w:color w:val="0000FF"/>
          <w:sz w:val="22"/>
          <w:szCs w:val="21"/>
        </w:rPr>
        <w:t>A.</w:t>
      </w:r>
      <w:r w:rsidR="00CE0F5F">
        <w:rPr>
          <w:rFonts w:ascii="Times New Roman" w:hAnsi="Times New Roman" w:cs="Times New Roman"/>
          <w:b w:val="0"/>
          <w:bCs w:val="0"/>
          <w:color w:val="0000FF"/>
          <w:sz w:val="22"/>
          <w:szCs w:val="21"/>
        </w:rPr>
        <w:t>2</w:t>
      </w:r>
      <w:r w:rsidR="00411843" w:rsidRPr="00591FA4">
        <w:rPr>
          <w:rFonts w:ascii="Times New Roman" w:hAnsi="Times New Roman" w:cs="Times New Roman"/>
          <w:b w:val="0"/>
          <w:bCs w:val="0"/>
          <w:color w:val="0000FF"/>
          <w:sz w:val="22"/>
          <w:szCs w:val="21"/>
        </w:rPr>
        <w:t xml:space="preserve"> </w:t>
      </w:r>
      <w:r w:rsidR="009F58AA" w:rsidRPr="00591FA4">
        <w:rPr>
          <w:rFonts w:ascii="Times New Roman" w:hAnsi="Times New Roman" w:cs="Times New Roman"/>
          <w:b w:val="0"/>
          <w:bCs w:val="0"/>
          <w:color w:val="0000FF"/>
          <w:sz w:val="22"/>
          <w:szCs w:val="21"/>
        </w:rPr>
        <w:t xml:space="preserve">: Population de la </w:t>
      </w:r>
      <w:r w:rsidR="00334A23" w:rsidRPr="00591FA4">
        <w:rPr>
          <w:rFonts w:ascii="Times New Roman" w:hAnsi="Times New Roman" w:cs="Times New Roman"/>
          <w:b w:val="0"/>
          <w:bCs w:val="0"/>
          <w:color w:val="0000FF"/>
          <w:sz w:val="22"/>
          <w:szCs w:val="21"/>
        </w:rPr>
        <w:t>préfecture</w:t>
      </w:r>
      <w:r w:rsidR="009F58AA" w:rsidRPr="00591FA4">
        <w:rPr>
          <w:rFonts w:ascii="Times New Roman" w:hAnsi="Times New Roman" w:cs="Times New Roman"/>
          <w:b w:val="0"/>
          <w:bCs w:val="0"/>
          <w:color w:val="0000FF"/>
          <w:sz w:val="22"/>
          <w:szCs w:val="21"/>
        </w:rPr>
        <w:t xml:space="preserve"> de </w:t>
      </w:r>
      <w:r w:rsidR="00343DB2" w:rsidRPr="00591FA4">
        <w:rPr>
          <w:rFonts w:ascii="Times New Roman" w:hAnsi="Times New Roman" w:cs="Times New Roman"/>
          <w:b w:val="0"/>
          <w:bCs w:val="0"/>
          <w:color w:val="0000FF"/>
          <w:sz w:val="22"/>
          <w:szCs w:val="21"/>
        </w:rPr>
        <w:t>Rabat</w:t>
      </w:r>
      <w:r w:rsidR="009F58AA" w:rsidRPr="00591FA4">
        <w:rPr>
          <w:rFonts w:ascii="Times New Roman" w:hAnsi="Times New Roman" w:cs="Times New Roman"/>
          <w:b w:val="0"/>
          <w:bCs w:val="0"/>
          <w:color w:val="0000FF"/>
          <w:sz w:val="22"/>
          <w:szCs w:val="21"/>
        </w:rPr>
        <w:t xml:space="preserve"> âgée de 15 ans et plus selon l'état matrimonial et le sexe</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541"/>
        <w:gridCol w:w="976"/>
        <w:gridCol w:w="907"/>
        <w:gridCol w:w="1105"/>
      </w:tblGrid>
      <w:tr w:rsidR="009F58AA" w:rsidRPr="00702C25">
        <w:trPr>
          <w:jc w:val="center"/>
        </w:trPr>
        <w:tc>
          <w:tcPr>
            <w:tcW w:w="1541" w:type="dxa"/>
          </w:tcPr>
          <w:p w:rsidR="009F58AA" w:rsidRPr="00702C25" w:rsidRDefault="009F58AA">
            <w:pPr>
              <w:pStyle w:val="Textebrut"/>
              <w:rPr>
                <w:rFonts w:ascii="Times New Roman" w:hAnsi="Times New Roman" w:cs="Times New Roman"/>
                <w:sz w:val="18"/>
                <w:szCs w:val="18"/>
              </w:rPr>
            </w:pPr>
            <w:r w:rsidRPr="00702C25">
              <w:rPr>
                <w:rFonts w:ascii="Times New Roman" w:hAnsi="Times New Roman" w:cs="Times New Roman"/>
                <w:sz w:val="18"/>
                <w:szCs w:val="18"/>
              </w:rPr>
              <w:t>Etat Matrimonial</w:t>
            </w:r>
          </w:p>
        </w:tc>
        <w:tc>
          <w:tcPr>
            <w:tcW w:w="976" w:type="dxa"/>
          </w:tcPr>
          <w:p w:rsidR="009F58AA" w:rsidRPr="00702C25" w:rsidRDefault="009F58AA">
            <w:pPr>
              <w:pStyle w:val="Textebrut"/>
              <w:rPr>
                <w:rFonts w:ascii="Times New Roman" w:hAnsi="Times New Roman" w:cs="Times New Roman"/>
                <w:sz w:val="18"/>
                <w:szCs w:val="18"/>
              </w:rPr>
            </w:pPr>
            <w:r w:rsidRPr="00702C25">
              <w:rPr>
                <w:rFonts w:ascii="Times New Roman" w:hAnsi="Times New Roman" w:cs="Times New Roman"/>
                <w:sz w:val="18"/>
                <w:szCs w:val="18"/>
              </w:rPr>
              <w:t>Masculin</w:t>
            </w:r>
          </w:p>
        </w:tc>
        <w:tc>
          <w:tcPr>
            <w:tcW w:w="907" w:type="dxa"/>
          </w:tcPr>
          <w:p w:rsidR="009F58AA" w:rsidRPr="00702C25" w:rsidRDefault="009F58AA">
            <w:pPr>
              <w:pStyle w:val="Textebrut"/>
              <w:rPr>
                <w:rFonts w:ascii="Times New Roman" w:hAnsi="Times New Roman" w:cs="Times New Roman"/>
                <w:sz w:val="18"/>
                <w:szCs w:val="18"/>
              </w:rPr>
            </w:pPr>
            <w:r w:rsidRPr="00702C25">
              <w:rPr>
                <w:rFonts w:ascii="Times New Roman" w:hAnsi="Times New Roman" w:cs="Times New Roman"/>
                <w:sz w:val="18"/>
                <w:szCs w:val="18"/>
              </w:rPr>
              <w:t>Féminin</w:t>
            </w:r>
          </w:p>
        </w:tc>
        <w:tc>
          <w:tcPr>
            <w:tcW w:w="1105" w:type="dxa"/>
          </w:tcPr>
          <w:p w:rsidR="009F58AA" w:rsidRPr="00702C25" w:rsidRDefault="009F58AA">
            <w:pPr>
              <w:pStyle w:val="Textebrut"/>
              <w:rPr>
                <w:rFonts w:ascii="Times New Roman" w:hAnsi="Times New Roman" w:cs="Times New Roman"/>
                <w:sz w:val="18"/>
                <w:szCs w:val="18"/>
              </w:rPr>
            </w:pPr>
            <w:r w:rsidRPr="00702C25">
              <w:rPr>
                <w:rFonts w:ascii="Times New Roman" w:hAnsi="Times New Roman" w:cs="Times New Roman"/>
                <w:sz w:val="18"/>
                <w:szCs w:val="18"/>
              </w:rPr>
              <w:t>Ensemble</w:t>
            </w:r>
          </w:p>
        </w:tc>
      </w:tr>
      <w:tr w:rsidR="00514171" w:rsidRPr="00702C25" w:rsidTr="00514171">
        <w:trPr>
          <w:jc w:val="center"/>
        </w:trPr>
        <w:tc>
          <w:tcPr>
            <w:tcW w:w="1541" w:type="dxa"/>
          </w:tcPr>
          <w:p w:rsidR="00514171" w:rsidRPr="00702C25" w:rsidRDefault="00514171">
            <w:pPr>
              <w:pStyle w:val="Textebrut"/>
              <w:rPr>
                <w:rFonts w:ascii="Times New Roman" w:hAnsi="Times New Roman" w:cs="Times New Roman"/>
                <w:sz w:val="18"/>
                <w:szCs w:val="18"/>
              </w:rPr>
            </w:pPr>
            <w:r w:rsidRPr="00702C25">
              <w:rPr>
                <w:rFonts w:ascii="Times New Roman" w:hAnsi="Times New Roman" w:cs="Times New Roman"/>
                <w:sz w:val="18"/>
                <w:szCs w:val="18"/>
              </w:rPr>
              <w:t>Célibataires</w:t>
            </w:r>
          </w:p>
        </w:tc>
        <w:tc>
          <w:tcPr>
            <w:tcW w:w="976" w:type="dxa"/>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42,0</w:t>
            </w:r>
          </w:p>
        </w:tc>
        <w:tc>
          <w:tcPr>
            <w:tcW w:w="907" w:type="dxa"/>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33,3</w:t>
            </w:r>
          </w:p>
        </w:tc>
        <w:tc>
          <w:tcPr>
            <w:tcW w:w="1105" w:type="dxa"/>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37,5</w:t>
            </w:r>
          </w:p>
        </w:tc>
      </w:tr>
      <w:tr w:rsidR="00514171" w:rsidRPr="00702C25" w:rsidTr="00514171">
        <w:trPr>
          <w:jc w:val="center"/>
        </w:trPr>
        <w:tc>
          <w:tcPr>
            <w:tcW w:w="1541" w:type="dxa"/>
          </w:tcPr>
          <w:p w:rsidR="00514171" w:rsidRPr="00702C25" w:rsidRDefault="00514171">
            <w:pPr>
              <w:pStyle w:val="Textebrut"/>
              <w:rPr>
                <w:rFonts w:ascii="Times New Roman" w:hAnsi="Times New Roman" w:cs="Times New Roman"/>
                <w:sz w:val="18"/>
                <w:szCs w:val="18"/>
              </w:rPr>
            </w:pPr>
            <w:r w:rsidRPr="00702C25">
              <w:rPr>
                <w:rFonts w:ascii="Times New Roman" w:hAnsi="Times New Roman" w:cs="Times New Roman"/>
                <w:sz w:val="18"/>
                <w:szCs w:val="18"/>
              </w:rPr>
              <w:t>Mariés</w:t>
            </w:r>
          </w:p>
        </w:tc>
        <w:tc>
          <w:tcPr>
            <w:tcW w:w="976" w:type="dxa"/>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55,1</w:t>
            </w:r>
          </w:p>
        </w:tc>
        <w:tc>
          <w:tcPr>
            <w:tcW w:w="907" w:type="dxa"/>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50,7</w:t>
            </w:r>
          </w:p>
        </w:tc>
        <w:tc>
          <w:tcPr>
            <w:tcW w:w="1105" w:type="dxa"/>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52,8</w:t>
            </w:r>
          </w:p>
        </w:tc>
      </w:tr>
      <w:tr w:rsidR="00514171" w:rsidRPr="00702C25" w:rsidTr="00514171">
        <w:trPr>
          <w:jc w:val="center"/>
        </w:trPr>
        <w:tc>
          <w:tcPr>
            <w:tcW w:w="1541" w:type="dxa"/>
          </w:tcPr>
          <w:p w:rsidR="00514171" w:rsidRPr="00702C25" w:rsidRDefault="00514171">
            <w:pPr>
              <w:pStyle w:val="Textebrut"/>
              <w:rPr>
                <w:rFonts w:ascii="Times New Roman" w:hAnsi="Times New Roman" w:cs="Times New Roman"/>
                <w:sz w:val="18"/>
                <w:szCs w:val="18"/>
              </w:rPr>
            </w:pPr>
            <w:r w:rsidRPr="00702C25">
              <w:rPr>
                <w:rFonts w:ascii="Times New Roman" w:hAnsi="Times New Roman" w:cs="Times New Roman"/>
                <w:sz w:val="18"/>
                <w:szCs w:val="18"/>
              </w:rPr>
              <w:t>Divorcés</w:t>
            </w:r>
          </w:p>
        </w:tc>
        <w:tc>
          <w:tcPr>
            <w:tcW w:w="976" w:type="dxa"/>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1,8</w:t>
            </w:r>
          </w:p>
        </w:tc>
        <w:tc>
          <w:tcPr>
            <w:tcW w:w="907" w:type="dxa"/>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5,0</w:t>
            </w:r>
          </w:p>
        </w:tc>
        <w:tc>
          <w:tcPr>
            <w:tcW w:w="1105" w:type="dxa"/>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3,5</w:t>
            </w:r>
          </w:p>
        </w:tc>
      </w:tr>
      <w:tr w:rsidR="00514171" w:rsidRPr="00702C25" w:rsidTr="00514171">
        <w:trPr>
          <w:jc w:val="center"/>
        </w:trPr>
        <w:tc>
          <w:tcPr>
            <w:tcW w:w="1541" w:type="dxa"/>
          </w:tcPr>
          <w:p w:rsidR="00514171" w:rsidRPr="00702C25" w:rsidRDefault="00514171">
            <w:pPr>
              <w:pStyle w:val="Textebrut"/>
              <w:rPr>
                <w:rFonts w:ascii="Times New Roman" w:hAnsi="Times New Roman" w:cs="Times New Roman"/>
                <w:sz w:val="18"/>
                <w:szCs w:val="18"/>
              </w:rPr>
            </w:pPr>
            <w:r w:rsidRPr="00702C25">
              <w:rPr>
                <w:rFonts w:ascii="Times New Roman" w:hAnsi="Times New Roman" w:cs="Times New Roman"/>
                <w:sz w:val="18"/>
                <w:szCs w:val="18"/>
              </w:rPr>
              <w:t>Veufs</w:t>
            </w:r>
          </w:p>
        </w:tc>
        <w:tc>
          <w:tcPr>
            <w:tcW w:w="976" w:type="dxa"/>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1,1</w:t>
            </w:r>
          </w:p>
        </w:tc>
        <w:tc>
          <w:tcPr>
            <w:tcW w:w="907" w:type="dxa"/>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11,0</w:t>
            </w:r>
          </w:p>
        </w:tc>
        <w:tc>
          <w:tcPr>
            <w:tcW w:w="1105" w:type="dxa"/>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6,3</w:t>
            </w:r>
          </w:p>
        </w:tc>
      </w:tr>
      <w:tr w:rsidR="00514171" w:rsidRPr="00702C25" w:rsidTr="00514171">
        <w:trPr>
          <w:jc w:val="center"/>
        </w:trPr>
        <w:tc>
          <w:tcPr>
            <w:tcW w:w="1541" w:type="dxa"/>
          </w:tcPr>
          <w:p w:rsidR="00514171" w:rsidRPr="00702C25" w:rsidRDefault="00514171">
            <w:pPr>
              <w:pStyle w:val="Textebrut"/>
              <w:rPr>
                <w:rFonts w:ascii="Times New Roman" w:hAnsi="Times New Roman" w:cs="Times New Roman"/>
                <w:sz w:val="18"/>
                <w:szCs w:val="18"/>
              </w:rPr>
            </w:pPr>
            <w:r w:rsidRPr="00702C25">
              <w:rPr>
                <w:rFonts w:ascii="Times New Roman" w:hAnsi="Times New Roman" w:cs="Times New Roman"/>
                <w:sz w:val="18"/>
                <w:szCs w:val="18"/>
              </w:rPr>
              <w:t>Total</w:t>
            </w:r>
          </w:p>
        </w:tc>
        <w:tc>
          <w:tcPr>
            <w:tcW w:w="976" w:type="dxa"/>
          </w:tcPr>
          <w:p w:rsidR="00514171" w:rsidRPr="00514171" w:rsidRDefault="00514171" w:rsidP="00514171">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100,0</w:t>
            </w:r>
          </w:p>
        </w:tc>
        <w:tc>
          <w:tcPr>
            <w:tcW w:w="907" w:type="dxa"/>
          </w:tcPr>
          <w:p w:rsidR="00514171" w:rsidRPr="00514171" w:rsidRDefault="00514171" w:rsidP="00514171">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100,0</w:t>
            </w:r>
          </w:p>
        </w:tc>
        <w:tc>
          <w:tcPr>
            <w:tcW w:w="1105" w:type="dxa"/>
          </w:tcPr>
          <w:p w:rsidR="00514171" w:rsidRPr="00514171" w:rsidRDefault="00514171" w:rsidP="00514171">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100,0</w:t>
            </w:r>
          </w:p>
        </w:tc>
      </w:tr>
    </w:tbl>
    <w:p w:rsidR="009F58AA" w:rsidRPr="00702C25" w:rsidRDefault="009F58AA">
      <w:pPr>
        <w:pStyle w:val="Textebrut"/>
        <w:rPr>
          <w:rFonts w:ascii="Times New Roman" w:hAnsi="Times New Roman" w:cs="Times New Roman"/>
        </w:rPr>
      </w:pPr>
    </w:p>
    <w:p w:rsidR="009F58AA" w:rsidRPr="00702C25" w:rsidRDefault="009F58AA">
      <w:pPr>
        <w:pStyle w:val="Textebrut"/>
        <w:rPr>
          <w:rFonts w:ascii="Times New Roman" w:hAnsi="Times New Roman" w:cs="Times New Roman"/>
        </w:rPr>
      </w:pPr>
    </w:p>
    <w:p w:rsidR="009F58AA" w:rsidRPr="00591FA4" w:rsidRDefault="00F84576" w:rsidP="00CE0F5F">
      <w:pPr>
        <w:pStyle w:val="Lgende"/>
        <w:keepNext/>
        <w:ind w:left="1134" w:right="1134"/>
        <w:jc w:val="center"/>
        <w:rPr>
          <w:rFonts w:ascii="Times New Roman" w:hAnsi="Times New Roman" w:cs="Times New Roman"/>
          <w:b w:val="0"/>
          <w:bCs w:val="0"/>
          <w:color w:val="0000FF"/>
          <w:sz w:val="22"/>
          <w:szCs w:val="21"/>
        </w:rPr>
      </w:pPr>
      <w:r w:rsidRPr="00591FA4">
        <w:rPr>
          <w:rFonts w:ascii="Times New Roman" w:hAnsi="Times New Roman" w:cs="Times New Roman"/>
          <w:b w:val="0"/>
          <w:bCs w:val="0"/>
          <w:color w:val="0000FF"/>
          <w:sz w:val="22"/>
          <w:szCs w:val="21"/>
        </w:rPr>
        <w:t xml:space="preserve">Tableau </w:t>
      </w:r>
      <w:r w:rsidR="00411843" w:rsidRPr="00591FA4">
        <w:rPr>
          <w:rFonts w:ascii="Times New Roman" w:hAnsi="Times New Roman" w:cs="Times New Roman"/>
          <w:b w:val="0"/>
          <w:bCs w:val="0"/>
          <w:color w:val="0000FF"/>
          <w:sz w:val="22"/>
          <w:szCs w:val="21"/>
        </w:rPr>
        <w:t>A.</w:t>
      </w:r>
      <w:r w:rsidR="00CE0F5F">
        <w:rPr>
          <w:rFonts w:ascii="Times New Roman" w:hAnsi="Times New Roman" w:cs="Times New Roman"/>
          <w:b w:val="0"/>
          <w:bCs w:val="0"/>
          <w:color w:val="0000FF"/>
          <w:sz w:val="22"/>
          <w:szCs w:val="21"/>
        </w:rPr>
        <w:t>3</w:t>
      </w:r>
      <w:r w:rsidR="00411843" w:rsidRPr="00591FA4">
        <w:rPr>
          <w:rFonts w:ascii="Times New Roman" w:hAnsi="Times New Roman" w:cs="Times New Roman"/>
          <w:b w:val="0"/>
          <w:bCs w:val="0"/>
          <w:color w:val="0000FF"/>
          <w:sz w:val="22"/>
          <w:szCs w:val="21"/>
        </w:rPr>
        <w:t xml:space="preserve"> </w:t>
      </w:r>
      <w:r w:rsidR="009F58AA" w:rsidRPr="00591FA4">
        <w:rPr>
          <w:rFonts w:ascii="Times New Roman" w:hAnsi="Times New Roman" w:cs="Times New Roman"/>
          <w:b w:val="0"/>
          <w:bCs w:val="0"/>
          <w:color w:val="0000FF"/>
          <w:sz w:val="22"/>
          <w:szCs w:val="21"/>
        </w:rPr>
        <w:t>: Pourcentage des célibataires âgés de 15-19 ans, 20-24 ans et 25-29 ans selon le sexe</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450"/>
        <w:gridCol w:w="783"/>
        <w:gridCol w:w="783"/>
        <w:gridCol w:w="783"/>
      </w:tblGrid>
      <w:tr w:rsidR="009F58AA" w:rsidRPr="00702C25">
        <w:trPr>
          <w:jc w:val="center"/>
        </w:trPr>
        <w:tc>
          <w:tcPr>
            <w:tcW w:w="1450" w:type="dxa"/>
          </w:tcPr>
          <w:p w:rsidR="009F58AA" w:rsidRPr="00702C25" w:rsidRDefault="009F58AA">
            <w:pPr>
              <w:pStyle w:val="Textebrut"/>
              <w:rPr>
                <w:rFonts w:ascii="Times New Roman" w:hAnsi="Times New Roman" w:cs="Times New Roman"/>
                <w:sz w:val="18"/>
                <w:szCs w:val="18"/>
              </w:rPr>
            </w:pPr>
            <w:r w:rsidRPr="00702C25">
              <w:rPr>
                <w:rFonts w:ascii="Times New Roman" w:hAnsi="Times New Roman" w:cs="Times New Roman"/>
                <w:sz w:val="18"/>
                <w:szCs w:val="18"/>
              </w:rPr>
              <w:t>sexe</w:t>
            </w:r>
          </w:p>
        </w:tc>
        <w:tc>
          <w:tcPr>
            <w:tcW w:w="783" w:type="dxa"/>
          </w:tcPr>
          <w:p w:rsidR="009F58AA" w:rsidRPr="00514171" w:rsidRDefault="009F58AA">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15-19</w:t>
            </w:r>
          </w:p>
        </w:tc>
        <w:tc>
          <w:tcPr>
            <w:tcW w:w="783" w:type="dxa"/>
          </w:tcPr>
          <w:p w:rsidR="009F58AA" w:rsidRPr="00514171" w:rsidRDefault="009F58AA">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20-24</w:t>
            </w:r>
          </w:p>
        </w:tc>
        <w:tc>
          <w:tcPr>
            <w:tcW w:w="783" w:type="dxa"/>
          </w:tcPr>
          <w:p w:rsidR="009F58AA" w:rsidRPr="00514171" w:rsidRDefault="009F58AA">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25-29</w:t>
            </w:r>
          </w:p>
        </w:tc>
      </w:tr>
      <w:tr w:rsidR="00514171" w:rsidRPr="00702C25" w:rsidTr="00514171">
        <w:trPr>
          <w:jc w:val="center"/>
        </w:trPr>
        <w:tc>
          <w:tcPr>
            <w:tcW w:w="1450" w:type="dxa"/>
          </w:tcPr>
          <w:p w:rsidR="00514171" w:rsidRPr="00702C25" w:rsidRDefault="00514171">
            <w:pPr>
              <w:pStyle w:val="Textebrut"/>
              <w:rPr>
                <w:rFonts w:ascii="Times New Roman" w:hAnsi="Times New Roman" w:cs="Times New Roman"/>
                <w:sz w:val="18"/>
                <w:szCs w:val="18"/>
              </w:rPr>
            </w:pPr>
            <w:r w:rsidRPr="00702C25">
              <w:rPr>
                <w:rFonts w:ascii="Times New Roman" w:hAnsi="Times New Roman" w:cs="Times New Roman"/>
                <w:sz w:val="18"/>
                <w:szCs w:val="18"/>
              </w:rPr>
              <w:t>-Masculin</w:t>
            </w:r>
          </w:p>
        </w:tc>
        <w:tc>
          <w:tcPr>
            <w:tcW w:w="783" w:type="dxa"/>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99,7</w:t>
            </w:r>
          </w:p>
        </w:tc>
        <w:tc>
          <w:tcPr>
            <w:tcW w:w="783" w:type="dxa"/>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96,8</w:t>
            </w:r>
          </w:p>
        </w:tc>
        <w:tc>
          <w:tcPr>
            <w:tcW w:w="783" w:type="dxa"/>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80,7</w:t>
            </w:r>
          </w:p>
        </w:tc>
      </w:tr>
      <w:tr w:rsidR="00514171" w:rsidRPr="00702C25" w:rsidTr="00514171">
        <w:trPr>
          <w:jc w:val="center"/>
        </w:trPr>
        <w:tc>
          <w:tcPr>
            <w:tcW w:w="1450" w:type="dxa"/>
          </w:tcPr>
          <w:p w:rsidR="00514171" w:rsidRPr="00702C25" w:rsidRDefault="00514171">
            <w:pPr>
              <w:pStyle w:val="Textebrut"/>
              <w:rPr>
                <w:rFonts w:ascii="Times New Roman" w:hAnsi="Times New Roman" w:cs="Times New Roman"/>
                <w:sz w:val="18"/>
                <w:szCs w:val="18"/>
              </w:rPr>
            </w:pPr>
            <w:r w:rsidRPr="00702C25">
              <w:rPr>
                <w:rFonts w:ascii="Times New Roman" w:hAnsi="Times New Roman" w:cs="Times New Roman"/>
                <w:sz w:val="18"/>
                <w:szCs w:val="18"/>
              </w:rPr>
              <w:t>-Féminin</w:t>
            </w:r>
          </w:p>
        </w:tc>
        <w:tc>
          <w:tcPr>
            <w:tcW w:w="783" w:type="dxa"/>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94,7</w:t>
            </w:r>
          </w:p>
        </w:tc>
        <w:tc>
          <w:tcPr>
            <w:tcW w:w="783" w:type="dxa"/>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74,7</w:t>
            </w:r>
          </w:p>
        </w:tc>
        <w:tc>
          <w:tcPr>
            <w:tcW w:w="783" w:type="dxa"/>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48,4</w:t>
            </w:r>
          </w:p>
        </w:tc>
      </w:tr>
      <w:tr w:rsidR="00514171" w:rsidRPr="00702C25" w:rsidTr="00514171">
        <w:trPr>
          <w:jc w:val="center"/>
        </w:trPr>
        <w:tc>
          <w:tcPr>
            <w:tcW w:w="1450" w:type="dxa"/>
          </w:tcPr>
          <w:p w:rsidR="00514171" w:rsidRPr="00702C25" w:rsidRDefault="00514171">
            <w:pPr>
              <w:pStyle w:val="Textebrut"/>
              <w:rPr>
                <w:rFonts w:ascii="Times New Roman" w:hAnsi="Times New Roman" w:cs="Times New Roman"/>
                <w:sz w:val="18"/>
                <w:szCs w:val="18"/>
              </w:rPr>
            </w:pPr>
            <w:r w:rsidRPr="00702C25">
              <w:rPr>
                <w:rFonts w:ascii="Times New Roman" w:hAnsi="Times New Roman" w:cs="Times New Roman"/>
                <w:sz w:val="18"/>
                <w:szCs w:val="18"/>
              </w:rPr>
              <w:t>-Total</w:t>
            </w:r>
          </w:p>
        </w:tc>
        <w:tc>
          <w:tcPr>
            <w:tcW w:w="783" w:type="dxa"/>
          </w:tcPr>
          <w:p w:rsidR="00514171" w:rsidRPr="00514171" w:rsidRDefault="00514171" w:rsidP="00514171">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97,2</w:t>
            </w:r>
          </w:p>
        </w:tc>
        <w:tc>
          <w:tcPr>
            <w:tcW w:w="783" w:type="dxa"/>
          </w:tcPr>
          <w:p w:rsidR="00514171" w:rsidRPr="00514171" w:rsidRDefault="00514171" w:rsidP="00514171">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85,6</w:t>
            </w:r>
          </w:p>
        </w:tc>
        <w:tc>
          <w:tcPr>
            <w:tcW w:w="783" w:type="dxa"/>
          </w:tcPr>
          <w:p w:rsidR="00514171" w:rsidRPr="00514171" w:rsidRDefault="00514171" w:rsidP="00514171">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64,2</w:t>
            </w:r>
          </w:p>
        </w:tc>
      </w:tr>
    </w:tbl>
    <w:p w:rsidR="009F58AA" w:rsidRPr="00702C25" w:rsidRDefault="009F58AA">
      <w:pPr>
        <w:pStyle w:val="Textebrut"/>
        <w:rPr>
          <w:rFonts w:ascii="Times New Roman" w:hAnsi="Times New Roman" w:cs="Times New Roman"/>
        </w:rPr>
      </w:pPr>
    </w:p>
    <w:p w:rsidR="009F58AA" w:rsidRPr="00702C25" w:rsidRDefault="009F58AA">
      <w:pPr>
        <w:pStyle w:val="Textebrut"/>
        <w:rPr>
          <w:rFonts w:ascii="Times New Roman" w:hAnsi="Times New Roman" w:cs="Times New Roman"/>
        </w:rPr>
      </w:pPr>
    </w:p>
    <w:p w:rsidR="009F58AA" w:rsidRPr="00591FA4" w:rsidRDefault="00F84576" w:rsidP="00CE0F5F">
      <w:pPr>
        <w:pStyle w:val="Lgende"/>
        <w:keepNext/>
        <w:ind w:left="1134" w:right="1134"/>
        <w:jc w:val="center"/>
        <w:rPr>
          <w:rFonts w:ascii="Times New Roman" w:hAnsi="Times New Roman" w:cs="Times New Roman"/>
          <w:b w:val="0"/>
          <w:bCs w:val="0"/>
          <w:color w:val="0000FF"/>
          <w:sz w:val="22"/>
          <w:szCs w:val="21"/>
        </w:rPr>
      </w:pPr>
      <w:r w:rsidRPr="00591FA4">
        <w:rPr>
          <w:rFonts w:ascii="Times New Roman" w:hAnsi="Times New Roman" w:cs="Times New Roman"/>
          <w:b w:val="0"/>
          <w:bCs w:val="0"/>
          <w:color w:val="0000FF"/>
          <w:sz w:val="22"/>
          <w:szCs w:val="21"/>
        </w:rPr>
        <w:t xml:space="preserve">Tableau </w:t>
      </w:r>
      <w:r w:rsidR="006C267C" w:rsidRPr="00591FA4">
        <w:rPr>
          <w:rFonts w:ascii="Times New Roman" w:hAnsi="Times New Roman" w:cs="Times New Roman"/>
          <w:b w:val="0"/>
          <w:bCs w:val="0"/>
          <w:color w:val="0000FF"/>
          <w:sz w:val="22"/>
          <w:szCs w:val="21"/>
        </w:rPr>
        <w:t>A.</w:t>
      </w:r>
      <w:r w:rsidR="00CE0F5F">
        <w:rPr>
          <w:rFonts w:ascii="Times New Roman" w:hAnsi="Times New Roman" w:cs="Times New Roman"/>
          <w:b w:val="0"/>
          <w:bCs w:val="0"/>
          <w:color w:val="0000FF"/>
          <w:sz w:val="22"/>
          <w:szCs w:val="21"/>
        </w:rPr>
        <w:t>4</w:t>
      </w:r>
      <w:r w:rsidR="009F58AA" w:rsidRPr="00591FA4">
        <w:rPr>
          <w:rFonts w:ascii="Times New Roman" w:hAnsi="Times New Roman" w:cs="Times New Roman"/>
          <w:b w:val="0"/>
          <w:bCs w:val="0"/>
          <w:color w:val="0000FF"/>
          <w:sz w:val="22"/>
          <w:szCs w:val="21"/>
        </w:rPr>
        <w:t xml:space="preserve">: Taux de célibat (en %) à 55 ans par sexe </w:t>
      </w:r>
    </w:p>
    <w:tbl>
      <w:tblPr>
        <w:tblW w:w="0" w:type="auto"/>
        <w:jc w:val="center"/>
        <w:tblInd w:w="-272"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449"/>
        <w:gridCol w:w="1081"/>
      </w:tblGrid>
      <w:tr w:rsidR="00B4636C" w:rsidRPr="00702C25" w:rsidTr="00B4636C">
        <w:trPr>
          <w:jc w:val="center"/>
        </w:trPr>
        <w:tc>
          <w:tcPr>
            <w:tcW w:w="1449" w:type="dxa"/>
          </w:tcPr>
          <w:p w:rsidR="00B4636C" w:rsidRPr="00702C25" w:rsidRDefault="00B4636C">
            <w:pPr>
              <w:pStyle w:val="Textebrut"/>
              <w:rPr>
                <w:rFonts w:ascii="Times New Roman" w:hAnsi="Times New Roman" w:cs="Times New Roman"/>
              </w:rPr>
            </w:pPr>
            <w:r w:rsidRPr="00702C25">
              <w:rPr>
                <w:rFonts w:ascii="Times New Roman" w:hAnsi="Times New Roman" w:cs="Times New Roman"/>
              </w:rPr>
              <w:t>Sexe</w:t>
            </w:r>
          </w:p>
        </w:tc>
        <w:tc>
          <w:tcPr>
            <w:tcW w:w="1081" w:type="dxa"/>
          </w:tcPr>
          <w:p w:rsidR="00B4636C" w:rsidRPr="00702C25" w:rsidRDefault="00B4636C" w:rsidP="00B4636C">
            <w:pPr>
              <w:pStyle w:val="Textebrut"/>
              <w:jc w:val="center"/>
              <w:rPr>
                <w:rFonts w:ascii="Times New Roman" w:hAnsi="Times New Roman" w:cs="Times New Roman"/>
              </w:rPr>
            </w:pPr>
            <w:r w:rsidRPr="00702C25">
              <w:rPr>
                <w:rFonts w:ascii="Times New Roman" w:hAnsi="Times New Roman" w:cs="Times New Roman"/>
              </w:rPr>
              <w:t>Total</w:t>
            </w:r>
          </w:p>
        </w:tc>
      </w:tr>
      <w:tr w:rsidR="00514171" w:rsidRPr="00702C25" w:rsidTr="00514171">
        <w:trPr>
          <w:jc w:val="center"/>
        </w:trPr>
        <w:tc>
          <w:tcPr>
            <w:tcW w:w="1449" w:type="dxa"/>
          </w:tcPr>
          <w:p w:rsidR="00514171" w:rsidRPr="00702C25" w:rsidRDefault="00514171">
            <w:pPr>
              <w:pStyle w:val="Textebrut"/>
              <w:rPr>
                <w:rFonts w:ascii="Times New Roman" w:hAnsi="Times New Roman" w:cs="Times New Roman"/>
              </w:rPr>
            </w:pPr>
            <w:r w:rsidRPr="00702C25">
              <w:rPr>
                <w:rFonts w:ascii="Times New Roman" w:hAnsi="Times New Roman" w:cs="Times New Roman"/>
              </w:rPr>
              <w:t>Masculin</w:t>
            </w:r>
          </w:p>
        </w:tc>
        <w:tc>
          <w:tcPr>
            <w:tcW w:w="1081" w:type="dxa"/>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9,9</w:t>
            </w:r>
          </w:p>
        </w:tc>
      </w:tr>
      <w:tr w:rsidR="00514171" w:rsidRPr="00702C25" w:rsidTr="00514171">
        <w:trPr>
          <w:jc w:val="center"/>
        </w:trPr>
        <w:tc>
          <w:tcPr>
            <w:tcW w:w="1449" w:type="dxa"/>
          </w:tcPr>
          <w:p w:rsidR="00514171" w:rsidRPr="00702C25" w:rsidRDefault="00514171">
            <w:pPr>
              <w:pStyle w:val="Textebrut"/>
              <w:rPr>
                <w:rFonts w:ascii="Times New Roman" w:hAnsi="Times New Roman" w:cs="Times New Roman"/>
              </w:rPr>
            </w:pPr>
            <w:r w:rsidRPr="00702C25">
              <w:rPr>
                <w:rFonts w:ascii="Times New Roman" w:hAnsi="Times New Roman" w:cs="Times New Roman"/>
              </w:rPr>
              <w:t>Féminin</w:t>
            </w:r>
          </w:p>
        </w:tc>
        <w:tc>
          <w:tcPr>
            <w:tcW w:w="1081" w:type="dxa"/>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13,1</w:t>
            </w:r>
          </w:p>
        </w:tc>
      </w:tr>
      <w:tr w:rsidR="00514171" w:rsidRPr="00514171" w:rsidTr="00514171">
        <w:trPr>
          <w:jc w:val="center"/>
        </w:trPr>
        <w:tc>
          <w:tcPr>
            <w:tcW w:w="1449" w:type="dxa"/>
          </w:tcPr>
          <w:p w:rsidR="00514171" w:rsidRPr="00702C25" w:rsidRDefault="00514171">
            <w:pPr>
              <w:pStyle w:val="Textebrut"/>
              <w:rPr>
                <w:rFonts w:ascii="Times New Roman" w:hAnsi="Times New Roman" w:cs="Times New Roman"/>
              </w:rPr>
            </w:pPr>
            <w:r w:rsidRPr="00702C25">
              <w:rPr>
                <w:rFonts w:ascii="Times New Roman" w:hAnsi="Times New Roman" w:cs="Times New Roman"/>
              </w:rPr>
              <w:t>Total</w:t>
            </w:r>
          </w:p>
        </w:tc>
        <w:tc>
          <w:tcPr>
            <w:tcW w:w="1081" w:type="dxa"/>
            <w:vAlign w:val="center"/>
          </w:tcPr>
          <w:p w:rsidR="00514171" w:rsidRPr="00514171" w:rsidRDefault="00514171" w:rsidP="00514171">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11,6</w:t>
            </w:r>
          </w:p>
        </w:tc>
      </w:tr>
    </w:tbl>
    <w:p w:rsidR="009F58AA" w:rsidRPr="00702C25" w:rsidRDefault="009F58AA">
      <w:pPr>
        <w:pStyle w:val="Textebrut"/>
        <w:rPr>
          <w:rFonts w:ascii="Times New Roman" w:hAnsi="Times New Roman" w:cs="Times New Roman"/>
        </w:rPr>
      </w:pPr>
    </w:p>
    <w:p w:rsidR="009F58AA" w:rsidRPr="00591FA4" w:rsidRDefault="00F84576" w:rsidP="00CE0F5F">
      <w:pPr>
        <w:pStyle w:val="Lgende"/>
        <w:keepNext/>
        <w:ind w:left="1134" w:right="1134"/>
        <w:jc w:val="center"/>
        <w:rPr>
          <w:rFonts w:ascii="Times New Roman" w:hAnsi="Times New Roman" w:cs="Times New Roman"/>
          <w:b w:val="0"/>
          <w:bCs w:val="0"/>
          <w:color w:val="0000FF"/>
          <w:sz w:val="22"/>
          <w:szCs w:val="21"/>
        </w:rPr>
      </w:pPr>
      <w:r w:rsidRPr="00591FA4">
        <w:rPr>
          <w:rFonts w:ascii="Times New Roman" w:hAnsi="Times New Roman" w:cs="Times New Roman"/>
          <w:b w:val="0"/>
          <w:bCs w:val="0"/>
          <w:color w:val="0000FF"/>
          <w:sz w:val="22"/>
          <w:szCs w:val="21"/>
        </w:rPr>
        <w:t xml:space="preserve">Tableau </w:t>
      </w:r>
      <w:r w:rsidR="00411843" w:rsidRPr="00591FA4">
        <w:rPr>
          <w:rFonts w:ascii="Times New Roman" w:hAnsi="Times New Roman" w:cs="Times New Roman"/>
          <w:b w:val="0"/>
          <w:bCs w:val="0"/>
          <w:color w:val="0000FF"/>
          <w:sz w:val="22"/>
          <w:szCs w:val="21"/>
        </w:rPr>
        <w:t>A.</w:t>
      </w:r>
      <w:r w:rsidR="00CE0F5F">
        <w:rPr>
          <w:rFonts w:ascii="Times New Roman" w:hAnsi="Times New Roman" w:cs="Times New Roman"/>
          <w:b w:val="0"/>
          <w:bCs w:val="0"/>
          <w:color w:val="0000FF"/>
          <w:sz w:val="22"/>
          <w:szCs w:val="21"/>
        </w:rPr>
        <w:t>5</w:t>
      </w:r>
      <w:r w:rsidR="00411843" w:rsidRPr="00591FA4">
        <w:rPr>
          <w:rFonts w:ascii="Times New Roman" w:hAnsi="Times New Roman" w:cs="Times New Roman"/>
          <w:b w:val="0"/>
          <w:bCs w:val="0"/>
          <w:color w:val="0000FF"/>
          <w:sz w:val="22"/>
          <w:szCs w:val="21"/>
        </w:rPr>
        <w:t xml:space="preserve"> </w:t>
      </w:r>
      <w:r w:rsidR="009F58AA" w:rsidRPr="00591FA4">
        <w:rPr>
          <w:rFonts w:ascii="Times New Roman" w:hAnsi="Times New Roman" w:cs="Times New Roman"/>
          <w:b w:val="0"/>
          <w:bCs w:val="0"/>
          <w:color w:val="0000FF"/>
          <w:sz w:val="22"/>
          <w:szCs w:val="21"/>
        </w:rPr>
        <w:t xml:space="preserve">: Age moyen au premier mariage </w:t>
      </w:r>
      <w:r w:rsidR="004807C9">
        <w:rPr>
          <w:rFonts w:ascii="Times New Roman" w:hAnsi="Times New Roman" w:cs="Times New Roman"/>
          <w:b w:val="0"/>
          <w:bCs w:val="0"/>
          <w:color w:val="0000FF"/>
          <w:sz w:val="22"/>
          <w:szCs w:val="21"/>
        </w:rPr>
        <w:t xml:space="preserve">(APM) </w:t>
      </w:r>
      <w:r w:rsidR="009F58AA" w:rsidRPr="00591FA4">
        <w:rPr>
          <w:rFonts w:ascii="Times New Roman" w:hAnsi="Times New Roman" w:cs="Times New Roman"/>
          <w:b w:val="0"/>
          <w:bCs w:val="0"/>
          <w:color w:val="0000FF"/>
          <w:sz w:val="22"/>
          <w:szCs w:val="21"/>
        </w:rPr>
        <w:t>de la population âgée de 15 ans et plus selon le sexe</w:t>
      </w:r>
    </w:p>
    <w:tbl>
      <w:tblPr>
        <w:tblW w:w="0" w:type="auto"/>
        <w:jc w:val="center"/>
        <w:tblInd w:w="56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689"/>
        <w:gridCol w:w="1082"/>
      </w:tblGrid>
      <w:tr w:rsidR="009F58AA" w:rsidRPr="0082362C" w:rsidTr="0082362C">
        <w:trPr>
          <w:jc w:val="center"/>
        </w:trPr>
        <w:tc>
          <w:tcPr>
            <w:tcW w:w="1689" w:type="dxa"/>
          </w:tcPr>
          <w:p w:rsidR="009F58AA" w:rsidRPr="0082362C" w:rsidRDefault="0082362C" w:rsidP="0082362C">
            <w:pPr>
              <w:pStyle w:val="Textebrut"/>
              <w:jc w:val="center"/>
              <w:rPr>
                <w:rFonts w:ascii="Times New Roman" w:hAnsi="Times New Roman" w:cs="Times New Roman"/>
                <w:b/>
                <w:bCs/>
              </w:rPr>
            </w:pPr>
            <w:r w:rsidRPr="0082362C">
              <w:rPr>
                <w:rFonts w:ascii="Times New Roman" w:hAnsi="Times New Roman" w:cs="Times New Roman"/>
                <w:b/>
                <w:bCs/>
              </w:rPr>
              <w:t>S</w:t>
            </w:r>
            <w:r w:rsidR="009F58AA" w:rsidRPr="0082362C">
              <w:rPr>
                <w:rFonts w:ascii="Times New Roman" w:hAnsi="Times New Roman" w:cs="Times New Roman"/>
                <w:b/>
                <w:bCs/>
              </w:rPr>
              <w:t>exe</w:t>
            </w:r>
          </w:p>
        </w:tc>
        <w:tc>
          <w:tcPr>
            <w:tcW w:w="1082" w:type="dxa"/>
          </w:tcPr>
          <w:p w:rsidR="009F58AA" w:rsidRPr="0082362C" w:rsidRDefault="009F58AA" w:rsidP="00514171">
            <w:pPr>
              <w:pStyle w:val="Textebrut"/>
              <w:jc w:val="center"/>
              <w:rPr>
                <w:rFonts w:ascii="Times New Roman" w:hAnsi="Times New Roman" w:cs="Times New Roman"/>
                <w:b/>
                <w:bCs/>
              </w:rPr>
            </w:pPr>
            <w:r w:rsidRPr="0082362C">
              <w:rPr>
                <w:rFonts w:ascii="Times New Roman" w:hAnsi="Times New Roman" w:cs="Times New Roman"/>
                <w:b/>
                <w:bCs/>
              </w:rPr>
              <w:t>APM</w:t>
            </w:r>
          </w:p>
        </w:tc>
      </w:tr>
      <w:tr w:rsidR="00514171" w:rsidRPr="00702C25" w:rsidTr="0082362C">
        <w:trPr>
          <w:jc w:val="center"/>
        </w:trPr>
        <w:tc>
          <w:tcPr>
            <w:tcW w:w="1689" w:type="dxa"/>
          </w:tcPr>
          <w:p w:rsidR="00514171" w:rsidRPr="00702C25" w:rsidRDefault="00514171">
            <w:pPr>
              <w:pStyle w:val="Textebrut"/>
              <w:rPr>
                <w:rFonts w:ascii="Times New Roman" w:hAnsi="Times New Roman" w:cs="Times New Roman"/>
              </w:rPr>
            </w:pPr>
            <w:r w:rsidRPr="00702C25">
              <w:rPr>
                <w:rFonts w:ascii="Times New Roman" w:hAnsi="Times New Roman" w:cs="Times New Roman"/>
              </w:rPr>
              <w:t>Masculin</w:t>
            </w:r>
          </w:p>
        </w:tc>
        <w:tc>
          <w:tcPr>
            <w:tcW w:w="1082" w:type="dxa"/>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34,2</w:t>
            </w:r>
          </w:p>
        </w:tc>
      </w:tr>
      <w:tr w:rsidR="00514171" w:rsidRPr="00702C25" w:rsidTr="0082362C">
        <w:trPr>
          <w:jc w:val="center"/>
        </w:trPr>
        <w:tc>
          <w:tcPr>
            <w:tcW w:w="1689" w:type="dxa"/>
          </w:tcPr>
          <w:p w:rsidR="00514171" w:rsidRPr="00702C25" w:rsidRDefault="00514171">
            <w:pPr>
              <w:pStyle w:val="Textebrut"/>
              <w:rPr>
                <w:rFonts w:ascii="Times New Roman" w:hAnsi="Times New Roman" w:cs="Times New Roman"/>
              </w:rPr>
            </w:pPr>
            <w:r w:rsidRPr="00702C25">
              <w:rPr>
                <w:rFonts w:ascii="Times New Roman" w:hAnsi="Times New Roman" w:cs="Times New Roman"/>
              </w:rPr>
              <w:t>Féminin</w:t>
            </w:r>
          </w:p>
        </w:tc>
        <w:tc>
          <w:tcPr>
            <w:tcW w:w="1082" w:type="dxa"/>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29,0</w:t>
            </w:r>
          </w:p>
        </w:tc>
      </w:tr>
      <w:tr w:rsidR="00514171" w:rsidRPr="00702C25" w:rsidTr="0082362C">
        <w:trPr>
          <w:jc w:val="center"/>
        </w:trPr>
        <w:tc>
          <w:tcPr>
            <w:tcW w:w="1689" w:type="dxa"/>
          </w:tcPr>
          <w:p w:rsidR="00514171" w:rsidRPr="00702C25" w:rsidRDefault="00514171">
            <w:pPr>
              <w:pStyle w:val="Textebrut"/>
              <w:rPr>
                <w:rFonts w:ascii="Times New Roman" w:hAnsi="Times New Roman" w:cs="Times New Roman"/>
              </w:rPr>
            </w:pPr>
            <w:r w:rsidRPr="00702C25">
              <w:rPr>
                <w:rFonts w:ascii="Times New Roman" w:hAnsi="Times New Roman" w:cs="Times New Roman"/>
              </w:rPr>
              <w:t>Total</w:t>
            </w:r>
          </w:p>
        </w:tc>
        <w:tc>
          <w:tcPr>
            <w:tcW w:w="1082" w:type="dxa"/>
          </w:tcPr>
          <w:p w:rsidR="00514171" w:rsidRPr="00514171" w:rsidRDefault="00514171" w:rsidP="00514171">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31,5</w:t>
            </w:r>
          </w:p>
        </w:tc>
      </w:tr>
    </w:tbl>
    <w:p w:rsidR="009F58AA" w:rsidRDefault="009F58AA">
      <w:pPr>
        <w:pStyle w:val="Textebrut"/>
        <w:rPr>
          <w:rFonts w:ascii="Times New Roman" w:hAnsi="Times New Roman" w:cs="Times New Roman"/>
        </w:rPr>
      </w:pPr>
    </w:p>
    <w:p w:rsidR="00F60B96" w:rsidRDefault="00F60B96">
      <w:pPr>
        <w:pStyle w:val="Textebrut"/>
        <w:rPr>
          <w:rFonts w:ascii="Times New Roman" w:hAnsi="Times New Roman" w:cs="Times New Roman"/>
        </w:rPr>
      </w:pPr>
    </w:p>
    <w:p w:rsidR="00F60B96" w:rsidRDefault="00F60B96">
      <w:pPr>
        <w:pStyle w:val="Textebrut"/>
        <w:rPr>
          <w:rFonts w:ascii="Times New Roman" w:hAnsi="Times New Roman" w:cs="Times New Roman"/>
        </w:rPr>
      </w:pPr>
    </w:p>
    <w:p w:rsidR="00F60B96" w:rsidRDefault="00F60B96">
      <w:pPr>
        <w:pStyle w:val="Textebrut"/>
        <w:rPr>
          <w:rFonts w:ascii="Times New Roman" w:hAnsi="Times New Roman" w:cs="Times New Roman"/>
        </w:rPr>
      </w:pPr>
    </w:p>
    <w:p w:rsidR="00F60B96" w:rsidRDefault="00F60B96">
      <w:pPr>
        <w:pStyle w:val="Textebrut"/>
        <w:rPr>
          <w:rFonts w:ascii="Times New Roman" w:hAnsi="Times New Roman" w:cs="Times New Roman"/>
        </w:rPr>
      </w:pPr>
    </w:p>
    <w:p w:rsidR="00F60B96" w:rsidRDefault="00F60B96">
      <w:pPr>
        <w:pStyle w:val="Textebrut"/>
        <w:rPr>
          <w:rFonts w:ascii="Times New Roman" w:hAnsi="Times New Roman" w:cs="Times New Roman"/>
        </w:rPr>
      </w:pPr>
    </w:p>
    <w:p w:rsidR="00F60B96" w:rsidRDefault="00F60B96">
      <w:pPr>
        <w:pStyle w:val="Textebrut"/>
        <w:rPr>
          <w:rFonts w:ascii="Times New Roman" w:hAnsi="Times New Roman" w:cs="Times New Roman"/>
        </w:rPr>
      </w:pPr>
    </w:p>
    <w:p w:rsidR="00F60B96" w:rsidRDefault="00F60B96">
      <w:pPr>
        <w:pStyle w:val="Textebrut"/>
        <w:rPr>
          <w:rFonts w:ascii="Times New Roman" w:hAnsi="Times New Roman" w:cs="Times New Roman"/>
        </w:rPr>
      </w:pPr>
    </w:p>
    <w:p w:rsidR="00F60B96" w:rsidRPr="00702C25" w:rsidRDefault="00F60B96">
      <w:pPr>
        <w:pStyle w:val="Textebrut"/>
        <w:rPr>
          <w:rFonts w:ascii="Times New Roman" w:hAnsi="Times New Roman" w:cs="Times New Roman"/>
        </w:rPr>
      </w:pPr>
    </w:p>
    <w:p w:rsidR="009F58AA" w:rsidRPr="00702C25" w:rsidRDefault="009F58AA" w:rsidP="00C5360C">
      <w:pPr>
        <w:pStyle w:val="Titre2"/>
        <w:rPr>
          <w:rFonts w:ascii="Times New Roman" w:hAnsi="Times New Roman" w:cs="Times New Roman"/>
          <w:color w:val="0000FF"/>
        </w:rPr>
      </w:pPr>
      <w:bookmarkStart w:id="243" w:name="_Toc148429714"/>
      <w:bookmarkStart w:id="244" w:name="_Toc148430022"/>
      <w:bookmarkStart w:id="245" w:name="_Toc149375013"/>
      <w:bookmarkStart w:id="246" w:name="_Toc149622908"/>
      <w:bookmarkStart w:id="247" w:name="_Toc519075001"/>
      <w:r w:rsidRPr="00702C25">
        <w:rPr>
          <w:rFonts w:ascii="Times New Roman" w:hAnsi="Times New Roman" w:cs="Times New Roman"/>
          <w:color w:val="0000FF"/>
        </w:rPr>
        <w:lastRenderedPageBreak/>
        <w:t>II</w:t>
      </w:r>
      <w:r w:rsidR="00C5360C" w:rsidRPr="00702C25">
        <w:rPr>
          <w:rFonts w:ascii="Times New Roman" w:hAnsi="Times New Roman" w:cs="Times New Roman"/>
          <w:color w:val="0000FF"/>
        </w:rPr>
        <w:t>.</w:t>
      </w:r>
      <w:r w:rsidRPr="00702C25">
        <w:rPr>
          <w:rFonts w:ascii="Times New Roman" w:hAnsi="Times New Roman" w:cs="Times New Roman"/>
          <w:color w:val="0000FF"/>
        </w:rPr>
        <w:t xml:space="preserve"> FECONDITE</w:t>
      </w:r>
      <w:bookmarkEnd w:id="243"/>
      <w:bookmarkEnd w:id="244"/>
      <w:bookmarkEnd w:id="245"/>
      <w:bookmarkEnd w:id="246"/>
      <w:bookmarkEnd w:id="247"/>
      <w:r w:rsidRPr="00702C25">
        <w:rPr>
          <w:rFonts w:ascii="Times New Roman" w:hAnsi="Times New Roman" w:cs="Times New Roman"/>
          <w:color w:val="0000FF"/>
        </w:rPr>
        <w:t xml:space="preserve"> </w:t>
      </w:r>
    </w:p>
    <w:p w:rsidR="009F58AA" w:rsidRPr="00702C25" w:rsidRDefault="009F58AA">
      <w:pPr>
        <w:pStyle w:val="Textebrut"/>
        <w:rPr>
          <w:rFonts w:ascii="Times New Roman" w:hAnsi="Times New Roman" w:cs="Times New Roman"/>
        </w:rPr>
      </w:pPr>
    </w:p>
    <w:p w:rsidR="009F58AA" w:rsidRPr="00591FA4" w:rsidRDefault="00F84576" w:rsidP="004807C9">
      <w:pPr>
        <w:pStyle w:val="Lgende"/>
        <w:keepNext/>
        <w:ind w:left="1134" w:right="1134"/>
        <w:jc w:val="center"/>
        <w:rPr>
          <w:rFonts w:ascii="Times New Roman" w:hAnsi="Times New Roman" w:cs="Times New Roman"/>
          <w:b w:val="0"/>
          <w:bCs w:val="0"/>
          <w:color w:val="0000FF"/>
          <w:sz w:val="22"/>
          <w:szCs w:val="21"/>
        </w:rPr>
      </w:pPr>
      <w:r w:rsidRPr="00591FA4">
        <w:rPr>
          <w:rFonts w:ascii="Times New Roman" w:hAnsi="Times New Roman" w:cs="Times New Roman"/>
          <w:b w:val="0"/>
          <w:bCs w:val="0"/>
          <w:color w:val="0000FF"/>
          <w:sz w:val="22"/>
          <w:szCs w:val="21"/>
        </w:rPr>
        <w:t xml:space="preserve">Tableau </w:t>
      </w:r>
      <w:r w:rsidR="00411843" w:rsidRPr="00591FA4">
        <w:rPr>
          <w:rFonts w:ascii="Times New Roman" w:hAnsi="Times New Roman" w:cs="Times New Roman"/>
          <w:b w:val="0"/>
          <w:bCs w:val="0"/>
          <w:color w:val="0000FF"/>
          <w:sz w:val="22"/>
          <w:szCs w:val="21"/>
        </w:rPr>
        <w:t>A.</w:t>
      </w:r>
      <w:r w:rsidR="00CE0F5F">
        <w:rPr>
          <w:rFonts w:ascii="Times New Roman" w:hAnsi="Times New Roman" w:cs="Times New Roman"/>
          <w:b w:val="0"/>
          <w:bCs w:val="0"/>
          <w:color w:val="0000FF"/>
          <w:sz w:val="22"/>
          <w:szCs w:val="21"/>
        </w:rPr>
        <w:t>6</w:t>
      </w:r>
      <w:r w:rsidR="00411843" w:rsidRPr="00591FA4">
        <w:rPr>
          <w:rFonts w:ascii="Times New Roman" w:hAnsi="Times New Roman" w:cs="Times New Roman"/>
          <w:b w:val="0"/>
          <w:bCs w:val="0"/>
          <w:color w:val="0000FF"/>
          <w:sz w:val="22"/>
          <w:szCs w:val="21"/>
        </w:rPr>
        <w:t xml:space="preserve"> </w:t>
      </w:r>
      <w:r w:rsidR="009F58AA" w:rsidRPr="00591FA4">
        <w:rPr>
          <w:rFonts w:ascii="Times New Roman" w:hAnsi="Times New Roman" w:cs="Times New Roman"/>
          <w:b w:val="0"/>
          <w:bCs w:val="0"/>
          <w:color w:val="0000FF"/>
          <w:sz w:val="22"/>
          <w:szCs w:val="21"/>
        </w:rPr>
        <w:t xml:space="preserve">: Taux et indices synthétiques de fécondité des femmes de la </w:t>
      </w:r>
      <w:r w:rsidR="00334A23" w:rsidRPr="00591FA4">
        <w:rPr>
          <w:rFonts w:ascii="Times New Roman" w:hAnsi="Times New Roman" w:cs="Times New Roman"/>
          <w:b w:val="0"/>
          <w:bCs w:val="0"/>
          <w:color w:val="0000FF"/>
          <w:sz w:val="22"/>
          <w:szCs w:val="21"/>
        </w:rPr>
        <w:t>préfecture</w:t>
      </w:r>
      <w:r w:rsidR="009F58AA" w:rsidRPr="00591FA4">
        <w:rPr>
          <w:rFonts w:ascii="Times New Roman" w:hAnsi="Times New Roman" w:cs="Times New Roman"/>
          <w:b w:val="0"/>
          <w:bCs w:val="0"/>
          <w:color w:val="0000FF"/>
          <w:sz w:val="22"/>
          <w:szCs w:val="21"/>
        </w:rPr>
        <w:t xml:space="preserve"> de Rabat en âge de procréation </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536"/>
        <w:gridCol w:w="1105"/>
      </w:tblGrid>
      <w:tr w:rsidR="00B4636C" w:rsidRPr="00702C25">
        <w:trPr>
          <w:jc w:val="center"/>
        </w:trPr>
        <w:tc>
          <w:tcPr>
            <w:tcW w:w="1536" w:type="dxa"/>
          </w:tcPr>
          <w:p w:rsidR="00B4636C" w:rsidRPr="00702C25" w:rsidRDefault="00B4636C">
            <w:pPr>
              <w:pStyle w:val="Textebrut"/>
              <w:rPr>
                <w:rFonts w:ascii="Times New Roman" w:hAnsi="Times New Roman" w:cs="Times New Roman"/>
              </w:rPr>
            </w:pPr>
            <w:r w:rsidRPr="00702C25">
              <w:rPr>
                <w:rFonts w:ascii="Times New Roman" w:hAnsi="Times New Roman" w:cs="Times New Roman"/>
              </w:rPr>
              <w:t>Groupes d'âges</w:t>
            </w:r>
          </w:p>
        </w:tc>
        <w:tc>
          <w:tcPr>
            <w:tcW w:w="1105" w:type="dxa"/>
          </w:tcPr>
          <w:p w:rsidR="00B4636C" w:rsidRPr="00702C25" w:rsidRDefault="00B4636C">
            <w:pPr>
              <w:pStyle w:val="Textebrut"/>
              <w:rPr>
                <w:rFonts w:ascii="Times New Roman" w:hAnsi="Times New Roman" w:cs="Times New Roman"/>
              </w:rPr>
            </w:pPr>
            <w:r w:rsidRPr="00702C25">
              <w:rPr>
                <w:rFonts w:ascii="Times New Roman" w:hAnsi="Times New Roman" w:cs="Times New Roman"/>
              </w:rPr>
              <w:t>Ensemble</w:t>
            </w:r>
          </w:p>
        </w:tc>
      </w:tr>
      <w:tr w:rsidR="00514171" w:rsidRPr="00702C25" w:rsidTr="00EB27E7">
        <w:trPr>
          <w:jc w:val="center"/>
        </w:trPr>
        <w:tc>
          <w:tcPr>
            <w:tcW w:w="1536" w:type="dxa"/>
          </w:tcPr>
          <w:p w:rsidR="00514171" w:rsidRPr="00702C25" w:rsidRDefault="00514171">
            <w:pPr>
              <w:pStyle w:val="Textebrut"/>
              <w:rPr>
                <w:rFonts w:ascii="Times New Roman" w:hAnsi="Times New Roman" w:cs="Times New Roman"/>
              </w:rPr>
            </w:pPr>
            <w:r w:rsidRPr="00702C25">
              <w:rPr>
                <w:rFonts w:ascii="Times New Roman" w:hAnsi="Times New Roman" w:cs="Times New Roman"/>
              </w:rPr>
              <w:t>15-19 ans</w:t>
            </w:r>
          </w:p>
        </w:tc>
        <w:tc>
          <w:tcPr>
            <w:tcW w:w="1105" w:type="dxa"/>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8,7</w:t>
            </w:r>
          </w:p>
        </w:tc>
      </w:tr>
      <w:tr w:rsidR="00514171" w:rsidRPr="00702C25" w:rsidTr="00EB27E7">
        <w:trPr>
          <w:jc w:val="center"/>
        </w:trPr>
        <w:tc>
          <w:tcPr>
            <w:tcW w:w="1536" w:type="dxa"/>
          </w:tcPr>
          <w:p w:rsidR="00514171" w:rsidRPr="00702C25" w:rsidRDefault="00514171">
            <w:pPr>
              <w:pStyle w:val="Textebrut"/>
              <w:rPr>
                <w:rFonts w:ascii="Times New Roman" w:hAnsi="Times New Roman" w:cs="Times New Roman"/>
              </w:rPr>
            </w:pPr>
            <w:r w:rsidRPr="00702C25">
              <w:rPr>
                <w:rFonts w:ascii="Times New Roman" w:hAnsi="Times New Roman" w:cs="Times New Roman"/>
              </w:rPr>
              <w:t>20-24 ans</w:t>
            </w:r>
          </w:p>
        </w:tc>
        <w:tc>
          <w:tcPr>
            <w:tcW w:w="1105" w:type="dxa"/>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42,5</w:t>
            </w:r>
          </w:p>
        </w:tc>
      </w:tr>
      <w:tr w:rsidR="00514171" w:rsidRPr="00702C25" w:rsidTr="00EB27E7">
        <w:trPr>
          <w:jc w:val="center"/>
        </w:trPr>
        <w:tc>
          <w:tcPr>
            <w:tcW w:w="1536" w:type="dxa"/>
          </w:tcPr>
          <w:p w:rsidR="00514171" w:rsidRPr="00702C25" w:rsidRDefault="00514171">
            <w:pPr>
              <w:pStyle w:val="Textebrut"/>
              <w:rPr>
                <w:rFonts w:ascii="Times New Roman" w:hAnsi="Times New Roman" w:cs="Times New Roman"/>
              </w:rPr>
            </w:pPr>
            <w:r w:rsidRPr="00702C25">
              <w:rPr>
                <w:rFonts w:ascii="Times New Roman" w:hAnsi="Times New Roman" w:cs="Times New Roman"/>
              </w:rPr>
              <w:t>25-29 ans</w:t>
            </w:r>
          </w:p>
        </w:tc>
        <w:tc>
          <w:tcPr>
            <w:tcW w:w="1105" w:type="dxa"/>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78,8</w:t>
            </w:r>
          </w:p>
        </w:tc>
      </w:tr>
      <w:tr w:rsidR="00514171" w:rsidRPr="00702C25" w:rsidTr="00EB27E7">
        <w:trPr>
          <w:jc w:val="center"/>
        </w:trPr>
        <w:tc>
          <w:tcPr>
            <w:tcW w:w="1536" w:type="dxa"/>
          </w:tcPr>
          <w:p w:rsidR="00514171" w:rsidRPr="00702C25" w:rsidRDefault="00514171">
            <w:pPr>
              <w:pStyle w:val="Textebrut"/>
              <w:rPr>
                <w:rFonts w:ascii="Times New Roman" w:hAnsi="Times New Roman" w:cs="Times New Roman"/>
              </w:rPr>
            </w:pPr>
            <w:r w:rsidRPr="00702C25">
              <w:rPr>
                <w:rFonts w:ascii="Times New Roman" w:hAnsi="Times New Roman" w:cs="Times New Roman"/>
              </w:rPr>
              <w:t>30-34 ans</w:t>
            </w:r>
          </w:p>
        </w:tc>
        <w:tc>
          <w:tcPr>
            <w:tcW w:w="1105" w:type="dxa"/>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87,9</w:t>
            </w:r>
          </w:p>
        </w:tc>
      </w:tr>
      <w:tr w:rsidR="00514171" w:rsidRPr="00702C25" w:rsidTr="00EB27E7">
        <w:trPr>
          <w:jc w:val="center"/>
        </w:trPr>
        <w:tc>
          <w:tcPr>
            <w:tcW w:w="1536" w:type="dxa"/>
          </w:tcPr>
          <w:p w:rsidR="00514171" w:rsidRPr="00702C25" w:rsidRDefault="00514171">
            <w:pPr>
              <w:pStyle w:val="Textebrut"/>
              <w:rPr>
                <w:rFonts w:ascii="Times New Roman" w:hAnsi="Times New Roman" w:cs="Times New Roman"/>
              </w:rPr>
            </w:pPr>
            <w:r w:rsidRPr="00702C25">
              <w:rPr>
                <w:rFonts w:ascii="Times New Roman" w:hAnsi="Times New Roman" w:cs="Times New Roman"/>
              </w:rPr>
              <w:t>35-39 ans</w:t>
            </w:r>
          </w:p>
        </w:tc>
        <w:tc>
          <w:tcPr>
            <w:tcW w:w="1105" w:type="dxa"/>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61,1</w:t>
            </w:r>
          </w:p>
        </w:tc>
      </w:tr>
      <w:tr w:rsidR="00514171" w:rsidRPr="00702C25" w:rsidTr="00EB27E7">
        <w:trPr>
          <w:jc w:val="center"/>
        </w:trPr>
        <w:tc>
          <w:tcPr>
            <w:tcW w:w="1536" w:type="dxa"/>
          </w:tcPr>
          <w:p w:rsidR="00514171" w:rsidRPr="00702C25" w:rsidRDefault="00514171">
            <w:pPr>
              <w:pStyle w:val="Textebrut"/>
              <w:rPr>
                <w:rFonts w:ascii="Times New Roman" w:hAnsi="Times New Roman" w:cs="Times New Roman"/>
              </w:rPr>
            </w:pPr>
            <w:r w:rsidRPr="00702C25">
              <w:rPr>
                <w:rFonts w:ascii="Times New Roman" w:hAnsi="Times New Roman" w:cs="Times New Roman"/>
              </w:rPr>
              <w:t>40-44 ans</w:t>
            </w:r>
          </w:p>
        </w:tc>
        <w:tc>
          <w:tcPr>
            <w:tcW w:w="1105" w:type="dxa"/>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28,9</w:t>
            </w:r>
          </w:p>
        </w:tc>
      </w:tr>
      <w:tr w:rsidR="00514171" w:rsidRPr="00702C25" w:rsidTr="00EB27E7">
        <w:trPr>
          <w:jc w:val="center"/>
        </w:trPr>
        <w:tc>
          <w:tcPr>
            <w:tcW w:w="1536" w:type="dxa"/>
          </w:tcPr>
          <w:p w:rsidR="00514171" w:rsidRPr="00702C25" w:rsidRDefault="00514171">
            <w:pPr>
              <w:pStyle w:val="Textebrut"/>
              <w:rPr>
                <w:rFonts w:ascii="Times New Roman" w:hAnsi="Times New Roman" w:cs="Times New Roman"/>
              </w:rPr>
            </w:pPr>
            <w:r w:rsidRPr="00702C25">
              <w:rPr>
                <w:rFonts w:ascii="Times New Roman" w:hAnsi="Times New Roman" w:cs="Times New Roman"/>
              </w:rPr>
              <w:t>45-49 ans</w:t>
            </w:r>
          </w:p>
        </w:tc>
        <w:tc>
          <w:tcPr>
            <w:tcW w:w="1105" w:type="dxa"/>
            <w:vAlign w:val="center"/>
          </w:tcPr>
          <w:p w:rsidR="00514171" w:rsidRPr="00514171" w:rsidRDefault="00514171" w:rsidP="00514171">
            <w:pPr>
              <w:pStyle w:val="Textebrut"/>
              <w:jc w:val="right"/>
              <w:rPr>
                <w:rFonts w:ascii="Times New Roman" w:hAnsi="Times New Roman" w:cs="Times New Roman"/>
                <w:sz w:val="18"/>
                <w:szCs w:val="18"/>
              </w:rPr>
            </w:pPr>
            <w:r w:rsidRPr="00514171">
              <w:rPr>
                <w:rFonts w:ascii="Times New Roman" w:hAnsi="Times New Roman" w:cs="Times New Roman"/>
                <w:sz w:val="18"/>
                <w:szCs w:val="18"/>
              </w:rPr>
              <w:t>13,0</w:t>
            </w:r>
          </w:p>
        </w:tc>
      </w:tr>
      <w:tr w:rsidR="00514171" w:rsidRPr="00702C25" w:rsidTr="00EB27E7">
        <w:trPr>
          <w:jc w:val="center"/>
        </w:trPr>
        <w:tc>
          <w:tcPr>
            <w:tcW w:w="1536" w:type="dxa"/>
          </w:tcPr>
          <w:p w:rsidR="00514171" w:rsidRPr="00702C25" w:rsidRDefault="00514171">
            <w:pPr>
              <w:pStyle w:val="Textebrut"/>
              <w:rPr>
                <w:rFonts w:ascii="Times New Roman" w:hAnsi="Times New Roman" w:cs="Times New Roman"/>
              </w:rPr>
            </w:pPr>
            <w:r w:rsidRPr="00702C25">
              <w:rPr>
                <w:rFonts w:ascii="Times New Roman" w:hAnsi="Times New Roman" w:cs="Times New Roman"/>
              </w:rPr>
              <w:t>ISF</w:t>
            </w:r>
          </w:p>
        </w:tc>
        <w:tc>
          <w:tcPr>
            <w:tcW w:w="1105" w:type="dxa"/>
            <w:vAlign w:val="center"/>
          </w:tcPr>
          <w:p w:rsidR="00514171" w:rsidRPr="00514171" w:rsidRDefault="00514171" w:rsidP="00514171">
            <w:pPr>
              <w:pStyle w:val="Textebrut"/>
              <w:jc w:val="right"/>
              <w:rPr>
                <w:rFonts w:ascii="Times New Roman" w:hAnsi="Times New Roman" w:cs="Times New Roman"/>
                <w:b/>
                <w:bCs/>
                <w:sz w:val="18"/>
                <w:szCs w:val="18"/>
              </w:rPr>
            </w:pPr>
            <w:r w:rsidRPr="00514171">
              <w:rPr>
                <w:rFonts w:ascii="Times New Roman" w:hAnsi="Times New Roman" w:cs="Times New Roman"/>
                <w:b/>
                <w:bCs/>
                <w:sz w:val="18"/>
                <w:szCs w:val="18"/>
              </w:rPr>
              <w:t>1,6</w:t>
            </w:r>
          </w:p>
        </w:tc>
      </w:tr>
    </w:tbl>
    <w:p w:rsidR="00ED49C3" w:rsidRPr="00702C25" w:rsidRDefault="00ED49C3">
      <w:pPr>
        <w:pStyle w:val="Textebrut"/>
        <w:rPr>
          <w:rFonts w:ascii="Times New Roman" w:hAnsi="Times New Roman" w:cs="Times New Roman"/>
        </w:rPr>
      </w:pPr>
    </w:p>
    <w:p w:rsidR="009F58AA" w:rsidRPr="00702C25" w:rsidRDefault="009F58AA">
      <w:pPr>
        <w:pStyle w:val="Textebrut"/>
        <w:rPr>
          <w:rFonts w:ascii="Times New Roman" w:hAnsi="Times New Roman" w:cs="Times New Roman"/>
        </w:rPr>
      </w:pPr>
    </w:p>
    <w:p w:rsidR="009F58AA" w:rsidRPr="00702C25" w:rsidRDefault="009F58AA" w:rsidP="00C5360C">
      <w:pPr>
        <w:pStyle w:val="Titre2"/>
        <w:rPr>
          <w:rFonts w:ascii="Times New Roman" w:hAnsi="Times New Roman" w:cs="Times New Roman"/>
          <w:color w:val="0000FF"/>
        </w:rPr>
      </w:pPr>
      <w:bookmarkStart w:id="248" w:name="_Toc148429715"/>
      <w:bookmarkStart w:id="249" w:name="_Toc148430023"/>
      <w:bookmarkStart w:id="250" w:name="_Toc149375014"/>
      <w:bookmarkStart w:id="251" w:name="_Toc149622909"/>
      <w:bookmarkStart w:id="252" w:name="_Toc519075002"/>
      <w:r w:rsidRPr="00702C25">
        <w:rPr>
          <w:rFonts w:ascii="Times New Roman" w:hAnsi="Times New Roman" w:cs="Times New Roman"/>
          <w:color w:val="0000FF"/>
        </w:rPr>
        <w:t>I</w:t>
      </w:r>
      <w:r w:rsidR="00C5360C" w:rsidRPr="00702C25">
        <w:rPr>
          <w:rFonts w:ascii="Times New Roman" w:hAnsi="Times New Roman" w:cs="Times New Roman"/>
          <w:color w:val="0000FF"/>
        </w:rPr>
        <w:t>II.</w:t>
      </w:r>
      <w:r w:rsidRPr="00702C25">
        <w:rPr>
          <w:rFonts w:ascii="Times New Roman" w:hAnsi="Times New Roman" w:cs="Times New Roman"/>
          <w:color w:val="0000FF"/>
        </w:rPr>
        <w:t xml:space="preserve"> ANALPHABETISME ET SCOLARITE</w:t>
      </w:r>
      <w:bookmarkEnd w:id="248"/>
      <w:bookmarkEnd w:id="249"/>
      <w:bookmarkEnd w:id="250"/>
      <w:bookmarkEnd w:id="251"/>
      <w:bookmarkEnd w:id="252"/>
      <w:r w:rsidRPr="00702C25">
        <w:rPr>
          <w:rFonts w:ascii="Times New Roman" w:hAnsi="Times New Roman" w:cs="Times New Roman"/>
          <w:color w:val="0000FF"/>
        </w:rPr>
        <w:t xml:space="preserve"> </w:t>
      </w:r>
    </w:p>
    <w:p w:rsidR="009F58AA" w:rsidRPr="00702C25" w:rsidRDefault="009F58AA">
      <w:pPr>
        <w:pStyle w:val="Textebrut"/>
        <w:rPr>
          <w:rFonts w:ascii="Times New Roman" w:hAnsi="Times New Roman" w:cs="Times New Roman"/>
        </w:rPr>
      </w:pPr>
    </w:p>
    <w:p w:rsidR="009F58AA" w:rsidRPr="00591FA4" w:rsidRDefault="00F84576" w:rsidP="00CE0F5F">
      <w:pPr>
        <w:pStyle w:val="Lgende"/>
        <w:keepNext/>
        <w:ind w:left="1134" w:right="1134"/>
        <w:jc w:val="center"/>
        <w:rPr>
          <w:rFonts w:ascii="Times New Roman" w:hAnsi="Times New Roman" w:cs="Times New Roman"/>
          <w:b w:val="0"/>
          <w:bCs w:val="0"/>
          <w:color w:val="0000FF"/>
          <w:sz w:val="22"/>
          <w:szCs w:val="21"/>
        </w:rPr>
      </w:pPr>
      <w:r w:rsidRPr="00591FA4">
        <w:rPr>
          <w:rFonts w:ascii="Times New Roman" w:hAnsi="Times New Roman" w:cs="Times New Roman"/>
          <w:b w:val="0"/>
          <w:bCs w:val="0"/>
          <w:color w:val="0000FF"/>
          <w:sz w:val="22"/>
          <w:szCs w:val="21"/>
        </w:rPr>
        <w:t xml:space="preserve">Tableau </w:t>
      </w:r>
      <w:r w:rsidR="00411843" w:rsidRPr="00591FA4">
        <w:rPr>
          <w:rFonts w:ascii="Times New Roman" w:hAnsi="Times New Roman" w:cs="Times New Roman"/>
          <w:b w:val="0"/>
          <w:bCs w:val="0"/>
          <w:color w:val="0000FF"/>
          <w:sz w:val="22"/>
          <w:szCs w:val="21"/>
        </w:rPr>
        <w:t>A.</w:t>
      </w:r>
      <w:r w:rsidR="00CE0F5F">
        <w:rPr>
          <w:rFonts w:ascii="Times New Roman" w:hAnsi="Times New Roman" w:cs="Times New Roman"/>
          <w:b w:val="0"/>
          <w:bCs w:val="0"/>
          <w:color w:val="0000FF"/>
          <w:sz w:val="22"/>
          <w:szCs w:val="21"/>
        </w:rPr>
        <w:t>7</w:t>
      </w:r>
      <w:r w:rsidR="00411843" w:rsidRPr="00591FA4">
        <w:rPr>
          <w:rFonts w:ascii="Times New Roman" w:hAnsi="Times New Roman" w:cs="Times New Roman"/>
          <w:b w:val="0"/>
          <w:bCs w:val="0"/>
          <w:color w:val="0000FF"/>
          <w:sz w:val="22"/>
          <w:szCs w:val="21"/>
        </w:rPr>
        <w:t xml:space="preserve"> </w:t>
      </w:r>
      <w:r w:rsidR="009F58AA" w:rsidRPr="00591FA4">
        <w:rPr>
          <w:rFonts w:ascii="Times New Roman" w:hAnsi="Times New Roman" w:cs="Times New Roman"/>
          <w:b w:val="0"/>
          <w:bCs w:val="0"/>
          <w:color w:val="0000FF"/>
          <w:sz w:val="22"/>
          <w:szCs w:val="21"/>
        </w:rPr>
        <w:t xml:space="preserve">: Population de la </w:t>
      </w:r>
      <w:r w:rsidR="00334A23" w:rsidRPr="00591FA4">
        <w:rPr>
          <w:rFonts w:ascii="Times New Roman" w:hAnsi="Times New Roman" w:cs="Times New Roman"/>
          <w:b w:val="0"/>
          <w:bCs w:val="0"/>
          <w:color w:val="0000FF"/>
          <w:sz w:val="22"/>
          <w:szCs w:val="21"/>
        </w:rPr>
        <w:t>préfecture</w:t>
      </w:r>
      <w:r w:rsidR="009F58AA" w:rsidRPr="00591FA4">
        <w:rPr>
          <w:rFonts w:ascii="Times New Roman" w:hAnsi="Times New Roman" w:cs="Times New Roman"/>
          <w:b w:val="0"/>
          <w:bCs w:val="0"/>
          <w:color w:val="0000FF"/>
          <w:sz w:val="22"/>
          <w:szCs w:val="21"/>
        </w:rPr>
        <w:t xml:space="preserve"> de </w:t>
      </w:r>
      <w:r w:rsidR="00343DB2" w:rsidRPr="00591FA4">
        <w:rPr>
          <w:rFonts w:ascii="Times New Roman" w:hAnsi="Times New Roman" w:cs="Times New Roman"/>
          <w:b w:val="0"/>
          <w:bCs w:val="0"/>
          <w:color w:val="0000FF"/>
          <w:sz w:val="22"/>
          <w:szCs w:val="21"/>
        </w:rPr>
        <w:t>Rabat</w:t>
      </w:r>
      <w:r w:rsidR="009F58AA" w:rsidRPr="00591FA4">
        <w:rPr>
          <w:rFonts w:ascii="Times New Roman" w:hAnsi="Times New Roman" w:cs="Times New Roman"/>
          <w:b w:val="0"/>
          <w:bCs w:val="0"/>
          <w:color w:val="0000FF"/>
          <w:sz w:val="22"/>
          <w:szCs w:val="21"/>
        </w:rPr>
        <w:t xml:space="preserve"> âgée de 10 ans et plus selon les langues lues et écrites par sexe</w:t>
      </w:r>
    </w:p>
    <w:tbl>
      <w:tblPr>
        <w:tblW w:w="6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1"/>
        <w:gridCol w:w="856"/>
        <w:gridCol w:w="711"/>
        <w:gridCol w:w="856"/>
        <w:gridCol w:w="711"/>
        <w:gridCol w:w="936"/>
        <w:gridCol w:w="711"/>
      </w:tblGrid>
      <w:tr w:rsidR="000B7A77" w:rsidRPr="00702C25">
        <w:trPr>
          <w:jc w:val="center"/>
        </w:trPr>
        <w:tc>
          <w:tcPr>
            <w:tcW w:w="1541" w:type="dxa"/>
            <w:vMerge w:val="restart"/>
            <w:tcBorders>
              <w:top w:val="single" w:sz="4" w:space="0" w:color="0000FF"/>
              <w:left w:val="single" w:sz="4" w:space="0" w:color="0000FF"/>
              <w:right w:val="single" w:sz="4" w:space="0" w:color="0000FF"/>
            </w:tcBorders>
          </w:tcPr>
          <w:p w:rsidR="000B7A77" w:rsidRPr="00702C25" w:rsidRDefault="000B7A77" w:rsidP="000B7A77">
            <w:pPr>
              <w:pStyle w:val="Textebrut"/>
              <w:jc w:val="center"/>
              <w:rPr>
                <w:rFonts w:ascii="Times New Roman" w:hAnsi="Times New Roman" w:cs="Times New Roman"/>
                <w:sz w:val="18"/>
                <w:szCs w:val="18"/>
              </w:rPr>
            </w:pPr>
            <w:r w:rsidRPr="00702C25">
              <w:rPr>
                <w:rFonts w:ascii="Times New Roman" w:hAnsi="Times New Roman" w:cs="Times New Roman"/>
                <w:sz w:val="18"/>
                <w:szCs w:val="18"/>
              </w:rPr>
              <w:t>Langues lues</w:t>
            </w:r>
            <w:r w:rsidRPr="00702C25">
              <w:rPr>
                <w:rFonts w:ascii="Times New Roman" w:hAnsi="Times New Roman" w:cs="Times New Roman"/>
                <w:sz w:val="18"/>
                <w:szCs w:val="18"/>
              </w:rPr>
              <w:br/>
              <w:t xml:space="preserve"> et écrites</w:t>
            </w:r>
          </w:p>
        </w:tc>
        <w:tc>
          <w:tcPr>
            <w:tcW w:w="1567" w:type="dxa"/>
            <w:gridSpan w:val="2"/>
            <w:tcBorders>
              <w:top w:val="single" w:sz="4" w:space="0" w:color="0000FF"/>
              <w:left w:val="single" w:sz="4" w:space="0" w:color="0000FF"/>
              <w:bottom w:val="single" w:sz="4" w:space="0" w:color="0000FF"/>
              <w:right w:val="single" w:sz="4" w:space="0" w:color="0000FF"/>
            </w:tcBorders>
          </w:tcPr>
          <w:p w:rsidR="000B7A77" w:rsidRPr="00702C25" w:rsidRDefault="000B7A77">
            <w:pPr>
              <w:pStyle w:val="Textebrut"/>
              <w:jc w:val="center"/>
              <w:rPr>
                <w:rFonts w:ascii="Times New Roman" w:hAnsi="Times New Roman" w:cs="Times New Roman"/>
                <w:sz w:val="18"/>
                <w:szCs w:val="18"/>
              </w:rPr>
            </w:pPr>
            <w:r w:rsidRPr="00702C25">
              <w:rPr>
                <w:rFonts w:ascii="Times New Roman" w:hAnsi="Times New Roman" w:cs="Times New Roman"/>
                <w:sz w:val="18"/>
                <w:szCs w:val="18"/>
              </w:rPr>
              <w:t>Masculin</w:t>
            </w:r>
          </w:p>
        </w:tc>
        <w:tc>
          <w:tcPr>
            <w:tcW w:w="1567" w:type="dxa"/>
            <w:gridSpan w:val="2"/>
            <w:tcBorders>
              <w:top w:val="single" w:sz="4" w:space="0" w:color="0000FF"/>
              <w:left w:val="single" w:sz="4" w:space="0" w:color="0000FF"/>
              <w:bottom w:val="single" w:sz="4" w:space="0" w:color="0000FF"/>
              <w:right w:val="single" w:sz="4" w:space="0" w:color="0000FF"/>
            </w:tcBorders>
          </w:tcPr>
          <w:p w:rsidR="000B7A77" w:rsidRPr="00702C25" w:rsidRDefault="000B7A77">
            <w:pPr>
              <w:pStyle w:val="Textebrut"/>
              <w:jc w:val="center"/>
              <w:rPr>
                <w:rFonts w:ascii="Times New Roman" w:hAnsi="Times New Roman" w:cs="Times New Roman"/>
                <w:sz w:val="18"/>
                <w:szCs w:val="18"/>
              </w:rPr>
            </w:pPr>
            <w:r w:rsidRPr="00702C25">
              <w:rPr>
                <w:rFonts w:ascii="Times New Roman" w:hAnsi="Times New Roman" w:cs="Times New Roman"/>
                <w:sz w:val="18"/>
                <w:szCs w:val="18"/>
              </w:rPr>
              <w:t>Féminin</w:t>
            </w:r>
          </w:p>
        </w:tc>
        <w:tc>
          <w:tcPr>
            <w:tcW w:w="1647" w:type="dxa"/>
            <w:gridSpan w:val="2"/>
            <w:tcBorders>
              <w:top w:val="single" w:sz="4" w:space="0" w:color="0000FF"/>
              <w:left w:val="single" w:sz="4" w:space="0" w:color="0000FF"/>
              <w:bottom w:val="single" w:sz="4" w:space="0" w:color="0000FF"/>
              <w:right w:val="single" w:sz="4" w:space="0" w:color="0000FF"/>
            </w:tcBorders>
          </w:tcPr>
          <w:p w:rsidR="000B7A77" w:rsidRPr="00702C25" w:rsidRDefault="000B7A77">
            <w:pPr>
              <w:pStyle w:val="Textebrut"/>
              <w:jc w:val="center"/>
              <w:rPr>
                <w:rFonts w:ascii="Times New Roman" w:hAnsi="Times New Roman" w:cs="Times New Roman"/>
                <w:sz w:val="18"/>
                <w:szCs w:val="18"/>
              </w:rPr>
            </w:pPr>
            <w:r w:rsidRPr="00702C25">
              <w:rPr>
                <w:rFonts w:ascii="Times New Roman" w:hAnsi="Times New Roman" w:cs="Times New Roman"/>
                <w:sz w:val="18"/>
                <w:szCs w:val="18"/>
              </w:rPr>
              <w:t>Ensemble</w:t>
            </w:r>
          </w:p>
        </w:tc>
      </w:tr>
      <w:tr w:rsidR="000B7A77" w:rsidRPr="00702C25">
        <w:trPr>
          <w:jc w:val="center"/>
        </w:trPr>
        <w:tc>
          <w:tcPr>
            <w:tcW w:w="1541" w:type="dxa"/>
            <w:vMerge/>
            <w:tcBorders>
              <w:left w:val="single" w:sz="4" w:space="0" w:color="0000FF"/>
              <w:bottom w:val="single" w:sz="4" w:space="0" w:color="0000FF"/>
              <w:right w:val="single" w:sz="4" w:space="0" w:color="0000FF"/>
            </w:tcBorders>
          </w:tcPr>
          <w:p w:rsidR="000B7A77" w:rsidRPr="00702C25" w:rsidRDefault="000B7A77">
            <w:pPr>
              <w:pStyle w:val="Textebrut"/>
              <w:rPr>
                <w:rFonts w:ascii="Times New Roman" w:hAnsi="Times New Roman" w:cs="Times New Roman"/>
                <w:sz w:val="18"/>
                <w:szCs w:val="18"/>
              </w:rPr>
            </w:pPr>
          </w:p>
        </w:tc>
        <w:tc>
          <w:tcPr>
            <w:tcW w:w="856" w:type="dxa"/>
            <w:tcBorders>
              <w:top w:val="single" w:sz="4" w:space="0" w:color="0000FF"/>
              <w:left w:val="single" w:sz="4" w:space="0" w:color="0000FF"/>
              <w:bottom w:val="single" w:sz="4" w:space="0" w:color="0000FF"/>
              <w:right w:val="single" w:sz="4" w:space="0" w:color="0000FF"/>
            </w:tcBorders>
          </w:tcPr>
          <w:p w:rsidR="000B7A77" w:rsidRPr="00702C25" w:rsidRDefault="000B7A77">
            <w:pPr>
              <w:pStyle w:val="Textebrut"/>
              <w:rPr>
                <w:rFonts w:ascii="Times New Roman" w:hAnsi="Times New Roman" w:cs="Times New Roman"/>
                <w:sz w:val="18"/>
                <w:szCs w:val="18"/>
              </w:rPr>
            </w:pPr>
            <w:r w:rsidRPr="00702C25">
              <w:rPr>
                <w:rFonts w:ascii="Times New Roman" w:hAnsi="Times New Roman" w:cs="Times New Roman"/>
                <w:sz w:val="18"/>
                <w:szCs w:val="18"/>
              </w:rPr>
              <w:t>Effectif</w:t>
            </w:r>
          </w:p>
        </w:tc>
        <w:tc>
          <w:tcPr>
            <w:tcW w:w="711" w:type="dxa"/>
            <w:tcBorders>
              <w:top w:val="single" w:sz="4" w:space="0" w:color="0000FF"/>
              <w:left w:val="single" w:sz="4" w:space="0" w:color="0000FF"/>
              <w:bottom w:val="single" w:sz="4" w:space="0" w:color="0000FF"/>
              <w:right w:val="single" w:sz="4" w:space="0" w:color="0000FF"/>
            </w:tcBorders>
          </w:tcPr>
          <w:p w:rsidR="000B7A77" w:rsidRPr="00702C25" w:rsidRDefault="000B7A77">
            <w:pPr>
              <w:pStyle w:val="Textebrut"/>
              <w:rPr>
                <w:rFonts w:ascii="Times New Roman" w:hAnsi="Times New Roman" w:cs="Times New Roman"/>
                <w:sz w:val="18"/>
                <w:szCs w:val="18"/>
              </w:rPr>
            </w:pPr>
            <w:r w:rsidRPr="00702C25">
              <w:rPr>
                <w:rFonts w:ascii="Times New Roman" w:hAnsi="Times New Roman" w:cs="Times New Roman"/>
                <w:sz w:val="18"/>
                <w:szCs w:val="18"/>
              </w:rPr>
              <w:t>%</w:t>
            </w:r>
          </w:p>
        </w:tc>
        <w:tc>
          <w:tcPr>
            <w:tcW w:w="856" w:type="dxa"/>
            <w:tcBorders>
              <w:top w:val="single" w:sz="4" w:space="0" w:color="0000FF"/>
              <w:left w:val="single" w:sz="4" w:space="0" w:color="0000FF"/>
              <w:bottom w:val="single" w:sz="4" w:space="0" w:color="0000FF"/>
              <w:right w:val="single" w:sz="4" w:space="0" w:color="0000FF"/>
            </w:tcBorders>
          </w:tcPr>
          <w:p w:rsidR="000B7A77" w:rsidRPr="00702C25" w:rsidRDefault="000B7A77">
            <w:pPr>
              <w:pStyle w:val="Textebrut"/>
              <w:rPr>
                <w:rFonts w:ascii="Times New Roman" w:hAnsi="Times New Roman" w:cs="Times New Roman"/>
                <w:sz w:val="18"/>
                <w:szCs w:val="18"/>
              </w:rPr>
            </w:pPr>
            <w:r w:rsidRPr="00702C25">
              <w:rPr>
                <w:rFonts w:ascii="Times New Roman" w:hAnsi="Times New Roman" w:cs="Times New Roman"/>
                <w:sz w:val="18"/>
                <w:szCs w:val="18"/>
              </w:rPr>
              <w:t>Effectif</w:t>
            </w:r>
          </w:p>
        </w:tc>
        <w:tc>
          <w:tcPr>
            <w:tcW w:w="711" w:type="dxa"/>
            <w:tcBorders>
              <w:top w:val="single" w:sz="4" w:space="0" w:color="0000FF"/>
              <w:left w:val="single" w:sz="4" w:space="0" w:color="0000FF"/>
              <w:bottom w:val="single" w:sz="4" w:space="0" w:color="0000FF"/>
              <w:right w:val="single" w:sz="4" w:space="0" w:color="0000FF"/>
            </w:tcBorders>
          </w:tcPr>
          <w:p w:rsidR="000B7A77" w:rsidRPr="00702C25" w:rsidRDefault="000B7A77">
            <w:pPr>
              <w:pStyle w:val="Textebrut"/>
              <w:rPr>
                <w:rFonts w:ascii="Times New Roman" w:hAnsi="Times New Roman" w:cs="Times New Roman"/>
                <w:sz w:val="18"/>
                <w:szCs w:val="18"/>
              </w:rPr>
            </w:pPr>
            <w:r w:rsidRPr="00702C25">
              <w:rPr>
                <w:rFonts w:ascii="Times New Roman" w:hAnsi="Times New Roman" w:cs="Times New Roman"/>
                <w:sz w:val="18"/>
                <w:szCs w:val="18"/>
              </w:rPr>
              <w:t>%</w:t>
            </w:r>
          </w:p>
        </w:tc>
        <w:tc>
          <w:tcPr>
            <w:tcW w:w="936" w:type="dxa"/>
            <w:tcBorders>
              <w:top w:val="single" w:sz="4" w:space="0" w:color="0000FF"/>
              <w:left w:val="single" w:sz="4" w:space="0" w:color="0000FF"/>
              <w:bottom w:val="single" w:sz="4" w:space="0" w:color="0000FF"/>
              <w:right w:val="single" w:sz="4" w:space="0" w:color="0000FF"/>
            </w:tcBorders>
          </w:tcPr>
          <w:p w:rsidR="000B7A77" w:rsidRPr="00702C25" w:rsidRDefault="000B7A77">
            <w:pPr>
              <w:pStyle w:val="Textebrut"/>
              <w:rPr>
                <w:rFonts w:ascii="Times New Roman" w:hAnsi="Times New Roman" w:cs="Times New Roman"/>
                <w:sz w:val="18"/>
                <w:szCs w:val="18"/>
              </w:rPr>
            </w:pPr>
            <w:r w:rsidRPr="00702C25">
              <w:rPr>
                <w:rFonts w:ascii="Times New Roman" w:hAnsi="Times New Roman" w:cs="Times New Roman"/>
                <w:sz w:val="18"/>
                <w:szCs w:val="18"/>
              </w:rPr>
              <w:t>Effectif</w:t>
            </w:r>
          </w:p>
        </w:tc>
        <w:tc>
          <w:tcPr>
            <w:tcW w:w="711" w:type="dxa"/>
            <w:tcBorders>
              <w:top w:val="single" w:sz="4" w:space="0" w:color="0000FF"/>
              <w:left w:val="single" w:sz="4" w:space="0" w:color="0000FF"/>
              <w:bottom w:val="single" w:sz="4" w:space="0" w:color="0000FF"/>
              <w:right w:val="single" w:sz="4" w:space="0" w:color="0000FF"/>
            </w:tcBorders>
          </w:tcPr>
          <w:p w:rsidR="000B7A77" w:rsidRPr="00702C25" w:rsidRDefault="000B7A77">
            <w:pPr>
              <w:pStyle w:val="Textebrut"/>
              <w:rPr>
                <w:rFonts w:ascii="Times New Roman" w:hAnsi="Times New Roman" w:cs="Times New Roman"/>
                <w:sz w:val="18"/>
                <w:szCs w:val="18"/>
              </w:rPr>
            </w:pPr>
            <w:r w:rsidRPr="00702C25">
              <w:rPr>
                <w:rFonts w:ascii="Times New Roman" w:hAnsi="Times New Roman" w:cs="Times New Roman"/>
                <w:sz w:val="18"/>
                <w:szCs w:val="18"/>
              </w:rPr>
              <w:t>%</w:t>
            </w:r>
          </w:p>
        </w:tc>
      </w:tr>
      <w:tr w:rsidR="00774F3E" w:rsidRPr="00702C25" w:rsidTr="00B579A7">
        <w:trPr>
          <w:jc w:val="center"/>
        </w:trPr>
        <w:tc>
          <w:tcPr>
            <w:tcW w:w="1541" w:type="dxa"/>
            <w:tcBorders>
              <w:top w:val="single" w:sz="4" w:space="0" w:color="0000FF"/>
              <w:left w:val="single" w:sz="4" w:space="0" w:color="0000FF"/>
              <w:bottom w:val="single" w:sz="4" w:space="0" w:color="0000FF"/>
              <w:right w:val="single" w:sz="4" w:space="0" w:color="0000FF"/>
            </w:tcBorders>
          </w:tcPr>
          <w:p w:rsidR="00774F3E" w:rsidRPr="00702C25" w:rsidRDefault="00774F3E">
            <w:pPr>
              <w:pStyle w:val="Textebrut"/>
              <w:rPr>
                <w:rFonts w:ascii="Times New Roman" w:hAnsi="Times New Roman" w:cs="Times New Roman"/>
                <w:sz w:val="18"/>
                <w:szCs w:val="18"/>
              </w:rPr>
            </w:pPr>
            <w:r w:rsidRPr="00702C25">
              <w:rPr>
                <w:rFonts w:ascii="Times New Roman" w:hAnsi="Times New Roman" w:cs="Times New Roman"/>
                <w:sz w:val="18"/>
                <w:szCs w:val="18"/>
              </w:rPr>
              <w:t xml:space="preserve"> Néant </w:t>
            </w:r>
          </w:p>
        </w:tc>
        <w:tc>
          <w:tcPr>
            <w:tcW w:w="856"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sz w:val="18"/>
                <w:szCs w:val="18"/>
              </w:rPr>
            </w:pPr>
            <w:r w:rsidRPr="00774F3E">
              <w:rPr>
                <w:rFonts w:ascii="Times New Roman" w:hAnsi="Times New Roman" w:cs="Times New Roman"/>
                <w:sz w:val="18"/>
                <w:szCs w:val="18"/>
              </w:rPr>
              <w:t>20 358</w:t>
            </w:r>
          </w:p>
        </w:tc>
        <w:tc>
          <w:tcPr>
            <w:tcW w:w="711"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sz w:val="18"/>
                <w:szCs w:val="18"/>
              </w:rPr>
            </w:pPr>
            <w:r w:rsidRPr="00774F3E">
              <w:rPr>
                <w:rFonts w:ascii="Times New Roman" w:hAnsi="Times New Roman" w:cs="Times New Roman"/>
                <w:sz w:val="18"/>
                <w:szCs w:val="18"/>
              </w:rPr>
              <w:t>8,6</w:t>
            </w:r>
          </w:p>
        </w:tc>
        <w:tc>
          <w:tcPr>
            <w:tcW w:w="856"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sz w:val="18"/>
                <w:szCs w:val="18"/>
              </w:rPr>
            </w:pPr>
            <w:r w:rsidRPr="00774F3E">
              <w:rPr>
                <w:rFonts w:ascii="Times New Roman" w:hAnsi="Times New Roman" w:cs="Times New Roman"/>
                <w:sz w:val="18"/>
                <w:szCs w:val="18"/>
              </w:rPr>
              <w:t>56 211</w:t>
            </w:r>
          </w:p>
        </w:tc>
        <w:tc>
          <w:tcPr>
            <w:tcW w:w="711"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sz w:val="18"/>
                <w:szCs w:val="18"/>
              </w:rPr>
            </w:pPr>
            <w:r w:rsidRPr="00774F3E">
              <w:rPr>
                <w:rFonts w:ascii="Times New Roman" w:hAnsi="Times New Roman" w:cs="Times New Roman"/>
                <w:sz w:val="18"/>
                <w:szCs w:val="18"/>
              </w:rPr>
              <w:t>21,9</w:t>
            </w:r>
          </w:p>
        </w:tc>
        <w:tc>
          <w:tcPr>
            <w:tcW w:w="936"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b/>
                <w:bCs/>
                <w:sz w:val="18"/>
                <w:szCs w:val="18"/>
              </w:rPr>
            </w:pPr>
            <w:r w:rsidRPr="00774F3E">
              <w:rPr>
                <w:rFonts w:ascii="Times New Roman" w:hAnsi="Times New Roman" w:cs="Times New Roman"/>
                <w:b/>
                <w:bCs/>
                <w:sz w:val="18"/>
                <w:szCs w:val="18"/>
              </w:rPr>
              <w:t>76 569</w:t>
            </w:r>
          </w:p>
        </w:tc>
        <w:tc>
          <w:tcPr>
            <w:tcW w:w="711"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b/>
                <w:bCs/>
                <w:sz w:val="18"/>
                <w:szCs w:val="18"/>
              </w:rPr>
            </w:pPr>
            <w:r w:rsidRPr="00774F3E">
              <w:rPr>
                <w:rFonts w:ascii="Times New Roman" w:hAnsi="Times New Roman" w:cs="Times New Roman"/>
                <w:b/>
                <w:bCs/>
                <w:sz w:val="18"/>
                <w:szCs w:val="18"/>
              </w:rPr>
              <w:t>15,5</w:t>
            </w:r>
          </w:p>
        </w:tc>
      </w:tr>
      <w:tr w:rsidR="00774F3E" w:rsidRPr="00702C25" w:rsidTr="00B579A7">
        <w:trPr>
          <w:jc w:val="center"/>
        </w:trPr>
        <w:tc>
          <w:tcPr>
            <w:tcW w:w="1541" w:type="dxa"/>
            <w:tcBorders>
              <w:top w:val="single" w:sz="4" w:space="0" w:color="0000FF"/>
              <w:left w:val="single" w:sz="4" w:space="0" w:color="0000FF"/>
              <w:bottom w:val="single" w:sz="4" w:space="0" w:color="0000FF"/>
              <w:right w:val="single" w:sz="4" w:space="0" w:color="0000FF"/>
            </w:tcBorders>
          </w:tcPr>
          <w:p w:rsidR="00774F3E" w:rsidRPr="00702C25" w:rsidRDefault="00774F3E">
            <w:pPr>
              <w:pStyle w:val="Textebrut"/>
              <w:rPr>
                <w:rFonts w:ascii="Times New Roman" w:hAnsi="Times New Roman" w:cs="Times New Roman"/>
                <w:sz w:val="18"/>
                <w:szCs w:val="18"/>
              </w:rPr>
            </w:pPr>
            <w:r w:rsidRPr="00702C25">
              <w:rPr>
                <w:rFonts w:ascii="Times New Roman" w:hAnsi="Times New Roman" w:cs="Times New Roman"/>
                <w:sz w:val="18"/>
                <w:szCs w:val="18"/>
              </w:rPr>
              <w:t xml:space="preserve"> Arabe seul </w:t>
            </w:r>
          </w:p>
        </w:tc>
        <w:tc>
          <w:tcPr>
            <w:tcW w:w="856"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sz w:val="18"/>
                <w:szCs w:val="18"/>
              </w:rPr>
            </w:pPr>
            <w:r w:rsidRPr="00774F3E">
              <w:rPr>
                <w:rFonts w:ascii="Times New Roman" w:hAnsi="Times New Roman" w:cs="Times New Roman"/>
                <w:sz w:val="18"/>
                <w:szCs w:val="18"/>
              </w:rPr>
              <w:t>37 153</w:t>
            </w:r>
          </w:p>
        </w:tc>
        <w:tc>
          <w:tcPr>
            <w:tcW w:w="711"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sz w:val="18"/>
                <w:szCs w:val="18"/>
              </w:rPr>
            </w:pPr>
            <w:r w:rsidRPr="00774F3E">
              <w:rPr>
                <w:rFonts w:ascii="Times New Roman" w:hAnsi="Times New Roman" w:cs="Times New Roman"/>
                <w:sz w:val="18"/>
                <w:szCs w:val="18"/>
              </w:rPr>
              <w:t>15,7</w:t>
            </w:r>
          </w:p>
        </w:tc>
        <w:tc>
          <w:tcPr>
            <w:tcW w:w="856"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sz w:val="18"/>
                <w:szCs w:val="18"/>
              </w:rPr>
            </w:pPr>
            <w:r w:rsidRPr="00774F3E">
              <w:rPr>
                <w:rFonts w:ascii="Times New Roman" w:hAnsi="Times New Roman" w:cs="Times New Roman"/>
                <w:sz w:val="18"/>
                <w:szCs w:val="18"/>
              </w:rPr>
              <w:t>33 821</w:t>
            </w:r>
          </w:p>
        </w:tc>
        <w:tc>
          <w:tcPr>
            <w:tcW w:w="711"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sz w:val="18"/>
                <w:szCs w:val="18"/>
              </w:rPr>
            </w:pPr>
            <w:r w:rsidRPr="00774F3E">
              <w:rPr>
                <w:rFonts w:ascii="Times New Roman" w:hAnsi="Times New Roman" w:cs="Times New Roman"/>
                <w:sz w:val="18"/>
                <w:szCs w:val="18"/>
              </w:rPr>
              <w:t>13,2</w:t>
            </w:r>
          </w:p>
        </w:tc>
        <w:tc>
          <w:tcPr>
            <w:tcW w:w="936"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b/>
                <w:bCs/>
                <w:sz w:val="18"/>
                <w:szCs w:val="18"/>
              </w:rPr>
            </w:pPr>
            <w:r w:rsidRPr="00774F3E">
              <w:rPr>
                <w:rFonts w:ascii="Times New Roman" w:hAnsi="Times New Roman" w:cs="Times New Roman"/>
                <w:b/>
                <w:bCs/>
                <w:sz w:val="18"/>
                <w:szCs w:val="18"/>
              </w:rPr>
              <w:t>70 974</w:t>
            </w:r>
          </w:p>
        </w:tc>
        <w:tc>
          <w:tcPr>
            <w:tcW w:w="711"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b/>
                <w:bCs/>
                <w:sz w:val="18"/>
                <w:szCs w:val="18"/>
              </w:rPr>
            </w:pPr>
            <w:r w:rsidRPr="00774F3E">
              <w:rPr>
                <w:rFonts w:ascii="Times New Roman" w:hAnsi="Times New Roman" w:cs="Times New Roman"/>
                <w:b/>
                <w:bCs/>
                <w:sz w:val="18"/>
                <w:szCs w:val="18"/>
              </w:rPr>
              <w:t>14,4</w:t>
            </w:r>
          </w:p>
        </w:tc>
      </w:tr>
      <w:tr w:rsidR="00774F3E" w:rsidRPr="00702C25" w:rsidTr="00B579A7">
        <w:trPr>
          <w:jc w:val="center"/>
        </w:trPr>
        <w:tc>
          <w:tcPr>
            <w:tcW w:w="1541" w:type="dxa"/>
            <w:tcBorders>
              <w:top w:val="single" w:sz="4" w:space="0" w:color="0000FF"/>
              <w:left w:val="single" w:sz="4" w:space="0" w:color="0000FF"/>
              <w:bottom w:val="single" w:sz="4" w:space="0" w:color="0000FF"/>
              <w:right w:val="single" w:sz="4" w:space="0" w:color="0000FF"/>
            </w:tcBorders>
          </w:tcPr>
          <w:p w:rsidR="00774F3E" w:rsidRPr="00702C25" w:rsidRDefault="00774F3E">
            <w:pPr>
              <w:pStyle w:val="Textebrut"/>
              <w:rPr>
                <w:rFonts w:ascii="Times New Roman" w:hAnsi="Times New Roman" w:cs="Times New Roman"/>
                <w:sz w:val="18"/>
                <w:szCs w:val="18"/>
              </w:rPr>
            </w:pPr>
            <w:r w:rsidRPr="00702C25">
              <w:rPr>
                <w:rFonts w:ascii="Times New Roman" w:hAnsi="Times New Roman" w:cs="Times New Roman"/>
                <w:sz w:val="18"/>
                <w:szCs w:val="18"/>
              </w:rPr>
              <w:t xml:space="preserve"> Arabe, français </w:t>
            </w:r>
          </w:p>
        </w:tc>
        <w:tc>
          <w:tcPr>
            <w:tcW w:w="856"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sz w:val="18"/>
                <w:szCs w:val="18"/>
              </w:rPr>
            </w:pPr>
            <w:r w:rsidRPr="00774F3E">
              <w:rPr>
                <w:rFonts w:ascii="Times New Roman" w:hAnsi="Times New Roman" w:cs="Times New Roman"/>
                <w:sz w:val="18"/>
                <w:szCs w:val="18"/>
              </w:rPr>
              <w:t>97 235</w:t>
            </w:r>
          </w:p>
        </w:tc>
        <w:tc>
          <w:tcPr>
            <w:tcW w:w="711"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sz w:val="18"/>
                <w:szCs w:val="18"/>
              </w:rPr>
            </w:pPr>
            <w:r w:rsidRPr="00774F3E">
              <w:rPr>
                <w:rFonts w:ascii="Times New Roman" w:hAnsi="Times New Roman" w:cs="Times New Roman"/>
                <w:sz w:val="18"/>
                <w:szCs w:val="18"/>
              </w:rPr>
              <w:t>41,0</w:t>
            </w:r>
          </w:p>
        </w:tc>
        <w:tc>
          <w:tcPr>
            <w:tcW w:w="856"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sz w:val="18"/>
                <w:szCs w:val="18"/>
              </w:rPr>
            </w:pPr>
            <w:r w:rsidRPr="00774F3E">
              <w:rPr>
                <w:rFonts w:ascii="Times New Roman" w:hAnsi="Times New Roman" w:cs="Times New Roman"/>
                <w:sz w:val="18"/>
                <w:szCs w:val="18"/>
              </w:rPr>
              <w:t>87 308</w:t>
            </w:r>
          </w:p>
        </w:tc>
        <w:tc>
          <w:tcPr>
            <w:tcW w:w="711"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sz w:val="18"/>
                <w:szCs w:val="18"/>
              </w:rPr>
            </w:pPr>
            <w:r w:rsidRPr="00774F3E">
              <w:rPr>
                <w:rFonts w:ascii="Times New Roman" w:hAnsi="Times New Roman" w:cs="Times New Roman"/>
                <w:sz w:val="18"/>
                <w:szCs w:val="18"/>
              </w:rPr>
              <w:t>34,0</w:t>
            </w:r>
          </w:p>
        </w:tc>
        <w:tc>
          <w:tcPr>
            <w:tcW w:w="936"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b/>
                <w:bCs/>
                <w:sz w:val="18"/>
                <w:szCs w:val="18"/>
              </w:rPr>
            </w:pPr>
            <w:r w:rsidRPr="00774F3E">
              <w:rPr>
                <w:rFonts w:ascii="Times New Roman" w:hAnsi="Times New Roman" w:cs="Times New Roman"/>
                <w:b/>
                <w:bCs/>
                <w:sz w:val="18"/>
                <w:szCs w:val="18"/>
              </w:rPr>
              <w:t>184 543</w:t>
            </w:r>
          </w:p>
        </w:tc>
        <w:tc>
          <w:tcPr>
            <w:tcW w:w="711"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b/>
                <w:bCs/>
                <w:sz w:val="18"/>
                <w:szCs w:val="18"/>
              </w:rPr>
            </w:pPr>
            <w:r w:rsidRPr="00774F3E">
              <w:rPr>
                <w:rFonts w:ascii="Times New Roman" w:hAnsi="Times New Roman" w:cs="Times New Roman"/>
                <w:b/>
                <w:bCs/>
                <w:sz w:val="18"/>
                <w:szCs w:val="18"/>
              </w:rPr>
              <w:t>37,3</w:t>
            </w:r>
          </w:p>
        </w:tc>
      </w:tr>
      <w:tr w:rsidR="00774F3E" w:rsidRPr="00702C25" w:rsidTr="00B579A7">
        <w:trPr>
          <w:jc w:val="center"/>
        </w:trPr>
        <w:tc>
          <w:tcPr>
            <w:tcW w:w="1541" w:type="dxa"/>
            <w:tcBorders>
              <w:top w:val="single" w:sz="4" w:space="0" w:color="0000FF"/>
              <w:left w:val="single" w:sz="4" w:space="0" w:color="0000FF"/>
              <w:bottom w:val="single" w:sz="4" w:space="0" w:color="0000FF"/>
              <w:right w:val="single" w:sz="4" w:space="0" w:color="0000FF"/>
            </w:tcBorders>
          </w:tcPr>
          <w:p w:rsidR="00774F3E" w:rsidRPr="00702C25" w:rsidRDefault="00774F3E">
            <w:pPr>
              <w:pStyle w:val="Textebrut"/>
              <w:rPr>
                <w:rFonts w:ascii="Times New Roman" w:hAnsi="Times New Roman" w:cs="Times New Roman"/>
                <w:sz w:val="18"/>
                <w:szCs w:val="18"/>
              </w:rPr>
            </w:pPr>
            <w:r w:rsidRPr="00702C25">
              <w:rPr>
                <w:rFonts w:ascii="Times New Roman" w:hAnsi="Times New Roman" w:cs="Times New Roman"/>
                <w:sz w:val="18"/>
                <w:szCs w:val="18"/>
              </w:rPr>
              <w:t xml:space="preserve"> Arabe, français</w:t>
            </w:r>
            <w:r w:rsidRPr="00702C25">
              <w:rPr>
                <w:rFonts w:ascii="Times New Roman" w:hAnsi="Times New Roman" w:cs="Times New Roman"/>
                <w:sz w:val="18"/>
                <w:szCs w:val="18"/>
              </w:rPr>
              <w:br/>
              <w:t xml:space="preserve"> et autres </w:t>
            </w:r>
          </w:p>
        </w:tc>
        <w:tc>
          <w:tcPr>
            <w:tcW w:w="856"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sz w:val="18"/>
                <w:szCs w:val="18"/>
              </w:rPr>
            </w:pPr>
            <w:r w:rsidRPr="00774F3E">
              <w:rPr>
                <w:rFonts w:ascii="Times New Roman" w:hAnsi="Times New Roman" w:cs="Times New Roman"/>
                <w:sz w:val="18"/>
                <w:szCs w:val="18"/>
              </w:rPr>
              <w:t>74 717</w:t>
            </w:r>
          </w:p>
        </w:tc>
        <w:tc>
          <w:tcPr>
            <w:tcW w:w="711"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sz w:val="18"/>
                <w:szCs w:val="18"/>
              </w:rPr>
            </w:pPr>
            <w:r w:rsidRPr="00774F3E">
              <w:rPr>
                <w:rFonts w:ascii="Times New Roman" w:hAnsi="Times New Roman" w:cs="Times New Roman"/>
                <w:sz w:val="18"/>
                <w:szCs w:val="18"/>
              </w:rPr>
              <w:t>31,5</w:t>
            </w:r>
          </w:p>
        </w:tc>
        <w:tc>
          <w:tcPr>
            <w:tcW w:w="856"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sz w:val="18"/>
                <w:szCs w:val="18"/>
              </w:rPr>
            </w:pPr>
            <w:r w:rsidRPr="00774F3E">
              <w:rPr>
                <w:rFonts w:ascii="Times New Roman" w:hAnsi="Times New Roman" w:cs="Times New Roman"/>
                <w:sz w:val="18"/>
                <w:szCs w:val="18"/>
              </w:rPr>
              <w:t>73 262</w:t>
            </w:r>
          </w:p>
        </w:tc>
        <w:tc>
          <w:tcPr>
            <w:tcW w:w="711"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sz w:val="18"/>
                <w:szCs w:val="18"/>
              </w:rPr>
            </w:pPr>
            <w:r w:rsidRPr="00774F3E">
              <w:rPr>
                <w:rFonts w:ascii="Times New Roman" w:hAnsi="Times New Roman" w:cs="Times New Roman"/>
                <w:sz w:val="18"/>
                <w:szCs w:val="18"/>
              </w:rPr>
              <w:t>28,5</w:t>
            </w:r>
          </w:p>
        </w:tc>
        <w:tc>
          <w:tcPr>
            <w:tcW w:w="936"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b/>
                <w:bCs/>
                <w:sz w:val="18"/>
                <w:szCs w:val="18"/>
              </w:rPr>
            </w:pPr>
            <w:r w:rsidRPr="00774F3E">
              <w:rPr>
                <w:rFonts w:ascii="Times New Roman" w:hAnsi="Times New Roman" w:cs="Times New Roman"/>
                <w:b/>
                <w:bCs/>
                <w:sz w:val="18"/>
                <w:szCs w:val="18"/>
              </w:rPr>
              <w:t>147 979</w:t>
            </w:r>
          </w:p>
        </w:tc>
        <w:tc>
          <w:tcPr>
            <w:tcW w:w="711"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b/>
                <w:bCs/>
                <w:sz w:val="18"/>
                <w:szCs w:val="18"/>
              </w:rPr>
            </w:pPr>
            <w:r w:rsidRPr="00774F3E">
              <w:rPr>
                <w:rFonts w:ascii="Times New Roman" w:hAnsi="Times New Roman" w:cs="Times New Roman"/>
                <w:b/>
                <w:bCs/>
                <w:sz w:val="18"/>
                <w:szCs w:val="18"/>
              </w:rPr>
              <w:t>29,9</w:t>
            </w:r>
          </w:p>
        </w:tc>
      </w:tr>
      <w:tr w:rsidR="00774F3E" w:rsidRPr="00702C25" w:rsidTr="00B579A7">
        <w:trPr>
          <w:jc w:val="center"/>
        </w:trPr>
        <w:tc>
          <w:tcPr>
            <w:tcW w:w="1541" w:type="dxa"/>
            <w:tcBorders>
              <w:top w:val="single" w:sz="4" w:space="0" w:color="0000FF"/>
              <w:left w:val="single" w:sz="4" w:space="0" w:color="0000FF"/>
              <w:bottom w:val="single" w:sz="4" w:space="0" w:color="0000FF"/>
              <w:right w:val="single" w:sz="4" w:space="0" w:color="0000FF"/>
            </w:tcBorders>
          </w:tcPr>
          <w:p w:rsidR="00774F3E" w:rsidRPr="00702C25" w:rsidRDefault="00774F3E">
            <w:pPr>
              <w:pStyle w:val="Textebrut"/>
              <w:rPr>
                <w:rFonts w:ascii="Times New Roman" w:hAnsi="Times New Roman" w:cs="Times New Roman"/>
                <w:sz w:val="18"/>
                <w:szCs w:val="18"/>
              </w:rPr>
            </w:pPr>
            <w:r w:rsidRPr="00702C25">
              <w:rPr>
                <w:rFonts w:ascii="Times New Roman" w:hAnsi="Times New Roman" w:cs="Times New Roman"/>
                <w:sz w:val="18"/>
                <w:szCs w:val="18"/>
              </w:rPr>
              <w:t xml:space="preserve"> Arabe, autres</w:t>
            </w:r>
            <w:r w:rsidRPr="00702C25">
              <w:rPr>
                <w:rFonts w:ascii="Times New Roman" w:hAnsi="Times New Roman" w:cs="Times New Roman"/>
                <w:sz w:val="18"/>
                <w:szCs w:val="18"/>
              </w:rPr>
              <w:br/>
              <w:t xml:space="preserve"> sauf français</w:t>
            </w:r>
          </w:p>
        </w:tc>
        <w:tc>
          <w:tcPr>
            <w:tcW w:w="856"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sz w:val="18"/>
                <w:szCs w:val="18"/>
              </w:rPr>
            </w:pPr>
            <w:r w:rsidRPr="00774F3E">
              <w:rPr>
                <w:rFonts w:ascii="Times New Roman" w:hAnsi="Times New Roman" w:cs="Times New Roman"/>
                <w:sz w:val="18"/>
                <w:szCs w:val="18"/>
              </w:rPr>
              <w:t>2 502</w:t>
            </w:r>
          </w:p>
        </w:tc>
        <w:tc>
          <w:tcPr>
            <w:tcW w:w="711"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sz w:val="18"/>
                <w:szCs w:val="18"/>
              </w:rPr>
            </w:pPr>
            <w:r w:rsidRPr="00774F3E">
              <w:rPr>
                <w:rFonts w:ascii="Times New Roman" w:hAnsi="Times New Roman" w:cs="Times New Roman"/>
                <w:sz w:val="18"/>
                <w:szCs w:val="18"/>
              </w:rPr>
              <w:t>1,1</w:t>
            </w:r>
          </w:p>
        </w:tc>
        <w:tc>
          <w:tcPr>
            <w:tcW w:w="856"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sz w:val="18"/>
                <w:szCs w:val="18"/>
              </w:rPr>
            </w:pPr>
            <w:r w:rsidRPr="00774F3E">
              <w:rPr>
                <w:rFonts w:ascii="Times New Roman" w:hAnsi="Times New Roman" w:cs="Times New Roman"/>
                <w:sz w:val="18"/>
                <w:szCs w:val="18"/>
              </w:rPr>
              <w:t>1 886</w:t>
            </w:r>
          </w:p>
        </w:tc>
        <w:tc>
          <w:tcPr>
            <w:tcW w:w="711"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sz w:val="18"/>
                <w:szCs w:val="18"/>
              </w:rPr>
            </w:pPr>
            <w:r w:rsidRPr="00774F3E">
              <w:rPr>
                <w:rFonts w:ascii="Times New Roman" w:hAnsi="Times New Roman" w:cs="Times New Roman"/>
                <w:sz w:val="18"/>
                <w:szCs w:val="18"/>
              </w:rPr>
              <w:t>0,7</w:t>
            </w:r>
          </w:p>
        </w:tc>
        <w:tc>
          <w:tcPr>
            <w:tcW w:w="936"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b/>
                <w:bCs/>
                <w:sz w:val="18"/>
                <w:szCs w:val="18"/>
              </w:rPr>
            </w:pPr>
            <w:r w:rsidRPr="00774F3E">
              <w:rPr>
                <w:rFonts w:ascii="Times New Roman" w:hAnsi="Times New Roman" w:cs="Times New Roman"/>
                <w:b/>
                <w:bCs/>
                <w:sz w:val="18"/>
                <w:szCs w:val="18"/>
              </w:rPr>
              <w:t>4 388</w:t>
            </w:r>
          </w:p>
        </w:tc>
        <w:tc>
          <w:tcPr>
            <w:tcW w:w="711"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b/>
                <w:bCs/>
                <w:sz w:val="18"/>
                <w:szCs w:val="18"/>
              </w:rPr>
            </w:pPr>
            <w:r w:rsidRPr="00774F3E">
              <w:rPr>
                <w:rFonts w:ascii="Times New Roman" w:hAnsi="Times New Roman" w:cs="Times New Roman"/>
                <w:b/>
                <w:bCs/>
                <w:sz w:val="18"/>
                <w:szCs w:val="18"/>
              </w:rPr>
              <w:t>0,9</w:t>
            </w:r>
          </w:p>
        </w:tc>
      </w:tr>
      <w:tr w:rsidR="00774F3E" w:rsidRPr="00702C25" w:rsidTr="00B579A7">
        <w:trPr>
          <w:jc w:val="center"/>
        </w:trPr>
        <w:tc>
          <w:tcPr>
            <w:tcW w:w="1541" w:type="dxa"/>
            <w:tcBorders>
              <w:top w:val="single" w:sz="4" w:space="0" w:color="0000FF"/>
              <w:left w:val="single" w:sz="4" w:space="0" w:color="0000FF"/>
              <w:bottom w:val="single" w:sz="4" w:space="0" w:color="0000FF"/>
              <w:right w:val="single" w:sz="4" w:space="0" w:color="0000FF"/>
            </w:tcBorders>
          </w:tcPr>
          <w:p w:rsidR="00774F3E" w:rsidRPr="00702C25" w:rsidRDefault="00774F3E">
            <w:pPr>
              <w:pStyle w:val="Textebrut"/>
              <w:rPr>
                <w:rFonts w:ascii="Times New Roman" w:hAnsi="Times New Roman" w:cs="Times New Roman"/>
                <w:sz w:val="18"/>
                <w:szCs w:val="18"/>
              </w:rPr>
            </w:pPr>
            <w:r w:rsidRPr="00702C25">
              <w:rPr>
                <w:rFonts w:ascii="Times New Roman" w:hAnsi="Times New Roman" w:cs="Times New Roman"/>
                <w:sz w:val="18"/>
                <w:szCs w:val="18"/>
              </w:rPr>
              <w:t xml:space="preserve"> Autres langues </w:t>
            </w:r>
          </w:p>
        </w:tc>
        <w:tc>
          <w:tcPr>
            <w:tcW w:w="856"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sz w:val="18"/>
                <w:szCs w:val="18"/>
              </w:rPr>
            </w:pPr>
            <w:r w:rsidRPr="00774F3E">
              <w:rPr>
                <w:rFonts w:ascii="Times New Roman" w:hAnsi="Times New Roman" w:cs="Times New Roman"/>
                <w:sz w:val="18"/>
                <w:szCs w:val="18"/>
              </w:rPr>
              <w:t>4 476</w:t>
            </w:r>
          </w:p>
        </w:tc>
        <w:tc>
          <w:tcPr>
            <w:tcW w:w="711"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sz w:val="18"/>
                <w:szCs w:val="18"/>
              </w:rPr>
            </w:pPr>
            <w:r w:rsidRPr="00774F3E">
              <w:rPr>
                <w:rFonts w:ascii="Times New Roman" w:hAnsi="Times New Roman" w:cs="Times New Roman"/>
                <w:sz w:val="18"/>
                <w:szCs w:val="18"/>
              </w:rPr>
              <w:t>1,9</w:t>
            </w:r>
          </w:p>
        </w:tc>
        <w:tc>
          <w:tcPr>
            <w:tcW w:w="856"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sz w:val="18"/>
                <w:szCs w:val="18"/>
              </w:rPr>
            </w:pPr>
            <w:r w:rsidRPr="00774F3E">
              <w:rPr>
                <w:rFonts w:ascii="Times New Roman" w:hAnsi="Times New Roman" w:cs="Times New Roman"/>
                <w:sz w:val="18"/>
                <w:szCs w:val="18"/>
              </w:rPr>
              <w:t>3 748</w:t>
            </w:r>
          </w:p>
        </w:tc>
        <w:tc>
          <w:tcPr>
            <w:tcW w:w="711"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sz w:val="18"/>
                <w:szCs w:val="18"/>
              </w:rPr>
            </w:pPr>
            <w:r w:rsidRPr="00774F3E">
              <w:rPr>
                <w:rFonts w:ascii="Times New Roman" w:hAnsi="Times New Roman" w:cs="Times New Roman"/>
                <w:sz w:val="18"/>
                <w:szCs w:val="18"/>
              </w:rPr>
              <w:t>1,5</w:t>
            </w:r>
          </w:p>
        </w:tc>
        <w:tc>
          <w:tcPr>
            <w:tcW w:w="936"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b/>
                <w:bCs/>
                <w:sz w:val="18"/>
                <w:szCs w:val="18"/>
              </w:rPr>
            </w:pPr>
            <w:r w:rsidRPr="00774F3E">
              <w:rPr>
                <w:rFonts w:ascii="Times New Roman" w:hAnsi="Times New Roman" w:cs="Times New Roman"/>
                <w:b/>
                <w:bCs/>
                <w:sz w:val="18"/>
                <w:szCs w:val="18"/>
              </w:rPr>
              <w:t>8 224</w:t>
            </w:r>
          </w:p>
        </w:tc>
        <w:tc>
          <w:tcPr>
            <w:tcW w:w="711"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b/>
                <w:bCs/>
                <w:sz w:val="18"/>
                <w:szCs w:val="18"/>
              </w:rPr>
            </w:pPr>
            <w:r w:rsidRPr="00774F3E">
              <w:rPr>
                <w:rFonts w:ascii="Times New Roman" w:hAnsi="Times New Roman" w:cs="Times New Roman"/>
                <w:b/>
                <w:bCs/>
                <w:sz w:val="18"/>
                <w:szCs w:val="18"/>
              </w:rPr>
              <w:t>1,7</w:t>
            </w:r>
          </w:p>
        </w:tc>
      </w:tr>
      <w:tr w:rsidR="00774F3E" w:rsidRPr="00702C25" w:rsidTr="00B579A7">
        <w:trPr>
          <w:jc w:val="center"/>
        </w:trPr>
        <w:tc>
          <w:tcPr>
            <w:tcW w:w="1541" w:type="dxa"/>
            <w:tcBorders>
              <w:top w:val="single" w:sz="4" w:space="0" w:color="0000FF"/>
              <w:left w:val="single" w:sz="4" w:space="0" w:color="0000FF"/>
              <w:bottom w:val="single" w:sz="4" w:space="0" w:color="0000FF"/>
              <w:right w:val="single" w:sz="4" w:space="0" w:color="0000FF"/>
            </w:tcBorders>
          </w:tcPr>
          <w:p w:rsidR="00774F3E" w:rsidRPr="00702C25" w:rsidRDefault="00774F3E">
            <w:pPr>
              <w:pStyle w:val="Textebrut"/>
              <w:rPr>
                <w:rFonts w:ascii="Times New Roman" w:hAnsi="Times New Roman" w:cs="Times New Roman"/>
                <w:sz w:val="18"/>
                <w:szCs w:val="18"/>
              </w:rPr>
            </w:pPr>
            <w:r>
              <w:rPr>
                <w:rFonts w:ascii="Times New Roman" w:hAnsi="Times New Roman" w:cs="Times New Roman"/>
                <w:sz w:val="18"/>
                <w:szCs w:val="18"/>
              </w:rPr>
              <w:t>Non Déclarés</w:t>
            </w:r>
          </w:p>
        </w:tc>
        <w:tc>
          <w:tcPr>
            <w:tcW w:w="856"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sz w:val="18"/>
                <w:szCs w:val="18"/>
              </w:rPr>
            </w:pPr>
            <w:r w:rsidRPr="00774F3E">
              <w:rPr>
                <w:rFonts w:ascii="Times New Roman" w:hAnsi="Times New Roman" w:cs="Times New Roman"/>
                <w:sz w:val="18"/>
                <w:szCs w:val="18"/>
              </w:rPr>
              <w:t>609</w:t>
            </w:r>
          </w:p>
        </w:tc>
        <w:tc>
          <w:tcPr>
            <w:tcW w:w="711"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sz w:val="18"/>
                <w:szCs w:val="18"/>
              </w:rPr>
            </w:pPr>
            <w:r w:rsidRPr="00774F3E">
              <w:rPr>
                <w:rFonts w:ascii="Times New Roman" w:hAnsi="Times New Roman" w:cs="Times New Roman"/>
                <w:sz w:val="18"/>
                <w:szCs w:val="18"/>
              </w:rPr>
              <w:t>0,3</w:t>
            </w:r>
          </w:p>
        </w:tc>
        <w:tc>
          <w:tcPr>
            <w:tcW w:w="856"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sz w:val="18"/>
                <w:szCs w:val="18"/>
              </w:rPr>
            </w:pPr>
            <w:r w:rsidRPr="00774F3E">
              <w:rPr>
                <w:rFonts w:ascii="Times New Roman" w:hAnsi="Times New Roman" w:cs="Times New Roman"/>
                <w:sz w:val="18"/>
                <w:szCs w:val="18"/>
              </w:rPr>
              <w:t>853</w:t>
            </w:r>
          </w:p>
        </w:tc>
        <w:tc>
          <w:tcPr>
            <w:tcW w:w="711"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sz w:val="18"/>
                <w:szCs w:val="18"/>
              </w:rPr>
            </w:pPr>
            <w:r w:rsidRPr="00774F3E">
              <w:rPr>
                <w:rFonts w:ascii="Times New Roman" w:hAnsi="Times New Roman" w:cs="Times New Roman"/>
                <w:sz w:val="18"/>
                <w:szCs w:val="18"/>
              </w:rPr>
              <w:t>0,3</w:t>
            </w:r>
          </w:p>
        </w:tc>
        <w:tc>
          <w:tcPr>
            <w:tcW w:w="936"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b/>
                <w:bCs/>
                <w:sz w:val="18"/>
                <w:szCs w:val="18"/>
              </w:rPr>
            </w:pPr>
            <w:r w:rsidRPr="00774F3E">
              <w:rPr>
                <w:rFonts w:ascii="Times New Roman" w:hAnsi="Times New Roman" w:cs="Times New Roman"/>
                <w:b/>
                <w:bCs/>
                <w:sz w:val="18"/>
                <w:szCs w:val="18"/>
              </w:rPr>
              <w:t>1 462</w:t>
            </w:r>
          </w:p>
        </w:tc>
        <w:tc>
          <w:tcPr>
            <w:tcW w:w="711"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b/>
                <w:bCs/>
                <w:sz w:val="18"/>
                <w:szCs w:val="18"/>
              </w:rPr>
            </w:pPr>
            <w:r w:rsidRPr="00774F3E">
              <w:rPr>
                <w:rFonts w:ascii="Times New Roman" w:hAnsi="Times New Roman" w:cs="Times New Roman"/>
                <w:b/>
                <w:bCs/>
                <w:sz w:val="18"/>
                <w:szCs w:val="18"/>
              </w:rPr>
              <w:t>0,3</w:t>
            </w:r>
          </w:p>
        </w:tc>
      </w:tr>
      <w:tr w:rsidR="00774F3E" w:rsidRPr="00702C25" w:rsidTr="00B579A7">
        <w:trPr>
          <w:jc w:val="center"/>
        </w:trPr>
        <w:tc>
          <w:tcPr>
            <w:tcW w:w="1541" w:type="dxa"/>
            <w:tcBorders>
              <w:top w:val="single" w:sz="4" w:space="0" w:color="0000FF"/>
              <w:left w:val="single" w:sz="4" w:space="0" w:color="0000FF"/>
              <w:bottom w:val="single" w:sz="4" w:space="0" w:color="0000FF"/>
              <w:right w:val="single" w:sz="4" w:space="0" w:color="0000FF"/>
            </w:tcBorders>
          </w:tcPr>
          <w:p w:rsidR="00774F3E" w:rsidRPr="00702C25" w:rsidRDefault="00774F3E" w:rsidP="00B579A7">
            <w:pPr>
              <w:pStyle w:val="Textebrut"/>
              <w:rPr>
                <w:rFonts w:ascii="Times New Roman" w:hAnsi="Times New Roman" w:cs="Times New Roman"/>
                <w:sz w:val="18"/>
                <w:szCs w:val="18"/>
              </w:rPr>
            </w:pPr>
            <w:r w:rsidRPr="00702C25">
              <w:rPr>
                <w:rFonts w:ascii="Times New Roman" w:hAnsi="Times New Roman" w:cs="Times New Roman"/>
                <w:sz w:val="18"/>
                <w:szCs w:val="18"/>
              </w:rPr>
              <w:t xml:space="preserve"> Total </w:t>
            </w:r>
          </w:p>
        </w:tc>
        <w:tc>
          <w:tcPr>
            <w:tcW w:w="856"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b/>
                <w:bCs/>
                <w:sz w:val="18"/>
                <w:szCs w:val="18"/>
              </w:rPr>
            </w:pPr>
            <w:r w:rsidRPr="00774F3E">
              <w:rPr>
                <w:rFonts w:ascii="Times New Roman" w:hAnsi="Times New Roman" w:cs="Times New Roman"/>
                <w:b/>
                <w:bCs/>
                <w:sz w:val="18"/>
                <w:szCs w:val="18"/>
              </w:rPr>
              <w:t>237 050</w:t>
            </w:r>
          </w:p>
        </w:tc>
        <w:tc>
          <w:tcPr>
            <w:tcW w:w="711"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b/>
                <w:bCs/>
                <w:sz w:val="18"/>
                <w:szCs w:val="18"/>
              </w:rPr>
            </w:pPr>
            <w:r w:rsidRPr="00774F3E">
              <w:rPr>
                <w:rFonts w:ascii="Times New Roman" w:hAnsi="Times New Roman" w:cs="Times New Roman"/>
                <w:b/>
                <w:bCs/>
                <w:sz w:val="18"/>
                <w:szCs w:val="18"/>
              </w:rPr>
              <w:t>100,0</w:t>
            </w:r>
          </w:p>
        </w:tc>
        <w:tc>
          <w:tcPr>
            <w:tcW w:w="856"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b/>
                <w:bCs/>
                <w:sz w:val="18"/>
                <w:szCs w:val="18"/>
              </w:rPr>
            </w:pPr>
            <w:r w:rsidRPr="00774F3E">
              <w:rPr>
                <w:rFonts w:ascii="Times New Roman" w:hAnsi="Times New Roman" w:cs="Times New Roman"/>
                <w:b/>
                <w:bCs/>
                <w:sz w:val="18"/>
                <w:szCs w:val="18"/>
              </w:rPr>
              <w:t>257 089</w:t>
            </w:r>
          </w:p>
        </w:tc>
        <w:tc>
          <w:tcPr>
            <w:tcW w:w="711"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b/>
                <w:bCs/>
                <w:sz w:val="18"/>
                <w:szCs w:val="18"/>
              </w:rPr>
            </w:pPr>
            <w:r w:rsidRPr="00774F3E">
              <w:rPr>
                <w:rFonts w:ascii="Times New Roman" w:hAnsi="Times New Roman" w:cs="Times New Roman"/>
                <w:b/>
                <w:bCs/>
                <w:sz w:val="18"/>
                <w:szCs w:val="18"/>
              </w:rPr>
              <w:t>100,0</w:t>
            </w:r>
          </w:p>
        </w:tc>
        <w:tc>
          <w:tcPr>
            <w:tcW w:w="936"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b/>
                <w:bCs/>
                <w:sz w:val="18"/>
                <w:szCs w:val="18"/>
              </w:rPr>
            </w:pPr>
            <w:r w:rsidRPr="00774F3E">
              <w:rPr>
                <w:rFonts w:ascii="Times New Roman" w:hAnsi="Times New Roman" w:cs="Times New Roman"/>
                <w:b/>
                <w:bCs/>
                <w:sz w:val="18"/>
                <w:szCs w:val="18"/>
              </w:rPr>
              <w:t>494 139</w:t>
            </w:r>
          </w:p>
        </w:tc>
        <w:tc>
          <w:tcPr>
            <w:tcW w:w="711" w:type="dxa"/>
            <w:tcBorders>
              <w:top w:val="single" w:sz="4" w:space="0" w:color="0000FF"/>
              <w:left w:val="single" w:sz="4" w:space="0" w:color="0000FF"/>
              <w:bottom w:val="single" w:sz="4" w:space="0" w:color="0000FF"/>
              <w:right w:val="single" w:sz="4" w:space="0" w:color="0000FF"/>
            </w:tcBorders>
          </w:tcPr>
          <w:p w:rsidR="00774F3E" w:rsidRPr="00774F3E" w:rsidRDefault="00774F3E" w:rsidP="00774F3E">
            <w:pPr>
              <w:pStyle w:val="Textebrut"/>
              <w:jc w:val="right"/>
              <w:rPr>
                <w:rFonts w:ascii="Times New Roman" w:hAnsi="Times New Roman" w:cs="Times New Roman"/>
                <w:b/>
                <w:bCs/>
                <w:sz w:val="18"/>
                <w:szCs w:val="18"/>
              </w:rPr>
            </w:pPr>
            <w:r w:rsidRPr="00774F3E">
              <w:rPr>
                <w:rFonts w:ascii="Times New Roman" w:hAnsi="Times New Roman" w:cs="Times New Roman"/>
                <w:b/>
                <w:bCs/>
                <w:sz w:val="18"/>
                <w:szCs w:val="18"/>
              </w:rPr>
              <w:t>100,0</w:t>
            </w:r>
          </w:p>
        </w:tc>
      </w:tr>
    </w:tbl>
    <w:p w:rsidR="009F58AA" w:rsidRPr="00702C25" w:rsidRDefault="009F58AA">
      <w:pPr>
        <w:pStyle w:val="Textebrut"/>
        <w:rPr>
          <w:rFonts w:ascii="Times New Roman" w:hAnsi="Times New Roman" w:cs="Times New Roman"/>
        </w:rPr>
      </w:pPr>
    </w:p>
    <w:p w:rsidR="009F58AA" w:rsidRPr="00702C25" w:rsidRDefault="00F84576" w:rsidP="00CE0F5F">
      <w:pPr>
        <w:pStyle w:val="Lgende"/>
        <w:keepNext/>
        <w:ind w:left="1134" w:right="1134"/>
        <w:jc w:val="center"/>
        <w:rPr>
          <w:rFonts w:ascii="Times New Roman" w:hAnsi="Times New Roman" w:cs="Times New Roman"/>
          <w:b w:val="0"/>
          <w:bCs w:val="0"/>
          <w:color w:val="0000FF"/>
          <w:sz w:val="22"/>
          <w:szCs w:val="21"/>
        </w:rPr>
      </w:pPr>
      <w:r w:rsidRPr="00702C25">
        <w:rPr>
          <w:rFonts w:ascii="Times New Roman" w:hAnsi="Times New Roman" w:cs="Times New Roman"/>
          <w:b w:val="0"/>
          <w:bCs w:val="0"/>
          <w:color w:val="0000FF"/>
          <w:sz w:val="22"/>
          <w:szCs w:val="21"/>
        </w:rPr>
        <w:t xml:space="preserve">Tableau </w:t>
      </w:r>
      <w:r w:rsidR="00411843" w:rsidRPr="00591FA4">
        <w:rPr>
          <w:rFonts w:ascii="Times New Roman" w:hAnsi="Times New Roman" w:cs="Times New Roman"/>
          <w:b w:val="0"/>
          <w:bCs w:val="0"/>
          <w:color w:val="0000FF"/>
          <w:sz w:val="22"/>
          <w:szCs w:val="21"/>
        </w:rPr>
        <w:t>A.</w:t>
      </w:r>
      <w:r w:rsidR="00CE0F5F">
        <w:rPr>
          <w:rFonts w:ascii="Times New Roman" w:hAnsi="Times New Roman" w:cs="Times New Roman"/>
          <w:b w:val="0"/>
          <w:bCs w:val="0"/>
          <w:color w:val="0000FF"/>
          <w:sz w:val="22"/>
          <w:szCs w:val="21"/>
        </w:rPr>
        <w:t>8</w:t>
      </w:r>
      <w:r w:rsidRPr="00702C25">
        <w:rPr>
          <w:rFonts w:ascii="Times New Roman" w:hAnsi="Times New Roman" w:cs="Times New Roman"/>
          <w:b w:val="0"/>
          <w:bCs w:val="0"/>
          <w:color w:val="0000FF"/>
          <w:sz w:val="22"/>
          <w:szCs w:val="21"/>
        </w:rPr>
        <w:t> </w:t>
      </w:r>
      <w:r w:rsidR="009F58AA" w:rsidRPr="00702C25">
        <w:rPr>
          <w:rFonts w:ascii="Times New Roman" w:hAnsi="Times New Roman" w:cs="Times New Roman"/>
          <w:b w:val="0"/>
          <w:bCs w:val="0"/>
          <w:color w:val="0000FF"/>
          <w:sz w:val="22"/>
          <w:szCs w:val="21"/>
        </w:rPr>
        <w:t>: Taux d'analphabétisme de la population âgée de 10 ans et plus selon le sexe (%)</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623"/>
        <w:gridCol w:w="1297"/>
      </w:tblGrid>
      <w:tr w:rsidR="00B4636C" w:rsidRPr="00702C25">
        <w:trPr>
          <w:jc w:val="center"/>
        </w:trPr>
        <w:tc>
          <w:tcPr>
            <w:tcW w:w="1623" w:type="dxa"/>
          </w:tcPr>
          <w:p w:rsidR="00B4636C" w:rsidRPr="00702C25" w:rsidRDefault="00B4636C">
            <w:pPr>
              <w:pStyle w:val="Textebrut"/>
              <w:rPr>
                <w:rFonts w:ascii="Times New Roman" w:hAnsi="Times New Roman" w:cs="Times New Roman"/>
              </w:rPr>
            </w:pPr>
            <w:r w:rsidRPr="00702C25">
              <w:rPr>
                <w:rFonts w:ascii="Times New Roman" w:hAnsi="Times New Roman" w:cs="Times New Roman"/>
              </w:rPr>
              <w:t>Sexe</w:t>
            </w:r>
          </w:p>
        </w:tc>
        <w:tc>
          <w:tcPr>
            <w:tcW w:w="1297" w:type="dxa"/>
          </w:tcPr>
          <w:p w:rsidR="00B4636C" w:rsidRPr="00702C25" w:rsidRDefault="00B4636C">
            <w:pPr>
              <w:pStyle w:val="Textebrut"/>
              <w:rPr>
                <w:rFonts w:ascii="Times New Roman" w:hAnsi="Times New Roman" w:cs="Times New Roman"/>
              </w:rPr>
            </w:pPr>
            <w:r w:rsidRPr="00702C25">
              <w:rPr>
                <w:rFonts w:ascii="Times New Roman" w:hAnsi="Times New Roman" w:cs="Times New Roman"/>
              </w:rPr>
              <w:t>Ensemble</w:t>
            </w:r>
          </w:p>
        </w:tc>
      </w:tr>
      <w:tr w:rsidR="00774F3E" w:rsidRPr="00702C25" w:rsidTr="00B579A7">
        <w:trPr>
          <w:jc w:val="center"/>
        </w:trPr>
        <w:tc>
          <w:tcPr>
            <w:tcW w:w="1623" w:type="dxa"/>
          </w:tcPr>
          <w:p w:rsidR="00774F3E" w:rsidRPr="00702C25" w:rsidRDefault="00774F3E">
            <w:pPr>
              <w:pStyle w:val="Textebrut"/>
              <w:rPr>
                <w:rFonts w:ascii="Times New Roman" w:hAnsi="Times New Roman" w:cs="Times New Roman"/>
              </w:rPr>
            </w:pPr>
            <w:r w:rsidRPr="00702C25">
              <w:rPr>
                <w:rFonts w:ascii="Times New Roman" w:hAnsi="Times New Roman" w:cs="Times New Roman"/>
              </w:rPr>
              <w:t>Masculin</w:t>
            </w:r>
          </w:p>
        </w:tc>
        <w:tc>
          <w:tcPr>
            <w:tcW w:w="1297" w:type="dxa"/>
          </w:tcPr>
          <w:p w:rsidR="00774F3E" w:rsidRPr="00774F3E" w:rsidRDefault="00774F3E" w:rsidP="00774F3E">
            <w:pPr>
              <w:pStyle w:val="Textebrut"/>
              <w:jc w:val="right"/>
              <w:rPr>
                <w:rFonts w:ascii="Times New Roman" w:hAnsi="Times New Roman" w:cs="Times New Roman"/>
                <w:sz w:val="18"/>
                <w:szCs w:val="18"/>
              </w:rPr>
            </w:pPr>
            <w:r w:rsidRPr="00774F3E">
              <w:rPr>
                <w:rFonts w:ascii="Times New Roman" w:hAnsi="Times New Roman" w:cs="Times New Roman"/>
                <w:sz w:val="18"/>
                <w:szCs w:val="18"/>
              </w:rPr>
              <w:t>8,6</w:t>
            </w:r>
          </w:p>
        </w:tc>
      </w:tr>
      <w:tr w:rsidR="00774F3E" w:rsidRPr="00702C25" w:rsidTr="00B579A7">
        <w:trPr>
          <w:jc w:val="center"/>
        </w:trPr>
        <w:tc>
          <w:tcPr>
            <w:tcW w:w="1623" w:type="dxa"/>
          </w:tcPr>
          <w:p w:rsidR="00774F3E" w:rsidRPr="00702C25" w:rsidRDefault="00774F3E">
            <w:pPr>
              <w:pStyle w:val="Textebrut"/>
              <w:rPr>
                <w:rFonts w:ascii="Times New Roman" w:hAnsi="Times New Roman" w:cs="Times New Roman"/>
              </w:rPr>
            </w:pPr>
            <w:r w:rsidRPr="00702C25">
              <w:rPr>
                <w:rFonts w:ascii="Times New Roman" w:hAnsi="Times New Roman" w:cs="Times New Roman"/>
              </w:rPr>
              <w:t>Féminin</w:t>
            </w:r>
          </w:p>
        </w:tc>
        <w:tc>
          <w:tcPr>
            <w:tcW w:w="1297" w:type="dxa"/>
          </w:tcPr>
          <w:p w:rsidR="00774F3E" w:rsidRPr="00774F3E" w:rsidRDefault="00774F3E" w:rsidP="00774F3E">
            <w:pPr>
              <w:pStyle w:val="Textebrut"/>
              <w:jc w:val="right"/>
              <w:rPr>
                <w:rFonts w:ascii="Times New Roman" w:hAnsi="Times New Roman" w:cs="Times New Roman"/>
                <w:sz w:val="18"/>
                <w:szCs w:val="18"/>
              </w:rPr>
            </w:pPr>
            <w:r w:rsidRPr="00774F3E">
              <w:rPr>
                <w:rFonts w:ascii="Times New Roman" w:hAnsi="Times New Roman" w:cs="Times New Roman"/>
                <w:sz w:val="18"/>
                <w:szCs w:val="18"/>
              </w:rPr>
              <w:t>21,9</w:t>
            </w:r>
          </w:p>
        </w:tc>
      </w:tr>
      <w:tr w:rsidR="00774F3E" w:rsidRPr="00702C25" w:rsidTr="00B579A7">
        <w:trPr>
          <w:jc w:val="center"/>
        </w:trPr>
        <w:tc>
          <w:tcPr>
            <w:tcW w:w="1623" w:type="dxa"/>
          </w:tcPr>
          <w:p w:rsidR="00774F3E" w:rsidRPr="00702C25" w:rsidRDefault="00774F3E">
            <w:pPr>
              <w:pStyle w:val="Textebrut"/>
              <w:rPr>
                <w:rFonts w:ascii="Times New Roman" w:hAnsi="Times New Roman" w:cs="Times New Roman"/>
              </w:rPr>
            </w:pPr>
            <w:r w:rsidRPr="00702C25">
              <w:rPr>
                <w:rFonts w:ascii="Times New Roman" w:hAnsi="Times New Roman" w:cs="Times New Roman"/>
              </w:rPr>
              <w:t>Ensemble</w:t>
            </w:r>
          </w:p>
        </w:tc>
        <w:tc>
          <w:tcPr>
            <w:tcW w:w="1297" w:type="dxa"/>
          </w:tcPr>
          <w:p w:rsidR="00774F3E" w:rsidRPr="00774F3E" w:rsidRDefault="00774F3E" w:rsidP="00774F3E">
            <w:pPr>
              <w:pStyle w:val="Textebrut"/>
              <w:jc w:val="right"/>
              <w:rPr>
                <w:rFonts w:ascii="Times New Roman" w:hAnsi="Times New Roman" w:cs="Times New Roman"/>
                <w:b/>
                <w:bCs/>
                <w:sz w:val="18"/>
                <w:szCs w:val="18"/>
              </w:rPr>
            </w:pPr>
            <w:r w:rsidRPr="00774F3E">
              <w:rPr>
                <w:rFonts w:ascii="Times New Roman" w:hAnsi="Times New Roman" w:cs="Times New Roman"/>
                <w:b/>
                <w:bCs/>
                <w:sz w:val="18"/>
                <w:szCs w:val="18"/>
              </w:rPr>
              <w:t>15,5</w:t>
            </w:r>
          </w:p>
        </w:tc>
      </w:tr>
    </w:tbl>
    <w:p w:rsidR="009F58AA" w:rsidRPr="00702C25" w:rsidRDefault="009F58AA">
      <w:pPr>
        <w:pStyle w:val="Textebrut"/>
        <w:rPr>
          <w:rFonts w:ascii="Times New Roman" w:hAnsi="Times New Roman" w:cs="Times New Roman"/>
        </w:rPr>
      </w:pPr>
    </w:p>
    <w:p w:rsidR="009F58AA" w:rsidRPr="00702C25" w:rsidRDefault="009F58AA">
      <w:pPr>
        <w:pStyle w:val="Textebrut"/>
        <w:rPr>
          <w:rFonts w:ascii="Times New Roman" w:hAnsi="Times New Roman" w:cs="Times New Roman"/>
        </w:rPr>
      </w:pPr>
    </w:p>
    <w:p w:rsidR="009F58AA" w:rsidRPr="00702C25" w:rsidRDefault="00F84576" w:rsidP="00CE0F5F">
      <w:pPr>
        <w:pStyle w:val="Lgende"/>
        <w:keepNext/>
        <w:ind w:left="1134" w:right="1134"/>
        <w:jc w:val="center"/>
        <w:rPr>
          <w:rFonts w:ascii="Times New Roman" w:hAnsi="Times New Roman" w:cs="Times New Roman"/>
          <w:b w:val="0"/>
          <w:bCs w:val="0"/>
          <w:color w:val="0000FF"/>
          <w:sz w:val="22"/>
          <w:szCs w:val="21"/>
        </w:rPr>
      </w:pPr>
      <w:r w:rsidRPr="00702C25">
        <w:rPr>
          <w:rFonts w:ascii="Times New Roman" w:hAnsi="Times New Roman" w:cs="Times New Roman"/>
          <w:b w:val="0"/>
          <w:bCs w:val="0"/>
          <w:color w:val="0000FF"/>
          <w:sz w:val="22"/>
          <w:szCs w:val="21"/>
        </w:rPr>
        <w:t xml:space="preserve">Tableau </w:t>
      </w:r>
      <w:r w:rsidR="00411843" w:rsidRPr="00591FA4">
        <w:rPr>
          <w:rFonts w:ascii="Times New Roman" w:hAnsi="Times New Roman" w:cs="Times New Roman"/>
          <w:b w:val="0"/>
          <w:bCs w:val="0"/>
          <w:color w:val="0000FF"/>
          <w:sz w:val="22"/>
          <w:szCs w:val="21"/>
        </w:rPr>
        <w:t>A.</w:t>
      </w:r>
      <w:r w:rsidR="00CE0F5F">
        <w:rPr>
          <w:rFonts w:ascii="Times New Roman" w:hAnsi="Times New Roman" w:cs="Times New Roman"/>
          <w:b w:val="0"/>
          <w:bCs w:val="0"/>
          <w:color w:val="0000FF"/>
          <w:sz w:val="22"/>
          <w:szCs w:val="21"/>
        </w:rPr>
        <w:t>9</w:t>
      </w:r>
      <w:r w:rsidR="00411843" w:rsidRPr="00591FA4">
        <w:rPr>
          <w:rFonts w:ascii="Times New Roman" w:hAnsi="Times New Roman" w:cs="Times New Roman"/>
          <w:b w:val="0"/>
          <w:bCs w:val="0"/>
          <w:color w:val="0000FF"/>
          <w:sz w:val="22"/>
          <w:szCs w:val="21"/>
        </w:rPr>
        <w:t xml:space="preserve"> </w:t>
      </w:r>
      <w:r w:rsidR="009F58AA" w:rsidRPr="00702C25">
        <w:rPr>
          <w:rFonts w:ascii="Times New Roman" w:hAnsi="Times New Roman" w:cs="Times New Roman"/>
          <w:b w:val="0"/>
          <w:bCs w:val="0"/>
          <w:color w:val="0000FF"/>
          <w:sz w:val="22"/>
          <w:szCs w:val="21"/>
        </w:rPr>
        <w:t>: Taux d'analphabétisme selon les grands groupes d'âges et le sexe (%)</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897"/>
        <w:gridCol w:w="1061"/>
        <w:gridCol w:w="983"/>
        <w:gridCol w:w="1105"/>
      </w:tblGrid>
      <w:tr w:rsidR="009F58AA" w:rsidRPr="00702C25">
        <w:trPr>
          <w:jc w:val="center"/>
        </w:trPr>
        <w:tc>
          <w:tcPr>
            <w:tcW w:w="1897" w:type="dxa"/>
          </w:tcPr>
          <w:p w:rsidR="009F58AA" w:rsidRPr="00702C25" w:rsidRDefault="009F58AA">
            <w:pPr>
              <w:pStyle w:val="Textebrut"/>
              <w:rPr>
                <w:rFonts w:ascii="Times New Roman" w:hAnsi="Times New Roman" w:cs="Times New Roman"/>
              </w:rPr>
            </w:pPr>
            <w:r w:rsidRPr="00702C25">
              <w:rPr>
                <w:rFonts w:ascii="Times New Roman" w:hAnsi="Times New Roman" w:cs="Times New Roman"/>
              </w:rPr>
              <w:t>Groupe d'âges</w:t>
            </w:r>
          </w:p>
        </w:tc>
        <w:tc>
          <w:tcPr>
            <w:tcW w:w="1061" w:type="dxa"/>
          </w:tcPr>
          <w:p w:rsidR="009F58AA" w:rsidRPr="00702C25" w:rsidRDefault="009F58AA">
            <w:pPr>
              <w:pStyle w:val="Textebrut"/>
              <w:rPr>
                <w:rFonts w:ascii="Times New Roman" w:hAnsi="Times New Roman" w:cs="Times New Roman"/>
              </w:rPr>
            </w:pPr>
            <w:r w:rsidRPr="00702C25">
              <w:rPr>
                <w:rFonts w:ascii="Times New Roman" w:hAnsi="Times New Roman" w:cs="Times New Roman"/>
              </w:rPr>
              <w:t>Masculin</w:t>
            </w:r>
          </w:p>
        </w:tc>
        <w:tc>
          <w:tcPr>
            <w:tcW w:w="983" w:type="dxa"/>
          </w:tcPr>
          <w:p w:rsidR="009F58AA" w:rsidRPr="00702C25" w:rsidRDefault="009F58AA">
            <w:pPr>
              <w:pStyle w:val="Textebrut"/>
              <w:rPr>
                <w:rFonts w:ascii="Times New Roman" w:hAnsi="Times New Roman" w:cs="Times New Roman"/>
              </w:rPr>
            </w:pPr>
            <w:r w:rsidRPr="00702C25">
              <w:rPr>
                <w:rFonts w:ascii="Times New Roman" w:hAnsi="Times New Roman" w:cs="Times New Roman"/>
              </w:rPr>
              <w:t>Féminin</w:t>
            </w:r>
          </w:p>
        </w:tc>
        <w:tc>
          <w:tcPr>
            <w:tcW w:w="1105" w:type="dxa"/>
          </w:tcPr>
          <w:p w:rsidR="009F58AA" w:rsidRPr="00702C25" w:rsidRDefault="009F58AA">
            <w:pPr>
              <w:pStyle w:val="Textebrut"/>
              <w:rPr>
                <w:rFonts w:ascii="Times New Roman" w:hAnsi="Times New Roman" w:cs="Times New Roman"/>
              </w:rPr>
            </w:pPr>
            <w:r w:rsidRPr="00702C25">
              <w:rPr>
                <w:rFonts w:ascii="Times New Roman" w:hAnsi="Times New Roman" w:cs="Times New Roman"/>
              </w:rPr>
              <w:t>Ensemble</w:t>
            </w:r>
          </w:p>
        </w:tc>
      </w:tr>
      <w:tr w:rsidR="00774F3E" w:rsidRPr="00702C25" w:rsidTr="00B579A7">
        <w:trPr>
          <w:jc w:val="center"/>
        </w:trPr>
        <w:tc>
          <w:tcPr>
            <w:tcW w:w="1897" w:type="dxa"/>
          </w:tcPr>
          <w:p w:rsidR="00774F3E" w:rsidRPr="00702C25" w:rsidRDefault="00774F3E">
            <w:pPr>
              <w:pStyle w:val="Textebrut"/>
              <w:rPr>
                <w:rFonts w:ascii="Times New Roman" w:hAnsi="Times New Roman" w:cs="Times New Roman"/>
              </w:rPr>
            </w:pPr>
            <w:r w:rsidRPr="00702C25">
              <w:rPr>
                <w:rFonts w:ascii="Times New Roman" w:hAnsi="Times New Roman" w:cs="Times New Roman"/>
              </w:rPr>
              <w:t>10-14ans</w:t>
            </w:r>
          </w:p>
        </w:tc>
        <w:tc>
          <w:tcPr>
            <w:tcW w:w="1061" w:type="dxa"/>
          </w:tcPr>
          <w:p w:rsidR="00774F3E" w:rsidRPr="00774F3E" w:rsidRDefault="00774F3E" w:rsidP="00774F3E">
            <w:pPr>
              <w:pStyle w:val="Textebrut"/>
              <w:jc w:val="right"/>
              <w:rPr>
                <w:rFonts w:ascii="Times New Roman" w:hAnsi="Times New Roman" w:cs="Times New Roman"/>
              </w:rPr>
            </w:pPr>
            <w:r w:rsidRPr="00774F3E">
              <w:rPr>
                <w:rFonts w:ascii="Times New Roman" w:hAnsi="Times New Roman" w:cs="Times New Roman"/>
              </w:rPr>
              <w:t>1,1</w:t>
            </w:r>
          </w:p>
        </w:tc>
        <w:tc>
          <w:tcPr>
            <w:tcW w:w="983" w:type="dxa"/>
          </w:tcPr>
          <w:p w:rsidR="00774F3E" w:rsidRPr="00774F3E" w:rsidRDefault="00774F3E" w:rsidP="00774F3E">
            <w:pPr>
              <w:pStyle w:val="Textebrut"/>
              <w:jc w:val="right"/>
              <w:rPr>
                <w:rFonts w:ascii="Times New Roman" w:hAnsi="Times New Roman" w:cs="Times New Roman"/>
              </w:rPr>
            </w:pPr>
            <w:r w:rsidRPr="00774F3E">
              <w:rPr>
                <w:rFonts w:ascii="Times New Roman" w:hAnsi="Times New Roman" w:cs="Times New Roman"/>
              </w:rPr>
              <w:t>1,0</w:t>
            </w:r>
          </w:p>
        </w:tc>
        <w:tc>
          <w:tcPr>
            <w:tcW w:w="1105" w:type="dxa"/>
          </w:tcPr>
          <w:p w:rsidR="00774F3E" w:rsidRPr="00774F3E" w:rsidRDefault="00774F3E" w:rsidP="00774F3E">
            <w:pPr>
              <w:pStyle w:val="Textebrut"/>
              <w:jc w:val="right"/>
              <w:rPr>
                <w:rFonts w:ascii="Times New Roman" w:hAnsi="Times New Roman" w:cs="Times New Roman"/>
              </w:rPr>
            </w:pPr>
            <w:r w:rsidRPr="00774F3E">
              <w:rPr>
                <w:rFonts w:ascii="Times New Roman" w:hAnsi="Times New Roman" w:cs="Times New Roman"/>
              </w:rPr>
              <w:t>1,1</w:t>
            </w:r>
          </w:p>
        </w:tc>
      </w:tr>
      <w:tr w:rsidR="00774F3E" w:rsidRPr="00702C25" w:rsidTr="00B579A7">
        <w:trPr>
          <w:jc w:val="center"/>
        </w:trPr>
        <w:tc>
          <w:tcPr>
            <w:tcW w:w="1897" w:type="dxa"/>
          </w:tcPr>
          <w:p w:rsidR="00774F3E" w:rsidRPr="00702C25" w:rsidRDefault="00774F3E">
            <w:pPr>
              <w:pStyle w:val="Textebrut"/>
              <w:rPr>
                <w:rFonts w:ascii="Times New Roman" w:hAnsi="Times New Roman" w:cs="Times New Roman"/>
              </w:rPr>
            </w:pPr>
            <w:r w:rsidRPr="00702C25">
              <w:rPr>
                <w:rFonts w:ascii="Times New Roman" w:hAnsi="Times New Roman" w:cs="Times New Roman"/>
              </w:rPr>
              <w:t>15-24ans</w:t>
            </w:r>
          </w:p>
        </w:tc>
        <w:tc>
          <w:tcPr>
            <w:tcW w:w="1061" w:type="dxa"/>
          </w:tcPr>
          <w:p w:rsidR="00774F3E" w:rsidRPr="00774F3E" w:rsidRDefault="00774F3E" w:rsidP="00774F3E">
            <w:pPr>
              <w:pStyle w:val="Textebrut"/>
              <w:jc w:val="right"/>
              <w:rPr>
                <w:rFonts w:ascii="Times New Roman" w:hAnsi="Times New Roman" w:cs="Times New Roman"/>
              </w:rPr>
            </w:pPr>
            <w:r w:rsidRPr="00774F3E">
              <w:rPr>
                <w:rFonts w:ascii="Times New Roman" w:hAnsi="Times New Roman" w:cs="Times New Roman"/>
              </w:rPr>
              <w:t>1,8</w:t>
            </w:r>
          </w:p>
        </w:tc>
        <w:tc>
          <w:tcPr>
            <w:tcW w:w="983" w:type="dxa"/>
          </w:tcPr>
          <w:p w:rsidR="00774F3E" w:rsidRPr="00774F3E" w:rsidRDefault="00774F3E" w:rsidP="00774F3E">
            <w:pPr>
              <w:pStyle w:val="Textebrut"/>
              <w:jc w:val="right"/>
              <w:rPr>
                <w:rFonts w:ascii="Times New Roman" w:hAnsi="Times New Roman" w:cs="Times New Roman"/>
              </w:rPr>
            </w:pPr>
            <w:r w:rsidRPr="00774F3E">
              <w:rPr>
                <w:rFonts w:ascii="Times New Roman" w:hAnsi="Times New Roman" w:cs="Times New Roman"/>
              </w:rPr>
              <w:t>3,5</w:t>
            </w:r>
          </w:p>
        </w:tc>
        <w:tc>
          <w:tcPr>
            <w:tcW w:w="1105" w:type="dxa"/>
          </w:tcPr>
          <w:p w:rsidR="00774F3E" w:rsidRPr="00774F3E" w:rsidRDefault="00774F3E" w:rsidP="00774F3E">
            <w:pPr>
              <w:pStyle w:val="Textebrut"/>
              <w:jc w:val="right"/>
              <w:rPr>
                <w:rFonts w:ascii="Times New Roman" w:hAnsi="Times New Roman" w:cs="Times New Roman"/>
              </w:rPr>
            </w:pPr>
            <w:r w:rsidRPr="00774F3E">
              <w:rPr>
                <w:rFonts w:ascii="Times New Roman" w:hAnsi="Times New Roman" w:cs="Times New Roman"/>
              </w:rPr>
              <w:t>2,7</w:t>
            </w:r>
          </w:p>
        </w:tc>
      </w:tr>
      <w:tr w:rsidR="00774F3E" w:rsidRPr="00702C25" w:rsidTr="00B579A7">
        <w:trPr>
          <w:jc w:val="center"/>
        </w:trPr>
        <w:tc>
          <w:tcPr>
            <w:tcW w:w="1897" w:type="dxa"/>
          </w:tcPr>
          <w:p w:rsidR="00774F3E" w:rsidRPr="00702C25" w:rsidRDefault="00774F3E">
            <w:pPr>
              <w:pStyle w:val="Textebrut"/>
              <w:rPr>
                <w:rFonts w:ascii="Times New Roman" w:hAnsi="Times New Roman" w:cs="Times New Roman"/>
              </w:rPr>
            </w:pPr>
            <w:r w:rsidRPr="00702C25">
              <w:rPr>
                <w:rFonts w:ascii="Times New Roman" w:hAnsi="Times New Roman" w:cs="Times New Roman"/>
              </w:rPr>
              <w:t>25-34ans</w:t>
            </w:r>
          </w:p>
        </w:tc>
        <w:tc>
          <w:tcPr>
            <w:tcW w:w="1061" w:type="dxa"/>
          </w:tcPr>
          <w:p w:rsidR="00774F3E" w:rsidRPr="00774F3E" w:rsidRDefault="00774F3E" w:rsidP="00774F3E">
            <w:pPr>
              <w:pStyle w:val="Textebrut"/>
              <w:jc w:val="right"/>
              <w:rPr>
                <w:rFonts w:ascii="Times New Roman" w:hAnsi="Times New Roman" w:cs="Times New Roman"/>
              </w:rPr>
            </w:pPr>
            <w:r w:rsidRPr="00774F3E">
              <w:rPr>
                <w:rFonts w:ascii="Times New Roman" w:hAnsi="Times New Roman" w:cs="Times New Roman"/>
              </w:rPr>
              <w:t>4,6</w:t>
            </w:r>
          </w:p>
        </w:tc>
        <w:tc>
          <w:tcPr>
            <w:tcW w:w="983" w:type="dxa"/>
          </w:tcPr>
          <w:p w:rsidR="00774F3E" w:rsidRPr="00774F3E" w:rsidRDefault="00774F3E" w:rsidP="00774F3E">
            <w:pPr>
              <w:pStyle w:val="Textebrut"/>
              <w:jc w:val="right"/>
              <w:rPr>
                <w:rFonts w:ascii="Times New Roman" w:hAnsi="Times New Roman" w:cs="Times New Roman"/>
              </w:rPr>
            </w:pPr>
            <w:r w:rsidRPr="00774F3E">
              <w:rPr>
                <w:rFonts w:ascii="Times New Roman" w:hAnsi="Times New Roman" w:cs="Times New Roman"/>
              </w:rPr>
              <w:t>13,5</w:t>
            </w:r>
          </w:p>
        </w:tc>
        <w:tc>
          <w:tcPr>
            <w:tcW w:w="1105" w:type="dxa"/>
          </w:tcPr>
          <w:p w:rsidR="00774F3E" w:rsidRPr="00774F3E" w:rsidRDefault="00774F3E" w:rsidP="00774F3E">
            <w:pPr>
              <w:pStyle w:val="Textebrut"/>
              <w:jc w:val="right"/>
              <w:rPr>
                <w:rFonts w:ascii="Times New Roman" w:hAnsi="Times New Roman" w:cs="Times New Roman"/>
              </w:rPr>
            </w:pPr>
            <w:r w:rsidRPr="00774F3E">
              <w:rPr>
                <w:rFonts w:ascii="Times New Roman" w:hAnsi="Times New Roman" w:cs="Times New Roman"/>
              </w:rPr>
              <w:t>9,2</w:t>
            </w:r>
          </w:p>
        </w:tc>
      </w:tr>
      <w:tr w:rsidR="00774F3E" w:rsidRPr="00702C25" w:rsidTr="00B579A7">
        <w:trPr>
          <w:jc w:val="center"/>
        </w:trPr>
        <w:tc>
          <w:tcPr>
            <w:tcW w:w="1897" w:type="dxa"/>
          </w:tcPr>
          <w:p w:rsidR="00774F3E" w:rsidRPr="00702C25" w:rsidRDefault="00774F3E">
            <w:pPr>
              <w:pStyle w:val="Textebrut"/>
              <w:rPr>
                <w:rFonts w:ascii="Times New Roman" w:hAnsi="Times New Roman" w:cs="Times New Roman"/>
              </w:rPr>
            </w:pPr>
            <w:r w:rsidRPr="00702C25">
              <w:rPr>
                <w:rFonts w:ascii="Times New Roman" w:hAnsi="Times New Roman" w:cs="Times New Roman"/>
              </w:rPr>
              <w:t>35-49ans</w:t>
            </w:r>
          </w:p>
        </w:tc>
        <w:tc>
          <w:tcPr>
            <w:tcW w:w="1061" w:type="dxa"/>
          </w:tcPr>
          <w:p w:rsidR="00774F3E" w:rsidRPr="00774F3E" w:rsidRDefault="00774F3E" w:rsidP="00774F3E">
            <w:pPr>
              <w:pStyle w:val="Textebrut"/>
              <w:jc w:val="right"/>
              <w:rPr>
                <w:rFonts w:ascii="Times New Roman" w:hAnsi="Times New Roman" w:cs="Times New Roman"/>
              </w:rPr>
            </w:pPr>
            <w:r w:rsidRPr="00774F3E">
              <w:rPr>
                <w:rFonts w:ascii="Times New Roman" w:hAnsi="Times New Roman" w:cs="Times New Roman"/>
              </w:rPr>
              <w:t>7,3</w:t>
            </w:r>
          </w:p>
        </w:tc>
        <w:tc>
          <w:tcPr>
            <w:tcW w:w="983" w:type="dxa"/>
          </w:tcPr>
          <w:p w:rsidR="00774F3E" w:rsidRPr="00774F3E" w:rsidRDefault="00774F3E" w:rsidP="00774F3E">
            <w:pPr>
              <w:pStyle w:val="Textebrut"/>
              <w:jc w:val="right"/>
              <w:rPr>
                <w:rFonts w:ascii="Times New Roman" w:hAnsi="Times New Roman" w:cs="Times New Roman"/>
              </w:rPr>
            </w:pPr>
            <w:r w:rsidRPr="00774F3E">
              <w:rPr>
                <w:rFonts w:ascii="Times New Roman" w:hAnsi="Times New Roman" w:cs="Times New Roman"/>
              </w:rPr>
              <w:t>21,1</w:t>
            </w:r>
          </w:p>
        </w:tc>
        <w:tc>
          <w:tcPr>
            <w:tcW w:w="1105" w:type="dxa"/>
          </w:tcPr>
          <w:p w:rsidR="00774F3E" w:rsidRPr="00774F3E" w:rsidRDefault="00774F3E" w:rsidP="00774F3E">
            <w:pPr>
              <w:pStyle w:val="Textebrut"/>
              <w:jc w:val="right"/>
              <w:rPr>
                <w:rFonts w:ascii="Times New Roman" w:hAnsi="Times New Roman" w:cs="Times New Roman"/>
              </w:rPr>
            </w:pPr>
            <w:r w:rsidRPr="00774F3E">
              <w:rPr>
                <w:rFonts w:ascii="Times New Roman" w:hAnsi="Times New Roman" w:cs="Times New Roman"/>
              </w:rPr>
              <w:t>14,6</w:t>
            </w:r>
          </w:p>
        </w:tc>
      </w:tr>
      <w:tr w:rsidR="00774F3E" w:rsidRPr="00702C25" w:rsidTr="00B579A7">
        <w:trPr>
          <w:jc w:val="center"/>
        </w:trPr>
        <w:tc>
          <w:tcPr>
            <w:tcW w:w="1897" w:type="dxa"/>
          </w:tcPr>
          <w:p w:rsidR="00774F3E" w:rsidRPr="00702C25" w:rsidRDefault="00774F3E">
            <w:pPr>
              <w:pStyle w:val="Textebrut"/>
              <w:rPr>
                <w:rFonts w:ascii="Times New Roman" w:hAnsi="Times New Roman" w:cs="Times New Roman"/>
              </w:rPr>
            </w:pPr>
            <w:r w:rsidRPr="00702C25">
              <w:rPr>
                <w:rFonts w:ascii="Times New Roman" w:hAnsi="Times New Roman" w:cs="Times New Roman"/>
              </w:rPr>
              <w:t>50ansetplus</w:t>
            </w:r>
          </w:p>
        </w:tc>
        <w:tc>
          <w:tcPr>
            <w:tcW w:w="1061" w:type="dxa"/>
          </w:tcPr>
          <w:p w:rsidR="00774F3E" w:rsidRPr="00774F3E" w:rsidRDefault="00774F3E" w:rsidP="00774F3E">
            <w:pPr>
              <w:pStyle w:val="Textebrut"/>
              <w:jc w:val="right"/>
              <w:rPr>
                <w:rFonts w:ascii="Times New Roman" w:hAnsi="Times New Roman" w:cs="Times New Roman"/>
              </w:rPr>
            </w:pPr>
            <w:r w:rsidRPr="00774F3E">
              <w:rPr>
                <w:rFonts w:ascii="Times New Roman" w:hAnsi="Times New Roman" w:cs="Times New Roman"/>
              </w:rPr>
              <w:t>18,3</w:t>
            </w:r>
          </w:p>
        </w:tc>
        <w:tc>
          <w:tcPr>
            <w:tcW w:w="983" w:type="dxa"/>
          </w:tcPr>
          <w:p w:rsidR="00774F3E" w:rsidRPr="00774F3E" w:rsidRDefault="00774F3E" w:rsidP="00774F3E">
            <w:pPr>
              <w:pStyle w:val="Textebrut"/>
              <w:jc w:val="right"/>
              <w:rPr>
                <w:rFonts w:ascii="Times New Roman" w:hAnsi="Times New Roman" w:cs="Times New Roman"/>
              </w:rPr>
            </w:pPr>
            <w:r w:rsidRPr="00774F3E">
              <w:rPr>
                <w:rFonts w:ascii="Times New Roman" w:hAnsi="Times New Roman" w:cs="Times New Roman"/>
              </w:rPr>
              <w:t>42,8</w:t>
            </w:r>
          </w:p>
        </w:tc>
        <w:tc>
          <w:tcPr>
            <w:tcW w:w="1105" w:type="dxa"/>
          </w:tcPr>
          <w:p w:rsidR="00774F3E" w:rsidRPr="00774F3E" w:rsidRDefault="00774F3E" w:rsidP="00774F3E">
            <w:pPr>
              <w:pStyle w:val="Textebrut"/>
              <w:jc w:val="right"/>
              <w:rPr>
                <w:rFonts w:ascii="Times New Roman" w:hAnsi="Times New Roman" w:cs="Times New Roman"/>
              </w:rPr>
            </w:pPr>
            <w:r w:rsidRPr="00774F3E">
              <w:rPr>
                <w:rFonts w:ascii="Times New Roman" w:hAnsi="Times New Roman" w:cs="Times New Roman"/>
              </w:rPr>
              <w:t>31,3</w:t>
            </w:r>
          </w:p>
        </w:tc>
      </w:tr>
      <w:tr w:rsidR="00774F3E" w:rsidRPr="00702C25" w:rsidTr="00B579A7">
        <w:trPr>
          <w:jc w:val="center"/>
        </w:trPr>
        <w:tc>
          <w:tcPr>
            <w:tcW w:w="1897" w:type="dxa"/>
          </w:tcPr>
          <w:p w:rsidR="00774F3E" w:rsidRPr="00702C25" w:rsidRDefault="00774F3E">
            <w:pPr>
              <w:pStyle w:val="Textebrut"/>
              <w:rPr>
                <w:rFonts w:ascii="Times New Roman" w:hAnsi="Times New Roman" w:cs="Times New Roman"/>
              </w:rPr>
            </w:pPr>
            <w:r w:rsidRPr="00702C25">
              <w:rPr>
                <w:rFonts w:ascii="Times New Roman" w:hAnsi="Times New Roman" w:cs="Times New Roman"/>
              </w:rPr>
              <w:t>Ensemble</w:t>
            </w:r>
          </w:p>
        </w:tc>
        <w:tc>
          <w:tcPr>
            <w:tcW w:w="1061" w:type="dxa"/>
          </w:tcPr>
          <w:p w:rsidR="00774F3E" w:rsidRPr="00774F3E" w:rsidRDefault="00774F3E" w:rsidP="00774F3E">
            <w:pPr>
              <w:pStyle w:val="Textebrut"/>
              <w:jc w:val="right"/>
              <w:rPr>
                <w:rFonts w:ascii="Times New Roman" w:hAnsi="Times New Roman" w:cs="Times New Roman"/>
                <w:b/>
                <w:bCs/>
              </w:rPr>
            </w:pPr>
            <w:r w:rsidRPr="00774F3E">
              <w:rPr>
                <w:rFonts w:ascii="Times New Roman" w:hAnsi="Times New Roman" w:cs="Times New Roman"/>
                <w:b/>
                <w:bCs/>
              </w:rPr>
              <w:t>8,6</w:t>
            </w:r>
          </w:p>
        </w:tc>
        <w:tc>
          <w:tcPr>
            <w:tcW w:w="983" w:type="dxa"/>
          </w:tcPr>
          <w:p w:rsidR="00774F3E" w:rsidRPr="00774F3E" w:rsidRDefault="00774F3E" w:rsidP="00774F3E">
            <w:pPr>
              <w:pStyle w:val="Textebrut"/>
              <w:jc w:val="right"/>
              <w:rPr>
                <w:rFonts w:ascii="Times New Roman" w:hAnsi="Times New Roman" w:cs="Times New Roman"/>
                <w:b/>
                <w:bCs/>
              </w:rPr>
            </w:pPr>
            <w:r w:rsidRPr="00774F3E">
              <w:rPr>
                <w:rFonts w:ascii="Times New Roman" w:hAnsi="Times New Roman" w:cs="Times New Roman"/>
                <w:b/>
                <w:bCs/>
              </w:rPr>
              <w:t>21,9</w:t>
            </w:r>
          </w:p>
        </w:tc>
        <w:tc>
          <w:tcPr>
            <w:tcW w:w="1105" w:type="dxa"/>
          </w:tcPr>
          <w:p w:rsidR="00774F3E" w:rsidRPr="00774F3E" w:rsidRDefault="00774F3E" w:rsidP="00774F3E">
            <w:pPr>
              <w:pStyle w:val="Textebrut"/>
              <w:jc w:val="right"/>
              <w:rPr>
                <w:rFonts w:ascii="Times New Roman" w:hAnsi="Times New Roman" w:cs="Times New Roman"/>
                <w:b/>
                <w:bCs/>
              </w:rPr>
            </w:pPr>
            <w:r w:rsidRPr="00774F3E">
              <w:rPr>
                <w:rFonts w:ascii="Times New Roman" w:hAnsi="Times New Roman" w:cs="Times New Roman"/>
                <w:b/>
                <w:bCs/>
              </w:rPr>
              <w:t>15,5</w:t>
            </w:r>
          </w:p>
        </w:tc>
      </w:tr>
    </w:tbl>
    <w:p w:rsidR="009F58AA" w:rsidRPr="00702C25" w:rsidRDefault="009F58AA">
      <w:pPr>
        <w:pStyle w:val="Textebrut"/>
        <w:rPr>
          <w:rFonts w:ascii="Times New Roman" w:hAnsi="Times New Roman" w:cs="Times New Roman"/>
        </w:rPr>
      </w:pPr>
    </w:p>
    <w:p w:rsidR="009F58AA" w:rsidRPr="00702C25" w:rsidRDefault="00F84576" w:rsidP="00221559">
      <w:pPr>
        <w:pStyle w:val="Lgende"/>
        <w:keepNext/>
        <w:ind w:left="1134" w:right="1134"/>
        <w:jc w:val="center"/>
        <w:rPr>
          <w:rFonts w:ascii="Times New Roman" w:hAnsi="Times New Roman" w:cs="Times New Roman"/>
          <w:b w:val="0"/>
          <w:bCs w:val="0"/>
          <w:color w:val="0000FF"/>
          <w:sz w:val="22"/>
          <w:szCs w:val="21"/>
        </w:rPr>
      </w:pPr>
      <w:r w:rsidRPr="00702C25">
        <w:rPr>
          <w:rFonts w:ascii="Times New Roman" w:hAnsi="Times New Roman" w:cs="Times New Roman"/>
          <w:b w:val="0"/>
          <w:bCs w:val="0"/>
          <w:color w:val="0000FF"/>
          <w:sz w:val="22"/>
          <w:szCs w:val="21"/>
        </w:rPr>
        <w:t xml:space="preserve">Tableau </w:t>
      </w:r>
      <w:r w:rsidR="00411843" w:rsidRPr="00591FA4">
        <w:rPr>
          <w:rFonts w:ascii="Times New Roman" w:hAnsi="Times New Roman" w:cs="Times New Roman"/>
          <w:b w:val="0"/>
          <w:bCs w:val="0"/>
          <w:color w:val="0000FF"/>
          <w:sz w:val="22"/>
          <w:szCs w:val="21"/>
        </w:rPr>
        <w:t>A.1</w:t>
      </w:r>
      <w:r w:rsidR="00CE0F5F">
        <w:rPr>
          <w:rFonts w:ascii="Times New Roman" w:hAnsi="Times New Roman" w:cs="Times New Roman"/>
          <w:b w:val="0"/>
          <w:bCs w:val="0"/>
          <w:color w:val="0000FF"/>
          <w:sz w:val="22"/>
          <w:szCs w:val="21"/>
        </w:rPr>
        <w:t>0</w:t>
      </w:r>
      <w:r w:rsidR="00411843" w:rsidRPr="00591FA4">
        <w:rPr>
          <w:rFonts w:ascii="Times New Roman" w:hAnsi="Times New Roman" w:cs="Times New Roman"/>
          <w:b w:val="0"/>
          <w:bCs w:val="0"/>
          <w:color w:val="0000FF"/>
          <w:sz w:val="22"/>
          <w:szCs w:val="21"/>
        </w:rPr>
        <w:t xml:space="preserve"> </w:t>
      </w:r>
      <w:r w:rsidR="009F58AA" w:rsidRPr="00702C25">
        <w:rPr>
          <w:rFonts w:ascii="Times New Roman" w:hAnsi="Times New Roman" w:cs="Times New Roman"/>
          <w:b w:val="0"/>
          <w:bCs w:val="0"/>
          <w:color w:val="0000FF"/>
          <w:sz w:val="22"/>
          <w:szCs w:val="21"/>
        </w:rPr>
        <w:t xml:space="preserve">: Population de la </w:t>
      </w:r>
      <w:r w:rsidR="00334A23" w:rsidRPr="00702C25">
        <w:rPr>
          <w:rFonts w:ascii="Times New Roman" w:hAnsi="Times New Roman" w:cs="Times New Roman"/>
          <w:b w:val="0"/>
          <w:bCs w:val="0"/>
          <w:color w:val="0000FF"/>
          <w:sz w:val="22"/>
          <w:szCs w:val="21"/>
        </w:rPr>
        <w:t>préfecture</w:t>
      </w:r>
      <w:r w:rsidR="009F58AA" w:rsidRPr="00702C25">
        <w:rPr>
          <w:rFonts w:ascii="Times New Roman" w:hAnsi="Times New Roman" w:cs="Times New Roman"/>
          <w:b w:val="0"/>
          <w:bCs w:val="0"/>
          <w:color w:val="0000FF"/>
          <w:sz w:val="22"/>
          <w:szCs w:val="21"/>
        </w:rPr>
        <w:t xml:space="preserve"> de </w:t>
      </w:r>
      <w:r w:rsidR="00343DB2" w:rsidRPr="00702C25">
        <w:rPr>
          <w:rFonts w:ascii="Times New Roman" w:hAnsi="Times New Roman" w:cs="Times New Roman"/>
          <w:b w:val="0"/>
          <w:bCs w:val="0"/>
          <w:color w:val="0000FF"/>
          <w:sz w:val="22"/>
          <w:szCs w:val="21"/>
        </w:rPr>
        <w:t>Rabat</w:t>
      </w:r>
      <w:r w:rsidR="009F58AA" w:rsidRPr="00702C25">
        <w:rPr>
          <w:rFonts w:ascii="Times New Roman" w:hAnsi="Times New Roman" w:cs="Times New Roman"/>
          <w:b w:val="0"/>
          <w:bCs w:val="0"/>
          <w:color w:val="0000FF"/>
          <w:sz w:val="22"/>
          <w:szCs w:val="21"/>
        </w:rPr>
        <w:t xml:space="preserve"> âgée de 10 ans et plus selon le niveau d'étude </w:t>
      </w:r>
    </w:p>
    <w:tbl>
      <w:tblPr>
        <w:tblW w:w="0" w:type="auto"/>
        <w:jc w:val="center"/>
        <w:tblInd w:w="-666"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2436"/>
        <w:gridCol w:w="1005"/>
      </w:tblGrid>
      <w:tr w:rsidR="00B4636C" w:rsidRPr="00702C25" w:rsidTr="00ED669F">
        <w:trPr>
          <w:jc w:val="center"/>
        </w:trPr>
        <w:tc>
          <w:tcPr>
            <w:tcW w:w="2436" w:type="dxa"/>
          </w:tcPr>
          <w:p w:rsidR="00B4636C" w:rsidRPr="005F71EB" w:rsidRDefault="00B4636C">
            <w:pPr>
              <w:pStyle w:val="Textebrut"/>
              <w:rPr>
                <w:rFonts w:ascii="Times New Roman" w:hAnsi="Times New Roman" w:cs="Times New Roman"/>
                <w:b/>
                <w:bCs/>
              </w:rPr>
            </w:pPr>
            <w:r w:rsidRPr="005F71EB">
              <w:rPr>
                <w:rFonts w:ascii="Times New Roman" w:hAnsi="Times New Roman" w:cs="Times New Roman"/>
                <w:b/>
                <w:bCs/>
              </w:rPr>
              <w:t>Niveau d'étude</w:t>
            </w:r>
          </w:p>
        </w:tc>
        <w:tc>
          <w:tcPr>
            <w:tcW w:w="1005" w:type="dxa"/>
          </w:tcPr>
          <w:p w:rsidR="00B4636C" w:rsidRPr="00702C25" w:rsidRDefault="00B4636C">
            <w:pPr>
              <w:pStyle w:val="Textebrut"/>
              <w:rPr>
                <w:rFonts w:ascii="Times New Roman" w:hAnsi="Times New Roman" w:cs="Times New Roman"/>
              </w:rPr>
            </w:pPr>
            <w:r w:rsidRPr="00702C25">
              <w:rPr>
                <w:rFonts w:ascii="Times New Roman" w:hAnsi="Times New Roman" w:cs="Times New Roman"/>
              </w:rPr>
              <w:t>Ensemble</w:t>
            </w:r>
          </w:p>
        </w:tc>
      </w:tr>
      <w:tr w:rsidR="005B2BA9" w:rsidRPr="00702C25" w:rsidTr="00ED669F">
        <w:trPr>
          <w:jc w:val="center"/>
        </w:trPr>
        <w:tc>
          <w:tcPr>
            <w:tcW w:w="2436" w:type="dxa"/>
          </w:tcPr>
          <w:p w:rsidR="005B2BA9" w:rsidRPr="005F71EB" w:rsidRDefault="005B2BA9" w:rsidP="005F71EB">
            <w:pPr>
              <w:pStyle w:val="Textebrut"/>
              <w:rPr>
                <w:rFonts w:ascii="Times New Roman" w:hAnsi="Times New Roman" w:cs="Times New Roman"/>
              </w:rPr>
            </w:pPr>
            <w:r w:rsidRPr="005F71EB">
              <w:rPr>
                <w:rFonts w:ascii="Times New Roman" w:hAnsi="Times New Roman" w:cs="Times New Roman"/>
              </w:rPr>
              <w:t>Néant</w:t>
            </w:r>
          </w:p>
        </w:tc>
        <w:tc>
          <w:tcPr>
            <w:tcW w:w="1005" w:type="dxa"/>
            <w:vAlign w:val="bottom"/>
          </w:tcPr>
          <w:p w:rsidR="005B2BA9" w:rsidRPr="005B2BA9" w:rsidRDefault="005B2BA9" w:rsidP="005B2BA9">
            <w:pPr>
              <w:pStyle w:val="Textebrut"/>
              <w:jc w:val="right"/>
              <w:rPr>
                <w:rFonts w:ascii="Times New Roman" w:hAnsi="Times New Roman" w:cs="Times New Roman"/>
              </w:rPr>
            </w:pPr>
            <w:r w:rsidRPr="005B2BA9">
              <w:rPr>
                <w:rFonts w:ascii="Times New Roman" w:hAnsi="Times New Roman" w:cs="Times New Roman"/>
              </w:rPr>
              <w:t>16,4</w:t>
            </w:r>
          </w:p>
        </w:tc>
      </w:tr>
      <w:tr w:rsidR="005B2BA9" w:rsidRPr="00702C25" w:rsidTr="00ED669F">
        <w:trPr>
          <w:jc w:val="center"/>
        </w:trPr>
        <w:tc>
          <w:tcPr>
            <w:tcW w:w="2436" w:type="dxa"/>
          </w:tcPr>
          <w:p w:rsidR="005B2BA9" w:rsidRPr="005F71EB" w:rsidRDefault="005B2BA9" w:rsidP="005F71EB">
            <w:pPr>
              <w:pStyle w:val="Textebrut"/>
              <w:rPr>
                <w:rFonts w:ascii="Times New Roman" w:hAnsi="Times New Roman" w:cs="Times New Roman"/>
              </w:rPr>
            </w:pPr>
            <w:r w:rsidRPr="005F71EB">
              <w:rPr>
                <w:rFonts w:ascii="Times New Roman" w:hAnsi="Times New Roman" w:cs="Times New Roman"/>
              </w:rPr>
              <w:t>Préscolaire</w:t>
            </w:r>
          </w:p>
        </w:tc>
        <w:tc>
          <w:tcPr>
            <w:tcW w:w="1005" w:type="dxa"/>
            <w:vAlign w:val="bottom"/>
          </w:tcPr>
          <w:p w:rsidR="005B2BA9" w:rsidRPr="005B2BA9" w:rsidRDefault="005B2BA9" w:rsidP="005B2BA9">
            <w:pPr>
              <w:pStyle w:val="Textebrut"/>
              <w:jc w:val="right"/>
              <w:rPr>
                <w:rFonts w:ascii="Times New Roman" w:hAnsi="Times New Roman" w:cs="Times New Roman"/>
              </w:rPr>
            </w:pPr>
            <w:r w:rsidRPr="005B2BA9">
              <w:rPr>
                <w:rFonts w:ascii="Times New Roman" w:hAnsi="Times New Roman" w:cs="Times New Roman"/>
              </w:rPr>
              <w:t>1,2</w:t>
            </w:r>
          </w:p>
        </w:tc>
      </w:tr>
      <w:tr w:rsidR="005B2BA9" w:rsidRPr="00702C25" w:rsidTr="00ED669F">
        <w:trPr>
          <w:jc w:val="center"/>
        </w:trPr>
        <w:tc>
          <w:tcPr>
            <w:tcW w:w="2436" w:type="dxa"/>
          </w:tcPr>
          <w:p w:rsidR="005B2BA9" w:rsidRPr="005F71EB" w:rsidRDefault="005B2BA9" w:rsidP="005B2BA9">
            <w:pPr>
              <w:pStyle w:val="Textebrut"/>
              <w:rPr>
                <w:rFonts w:ascii="Times New Roman" w:hAnsi="Times New Roman" w:cs="Times New Roman"/>
              </w:rPr>
            </w:pPr>
            <w:r w:rsidRPr="005F71EB">
              <w:rPr>
                <w:rFonts w:ascii="Times New Roman" w:hAnsi="Times New Roman" w:cs="Times New Roman"/>
              </w:rPr>
              <w:t>Primaire</w:t>
            </w:r>
          </w:p>
        </w:tc>
        <w:tc>
          <w:tcPr>
            <w:tcW w:w="1005" w:type="dxa"/>
            <w:vAlign w:val="bottom"/>
          </w:tcPr>
          <w:p w:rsidR="005B2BA9" w:rsidRPr="005B2BA9" w:rsidRDefault="005B2BA9" w:rsidP="005B2BA9">
            <w:pPr>
              <w:pStyle w:val="Textebrut"/>
              <w:jc w:val="right"/>
              <w:rPr>
                <w:rFonts w:ascii="Times New Roman" w:hAnsi="Times New Roman" w:cs="Times New Roman"/>
              </w:rPr>
            </w:pPr>
            <w:r w:rsidRPr="005B2BA9">
              <w:rPr>
                <w:rFonts w:ascii="Times New Roman" w:hAnsi="Times New Roman" w:cs="Times New Roman"/>
              </w:rPr>
              <w:t>20,5</w:t>
            </w:r>
          </w:p>
        </w:tc>
      </w:tr>
      <w:tr w:rsidR="005B2BA9" w:rsidRPr="00702C25" w:rsidTr="00ED669F">
        <w:trPr>
          <w:jc w:val="center"/>
        </w:trPr>
        <w:tc>
          <w:tcPr>
            <w:tcW w:w="2436" w:type="dxa"/>
          </w:tcPr>
          <w:p w:rsidR="005B2BA9" w:rsidRPr="005F71EB" w:rsidRDefault="005B2BA9" w:rsidP="005F71EB">
            <w:pPr>
              <w:pStyle w:val="Textebrut"/>
              <w:rPr>
                <w:rFonts w:ascii="Times New Roman" w:hAnsi="Times New Roman" w:cs="Times New Roman"/>
              </w:rPr>
            </w:pPr>
            <w:r w:rsidRPr="005F71EB">
              <w:rPr>
                <w:rFonts w:ascii="Times New Roman" w:hAnsi="Times New Roman" w:cs="Times New Roman"/>
              </w:rPr>
              <w:t>Secondaire Collégial</w:t>
            </w:r>
          </w:p>
        </w:tc>
        <w:tc>
          <w:tcPr>
            <w:tcW w:w="1005" w:type="dxa"/>
            <w:vAlign w:val="bottom"/>
          </w:tcPr>
          <w:p w:rsidR="005B2BA9" w:rsidRPr="005B2BA9" w:rsidRDefault="005B2BA9" w:rsidP="005B2BA9">
            <w:pPr>
              <w:pStyle w:val="Textebrut"/>
              <w:jc w:val="right"/>
              <w:rPr>
                <w:rFonts w:ascii="Times New Roman" w:hAnsi="Times New Roman" w:cs="Times New Roman"/>
              </w:rPr>
            </w:pPr>
            <w:r w:rsidRPr="005B2BA9">
              <w:rPr>
                <w:rFonts w:ascii="Times New Roman" w:hAnsi="Times New Roman" w:cs="Times New Roman"/>
              </w:rPr>
              <w:t>18,5</w:t>
            </w:r>
          </w:p>
        </w:tc>
      </w:tr>
      <w:tr w:rsidR="005B2BA9" w:rsidRPr="00702C25" w:rsidTr="00ED669F">
        <w:trPr>
          <w:jc w:val="center"/>
        </w:trPr>
        <w:tc>
          <w:tcPr>
            <w:tcW w:w="2436" w:type="dxa"/>
          </w:tcPr>
          <w:p w:rsidR="005B2BA9" w:rsidRPr="005F71EB" w:rsidRDefault="005B2BA9" w:rsidP="005F71EB">
            <w:pPr>
              <w:pStyle w:val="Textebrut"/>
              <w:rPr>
                <w:rFonts w:ascii="Times New Roman" w:hAnsi="Times New Roman" w:cs="Times New Roman"/>
              </w:rPr>
            </w:pPr>
            <w:r w:rsidRPr="005F71EB">
              <w:rPr>
                <w:rFonts w:ascii="Times New Roman" w:hAnsi="Times New Roman" w:cs="Times New Roman"/>
              </w:rPr>
              <w:t>Secondaire Qualifiant</w:t>
            </w:r>
          </w:p>
        </w:tc>
        <w:tc>
          <w:tcPr>
            <w:tcW w:w="1005" w:type="dxa"/>
            <w:vAlign w:val="bottom"/>
          </w:tcPr>
          <w:p w:rsidR="005B2BA9" w:rsidRPr="005B2BA9" w:rsidRDefault="005B2BA9" w:rsidP="005B2BA9">
            <w:pPr>
              <w:pStyle w:val="Textebrut"/>
              <w:jc w:val="right"/>
              <w:rPr>
                <w:rFonts w:ascii="Times New Roman" w:hAnsi="Times New Roman" w:cs="Times New Roman"/>
              </w:rPr>
            </w:pPr>
            <w:r w:rsidRPr="005B2BA9">
              <w:rPr>
                <w:rFonts w:ascii="Times New Roman" w:hAnsi="Times New Roman" w:cs="Times New Roman"/>
              </w:rPr>
              <w:t>20,7</w:t>
            </w:r>
          </w:p>
        </w:tc>
      </w:tr>
      <w:tr w:rsidR="005B2BA9" w:rsidRPr="00702C25" w:rsidTr="00ED669F">
        <w:trPr>
          <w:jc w:val="center"/>
        </w:trPr>
        <w:tc>
          <w:tcPr>
            <w:tcW w:w="2436" w:type="dxa"/>
          </w:tcPr>
          <w:p w:rsidR="005B2BA9" w:rsidRPr="005F71EB" w:rsidRDefault="005B2BA9" w:rsidP="005F71EB">
            <w:pPr>
              <w:pStyle w:val="Textebrut"/>
              <w:rPr>
                <w:rFonts w:ascii="Times New Roman" w:hAnsi="Times New Roman" w:cs="Times New Roman"/>
              </w:rPr>
            </w:pPr>
            <w:r w:rsidRPr="005F71EB">
              <w:rPr>
                <w:rFonts w:ascii="Times New Roman" w:hAnsi="Times New Roman" w:cs="Times New Roman"/>
              </w:rPr>
              <w:t>Supérieur</w:t>
            </w:r>
          </w:p>
        </w:tc>
        <w:tc>
          <w:tcPr>
            <w:tcW w:w="1005" w:type="dxa"/>
            <w:vAlign w:val="bottom"/>
          </w:tcPr>
          <w:p w:rsidR="005B2BA9" w:rsidRPr="005B2BA9" w:rsidRDefault="005B2BA9" w:rsidP="005B2BA9">
            <w:pPr>
              <w:pStyle w:val="Textebrut"/>
              <w:jc w:val="right"/>
              <w:rPr>
                <w:rFonts w:ascii="Times New Roman" w:hAnsi="Times New Roman" w:cs="Times New Roman"/>
              </w:rPr>
            </w:pPr>
            <w:r w:rsidRPr="005B2BA9">
              <w:rPr>
                <w:rFonts w:ascii="Times New Roman" w:hAnsi="Times New Roman" w:cs="Times New Roman"/>
              </w:rPr>
              <w:t>22,7</w:t>
            </w:r>
          </w:p>
        </w:tc>
      </w:tr>
      <w:tr w:rsidR="005B2BA9" w:rsidRPr="00702C25" w:rsidTr="00ED669F">
        <w:trPr>
          <w:jc w:val="center"/>
        </w:trPr>
        <w:tc>
          <w:tcPr>
            <w:tcW w:w="2436" w:type="dxa"/>
          </w:tcPr>
          <w:p w:rsidR="005B2BA9" w:rsidRPr="005F71EB" w:rsidRDefault="005B2BA9" w:rsidP="005F71EB">
            <w:pPr>
              <w:pStyle w:val="Textebrut"/>
              <w:rPr>
                <w:rFonts w:ascii="Times New Roman" w:hAnsi="Times New Roman" w:cs="Times New Roman"/>
              </w:rPr>
            </w:pPr>
            <w:r w:rsidRPr="005F71EB">
              <w:rPr>
                <w:rFonts w:ascii="Times New Roman" w:hAnsi="Times New Roman" w:cs="Times New Roman"/>
              </w:rPr>
              <w:t>Ensemble</w:t>
            </w:r>
          </w:p>
        </w:tc>
        <w:tc>
          <w:tcPr>
            <w:tcW w:w="1005" w:type="dxa"/>
            <w:vAlign w:val="bottom"/>
          </w:tcPr>
          <w:p w:rsidR="005B2BA9" w:rsidRPr="005B2BA9" w:rsidRDefault="005B2BA9" w:rsidP="005B2BA9">
            <w:pPr>
              <w:pStyle w:val="Textebrut"/>
              <w:jc w:val="right"/>
              <w:rPr>
                <w:rFonts w:ascii="Times New Roman" w:hAnsi="Times New Roman" w:cs="Times New Roman"/>
                <w:b/>
                <w:bCs/>
              </w:rPr>
            </w:pPr>
            <w:r w:rsidRPr="005B2BA9">
              <w:rPr>
                <w:rFonts w:ascii="Times New Roman" w:hAnsi="Times New Roman" w:cs="Times New Roman"/>
                <w:b/>
                <w:bCs/>
              </w:rPr>
              <w:t>100,0</w:t>
            </w:r>
          </w:p>
        </w:tc>
      </w:tr>
    </w:tbl>
    <w:p w:rsidR="009F58AA" w:rsidRPr="00702C25" w:rsidRDefault="009F58AA">
      <w:pPr>
        <w:pStyle w:val="Textebrut"/>
        <w:rPr>
          <w:rFonts w:ascii="Times New Roman" w:hAnsi="Times New Roman" w:cs="Times New Roman"/>
        </w:rPr>
      </w:pPr>
    </w:p>
    <w:p w:rsidR="009F58AA" w:rsidRPr="00702C25" w:rsidRDefault="00F84576" w:rsidP="00CE0F5F">
      <w:pPr>
        <w:pStyle w:val="Lgende"/>
        <w:keepNext/>
        <w:ind w:left="1134" w:right="1134"/>
        <w:jc w:val="center"/>
        <w:rPr>
          <w:rFonts w:ascii="Times New Roman" w:hAnsi="Times New Roman" w:cs="Times New Roman"/>
          <w:b w:val="0"/>
          <w:bCs w:val="0"/>
          <w:color w:val="0000FF"/>
          <w:sz w:val="22"/>
          <w:szCs w:val="21"/>
        </w:rPr>
      </w:pPr>
      <w:r w:rsidRPr="00702C25">
        <w:rPr>
          <w:rFonts w:ascii="Times New Roman" w:hAnsi="Times New Roman" w:cs="Times New Roman"/>
          <w:b w:val="0"/>
          <w:bCs w:val="0"/>
          <w:color w:val="0000FF"/>
          <w:sz w:val="22"/>
          <w:szCs w:val="21"/>
        </w:rPr>
        <w:t xml:space="preserve">Tableau </w:t>
      </w:r>
      <w:r w:rsidR="00411843" w:rsidRPr="00591FA4">
        <w:rPr>
          <w:rFonts w:ascii="Times New Roman" w:hAnsi="Times New Roman" w:cs="Times New Roman"/>
          <w:b w:val="0"/>
          <w:bCs w:val="0"/>
          <w:color w:val="0000FF"/>
          <w:sz w:val="22"/>
          <w:szCs w:val="21"/>
        </w:rPr>
        <w:t>A.1</w:t>
      </w:r>
      <w:r w:rsidR="00CE0F5F">
        <w:rPr>
          <w:rFonts w:ascii="Times New Roman" w:hAnsi="Times New Roman" w:cs="Times New Roman"/>
          <w:b w:val="0"/>
          <w:bCs w:val="0"/>
          <w:color w:val="0000FF"/>
          <w:sz w:val="22"/>
          <w:szCs w:val="21"/>
        </w:rPr>
        <w:t>1</w:t>
      </w:r>
      <w:r w:rsidR="00411843" w:rsidRPr="00591FA4">
        <w:rPr>
          <w:rFonts w:ascii="Times New Roman" w:hAnsi="Times New Roman" w:cs="Times New Roman"/>
          <w:b w:val="0"/>
          <w:bCs w:val="0"/>
          <w:color w:val="0000FF"/>
          <w:sz w:val="22"/>
          <w:szCs w:val="21"/>
        </w:rPr>
        <w:t xml:space="preserve"> </w:t>
      </w:r>
      <w:r w:rsidR="009F58AA" w:rsidRPr="00702C25">
        <w:rPr>
          <w:rFonts w:ascii="Times New Roman" w:hAnsi="Times New Roman" w:cs="Times New Roman"/>
          <w:b w:val="0"/>
          <w:bCs w:val="0"/>
          <w:color w:val="0000FF"/>
          <w:sz w:val="22"/>
          <w:szCs w:val="21"/>
        </w:rPr>
        <w:t xml:space="preserve">: Population de la </w:t>
      </w:r>
      <w:r w:rsidR="00334A23" w:rsidRPr="00702C25">
        <w:rPr>
          <w:rFonts w:ascii="Times New Roman" w:hAnsi="Times New Roman" w:cs="Times New Roman"/>
          <w:b w:val="0"/>
          <w:bCs w:val="0"/>
          <w:color w:val="0000FF"/>
          <w:sz w:val="22"/>
          <w:szCs w:val="21"/>
        </w:rPr>
        <w:t>préfecture</w:t>
      </w:r>
      <w:r w:rsidR="009F58AA" w:rsidRPr="00702C25">
        <w:rPr>
          <w:rFonts w:ascii="Times New Roman" w:hAnsi="Times New Roman" w:cs="Times New Roman"/>
          <w:b w:val="0"/>
          <w:bCs w:val="0"/>
          <w:color w:val="0000FF"/>
          <w:sz w:val="22"/>
          <w:szCs w:val="21"/>
        </w:rPr>
        <w:t xml:space="preserve"> de </w:t>
      </w:r>
      <w:r w:rsidR="00343DB2" w:rsidRPr="00702C25">
        <w:rPr>
          <w:rFonts w:ascii="Times New Roman" w:hAnsi="Times New Roman" w:cs="Times New Roman"/>
          <w:b w:val="0"/>
          <w:bCs w:val="0"/>
          <w:color w:val="0000FF"/>
          <w:sz w:val="22"/>
          <w:szCs w:val="21"/>
        </w:rPr>
        <w:t>Rabat</w:t>
      </w:r>
      <w:r w:rsidR="009F58AA" w:rsidRPr="00702C25">
        <w:rPr>
          <w:rFonts w:ascii="Times New Roman" w:hAnsi="Times New Roman" w:cs="Times New Roman"/>
          <w:b w:val="0"/>
          <w:bCs w:val="0"/>
          <w:color w:val="0000FF"/>
          <w:sz w:val="22"/>
          <w:szCs w:val="21"/>
        </w:rPr>
        <w:t xml:space="preserve"> selon la langue locale utilisée par sexe</w:t>
      </w:r>
    </w:p>
    <w:p w:rsidR="009F58AA" w:rsidRDefault="009F58AA">
      <w:pPr>
        <w:pStyle w:val="Textebrut"/>
        <w:rPr>
          <w:rFonts w:ascii="Times New Roman" w:hAnsi="Times New Roman" w:cs="Times New Roman"/>
        </w:rPr>
      </w:pPr>
    </w:p>
    <w:tbl>
      <w:tblPr>
        <w:tblW w:w="6534" w:type="dxa"/>
        <w:tblInd w:w="5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70" w:type="dxa"/>
          <w:right w:w="70" w:type="dxa"/>
        </w:tblCellMar>
        <w:tblLook w:val="04A0"/>
      </w:tblPr>
      <w:tblGrid>
        <w:gridCol w:w="1856"/>
        <w:gridCol w:w="992"/>
        <w:gridCol w:w="709"/>
        <w:gridCol w:w="851"/>
        <w:gridCol w:w="590"/>
        <w:gridCol w:w="827"/>
        <w:gridCol w:w="709"/>
      </w:tblGrid>
      <w:tr w:rsidR="00ED669F" w:rsidRPr="00ED669F" w:rsidTr="00590534">
        <w:trPr>
          <w:trHeight w:val="313"/>
        </w:trPr>
        <w:tc>
          <w:tcPr>
            <w:tcW w:w="1856" w:type="dxa"/>
            <w:vMerge w:val="restart"/>
            <w:shd w:val="clear" w:color="auto" w:fill="auto"/>
            <w:noWrap/>
            <w:vAlign w:val="center"/>
            <w:hideMark/>
          </w:tcPr>
          <w:p w:rsidR="00ED669F" w:rsidRPr="00ED669F" w:rsidRDefault="00ED669F" w:rsidP="00ED669F">
            <w:pPr>
              <w:pStyle w:val="Textebrut"/>
              <w:rPr>
                <w:rFonts w:ascii="Times New Roman" w:hAnsi="Times New Roman" w:cs="Times New Roman"/>
                <w:b/>
                <w:bCs/>
                <w:color w:val="000000"/>
                <w:sz w:val="24"/>
                <w:szCs w:val="24"/>
              </w:rPr>
            </w:pPr>
            <w:r w:rsidRPr="00ED669F">
              <w:rPr>
                <w:rFonts w:ascii="Times New Roman" w:hAnsi="Times New Roman" w:cs="Times New Roman"/>
                <w:b/>
                <w:bCs/>
              </w:rPr>
              <w:t>Langues locales utilisées</w:t>
            </w:r>
          </w:p>
        </w:tc>
        <w:tc>
          <w:tcPr>
            <w:tcW w:w="1701" w:type="dxa"/>
            <w:gridSpan w:val="2"/>
            <w:shd w:val="clear" w:color="auto" w:fill="auto"/>
            <w:noWrap/>
            <w:vAlign w:val="bottom"/>
            <w:hideMark/>
          </w:tcPr>
          <w:p w:rsidR="00ED669F" w:rsidRPr="00ED669F" w:rsidRDefault="00ED669F" w:rsidP="00ED669F">
            <w:pPr>
              <w:pStyle w:val="Textebrut"/>
              <w:jc w:val="center"/>
              <w:rPr>
                <w:rFonts w:ascii="Times New Roman" w:hAnsi="Times New Roman" w:cs="Times New Roman"/>
                <w:b/>
                <w:bCs/>
              </w:rPr>
            </w:pPr>
            <w:r w:rsidRPr="00ED669F">
              <w:rPr>
                <w:rFonts w:ascii="Times New Roman" w:hAnsi="Times New Roman" w:cs="Times New Roman"/>
                <w:b/>
                <w:bCs/>
              </w:rPr>
              <w:t>Masculin</w:t>
            </w:r>
          </w:p>
        </w:tc>
        <w:tc>
          <w:tcPr>
            <w:tcW w:w="1441" w:type="dxa"/>
            <w:gridSpan w:val="2"/>
            <w:shd w:val="clear" w:color="auto" w:fill="auto"/>
            <w:noWrap/>
            <w:vAlign w:val="bottom"/>
            <w:hideMark/>
          </w:tcPr>
          <w:p w:rsidR="00ED669F" w:rsidRPr="00ED669F" w:rsidRDefault="00ED669F" w:rsidP="00ED669F">
            <w:pPr>
              <w:pStyle w:val="Textebrut"/>
              <w:jc w:val="center"/>
              <w:rPr>
                <w:rFonts w:ascii="Times New Roman" w:hAnsi="Times New Roman" w:cs="Times New Roman"/>
                <w:b/>
                <w:bCs/>
              </w:rPr>
            </w:pPr>
            <w:r w:rsidRPr="00ED669F">
              <w:rPr>
                <w:rFonts w:ascii="Times New Roman" w:hAnsi="Times New Roman" w:cs="Times New Roman"/>
                <w:b/>
                <w:bCs/>
              </w:rPr>
              <w:t>Féminin</w:t>
            </w:r>
          </w:p>
        </w:tc>
        <w:tc>
          <w:tcPr>
            <w:tcW w:w="1536" w:type="dxa"/>
            <w:gridSpan w:val="2"/>
            <w:shd w:val="clear" w:color="auto" w:fill="auto"/>
            <w:noWrap/>
            <w:vAlign w:val="bottom"/>
            <w:hideMark/>
          </w:tcPr>
          <w:p w:rsidR="00ED669F" w:rsidRPr="00ED669F" w:rsidRDefault="00ED669F" w:rsidP="00ED669F">
            <w:pPr>
              <w:pStyle w:val="Textebrut"/>
              <w:jc w:val="center"/>
              <w:rPr>
                <w:rFonts w:ascii="Times New Roman" w:hAnsi="Times New Roman" w:cs="Times New Roman"/>
                <w:b/>
                <w:bCs/>
              </w:rPr>
            </w:pPr>
            <w:r w:rsidRPr="00ED669F">
              <w:rPr>
                <w:rFonts w:ascii="Times New Roman" w:hAnsi="Times New Roman" w:cs="Times New Roman"/>
                <w:b/>
                <w:bCs/>
              </w:rPr>
              <w:t>Ensemble</w:t>
            </w:r>
          </w:p>
        </w:tc>
      </w:tr>
      <w:tr w:rsidR="00ED669F" w:rsidRPr="00ED669F" w:rsidTr="00590534">
        <w:trPr>
          <w:trHeight w:val="313"/>
        </w:trPr>
        <w:tc>
          <w:tcPr>
            <w:tcW w:w="1856" w:type="dxa"/>
            <w:vMerge/>
            <w:vAlign w:val="center"/>
            <w:hideMark/>
          </w:tcPr>
          <w:p w:rsidR="00ED669F" w:rsidRPr="00ED669F" w:rsidRDefault="00ED669F" w:rsidP="00ED669F">
            <w:pPr>
              <w:widowControl/>
              <w:autoSpaceDE/>
              <w:autoSpaceDN/>
              <w:adjustRightInd/>
              <w:rPr>
                <w:rFonts w:ascii="Times New Roman" w:eastAsia="Times New Roman" w:hAnsi="Times New Roman" w:cs="Times New Roman"/>
                <w:b/>
                <w:bCs/>
                <w:color w:val="000000"/>
                <w:sz w:val="24"/>
                <w:szCs w:val="24"/>
                <w:lang w:eastAsia="fr-FR"/>
              </w:rPr>
            </w:pPr>
          </w:p>
        </w:tc>
        <w:tc>
          <w:tcPr>
            <w:tcW w:w="992" w:type="dxa"/>
            <w:shd w:val="clear" w:color="auto" w:fill="auto"/>
            <w:noWrap/>
            <w:vAlign w:val="bottom"/>
            <w:hideMark/>
          </w:tcPr>
          <w:p w:rsidR="00ED669F" w:rsidRPr="00ED669F" w:rsidRDefault="00ED669F" w:rsidP="00ED669F">
            <w:pPr>
              <w:pStyle w:val="Textebrut"/>
              <w:jc w:val="center"/>
              <w:rPr>
                <w:rFonts w:ascii="Times New Roman" w:hAnsi="Times New Roman" w:cs="Times New Roman"/>
                <w:b/>
                <w:bCs/>
              </w:rPr>
            </w:pPr>
            <w:r w:rsidRPr="00ED669F">
              <w:rPr>
                <w:rFonts w:ascii="Times New Roman" w:hAnsi="Times New Roman" w:cs="Times New Roman"/>
                <w:b/>
                <w:bCs/>
              </w:rPr>
              <w:t>Effectif</w:t>
            </w:r>
          </w:p>
        </w:tc>
        <w:tc>
          <w:tcPr>
            <w:tcW w:w="709" w:type="dxa"/>
            <w:shd w:val="clear" w:color="auto" w:fill="auto"/>
            <w:noWrap/>
            <w:vAlign w:val="bottom"/>
            <w:hideMark/>
          </w:tcPr>
          <w:p w:rsidR="00ED669F" w:rsidRPr="00ED669F" w:rsidRDefault="00ED669F" w:rsidP="00ED669F">
            <w:pPr>
              <w:pStyle w:val="Textebrut"/>
              <w:jc w:val="center"/>
              <w:rPr>
                <w:rFonts w:ascii="Times New Roman" w:hAnsi="Times New Roman" w:cs="Times New Roman"/>
                <w:b/>
                <w:bCs/>
              </w:rPr>
            </w:pPr>
            <w:r w:rsidRPr="00ED669F">
              <w:rPr>
                <w:rFonts w:ascii="Times New Roman" w:hAnsi="Times New Roman" w:cs="Times New Roman"/>
                <w:b/>
                <w:bCs/>
              </w:rPr>
              <w:t>%</w:t>
            </w:r>
          </w:p>
        </w:tc>
        <w:tc>
          <w:tcPr>
            <w:tcW w:w="851" w:type="dxa"/>
            <w:shd w:val="clear" w:color="auto" w:fill="auto"/>
            <w:noWrap/>
            <w:vAlign w:val="bottom"/>
            <w:hideMark/>
          </w:tcPr>
          <w:p w:rsidR="00ED669F" w:rsidRPr="00ED669F" w:rsidRDefault="00ED669F" w:rsidP="00ED669F">
            <w:pPr>
              <w:pStyle w:val="Textebrut"/>
              <w:jc w:val="center"/>
              <w:rPr>
                <w:rFonts w:ascii="Times New Roman" w:hAnsi="Times New Roman" w:cs="Times New Roman"/>
                <w:b/>
                <w:bCs/>
              </w:rPr>
            </w:pPr>
            <w:r w:rsidRPr="00ED669F">
              <w:rPr>
                <w:rFonts w:ascii="Times New Roman" w:hAnsi="Times New Roman" w:cs="Times New Roman"/>
                <w:b/>
                <w:bCs/>
              </w:rPr>
              <w:t>Effectif</w:t>
            </w:r>
          </w:p>
        </w:tc>
        <w:tc>
          <w:tcPr>
            <w:tcW w:w="590" w:type="dxa"/>
            <w:shd w:val="clear" w:color="auto" w:fill="auto"/>
            <w:noWrap/>
            <w:vAlign w:val="bottom"/>
            <w:hideMark/>
          </w:tcPr>
          <w:p w:rsidR="00ED669F" w:rsidRPr="00ED669F" w:rsidRDefault="00ED669F" w:rsidP="00ED669F">
            <w:pPr>
              <w:pStyle w:val="Textebrut"/>
              <w:jc w:val="center"/>
              <w:rPr>
                <w:rFonts w:ascii="Times New Roman" w:hAnsi="Times New Roman" w:cs="Times New Roman"/>
                <w:b/>
                <w:bCs/>
              </w:rPr>
            </w:pPr>
            <w:r w:rsidRPr="00ED669F">
              <w:rPr>
                <w:rFonts w:ascii="Times New Roman" w:hAnsi="Times New Roman" w:cs="Times New Roman"/>
                <w:b/>
                <w:bCs/>
              </w:rPr>
              <w:t>%</w:t>
            </w:r>
          </w:p>
        </w:tc>
        <w:tc>
          <w:tcPr>
            <w:tcW w:w="827" w:type="dxa"/>
            <w:shd w:val="clear" w:color="auto" w:fill="auto"/>
            <w:noWrap/>
            <w:vAlign w:val="bottom"/>
            <w:hideMark/>
          </w:tcPr>
          <w:p w:rsidR="00ED669F" w:rsidRPr="00ED669F" w:rsidRDefault="00ED669F" w:rsidP="00ED669F">
            <w:pPr>
              <w:pStyle w:val="Textebrut"/>
              <w:jc w:val="center"/>
              <w:rPr>
                <w:rFonts w:ascii="Times New Roman" w:hAnsi="Times New Roman" w:cs="Times New Roman"/>
                <w:b/>
                <w:bCs/>
              </w:rPr>
            </w:pPr>
            <w:r w:rsidRPr="00ED669F">
              <w:rPr>
                <w:rFonts w:ascii="Times New Roman" w:hAnsi="Times New Roman" w:cs="Times New Roman"/>
                <w:b/>
                <w:bCs/>
              </w:rPr>
              <w:t>Effectif</w:t>
            </w:r>
          </w:p>
        </w:tc>
        <w:tc>
          <w:tcPr>
            <w:tcW w:w="709" w:type="dxa"/>
            <w:shd w:val="clear" w:color="auto" w:fill="auto"/>
            <w:noWrap/>
            <w:vAlign w:val="bottom"/>
            <w:hideMark/>
          </w:tcPr>
          <w:p w:rsidR="00ED669F" w:rsidRPr="00ED669F" w:rsidRDefault="00ED669F" w:rsidP="00ED669F">
            <w:pPr>
              <w:pStyle w:val="Textebrut"/>
              <w:jc w:val="center"/>
              <w:rPr>
                <w:rFonts w:ascii="Times New Roman" w:hAnsi="Times New Roman" w:cs="Times New Roman"/>
                <w:b/>
                <w:bCs/>
              </w:rPr>
            </w:pPr>
            <w:r w:rsidRPr="00ED669F">
              <w:rPr>
                <w:rFonts w:ascii="Times New Roman" w:hAnsi="Times New Roman" w:cs="Times New Roman"/>
                <w:b/>
                <w:bCs/>
              </w:rPr>
              <w:t>%</w:t>
            </w:r>
          </w:p>
        </w:tc>
      </w:tr>
      <w:tr w:rsidR="00ED669F" w:rsidRPr="00ED669F" w:rsidTr="00590534">
        <w:trPr>
          <w:trHeight w:val="313"/>
        </w:trPr>
        <w:tc>
          <w:tcPr>
            <w:tcW w:w="1856" w:type="dxa"/>
            <w:shd w:val="clear" w:color="auto" w:fill="auto"/>
            <w:noWrap/>
            <w:hideMark/>
          </w:tcPr>
          <w:p w:rsidR="00ED669F" w:rsidRPr="00ED669F" w:rsidRDefault="00ED669F" w:rsidP="00ED669F">
            <w:pPr>
              <w:pStyle w:val="Textebrut"/>
              <w:rPr>
                <w:rFonts w:ascii="Times New Roman" w:hAnsi="Times New Roman" w:cs="Times New Roman"/>
              </w:rPr>
            </w:pPr>
            <w:r w:rsidRPr="00ED669F">
              <w:rPr>
                <w:rFonts w:ascii="Times New Roman" w:hAnsi="Times New Roman" w:cs="Times New Roman"/>
              </w:rPr>
              <w:t>Néant</w:t>
            </w:r>
          </w:p>
        </w:tc>
        <w:tc>
          <w:tcPr>
            <w:tcW w:w="992" w:type="dxa"/>
            <w:shd w:val="clear" w:color="auto" w:fill="auto"/>
            <w:noWrap/>
            <w:hideMark/>
          </w:tcPr>
          <w:p w:rsidR="00ED669F" w:rsidRPr="00ED669F" w:rsidRDefault="00ED669F" w:rsidP="00ED669F">
            <w:pPr>
              <w:pStyle w:val="Textebrut"/>
              <w:jc w:val="right"/>
              <w:rPr>
                <w:rFonts w:ascii="Times New Roman" w:hAnsi="Times New Roman" w:cs="Times New Roman"/>
              </w:rPr>
            </w:pPr>
            <w:r w:rsidRPr="00ED669F">
              <w:rPr>
                <w:rFonts w:ascii="Times New Roman" w:hAnsi="Times New Roman" w:cs="Times New Roman"/>
              </w:rPr>
              <w:t>5 268</w:t>
            </w:r>
          </w:p>
        </w:tc>
        <w:tc>
          <w:tcPr>
            <w:tcW w:w="709" w:type="dxa"/>
            <w:shd w:val="clear" w:color="auto" w:fill="auto"/>
            <w:noWrap/>
            <w:hideMark/>
          </w:tcPr>
          <w:p w:rsidR="00ED669F" w:rsidRPr="00ED669F" w:rsidRDefault="00ED669F" w:rsidP="00ED669F">
            <w:pPr>
              <w:pStyle w:val="Textebrut"/>
              <w:jc w:val="right"/>
              <w:rPr>
                <w:rFonts w:ascii="Times New Roman" w:hAnsi="Times New Roman" w:cs="Times New Roman"/>
              </w:rPr>
            </w:pPr>
            <w:r w:rsidRPr="00ED669F">
              <w:rPr>
                <w:rFonts w:ascii="Times New Roman" w:hAnsi="Times New Roman" w:cs="Times New Roman"/>
              </w:rPr>
              <w:t>1,9</w:t>
            </w:r>
          </w:p>
        </w:tc>
        <w:tc>
          <w:tcPr>
            <w:tcW w:w="851" w:type="dxa"/>
            <w:shd w:val="clear" w:color="auto" w:fill="auto"/>
            <w:noWrap/>
            <w:hideMark/>
          </w:tcPr>
          <w:p w:rsidR="00ED669F" w:rsidRPr="00ED669F" w:rsidRDefault="00ED669F" w:rsidP="00ED669F">
            <w:pPr>
              <w:pStyle w:val="Textebrut"/>
              <w:jc w:val="right"/>
              <w:rPr>
                <w:rFonts w:ascii="Times New Roman" w:hAnsi="Times New Roman" w:cs="Times New Roman"/>
              </w:rPr>
            </w:pPr>
            <w:r w:rsidRPr="00ED669F">
              <w:rPr>
                <w:rFonts w:ascii="Times New Roman" w:hAnsi="Times New Roman" w:cs="Times New Roman"/>
              </w:rPr>
              <w:t>3 895</w:t>
            </w:r>
          </w:p>
        </w:tc>
        <w:tc>
          <w:tcPr>
            <w:tcW w:w="590" w:type="dxa"/>
            <w:shd w:val="clear" w:color="auto" w:fill="auto"/>
            <w:noWrap/>
            <w:hideMark/>
          </w:tcPr>
          <w:p w:rsidR="00ED669F" w:rsidRPr="00ED669F" w:rsidRDefault="00ED669F" w:rsidP="00ED669F">
            <w:pPr>
              <w:pStyle w:val="Textebrut"/>
              <w:jc w:val="right"/>
              <w:rPr>
                <w:rFonts w:ascii="Times New Roman" w:hAnsi="Times New Roman" w:cs="Times New Roman"/>
              </w:rPr>
            </w:pPr>
            <w:r w:rsidRPr="00ED669F">
              <w:rPr>
                <w:rFonts w:ascii="Times New Roman" w:hAnsi="Times New Roman" w:cs="Times New Roman"/>
              </w:rPr>
              <w:t>1,3</w:t>
            </w:r>
          </w:p>
        </w:tc>
        <w:tc>
          <w:tcPr>
            <w:tcW w:w="827" w:type="dxa"/>
            <w:shd w:val="clear" w:color="auto" w:fill="auto"/>
            <w:noWrap/>
            <w:hideMark/>
          </w:tcPr>
          <w:p w:rsidR="00ED669F" w:rsidRPr="00ED669F" w:rsidRDefault="00ED669F" w:rsidP="00ED669F">
            <w:pPr>
              <w:pStyle w:val="Textebrut"/>
              <w:jc w:val="right"/>
              <w:rPr>
                <w:rFonts w:ascii="Times New Roman" w:hAnsi="Times New Roman" w:cs="Times New Roman"/>
              </w:rPr>
            </w:pPr>
            <w:r w:rsidRPr="00ED669F">
              <w:rPr>
                <w:rFonts w:ascii="Times New Roman" w:hAnsi="Times New Roman" w:cs="Times New Roman"/>
              </w:rPr>
              <w:t>9 163</w:t>
            </w:r>
          </w:p>
        </w:tc>
        <w:tc>
          <w:tcPr>
            <w:tcW w:w="709" w:type="dxa"/>
            <w:shd w:val="clear" w:color="auto" w:fill="auto"/>
            <w:noWrap/>
            <w:hideMark/>
          </w:tcPr>
          <w:p w:rsidR="00ED669F" w:rsidRPr="00ED669F" w:rsidRDefault="00ED669F" w:rsidP="00ED669F">
            <w:pPr>
              <w:pStyle w:val="Textebrut"/>
              <w:jc w:val="right"/>
              <w:rPr>
                <w:rFonts w:ascii="Times New Roman" w:hAnsi="Times New Roman" w:cs="Times New Roman"/>
              </w:rPr>
            </w:pPr>
            <w:r w:rsidRPr="00ED669F">
              <w:rPr>
                <w:rFonts w:ascii="Times New Roman" w:hAnsi="Times New Roman" w:cs="Times New Roman"/>
              </w:rPr>
              <w:t>1,6</w:t>
            </w:r>
          </w:p>
        </w:tc>
      </w:tr>
      <w:tr w:rsidR="00ED669F" w:rsidRPr="00ED669F" w:rsidTr="00590534">
        <w:trPr>
          <w:trHeight w:val="313"/>
        </w:trPr>
        <w:tc>
          <w:tcPr>
            <w:tcW w:w="1856" w:type="dxa"/>
            <w:shd w:val="clear" w:color="auto" w:fill="auto"/>
            <w:noWrap/>
            <w:hideMark/>
          </w:tcPr>
          <w:p w:rsidR="00ED669F" w:rsidRPr="00ED669F" w:rsidRDefault="00ED669F" w:rsidP="00ED669F">
            <w:pPr>
              <w:pStyle w:val="Textebrut"/>
              <w:rPr>
                <w:rFonts w:ascii="Times New Roman" w:hAnsi="Times New Roman" w:cs="Times New Roman"/>
              </w:rPr>
            </w:pPr>
            <w:r w:rsidRPr="00ED669F">
              <w:rPr>
                <w:rFonts w:ascii="Times New Roman" w:hAnsi="Times New Roman" w:cs="Times New Roman"/>
              </w:rPr>
              <w:t>Darija seule</w:t>
            </w:r>
          </w:p>
        </w:tc>
        <w:tc>
          <w:tcPr>
            <w:tcW w:w="992" w:type="dxa"/>
            <w:shd w:val="clear" w:color="auto" w:fill="auto"/>
            <w:noWrap/>
            <w:hideMark/>
          </w:tcPr>
          <w:p w:rsidR="00ED669F" w:rsidRPr="00ED669F" w:rsidRDefault="00ED669F" w:rsidP="00ED669F">
            <w:pPr>
              <w:pStyle w:val="Textebrut"/>
              <w:jc w:val="right"/>
              <w:rPr>
                <w:rFonts w:ascii="Times New Roman" w:hAnsi="Times New Roman" w:cs="Times New Roman"/>
              </w:rPr>
            </w:pPr>
            <w:r w:rsidRPr="00ED669F">
              <w:rPr>
                <w:rFonts w:ascii="Times New Roman" w:hAnsi="Times New Roman" w:cs="Times New Roman"/>
              </w:rPr>
              <w:t>234 209</w:t>
            </w:r>
          </w:p>
        </w:tc>
        <w:tc>
          <w:tcPr>
            <w:tcW w:w="709" w:type="dxa"/>
            <w:shd w:val="clear" w:color="auto" w:fill="auto"/>
            <w:noWrap/>
            <w:hideMark/>
          </w:tcPr>
          <w:p w:rsidR="00ED669F" w:rsidRPr="00ED669F" w:rsidRDefault="00ED669F" w:rsidP="00ED669F">
            <w:pPr>
              <w:pStyle w:val="Textebrut"/>
              <w:jc w:val="right"/>
              <w:rPr>
                <w:rFonts w:ascii="Times New Roman" w:hAnsi="Times New Roman" w:cs="Times New Roman"/>
              </w:rPr>
            </w:pPr>
            <w:r w:rsidRPr="00ED669F">
              <w:rPr>
                <w:rFonts w:ascii="Times New Roman" w:hAnsi="Times New Roman" w:cs="Times New Roman"/>
              </w:rPr>
              <w:t>84,4</w:t>
            </w:r>
          </w:p>
        </w:tc>
        <w:tc>
          <w:tcPr>
            <w:tcW w:w="851" w:type="dxa"/>
            <w:shd w:val="clear" w:color="auto" w:fill="auto"/>
            <w:noWrap/>
            <w:hideMark/>
          </w:tcPr>
          <w:p w:rsidR="00ED669F" w:rsidRPr="00ED669F" w:rsidRDefault="00ED669F" w:rsidP="00ED669F">
            <w:pPr>
              <w:pStyle w:val="Textebrut"/>
              <w:jc w:val="right"/>
              <w:rPr>
                <w:rFonts w:ascii="Times New Roman" w:hAnsi="Times New Roman" w:cs="Times New Roman"/>
              </w:rPr>
            </w:pPr>
            <w:r w:rsidRPr="00ED669F">
              <w:rPr>
                <w:rFonts w:ascii="Times New Roman" w:hAnsi="Times New Roman" w:cs="Times New Roman"/>
              </w:rPr>
              <w:t>256 341</w:t>
            </w:r>
          </w:p>
        </w:tc>
        <w:tc>
          <w:tcPr>
            <w:tcW w:w="590" w:type="dxa"/>
            <w:shd w:val="clear" w:color="auto" w:fill="auto"/>
            <w:noWrap/>
            <w:hideMark/>
          </w:tcPr>
          <w:p w:rsidR="00ED669F" w:rsidRPr="00ED669F" w:rsidRDefault="00ED669F" w:rsidP="00ED669F">
            <w:pPr>
              <w:pStyle w:val="Textebrut"/>
              <w:jc w:val="right"/>
              <w:rPr>
                <w:rFonts w:ascii="Times New Roman" w:hAnsi="Times New Roman" w:cs="Times New Roman"/>
              </w:rPr>
            </w:pPr>
            <w:r w:rsidRPr="00ED669F">
              <w:rPr>
                <w:rFonts w:ascii="Times New Roman" w:hAnsi="Times New Roman" w:cs="Times New Roman"/>
              </w:rPr>
              <w:t>86,8</w:t>
            </w:r>
          </w:p>
        </w:tc>
        <w:tc>
          <w:tcPr>
            <w:tcW w:w="827" w:type="dxa"/>
            <w:shd w:val="clear" w:color="auto" w:fill="auto"/>
            <w:noWrap/>
            <w:hideMark/>
          </w:tcPr>
          <w:p w:rsidR="00ED669F" w:rsidRPr="00ED669F" w:rsidRDefault="00ED669F" w:rsidP="00ED669F">
            <w:pPr>
              <w:pStyle w:val="Textebrut"/>
              <w:jc w:val="right"/>
              <w:rPr>
                <w:rFonts w:ascii="Times New Roman" w:hAnsi="Times New Roman" w:cs="Times New Roman"/>
              </w:rPr>
            </w:pPr>
            <w:r w:rsidRPr="00ED669F">
              <w:rPr>
                <w:rFonts w:ascii="Times New Roman" w:hAnsi="Times New Roman" w:cs="Times New Roman"/>
              </w:rPr>
              <w:t>490 550</w:t>
            </w:r>
          </w:p>
        </w:tc>
        <w:tc>
          <w:tcPr>
            <w:tcW w:w="709" w:type="dxa"/>
            <w:shd w:val="clear" w:color="auto" w:fill="auto"/>
            <w:noWrap/>
            <w:hideMark/>
          </w:tcPr>
          <w:p w:rsidR="00ED669F" w:rsidRPr="00ED669F" w:rsidRDefault="00ED669F" w:rsidP="00ED669F">
            <w:pPr>
              <w:pStyle w:val="Textebrut"/>
              <w:jc w:val="right"/>
              <w:rPr>
                <w:rFonts w:ascii="Times New Roman" w:hAnsi="Times New Roman" w:cs="Times New Roman"/>
              </w:rPr>
            </w:pPr>
            <w:r w:rsidRPr="00ED669F">
              <w:rPr>
                <w:rFonts w:ascii="Times New Roman" w:hAnsi="Times New Roman" w:cs="Times New Roman"/>
              </w:rPr>
              <w:t>85,7</w:t>
            </w:r>
          </w:p>
        </w:tc>
      </w:tr>
      <w:tr w:rsidR="00ED669F" w:rsidRPr="00ED669F" w:rsidTr="00590534">
        <w:trPr>
          <w:trHeight w:val="313"/>
        </w:trPr>
        <w:tc>
          <w:tcPr>
            <w:tcW w:w="1856" w:type="dxa"/>
            <w:shd w:val="clear" w:color="auto" w:fill="auto"/>
            <w:noWrap/>
            <w:hideMark/>
          </w:tcPr>
          <w:p w:rsidR="00ED669F" w:rsidRPr="00ED669F" w:rsidRDefault="00ED669F" w:rsidP="00ED669F">
            <w:pPr>
              <w:pStyle w:val="Textebrut"/>
              <w:rPr>
                <w:rFonts w:ascii="Times New Roman" w:hAnsi="Times New Roman" w:cs="Times New Roman"/>
              </w:rPr>
            </w:pPr>
            <w:r w:rsidRPr="00ED669F">
              <w:rPr>
                <w:rFonts w:ascii="Times New Roman" w:hAnsi="Times New Roman" w:cs="Times New Roman"/>
              </w:rPr>
              <w:t xml:space="preserve">Darija et Amazigh </w:t>
            </w:r>
          </w:p>
        </w:tc>
        <w:tc>
          <w:tcPr>
            <w:tcW w:w="992" w:type="dxa"/>
            <w:shd w:val="clear" w:color="auto" w:fill="auto"/>
            <w:noWrap/>
            <w:hideMark/>
          </w:tcPr>
          <w:p w:rsidR="00ED669F" w:rsidRPr="00ED669F" w:rsidRDefault="00ED669F" w:rsidP="00ED669F">
            <w:pPr>
              <w:pStyle w:val="Textebrut"/>
              <w:jc w:val="right"/>
              <w:rPr>
                <w:rFonts w:ascii="Times New Roman" w:hAnsi="Times New Roman" w:cs="Times New Roman"/>
              </w:rPr>
            </w:pPr>
            <w:r w:rsidRPr="00ED669F">
              <w:rPr>
                <w:rFonts w:ascii="Times New Roman" w:hAnsi="Times New Roman" w:cs="Times New Roman"/>
              </w:rPr>
              <w:t>36 285</w:t>
            </w:r>
          </w:p>
        </w:tc>
        <w:tc>
          <w:tcPr>
            <w:tcW w:w="709" w:type="dxa"/>
            <w:shd w:val="clear" w:color="auto" w:fill="auto"/>
            <w:noWrap/>
            <w:hideMark/>
          </w:tcPr>
          <w:p w:rsidR="00ED669F" w:rsidRPr="00ED669F" w:rsidRDefault="00ED669F" w:rsidP="00ED669F">
            <w:pPr>
              <w:pStyle w:val="Textebrut"/>
              <w:jc w:val="right"/>
              <w:rPr>
                <w:rFonts w:ascii="Times New Roman" w:hAnsi="Times New Roman" w:cs="Times New Roman"/>
              </w:rPr>
            </w:pPr>
            <w:r w:rsidRPr="00ED669F">
              <w:rPr>
                <w:rFonts w:ascii="Times New Roman" w:hAnsi="Times New Roman" w:cs="Times New Roman"/>
              </w:rPr>
              <w:t>13,1</w:t>
            </w:r>
          </w:p>
        </w:tc>
        <w:tc>
          <w:tcPr>
            <w:tcW w:w="851" w:type="dxa"/>
            <w:shd w:val="clear" w:color="auto" w:fill="auto"/>
            <w:noWrap/>
            <w:hideMark/>
          </w:tcPr>
          <w:p w:rsidR="00ED669F" w:rsidRPr="00ED669F" w:rsidRDefault="00ED669F" w:rsidP="00ED669F">
            <w:pPr>
              <w:pStyle w:val="Textebrut"/>
              <w:jc w:val="right"/>
              <w:rPr>
                <w:rFonts w:ascii="Times New Roman" w:hAnsi="Times New Roman" w:cs="Times New Roman"/>
              </w:rPr>
            </w:pPr>
            <w:r w:rsidRPr="00ED669F">
              <w:rPr>
                <w:rFonts w:ascii="Times New Roman" w:hAnsi="Times New Roman" w:cs="Times New Roman"/>
              </w:rPr>
              <w:t>33 362</w:t>
            </w:r>
          </w:p>
        </w:tc>
        <w:tc>
          <w:tcPr>
            <w:tcW w:w="590" w:type="dxa"/>
            <w:shd w:val="clear" w:color="auto" w:fill="auto"/>
            <w:noWrap/>
            <w:hideMark/>
          </w:tcPr>
          <w:p w:rsidR="00ED669F" w:rsidRPr="00ED669F" w:rsidRDefault="00ED669F" w:rsidP="00ED669F">
            <w:pPr>
              <w:pStyle w:val="Textebrut"/>
              <w:jc w:val="right"/>
              <w:rPr>
                <w:rFonts w:ascii="Times New Roman" w:hAnsi="Times New Roman" w:cs="Times New Roman"/>
              </w:rPr>
            </w:pPr>
            <w:r w:rsidRPr="00ED669F">
              <w:rPr>
                <w:rFonts w:ascii="Times New Roman" w:hAnsi="Times New Roman" w:cs="Times New Roman"/>
              </w:rPr>
              <w:t>11,3</w:t>
            </w:r>
          </w:p>
        </w:tc>
        <w:tc>
          <w:tcPr>
            <w:tcW w:w="827" w:type="dxa"/>
            <w:shd w:val="clear" w:color="auto" w:fill="auto"/>
            <w:noWrap/>
            <w:hideMark/>
          </w:tcPr>
          <w:p w:rsidR="00ED669F" w:rsidRPr="00ED669F" w:rsidRDefault="00ED669F" w:rsidP="00ED669F">
            <w:pPr>
              <w:pStyle w:val="Textebrut"/>
              <w:jc w:val="right"/>
              <w:rPr>
                <w:rFonts w:ascii="Times New Roman" w:hAnsi="Times New Roman" w:cs="Times New Roman"/>
              </w:rPr>
            </w:pPr>
            <w:r w:rsidRPr="00ED669F">
              <w:rPr>
                <w:rFonts w:ascii="Times New Roman" w:hAnsi="Times New Roman" w:cs="Times New Roman"/>
              </w:rPr>
              <w:t>69 647</w:t>
            </w:r>
          </w:p>
        </w:tc>
        <w:tc>
          <w:tcPr>
            <w:tcW w:w="709" w:type="dxa"/>
            <w:shd w:val="clear" w:color="auto" w:fill="auto"/>
            <w:noWrap/>
            <w:hideMark/>
          </w:tcPr>
          <w:p w:rsidR="00ED669F" w:rsidRPr="00ED669F" w:rsidRDefault="00ED669F" w:rsidP="00ED669F">
            <w:pPr>
              <w:pStyle w:val="Textebrut"/>
              <w:jc w:val="right"/>
              <w:rPr>
                <w:rFonts w:ascii="Times New Roman" w:hAnsi="Times New Roman" w:cs="Times New Roman"/>
              </w:rPr>
            </w:pPr>
            <w:r w:rsidRPr="00ED669F">
              <w:rPr>
                <w:rFonts w:ascii="Times New Roman" w:hAnsi="Times New Roman" w:cs="Times New Roman"/>
              </w:rPr>
              <w:t>12,2</w:t>
            </w:r>
          </w:p>
        </w:tc>
      </w:tr>
      <w:tr w:rsidR="00ED669F" w:rsidRPr="00ED669F" w:rsidTr="00590534">
        <w:trPr>
          <w:trHeight w:val="313"/>
        </w:trPr>
        <w:tc>
          <w:tcPr>
            <w:tcW w:w="1856" w:type="dxa"/>
            <w:shd w:val="clear" w:color="auto" w:fill="auto"/>
            <w:noWrap/>
            <w:hideMark/>
          </w:tcPr>
          <w:p w:rsidR="00ED669F" w:rsidRPr="00ED669F" w:rsidRDefault="00ED669F" w:rsidP="00ED669F">
            <w:pPr>
              <w:pStyle w:val="Textebrut"/>
              <w:rPr>
                <w:rFonts w:ascii="Times New Roman" w:hAnsi="Times New Roman" w:cs="Times New Roman"/>
              </w:rPr>
            </w:pPr>
            <w:r w:rsidRPr="00ED669F">
              <w:rPr>
                <w:rFonts w:ascii="Times New Roman" w:hAnsi="Times New Roman" w:cs="Times New Roman"/>
              </w:rPr>
              <w:t>Amazigh seule</w:t>
            </w:r>
          </w:p>
        </w:tc>
        <w:tc>
          <w:tcPr>
            <w:tcW w:w="992" w:type="dxa"/>
            <w:shd w:val="clear" w:color="auto" w:fill="auto"/>
            <w:noWrap/>
            <w:hideMark/>
          </w:tcPr>
          <w:p w:rsidR="00ED669F" w:rsidRPr="00ED669F" w:rsidRDefault="00ED669F" w:rsidP="00ED669F">
            <w:pPr>
              <w:pStyle w:val="Textebrut"/>
              <w:jc w:val="right"/>
              <w:rPr>
                <w:rFonts w:ascii="Times New Roman" w:hAnsi="Times New Roman" w:cs="Times New Roman"/>
              </w:rPr>
            </w:pPr>
            <w:r w:rsidRPr="00ED669F">
              <w:rPr>
                <w:rFonts w:ascii="Times New Roman" w:hAnsi="Times New Roman" w:cs="Times New Roman"/>
              </w:rPr>
              <w:t>541</w:t>
            </w:r>
          </w:p>
        </w:tc>
        <w:tc>
          <w:tcPr>
            <w:tcW w:w="709" w:type="dxa"/>
            <w:shd w:val="clear" w:color="auto" w:fill="auto"/>
            <w:noWrap/>
            <w:hideMark/>
          </w:tcPr>
          <w:p w:rsidR="00ED669F" w:rsidRPr="00ED669F" w:rsidRDefault="00ED669F" w:rsidP="00ED669F">
            <w:pPr>
              <w:pStyle w:val="Textebrut"/>
              <w:jc w:val="right"/>
              <w:rPr>
                <w:rFonts w:ascii="Times New Roman" w:hAnsi="Times New Roman" w:cs="Times New Roman"/>
              </w:rPr>
            </w:pPr>
            <w:r w:rsidRPr="00ED669F">
              <w:rPr>
                <w:rFonts w:ascii="Times New Roman" w:hAnsi="Times New Roman" w:cs="Times New Roman"/>
              </w:rPr>
              <w:t>0,2</w:t>
            </w:r>
          </w:p>
        </w:tc>
        <w:tc>
          <w:tcPr>
            <w:tcW w:w="851" w:type="dxa"/>
            <w:shd w:val="clear" w:color="auto" w:fill="auto"/>
            <w:noWrap/>
            <w:hideMark/>
          </w:tcPr>
          <w:p w:rsidR="00ED669F" w:rsidRPr="00ED669F" w:rsidRDefault="00ED669F" w:rsidP="00ED669F">
            <w:pPr>
              <w:pStyle w:val="Textebrut"/>
              <w:jc w:val="right"/>
              <w:rPr>
                <w:rFonts w:ascii="Times New Roman" w:hAnsi="Times New Roman" w:cs="Times New Roman"/>
              </w:rPr>
            </w:pPr>
            <w:r w:rsidRPr="00ED669F">
              <w:rPr>
                <w:rFonts w:ascii="Times New Roman" w:hAnsi="Times New Roman" w:cs="Times New Roman"/>
              </w:rPr>
              <w:t>688</w:t>
            </w:r>
          </w:p>
        </w:tc>
        <w:tc>
          <w:tcPr>
            <w:tcW w:w="590" w:type="dxa"/>
            <w:shd w:val="clear" w:color="auto" w:fill="auto"/>
            <w:noWrap/>
            <w:hideMark/>
          </w:tcPr>
          <w:p w:rsidR="00ED669F" w:rsidRPr="00ED669F" w:rsidRDefault="00ED669F" w:rsidP="00ED669F">
            <w:pPr>
              <w:pStyle w:val="Textebrut"/>
              <w:jc w:val="right"/>
              <w:rPr>
                <w:rFonts w:ascii="Times New Roman" w:hAnsi="Times New Roman" w:cs="Times New Roman"/>
              </w:rPr>
            </w:pPr>
            <w:r w:rsidRPr="00ED669F">
              <w:rPr>
                <w:rFonts w:ascii="Times New Roman" w:hAnsi="Times New Roman" w:cs="Times New Roman"/>
              </w:rPr>
              <w:t>0,2</w:t>
            </w:r>
          </w:p>
        </w:tc>
        <w:tc>
          <w:tcPr>
            <w:tcW w:w="827" w:type="dxa"/>
            <w:shd w:val="clear" w:color="auto" w:fill="auto"/>
            <w:noWrap/>
            <w:hideMark/>
          </w:tcPr>
          <w:p w:rsidR="00ED669F" w:rsidRPr="00ED669F" w:rsidRDefault="00ED669F" w:rsidP="00ED669F">
            <w:pPr>
              <w:pStyle w:val="Textebrut"/>
              <w:jc w:val="right"/>
              <w:rPr>
                <w:rFonts w:ascii="Times New Roman" w:hAnsi="Times New Roman" w:cs="Times New Roman"/>
              </w:rPr>
            </w:pPr>
            <w:r w:rsidRPr="00ED669F">
              <w:rPr>
                <w:rFonts w:ascii="Times New Roman" w:hAnsi="Times New Roman" w:cs="Times New Roman"/>
              </w:rPr>
              <w:t>1 229</w:t>
            </w:r>
          </w:p>
        </w:tc>
        <w:tc>
          <w:tcPr>
            <w:tcW w:w="709" w:type="dxa"/>
            <w:shd w:val="clear" w:color="auto" w:fill="auto"/>
            <w:noWrap/>
            <w:hideMark/>
          </w:tcPr>
          <w:p w:rsidR="00ED669F" w:rsidRPr="00ED669F" w:rsidRDefault="00ED669F" w:rsidP="00ED669F">
            <w:pPr>
              <w:pStyle w:val="Textebrut"/>
              <w:jc w:val="right"/>
              <w:rPr>
                <w:rFonts w:ascii="Times New Roman" w:hAnsi="Times New Roman" w:cs="Times New Roman"/>
              </w:rPr>
            </w:pPr>
            <w:r w:rsidRPr="00ED669F">
              <w:rPr>
                <w:rFonts w:ascii="Times New Roman" w:hAnsi="Times New Roman" w:cs="Times New Roman"/>
              </w:rPr>
              <w:t>0,2</w:t>
            </w:r>
          </w:p>
        </w:tc>
      </w:tr>
      <w:tr w:rsidR="00ED669F" w:rsidRPr="00ED669F" w:rsidTr="00590534">
        <w:trPr>
          <w:trHeight w:val="313"/>
        </w:trPr>
        <w:tc>
          <w:tcPr>
            <w:tcW w:w="1856" w:type="dxa"/>
            <w:shd w:val="clear" w:color="auto" w:fill="auto"/>
            <w:noWrap/>
            <w:hideMark/>
          </w:tcPr>
          <w:p w:rsidR="00ED669F" w:rsidRPr="00ED669F" w:rsidRDefault="00ED669F" w:rsidP="00ED669F">
            <w:pPr>
              <w:pStyle w:val="Textebrut"/>
              <w:rPr>
                <w:rFonts w:ascii="Times New Roman" w:hAnsi="Times New Roman" w:cs="Times New Roman"/>
              </w:rPr>
            </w:pPr>
            <w:r w:rsidRPr="00ED669F">
              <w:rPr>
                <w:rFonts w:ascii="Times New Roman" w:hAnsi="Times New Roman" w:cs="Times New Roman"/>
              </w:rPr>
              <w:t>Non déclaré</w:t>
            </w:r>
          </w:p>
        </w:tc>
        <w:tc>
          <w:tcPr>
            <w:tcW w:w="992" w:type="dxa"/>
            <w:shd w:val="clear" w:color="auto" w:fill="auto"/>
            <w:noWrap/>
            <w:hideMark/>
          </w:tcPr>
          <w:p w:rsidR="00ED669F" w:rsidRPr="00ED669F" w:rsidRDefault="00ED669F" w:rsidP="00ED669F">
            <w:pPr>
              <w:pStyle w:val="Textebrut"/>
              <w:jc w:val="right"/>
              <w:rPr>
                <w:rFonts w:ascii="Times New Roman" w:hAnsi="Times New Roman" w:cs="Times New Roman"/>
              </w:rPr>
            </w:pPr>
            <w:r w:rsidRPr="00ED669F">
              <w:rPr>
                <w:rFonts w:ascii="Times New Roman" w:hAnsi="Times New Roman" w:cs="Times New Roman"/>
              </w:rPr>
              <w:t>1 045</w:t>
            </w:r>
          </w:p>
        </w:tc>
        <w:tc>
          <w:tcPr>
            <w:tcW w:w="709" w:type="dxa"/>
            <w:shd w:val="clear" w:color="auto" w:fill="auto"/>
            <w:noWrap/>
            <w:hideMark/>
          </w:tcPr>
          <w:p w:rsidR="00ED669F" w:rsidRPr="00ED669F" w:rsidRDefault="00ED669F" w:rsidP="00ED669F">
            <w:pPr>
              <w:pStyle w:val="Textebrut"/>
              <w:jc w:val="right"/>
              <w:rPr>
                <w:rFonts w:ascii="Times New Roman" w:hAnsi="Times New Roman" w:cs="Times New Roman"/>
              </w:rPr>
            </w:pPr>
            <w:r w:rsidRPr="00ED669F">
              <w:rPr>
                <w:rFonts w:ascii="Times New Roman" w:hAnsi="Times New Roman" w:cs="Times New Roman"/>
              </w:rPr>
              <w:t>0,4</w:t>
            </w:r>
          </w:p>
        </w:tc>
        <w:tc>
          <w:tcPr>
            <w:tcW w:w="851" w:type="dxa"/>
            <w:shd w:val="clear" w:color="auto" w:fill="auto"/>
            <w:noWrap/>
            <w:hideMark/>
          </w:tcPr>
          <w:p w:rsidR="00ED669F" w:rsidRPr="00ED669F" w:rsidRDefault="00ED669F" w:rsidP="00ED669F">
            <w:pPr>
              <w:pStyle w:val="Textebrut"/>
              <w:jc w:val="right"/>
              <w:rPr>
                <w:rFonts w:ascii="Times New Roman" w:hAnsi="Times New Roman" w:cs="Times New Roman"/>
              </w:rPr>
            </w:pPr>
            <w:r w:rsidRPr="00ED669F">
              <w:rPr>
                <w:rFonts w:ascii="Times New Roman" w:hAnsi="Times New Roman" w:cs="Times New Roman"/>
              </w:rPr>
              <w:t>1 083</w:t>
            </w:r>
          </w:p>
        </w:tc>
        <w:tc>
          <w:tcPr>
            <w:tcW w:w="590" w:type="dxa"/>
            <w:shd w:val="clear" w:color="auto" w:fill="auto"/>
            <w:noWrap/>
            <w:hideMark/>
          </w:tcPr>
          <w:p w:rsidR="00ED669F" w:rsidRPr="00ED669F" w:rsidRDefault="00ED669F" w:rsidP="00ED669F">
            <w:pPr>
              <w:pStyle w:val="Textebrut"/>
              <w:jc w:val="right"/>
              <w:rPr>
                <w:rFonts w:ascii="Times New Roman" w:hAnsi="Times New Roman" w:cs="Times New Roman"/>
              </w:rPr>
            </w:pPr>
            <w:r w:rsidRPr="00ED669F">
              <w:rPr>
                <w:rFonts w:ascii="Times New Roman" w:hAnsi="Times New Roman" w:cs="Times New Roman"/>
              </w:rPr>
              <w:t>0,4</w:t>
            </w:r>
          </w:p>
        </w:tc>
        <w:tc>
          <w:tcPr>
            <w:tcW w:w="827" w:type="dxa"/>
            <w:shd w:val="clear" w:color="auto" w:fill="auto"/>
            <w:noWrap/>
            <w:hideMark/>
          </w:tcPr>
          <w:p w:rsidR="00ED669F" w:rsidRPr="00ED669F" w:rsidRDefault="00ED669F" w:rsidP="00ED669F">
            <w:pPr>
              <w:pStyle w:val="Textebrut"/>
              <w:jc w:val="right"/>
              <w:rPr>
                <w:rFonts w:ascii="Times New Roman" w:hAnsi="Times New Roman" w:cs="Times New Roman"/>
              </w:rPr>
            </w:pPr>
            <w:r w:rsidRPr="00ED669F">
              <w:rPr>
                <w:rFonts w:ascii="Times New Roman" w:hAnsi="Times New Roman" w:cs="Times New Roman"/>
              </w:rPr>
              <w:t>2 128</w:t>
            </w:r>
          </w:p>
        </w:tc>
        <w:tc>
          <w:tcPr>
            <w:tcW w:w="709" w:type="dxa"/>
            <w:shd w:val="clear" w:color="auto" w:fill="auto"/>
            <w:noWrap/>
            <w:hideMark/>
          </w:tcPr>
          <w:p w:rsidR="00ED669F" w:rsidRPr="00ED669F" w:rsidRDefault="00ED669F" w:rsidP="00ED669F">
            <w:pPr>
              <w:pStyle w:val="Textebrut"/>
              <w:jc w:val="right"/>
              <w:rPr>
                <w:rFonts w:ascii="Times New Roman" w:hAnsi="Times New Roman" w:cs="Times New Roman"/>
              </w:rPr>
            </w:pPr>
            <w:r w:rsidRPr="00ED669F">
              <w:rPr>
                <w:rFonts w:ascii="Times New Roman" w:hAnsi="Times New Roman" w:cs="Times New Roman"/>
              </w:rPr>
              <w:t>0,4</w:t>
            </w:r>
          </w:p>
        </w:tc>
      </w:tr>
      <w:tr w:rsidR="00ED669F" w:rsidRPr="00ED669F" w:rsidTr="00590534">
        <w:trPr>
          <w:trHeight w:val="313"/>
        </w:trPr>
        <w:tc>
          <w:tcPr>
            <w:tcW w:w="1856" w:type="dxa"/>
            <w:shd w:val="clear" w:color="auto" w:fill="auto"/>
            <w:noWrap/>
            <w:hideMark/>
          </w:tcPr>
          <w:p w:rsidR="00ED669F" w:rsidRPr="00ED669F" w:rsidRDefault="00ED669F" w:rsidP="00ED669F">
            <w:pPr>
              <w:pStyle w:val="Textebrut"/>
              <w:rPr>
                <w:rFonts w:ascii="Times New Roman" w:hAnsi="Times New Roman" w:cs="Times New Roman"/>
              </w:rPr>
            </w:pPr>
            <w:r w:rsidRPr="00ED669F">
              <w:rPr>
                <w:rFonts w:ascii="Times New Roman" w:hAnsi="Times New Roman" w:cs="Times New Roman"/>
              </w:rPr>
              <w:t>Ensemble</w:t>
            </w:r>
          </w:p>
        </w:tc>
        <w:tc>
          <w:tcPr>
            <w:tcW w:w="992" w:type="dxa"/>
            <w:shd w:val="clear" w:color="auto" w:fill="auto"/>
            <w:noWrap/>
            <w:hideMark/>
          </w:tcPr>
          <w:p w:rsidR="00ED669F" w:rsidRPr="00ED669F" w:rsidRDefault="00ED669F" w:rsidP="00ED669F">
            <w:pPr>
              <w:pStyle w:val="Textebrut"/>
              <w:jc w:val="right"/>
              <w:rPr>
                <w:rFonts w:ascii="Times New Roman" w:hAnsi="Times New Roman" w:cs="Times New Roman"/>
              </w:rPr>
            </w:pPr>
            <w:r w:rsidRPr="00ED669F">
              <w:rPr>
                <w:rFonts w:ascii="Times New Roman" w:hAnsi="Times New Roman" w:cs="Times New Roman"/>
              </w:rPr>
              <w:t>277 348</w:t>
            </w:r>
          </w:p>
        </w:tc>
        <w:tc>
          <w:tcPr>
            <w:tcW w:w="709" w:type="dxa"/>
            <w:shd w:val="clear" w:color="auto" w:fill="auto"/>
            <w:noWrap/>
            <w:hideMark/>
          </w:tcPr>
          <w:p w:rsidR="00ED669F" w:rsidRPr="00ED669F" w:rsidRDefault="00ED669F" w:rsidP="00ED669F">
            <w:pPr>
              <w:pStyle w:val="Textebrut"/>
              <w:jc w:val="right"/>
              <w:rPr>
                <w:rFonts w:ascii="Times New Roman" w:hAnsi="Times New Roman" w:cs="Times New Roman"/>
              </w:rPr>
            </w:pPr>
            <w:r w:rsidRPr="00ED669F">
              <w:rPr>
                <w:rFonts w:ascii="Times New Roman" w:hAnsi="Times New Roman" w:cs="Times New Roman"/>
              </w:rPr>
              <w:t>100,0</w:t>
            </w:r>
          </w:p>
        </w:tc>
        <w:tc>
          <w:tcPr>
            <w:tcW w:w="851" w:type="dxa"/>
            <w:shd w:val="clear" w:color="auto" w:fill="auto"/>
            <w:noWrap/>
            <w:hideMark/>
          </w:tcPr>
          <w:p w:rsidR="00ED669F" w:rsidRPr="00ED669F" w:rsidRDefault="00ED669F" w:rsidP="00ED669F">
            <w:pPr>
              <w:pStyle w:val="Textebrut"/>
              <w:jc w:val="right"/>
              <w:rPr>
                <w:rFonts w:ascii="Times New Roman" w:hAnsi="Times New Roman" w:cs="Times New Roman"/>
              </w:rPr>
            </w:pPr>
            <w:r w:rsidRPr="00ED669F">
              <w:rPr>
                <w:rFonts w:ascii="Times New Roman" w:hAnsi="Times New Roman" w:cs="Times New Roman"/>
              </w:rPr>
              <w:t>295 369</w:t>
            </w:r>
          </w:p>
        </w:tc>
        <w:tc>
          <w:tcPr>
            <w:tcW w:w="590" w:type="dxa"/>
            <w:shd w:val="clear" w:color="auto" w:fill="auto"/>
            <w:noWrap/>
            <w:hideMark/>
          </w:tcPr>
          <w:p w:rsidR="00ED669F" w:rsidRPr="00ED669F" w:rsidRDefault="00ED669F" w:rsidP="00ED669F">
            <w:pPr>
              <w:pStyle w:val="Textebrut"/>
              <w:jc w:val="right"/>
              <w:rPr>
                <w:rFonts w:ascii="Times New Roman" w:hAnsi="Times New Roman" w:cs="Times New Roman"/>
              </w:rPr>
            </w:pPr>
            <w:r w:rsidRPr="00ED669F">
              <w:rPr>
                <w:rFonts w:ascii="Times New Roman" w:hAnsi="Times New Roman" w:cs="Times New Roman"/>
              </w:rPr>
              <w:t>100,0</w:t>
            </w:r>
          </w:p>
        </w:tc>
        <w:tc>
          <w:tcPr>
            <w:tcW w:w="827" w:type="dxa"/>
            <w:shd w:val="clear" w:color="auto" w:fill="auto"/>
            <w:noWrap/>
            <w:hideMark/>
          </w:tcPr>
          <w:p w:rsidR="00ED669F" w:rsidRPr="00ED669F" w:rsidRDefault="00ED669F" w:rsidP="00ED669F">
            <w:pPr>
              <w:pStyle w:val="Textebrut"/>
              <w:jc w:val="right"/>
              <w:rPr>
                <w:rFonts w:ascii="Times New Roman" w:hAnsi="Times New Roman" w:cs="Times New Roman"/>
              </w:rPr>
            </w:pPr>
            <w:r w:rsidRPr="00ED669F">
              <w:rPr>
                <w:rFonts w:ascii="Times New Roman" w:hAnsi="Times New Roman" w:cs="Times New Roman"/>
              </w:rPr>
              <w:t>572 717</w:t>
            </w:r>
          </w:p>
        </w:tc>
        <w:tc>
          <w:tcPr>
            <w:tcW w:w="709" w:type="dxa"/>
            <w:shd w:val="clear" w:color="auto" w:fill="auto"/>
            <w:noWrap/>
            <w:hideMark/>
          </w:tcPr>
          <w:p w:rsidR="00ED669F" w:rsidRPr="00ED669F" w:rsidRDefault="00ED669F" w:rsidP="00ED669F">
            <w:pPr>
              <w:pStyle w:val="Textebrut"/>
              <w:jc w:val="right"/>
              <w:rPr>
                <w:rFonts w:ascii="Times New Roman" w:hAnsi="Times New Roman" w:cs="Times New Roman"/>
              </w:rPr>
            </w:pPr>
            <w:r w:rsidRPr="00ED669F">
              <w:rPr>
                <w:rFonts w:ascii="Times New Roman" w:hAnsi="Times New Roman" w:cs="Times New Roman"/>
              </w:rPr>
              <w:t>100,0</w:t>
            </w:r>
          </w:p>
        </w:tc>
      </w:tr>
    </w:tbl>
    <w:p w:rsidR="00F60B96" w:rsidRDefault="00F60B96">
      <w:pPr>
        <w:pStyle w:val="Textebrut"/>
        <w:rPr>
          <w:rFonts w:ascii="Times New Roman" w:hAnsi="Times New Roman" w:cs="Times New Roman"/>
        </w:rPr>
      </w:pPr>
    </w:p>
    <w:p w:rsidR="00F60B96" w:rsidRDefault="00F60B96">
      <w:pPr>
        <w:pStyle w:val="Textebrut"/>
        <w:rPr>
          <w:rFonts w:ascii="Times New Roman" w:hAnsi="Times New Roman" w:cs="Times New Roman"/>
        </w:rPr>
      </w:pPr>
    </w:p>
    <w:p w:rsidR="00F60B96" w:rsidRDefault="00F60B96">
      <w:pPr>
        <w:pStyle w:val="Textebrut"/>
        <w:rPr>
          <w:rFonts w:ascii="Times New Roman" w:hAnsi="Times New Roman" w:cs="Times New Roman"/>
        </w:rPr>
      </w:pPr>
    </w:p>
    <w:p w:rsidR="00F60B96" w:rsidRDefault="00F60B96">
      <w:pPr>
        <w:pStyle w:val="Textebrut"/>
        <w:rPr>
          <w:rFonts w:ascii="Times New Roman" w:hAnsi="Times New Roman" w:cs="Times New Roman"/>
        </w:rPr>
      </w:pPr>
    </w:p>
    <w:p w:rsidR="00F60B96" w:rsidRDefault="00F60B96">
      <w:pPr>
        <w:pStyle w:val="Textebrut"/>
        <w:rPr>
          <w:rFonts w:ascii="Times New Roman" w:hAnsi="Times New Roman" w:cs="Times New Roman"/>
        </w:rPr>
      </w:pPr>
    </w:p>
    <w:p w:rsidR="00F60B96" w:rsidRDefault="00F60B96">
      <w:pPr>
        <w:pStyle w:val="Textebrut"/>
        <w:rPr>
          <w:rFonts w:ascii="Times New Roman" w:hAnsi="Times New Roman" w:cs="Times New Roman"/>
        </w:rPr>
      </w:pPr>
    </w:p>
    <w:p w:rsidR="00F60B96" w:rsidRDefault="00F60B96">
      <w:pPr>
        <w:pStyle w:val="Textebrut"/>
        <w:rPr>
          <w:rFonts w:ascii="Times New Roman" w:hAnsi="Times New Roman" w:cs="Times New Roman"/>
        </w:rPr>
      </w:pPr>
    </w:p>
    <w:p w:rsidR="00F60B96" w:rsidRDefault="00F60B96">
      <w:pPr>
        <w:pStyle w:val="Textebrut"/>
        <w:rPr>
          <w:rFonts w:ascii="Times New Roman" w:hAnsi="Times New Roman" w:cs="Times New Roman"/>
        </w:rPr>
      </w:pPr>
    </w:p>
    <w:p w:rsidR="00F60B96" w:rsidRDefault="00F60B96">
      <w:pPr>
        <w:pStyle w:val="Textebrut"/>
        <w:rPr>
          <w:rFonts w:ascii="Times New Roman" w:hAnsi="Times New Roman" w:cs="Times New Roman"/>
        </w:rPr>
      </w:pPr>
    </w:p>
    <w:p w:rsidR="00F60B96" w:rsidRPr="00702C25" w:rsidRDefault="00F60B96">
      <w:pPr>
        <w:pStyle w:val="Textebrut"/>
        <w:rPr>
          <w:rFonts w:ascii="Times New Roman" w:hAnsi="Times New Roman" w:cs="Times New Roman"/>
        </w:rPr>
      </w:pPr>
    </w:p>
    <w:p w:rsidR="009F58AA" w:rsidRPr="00702C25" w:rsidRDefault="00C5360C" w:rsidP="00C5360C">
      <w:pPr>
        <w:pStyle w:val="Titre2"/>
        <w:rPr>
          <w:rFonts w:ascii="Times New Roman" w:hAnsi="Times New Roman" w:cs="Times New Roman"/>
          <w:color w:val="0000FF"/>
        </w:rPr>
      </w:pPr>
      <w:bookmarkStart w:id="253" w:name="_Toc148429716"/>
      <w:bookmarkStart w:id="254" w:name="_Toc148430024"/>
      <w:bookmarkStart w:id="255" w:name="_Toc149375015"/>
      <w:bookmarkStart w:id="256" w:name="_Toc149622910"/>
      <w:bookmarkStart w:id="257" w:name="_Toc519075003"/>
      <w:r w:rsidRPr="00702C25">
        <w:rPr>
          <w:rFonts w:ascii="Times New Roman" w:hAnsi="Times New Roman" w:cs="Times New Roman"/>
          <w:color w:val="0000FF"/>
        </w:rPr>
        <w:t>I</w:t>
      </w:r>
      <w:r w:rsidR="009F58AA" w:rsidRPr="00702C25">
        <w:rPr>
          <w:rFonts w:ascii="Times New Roman" w:hAnsi="Times New Roman" w:cs="Times New Roman"/>
          <w:color w:val="0000FF"/>
        </w:rPr>
        <w:t>V</w:t>
      </w:r>
      <w:r w:rsidRPr="00702C25">
        <w:rPr>
          <w:rFonts w:ascii="Times New Roman" w:hAnsi="Times New Roman" w:cs="Times New Roman"/>
          <w:color w:val="0000FF"/>
        </w:rPr>
        <w:t>.</w:t>
      </w:r>
      <w:r w:rsidR="009F58AA" w:rsidRPr="00702C25">
        <w:rPr>
          <w:rFonts w:ascii="Times New Roman" w:hAnsi="Times New Roman" w:cs="Times New Roman"/>
          <w:color w:val="0000FF"/>
        </w:rPr>
        <w:t xml:space="preserve"> ACTIVITE</w:t>
      </w:r>
      <w:bookmarkEnd w:id="253"/>
      <w:bookmarkEnd w:id="254"/>
      <w:bookmarkEnd w:id="255"/>
      <w:bookmarkEnd w:id="256"/>
      <w:bookmarkEnd w:id="257"/>
      <w:r w:rsidR="009F58AA" w:rsidRPr="00702C25">
        <w:rPr>
          <w:rFonts w:ascii="Times New Roman" w:hAnsi="Times New Roman" w:cs="Times New Roman"/>
          <w:color w:val="0000FF"/>
        </w:rPr>
        <w:t xml:space="preserve"> </w:t>
      </w:r>
    </w:p>
    <w:p w:rsidR="009F58AA" w:rsidRPr="00702C25" w:rsidRDefault="00F84576" w:rsidP="00CE0F5F">
      <w:pPr>
        <w:pStyle w:val="Lgende"/>
        <w:keepNext/>
        <w:ind w:left="1134" w:right="1134"/>
        <w:jc w:val="center"/>
        <w:rPr>
          <w:rFonts w:ascii="Times New Roman" w:hAnsi="Times New Roman" w:cs="Times New Roman"/>
          <w:b w:val="0"/>
          <w:bCs w:val="0"/>
          <w:color w:val="0000FF"/>
          <w:sz w:val="22"/>
          <w:szCs w:val="21"/>
        </w:rPr>
      </w:pPr>
      <w:r w:rsidRPr="00702C25">
        <w:rPr>
          <w:rFonts w:ascii="Times New Roman" w:hAnsi="Times New Roman" w:cs="Times New Roman"/>
          <w:b w:val="0"/>
          <w:bCs w:val="0"/>
          <w:color w:val="0000FF"/>
          <w:sz w:val="22"/>
          <w:szCs w:val="21"/>
        </w:rPr>
        <w:t xml:space="preserve">Tableau </w:t>
      </w:r>
      <w:r w:rsidR="00411843" w:rsidRPr="00591FA4">
        <w:rPr>
          <w:rFonts w:ascii="Times New Roman" w:hAnsi="Times New Roman" w:cs="Times New Roman"/>
          <w:b w:val="0"/>
          <w:bCs w:val="0"/>
          <w:color w:val="0000FF"/>
          <w:sz w:val="22"/>
          <w:szCs w:val="21"/>
        </w:rPr>
        <w:t>A.1</w:t>
      </w:r>
      <w:r w:rsidR="00CE0F5F">
        <w:rPr>
          <w:rFonts w:ascii="Times New Roman" w:hAnsi="Times New Roman" w:cs="Times New Roman"/>
          <w:b w:val="0"/>
          <w:bCs w:val="0"/>
          <w:color w:val="0000FF"/>
          <w:sz w:val="22"/>
          <w:szCs w:val="21"/>
        </w:rPr>
        <w:t>2</w:t>
      </w:r>
      <w:r w:rsidR="00411843" w:rsidRPr="00591FA4">
        <w:rPr>
          <w:rFonts w:ascii="Times New Roman" w:hAnsi="Times New Roman" w:cs="Times New Roman"/>
          <w:b w:val="0"/>
          <w:bCs w:val="0"/>
          <w:color w:val="0000FF"/>
          <w:sz w:val="22"/>
          <w:szCs w:val="21"/>
        </w:rPr>
        <w:t xml:space="preserve"> </w:t>
      </w:r>
      <w:r w:rsidR="009F58AA" w:rsidRPr="00702C25">
        <w:rPr>
          <w:rFonts w:ascii="Times New Roman" w:hAnsi="Times New Roman" w:cs="Times New Roman"/>
          <w:b w:val="0"/>
          <w:bCs w:val="0"/>
          <w:color w:val="0000FF"/>
          <w:sz w:val="22"/>
          <w:szCs w:val="21"/>
        </w:rPr>
        <w:t>: Répartition de la population active selon le sexe</w:t>
      </w:r>
    </w:p>
    <w:tbl>
      <w:tblPr>
        <w:tblW w:w="0" w:type="auto"/>
        <w:jc w:val="center"/>
        <w:tblInd w:w="559"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413"/>
        <w:gridCol w:w="1061"/>
        <w:gridCol w:w="983"/>
        <w:gridCol w:w="1105"/>
      </w:tblGrid>
      <w:tr w:rsidR="009F58AA" w:rsidRPr="00221559" w:rsidTr="007D5BAF">
        <w:trPr>
          <w:jc w:val="center"/>
        </w:trPr>
        <w:tc>
          <w:tcPr>
            <w:tcW w:w="1413" w:type="dxa"/>
          </w:tcPr>
          <w:p w:rsidR="009F58AA" w:rsidRPr="00221559" w:rsidRDefault="00221559" w:rsidP="00221559">
            <w:pPr>
              <w:pStyle w:val="Textebrut"/>
              <w:jc w:val="center"/>
              <w:rPr>
                <w:rFonts w:ascii="Times New Roman" w:hAnsi="Times New Roman" w:cs="Times New Roman"/>
                <w:b/>
                <w:bCs/>
              </w:rPr>
            </w:pPr>
            <w:r w:rsidRPr="00221559">
              <w:rPr>
                <w:rFonts w:ascii="Times New Roman" w:hAnsi="Times New Roman" w:cs="Times New Roman"/>
                <w:b/>
                <w:bCs/>
              </w:rPr>
              <w:t>Sexe</w:t>
            </w:r>
          </w:p>
        </w:tc>
        <w:tc>
          <w:tcPr>
            <w:tcW w:w="1061" w:type="dxa"/>
          </w:tcPr>
          <w:p w:rsidR="009F58AA" w:rsidRPr="00221559" w:rsidRDefault="009F58AA">
            <w:pPr>
              <w:pStyle w:val="Textebrut"/>
              <w:rPr>
                <w:rFonts w:ascii="Times New Roman" w:hAnsi="Times New Roman" w:cs="Times New Roman"/>
                <w:b/>
                <w:bCs/>
              </w:rPr>
            </w:pPr>
            <w:r w:rsidRPr="00221559">
              <w:rPr>
                <w:rFonts w:ascii="Times New Roman" w:hAnsi="Times New Roman" w:cs="Times New Roman"/>
                <w:b/>
                <w:bCs/>
              </w:rPr>
              <w:t>Masculin</w:t>
            </w:r>
          </w:p>
        </w:tc>
        <w:tc>
          <w:tcPr>
            <w:tcW w:w="983" w:type="dxa"/>
          </w:tcPr>
          <w:p w:rsidR="009F58AA" w:rsidRPr="00221559" w:rsidRDefault="009F58AA">
            <w:pPr>
              <w:pStyle w:val="Textebrut"/>
              <w:rPr>
                <w:rFonts w:ascii="Times New Roman" w:hAnsi="Times New Roman" w:cs="Times New Roman"/>
                <w:b/>
                <w:bCs/>
              </w:rPr>
            </w:pPr>
            <w:r w:rsidRPr="00221559">
              <w:rPr>
                <w:rFonts w:ascii="Times New Roman" w:hAnsi="Times New Roman" w:cs="Times New Roman"/>
                <w:b/>
                <w:bCs/>
              </w:rPr>
              <w:t>Féminin</w:t>
            </w:r>
          </w:p>
        </w:tc>
        <w:tc>
          <w:tcPr>
            <w:tcW w:w="1105" w:type="dxa"/>
          </w:tcPr>
          <w:p w:rsidR="009F58AA" w:rsidRPr="00221559" w:rsidRDefault="009F58AA">
            <w:pPr>
              <w:pStyle w:val="Textebrut"/>
              <w:rPr>
                <w:rFonts w:ascii="Times New Roman" w:hAnsi="Times New Roman" w:cs="Times New Roman"/>
                <w:b/>
                <w:bCs/>
              </w:rPr>
            </w:pPr>
            <w:r w:rsidRPr="00221559">
              <w:rPr>
                <w:rFonts w:ascii="Times New Roman" w:hAnsi="Times New Roman" w:cs="Times New Roman"/>
                <w:b/>
                <w:bCs/>
              </w:rPr>
              <w:t>Ensemble</w:t>
            </w:r>
          </w:p>
        </w:tc>
      </w:tr>
      <w:tr w:rsidR="00590534" w:rsidRPr="00702C25" w:rsidTr="00B579A7">
        <w:trPr>
          <w:jc w:val="center"/>
        </w:trPr>
        <w:tc>
          <w:tcPr>
            <w:tcW w:w="1413" w:type="dxa"/>
          </w:tcPr>
          <w:p w:rsidR="00590534" w:rsidRPr="00702C25" w:rsidRDefault="00590534">
            <w:pPr>
              <w:pStyle w:val="Textebrut"/>
              <w:rPr>
                <w:rFonts w:ascii="Times New Roman" w:hAnsi="Times New Roman" w:cs="Times New Roman"/>
              </w:rPr>
            </w:pPr>
            <w:r w:rsidRPr="00702C25">
              <w:rPr>
                <w:rFonts w:ascii="Times New Roman" w:hAnsi="Times New Roman" w:cs="Times New Roman"/>
              </w:rPr>
              <w:t>Ensemble</w:t>
            </w:r>
          </w:p>
        </w:tc>
        <w:tc>
          <w:tcPr>
            <w:tcW w:w="1061" w:type="dxa"/>
          </w:tcPr>
          <w:p w:rsidR="00590534" w:rsidRPr="00590534" w:rsidRDefault="00590534" w:rsidP="00590534">
            <w:pPr>
              <w:pStyle w:val="Textebrut"/>
              <w:jc w:val="right"/>
              <w:rPr>
                <w:rFonts w:ascii="Times New Roman" w:hAnsi="Times New Roman" w:cs="Times New Roman"/>
              </w:rPr>
            </w:pPr>
            <w:r w:rsidRPr="00590534">
              <w:rPr>
                <w:rFonts w:ascii="Times New Roman" w:hAnsi="Times New Roman" w:cs="Times New Roman"/>
              </w:rPr>
              <w:t>62,1</w:t>
            </w:r>
          </w:p>
        </w:tc>
        <w:tc>
          <w:tcPr>
            <w:tcW w:w="983" w:type="dxa"/>
          </w:tcPr>
          <w:p w:rsidR="00590534" w:rsidRPr="00590534" w:rsidRDefault="00590534" w:rsidP="00590534">
            <w:pPr>
              <w:pStyle w:val="Textebrut"/>
              <w:jc w:val="right"/>
              <w:rPr>
                <w:rFonts w:ascii="Times New Roman" w:hAnsi="Times New Roman" w:cs="Times New Roman"/>
              </w:rPr>
            </w:pPr>
            <w:r w:rsidRPr="00590534">
              <w:rPr>
                <w:rFonts w:ascii="Times New Roman" w:hAnsi="Times New Roman" w:cs="Times New Roman"/>
              </w:rPr>
              <w:t>37,9</w:t>
            </w:r>
          </w:p>
        </w:tc>
        <w:tc>
          <w:tcPr>
            <w:tcW w:w="1105" w:type="dxa"/>
          </w:tcPr>
          <w:p w:rsidR="00590534" w:rsidRPr="00590534" w:rsidRDefault="00590534" w:rsidP="00590534">
            <w:pPr>
              <w:pStyle w:val="Textebrut"/>
              <w:jc w:val="right"/>
              <w:rPr>
                <w:rFonts w:ascii="Times New Roman" w:hAnsi="Times New Roman" w:cs="Times New Roman"/>
              </w:rPr>
            </w:pPr>
            <w:r w:rsidRPr="00590534">
              <w:rPr>
                <w:rFonts w:ascii="Times New Roman" w:hAnsi="Times New Roman" w:cs="Times New Roman"/>
              </w:rPr>
              <w:t>100,0</w:t>
            </w:r>
          </w:p>
        </w:tc>
      </w:tr>
    </w:tbl>
    <w:p w:rsidR="009F58AA" w:rsidRPr="00590534" w:rsidRDefault="009F58AA">
      <w:pPr>
        <w:pStyle w:val="Textebrut"/>
        <w:rPr>
          <w:rFonts w:ascii="Times New Roman" w:hAnsi="Times New Roman" w:cs="Times New Roman"/>
          <w:sz w:val="4"/>
          <w:szCs w:val="4"/>
        </w:rPr>
      </w:pPr>
    </w:p>
    <w:p w:rsidR="009F58AA" w:rsidRPr="00702C25" w:rsidRDefault="00F84576" w:rsidP="00CE0F5F">
      <w:pPr>
        <w:pStyle w:val="Lgende"/>
        <w:keepNext/>
        <w:ind w:left="1134" w:right="1134"/>
        <w:jc w:val="center"/>
        <w:rPr>
          <w:rFonts w:ascii="Times New Roman" w:hAnsi="Times New Roman" w:cs="Times New Roman"/>
          <w:b w:val="0"/>
          <w:bCs w:val="0"/>
          <w:color w:val="0000FF"/>
          <w:sz w:val="22"/>
          <w:szCs w:val="21"/>
        </w:rPr>
      </w:pPr>
      <w:r w:rsidRPr="00702C25">
        <w:rPr>
          <w:rFonts w:ascii="Times New Roman" w:hAnsi="Times New Roman" w:cs="Times New Roman"/>
          <w:b w:val="0"/>
          <w:bCs w:val="0"/>
          <w:color w:val="0000FF"/>
          <w:sz w:val="22"/>
          <w:szCs w:val="21"/>
        </w:rPr>
        <w:t xml:space="preserve">Tableau </w:t>
      </w:r>
      <w:r w:rsidR="00411843" w:rsidRPr="00591FA4">
        <w:rPr>
          <w:rFonts w:ascii="Times New Roman" w:hAnsi="Times New Roman" w:cs="Times New Roman"/>
          <w:b w:val="0"/>
          <w:bCs w:val="0"/>
          <w:color w:val="0000FF"/>
          <w:sz w:val="22"/>
          <w:szCs w:val="21"/>
        </w:rPr>
        <w:t>A.1</w:t>
      </w:r>
      <w:r w:rsidR="00CE0F5F">
        <w:rPr>
          <w:rFonts w:ascii="Times New Roman" w:hAnsi="Times New Roman" w:cs="Times New Roman"/>
          <w:b w:val="0"/>
          <w:bCs w:val="0"/>
          <w:color w:val="0000FF"/>
          <w:sz w:val="22"/>
          <w:szCs w:val="21"/>
        </w:rPr>
        <w:t>3</w:t>
      </w:r>
      <w:r w:rsidR="00411843" w:rsidRPr="00591FA4">
        <w:rPr>
          <w:rFonts w:ascii="Times New Roman" w:hAnsi="Times New Roman" w:cs="Times New Roman"/>
          <w:b w:val="0"/>
          <w:bCs w:val="0"/>
          <w:color w:val="0000FF"/>
          <w:sz w:val="22"/>
          <w:szCs w:val="21"/>
        </w:rPr>
        <w:t xml:space="preserve"> </w:t>
      </w:r>
      <w:r w:rsidRPr="00702C25">
        <w:rPr>
          <w:rFonts w:ascii="Times New Roman" w:hAnsi="Times New Roman" w:cs="Times New Roman"/>
          <w:b w:val="0"/>
          <w:bCs w:val="0"/>
          <w:color w:val="0000FF"/>
          <w:sz w:val="22"/>
          <w:szCs w:val="21"/>
        </w:rPr>
        <w:t>:</w:t>
      </w:r>
      <w:r w:rsidR="009F58AA" w:rsidRPr="00702C25">
        <w:rPr>
          <w:rFonts w:ascii="Times New Roman" w:hAnsi="Times New Roman" w:cs="Times New Roman"/>
          <w:b w:val="0"/>
          <w:bCs w:val="0"/>
          <w:color w:val="0000FF"/>
          <w:sz w:val="22"/>
          <w:szCs w:val="21"/>
        </w:rPr>
        <w:t xml:space="preserve"> Taux d'activité de la population de la </w:t>
      </w:r>
      <w:r w:rsidR="00334A23" w:rsidRPr="00702C25">
        <w:rPr>
          <w:rFonts w:ascii="Times New Roman" w:hAnsi="Times New Roman" w:cs="Times New Roman"/>
          <w:b w:val="0"/>
          <w:bCs w:val="0"/>
          <w:color w:val="0000FF"/>
          <w:sz w:val="22"/>
          <w:szCs w:val="21"/>
        </w:rPr>
        <w:t>p</w:t>
      </w:r>
      <w:r w:rsidR="00343DB2" w:rsidRPr="00702C25">
        <w:rPr>
          <w:rFonts w:ascii="Times New Roman" w:hAnsi="Times New Roman" w:cs="Times New Roman"/>
          <w:b w:val="0"/>
          <w:bCs w:val="0"/>
          <w:color w:val="0000FF"/>
          <w:sz w:val="22"/>
          <w:szCs w:val="21"/>
        </w:rPr>
        <w:t>réfecture</w:t>
      </w:r>
      <w:r w:rsidR="009F58AA" w:rsidRPr="00702C25">
        <w:rPr>
          <w:rFonts w:ascii="Times New Roman" w:hAnsi="Times New Roman" w:cs="Times New Roman"/>
          <w:b w:val="0"/>
          <w:bCs w:val="0"/>
          <w:color w:val="0000FF"/>
          <w:sz w:val="22"/>
          <w:szCs w:val="21"/>
        </w:rPr>
        <w:t xml:space="preserve"> de </w:t>
      </w:r>
      <w:r w:rsidR="00343DB2" w:rsidRPr="00702C25">
        <w:rPr>
          <w:rFonts w:ascii="Times New Roman" w:hAnsi="Times New Roman" w:cs="Times New Roman"/>
          <w:b w:val="0"/>
          <w:bCs w:val="0"/>
          <w:color w:val="0000FF"/>
          <w:sz w:val="22"/>
          <w:szCs w:val="21"/>
        </w:rPr>
        <w:t>Rabat</w:t>
      </w:r>
      <w:r w:rsidR="009F58AA" w:rsidRPr="00702C25">
        <w:rPr>
          <w:rFonts w:ascii="Times New Roman" w:hAnsi="Times New Roman" w:cs="Times New Roman"/>
          <w:b w:val="0"/>
          <w:bCs w:val="0"/>
          <w:color w:val="0000FF"/>
          <w:sz w:val="22"/>
          <w:szCs w:val="21"/>
        </w:rPr>
        <w:t xml:space="preserve"> selon le sexe (%)</w:t>
      </w:r>
    </w:p>
    <w:tbl>
      <w:tblPr>
        <w:tblW w:w="0" w:type="auto"/>
        <w:jc w:val="center"/>
        <w:tblInd w:w="52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374"/>
        <w:gridCol w:w="1061"/>
        <w:gridCol w:w="983"/>
        <w:gridCol w:w="1105"/>
      </w:tblGrid>
      <w:tr w:rsidR="009F58AA" w:rsidRPr="00221559" w:rsidTr="007D5BAF">
        <w:trPr>
          <w:jc w:val="center"/>
        </w:trPr>
        <w:tc>
          <w:tcPr>
            <w:tcW w:w="1374" w:type="dxa"/>
          </w:tcPr>
          <w:p w:rsidR="009F58AA" w:rsidRPr="00221559" w:rsidRDefault="00221559" w:rsidP="00221559">
            <w:pPr>
              <w:pStyle w:val="Textebrut"/>
              <w:jc w:val="center"/>
              <w:rPr>
                <w:rFonts w:ascii="Times New Roman" w:hAnsi="Times New Roman" w:cs="Times New Roman"/>
                <w:b/>
                <w:bCs/>
              </w:rPr>
            </w:pPr>
            <w:r w:rsidRPr="00221559">
              <w:rPr>
                <w:rFonts w:ascii="Times New Roman" w:hAnsi="Times New Roman" w:cs="Times New Roman"/>
                <w:b/>
                <w:bCs/>
              </w:rPr>
              <w:t>Sexe</w:t>
            </w:r>
          </w:p>
        </w:tc>
        <w:tc>
          <w:tcPr>
            <w:tcW w:w="1061" w:type="dxa"/>
          </w:tcPr>
          <w:p w:rsidR="009F58AA" w:rsidRPr="00221559" w:rsidRDefault="009F58AA">
            <w:pPr>
              <w:pStyle w:val="Textebrut"/>
              <w:rPr>
                <w:rFonts w:ascii="Times New Roman" w:hAnsi="Times New Roman" w:cs="Times New Roman"/>
                <w:b/>
                <w:bCs/>
              </w:rPr>
            </w:pPr>
            <w:r w:rsidRPr="00221559">
              <w:rPr>
                <w:rFonts w:ascii="Times New Roman" w:hAnsi="Times New Roman" w:cs="Times New Roman"/>
                <w:b/>
                <w:bCs/>
              </w:rPr>
              <w:t>Masculin</w:t>
            </w:r>
          </w:p>
        </w:tc>
        <w:tc>
          <w:tcPr>
            <w:tcW w:w="983" w:type="dxa"/>
          </w:tcPr>
          <w:p w:rsidR="009F58AA" w:rsidRPr="00221559" w:rsidRDefault="009F58AA">
            <w:pPr>
              <w:pStyle w:val="Textebrut"/>
              <w:rPr>
                <w:rFonts w:ascii="Times New Roman" w:hAnsi="Times New Roman" w:cs="Times New Roman"/>
                <w:b/>
                <w:bCs/>
              </w:rPr>
            </w:pPr>
            <w:r w:rsidRPr="00221559">
              <w:rPr>
                <w:rFonts w:ascii="Times New Roman" w:hAnsi="Times New Roman" w:cs="Times New Roman"/>
                <w:b/>
                <w:bCs/>
              </w:rPr>
              <w:t>Féminin</w:t>
            </w:r>
          </w:p>
        </w:tc>
        <w:tc>
          <w:tcPr>
            <w:tcW w:w="1105" w:type="dxa"/>
          </w:tcPr>
          <w:p w:rsidR="009F58AA" w:rsidRPr="00221559" w:rsidRDefault="009F58AA">
            <w:pPr>
              <w:pStyle w:val="Textebrut"/>
              <w:rPr>
                <w:rFonts w:ascii="Times New Roman" w:hAnsi="Times New Roman" w:cs="Times New Roman"/>
                <w:b/>
                <w:bCs/>
              </w:rPr>
            </w:pPr>
            <w:r w:rsidRPr="00221559">
              <w:rPr>
                <w:rFonts w:ascii="Times New Roman" w:hAnsi="Times New Roman" w:cs="Times New Roman"/>
                <w:b/>
                <w:bCs/>
              </w:rPr>
              <w:t>Ensemble</w:t>
            </w:r>
          </w:p>
        </w:tc>
      </w:tr>
      <w:tr w:rsidR="00590534" w:rsidRPr="00590534" w:rsidTr="00B579A7">
        <w:trPr>
          <w:jc w:val="center"/>
        </w:trPr>
        <w:tc>
          <w:tcPr>
            <w:tcW w:w="1374" w:type="dxa"/>
          </w:tcPr>
          <w:p w:rsidR="00590534" w:rsidRPr="00702C25" w:rsidRDefault="00590534" w:rsidP="00590534">
            <w:pPr>
              <w:pStyle w:val="Textebrut"/>
              <w:rPr>
                <w:rFonts w:ascii="Times New Roman" w:hAnsi="Times New Roman" w:cs="Times New Roman"/>
              </w:rPr>
            </w:pPr>
            <w:r w:rsidRPr="00702C25">
              <w:rPr>
                <w:rFonts w:ascii="Times New Roman" w:hAnsi="Times New Roman" w:cs="Times New Roman"/>
              </w:rPr>
              <w:t>Ensemble</w:t>
            </w:r>
          </w:p>
        </w:tc>
        <w:tc>
          <w:tcPr>
            <w:tcW w:w="1061" w:type="dxa"/>
          </w:tcPr>
          <w:p w:rsidR="00590534" w:rsidRPr="00590534" w:rsidRDefault="00590534" w:rsidP="00590534">
            <w:pPr>
              <w:pStyle w:val="Textebrut"/>
              <w:jc w:val="right"/>
              <w:rPr>
                <w:rFonts w:ascii="Times New Roman" w:hAnsi="Times New Roman" w:cs="Times New Roman"/>
              </w:rPr>
            </w:pPr>
            <w:r w:rsidRPr="00590534">
              <w:rPr>
                <w:rFonts w:ascii="Times New Roman" w:hAnsi="Times New Roman" w:cs="Times New Roman"/>
              </w:rPr>
              <w:t>69,7</w:t>
            </w:r>
          </w:p>
        </w:tc>
        <w:tc>
          <w:tcPr>
            <w:tcW w:w="983" w:type="dxa"/>
          </w:tcPr>
          <w:p w:rsidR="00590534" w:rsidRPr="00590534" w:rsidRDefault="00590534" w:rsidP="00590534">
            <w:pPr>
              <w:pStyle w:val="Textebrut"/>
              <w:jc w:val="right"/>
              <w:rPr>
                <w:rFonts w:ascii="Times New Roman" w:hAnsi="Times New Roman" w:cs="Times New Roman"/>
              </w:rPr>
            </w:pPr>
            <w:r w:rsidRPr="00590534">
              <w:rPr>
                <w:rFonts w:ascii="Times New Roman" w:hAnsi="Times New Roman" w:cs="Times New Roman"/>
              </w:rPr>
              <w:t>38,8</w:t>
            </w:r>
          </w:p>
        </w:tc>
        <w:tc>
          <w:tcPr>
            <w:tcW w:w="1105" w:type="dxa"/>
          </w:tcPr>
          <w:p w:rsidR="00590534" w:rsidRPr="00590534" w:rsidRDefault="00590534" w:rsidP="00590534">
            <w:pPr>
              <w:pStyle w:val="Textebrut"/>
              <w:jc w:val="right"/>
              <w:rPr>
                <w:rFonts w:ascii="Times New Roman" w:hAnsi="Times New Roman" w:cs="Times New Roman"/>
              </w:rPr>
            </w:pPr>
            <w:r w:rsidRPr="00590534">
              <w:rPr>
                <w:rFonts w:ascii="Times New Roman" w:hAnsi="Times New Roman" w:cs="Times New Roman"/>
              </w:rPr>
              <w:t>53,6</w:t>
            </w:r>
          </w:p>
        </w:tc>
      </w:tr>
    </w:tbl>
    <w:p w:rsidR="009F58AA" w:rsidRPr="00590534" w:rsidRDefault="009F58AA" w:rsidP="00590534">
      <w:pPr>
        <w:pStyle w:val="Textebrut"/>
        <w:jc w:val="right"/>
        <w:rPr>
          <w:rFonts w:ascii="Times New Roman" w:hAnsi="Times New Roman" w:cs="Times New Roman"/>
          <w:sz w:val="4"/>
          <w:szCs w:val="4"/>
        </w:rPr>
      </w:pPr>
    </w:p>
    <w:p w:rsidR="009F58AA" w:rsidRPr="00702C25" w:rsidRDefault="00F84576" w:rsidP="00CE0F5F">
      <w:pPr>
        <w:pStyle w:val="Lgende"/>
        <w:keepNext/>
        <w:ind w:left="1134" w:right="1134"/>
        <w:jc w:val="center"/>
        <w:rPr>
          <w:rFonts w:ascii="Times New Roman" w:hAnsi="Times New Roman" w:cs="Times New Roman"/>
          <w:b w:val="0"/>
          <w:bCs w:val="0"/>
          <w:color w:val="0000FF"/>
          <w:sz w:val="22"/>
          <w:szCs w:val="21"/>
        </w:rPr>
      </w:pPr>
      <w:r w:rsidRPr="00702C25">
        <w:rPr>
          <w:rFonts w:ascii="Times New Roman" w:hAnsi="Times New Roman" w:cs="Times New Roman"/>
          <w:b w:val="0"/>
          <w:bCs w:val="0"/>
          <w:color w:val="0000FF"/>
          <w:sz w:val="22"/>
          <w:szCs w:val="21"/>
        </w:rPr>
        <w:t xml:space="preserve">Tableau </w:t>
      </w:r>
      <w:r w:rsidR="00411843" w:rsidRPr="00591FA4">
        <w:rPr>
          <w:rFonts w:ascii="Times New Roman" w:hAnsi="Times New Roman" w:cs="Times New Roman"/>
          <w:b w:val="0"/>
          <w:bCs w:val="0"/>
          <w:color w:val="0000FF"/>
          <w:sz w:val="22"/>
          <w:szCs w:val="21"/>
        </w:rPr>
        <w:t>A.</w:t>
      </w:r>
      <w:r w:rsidR="00CE0F5F">
        <w:rPr>
          <w:rFonts w:ascii="Times New Roman" w:hAnsi="Times New Roman" w:cs="Times New Roman"/>
          <w:b w:val="0"/>
          <w:bCs w:val="0"/>
          <w:color w:val="0000FF"/>
          <w:sz w:val="22"/>
          <w:szCs w:val="21"/>
        </w:rPr>
        <w:t>14</w:t>
      </w:r>
      <w:r w:rsidR="00411843" w:rsidRPr="00591FA4">
        <w:rPr>
          <w:rFonts w:ascii="Times New Roman" w:hAnsi="Times New Roman" w:cs="Times New Roman"/>
          <w:b w:val="0"/>
          <w:bCs w:val="0"/>
          <w:color w:val="0000FF"/>
          <w:sz w:val="22"/>
          <w:szCs w:val="21"/>
        </w:rPr>
        <w:t xml:space="preserve"> </w:t>
      </w:r>
      <w:r w:rsidR="009F58AA" w:rsidRPr="00702C25">
        <w:rPr>
          <w:rFonts w:ascii="Times New Roman" w:hAnsi="Times New Roman" w:cs="Times New Roman"/>
          <w:b w:val="0"/>
          <w:bCs w:val="0"/>
          <w:color w:val="0000FF"/>
          <w:sz w:val="22"/>
          <w:szCs w:val="21"/>
        </w:rPr>
        <w:t xml:space="preserve">: Taux d'activité de la population de la </w:t>
      </w:r>
      <w:r w:rsidR="00334A23" w:rsidRPr="00702C25">
        <w:rPr>
          <w:rFonts w:ascii="Times New Roman" w:hAnsi="Times New Roman" w:cs="Times New Roman"/>
          <w:b w:val="0"/>
          <w:bCs w:val="0"/>
          <w:color w:val="0000FF"/>
          <w:sz w:val="22"/>
          <w:szCs w:val="21"/>
        </w:rPr>
        <w:t>p</w:t>
      </w:r>
      <w:r w:rsidR="00343DB2" w:rsidRPr="00702C25">
        <w:rPr>
          <w:rFonts w:ascii="Times New Roman" w:hAnsi="Times New Roman" w:cs="Times New Roman"/>
          <w:b w:val="0"/>
          <w:bCs w:val="0"/>
          <w:color w:val="0000FF"/>
          <w:sz w:val="22"/>
          <w:szCs w:val="21"/>
        </w:rPr>
        <w:t>réfecture</w:t>
      </w:r>
      <w:r w:rsidR="009F58AA" w:rsidRPr="00702C25">
        <w:rPr>
          <w:rFonts w:ascii="Times New Roman" w:hAnsi="Times New Roman" w:cs="Times New Roman"/>
          <w:b w:val="0"/>
          <w:bCs w:val="0"/>
          <w:color w:val="0000FF"/>
          <w:sz w:val="22"/>
          <w:szCs w:val="21"/>
        </w:rPr>
        <w:t xml:space="preserve"> de </w:t>
      </w:r>
      <w:r w:rsidR="00343DB2" w:rsidRPr="00702C25">
        <w:rPr>
          <w:rFonts w:ascii="Times New Roman" w:hAnsi="Times New Roman" w:cs="Times New Roman"/>
          <w:b w:val="0"/>
          <w:bCs w:val="0"/>
          <w:color w:val="0000FF"/>
          <w:sz w:val="22"/>
          <w:szCs w:val="21"/>
        </w:rPr>
        <w:t>Rabat</w:t>
      </w:r>
      <w:r w:rsidR="009F58AA" w:rsidRPr="00702C25">
        <w:rPr>
          <w:rFonts w:ascii="Times New Roman" w:hAnsi="Times New Roman" w:cs="Times New Roman"/>
          <w:b w:val="0"/>
          <w:bCs w:val="0"/>
          <w:color w:val="0000FF"/>
          <w:sz w:val="22"/>
          <w:szCs w:val="21"/>
        </w:rPr>
        <w:t xml:space="preserve"> selon le groupe quinquennal d'âge et le sexe (%)</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455"/>
        <w:gridCol w:w="961"/>
        <w:gridCol w:w="983"/>
        <w:gridCol w:w="1105"/>
      </w:tblGrid>
      <w:tr w:rsidR="009F58AA" w:rsidRPr="00702C25" w:rsidTr="00590534">
        <w:trPr>
          <w:jc w:val="center"/>
        </w:trPr>
        <w:tc>
          <w:tcPr>
            <w:tcW w:w="1455" w:type="dxa"/>
          </w:tcPr>
          <w:p w:rsidR="009F58AA" w:rsidRPr="00702C25" w:rsidRDefault="009F58AA">
            <w:pPr>
              <w:pStyle w:val="Textebrut"/>
              <w:rPr>
                <w:rFonts w:ascii="Times New Roman" w:hAnsi="Times New Roman" w:cs="Times New Roman"/>
              </w:rPr>
            </w:pPr>
            <w:r w:rsidRPr="00702C25">
              <w:rPr>
                <w:rFonts w:ascii="Times New Roman" w:hAnsi="Times New Roman" w:cs="Times New Roman"/>
              </w:rPr>
              <w:t xml:space="preserve">Groupe </w:t>
            </w:r>
            <w:r w:rsidR="00863E4D" w:rsidRPr="00702C25">
              <w:rPr>
                <w:rFonts w:ascii="Times New Roman" w:hAnsi="Times New Roman" w:cs="Times New Roman"/>
              </w:rPr>
              <w:br/>
            </w:r>
            <w:r w:rsidRPr="00702C25">
              <w:rPr>
                <w:rFonts w:ascii="Times New Roman" w:hAnsi="Times New Roman" w:cs="Times New Roman"/>
              </w:rPr>
              <w:t>d'âge</w:t>
            </w:r>
          </w:p>
        </w:tc>
        <w:tc>
          <w:tcPr>
            <w:tcW w:w="781" w:type="dxa"/>
            <w:vAlign w:val="center"/>
          </w:tcPr>
          <w:p w:rsidR="009F58AA" w:rsidRPr="00702C25" w:rsidRDefault="009F58AA" w:rsidP="00B4636C">
            <w:pPr>
              <w:pStyle w:val="Textebrut"/>
              <w:jc w:val="center"/>
              <w:rPr>
                <w:rFonts w:ascii="Times New Roman" w:hAnsi="Times New Roman" w:cs="Times New Roman"/>
              </w:rPr>
            </w:pPr>
            <w:r w:rsidRPr="00702C25">
              <w:rPr>
                <w:rFonts w:ascii="Times New Roman" w:hAnsi="Times New Roman" w:cs="Times New Roman"/>
              </w:rPr>
              <w:t>Masculin</w:t>
            </w:r>
          </w:p>
        </w:tc>
        <w:tc>
          <w:tcPr>
            <w:tcW w:w="983" w:type="dxa"/>
            <w:vAlign w:val="center"/>
          </w:tcPr>
          <w:p w:rsidR="009F58AA" w:rsidRPr="00702C25" w:rsidRDefault="009F58AA" w:rsidP="00B4636C">
            <w:pPr>
              <w:pStyle w:val="Textebrut"/>
              <w:jc w:val="center"/>
              <w:rPr>
                <w:rFonts w:ascii="Times New Roman" w:hAnsi="Times New Roman" w:cs="Times New Roman"/>
              </w:rPr>
            </w:pPr>
            <w:r w:rsidRPr="00702C25">
              <w:rPr>
                <w:rFonts w:ascii="Times New Roman" w:hAnsi="Times New Roman" w:cs="Times New Roman"/>
              </w:rPr>
              <w:t>Féminin</w:t>
            </w:r>
          </w:p>
        </w:tc>
        <w:tc>
          <w:tcPr>
            <w:tcW w:w="1105" w:type="dxa"/>
            <w:vAlign w:val="center"/>
          </w:tcPr>
          <w:p w:rsidR="009F58AA" w:rsidRPr="00702C25" w:rsidRDefault="009F58AA" w:rsidP="00B4636C">
            <w:pPr>
              <w:pStyle w:val="Textebrut"/>
              <w:jc w:val="center"/>
              <w:rPr>
                <w:rFonts w:ascii="Times New Roman" w:hAnsi="Times New Roman" w:cs="Times New Roman"/>
              </w:rPr>
            </w:pPr>
            <w:r w:rsidRPr="00702C25">
              <w:rPr>
                <w:rFonts w:ascii="Times New Roman" w:hAnsi="Times New Roman" w:cs="Times New Roman"/>
              </w:rPr>
              <w:t>Ensemble</w:t>
            </w:r>
          </w:p>
        </w:tc>
      </w:tr>
      <w:tr w:rsidR="00590534" w:rsidRPr="00702C25" w:rsidTr="00590534">
        <w:trPr>
          <w:jc w:val="center"/>
        </w:trPr>
        <w:tc>
          <w:tcPr>
            <w:tcW w:w="1455" w:type="dxa"/>
          </w:tcPr>
          <w:p w:rsidR="00590534" w:rsidRPr="00702C25" w:rsidRDefault="00590534">
            <w:pPr>
              <w:pStyle w:val="Textebrut"/>
              <w:rPr>
                <w:rFonts w:ascii="Times New Roman" w:hAnsi="Times New Roman" w:cs="Times New Roman"/>
              </w:rPr>
            </w:pPr>
            <w:r w:rsidRPr="00702C25">
              <w:rPr>
                <w:rFonts w:ascii="Times New Roman" w:hAnsi="Times New Roman" w:cs="Times New Roman"/>
              </w:rPr>
              <w:t>15-19 ans</w:t>
            </w:r>
          </w:p>
        </w:tc>
        <w:tc>
          <w:tcPr>
            <w:tcW w:w="781" w:type="dxa"/>
          </w:tcPr>
          <w:p w:rsidR="00590534" w:rsidRPr="00590534" w:rsidRDefault="00590534" w:rsidP="00590534">
            <w:pPr>
              <w:pStyle w:val="Textebrut"/>
              <w:jc w:val="right"/>
              <w:rPr>
                <w:rFonts w:ascii="Times New Roman" w:hAnsi="Times New Roman" w:cs="Times New Roman"/>
              </w:rPr>
            </w:pPr>
            <w:r w:rsidRPr="00590534">
              <w:rPr>
                <w:rFonts w:ascii="Times New Roman" w:hAnsi="Times New Roman" w:cs="Times New Roman"/>
              </w:rPr>
              <w:t>14,5</w:t>
            </w:r>
          </w:p>
        </w:tc>
        <w:tc>
          <w:tcPr>
            <w:tcW w:w="983" w:type="dxa"/>
          </w:tcPr>
          <w:p w:rsidR="00590534" w:rsidRPr="00590534" w:rsidRDefault="00590534" w:rsidP="00590534">
            <w:pPr>
              <w:pStyle w:val="Textebrut"/>
              <w:jc w:val="right"/>
              <w:rPr>
                <w:rFonts w:ascii="Times New Roman" w:hAnsi="Times New Roman" w:cs="Times New Roman"/>
              </w:rPr>
            </w:pPr>
            <w:r w:rsidRPr="00590534">
              <w:rPr>
                <w:rFonts w:ascii="Times New Roman" w:hAnsi="Times New Roman" w:cs="Times New Roman"/>
              </w:rPr>
              <w:t>8,6</w:t>
            </w:r>
          </w:p>
        </w:tc>
        <w:tc>
          <w:tcPr>
            <w:tcW w:w="1105" w:type="dxa"/>
          </w:tcPr>
          <w:p w:rsidR="00590534" w:rsidRPr="00590534" w:rsidRDefault="00590534" w:rsidP="00590534">
            <w:pPr>
              <w:pStyle w:val="Textebrut"/>
              <w:jc w:val="right"/>
              <w:rPr>
                <w:rFonts w:ascii="Times New Roman" w:hAnsi="Times New Roman" w:cs="Times New Roman"/>
              </w:rPr>
            </w:pPr>
            <w:r w:rsidRPr="00590534">
              <w:rPr>
                <w:rFonts w:ascii="Times New Roman" w:hAnsi="Times New Roman" w:cs="Times New Roman"/>
              </w:rPr>
              <w:t>11,5</w:t>
            </w:r>
          </w:p>
        </w:tc>
      </w:tr>
      <w:tr w:rsidR="00590534" w:rsidRPr="00702C25" w:rsidTr="00590534">
        <w:trPr>
          <w:jc w:val="center"/>
        </w:trPr>
        <w:tc>
          <w:tcPr>
            <w:tcW w:w="1455" w:type="dxa"/>
          </w:tcPr>
          <w:p w:rsidR="00590534" w:rsidRPr="00702C25" w:rsidRDefault="00590534">
            <w:pPr>
              <w:pStyle w:val="Textebrut"/>
              <w:rPr>
                <w:rFonts w:ascii="Times New Roman" w:hAnsi="Times New Roman" w:cs="Times New Roman"/>
              </w:rPr>
            </w:pPr>
            <w:r w:rsidRPr="00702C25">
              <w:rPr>
                <w:rFonts w:ascii="Times New Roman" w:hAnsi="Times New Roman" w:cs="Times New Roman"/>
              </w:rPr>
              <w:t>20-24 ans</w:t>
            </w:r>
          </w:p>
        </w:tc>
        <w:tc>
          <w:tcPr>
            <w:tcW w:w="781" w:type="dxa"/>
          </w:tcPr>
          <w:p w:rsidR="00590534" w:rsidRPr="00590534" w:rsidRDefault="00590534" w:rsidP="00590534">
            <w:pPr>
              <w:pStyle w:val="Textebrut"/>
              <w:jc w:val="right"/>
              <w:rPr>
                <w:rFonts w:ascii="Times New Roman" w:hAnsi="Times New Roman" w:cs="Times New Roman"/>
              </w:rPr>
            </w:pPr>
            <w:r w:rsidRPr="00590534">
              <w:rPr>
                <w:rFonts w:ascii="Times New Roman" w:hAnsi="Times New Roman" w:cs="Times New Roman"/>
              </w:rPr>
              <w:t>52,1</w:t>
            </w:r>
          </w:p>
        </w:tc>
        <w:tc>
          <w:tcPr>
            <w:tcW w:w="983" w:type="dxa"/>
          </w:tcPr>
          <w:p w:rsidR="00590534" w:rsidRPr="00590534" w:rsidRDefault="00590534" w:rsidP="00590534">
            <w:pPr>
              <w:pStyle w:val="Textebrut"/>
              <w:jc w:val="right"/>
              <w:rPr>
                <w:rFonts w:ascii="Times New Roman" w:hAnsi="Times New Roman" w:cs="Times New Roman"/>
              </w:rPr>
            </w:pPr>
            <w:r w:rsidRPr="00590534">
              <w:rPr>
                <w:rFonts w:ascii="Times New Roman" w:hAnsi="Times New Roman" w:cs="Times New Roman"/>
              </w:rPr>
              <w:t>37,4</w:t>
            </w:r>
          </w:p>
        </w:tc>
        <w:tc>
          <w:tcPr>
            <w:tcW w:w="1105" w:type="dxa"/>
          </w:tcPr>
          <w:p w:rsidR="00590534" w:rsidRPr="00590534" w:rsidRDefault="00590534" w:rsidP="00590534">
            <w:pPr>
              <w:pStyle w:val="Textebrut"/>
              <w:jc w:val="right"/>
              <w:rPr>
                <w:rFonts w:ascii="Times New Roman" w:hAnsi="Times New Roman" w:cs="Times New Roman"/>
              </w:rPr>
            </w:pPr>
            <w:r w:rsidRPr="00590534">
              <w:rPr>
                <w:rFonts w:ascii="Times New Roman" w:hAnsi="Times New Roman" w:cs="Times New Roman"/>
              </w:rPr>
              <w:t>44,6</w:t>
            </w:r>
          </w:p>
        </w:tc>
      </w:tr>
      <w:tr w:rsidR="00590534" w:rsidRPr="00702C25" w:rsidTr="00590534">
        <w:trPr>
          <w:jc w:val="center"/>
        </w:trPr>
        <w:tc>
          <w:tcPr>
            <w:tcW w:w="1455" w:type="dxa"/>
          </w:tcPr>
          <w:p w:rsidR="00590534" w:rsidRPr="00702C25" w:rsidRDefault="00590534">
            <w:pPr>
              <w:pStyle w:val="Textebrut"/>
              <w:rPr>
                <w:rFonts w:ascii="Times New Roman" w:hAnsi="Times New Roman" w:cs="Times New Roman"/>
              </w:rPr>
            </w:pPr>
            <w:r w:rsidRPr="00702C25">
              <w:rPr>
                <w:rFonts w:ascii="Times New Roman" w:hAnsi="Times New Roman" w:cs="Times New Roman"/>
              </w:rPr>
              <w:t>25-29 ans</w:t>
            </w:r>
          </w:p>
        </w:tc>
        <w:tc>
          <w:tcPr>
            <w:tcW w:w="781" w:type="dxa"/>
          </w:tcPr>
          <w:p w:rsidR="00590534" w:rsidRPr="00590534" w:rsidRDefault="00590534" w:rsidP="00590534">
            <w:pPr>
              <w:pStyle w:val="Textebrut"/>
              <w:jc w:val="right"/>
              <w:rPr>
                <w:rFonts w:ascii="Times New Roman" w:hAnsi="Times New Roman" w:cs="Times New Roman"/>
              </w:rPr>
            </w:pPr>
            <w:r w:rsidRPr="00590534">
              <w:rPr>
                <w:rFonts w:ascii="Times New Roman" w:hAnsi="Times New Roman" w:cs="Times New Roman"/>
              </w:rPr>
              <w:t>89,1</w:t>
            </w:r>
          </w:p>
        </w:tc>
        <w:tc>
          <w:tcPr>
            <w:tcW w:w="983" w:type="dxa"/>
          </w:tcPr>
          <w:p w:rsidR="00590534" w:rsidRPr="00590534" w:rsidRDefault="00590534" w:rsidP="00590534">
            <w:pPr>
              <w:pStyle w:val="Textebrut"/>
              <w:jc w:val="right"/>
              <w:rPr>
                <w:rFonts w:ascii="Times New Roman" w:hAnsi="Times New Roman" w:cs="Times New Roman"/>
              </w:rPr>
            </w:pPr>
            <w:r w:rsidRPr="00590534">
              <w:rPr>
                <w:rFonts w:ascii="Times New Roman" w:hAnsi="Times New Roman" w:cs="Times New Roman"/>
              </w:rPr>
              <w:t>60,2</w:t>
            </w:r>
          </w:p>
        </w:tc>
        <w:tc>
          <w:tcPr>
            <w:tcW w:w="1105" w:type="dxa"/>
          </w:tcPr>
          <w:p w:rsidR="00590534" w:rsidRPr="00590534" w:rsidRDefault="00590534" w:rsidP="00590534">
            <w:pPr>
              <w:pStyle w:val="Textebrut"/>
              <w:jc w:val="right"/>
              <w:rPr>
                <w:rFonts w:ascii="Times New Roman" w:hAnsi="Times New Roman" w:cs="Times New Roman"/>
              </w:rPr>
            </w:pPr>
            <w:r w:rsidRPr="00590534">
              <w:rPr>
                <w:rFonts w:ascii="Times New Roman" w:hAnsi="Times New Roman" w:cs="Times New Roman"/>
              </w:rPr>
              <w:t>74,3</w:t>
            </w:r>
          </w:p>
        </w:tc>
      </w:tr>
      <w:tr w:rsidR="00590534" w:rsidRPr="00702C25" w:rsidTr="00590534">
        <w:trPr>
          <w:jc w:val="center"/>
        </w:trPr>
        <w:tc>
          <w:tcPr>
            <w:tcW w:w="1455" w:type="dxa"/>
          </w:tcPr>
          <w:p w:rsidR="00590534" w:rsidRPr="00702C25" w:rsidRDefault="00590534">
            <w:pPr>
              <w:pStyle w:val="Textebrut"/>
              <w:rPr>
                <w:rFonts w:ascii="Times New Roman" w:hAnsi="Times New Roman" w:cs="Times New Roman"/>
              </w:rPr>
            </w:pPr>
            <w:r w:rsidRPr="00702C25">
              <w:rPr>
                <w:rFonts w:ascii="Times New Roman" w:hAnsi="Times New Roman" w:cs="Times New Roman"/>
              </w:rPr>
              <w:t>30-34 ans</w:t>
            </w:r>
          </w:p>
        </w:tc>
        <w:tc>
          <w:tcPr>
            <w:tcW w:w="781" w:type="dxa"/>
          </w:tcPr>
          <w:p w:rsidR="00590534" w:rsidRPr="00590534" w:rsidRDefault="00590534" w:rsidP="00590534">
            <w:pPr>
              <w:pStyle w:val="Textebrut"/>
              <w:jc w:val="right"/>
              <w:rPr>
                <w:rFonts w:ascii="Times New Roman" w:hAnsi="Times New Roman" w:cs="Times New Roman"/>
              </w:rPr>
            </w:pPr>
            <w:r w:rsidRPr="00590534">
              <w:rPr>
                <w:rFonts w:ascii="Times New Roman" w:hAnsi="Times New Roman" w:cs="Times New Roman"/>
              </w:rPr>
              <w:t>95,1</w:t>
            </w:r>
          </w:p>
        </w:tc>
        <w:tc>
          <w:tcPr>
            <w:tcW w:w="983" w:type="dxa"/>
          </w:tcPr>
          <w:p w:rsidR="00590534" w:rsidRPr="00590534" w:rsidRDefault="00590534" w:rsidP="00590534">
            <w:pPr>
              <w:pStyle w:val="Textebrut"/>
              <w:jc w:val="right"/>
              <w:rPr>
                <w:rFonts w:ascii="Times New Roman" w:hAnsi="Times New Roman" w:cs="Times New Roman"/>
              </w:rPr>
            </w:pPr>
            <w:r w:rsidRPr="00590534">
              <w:rPr>
                <w:rFonts w:ascii="Times New Roman" w:hAnsi="Times New Roman" w:cs="Times New Roman"/>
              </w:rPr>
              <w:t>57,6</w:t>
            </w:r>
          </w:p>
        </w:tc>
        <w:tc>
          <w:tcPr>
            <w:tcW w:w="1105" w:type="dxa"/>
          </w:tcPr>
          <w:p w:rsidR="00590534" w:rsidRPr="00590534" w:rsidRDefault="00590534" w:rsidP="00590534">
            <w:pPr>
              <w:pStyle w:val="Textebrut"/>
              <w:jc w:val="right"/>
              <w:rPr>
                <w:rFonts w:ascii="Times New Roman" w:hAnsi="Times New Roman" w:cs="Times New Roman"/>
              </w:rPr>
            </w:pPr>
            <w:r w:rsidRPr="00590534">
              <w:rPr>
                <w:rFonts w:ascii="Times New Roman" w:hAnsi="Times New Roman" w:cs="Times New Roman"/>
              </w:rPr>
              <w:t>75,6</w:t>
            </w:r>
          </w:p>
        </w:tc>
      </w:tr>
      <w:tr w:rsidR="00590534" w:rsidRPr="00702C25" w:rsidTr="00590534">
        <w:trPr>
          <w:jc w:val="center"/>
        </w:trPr>
        <w:tc>
          <w:tcPr>
            <w:tcW w:w="1455" w:type="dxa"/>
          </w:tcPr>
          <w:p w:rsidR="00590534" w:rsidRPr="00702C25" w:rsidRDefault="00590534">
            <w:pPr>
              <w:pStyle w:val="Textebrut"/>
              <w:rPr>
                <w:rFonts w:ascii="Times New Roman" w:hAnsi="Times New Roman" w:cs="Times New Roman"/>
              </w:rPr>
            </w:pPr>
            <w:r w:rsidRPr="00702C25">
              <w:rPr>
                <w:rFonts w:ascii="Times New Roman" w:hAnsi="Times New Roman" w:cs="Times New Roman"/>
              </w:rPr>
              <w:t>35-39 ans</w:t>
            </w:r>
          </w:p>
        </w:tc>
        <w:tc>
          <w:tcPr>
            <w:tcW w:w="781" w:type="dxa"/>
          </w:tcPr>
          <w:p w:rsidR="00590534" w:rsidRPr="00590534" w:rsidRDefault="00590534" w:rsidP="00590534">
            <w:pPr>
              <w:pStyle w:val="Textebrut"/>
              <w:jc w:val="right"/>
              <w:rPr>
                <w:rFonts w:ascii="Times New Roman" w:hAnsi="Times New Roman" w:cs="Times New Roman"/>
              </w:rPr>
            </w:pPr>
            <w:r w:rsidRPr="00590534">
              <w:rPr>
                <w:rFonts w:ascii="Times New Roman" w:hAnsi="Times New Roman" w:cs="Times New Roman"/>
              </w:rPr>
              <w:t>96,1</w:t>
            </w:r>
          </w:p>
        </w:tc>
        <w:tc>
          <w:tcPr>
            <w:tcW w:w="983" w:type="dxa"/>
          </w:tcPr>
          <w:p w:rsidR="00590534" w:rsidRPr="00590534" w:rsidRDefault="00590534" w:rsidP="00590534">
            <w:pPr>
              <w:pStyle w:val="Textebrut"/>
              <w:jc w:val="right"/>
              <w:rPr>
                <w:rFonts w:ascii="Times New Roman" w:hAnsi="Times New Roman" w:cs="Times New Roman"/>
              </w:rPr>
            </w:pPr>
            <w:r w:rsidRPr="00590534">
              <w:rPr>
                <w:rFonts w:ascii="Times New Roman" w:hAnsi="Times New Roman" w:cs="Times New Roman"/>
              </w:rPr>
              <w:t>54,6</w:t>
            </w:r>
          </w:p>
        </w:tc>
        <w:tc>
          <w:tcPr>
            <w:tcW w:w="1105" w:type="dxa"/>
          </w:tcPr>
          <w:p w:rsidR="00590534" w:rsidRPr="00590534" w:rsidRDefault="00590534" w:rsidP="00590534">
            <w:pPr>
              <w:pStyle w:val="Textebrut"/>
              <w:jc w:val="right"/>
              <w:rPr>
                <w:rFonts w:ascii="Times New Roman" w:hAnsi="Times New Roman" w:cs="Times New Roman"/>
              </w:rPr>
            </w:pPr>
            <w:r w:rsidRPr="00590534">
              <w:rPr>
                <w:rFonts w:ascii="Times New Roman" w:hAnsi="Times New Roman" w:cs="Times New Roman"/>
              </w:rPr>
              <w:t>73,9</w:t>
            </w:r>
          </w:p>
        </w:tc>
      </w:tr>
      <w:tr w:rsidR="00590534" w:rsidRPr="00702C25" w:rsidTr="00590534">
        <w:trPr>
          <w:jc w:val="center"/>
        </w:trPr>
        <w:tc>
          <w:tcPr>
            <w:tcW w:w="1455" w:type="dxa"/>
          </w:tcPr>
          <w:p w:rsidR="00590534" w:rsidRPr="00702C25" w:rsidRDefault="00590534">
            <w:pPr>
              <w:pStyle w:val="Textebrut"/>
              <w:rPr>
                <w:rFonts w:ascii="Times New Roman" w:hAnsi="Times New Roman" w:cs="Times New Roman"/>
              </w:rPr>
            </w:pPr>
            <w:r w:rsidRPr="00702C25">
              <w:rPr>
                <w:rFonts w:ascii="Times New Roman" w:hAnsi="Times New Roman" w:cs="Times New Roman"/>
              </w:rPr>
              <w:t>40-44 ans</w:t>
            </w:r>
          </w:p>
        </w:tc>
        <w:tc>
          <w:tcPr>
            <w:tcW w:w="781" w:type="dxa"/>
          </w:tcPr>
          <w:p w:rsidR="00590534" w:rsidRPr="00590534" w:rsidRDefault="00590534" w:rsidP="00590534">
            <w:pPr>
              <w:pStyle w:val="Textebrut"/>
              <w:jc w:val="right"/>
              <w:rPr>
                <w:rFonts w:ascii="Times New Roman" w:hAnsi="Times New Roman" w:cs="Times New Roman"/>
              </w:rPr>
            </w:pPr>
            <w:r w:rsidRPr="00590534">
              <w:rPr>
                <w:rFonts w:ascii="Times New Roman" w:hAnsi="Times New Roman" w:cs="Times New Roman"/>
              </w:rPr>
              <w:t>96,0</w:t>
            </w:r>
          </w:p>
        </w:tc>
        <w:tc>
          <w:tcPr>
            <w:tcW w:w="983" w:type="dxa"/>
          </w:tcPr>
          <w:p w:rsidR="00590534" w:rsidRPr="00590534" w:rsidRDefault="00590534" w:rsidP="00590534">
            <w:pPr>
              <w:pStyle w:val="Textebrut"/>
              <w:jc w:val="right"/>
              <w:rPr>
                <w:rFonts w:ascii="Times New Roman" w:hAnsi="Times New Roman" w:cs="Times New Roman"/>
              </w:rPr>
            </w:pPr>
            <w:r w:rsidRPr="00590534">
              <w:rPr>
                <w:rFonts w:ascii="Times New Roman" w:hAnsi="Times New Roman" w:cs="Times New Roman"/>
              </w:rPr>
              <w:t>54,0</w:t>
            </w:r>
          </w:p>
        </w:tc>
        <w:tc>
          <w:tcPr>
            <w:tcW w:w="1105" w:type="dxa"/>
          </w:tcPr>
          <w:p w:rsidR="00590534" w:rsidRPr="00590534" w:rsidRDefault="00590534" w:rsidP="00590534">
            <w:pPr>
              <w:pStyle w:val="Textebrut"/>
              <w:jc w:val="right"/>
              <w:rPr>
                <w:rFonts w:ascii="Times New Roman" w:hAnsi="Times New Roman" w:cs="Times New Roman"/>
              </w:rPr>
            </w:pPr>
            <w:r w:rsidRPr="00590534">
              <w:rPr>
                <w:rFonts w:ascii="Times New Roman" w:hAnsi="Times New Roman" w:cs="Times New Roman"/>
              </w:rPr>
              <w:t>74,0</w:t>
            </w:r>
          </w:p>
        </w:tc>
      </w:tr>
      <w:tr w:rsidR="00590534" w:rsidRPr="00702C25" w:rsidTr="00590534">
        <w:trPr>
          <w:jc w:val="center"/>
        </w:trPr>
        <w:tc>
          <w:tcPr>
            <w:tcW w:w="1455" w:type="dxa"/>
          </w:tcPr>
          <w:p w:rsidR="00590534" w:rsidRPr="00702C25" w:rsidRDefault="00590534">
            <w:pPr>
              <w:pStyle w:val="Textebrut"/>
              <w:rPr>
                <w:rFonts w:ascii="Times New Roman" w:hAnsi="Times New Roman" w:cs="Times New Roman"/>
              </w:rPr>
            </w:pPr>
            <w:r w:rsidRPr="00702C25">
              <w:rPr>
                <w:rFonts w:ascii="Times New Roman" w:hAnsi="Times New Roman" w:cs="Times New Roman"/>
              </w:rPr>
              <w:t>45-49 ans</w:t>
            </w:r>
          </w:p>
        </w:tc>
        <w:tc>
          <w:tcPr>
            <w:tcW w:w="781" w:type="dxa"/>
          </w:tcPr>
          <w:p w:rsidR="00590534" w:rsidRPr="00590534" w:rsidRDefault="00590534" w:rsidP="00590534">
            <w:pPr>
              <w:pStyle w:val="Textebrut"/>
              <w:jc w:val="right"/>
              <w:rPr>
                <w:rFonts w:ascii="Times New Roman" w:hAnsi="Times New Roman" w:cs="Times New Roman"/>
              </w:rPr>
            </w:pPr>
            <w:r w:rsidRPr="00590534">
              <w:rPr>
                <w:rFonts w:ascii="Times New Roman" w:hAnsi="Times New Roman" w:cs="Times New Roman"/>
              </w:rPr>
              <w:t>95,6</w:t>
            </w:r>
          </w:p>
        </w:tc>
        <w:tc>
          <w:tcPr>
            <w:tcW w:w="983" w:type="dxa"/>
          </w:tcPr>
          <w:p w:rsidR="00590534" w:rsidRPr="00590534" w:rsidRDefault="00590534" w:rsidP="00590534">
            <w:pPr>
              <w:pStyle w:val="Textebrut"/>
              <w:jc w:val="right"/>
              <w:rPr>
                <w:rFonts w:ascii="Times New Roman" w:hAnsi="Times New Roman" w:cs="Times New Roman"/>
              </w:rPr>
            </w:pPr>
            <w:r w:rsidRPr="00590534">
              <w:rPr>
                <w:rFonts w:ascii="Times New Roman" w:hAnsi="Times New Roman" w:cs="Times New Roman"/>
              </w:rPr>
              <w:t>51,4</w:t>
            </w:r>
          </w:p>
        </w:tc>
        <w:tc>
          <w:tcPr>
            <w:tcW w:w="1105" w:type="dxa"/>
          </w:tcPr>
          <w:p w:rsidR="00590534" w:rsidRPr="00590534" w:rsidRDefault="00590534" w:rsidP="00590534">
            <w:pPr>
              <w:pStyle w:val="Textebrut"/>
              <w:jc w:val="right"/>
              <w:rPr>
                <w:rFonts w:ascii="Times New Roman" w:hAnsi="Times New Roman" w:cs="Times New Roman"/>
              </w:rPr>
            </w:pPr>
            <w:r w:rsidRPr="00590534">
              <w:rPr>
                <w:rFonts w:ascii="Times New Roman" w:hAnsi="Times New Roman" w:cs="Times New Roman"/>
              </w:rPr>
              <w:t>72,2</w:t>
            </w:r>
          </w:p>
        </w:tc>
      </w:tr>
      <w:tr w:rsidR="00590534" w:rsidRPr="00702C25" w:rsidTr="00590534">
        <w:trPr>
          <w:jc w:val="center"/>
        </w:trPr>
        <w:tc>
          <w:tcPr>
            <w:tcW w:w="1455" w:type="dxa"/>
          </w:tcPr>
          <w:p w:rsidR="00590534" w:rsidRPr="00702C25" w:rsidRDefault="00590534">
            <w:pPr>
              <w:pStyle w:val="Textebrut"/>
              <w:rPr>
                <w:rFonts w:ascii="Times New Roman" w:hAnsi="Times New Roman" w:cs="Times New Roman"/>
              </w:rPr>
            </w:pPr>
            <w:r w:rsidRPr="00702C25">
              <w:rPr>
                <w:rFonts w:ascii="Times New Roman" w:hAnsi="Times New Roman" w:cs="Times New Roman"/>
              </w:rPr>
              <w:t>50-54 ans</w:t>
            </w:r>
          </w:p>
        </w:tc>
        <w:tc>
          <w:tcPr>
            <w:tcW w:w="781" w:type="dxa"/>
          </w:tcPr>
          <w:p w:rsidR="00590534" w:rsidRPr="00590534" w:rsidRDefault="00590534" w:rsidP="00590534">
            <w:pPr>
              <w:pStyle w:val="Textebrut"/>
              <w:jc w:val="right"/>
              <w:rPr>
                <w:rFonts w:ascii="Times New Roman" w:hAnsi="Times New Roman" w:cs="Times New Roman"/>
              </w:rPr>
            </w:pPr>
            <w:r w:rsidRPr="00590534">
              <w:rPr>
                <w:rFonts w:ascii="Times New Roman" w:hAnsi="Times New Roman" w:cs="Times New Roman"/>
              </w:rPr>
              <w:t>91,9</w:t>
            </w:r>
          </w:p>
        </w:tc>
        <w:tc>
          <w:tcPr>
            <w:tcW w:w="983" w:type="dxa"/>
          </w:tcPr>
          <w:p w:rsidR="00590534" w:rsidRPr="00590534" w:rsidRDefault="00590534" w:rsidP="00590534">
            <w:pPr>
              <w:pStyle w:val="Textebrut"/>
              <w:jc w:val="right"/>
              <w:rPr>
                <w:rFonts w:ascii="Times New Roman" w:hAnsi="Times New Roman" w:cs="Times New Roman"/>
              </w:rPr>
            </w:pPr>
            <w:r w:rsidRPr="00590534">
              <w:rPr>
                <w:rFonts w:ascii="Times New Roman" w:hAnsi="Times New Roman" w:cs="Times New Roman"/>
              </w:rPr>
              <w:t>46,0</w:t>
            </w:r>
          </w:p>
        </w:tc>
        <w:tc>
          <w:tcPr>
            <w:tcW w:w="1105" w:type="dxa"/>
          </w:tcPr>
          <w:p w:rsidR="00590534" w:rsidRPr="00590534" w:rsidRDefault="00590534" w:rsidP="00590534">
            <w:pPr>
              <w:pStyle w:val="Textebrut"/>
              <w:jc w:val="right"/>
              <w:rPr>
                <w:rFonts w:ascii="Times New Roman" w:hAnsi="Times New Roman" w:cs="Times New Roman"/>
              </w:rPr>
            </w:pPr>
            <w:r w:rsidRPr="00590534">
              <w:rPr>
                <w:rFonts w:ascii="Times New Roman" w:hAnsi="Times New Roman" w:cs="Times New Roman"/>
              </w:rPr>
              <w:t>67,5</w:t>
            </w:r>
          </w:p>
        </w:tc>
      </w:tr>
      <w:tr w:rsidR="00590534" w:rsidRPr="00702C25" w:rsidTr="00590534">
        <w:trPr>
          <w:jc w:val="center"/>
        </w:trPr>
        <w:tc>
          <w:tcPr>
            <w:tcW w:w="1455" w:type="dxa"/>
          </w:tcPr>
          <w:p w:rsidR="00590534" w:rsidRPr="00702C25" w:rsidRDefault="00590534">
            <w:pPr>
              <w:pStyle w:val="Textebrut"/>
              <w:rPr>
                <w:rFonts w:ascii="Times New Roman" w:hAnsi="Times New Roman" w:cs="Times New Roman"/>
              </w:rPr>
            </w:pPr>
            <w:r w:rsidRPr="00702C25">
              <w:rPr>
                <w:rFonts w:ascii="Times New Roman" w:hAnsi="Times New Roman" w:cs="Times New Roman"/>
              </w:rPr>
              <w:t>55-59 ans</w:t>
            </w:r>
          </w:p>
        </w:tc>
        <w:tc>
          <w:tcPr>
            <w:tcW w:w="781" w:type="dxa"/>
          </w:tcPr>
          <w:p w:rsidR="00590534" w:rsidRPr="00590534" w:rsidRDefault="00590534" w:rsidP="00590534">
            <w:pPr>
              <w:pStyle w:val="Textebrut"/>
              <w:jc w:val="right"/>
              <w:rPr>
                <w:rFonts w:ascii="Times New Roman" w:hAnsi="Times New Roman" w:cs="Times New Roman"/>
              </w:rPr>
            </w:pPr>
            <w:r w:rsidRPr="00590534">
              <w:rPr>
                <w:rFonts w:ascii="Times New Roman" w:hAnsi="Times New Roman" w:cs="Times New Roman"/>
              </w:rPr>
              <w:t>81,8</w:t>
            </w:r>
          </w:p>
        </w:tc>
        <w:tc>
          <w:tcPr>
            <w:tcW w:w="983" w:type="dxa"/>
          </w:tcPr>
          <w:p w:rsidR="00590534" w:rsidRPr="00590534" w:rsidRDefault="00590534" w:rsidP="00590534">
            <w:pPr>
              <w:pStyle w:val="Textebrut"/>
              <w:jc w:val="right"/>
              <w:rPr>
                <w:rFonts w:ascii="Times New Roman" w:hAnsi="Times New Roman" w:cs="Times New Roman"/>
              </w:rPr>
            </w:pPr>
            <w:r w:rsidRPr="00590534">
              <w:rPr>
                <w:rFonts w:ascii="Times New Roman" w:hAnsi="Times New Roman" w:cs="Times New Roman"/>
              </w:rPr>
              <w:t>36,1</w:t>
            </w:r>
          </w:p>
        </w:tc>
        <w:tc>
          <w:tcPr>
            <w:tcW w:w="1105" w:type="dxa"/>
          </w:tcPr>
          <w:p w:rsidR="00590534" w:rsidRPr="00590534" w:rsidRDefault="00590534" w:rsidP="00590534">
            <w:pPr>
              <w:pStyle w:val="Textebrut"/>
              <w:jc w:val="right"/>
              <w:rPr>
                <w:rFonts w:ascii="Times New Roman" w:hAnsi="Times New Roman" w:cs="Times New Roman"/>
              </w:rPr>
            </w:pPr>
            <w:r w:rsidRPr="00590534">
              <w:rPr>
                <w:rFonts w:ascii="Times New Roman" w:hAnsi="Times New Roman" w:cs="Times New Roman"/>
              </w:rPr>
              <w:t>57,8</w:t>
            </w:r>
          </w:p>
        </w:tc>
      </w:tr>
      <w:tr w:rsidR="00590534" w:rsidRPr="00702C25" w:rsidTr="00590534">
        <w:trPr>
          <w:jc w:val="center"/>
        </w:trPr>
        <w:tc>
          <w:tcPr>
            <w:tcW w:w="1455" w:type="dxa"/>
          </w:tcPr>
          <w:p w:rsidR="00590534" w:rsidRPr="00702C25" w:rsidRDefault="00590534" w:rsidP="00590534">
            <w:pPr>
              <w:pStyle w:val="Textebrut"/>
              <w:rPr>
                <w:rFonts w:ascii="Times New Roman" w:hAnsi="Times New Roman" w:cs="Times New Roman"/>
              </w:rPr>
            </w:pPr>
            <w:r w:rsidRPr="00702C25">
              <w:rPr>
                <w:rFonts w:ascii="Times New Roman" w:hAnsi="Times New Roman" w:cs="Times New Roman"/>
              </w:rPr>
              <w:t>60 ans</w:t>
            </w:r>
            <w:r>
              <w:rPr>
                <w:rFonts w:ascii="Times New Roman" w:hAnsi="Times New Roman" w:cs="Times New Roman"/>
              </w:rPr>
              <w:t xml:space="preserve"> </w:t>
            </w:r>
            <w:r w:rsidRPr="00702C25">
              <w:rPr>
                <w:rFonts w:ascii="Times New Roman" w:hAnsi="Times New Roman" w:cs="Times New Roman"/>
              </w:rPr>
              <w:t>et plus</w:t>
            </w:r>
          </w:p>
        </w:tc>
        <w:tc>
          <w:tcPr>
            <w:tcW w:w="781" w:type="dxa"/>
          </w:tcPr>
          <w:p w:rsidR="00590534" w:rsidRPr="00590534" w:rsidRDefault="00590534" w:rsidP="00590534">
            <w:pPr>
              <w:pStyle w:val="Textebrut"/>
              <w:jc w:val="right"/>
              <w:rPr>
                <w:rFonts w:ascii="Times New Roman" w:hAnsi="Times New Roman" w:cs="Times New Roman"/>
              </w:rPr>
            </w:pPr>
            <w:r w:rsidRPr="00590534">
              <w:rPr>
                <w:rFonts w:ascii="Times New Roman" w:hAnsi="Times New Roman" w:cs="Times New Roman"/>
              </w:rPr>
              <w:t>26,4</w:t>
            </w:r>
          </w:p>
        </w:tc>
        <w:tc>
          <w:tcPr>
            <w:tcW w:w="983" w:type="dxa"/>
          </w:tcPr>
          <w:p w:rsidR="00590534" w:rsidRPr="00590534" w:rsidRDefault="00590534" w:rsidP="00590534">
            <w:pPr>
              <w:pStyle w:val="Textebrut"/>
              <w:jc w:val="right"/>
              <w:rPr>
                <w:rFonts w:ascii="Times New Roman" w:hAnsi="Times New Roman" w:cs="Times New Roman"/>
              </w:rPr>
            </w:pPr>
            <w:r w:rsidRPr="00590534">
              <w:rPr>
                <w:rFonts w:ascii="Times New Roman" w:hAnsi="Times New Roman" w:cs="Times New Roman"/>
              </w:rPr>
              <w:t>6,2</w:t>
            </w:r>
          </w:p>
        </w:tc>
        <w:tc>
          <w:tcPr>
            <w:tcW w:w="1105" w:type="dxa"/>
          </w:tcPr>
          <w:p w:rsidR="00590534" w:rsidRPr="00590534" w:rsidRDefault="00590534" w:rsidP="00590534">
            <w:pPr>
              <w:pStyle w:val="Textebrut"/>
              <w:jc w:val="right"/>
              <w:rPr>
                <w:rFonts w:ascii="Times New Roman" w:hAnsi="Times New Roman" w:cs="Times New Roman"/>
              </w:rPr>
            </w:pPr>
            <w:r w:rsidRPr="00590534">
              <w:rPr>
                <w:rFonts w:ascii="Times New Roman" w:hAnsi="Times New Roman" w:cs="Times New Roman"/>
              </w:rPr>
              <w:t>15,7</w:t>
            </w:r>
          </w:p>
        </w:tc>
      </w:tr>
    </w:tbl>
    <w:p w:rsidR="009F58AA" w:rsidRPr="00F60B96" w:rsidRDefault="009F58AA">
      <w:pPr>
        <w:pStyle w:val="Textebrut"/>
        <w:rPr>
          <w:rFonts w:ascii="Times New Roman" w:hAnsi="Times New Roman" w:cs="Times New Roman"/>
          <w:sz w:val="16"/>
          <w:szCs w:val="16"/>
        </w:rPr>
      </w:pPr>
    </w:p>
    <w:p w:rsidR="009F58AA" w:rsidRPr="00702C25" w:rsidRDefault="00F84576" w:rsidP="00ED6131">
      <w:pPr>
        <w:pStyle w:val="Lgende"/>
        <w:keepNext/>
        <w:ind w:left="1134" w:right="1134"/>
        <w:jc w:val="center"/>
        <w:rPr>
          <w:rFonts w:ascii="Times New Roman" w:hAnsi="Times New Roman" w:cs="Times New Roman"/>
          <w:b w:val="0"/>
          <w:bCs w:val="0"/>
          <w:color w:val="0000FF"/>
          <w:sz w:val="22"/>
          <w:szCs w:val="21"/>
        </w:rPr>
      </w:pPr>
      <w:r w:rsidRPr="00702C25">
        <w:rPr>
          <w:rFonts w:ascii="Times New Roman" w:hAnsi="Times New Roman" w:cs="Times New Roman"/>
          <w:b w:val="0"/>
          <w:bCs w:val="0"/>
          <w:color w:val="0000FF"/>
          <w:sz w:val="22"/>
          <w:szCs w:val="21"/>
        </w:rPr>
        <w:t xml:space="preserve">Tableau </w:t>
      </w:r>
      <w:r w:rsidR="00411843" w:rsidRPr="00591FA4">
        <w:rPr>
          <w:rFonts w:ascii="Times New Roman" w:hAnsi="Times New Roman" w:cs="Times New Roman"/>
          <w:b w:val="0"/>
          <w:bCs w:val="0"/>
          <w:color w:val="0000FF"/>
          <w:sz w:val="22"/>
          <w:szCs w:val="21"/>
        </w:rPr>
        <w:t>A.</w:t>
      </w:r>
      <w:r w:rsidR="00CE0F5F">
        <w:rPr>
          <w:rFonts w:ascii="Times New Roman" w:hAnsi="Times New Roman" w:cs="Times New Roman"/>
          <w:b w:val="0"/>
          <w:bCs w:val="0"/>
          <w:color w:val="0000FF"/>
          <w:sz w:val="22"/>
          <w:szCs w:val="21"/>
        </w:rPr>
        <w:t>15</w:t>
      </w:r>
      <w:r w:rsidR="00411843" w:rsidRPr="00591FA4">
        <w:rPr>
          <w:rFonts w:ascii="Times New Roman" w:hAnsi="Times New Roman" w:cs="Times New Roman"/>
          <w:b w:val="0"/>
          <w:bCs w:val="0"/>
          <w:color w:val="0000FF"/>
          <w:sz w:val="22"/>
          <w:szCs w:val="21"/>
        </w:rPr>
        <w:t xml:space="preserve"> </w:t>
      </w:r>
      <w:r w:rsidR="009F58AA" w:rsidRPr="00702C25">
        <w:rPr>
          <w:rFonts w:ascii="Times New Roman" w:hAnsi="Times New Roman" w:cs="Times New Roman"/>
          <w:b w:val="0"/>
          <w:bCs w:val="0"/>
          <w:color w:val="0000FF"/>
          <w:sz w:val="22"/>
          <w:szCs w:val="21"/>
        </w:rPr>
        <w:t>: Population active selon la situation dans la profession (%)</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2533"/>
        <w:gridCol w:w="1105"/>
      </w:tblGrid>
      <w:tr w:rsidR="00825DED" w:rsidRPr="00702C25">
        <w:trPr>
          <w:jc w:val="center"/>
        </w:trPr>
        <w:tc>
          <w:tcPr>
            <w:tcW w:w="2533" w:type="dxa"/>
          </w:tcPr>
          <w:p w:rsidR="00825DED" w:rsidRPr="00702C25" w:rsidRDefault="00825DED">
            <w:pPr>
              <w:pStyle w:val="Textebrut"/>
              <w:rPr>
                <w:rFonts w:ascii="Times New Roman" w:hAnsi="Times New Roman" w:cs="Times New Roman"/>
              </w:rPr>
            </w:pPr>
            <w:r w:rsidRPr="00702C25">
              <w:rPr>
                <w:rFonts w:ascii="Times New Roman" w:hAnsi="Times New Roman" w:cs="Times New Roman"/>
              </w:rPr>
              <w:t>Situation dans la profession</w:t>
            </w:r>
          </w:p>
        </w:tc>
        <w:tc>
          <w:tcPr>
            <w:tcW w:w="1105" w:type="dxa"/>
          </w:tcPr>
          <w:p w:rsidR="00825DED" w:rsidRPr="00702C25" w:rsidRDefault="00825DED">
            <w:pPr>
              <w:pStyle w:val="Textebrut"/>
              <w:rPr>
                <w:rFonts w:ascii="Times New Roman" w:hAnsi="Times New Roman" w:cs="Times New Roman"/>
              </w:rPr>
            </w:pPr>
            <w:r w:rsidRPr="00702C25">
              <w:rPr>
                <w:rFonts w:ascii="Times New Roman" w:hAnsi="Times New Roman" w:cs="Times New Roman"/>
              </w:rPr>
              <w:t>Ensemble</w:t>
            </w:r>
          </w:p>
        </w:tc>
      </w:tr>
      <w:tr w:rsidR="00590534" w:rsidRPr="00702C25" w:rsidTr="00B579A7">
        <w:trPr>
          <w:jc w:val="center"/>
        </w:trPr>
        <w:tc>
          <w:tcPr>
            <w:tcW w:w="2533" w:type="dxa"/>
          </w:tcPr>
          <w:p w:rsidR="00590534" w:rsidRPr="00702C25" w:rsidRDefault="00590534">
            <w:pPr>
              <w:pStyle w:val="Textebrut"/>
              <w:rPr>
                <w:rFonts w:ascii="Times New Roman" w:hAnsi="Times New Roman" w:cs="Times New Roman"/>
              </w:rPr>
            </w:pPr>
            <w:r w:rsidRPr="00702C25">
              <w:rPr>
                <w:rFonts w:ascii="Times New Roman" w:hAnsi="Times New Roman" w:cs="Times New Roman"/>
              </w:rPr>
              <w:t>Employeur</w:t>
            </w:r>
          </w:p>
        </w:tc>
        <w:tc>
          <w:tcPr>
            <w:tcW w:w="1105" w:type="dxa"/>
          </w:tcPr>
          <w:p w:rsidR="00590534" w:rsidRPr="00590534" w:rsidRDefault="00590534" w:rsidP="00590534">
            <w:pPr>
              <w:pStyle w:val="Textebrut"/>
              <w:jc w:val="right"/>
              <w:rPr>
                <w:rFonts w:ascii="Times New Roman" w:hAnsi="Times New Roman" w:cs="Times New Roman"/>
              </w:rPr>
            </w:pPr>
            <w:r w:rsidRPr="00590534">
              <w:rPr>
                <w:rFonts w:ascii="Times New Roman" w:hAnsi="Times New Roman" w:cs="Times New Roman"/>
              </w:rPr>
              <w:t>4,5</w:t>
            </w:r>
          </w:p>
        </w:tc>
      </w:tr>
      <w:tr w:rsidR="00590534" w:rsidRPr="00702C25" w:rsidTr="00B579A7">
        <w:trPr>
          <w:jc w:val="center"/>
        </w:trPr>
        <w:tc>
          <w:tcPr>
            <w:tcW w:w="2533" w:type="dxa"/>
          </w:tcPr>
          <w:p w:rsidR="00590534" w:rsidRPr="00702C25" w:rsidRDefault="00590534">
            <w:pPr>
              <w:pStyle w:val="Textebrut"/>
              <w:rPr>
                <w:rFonts w:ascii="Times New Roman" w:hAnsi="Times New Roman" w:cs="Times New Roman"/>
              </w:rPr>
            </w:pPr>
            <w:r w:rsidRPr="00702C25">
              <w:rPr>
                <w:rFonts w:ascii="Times New Roman" w:hAnsi="Times New Roman" w:cs="Times New Roman"/>
              </w:rPr>
              <w:t>Indépendant</w:t>
            </w:r>
          </w:p>
        </w:tc>
        <w:tc>
          <w:tcPr>
            <w:tcW w:w="1105" w:type="dxa"/>
          </w:tcPr>
          <w:p w:rsidR="00590534" w:rsidRPr="00590534" w:rsidRDefault="00590534" w:rsidP="00590534">
            <w:pPr>
              <w:pStyle w:val="Textebrut"/>
              <w:jc w:val="right"/>
              <w:rPr>
                <w:rFonts w:ascii="Times New Roman" w:hAnsi="Times New Roman" w:cs="Times New Roman"/>
              </w:rPr>
            </w:pPr>
            <w:r w:rsidRPr="00590534">
              <w:rPr>
                <w:rFonts w:ascii="Times New Roman" w:hAnsi="Times New Roman" w:cs="Times New Roman"/>
              </w:rPr>
              <w:t>18,1</w:t>
            </w:r>
          </w:p>
        </w:tc>
      </w:tr>
      <w:tr w:rsidR="00590534" w:rsidRPr="00702C25" w:rsidTr="00B579A7">
        <w:trPr>
          <w:jc w:val="center"/>
        </w:trPr>
        <w:tc>
          <w:tcPr>
            <w:tcW w:w="2533" w:type="dxa"/>
          </w:tcPr>
          <w:p w:rsidR="00590534" w:rsidRPr="00702C25" w:rsidRDefault="00590534">
            <w:pPr>
              <w:pStyle w:val="Textebrut"/>
              <w:rPr>
                <w:rFonts w:ascii="Times New Roman" w:hAnsi="Times New Roman" w:cs="Times New Roman"/>
              </w:rPr>
            </w:pPr>
            <w:r w:rsidRPr="00702C25">
              <w:rPr>
                <w:rFonts w:ascii="Times New Roman" w:hAnsi="Times New Roman" w:cs="Times New Roman"/>
              </w:rPr>
              <w:t>Salarié</w:t>
            </w:r>
          </w:p>
        </w:tc>
        <w:tc>
          <w:tcPr>
            <w:tcW w:w="1105" w:type="dxa"/>
          </w:tcPr>
          <w:p w:rsidR="00590534" w:rsidRPr="00590534" w:rsidRDefault="00590534" w:rsidP="00590534">
            <w:pPr>
              <w:pStyle w:val="Textebrut"/>
              <w:jc w:val="right"/>
              <w:rPr>
                <w:rFonts w:ascii="Times New Roman" w:hAnsi="Times New Roman" w:cs="Times New Roman"/>
              </w:rPr>
            </w:pPr>
            <w:r w:rsidRPr="00590534">
              <w:rPr>
                <w:rFonts w:ascii="Times New Roman" w:hAnsi="Times New Roman" w:cs="Times New Roman"/>
              </w:rPr>
              <w:t>73,9</w:t>
            </w:r>
          </w:p>
        </w:tc>
      </w:tr>
      <w:tr w:rsidR="00590534" w:rsidRPr="00702C25" w:rsidTr="00B579A7">
        <w:trPr>
          <w:jc w:val="center"/>
        </w:trPr>
        <w:tc>
          <w:tcPr>
            <w:tcW w:w="2533" w:type="dxa"/>
          </w:tcPr>
          <w:p w:rsidR="00590534" w:rsidRPr="00702C25" w:rsidRDefault="00590534">
            <w:pPr>
              <w:pStyle w:val="Textebrut"/>
              <w:rPr>
                <w:rFonts w:ascii="Times New Roman" w:hAnsi="Times New Roman" w:cs="Times New Roman"/>
              </w:rPr>
            </w:pPr>
            <w:r w:rsidRPr="00702C25">
              <w:rPr>
                <w:rFonts w:ascii="Times New Roman" w:hAnsi="Times New Roman" w:cs="Times New Roman"/>
              </w:rPr>
              <w:t>Aide familiale</w:t>
            </w:r>
          </w:p>
        </w:tc>
        <w:tc>
          <w:tcPr>
            <w:tcW w:w="1105" w:type="dxa"/>
          </w:tcPr>
          <w:p w:rsidR="00590534" w:rsidRPr="00590534" w:rsidRDefault="00590534" w:rsidP="00590534">
            <w:pPr>
              <w:pStyle w:val="Textebrut"/>
              <w:jc w:val="right"/>
              <w:rPr>
                <w:rFonts w:ascii="Times New Roman" w:hAnsi="Times New Roman" w:cs="Times New Roman"/>
              </w:rPr>
            </w:pPr>
            <w:r w:rsidRPr="00590534">
              <w:rPr>
                <w:rFonts w:ascii="Times New Roman" w:hAnsi="Times New Roman" w:cs="Times New Roman"/>
              </w:rPr>
              <w:t>1,1</w:t>
            </w:r>
          </w:p>
        </w:tc>
      </w:tr>
      <w:tr w:rsidR="00590534" w:rsidRPr="00702C25" w:rsidTr="00B579A7">
        <w:trPr>
          <w:jc w:val="center"/>
        </w:trPr>
        <w:tc>
          <w:tcPr>
            <w:tcW w:w="2533" w:type="dxa"/>
          </w:tcPr>
          <w:p w:rsidR="00590534" w:rsidRPr="00702C25" w:rsidRDefault="00590534">
            <w:pPr>
              <w:pStyle w:val="Textebrut"/>
              <w:rPr>
                <w:rFonts w:ascii="Times New Roman" w:hAnsi="Times New Roman" w:cs="Times New Roman"/>
              </w:rPr>
            </w:pPr>
            <w:r w:rsidRPr="00702C25">
              <w:rPr>
                <w:rFonts w:ascii="Times New Roman" w:hAnsi="Times New Roman" w:cs="Times New Roman"/>
              </w:rPr>
              <w:t>Apprenti</w:t>
            </w:r>
          </w:p>
        </w:tc>
        <w:tc>
          <w:tcPr>
            <w:tcW w:w="1105" w:type="dxa"/>
          </w:tcPr>
          <w:p w:rsidR="00590534" w:rsidRPr="00590534" w:rsidRDefault="00590534" w:rsidP="00590534">
            <w:pPr>
              <w:pStyle w:val="Textebrut"/>
              <w:jc w:val="right"/>
              <w:rPr>
                <w:rFonts w:ascii="Times New Roman" w:hAnsi="Times New Roman" w:cs="Times New Roman"/>
              </w:rPr>
            </w:pPr>
            <w:r w:rsidRPr="00590534">
              <w:rPr>
                <w:rFonts w:ascii="Times New Roman" w:hAnsi="Times New Roman" w:cs="Times New Roman"/>
              </w:rPr>
              <w:t>0,5</w:t>
            </w:r>
          </w:p>
        </w:tc>
      </w:tr>
      <w:tr w:rsidR="00590534" w:rsidRPr="00702C25" w:rsidTr="00B579A7">
        <w:trPr>
          <w:jc w:val="center"/>
        </w:trPr>
        <w:tc>
          <w:tcPr>
            <w:tcW w:w="2533" w:type="dxa"/>
          </w:tcPr>
          <w:p w:rsidR="00590534" w:rsidRPr="00702C25" w:rsidRDefault="00590534">
            <w:pPr>
              <w:pStyle w:val="Textebrut"/>
              <w:rPr>
                <w:rFonts w:ascii="Times New Roman" w:hAnsi="Times New Roman" w:cs="Times New Roman"/>
              </w:rPr>
            </w:pPr>
            <w:r>
              <w:rPr>
                <w:rFonts w:ascii="Times New Roman" w:hAnsi="Times New Roman" w:cs="Times New Roman"/>
              </w:rPr>
              <w:t>Autre</w:t>
            </w:r>
          </w:p>
        </w:tc>
        <w:tc>
          <w:tcPr>
            <w:tcW w:w="1105" w:type="dxa"/>
          </w:tcPr>
          <w:p w:rsidR="00590534" w:rsidRPr="00590534" w:rsidRDefault="00590534" w:rsidP="00590534">
            <w:pPr>
              <w:pStyle w:val="Textebrut"/>
              <w:jc w:val="right"/>
              <w:rPr>
                <w:rFonts w:ascii="Times New Roman" w:hAnsi="Times New Roman" w:cs="Times New Roman"/>
              </w:rPr>
            </w:pPr>
            <w:r w:rsidRPr="00590534">
              <w:rPr>
                <w:rFonts w:ascii="Times New Roman" w:hAnsi="Times New Roman" w:cs="Times New Roman"/>
              </w:rPr>
              <w:t>1,9</w:t>
            </w:r>
          </w:p>
        </w:tc>
      </w:tr>
      <w:tr w:rsidR="00590534" w:rsidRPr="00702C25" w:rsidTr="00B579A7">
        <w:trPr>
          <w:jc w:val="center"/>
        </w:trPr>
        <w:tc>
          <w:tcPr>
            <w:tcW w:w="2533" w:type="dxa"/>
          </w:tcPr>
          <w:p w:rsidR="00590534" w:rsidRPr="00702C25" w:rsidRDefault="00590534">
            <w:pPr>
              <w:pStyle w:val="Textebrut"/>
              <w:rPr>
                <w:rFonts w:ascii="Times New Roman" w:hAnsi="Times New Roman" w:cs="Times New Roman"/>
              </w:rPr>
            </w:pPr>
            <w:r>
              <w:rPr>
                <w:rFonts w:ascii="Times New Roman" w:hAnsi="Times New Roman" w:cs="Times New Roman"/>
              </w:rPr>
              <w:t>Total</w:t>
            </w:r>
          </w:p>
        </w:tc>
        <w:tc>
          <w:tcPr>
            <w:tcW w:w="1105" w:type="dxa"/>
          </w:tcPr>
          <w:p w:rsidR="00590534" w:rsidRPr="00590534" w:rsidRDefault="00590534" w:rsidP="00590534">
            <w:pPr>
              <w:pStyle w:val="Textebrut"/>
              <w:jc w:val="right"/>
              <w:rPr>
                <w:rFonts w:ascii="Times New Roman" w:hAnsi="Times New Roman" w:cs="Times New Roman"/>
              </w:rPr>
            </w:pPr>
            <w:r w:rsidRPr="00590534">
              <w:rPr>
                <w:rFonts w:ascii="Times New Roman" w:hAnsi="Times New Roman" w:cs="Times New Roman"/>
              </w:rPr>
              <w:t>100,0</w:t>
            </w:r>
          </w:p>
        </w:tc>
      </w:tr>
    </w:tbl>
    <w:p w:rsidR="00E2561D" w:rsidRDefault="00E2561D" w:rsidP="00C5360C">
      <w:pPr>
        <w:pStyle w:val="Titre2"/>
        <w:rPr>
          <w:rFonts w:ascii="Times New Roman" w:hAnsi="Times New Roman" w:cs="Times New Roman"/>
          <w:color w:val="0000FF"/>
        </w:rPr>
      </w:pPr>
      <w:bookmarkStart w:id="258" w:name="_Toc148429717"/>
      <w:bookmarkStart w:id="259" w:name="_Toc148430025"/>
      <w:bookmarkStart w:id="260" w:name="_Toc149375016"/>
      <w:bookmarkStart w:id="261" w:name="_Toc149622911"/>
    </w:p>
    <w:p w:rsidR="009F58AA" w:rsidRPr="00702C25" w:rsidRDefault="009F58AA" w:rsidP="00C5360C">
      <w:pPr>
        <w:pStyle w:val="Titre2"/>
        <w:rPr>
          <w:rFonts w:ascii="Times New Roman" w:hAnsi="Times New Roman" w:cs="Times New Roman"/>
          <w:color w:val="0000FF"/>
        </w:rPr>
      </w:pPr>
      <w:bookmarkStart w:id="262" w:name="_Toc519075004"/>
      <w:r w:rsidRPr="00702C25">
        <w:rPr>
          <w:rFonts w:ascii="Times New Roman" w:hAnsi="Times New Roman" w:cs="Times New Roman"/>
          <w:color w:val="0000FF"/>
        </w:rPr>
        <w:t>V</w:t>
      </w:r>
      <w:r w:rsidR="00C5360C" w:rsidRPr="00702C25">
        <w:rPr>
          <w:rFonts w:ascii="Times New Roman" w:hAnsi="Times New Roman" w:cs="Times New Roman"/>
          <w:color w:val="0000FF"/>
        </w:rPr>
        <w:t>.</w:t>
      </w:r>
      <w:r w:rsidRPr="00702C25">
        <w:rPr>
          <w:rFonts w:ascii="Times New Roman" w:hAnsi="Times New Roman" w:cs="Times New Roman"/>
          <w:color w:val="0000FF"/>
        </w:rPr>
        <w:t xml:space="preserve"> MENAGES ET HABITAT</w:t>
      </w:r>
      <w:bookmarkEnd w:id="258"/>
      <w:bookmarkEnd w:id="259"/>
      <w:bookmarkEnd w:id="260"/>
      <w:bookmarkEnd w:id="261"/>
      <w:bookmarkEnd w:id="262"/>
      <w:r w:rsidRPr="00702C25">
        <w:rPr>
          <w:rFonts w:ascii="Times New Roman" w:hAnsi="Times New Roman" w:cs="Times New Roman"/>
          <w:color w:val="0000FF"/>
        </w:rPr>
        <w:t xml:space="preserve"> </w:t>
      </w:r>
    </w:p>
    <w:p w:rsidR="009F58AA" w:rsidRPr="00702C25" w:rsidRDefault="009F58AA" w:rsidP="009F58AA">
      <w:pPr>
        <w:pStyle w:val="Textebrut"/>
        <w:rPr>
          <w:rFonts w:ascii="Times New Roman" w:hAnsi="Times New Roman" w:cs="Times New Roman"/>
        </w:rPr>
      </w:pPr>
    </w:p>
    <w:p w:rsidR="009F58AA" w:rsidRPr="00702C25" w:rsidRDefault="00F84576" w:rsidP="00CE0F5F">
      <w:pPr>
        <w:pStyle w:val="Lgende"/>
        <w:keepNext/>
        <w:ind w:left="1134" w:right="1134"/>
        <w:jc w:val="center"/>
        <w:rPr>
          <w:rFonts w:ascii="Times New Roman" w:hAnsi="Times New Roman" w:cs="Times New Roman"/>
          <w:b w:val="0"/>
          <w:bCs w:val="0"/>
          <w:color w:val="0000FF"/>
          <w:sz w:val="22"/>
          <w:szCs w:val="21"/>
        </w:rPr>
      </w:pPr>
      <w:r w:rsidRPr="00702C25">
        <w:rPr>
          <w:rFonts w:ascii="Times New Roman" w:hAnsi="Times New Roman" w:cs="Times New Roman"/>
          <w:b w:val="0"/>
          <w:bCs w:val="0"/>
          <w:color w:val="0000FF"/>
          <w:sz w:val="22"/>
          <w:szCs w:val="21"/>
        </w:rPr>
        <w:t xml:space="preserve">Tableau </w:t>
      </w:r>
      <w:r w:rsidR="00411843" w:rsidRPr="00591FA4">
        <w:rPr>
          <w:rFonts w:ascii="Times New Roman" w:hAnsi="Times New Roman" w:cs="Times New Roman"/>
          <w:b w:val="0"/>
          <w:bCs w:val="0"/>
          <w:color w:val="0000FF"/>
          <w:sz w:val="22"/>
          <w:szCs w:val="21"/>
        </w:rPr>
        <w:t>A.</w:t>
      </w:r>
      <w:r w:rsidR="00CE0F5F">
        <w:rPr>
          <w:rFonts w:ascii="Times New Roman" w:hAnsi="Times New Roman" w:cs="Times New Roman"/>
          <w:b w:val="0"/>
          <w:bCs w:val="0"/>
          <w:color w:val="0000FF"/>
          <w:sz w:val="22"/>
          <w:szCs w:val="21"/>
        </w:rPr>
        <w:t>16</w:t>
      </w:r>
      <w:r w:rsidR="00411843" w:rsidRPr="00591FA4">
        <w:rPr>
          <w:rFonts w:ascii="Times New Roman" w:hAnsi="Times New Roman" w:cs="Times New Roman"/>
          <w:b w:val="0"/>
          <w:bCs w:val="0"/>
          <w:color w:val="0000FF"/>
          <w:sz w:val="22"/>
          <w:szCs w:val="21"/>
        </w:rPr>
        <w:t xml:space="preserve"> </w:t>
      </w:r>
      <w:r w:rsidR="009F58AA" w:rsidRPr="00702C25">
        <w:rPr>
          <w:rFonts w:ascii="Times New Roman" w:hAnsi="Times New Roman" w:cs="Times New Roman"/>
          <w:b w:val="0"/>
          <w:bCs w:val="0"/>
          <w:color w:val="0000FF"/>
          <w:sz w:val="22"/>
          <w:szCs w:val="21"/>
        </w:rPr>
        <w:t xml:space="preserve">: Répartition des ménages de la </w:t>
      </w:r>
      <w:r w:rsidR="00334A23" w:rsidRPr="00702C25">
        <w:rPr>
          <w:rFonts w:ascii="Times New Roman" w:hAnsi="Times New Roman" w:cs="Times New Roman"/>
          <w:b w:val="0"/>
          <w:bCs w:val="0"/>
          <w:color w:val="0000FF"/>
          <w:sz w:val="22"/>
          <w:szCs w:val="21"/>
        </w:rPr>
        <w:t>p</w:t>
      </w:r>
      <w:r w:rsidR="00343DB2" w:rsidRPr="00702C25">
        <w:rPr>
          <w:rFonts w:ascii="Times New Roman" w:hAnsi="Times New Roman" w:cs="Times New Roman"/>
          <w:b w:val="0"/>
          <w:bCs w:val="0"/>
          <w:color w:val="0000FF"/>
          <w:sz w:val="22"/>
          <w:szCs w:val="21"/>
        </w:rPr>
        <w:t>réfecture</w:t>
      </w:r>
      <w:r w:rsidR="009F58AA" w:rsidRPr="00702C25">
        <w:rPr>
          <w:rFonts w:ascii="Times New Roman" w:hAnsi="Times New Roman" w:cs="Times New Roman"/>
          <w:b w:val="0"/>
          <w:bCs w:val="0"/>
          <w:color w:val="0000FF"/>
          <w:sz w:val="22"/>
          <w:szCs w:val="21"/>
        </w:rPr>
        <w:t xml:space="preserve"> de </w:t>
      </w:r>
      <w:r w:rsidR="00343DB2" w:rsidRPr="00702C25">
        <w:rPr>
          <w:rFonts w:ascii="Times New Roman" w:hAnsi="Times New Roman" w:cs="Times New Roman"/>
          <w:b w:val="0"/>
          <w:bCs w:val="0"/>
          <w:color w:val="0000FF"/>
          <w:sz w:val="22"/>
          <w:szCs w:val="21"/>
        </w:rPr>
        <w:t>Rabat</w:t>
      </w:r>
      <w:r w:rsidR="009F58AA" w:rsidRPr="00702C25">
        <w:rPr>
          <w:rFonts w:ascii="Times New Roman" w:hAnsi="Times New Roman" w:cs="Times New Roman"/>
          <w:b w:val="0"/>
          <w:bCs w:val="0"/>
          <w:color w:val="0000FF"/>
          <w:sz w:val="22"/>
          <w:szCs w:val="21"/>
        </w:rPr>
        <w:t xml:space="preserve"> selon le type de logement occupé </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2916"/>
        <w:gridCol w:w="1150"/>
      </w:tblGrid>
      <w:tr w:rsidR="00B4636C" w:rsidRPr="00702C25">
        <w:trPr>
          <w:jc w:val="center"/>
        </w:trPr>
        <w:tc>
          <w:tcPr>
            <w:tcW w:w="2916" w:type="dxa"/>
          </w:tcPr>
          <w:p w:rsidR="00B4636C" w:rsidRPr="00702C25" w:rsidRDefault="00B4636C">
            <w:pPr>
              <w:pStyle w:val="Textebrut"/>
              <w:rPr>
                <w:rFonts w:ascii="Times New Roman" w:hAnsi="Times New Roman" w:cs="Times New Roman"/>
              </w:rPr>
            </w:pPr>
            <w:r w:rsidRPr="00702C25">
              <w:rPr>
                <w:rFonts w:ascii="Times New Roman" w:hAnsi="Times New Roman" w:cs="Times New Roman"/>
              </w:rPr>
              <w:t>Type de logement</w:t>
            </w:r>
          </w:p>
        </w:tc>
        <w:tc>
          <w:tcPr>
            <w:tcW w:w="1150" w:type="dxa"/>
          </w:tcPr>
          <w:p w:rsidR="00B4636C" w:rsidRPr="00702C25" w:rsidRDefault="00B4636C">
            <w:pPr>
              <w:pStyle w:val="Textebrut"/>
              <w:rPr>
                <w:rFonts w:ascii="Times New Roman" w:hAnsi="Times New Roman" w:cs="Times New Roman"/>
              </w:rPr>
            </w:pPr>
            <w:r w:rsidRPr="00702C25">
              <w:rPr>
                <w:rFonts w:ascii="Times New Roman" w:hAnsi="Times New Roman" w:cs="Times New Roman"/>
              </w:rPr>
              <w:t>Ensemble</w:t>
            </w:r>
          </w:p>
        </w:tc>
      </w:tr>
      <w:tr w:rsidR="00DA428E" w:rsidRPr="00702C25" w:rsidTr="00B579A7">
        <w:trPr>
          <w:jc w:val="center"/>
        </w:trPr>
        <w:tc>
          <w:tcPr>
            <w:tcW w:w="2916" w:type="dxa"/>
          </w:tcPr>
          <w:p w:rsidR="00DA428E" w:rsidRPr="00702C25" w:rsidRDefault="00DA428E">
            <w:pPr>
              <w:pStyle w:val="Textebrut"/>
              <w:rPr>
                <w:rFonts w:ascii="Times New Roman" w:hAnsi="Times New Roman" w:cs="Times New Roman"/>
              </w:rPr>
            </w:pPr>
            <w:r w:rsidRPr="00702C25">
              <w:rPr>
                <w:rFonts w:ascii="Times New Roman" w:hAnsi="Times New Roman" w:cs="Times New Roman"/>
              </w:rPr>
              <w:t>Villa, niveau de villa</w:t>
            </w:r>
          </w:p>
        </w:tc>
        <w:tc>
          <w:tcPr>
            <w:tcW w:w="1150" w:type="dxa"/>
            <w:vAlign w:val="bottom"/>
          </w:tcPr>
          <w:p w:rsidR="00DA428E" w:rsidRPr="00DA428E" w:rsidRDefault="00DA428E" w:rsidP="00DA428E">
            <w:pPr>
              <w:pStyle w:val="Textebrut"/>
              <w:jc w:val="right"/>
              <w:rPr>
                <w:rFonts w:ascii="Times New Roman" w:hAnsi="Times New Roman" w:cs="Times New Roman"/>
              </w:rPr>
            </w:pPr>
            <w:r w:rsidRPr="00DA428E">
              <w:rPr>
                <w:rFonts w:ascii="Times New Roman" w:hAnsi="Times New Roman" w:cs="Times New Roman"/>
              </w:rPr>
              <w:t>10,0</w:t>
            </w:r>
          </w:p>
        </w:tc>
      </w:tr>
      <w:tr w:rsidR="00DA428E" w:rsidRPr="00702C25" w:rsidTr="00B579A7">
        <w:trPr>
          <w:jc w:val="center"/>
        </w:trPr>
        <w:tc>
          <w:tcPr>
            <w:tcW w:w="2916" w:type="dxa"/>
          </w:tcPr>
          <w:p w:rsidR="00DA428E" w:rsidRPr="00702C25" w:rsidRDefault="00DA428E">
            <w:pPr>
              <w:pStyle w:val="Textebrut"/>
              <w:rPr>
                <w:rFonts w:ascii="Times New Roman" w:hAnsi="Times New Roman" w:cs="Times New Roman"/>
              </w:rPr>
            </w:pPr>
            <w:r w:rsidRPr="00702C25">
              <w:rPr>
                <w:rFonts w:ascii="Times New Roman" w:hAnsi="Times New Roman" w:cs="Times New Roman"/>
              </w:rPr>
              <w:t>Appartement</w:t>
            </w:r>
          </w:p>
        </w:tc>
        <w:tc>
          <w:tcPr>
            <w:tcW w:w="1150" w:type="dxa"/>
            <w:vAlign w:val="bottom"/>
          </w:tcPr>
          <w:p w:rsidR="00DA428E" w:rsidRPr="00DA428E" w:rsidRDefault="00DA428E" w:rsidP="00DA428E">
            <w:pPr>
              <w:pStyle w:val="Textebrut"/>
              <w:jc w:val="right"/>
              <w:rPr>
                <w:rFonts w:ascii="Times New Roman" w:hAnsi="Times New Roman" w:cs="Times New Roman"/>
              </w:rPr>
            </w:pPr>
            <w:r w:rsidRPr="00DA428E">
              <w:rPr>
                <w:rFonts w:ascii="Times New Roman" w:hAnsi="Times New Roman" w:cs="Times New Roman"/>
              </w:rPr>
              <w:t>31,6</w:t>
            </w:r>
          </w:p>
        </w:tc>
      </w:tr>
      <w:tr w:rsidR="00DA428E" w:rsidRPr="00702C25" w:rsidTr="00B579A7">
        <w:trPr>
          <w:jc w:val="center"/>
        </w:trPr>
        <w:tc>
          <w:tcPr>
            <w:tcW w:w="2916" w:type="dxa"/>
          </w:tcPr>
          <w:p w:rsidR="00DA428E" w:rsidRPr="00702C25" w:rsidRDefault="00DA428E">
            <w:pPr>
              <w:pStyle w:val="Textebrut"/>
              <w:rPr>
                <w:rFonts w:ascii="Times New Roman" w:hAnsi="Times New Roman" w:cs="Times New Roman"/>
              </w:rPr>
            </w:pPr>
            <w:r w:rsidRPr="00702C25">
              <w:rPr>
                <w:rFonts w:ascii="Times New Roman" w:hAnsi="Times New Roman" w:cs="Times New Roman"/>
              </w:rPr>
              <w:t>Maison marocaine traditionnelle</w:t>
            </w:r>
          </w:p>
        </w:tc>
        <w:tc>
          <w:tcPr>
            <w:tcW w:w="1150" w:type="dxa"/>
            <w:vAlign w:val="bottom"/>
          </w:tcPr>
          <w:p w:rsidR="00DA428E" w:rsidRPr="00DA428E" w:rsidRDefault="00DA428E" w:rsidP="00DA428E">
            <w:pPr>
              <w:pStyle w:val="Textebrut"/>
              <w:jc w:val="right"/>
              <w:rPr>
                <w:rFonts w:ascii="Times New Roman" w:hAnsi="Times New Roman" w:cs="Times New Roman"/>
              </w:rPr>
            </w:pPr>
            <w:r w:rsidRPr="00DA428E">
              <w:rPr>
                <w:rFonts w:ascii="Times New Roman" w:hAnsi="Times New Roman" w:cs="Times New Roman"/>
              </w:rPr>
              <w:t>5,2</w:t>
            </w:r>
          </w:p>
        </w:tc>
      </w:tr>
      <w:tr w:rsidR="00DA428E" w:rsidRPr="00702C25" w:rsidTr="00B579A7">
        <w:trPr>
          <w:jc w:val="center"/>
        </w:trPr>
        <w:tc>
          <w:tcPr>
            <w:tcW w:w="2916" w:type="dxa"/>
          </w:tcPr>
          <w:p w:rsidR="00DA428E" w:rsidRPr="00702C25" w:rsidRDefault="00DA428E">
            <w:pPr>
              <w:pStyle w:val="Textebrut"/>
              <w:rPr>
                <w:rFonts w:ascii="Times New Roman" w:hAnsi="Times New Roman" w:cs="Times New Roman"/>
              </w:rPr>
            </w:pPr>
            <w:r w:rsidRPr="00702C25">
              <w:rPr>
                <w:rFonts w:ascii="Times New Roman" w:hAnsi="Times New Roman" w:cs="Times New Roman"/>
              </w:rPr>
              <w:t>Maison marocaine moderne</w:t>
            </w:r>
          </w:p>
        </w:tc>
        <w:tc>
          <w:tcPr>
            <w:tcW w:w="1150" w:type="dxa"/>
            <w:vAlign w:val="bottom"/>
          </w:tcPr>
          <w:p w:rsidR="00DA428E" w:rsidRPr="00DA428E" w:rsidRDefault="00DA428E" w:rsidP="00DA428E">
            <w:pPr>
              <w:pStyle w:val="Textebrut"/>
              <w:jc w:val="right"/>
              <w:rPr>
                <w:rFonts w:ascii="Times New Roman" w:hAnsi="Times New Roman" w:cs="Times New Roman"/>
              </w:rPr>
            </w:pPr>
            <w:r w:rsidRPr="00DA428E">
              <w:rPr>
                <w:rFonts w:ascii="Times New Roman" w:hAnsi="Times New Roman" w:cs="Times New Roman"/>
              </w:rPr>
              <w:t>47,1</w:t>
            </w:r>
          </w:p>
        </w:tc>
      </w:tr>
      <w:tr w:rsidR="00DA428E" w:rsidRPr="00702C25" w:rsidTr="00B579A7">
        <w:trPr>
          <w:jc w:val="center"/>
        </w:trPr>
        <w:tc>
          <w:tcPr>
            <w:tcW w:w="2916" w:type="dxa"/>
          </w:tcPr>
          <w:p w:rsidR="00DA428E" w:rsidRPr="00702C25" w:rsidRDefault="00DA428E">
            <w:pPr>
              <w:pStyle w:val="Textebrut"/>
              <w:rPr>
                <w:rFonts w:ascii="Times New Roman" w:hAnsi="Times New Roman" w:cs="Times New Roman"/>
              </w:rPr>
            </w:pPr>
            <w:r w:rsidRPr="00702C25">
              <w:rPr>
                <w:rFonts w:ascii="Times New Roman" w:hAnsi="Times New Roman" w:cs="Times New Roman"/>
              </w:rPr>
              <w:t>Maison sommaire ou bidonville</w:t>
            </w:r>
          </w:p>
        </w:tc>
        <w:tc>
          <w:tcPr>
            <w:tcW w:w="1150" w:type="dxa"/>
            <w:vAlign w:val="bottom"/>
          </w:tcPr>
          <w:p w:rsidR="00DA428E" w:rsidRPr="00DA428E" w:rsidRDefault="00DA428E" w:rsidP="00DA428E">
            <w:pPr>
              <w:pStyle w:val="Textebrut"/>
              <w:jc w:val="right"/>
              <w:rPr>
                <w:rFonts w:ascii="Times New Roman" w:hAnsi="Times New Roman" w:cs="Times New Roman"/>
              </w:rPr>
            </w:pPr>
            <w:r w:rsidRPr="00DA428E">
              <w:rPr>
                <w:rFonts w:ascii="Times New Roman" w:hAnsi="Times New Roman" w:cs="Times New Roman"/>
              </w:rPr>
              <w:t>4,7</w:t>
            </w:r>
          </w:p>
        </w:tc>
      </w:tr>
      <w:tr w:rsidR="00DA428E" w:rsidRPr="00702C25" w:rsidTr="00B579A7">
        <w:trPr>
          <w:jc w:val="center"/>
        </w:trPr>
        <w:tc>
          <w:tcPr>
            <w:tcW w:w="2916" w:type="dxa"/>
          </w:tcPr>
          <w:p w:rsidR="00DA428E" w:rsidRPr="00702C25" w:rsidRDefault="00DA428E">
            <w:pPr>
              <w:pStyle w:val="Textebrut"/>
              <w:rPr>
                <w:rFonts w:ascii="Times New Roman" w:hAnsi="Times New Roman" w:cs="Times New Roman"/>
              </w:rPr>
            </w:pPr>
            <w:r w:rsidRPr="00702C25">
              <w:rPr>
                <w:rFonts w:ascii="Times New Roman" w:hAnsi="Times New Roman" w:cs="Times New Roman"/>
              </w:rPr>
              <w:t>Habitation de type rural</w:t>
            </w:r>
          </w:p>
        </w:tc>
        <w:tc>
          <w:tcPr>
            <w:tcW w:w="1150" w:type="dxa"/>
            <w:vAlign w:val="bottom"/>
          </w:tcPr>
          <w:p w:rsidR="00DA428E" w:rsidRPr="00DA428E" w:rsidRDefault="00DA428E" w:rsidP="00DA428E">
            <w:pPr>
              <w:pStyle w:val="Textebrut"/>
              <w:jc w:val="right"/>
              <w:rPr>
                <w:rFonts w:ascii="Times New Roman" w:hAnsi="Times New Roman" w:cs="Times New Roman"/>
              </w:rPr>
            </w:pPr>
            <w:r w:rsidRPr="00DA428E">
              <w:rPr>
                <w:rFonts w:ascii="Times New Roman" w:hAnsi="Times New Roman" w:cs="Times New Roman"/>
              </w:rPr>
              <w:t>0,2</w:t>
            </w:r>
          </w:p>
        </w:tc>
      </w:tr>
      <w:tr w:rsidR="00DA428E" w:rsidRPr="00702C25" w:rsidTr="00B579A7">
        <w:trPr>
          <w:jc w:val="center"/>
        </w:trPr>
        <w:tc>
          <w:tcPr>
            <w:tcW w:w="2916" w:type="dxa"/>
          </w:tcPr>
          <w:p w:rsidR="00DA428E" w:rsidRPr="00702C25" w:rsidRDefault="00DA428E">
            <w:pPr>
              <w:pStyle w:val="Textebrut"/>
              <w:rPr>
                <w:rFonts w:ascii="Times New Roman" w:hAnsi="Times New Roman" w:cs="Times New Roman"/>
              </w:rPr>
            </w:pPr>
            <w:r w:rsidRPr="00702C25">
              <w:rPr>
                <w:rFonts w:ascii="Times New Roman" w:hAnsi="Times New Roman" w:cs="Times New Roman"/>
              </w:rPr>
              <w:t>Autres</w:t>
            </w:r>
          </w:p>
        </w:tc>
        <w:tc>
          <w:tcPr>
            <w:tcW w:w="1150" w:type="dxa"/>
            <w:vAlign w:val="bottom"/>
          </w:tcPr>
          <w:p w:rsidR="00DA428E" w:rsidRPr="00DA428E" w:rsidRDefault="00DA428E" w:rsidP="00DA428E">
            <w:pPr>
              <w:pStyle w:val="Textebrut"/>
              <w:jc w:val="right"/>
              <w:rPr>
                <w:rFonts w:ascii="Times New Roman" w:hAnsi="Times New Roman" w:cs="Times New Roman"/>
              </w:rPr>
            </w:pPr>
            <w:r w:rsidRPr="00DA428E">
              <w:rPr>
                <w:rFonts w:ascii="Times New Roman" w:hAnsi="Times New Roman" w:cs="Times New Roman"/>
              </w:rPr>
              <w:t>1,1</w:t>
            </w:r>
          </w:p>
        </w:tc>
      </w:tr>
      <w:tr w:rsidR="00DA428E" w:rsidRPr="00702C25" w:rsidTr="00B579A7">
        <w:trPr>
          <w:jc w:val="center"/>
        </w:trPr>
        <w:tc>
          <w:tcPr>
            <w:tcW w:w="2916" w:type="dxa"/>
          </w:tcPr>
          <w:p w:rsidR="00DA428E" w:rsidRPr="00702C25" w:rsidRDefault="00DA428E">
            <w:pPr>
              <w:pStyle w:val="Textebrut"/>
              <w:rPr>
                <w:rFonts w:ascii="Times New Roman" w:hAnsi="Times New Roman" w:cs="Times New Roman"/>
              </w:rPr>
            </w:pPr>
            <w:r w:rsidRPr="00702C25">
              <w:rPr>
                <w:rFonts w:ascii="Times New Roman" w:hAnsi="Times New Roman" w:cs="Times New Roman"/>
              </w:rPr>
              <w:t>Total</w:t>
            </w:r>
          </w:p>
        </w:tc>
        <w:tc>
          <w:tcPr>
            <w:tcW w:w="1150" w:type="dxa"/>
            <w:vAlign w:val="bottom"/>
          </w:tcPr>
          <w:p w:rsidR="00DA428E" w:rsidRPr="00DA428E" w:rsidRDefault="00DA428E" w:rsidP="00DA428E">
            <w:pPr>
              <w:pStyle w:val="Textebrut"/>
              <w:jc w:val="right"/>
              <w:rPr>
                <w:rFonts w:ascii="Times New Roman" w:hAnsi="Times New Roman" w:cs="Times New Roman"/>
              </w:rPr>
            </w:pPr>
            <w:r w:rsidRPr="00DA428E">
              <w:rPr>
                <w:rFonts w:ascii="Times New Roman" w:hAnsi="Times New Roman" w:cs="Times New Roman"/>
              </w:rPr>
              <w:t>100,0</w:t>
            </w:r>
          </w:p>
        </w:tc>
      </w:tr>
    </w:tbl>
    <w:p w:rsidR="009F58AA" w:rsidRPr="00702C25" w:rsidRDefault="009F58AA">
      <w:pPr>
        <w:pStyle w:val="Textebrut"/>
        <w:rPr>
          <w:rFonts w:ascii="Times New Roman" w:hAnsi="Times New Roman" w:cs="Times New Roman"/>
        </w:rPr>
      </w:pPr>
    </w:p>
    <w:p w:rsidR="009F58AA" w:rsidRPr="00702C25" w:rsidRDefault="00F84576" w:rsidP="00CE0F5F">
      <w:pPr>
        <w:pStyle w:val="Lgende"/>
        <w:keepNext/>
        <w:ind w:left="1134" w:right="1134"/>
        <w:jc w:val="center"/>
        <w:rPr>
          <w:rFonts w:ascii="Times New Roman" w:hAnsi="Times New Roman" w:cs="Times New Roman"/>
          <w:b w:val="0"/>
          <w:bCs w:val="0"/>
          <w:color w:val="0000FF"/>
          <w:sz w:val="22"/>
          <w:szCs w:val="21"/>
        </w:rPr>
      </w:pPr>
      <w:r w:rsidRPr="00702C25">
        <w:rPr>
          <w:rFonts w:ascii="Times New Roman" w:hAnsi="Times New Roman" w:cs="Times New Roman"/>
          <w:b w:val="0"/>
          <w:bCs w:val="0"/>
          <w:color w:val="0000FF"/>
          <w:sz w:val="22"/>
          <w:szCs w:val="21"/>
        </w:rPr>
        <w:t xml:space="preserve">Tableau </w:t>
      </w:r>
      <w:r w:rsidR="00411843" w:rsidRPr="00591FA4">
        <w:rPr>
          <w:rFonts w:ascii="Times New Roman" w:hAnsi="Times New Roman" w:cs="Times New Roman"/>
          <w:b w:val="0"/>
          <w:bCs w:val="0"/>
          <w:color w:val="0000FF"/>
          <w:sz w:val="22"/>
          <w:szCs w:val="21"/>
        </w:rPr>
        <w:t>A.</w:t>
      </w:r>
      <w:r w:rsidR="00CE0F5F">
        <w:rPr>
          <w:rFonts w:ascii="Times New Roman" w:hAnsi="Times New Roman" w:cs="Times New Roman"/>
          <w:b w:val="0"/>
          <w:bCs w:val="0"/>
          <w:color w:val="0000FF"/>
          <w:sz w:val="22"/>
          <w:szCs w:val="21"/>
        </w:rPr>
        <w:t>17</w:t>
      </w:r>
      <w:r w:rsidR="00411843" w:rsidRPr="00591FA4">
        <w:rPr>
          <w:rFonts w:ascii="Times New Roman" w:hAnsi="Times New Roman" w:cs="Times New Roman"/>
          <w:b w:val="0"/>
          <w:bCs w:val="0"/>
          <w:color w:val="0000FF"/>
          <w:sz w:val="22"/>
          <w:szCs w:val="21"/>
        </w:rPr>
        <w:t xml:space="preserve"> </w:t>
      </w:r>
      <w:r w:rsidR="009F58AA" w:rsidRPr="00702C25">
        <w:rPr>
          <w:rFonts w:ascii="Times New Roman" w:hAnsi="Times New Roman" w:cs="Times New Roman"/>
          <w:b w:val="0"/>
          <w:bCs w:val="0"/>
          <w:color w:val="0000FF"/>
          <w:sz w:val="22"/>
          <w:szCs w:val="21"/>
        </w:rPr>
        <w:t xml:space="preserve">: Répartition des ménages de la </w:t>
      </w:r>
      <w:r w:rsidR="00334A23" w:rsidRPr="00702C25">
        <w:rPr>
          <w:rFonts w:ascii="Times New Roman" w:hAnsi="Times New Roman" w:cs="Times New Roman"/>
          <w:b w:val="0"/>
          <w:bCs w:val="0"/>
          <w:color w:val="0000FF"/>
          <w:sz w:val="22"/>
          <w:szCs w:val="21"/>
        </w:rPr>
        <w:t>p</w:t>
      </w:r>
      <w:r w:rsidR="00343DB2" w:rsidRPr="00702C25">
        <w:rPr>
          <w:rFonts w:ascii="Times New Roman" w:hAnsi="Times New Roman" w:cs="Times New Roman"/>
          <w:b w:val="0"/>
          <w:bCs w:val="0"/>
          <w:color w:val="0000FF"/>
          <w:sz w:val="22"/>
          <w:szCs w:val="21"/>
        </w:rPr>
        <w:t>réfecture</w:t>
      </w:r>
      <w:r w:rsidR="009F58AA" w:rsidRPr="00702C25">
        <w:rPr>
          <w:rFonts w:ascii="Times New Roman" w:hAnsi="Times New Roman" w:cs="Times New Roman"/>
          <w:b w:val="0"/>
          <w:bCs w:val="0"/>
          <w:color w:val="0000FF"/>
          <w:sz w:val="22"/>
          <w:szCs w:val="21"/>
        </w:rPr>
        <w:t xml:space="preserve"> de </w:t>
      </w:r>
      <w:r w:rsidR="00343DB2" w:rsidRPr="00702C25">
        <w:rPr>
          <w:rFonts w:ascii="Times New Roman" w:hAnsi="Times New Roman" w:cs="Times New Roman"/>
          <w:b w:val="0"/>
          <w:bCs w:val="0"/>
          <w:color w:val="0000FF"/>
          <w:sz w:val="22"/>
          <w:szCs w:val="21"/>
        </w:rPr>
        <w:t>Rabat</w:t>
      </w:r>
      <w:r w:rsidR="009F58AA" w:rsidRPr="00702C25">
        <w:rPr>
          <w:rFonts w:ascii="Times New Roman" w:hAnsi="Times New Roman" w:cs="Times New Roman"/>
          <w:b w:val="0"/>
          <w:bCs w:val="0"/>
          <w:color w:val="0000FF"/>
          <w:sz w:val="22"/>
          <w:szCs w:val="21"/>
        </w:rPr>
        <w:t xml:space="preserve"> selon le nombre de pièces habitées </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827"/>
        <w:gridCol w:w="1150"/>
      </w:tblGrid>
      <w:tr w:rsidR="00527A05" w:rsidRPr="00702C25">
        <w:trPr>
          <w:jc w:val="center"/>
        </w:trPr>
        <w:tc>
          <w:tcPr>
            <w:tcW w:w="1827" w:type="dxa"/>
          </w:tcPr>
          <w:p w:rsidR="00527A05" w:rsidRPr="00702C25" w:rsidRDefault="00527A05">
            <w:pPr>
              <w:pStyle w:val="Textebrut"/>
              <w:rPr>
                <w:rFonts w:ascii="Times New Roman" w:hAnsi="Times New Roman" w:cs="Times New Roman"/>
              </w:rPr>
            </w:pPr>
            <w:r w:rsidRPr="00702C25">
              <w:rPr>
                <w:rFonts w:ascii="Times New Roman" w:hAnsi="Times New Roman" w:cs="Times New Roman"/>
              </w:rPr>
              <w:t>Nombre de pièces</w:t>
            </w:r>
          </w:p>
        </w:tc>
        <w:tc>
          <w:tcPr>
            <w:tcW w:w="1150" w:type="dxa"/>
          </w:tcPr>
          <w:p w:rsidR="00527A05" w:rsidRPr="00702C25" w:rsidRDefault="00527A05">
            <w:pPr>
              <w:pStyle w:val="Textebrut"/>
              <w:rPr>
                <w:rFonts w:ascii="Times New Roman" w:hAnsi="Times New Roman" w:cs="Times New Roman"/>
              </w:rPr>
            </w:pPr>
            <w:r w:rsidRPr="00702C25">
              <w:rPr>
                <w:rFonts w:ascii="Times New Roman" w:hAnsi="Times New Roman" w:cs="Times New Roman"/>
              </w:rPr>
              <w:t>Ensemble</w:t>
            </w:r>
          </w:p>
        </w:tc>
      </w:tr>
      <w:tr w:rsidR="00DA428E" w:rsidRPr="00702C25" w:rsidTr="00B579A7">
        <w:trPr>
          <w:jc w:val="center"/>
        </w:trPr>
        <w:tc>
          <w:tcPr>
            <w:tcW w:w="1827" w:type="dxa"/>
          </w:tcPr>
          <w:p w:rsidR="00DA428E" w:rsidRPr="00702C25" w:rsidRDefault="00DA428E">
            <w:pPr>
              <w:pStyle w:val="Textebrut"/>
              <w:rPr>
                <w:rFonts w:ascii="Times New Roman" w:hAnsi="Times New Roman" w:cs="Times New Roman"/>
              </w:rPr>
            </w:pPr>
            <w:r w:rsidRPr="00702C25">
              <w:rPr>
                <w:rFonts w:ascii="Times New Roman" w:hAnsi="Times New Roman" w:cs="Times New Roman"/>
              </w:rPr>
              <w:t>1 pièce</w:t>
            </w:r>
          </w:p>
        </w:tc>
        <w:tc>
          <w:tcPr>
            <w:tcW w:w="1150" w:type="dxa"/>
          </w:tcPr>
          <w:p w:rsidR="00DA428E" w:rsidRDefault="00DA428E">
            <w:pPr>
              <w:jc w:val="right"/>
              <w:rPr>
                <w:color w:val="000000"/>
                <w:sz w:val="18"/>
                <w:szCs w:val="18"/>
              </w:rPr>
            </w:pPr>
            <w:r>
              <w:rPr>
                <w:color w:val="000000"/>
                <w:sz w:val="18"/>
                <w:szCs w:val="18"/>
              </w:rPr>
              <w:t>8,5</w:t>
            </w:r>
          </w:p>
        </w:tc>
      </w:tr>
      <w:tr w:rsidR="00DA428E" w:rsidRPr="00702C25" w:rsidTr="00B579A7">
        <w:trPr>
          <w:jc w:val="center"/>
        </w:trPr>
        <w:tc>
          <w:tcPr>
            <w:tcW w:w="1827" w:type="dxa"/>
          </w:tcPr>
          <w:p w:rsidR="00DA428E" w:rsidRPr="00702C25" w:rsidRDefault="00DA428E">
            <w:pPr>
              <w:pStyle w:val="Textebrut"/>
              <w:rPr>
                <w:rFonts w:ascii="Times New Roman" w:hAnsi="Times New Roman" w:cs="Times New Roman"/>
              </w:rPr>
            </w:pPr>
            <w:r w:rsidRPr="00702C25">
              <w:rPr>
                <w:rFonts w:ascii="Times New Roman" w:hAnsi="Times New Roman" w:cs="Times New Roman"/>
              </w:rPr>
              <w:t>2 pièces</w:t>
            </w:r>
          </w:p>
        </w:tc>
        <w:tc>
          <w:tcPr>
            <w:tcW w:w="1150" w:type="dxa"/>
          </w:tcPr>
          <w:p w:rsidR="00DA428E" w:rsidRDefault="00DA428E">
            <w:pPr>
              <w:jc w:val="right"/>
              <w:rPr>
                <w:color w:val="000000"/>
                <w:sz w:val="18"/>
                <w:szCs w:val="18"/>
              </w:rPr>
            </w:pPr>
            <w:r>
              <w:rPr>
                <w:color w:val="000000"/>
                <w:sz w:val="18"/>
                <w:szCs w:val="18"/>
              </w:rPr>
              <w:t>28,4</w:t>
            </w:r>
          </w:p>
        </w:tc>
      </w:tr>
      <w:tr w:rsidR="00DA428E" w:rsidRPr="00702C25" w:rsidTr="00B579A7">
        <w:trPr>
          <w:jc w:val="center"/>
        </w:trPr>
        <w:tc>
          <w:tcPr>
            <w:tcW w:w="1827" w:type="dxa"/>
          </w:tcPr>
          <w:p w:rsidR="00DA428E" w:rsidRPr="00702C25" w:rsidRDefault="00DA428E">
            <w:pPr>
              <w:pStyle w:val="Textebrut"/>
              <w:rPr>
                <w:rFonts w:ascii="Times New Roman" w:hAnsi="Times New Roman" w:cs="Times New Roman"/>
              </w:rPr>
            </w:pPr>
            <w:r w:rsidRPr="00702C25">
              <w:rPr>
                <w:rFonts w:ascii="Times New Roman" w:hAnsi="Times New Roman" w:cs="Times New Roman"/>
              </w:rPr>
              <w:t>3 pièces</w:t>
            </w:r>
          </w:p>
        </w:tc>
        <w:tc>
          <w:tcPr>
            <w:tcW w:w="1150" w:type="dxa"/>
          </w:tcPr>
          <w:p w:rsidR="00DA428E" w:rsidRDefault="00DA428E">
            <w:pPr>
              <w:jc w:val="right"/>
              <w:rPr>
                <w:color w:val="000000"/>
                <w:sz w:val="18"/>
                <w:szCs w:val="18"/>
              </w:rPr>
            </w:pPr>
            <w:r>
              <w:rPr>
                <w:color w:val="000000"/>
                <w:sz w:val="18"/>
                <w:szCs w:val="18"/>
              </w:rPr>
              <w:t>39,8</w:t>
            </w:r>
          </w:p>
        </w:tc>
      </w:tr>
      <w:tr w:rsidR="00DA428E" w:rsidRPr="00702C25" w:rsidTr="00B579A7">
        <w:trPr>
          <w:jc w:val="center"/>
        </w:trPr>
        <w:tc>
          <w:tcPr>
            <w:tcW w:w="1827" w:type="dxa"/>
          </w:tcPr>
          <w:p w:rsidR="00DA428E" w:rsidRPr="00702C25" w:rsidRDefault="00DA428E">
            <w:pPr>
              <w:pStyle w:val="Textebrut"/>
              <w:rPr>
                <w:rFonts w:ascii="Times New Roman" w:hAnsi="Times New Roman" w:cs="Times New Roman"/>
              </w:rPr>
            </w:pPr>
            <w:r w:rsidRPr="00702C25">
              <w:rPr>
                <w:rFonts w:ascii="Times New Roman" w:hAnsi="Times New Roman" w:cs="Times New Roman"/>
              </w:rPr>
              <w:t>4 pièces</w:t>
            </w:r>
          </w:p>
        </w:tc>
        <w:tc>
          <w:tcPr>
            <w:tcW w:w="1150" w:type="dxa"/>
          </w:tcPr>
          <w:p w:rsidR="00DA428E" w:rsidRDefault="00DA428E">
            <w:pPr>
              <w:jc w:val="right"/>
              <w:rPr>
                <w:color w:val="000000"/>
                <w:sz w:val="18"/>
                <w:szCs w:val="18"/>
              </w:rPr>
            </w:pPr>
            <w:r>
              <w:rPr>
                <w:color w:val="000000"/>
                <w:sz w:val="18"/>
                <w:szCs w:val="18"/>
              </w:rPr>
              <w:t>12,6</w:t>
            </w:r>
          </w:p>
        </w:tc>
      </w:tr>
      <w:tr w:rsidR="00DA428E" w:rsidRPr="00702C25" w:rsidTr="00B579A7">
        <w:trPr>
          <w:jc w:val="center"/>
        </w:trPr>
        <w:tc>
          <w:tcPr>
            <w:tcW w:w="1827" w:type="dxa"/>
          </w:tcPr>
          <w:p w:rsidR="00DA428E" w:rsidRPr="00702C25" w:rsidRDefault="00DA428E">
            <w:pPr>
              <w:pStyle w:val="Textebrut"/>
              <w:rPr>
                <w:rFonts w:ascii="Times New Roman" w:hAnsi="Times New Roman" w:cs="Times New Roman"/>
              </w:rPr>
            </w:pPr>
            <w:r w:rsidRPr="00702C25">
              <w:rPr>
                <w:rFonts w:ascii="Times New Roman" w:hAnsi="Times New Roman" w:cs="Times New Roman"/>
              </w:rPr>
              <w:t>5 pièces</w:t>
            </w:r>
          </w:p>
        </w:tc>
        <w:tc>
          <w:tcPr>
            <w:tcW w:w="1150" w:type="dxa"/>
          </w:tcPr>
          <w:p w:rsidR="00DA428E" w:rsidRDefault="00DA428E">
            <w:pPr>
              <w:jc w:val="right"/>
              <w:rPr>
                <w:color w:val="000000"/>
                <w:sz w:val="18"/>
                <w:szCs w:val="18"/>
              </w:rPr>
            </w:pPr>
            <w:r>
              <w:rPr>
                <w:color w:val="000000"/>
                <w:sz w:val="18"/>
                <w:szCs w:val="18"/>
              </w:rPr>
              <w:t>3,5</w:t>
            </w:r>
          </w:p>
        </w:tc>
      </w:tr>
      <w:tr w:rsidR="00DA428E" w:rsidRPr="00702C25" w:rsidTr="00B579A7">
        <w:trPr>
          <w:jc w:val="center"/>
        </w:trPr>
        <w:tc>
          <w:tcPr>
            <w:tcW w:w="1827" w:type="dxa"/>
          </w:tcPr>
          <w:p w:rsidR="00DA428E" w:rsidRPr="00702C25" w:rsidRDefault="00DA428E">
            <w:pPr>
              <w:pStyle w:val="Textebrut"/>
              <w:rPr>
                <w:rFonts w:ascii="Times New Roman" w:hAnsi="Times New Roman" w:cs="Times New Roman"/>
              </w:rPr>
            </w:pPr>
            <w:r w:rsidRPr="00702C25">
              <w:rPr>
                <w:rFonts w:ascii="Times New Roman" w:hAnsi="Times New Roman" w:cs="Times New Roman"/>
              </w:rPr>
              <w:t>6 pièces</w:t>
            </w:r>
          </w:p>
        </w:tc>
        <w:tc>
          <w:tcPr>
            <w:tcW w:w="1150" w:type="dxa"/>
          </w:tcPr>
          <w:p w:rsidR="00DA428E" w:rsidRDefault="00DA428E">
            <w:pPr>
              <w:jc w:val="right"/>
              <w:rPr>
                <w:color w:val="000000"/>
                <w:sz w:val="18"/>
                <w:szCs w:val="18"/>
              </w:rPr>
            </w:pPr>
            <w:r>
              <w:rPr>
                <w:color w:val="000000"/>
                <w:sz w:val="18"/>
                <w:szCs w:val="18"/>
              </w:rPr>
              <w:t>3,8</w:t>
            </w:r>
          </w:p>
        </w:tc>
      </w:tr>
      <w:tr w:rsidR="00DA428E" w:rsidRPr="00702C25" w:rsidTr="00B579A7">
        <w:trPr>
          <w:jc w:val="center"/>
        </w:trPr>
        <w:tc>
          <w:tcPr>
            <w:tcW w:w="1827" w:type="dxa"/>
          </w:tcPr>
          <w:p w:rsidR="00DA428E" w:rsidRPr="00702C25" w:rsidRDefault="00DA428E">
            <w:pPr>
              <w:pStyle w:val="Textebrut"/>
              <w:rPr>
                <w:rFonts w:ascii="Times New Roman" w:hAnsi="Times New Roman" w:cs="Times New Roman"/>
              </w:rPr>
            </w:pPr>
            <w:r w:rsidRPr="00702C25">
              <w:rPr>
                <w:rFonts w:ascii="Times New Roman" w:hAnsi="Times New Roman" w:cs="Times New Roman"/>
              </w:rPr>
              <w:t>7 pièces</w:t>
            </w:r>
          </w:p>
        </w:tc>
        <w:tc>
          <w:tcPr>
            <w:tcW w:w="1150" w:type="dxa"/>
          </w:tcPr>
          <w:p w:rsidR="00DA428E" w:rsidRDefault="00DA428E">
            <w:pPr>
              <w:jc w:val="right"/>
              <w:rPr>
                <w:color w:val="000000"/>
                <w:sz w:val="18"/>
                <w:szCs w:val="18"/>
              </w:rPr>
            </w:pPr>
            <w:r>
              <w:rPr>
                <w:color w:val="000000"/>
                <w:sz w:val="18"/>
                <w:szCs w:val="18"/>
              </w:rPr>
              <w:t>1,3</w:t>
            </w:r>
          </w:p>
        </w:tc>
      </w:tr>
      <w:tr w:rsidR="00DA428E" w:rsidRPr="00702C25" w:rsidTr="00B579A7">
        <w:trPr>
          <w:jc w:val="center"/>
        </w:trPr>
        <w:tc>
          <w:tcPr>
            <w:tcW w:w="1827" w:type="dxa"/>
          </w:tcPr>
          <w:p w:rsidR="00DA428E" w:rsidRPr="00702C25" w:rsidRDefault="00DA428E">
            <w:pPr>
              <w:pStyle w:val="Textebrut"/>
              <w:rPr>
                <w:rFonts w:ascii="Times New Roman" w:hAnsi="Times New Roman" w:cs="Times New Roman"/>
              </w:rPr>
            </w:pPr>
            <w:r w:rsidRPr="00702C25">
              <w:rPr>
                <w:rFonts w:ascii="Times New Roman" w:hAnsi="Times New Roman" w:cs="Times New Roman"/>
              </w:rPr>
              <w:t>8 pièces et plus</w:t>
            </w:r>
          </w:p>
        </w:tc>
        <w:tc>
          <w:tcPr>
            <w:tcW w:w="1150" w:type="dxa"/>
          </w:tcPr>
          <w:p w:rsidR="00DA428E" w:rsidRDefault="00DA428E">
            <w:pPr>
              <w:jc w:val="right"/>
              <w:rPr>
                <w:color w:val="000000"/>
                <w:sz w:val="18"/>
                <w:szCs w:val="18"/>
              </w:rPr>
            </w:pPr>
            <w:r>
              <w:rPr>
                <w:color w:val="000000"/>
                <w:sz w:val="18"/>
                <w:szCs w:val="18"/>
              </w:rPr>
              <w:t>2,2</w:t>
            </w:r>
          </w:p>
        </w:tc>
      </w:tr>
      <w:tr w:rsidR="00DA428E" w:rsidRPr="00702C25" w:rsidTr="00B579A7">
        <w:trPr>
          <w:jc w:val="center"/>
        </w:trPr>
        <w:tc>
          <w:tcPr>
            <w:tcW w:w="1827" w:type="dxa"/>
          </w:tcPr>
          <w:p w:rsidR="00DA428E" w:rsidRPr="00702C25" w:rsidRDefault="00DA428E">
            <w:pPr>
              <w:pStyle w:val="Textebrut"/>
              <w:rPr>
                <w:rFonts w:ascii="Times New Roman" w:hAnsi="Times New Roman" w:cs="Times New Roman"/>
              </w:rPr>
            </w:pPr>
            <w:r w:rsidRPr="00702C25">
              <w:rPr>
                <w:rFonts w:ascii="Times New Roman" w:hAnsi="Times New Roman" w:cs="Times New Roman"/>
              </w:rPr>
              <w:t>Total</w:t>
            </w:r>
          </w:p>
        </w:tc>
        <w:tc>
          <w:tcPr>
            <w:tcW w:w="1150" w:type="dxa"/>
          </w:tcPr>
          <w:p w:rsidR="00DA428E" w:rsidRDefault="00DA428E">
            <w:pPr>
              <w:jc w:val="right"/>
              <w:rPr>
                <w:color w:val="000000"/>
                <w:sz w:val="18"/>
                <w:szCs w:val="18"/>
              </w:rPr>
            </w:pPr>
            <w:r>
              <w:rPr>
                <w:color w:val="000000"/>
                <w:sz w:val="18"/>
                <w:szCs w:val="18"/>
              </w:rPr>
              <w:t>100,0</w:t>
            </w:r>
          </w:p>
        </w:tc>
      </w:tr>
    </w:tbl>
    <w:p w:rsidR="009F58AA" w:rsidRPr="00702C25" w:rsidRDefault="009F58AA">
      <w:pPr>
        <w:pStyle w:val="Textebrut"/>
        <w:rPr>
          <w:rFonts w:ascii="Times New Roman" w:hAnsi="Times New Roman" w:cs="Times New Roman"/>
        </w:rPr>
      </w:pPr>
    </w:p>
    <w:p w:rsidR="009F58AA" w:rsidRPr="00702C25" w:rsidRDefault="00F84576" w:rsidP="00ED6131">
      <w:pPr>
        <w:pStyle w:val="Lgende"/>
        <w:keepNext/>
        <w:ind w:left="1134" w:right="1134"/>
        <w:jc w:val="center"/>
        <w:rPr>
          <w:rFonts w:ascii="Times New Roman" w:hAnsi="Times New Roman" w:cs="Times New Roman"/>
          <w:b w:val="0"/>
          <w:bCs w:val="0"/>
          <w:color w:val="0000FF"/>
          <w:sz w:val="22"/>
          <w:szCs w:val="21"/>
        </w:rPr>
      </w:pPr>
      <w:r w:rsidRPr="00702C25">
        <w:rPr>
          <w:rFonts w:ascii="Times New Roman" w:hAnsi="Times New Roman" w:cs="Times New Roman"/>
          <w:b w:val="0"/>
          <w:bCs w:val="0"/>
          <w:color w:val="0000FF"/>
          <w:sz w:val="22"/>
          <w:szCs w:val="21"/>
        </w:rPr>
        <w:t xml:space="preserve">Tableau </w:t>
      </w:r>
      <w:r w:rsidR="00906364" w:rsidRPr="00591FA4">
        <w:rPr>
          <w:rFonts w:ascii="Times New Roman" w:hAnsi="Times New Roman" w:cs="Times New Roman"/>
          <w:b w:val="0"/>
          <w:bCs w:val="0"/>
          <w:color w:val="0000FF"/>
          <w:sz w:val="22"/>
          <w:szCs w:val="21"/>
        </w:rPr>
        <w:t>A.</w:t>
      </w:r>
      <w:r w:rsidR="00CE0F5F">
        <w:rPr>
          <w:rFonts w:ascii="Times New Roman" w:hAnsi="Times New Roman" w:cs="Times New Roman"/>
          <w:b w:val="0"/>
          <w:bCs w:val="0"/>
          <w:color w:val="0000FF"/>
          <w:sz w:val="22"/>
          <w:szCs w:val="21"/>
        </w:rPr>
        <w:t>18</w:t>
      </w:r>
      <w:r w:rsidR="00906364" w:rsidRPr="00591FA4">
        <w:rPr>
          <w:rFonts w:ascii="Times New Roman" w:hAnsi="Times New Roman" w:cs="Times New Roman"/>
          <w:b w:val="0"/>
          <w:bCs w:val="0"/>
          <w:color w:val="0000FF"/>
          <w:sz w:val="22"/>
          <w:szCs w:val="21"/>
        </w:rPr>
        <w:t xml:space="preserve"> </w:t>
      </w:r>
      <w:r w:rsidR="009F58AA" w:rsidRPr="00702C25">
        <w:rPr>
          <w:rFonts w:ascii="Times New Roman" w:hAnsi="Times New Roman" w:cs="Times New Roman"/>
          <w:b w:val="0"/>
          <w:bCs w:val="0"/>
          <w:color w:val="0000FF"/>
          <w:sz w:val="22"/>
          <w:szCs w:val="21"/>
        </w:rPr>
        <w:t xml:space="preserve">: Taux d'occupation des logements, ou nombre moyen de personnes par pièce </w:t>
      </w:r>
    </w:p>
    <w:tbl>
      <w:tblPr>
        <w:tblpPr w:leftFromText="141" w:rightFromText="141" w:vertAnchor="text" w:tblpXSpec="center" w:tblpY="1"/>
        <w:tblOverlap w:val="neve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928"/>
        <w:gridCol w:w="1150"/>
      </w:tblGrid>
      <w:tr w:rsidR="008A3027" w:rsidRPr="00702C25" w:rsidTr="00217A13">
        <w:tc>
          <w:tcPr>
            <w:tcW w:w="928" w:type="dxa"/>
          </w:tcPr>
          <w:p w:rsidR="008A3027" w:rsidRPr="00702C25" w:rsidRDefault="008A3027" w:rsidP="00217A13">
            <w:pPr>
              <w:pStyle w:val="Textebrut"/>
              <w:rPr>
                <w:rFonts w:ascii="Times New Roman" w:hAnsi="Times New Roman" w:cs="Times New Roman"/>
              </w:rPr>
            </w:pPr>
            <w:r w:rsidRPr="00702C25">
              <w:rPr>
                <w:rFonts w:ascii="Times New Roman" w:hAnsi="Times New Roman" w:cs="Times New Roman"/>
              </w:rPr>
              <w:t>Urbain</w:t>
            </w:r>
          </w:p>
        </w:tc>
        <w:tc>
          <w:tcPr>
            <w:tcW w:w="1150" w:type="dxa"/>
          </w:tcPr>
          <w:p w:rsidR="008A3027" w:rsidRPr="00702C25" w:rsidRDefault="008A3027" w:rsidP="00217A13">
            <w:pPr>
              <w:pStyle w:val="Textebrut"/>
              <w:rPr>
                <w:rFonts w:ascii="Times New Roman" w:hAnsi="Times New Roman" w:cs="Times New Roman"/>
              </w:rPr>
            </w:pPr>
            <w:r w:rsidRPr="00702C25">
              <w:rPr>
                <w:rFonts w:ascii="Times New Roman" w:hAnsi="Times New Roman" w:cs="Times New Roman"/>
              </w:rPr>
              <w:t>Ensemble</w:t>
            </w:r>
          </w:p>
        </w:tc>
      </w:tr>
      <w:tr w:rsidR="008A3027" w:rsidRPr="00702C25" w:rsidTr="00217A13">
        <w:tc>
          <w:tcPr>
            <w:tcW w:w="928" w:type="dxa"/>
            <w:vAlign w:val="center"/>
          </w:tcPr>
          <w:p w:rsidR="008A3027" w:rsidRPr="00702C25" w:rsidRDefault="00DA428E" w:rsidP="00217A13">
            <w:pPr>
              <w:pStyle w:val="Textebrut"/>
              <w:jc w:val="right"/>
              <w:rPr>
                <w:rFonts w:ascii="Times New Roman" w:hAnsi="Times New Roman" w:cs="Times New Roman"/>
              </w:rPr>
            </w:pPr>
            <w:r>
              <w:rPr>
                <w:rFonts w:ascii="Times New Roman" w:hAnsi="Times New Roman" w:cs="Times New Roman"/>
              </w:rPr>
              <w:t xml:space="preserve"> 1,2</w:t>
            </w:r>
            <w:r w:rsidR="008A3027" w:rsidRPr="00702C25">
              <w:rPr>
                <w:rFonts w:ascii="Times New Roman" w:hAnsi="Times New Roman" w:cs="Times New Roman"/>
              </w:rPr>
              <w:t xml:space="preserve"> </w:t>
            </w:r>
          </w:p>
        </w:tc>
        <w:tc>
          <w:tcPr>
            <w:tcW w:w="1150" w:type="dxa"/>
          </w:tcPr>
          <w:p w:rsidR="008A3027" w:rsidRPr="00702C25" w:rsidRDefault="00DA428E" w:rsidP="00217A13">
            <w:pPr>
              <w:pStyle w:val="Textebrut"/>
              <w:jc w:val="right"/>
              <w:rPr>
                <w:rFonts w:ascii="Times New Roman" w:hAnsi="Times New Roman" w:cs="Times New Roman"/>
              </w:rPr>
            </w:pPr>
            <w:r>
              <w:rPr>
                <w:rFonts w:ascii="Times New Roman" w:hAnsi="Times New Roman" w:cs="Times New Roman"/>
              </w:rPr>
              <w:t xml:space="preserve"> 1,2</w:t>
            </w:r>
          </w:p>
        </w:tc>
      </w:tr>
    </w:tbl>
    <w:p w:rsidR="009F58AA" w:rsidRPr="00702C25" w:rsidRDefault="00217A13">
      <w:pPr>
        <w:pStyle w:val="Textebrut"/>
        <w:rPr>
          <w:rFonts w:ascii="Times New Roman" w:hAnsi="Times New Roman" w:cs="Times New Roman"/>
        </w:rPr>
      </w:pPr>
      <w:r w:rsidRPr="00702C25">
        <w:rPr>
          <w:rFonts w:ascii="Times New Roman" w:hAnsi="Times New Roman" w:cs="Times New Roman"/>
        </w:rPr>
        <w:br w:type="textWrapping" w:clear="all"/>
      </w:r>
    </w:p>
    <w:p w:rsidR="009F58AA" w:rsidRPr="00702C25" w:rsidRDefault="009F58AA">
      <w:pPr>
        <w:pStyle w:val="Textebrut"/>
        <w:rPr>
          <w:rFonts w:ascii="Times New Roman" w:hAnsi="Times New Roman" w:cs="Times New Roman"/>
        </w:rPr>
      </w:pPr>
    </w:p>
    <w:p w:rsidR="00F1528C" w:rsidRDefault="00F1528C">
      <w:pPr>
        <w:pStyle w:val="Textebrut"/>
        <w:rPr>
          <w:rFonts w:ascii="Times New Roman" w:hAnsi="Times New Roman" w:cs="Times New Roman"/>
        </w:rPr>
      </w:pPr>
    </w:p>
    <w:p w:rsidR="00ED6131" w:rsidRDefault="00ED6131">
      <w:pPr>
        <w:pStyle w:val="Textebrut"/>
        <w:rPr>
          <w:rFonts w:ascii="Times New Roman" w:hAnsi="Times New Roman" w:cs="Times New Roman"/>
        </w:rPr>
      </w:pPr>
    </w:p>
    <w:p w:rsidR="00ED6131" w:rsidRDefault="00ED6131">
      <w:pPr>
        <w:pStyle w:val="Textebrut"/>
        <w:rPr>
          <w:rFonts w:ascii="Times New Roman" w:hAnsi="Times New Roman" w:cs="Times New Roman"/>
        </w:rPr>
      </w:pPr>
    </w:p>
    <w:p w:rsidR="00ED6131" w:rsidRDefault="00ED6131">
      <w:pPr>
        <w:pStyle w:val="Textebrut"/>
        <w:rPr>
          <w:rFonts w:ascii="Times New Roman" w:hAnsi="Times New Roman" w:cs="Times New Roman"/>
        </w:rPr>
      </w:pPr>
    </w:p>
    <w:p w:rsidR="00ED6131" w:rsidRPr="00702C25" w:rsidRDefault="00ED6131">
      <w:pPr>
        <w:pStyle w:val="Textebrut"/>
        <w:rPr>
          <w:rFonts w:ascii="Times New Roman" w:hAnsi="Times New Roman" w:cs="Times New Roman"/>
        </w:rPr>
      </w:pPr>
    </w:p>
    <w:p w:rsidR="009F58AA" w:rsidRPr="00702C25" w:rsidRDefault="00F84576" w:rsidP="00CE0F5F">
      <w:pPr>
        <w:pStyle w:val="Lgende"/>
        <w:keepNext/>
        <w:ind w:left="1134" w:right="1134"/>
        <w:jc w:val="center"/>
        <w:rPr>
          <w:rFonts w:ascii="Times New Roman" w:hAnsi="Times New Roman" w:cs="Times New Roman"/>
          <w:b w:val="0"/>
          <w:bCs w:val="0"/>
          <w:color w:val="0000FF"/>
          <w:sz w:val="22"/>
          <w:szCs w:val="21"/>
        </w:rPr>
      </w:pPr>
      <w:r w:rsidRPr="00702C25">
        <w:rPr>
          <w:rFonts w:ascii="Times New Roman" w:hAnsi="Times New Roman" w:cs="Times New Roman"/>
          <w:b w:val="0"/>
          <w:bCs w:val="0"/>
          <w:color w:val="0000FF"/>
          <w:sz w:val="22"/>
          <w:szCs w:val="21"/>
        </w:rPr>
        <w:t xml:space="preserve">Tableau </w:t>
      </w:r>
      <w:r w:rsidR="00906364" w:rsidRPr="00591FA4">
        <w:rPr>
          <w:rFonts w:ascii="Times New Roman" w:hAnsi="Times New Roman" w:cs="Times New Roman"/>
          <w:b w:val="0"/>
          <w:bCs w:val="0"/>
          <w:color w:val="0000FF"/>
          <w:sz w:val="22"/>
          <w:szCs w:val="21"/>
        </w:rPr>
        <w:t>A.</w:t>
      </w:r>
      <w:r w:rsidR="00CE0F5F">
        <w:rPr>
          <w:rFonts w:ascii="Times New Roman" w:hAnsi="Times New Roman" w:cs="Times New Roman"/>
          <w:b w:val="0"/>
          <w:bCs w:val="0"/>
          <w:color w:val="0000FF"/>
          <w:sz w:val="22"/>
          <w:szCs w:val="21"/>
        </w:rPr>
        <w:t>19</w:t>
      </w:r>
      <w:r w:rsidR="00906364" w:rsidRPr="00591FA4">
        <w:rPr>
          <w:rFonts w:ascii="Times New Roman" w:hAnsi="Times New Roman" w:cs="Times New Roman"/>
          <w:b w:val="0"/>
          <w:bCs w:val="0"/>
          <w:color w:val="0000FF"/>
          <w:sz w:val="22"/>
          <w:szCs w:val="21"/>
        </w:rPr>
        <w:t xml:space="preserve"> </w:t>
      </w:r>
      <w:r w:rsidR="009F58AA" w:rsidRPr="00702C25">
        <w:rPr>
          <w:rFonts w:ascii="Times New Roman" w:hAnsi="Times New Roman" w:cs="Times New Roman"/>
          <w:b w:val="0"/>
          <w:bCs w:val="0"/>
          <w:color w:val="0000FF"/>
          <w:sz w:val="22"/>
          <w:szCs w:val="21"/>
        </w:rPr>
        <w:t>: Répartition des ménages selon l'ancienneté du logement</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2200"/>
        <w:gridCol w:w="766"/>
      </w:tblGrid>
      <w:tr w:rsidR="009F58AA" w:rsidRPr="00702C25">
        <w:trPr>
          <w:jc w:val="center"/>
        </w:trPr>
        <w:tc>
          <w:tcPr>
            <w:tcW w:w="2200" w:type="dxa"/>
          </w:tcPr>
          <w:p w:rsidR="009F58AA" w:rsidRPr="00702C25" w:rsidRDefault="009F58AA">
            <w:pPr>
              <w:pStyle w:val="Textebrut"/>
              <w:rPr>
                <w:rFonts w:ascii="Times New Roman" w:hAnsi="Times New Roman" w:cs="Times New Roman"/>
              </w:rPr>
            </w:pPr>
            <w:r w:rsidRPr="00702C25">
              <w:rPr>
                <w:rFonts w:ascii="Times New Roman" w:hAnsi="Times New Roman" w:cs="Times New Roman"/>
              </w:rPr>
              <w:t xml:space="preserve"> Age du logement </w:t>
            </w:r>
          </w:p>
        </w:tc>
        <w:tc>
          <w:tcPr>
            <w:tcW w:w="766" w:type="dxa"/>
          </w:tcPr>
          <w:p w:rsidR="009F58AA" w:rsidRPr="00702C25" w:rsidRDefault="009F58AA" w:rsidP="008A3027">
            <w:pPr>
              <w:pStyle w:val="Textebrut"/>
              <w:jc w:val="center"/>
              <w:rPr>
                <w:rFonts w:ascii="Times New Roman" w:hAnsi="Times New Roman" w:cs="Times New Roman"/>
              </w:rPr>
            </w:pPr>
            <w:r w:rsidRPr="00702C25">
              <w:rPr>
                <w:rFonts w:ascii="Times New Roman" w:hAnsi="Times New Roman" w:cs="Times New Roman"/>
              </w:rPr>
              <w:t>%</w:t>
            </w:r>
          </w:p>
        </w:tc>
      </w:tr>
      <w:tr w:rsidR="00140B26" w:rsidRPr="00702C25" w:rsidTr="00B579A7">
        <w:trPr>
          <w:jc w:val="center"/>
        </w:trPr>
        <w:tc>
          <w:tcPr>
            <w:tcW w:w="2200" w:type="dxa"/>
          </w:tcPr>
          <w:p w:rsidR="00140B26" w:rsidRPr="00702C25" w:rsidRDefault="00140B26">
            <w:pPr>
              <w:pStyle w:val="Textebrut"/>
              <w:rPr>
                <w:rFonts w:ascii="Times New Roman" w:hAnsi="Times New Roman" w:cs="Times New Roman"/>
              </w:rPr>
            </w:pPr>
            <w:r w:rsidRPr="00702C25">
              <w:rPr>
                <w:rFonts w:ascii="Times New Roman" w:hAnsi="Times New Roman" w:cs="Times New Roman"/>
              </w:rPr>
              <w:t xml:space="preserve"> Moins de 10 ans </w:t>
            </w:r>
          </w:p>
        </w:tc>
        <w:tc>
          <w:tcPr>
            <w:tcW w:w="766" w:type="dxa"/>
            <w:vAlign w:val="bottom"/>
          </w:tcPr>
          <w:p w:rsidR="00140B26" w:rsidRPr="00140B26" w:rsidRDefault="00140B26" w:rsidP="00140B26">
            <w:pPr>
              <w:pStyle w:val="Textebrut"/>
              <w:jc w:val="right"/>
              <w:rPr>
                <w:rFonts w:ascii="Times New Roman" w:hAnsi="Times New Roman" w:cs="Times New Roman"/>
              </w:rPr>
            </w:pPr>
            <w:r w:rsidRPr="00140B26">
              <w:rPr>
                <w:rFonts w:ascii="Times New Roman" w:hAnsi="Times New Roman" w:cs="Times New Roman"/>
              </w:rPr>
              <w:t>6,7</w:t>
            </w:r>
          </w:p>
        </w:tc>
      </w:tr>
      <w:tr w:rsidR="00140B26" w:rsidRPr="00702C25" w:rsidTr="00B579A7">
        <w:trPr>
          <w:jc w:val="center"/>
        </w:trPr>
        <w:tc>
          <w:tcPr>
            <w:tcW w:w="2200" w:type="dxa"/>
          </w:tcPr>
          <w:p w:rsidR="00140B26" w:rsidRPr="00702C25" w:rsidRDefault="00140B26">
            <w:pPr>
              <w:pStyle w:val="Textebrut"/>
              <w:rPr>
                <w:rFonts w:ascii="Times New Roman" w:hAnsi="Times New Roman" w:cs="Times New Roman"/>
              </w:rPr>
            </w:pPr>
            <w:r w:rsidRPr="00702C25">
              <w:rPr>
                <w:rFonts w:ascii="Times New Roman" w:hAnsi="Times New Roman" w:cs="Times New Roman"/>
              </w:rPr>
              <w:t xml:space="preserve"> De 10 à moins 20 ans </w:t>
            </w:r>
          </w:p>
        </w:tc>
        <w:tc>
          <w:tcPr>
            <w:tcW w:w="766" w:type="dxa"/>
            <w:vAlign w:val="bottom"/>
          </w:tcPr>
          <w:p w:rsidR="00140B26" w:rsidRPr="00140B26" w:rsidRDefault="00140B26" w:rsidP="00140B26">
            <w:pPr>
              <w:pStyle w:val="Textebrut"/>
              <w:jc w:val="right"/>
              <w:rPr>
                <w:rFonts w:ascii="Times New Roman" w:hAnsi="Times New Roman" w:cs="Times New Roman"/>
              </w:rPr>
            </w:pPr>
            <w:r w:rsidRPr="00140B26">
              <w:rPr>
                <w:rFonts w:ascii="Times New Roman" w:hAnsi="Times New Roman" w:cs="Times New Roman"/>
              </w:rPr>
              <w:t>12,2</w:t>
            </w:r>
          </w:p>
        </w:tc>
      </w:tr>
      <w:tr w:rsidR="00140B26" w:rsidRPr="00702C25" w:rsidTr="00B579A7">
        <w:trPr>
          <w:jc w:val="center"/>
        </w:trPr>
        <w:tc>
          <w:tcPr>
            <w:tcW w:w="2200" w:type="dxa"/>
          </w:tcPr>
          <w:p w:rsidR="00140B26" w:rsidRPr="00702C25" w:rsidRDefault="00140B26">
            <w:pPr>
              <w:pStyle w:val="Textebrut"/>
              <w:rPr>
                <w:rFonts w:ascii="Times New Roman" w:hAnsi="Times New Roman" w:cs="Times New Roman"/>
              </w:rPr>
            </w:pPr>
            <w:r w:rsidRPr="00702C25">
              <w:rPr>
                <w:rFonts w:ascii="Times New Roman" w:hAnsi="Times New Roman" w:cs="Times New Roman"/>
              </w:rPr>
              <w:t xml:space="preserve"> De 20 à moins 50 ans </w:t>
            </w:r>
          </w:p>
        </w:tc>
        <w:tc>
          <w:tcPr>
            <w:tcW w:w="766" w:type="dxa"/>
            <w:vAlign w:val="bottom"/>
          </w:tcPr>
          <w:p w:rsidR="00140B26" w:rsidRPr="00140B26" w:rsidRDefault="00140B26" w:rsidP="00140B26">
            <w:pPr>
              <w:pStyle w:val="Textebrut"/>
              <w:jc w:val="right"/>
              <w:rPr>
                <w:rFonts w:ascii="Times New Roman" w:hAnsi="Times New Roman" w:cs="Times New Roman"/>
              </w:rPr>
            </w:pPr>
            <w:r w:rsidRPr="00140B26">
              <w:rPr>
                <w:rFonts w:ascii="Times New Roman" w:hAnsi="Times New Roman" w:cs="Times New Roman"/>
              </w:rPr>
              <w:t>53,0</w:t>
            </w:r>
          </w:p>
        </w:tc>
      </w:tr>
      <w:tr w:rsidR="00140B26" w:rsidRPr="00702C25" w:rsidTr="00B579A7">
        <w:trPr>
          <w:jc w:val="center"/>
        </w:trPr>
        <w:tc>
          <w:tcPr>
            <w:tcW w:w="2200" w:type="dxa"/>
          </w:tcPr>
          <w:p w:rsidR="00140B26" w:rsidRPr="00702C25" w:rsidRDefault="00140B26">
            <w:pPr>
              <w:pStyle w:val="Textebrut"/>
              <w:rPr>
                <w:rFonts w:ascii="Times New Roman" w:hAnsi="Times New Roman" w:cs="Times New Roman"/>
              </w:rPr>
            </w:pPr>
            <w:r w:rsidRPr="00702C25">
              <w:rPr>
                <w:rFonts w:ascii="Times New Roman" w:hAnsi="Times New Roman" w:cs="Times New Roman"/>
              </w:rPr>
              <w:t xml:space="preserve"> Plus de 50 ans </w:t>
            </w:r>
          </w:p>
        </w:tc>
        <w:tc>
          <w:tcPr>
            <w:tcW w:w="766" w:type="dxa"/>
            <w:vAlign w:val="bottom"/>
          </w:tcPr>
          <w:p w:rsidR="00140B26" w:rsidRPr="00140B26" w:rsidRDefault="00140B26" w:rsidP="00140B26">
            <w:pPr>
              <w:pStyle w:val="Textebrut"/>
              <w:jc w:val="right"/>
              <w:rPr>
                <w:rFonts w:ascii="Times New Roman" w:hAnsi="Times New Roman" w:cs="Times New Roman"/>
              </w:rPr>
            </w:pPr>
            <w:r w:rsidRPr="00140B26">
              <w:rPr>
                <w:rFonts w:ascii="Times New Roman" w:hAnsi="Times New Roman" w:cs="Times New Roman"/>
              </w:rPr>
              <w:t>28,1</w:t>
            </w:r>
          </w:p>
        </w:tc>
      </w:tr>
      <w:tr w:rsidR="002C5A6E" w:rsidRPr="00702C25" w:rsidTr="00EB27E7">
        <w:trPr>
          <w:jc w:val="center"/>
        </w:trPr>
        <w:tc>
          <w:tcPr>
            <w:tcW w:w="2200" w:type="dxa"/>
          </w:tcPr>
          <w:p w:rsidR="002C5A6E" w:rsidRPr="00702C25" w:rsidRDefault="002C5A6E">
            <w:pPr>
              <w:pStyle w:val="Textebrut"/>
              <w:rPr>
                <w:rFonts w:ascii="Times New Roman" w:hAnsi="Times New Roman" w:cs="Times New Roman"/>
              </w:rPr>
            </w:pPr>
            <w:r w:rsidRPr="00702C25">
              <w:rPr>
                <w:rFonts w:ascii="Times New Roman" w:hAnsi="Times New Roman" w:cs="Times New Roman"/>
              </w:rPr>
              <w:t xml:space="preserve"> Total </w:t>
            </w:r>
          </w:p>
        </w:tc>
        <w:tc>
          <w:tcPr>
            <w:tcW w:w="766" w:type="dxa"/>
            <w:vAlign w:val="center"/>
          </w:tcPr>
          <w:p w:rsidR="002C5A6E" w:rsidRPr="00702C25" w:rsidRDefault="002C5A6E">
            <w:pPr>
              <w:pStyle w:val="Textebrut"/>
              <w:jc w:val="right"/>
              <w:rPr>
                <w:rFonts w:ascii="Times New Roman" w:hAnsi="Times New Roman" w:cs="Times New Roman"/>
              </w:rPr>
            </w:pPr>
            <w:r w:rsidRPr="00702C25">
              <w:rPr>
                <w:rFonts w:ascii="Times New Roman" w:hAnsi="Times New Roman" w:cs="Times New Roman"/>
              </w:rPr>
              <w:t xml:space="preserve"> 100,0 </w:t>
            </w:r>
          </w:p>
        </w:tc>
      </w:tr>
    </w:tbl>
    <w:p w:rsidR="009F58AA" w:rsidRPr="00702C25" w:rsidRDefault="009F58AA">
      <w:pPr>
        <w:pStyle w:val="Textebrut"/>
        <w:rPr>
          <w:rFonts w:ascii="Times New Roman" w:hAnsi="Times New Roman" w:cs="Times New Roman"/>
        </w:rPr>
      </w:pPr>
    </w:p>
    <w:p w:rsidR="009F58AA" w:rsidRPr="00702C25" w:rsidRDefault="009F58AA">
      <w:pPr>
        <w:pStyle w:val="Textebrut"/>
        <w:rPr>
          <w:rFonts w:ascii="Times New Roman" w:hAnsi="Times New Roman" w:cs="Times New Roman"/>
        </w:rPr>
      </w:pPr>
    </w:p>
    <w:p w:rsidR="009F58AA" w:rsidRPr="00702C25" w:rsidRDefault="00F84576" w:rsidP="00CE0F5F">
      <w:pPr>
        <w:pStyle w:val="Lgende"/>
        <w:keepNext/>
        <w:ind w:left="1134" w:right="1134"/>
        <w:jc w:val="center"/>
        <w:rPr>
          <w:rFonts w:ascii="Times New Roman" w:hAnsi="Times New Roman" w:cs="Times New Roman"/>
          <w:b w:val="0"/>
          <w:bCs w:val="0"/>
          <w:color w:val="0000FF"/>
          <w:sz w:val="22"/>
          <w:szCs w:val="21"/>
        </w:rPr>
      </w:pPr>
      <w:r w:rsidRPr="00702C25">
        <w:rPr>
          <w:rFonts w:ascii="Times New Roman" w:hAnsi="Times New Roman" w:cs="Times New Roman"/>
          <w:b w:val="0"/>
          <w:bCs w:val="0"/>
          <w:color w:val="0000FF"/>
          <w:sz w:val="22"/>
          <w:szCs w:val="21"/>
        </w:rPr>
        <w:t xml:space="preserve">Tableau </w:t>
      </w:r>
      <w:r w:rsidR="00906364" w:rsidRPr="00591FA4">
        <w:rPr>
          <w:rFonts w:ascii="Times New Roman" w:hAnsi="Times New Roman" w:cs="Times New Roman"/>
          <w:b w:val="0"/>
          <w:bCs w:val="0"/>
          <w:color w:val="0000FF"/>
          <w:sz w:val="22"/>
          <w:szCs w:val="21"/>
        </w:rPr>
        <w:t>A.2</w:t>
      </w:r>
      <w:r w:rsidR="00CE0F5F">
        <w:rPr>
          <w:rFonts w:ascii="Times New Roman" w:hAnsi="Times New Roman" w:cs="Times New Roman"/>
          <w:b w:val="0"/>
          <w:bCs w:val="0"/>
          <w:color w:val="0000FF"/>
          <w:sz w:val="22"/>
          <w:szCs w:val="21"/>
        </w:rPr>
        <w:t>0</w:t>
      </w:r>
      <w:r w:rsidR="00906364" w:rsidRPr="00591FA4">
        <w:rPr>
          <w:rFonts w:ascii="Times New Roman" w:hAnsi="Times New Roman" w:cs="Times New Roman"/>
          <w:b w:val="0"/>
          <w:bCs w:val="0"/>
          <w:color w:val="0000FF"/>
          <w:sz w:val="22"/>
          <w:szCs w:val="21"/>
        </w:rPr>
        <w:t xml:space="preserve"> </w:t>
      </w:r>
      <w:r w:rsidR="009F58AA" w:rsidRPr="00702C25">
        <w:rPr>
          <w:rFonts w:ascii="Times New Roman" w:hAnsi="Times New Roman" w:cs="Times New Roman"/>
          <w:b w:val="0"/>
          <w:bCs w:val="0"/>
          <w:color w:val="0000FF"/>
          <w:sz w:val="22"/>
          <w:szCs w:val="21"/>
        </w:rPr>
        <w:t xml:space="preserve">: Répartition des ménages de la </w:t>
      </w:r>
      <w:r w:rsidR="00334A23" w:rsidRPr="00702C25">
        <w:rPr>
          <w:rFonts w:ascii="Times New Roman" w:hAnsi="Times New Roman" w:cs="Times New Roman"/>
          <w:b w:val="0"/>
          <w:bCs w:val="0"/>
          <w:color w:val="0000FF"/>
          <w:sz w:val="22"/>
          <w:szCs w:val="21"/>
        </w:rPr>
        <w:t>p</w:t>
      </w:r>
      <w:r w:rsidR="00343DB2" w:rsidRPr="00702C25">
        <w:rPr>
          <w:rFonts w:ascii="Times New Roman" w:hAnsi="Times New Roman" w:cs="Times New Roman"/>
          <w:b w:val="0"/>
          <w:bCs w:val="0"/>
          <w:color w:val="0000FF"/>
          <w:sz w:val="22"/>
          <w:szCs w:val="21"/>
        </w:rPr>
        <w:t>réfecture</w:t>
      </w:r>
      <w:r w:rsidR="009F58AA" w:rsidRPr="00702C25">
        <w:rPr>
          <w:rFonts w:ascii="Times New Roman" w:hAnsi="Times New Roman" w:cs="Times New Roman"/>
          <w:b w:val="0"/>
          <w:bCs w:val="0"/>
          <w:color w:val="0000FF"/>
          <w:sz w:val="22"/>
          <w:szCs w:val="21"/>
        </w:rPr>
        <w:t xml:space="preserve"> de </w:t>
      </w:r>
      <w:r w:rsidR="00343DB2" w:rsidRPr="00702C25">
        <w:rPr>
          <w:rFonts w:ascii="Times New Roman" w:hAnsi="Times New Roman" w:cs="Times New Roman"/>
          <w:b w:val="0"/>
          <w:bCs w:val="0"/>
          <w:color w:val="0000FF"/>
          <w:sz w:val="22"/>
          <w:szCs w:val="21"/>
        </w:rPr>
        <w:t>Rabat</w:t>
      </w:r>
      <w:r w:rsidR="009F58AA" w:rsidRPr="00702C25">
        <w:rPr>
          <w:rFonts w:ascii="Times New Roman" w:hAnsi="Times New Roman" w:cs="Times New Roman"/>
          <w:b w:val="0"/>
          <w:bCs w:val="0"/>
          <w:color w:val="0000FF"/>
          <w:sz w:val="22"/>
          <w:szCs w:val="21"/>
        </w:rPr>
        <w:t xml:space="preserve"> selon le statut d'occupation de leur logement (%)</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2782"/>
        <w:gridCol w:w="1105"/>
      </w:tblGrid>
      <w:tr w:rsidR="00B4636C" w:rsidRPr="00702C25">
        <w:trPr>
          <w:jc w:val="center"/>
        </w:trPr>
        <w:tc>
          <w:tcPr>
            <w:tcW w:w="2782" w:type="dxa"/>
          </w:tcPr>
          <w:p w:rsidR="00B4636C" w:rsidRPr="00702C25" w:rsidRDefault="00B4636C">
            <w:pPr>
              <w:pStyle w:val="Textebrut"/>
              <w:rPr>
                <w:rFonts w:ascii="Times New Roman" w:hAnsi="Times New Roman" w:cs="Times New Roman"/>
              </w:rPr>
            </w:pPr>
            <w:r w:rsidRPr="00702C25">
              <w:rPr>
                <w:rFonts w:ascii="Times New Roman" w:hAnsi="Times New Roman" w:cs="Times New Roman"/>
              </w:rPr>
              <w:t>Statut d'occupation</w:t>
            </w:r>
          </w:p>
        </w:tc>
        <w:tc>
          <w:tcPr>
            <w:tcW w:w="1105" w:type="dxa"/>
          </w:tcPr>
          <w:p w:rsidR="00B4636C" w:rsidRPr="00702C25" w:rsidRDefault="00B4636C">
            <w:pPr>
              <w:pStyle w:val="Textebrut"/>
              <w:rPr>
                <w:rFonts w:ascii="Times New Roman" w:hAnsi="Times New Roman" w:cs="Times New Roman"/>
              </w:rPr>
            </w:pPr>
            <w:r w:rsidRPr="00702C25">
              <w:rPr>
                <w:rFonts w:ascii="Times New Roman" w:hAnsi="Times New Roman" w:cs="Times New Roman"/>
              </w:rPr>
              <w:t>Ensemble</w:t>
            </w:r>
          </w:p>
        </w:tc>
      </w:tr>
      <w:tr w:rsidR="00140B26" w:rsidRPr="00702C25" w:rsidTr="00B579A7">
        <w:trPr>
          <w:jc w:val="center"/>
        </w:trPr>
        <w:tc>
          <w:tcPr>
            <w:tcW w:w="2782" w:type="dxa"/>
          </w:tcPr>
          <w:p w:rsidR="00140B26" w:rsidRPr="00702C25" w:rsidRDefault="00140B26">
            <w:pPr>
              <w:pStyle w:val="Textebrut"/>
              <w:rPr>
                <w:rFonts w:ascii="Times New Roman" w:hAnsi="Times New Roman" w:cs="Times New Roman"/>
              </w:rPr>
            </w:pPr>
            <w:r w:rsidRPr="00702C25">
              <w:rPr>
                <w:rFonts w:ascii="Times New Roman" w:hAnsi="Times New Roman" w:cs="Times New Roman"/>
              </w:rPr>
              <w:t xml:space="preserve"> Propriétaire ou copropriétaire </w:t>
            </w:r>
          </w:p>
        </w:tc>
        <w:tc>
          <w:tcPr>
            <w:tcW w:w="1105" w:type="dxa"/>
          </w:tcPr>
          <w:p w:rsidR="00140B26" w:rsidRPr="00140B26" w:rsidRDefault="00140B26" w:rsidP="00140B26">
            <w:pPr>
              <w:pStyle w:val="Textebrut"/>
              <w:jc w:val="right"/>
              <w:rPr>
                <w:rFonts w:ascii="Times New Roman" w:hAnsi="Times New Roman" w:cs="Times New Roman"/>
              </w:rPr>
            </w:pPr>
            <w:r w:rsidRPr="00140B26">
              <w:rPr>
                <w:rFonts w:ascii="Times New Roman" w:hAnsi="Times New Roman" w:cs="Times New Roman"/>
              </w:rPr>
              <w:t>51,3</w:t>
            </w:r>
          </w:p>
        </w:tc>
      </w:tr>
      <w:tr w:rsidR="00140B26" w:rsidRPr="00702C25" w:rsidTr="00B579A7">
        <w:trPr>
          <w:jc w:val="center"/>
        </w:trPr>
        <w:tc>
          <w:tcPr>
            <w:tcW w:w="2782" w:type="dxa"/>
          </w:tcPr>
          <w:p w:rsidR="00140B26" w:rsidRPr="00702C25" w:rsidRDefault="00140B26">
            <w:pPr>
              <w:pStyle w:val="Textebrut"/>
              <w:rPr>
                <w:rFonts w:ascii="Times New Roman" w:hAnsi="Times New Roman" w:cs="Times New Roman"/>
              </w:rPr>
            </w:pPr>
            <w:r w:rsidRPr="00702C25">
              <w:rPr>
                <w:rFonts w:ascii="Times New Roman" w:hAnsi="Times New Roman" w:cs="Times New Roman"/>
              </w:rPr>
              <w:t xml:space="preserve"> Accédant à la propriété </w:t>
            </w:r>
          </w:p>
        </w:tc>
        <w:tc>
          <w:tcPr>
            <w:tcW w:w="1105" w:type="dxa"/>
          </w:tcPr>
          <w:p w:rsidR="00140B26" w:rsidRPr="00140B26" w:rsidRDefault="00140B26" w:rsidP="00140B26">
            <w:pPr>
              <w:pStyle w:val="Textebrut"/>
              <w:jc w:val="right"/>
              <w:rPr>
                <w:rFonts w:ascii="Times New Roman" w:hAnsi="Times New Roman" w:cs="Times New Roman"/>
              </w:rPr>
            </w:pPr>
            <w:r w:rsidRPr="00140B26">
              <w:rPr>
                <w:rFonts w:ascii="Times New Roman" w:hAnsi="Times New Roman" w:cs="Times New Roman"/>
              </w:rPr>
              <w:t>3,6</w:t>
            </w:r>
          </w:p>
        </w:tc>
      </w:tr>
      <w:tr w:rsidR="00140B26" w:rsidRPr="00702C25" w:rsidTr="00B579A7">
        <w:trPr>
          <w:jc w:val="center"/>
        </w:trPr>
        <w:tc>
          <w:tcPr>
            <w:tcW w:w="2782" w:type="dxa"/>
          </w:tcPr>
          <w:p w:rsidR="00140B26" w:rsidRPr="00702C25" w:rsidRDefault="00140B26">
            <w:pPr>
              <w:pStyle w:val="Textebrut"/>
              <w:rPr>
                <w:rFonts w:ascii="Times New Roman" w:hAnsi="Times New Roman" w:cs="Times New Roman"/>
              </w:rPr>
            </w:pPr>
            <w:r w:rsidRPr="00702C25">
              <w:rPr>
                <w:rFonts w:ascii="Times New Roman" w:hAnsi="Times New Roman" w:cs="Times New Roman"/>
              </w:rPr>
              <w:t xml:space="preserve"> Locataire </w:t>
            </w:r>
          </w:p>
        </w:tc>
        <w:tc>
          <w:tcPr>
            <w:tcW w:w="1105" w:type="dxa"/>
          </w:tcPr>
          <w:p w:rsidR="00140B26" w:rsidRPr="00140B26" w:rsidRDefault="00140B26" w:rsidP="00140B26">
            <w:pPr>
              <w:pStyle w:val="Textebrut"/>
              <w:jc w:val="right"/>
              <w:rPr>
                <w:rFonts w:ascii="Times New Roman" w:hAnsi="Times New Roman" w:cs="Times New Roman"/>
              </w:rPr>
            </w:pPr>
            <w:r w:rsidRPr="00140B26">
              <w:rPr>
                <w:rFonts w:ascii="Times New Roman" w:hAnsi="Times New Roman" w:cs="Times New Roman"/>
              </w:rPr>
              <w:t>33,8</w:t>
            </w:r>
          </w:p>
        </w:tc>
      </w:tr>
      <w:tr w:rsidR="00140B26" w:rsidRPr="00702C25" w:rsidTr="00B579A7">
        <w:trPr>
          <w:jc w:val="center"/>
        </w:trPr>
        <w:tc>
          <w:tcPr>
            <w:tcW w:w="2782" w:type="dxa"/>
          </w:tcPr>
          <w:p w:rsidR="00140B26" w:rsidRPr="00702C25" w:rsidRDefault="00140B26">
            <w:pPr>
              <w:pStyle w:val="Textebrut"/>
              <w:rPr>
                <w:rFonts w:ascii="Times New Roman" w:hAnsi="Times New Roman" w:cs="Times New Roman"/>
              </w:rPr>
            </w:pPr>
            <w:r w:rsidRPr="00702C25">
              <w:rPr>
                <w:rFonts w:ascii="Times New Roman" w:hAnsi="Times New Roman" w:cs="Times New Roman"/>
              </w:rPr>
              <w:t xml:space="preserve"> Logement de fonction </w:t>
            </w:r>
          </w:p>
        </w:tc>
        <w:tc>
          <w:tcPr>
            <w:tcW w:w="1105" w:type="dxa"/>
          </w:tcPr>
          <w:p w:rsidR="00140B26" w:rsidRPr="00140B26" w:rsidRDefault="00140B26" w:rsidP="00140B26">
            <w:pPr>
              <w:pStyle w:val="Textebrut"/>
              <w:jc w:val="right"/>
              <w:rPr>
                <w:rFonts w:ascii="Times New Roman" w:hAnsi="Times New Roman" w:cs="Times New Roman"/>
              </w:rPr>
            </w:pPr>
            <w:r w:rsidRPr="00140B26">
              <w:rPr>
                <w:rFonts w:ascii="Times New Roman" w:hAnsi="Times New Roman" w:cs="Times New Roman"/>
              </w:rPr>
              <w:t>4,1</w:t>
            </w:r>
          </w:p>
        </w:tc>
      </w:tr>
      <w:tr w:rsidR="00140B26" w:rsidRPr="00702C25" w:rsidTr="00B579A7">
        <w:trPr>
          <w:jc w:val="center"/>
        </w:trPr>
        <w:tc>
          <w:tcPr>
            <w:tcW w:w="2782" w:type="dxa"/>
          </w:tcPr>
          <w:p w:rsidR="00140B26" w:rsidRPr="00702C25" w:rsidRDefault="00140B26">
            <w:pPr>
              <w:pStyle w:val="Textebrut"/>
              <w:rPr>
                <w:rFonts w:ascii="Times New Roman" w:hAnsi="Times New Roman" w:cs="Times New Roman"/>
              </w:rPr>
            </w:pPr>
            <w:r w:rsidRPr="00702C25">
              <w:rPr>
                <w:rFonts w:ascii="Times New Roman" w:hAnsi="Times New Roman" w:cs="Times New Roman"/>
              </w:rPr>
              <w:t xml:space="preserve"> Logé gratuitement </w:t>
            </w:r>
          </w:p>
        </w:tc>
        <w:tc>
          <w:tcPr>
            <w:tcW w:w="1105" w:type="dxa"/>
          </w:tcPr>
          <w:p w:rsidR="00140B26" w:rsidRPr="00140B26" w:rsidRDefault="00140B26" w:rsidP="00140B26">
            <w:pPr>
              <w:pStyle w:val="Textebrut"/>
              <w:jc w:val="right"/>
              <w:rPr>
                <w:rFonts w:ascii="Times New Roman" w:hAnsi="Times New Roman" w:cs="Times New Roman"/>
              </w:rPr>
            </w:pPr>
            <w:r w:rsidRPr="00140B26">
              <w:rPr>
                <w:rFonts w:ascii="Times New Roman" w:hAnsi="Times New Roman" w:cs="Times New Roman"/>
              </w:rPr>
              <w:t>5,6</w:t>
            </w:r>
          </w:p>
        </w:tc>
      </w:tr>
      <w:tr w:rsidR="00140B26" w:rsidRPr="00702C25" w:rsidTr="00B579A7">
        <w:trPr>
          <w:jc w:val="center"/>
        </w:trPr>
        <w:tc>
          <w:tcPr>
            <w:tcW w:w="2782" w:type="dxa"/>
          </w:tcPr>
          <w:p w:rsidR="00140B26" w:rsidRPr="00702C25" w:rsidRDefault="00140B26">
            <w:pPr>
              <w:pStyle w:val="Textebrut"/>
              <w:rPr>
                <w:rFonts w:ascii="Times New Roman" w:hAnsi="Times New Roman" w:cs="Times New Roman"/>
              </w:rPr>
            </w:pPr>
            <w:r w:rsidRPr="00702C25">
              <w:rPr>
                <w:rFonts w:ascii="Times New Roman" w:hAnsi="Times New Roman" w:cs="Times New Roman"/>
              </w:rPr>
              <w:t xml:space="preserve"> Autres </w:t>
            </w:r>
          </w:p>
        </w:tc>
        <w:tc>
          <w:tcPr>
            <w:tcW w:w="1105" w:type="dxa"/>
          </w:tcPr>
          <w:p w:rsidR="00140B26" w:rsidRPr="00140B26" w:rsidRDefault="00140B26" w:rsidP="00140B26">
            <w:pPr>
              <w:pStyle w:val="Textebrut"/>
              <w:jc w:val="right"/>
              <w:rPr>
                <w:rFonts w:ascii="Times New Roman" w:hAnsi="Times New Roman" w:cs="Times New Roman"/>
              </w:rPr>
            </w:pPr>
            <w:r w:rsidRPr="00140B26">
              <w:rPr>
                <w:rFonts w:ascii="Times New Roman" w:hAnsi="Times New Roman" w:cs="Times New Roman"/>
              </w:rPr>
              <w:t>1,6</w:t>
            </w:r>
          </w:p>
        </w:tc>
      </w:tr>
      <w:tr w:rsidR="00B4636C" w:rsidRPr="00702C25" w:rsidTr="00EB27E7">
        <w:trPr>
          <w:jc w:val="center"/>
        </w:trPr>
        <w:tc>
          <w:tcPr>
            <w:tcW w:w="2782" w:type="dxa"/>
          </w:tcPr>
          <w:p w:rsidR="00B4636C" w:rsidRPr="00702C25" w:rsidRDefault="00B4636C">
            <w:pPr>
              <w:pStyle w:val="Textebrut"/>
              <w:rPr>
                <w:rFonts w:ascii="Times New Roman" w:hAnsi="Times New Roman" w:cs="Times New Roman"/>
              </w:rPr>
            </w:pPr>
            <w:r w:rsidRPr="00702C25">
              <w:rPr>
                <w:rFonts w:ascii="Times New Roman" w:hAnsi="Times New Roman" w:cs="Times New Roman"/>
              </w:rPr>
              <w:t xml:space="preserve"> Total </w:t>
            </w:r>
          </w:p>
        </w:tc>
        <w:tc>
          <w:tcPr>
            <w:tcW w:w="1105" w:type="dxa"/>
            <w:vAlign w:val="center"/>
          </w:tcPr>
          <w:p w:rsidR="00B4636C" w:rsidRPr="00702C25" w:rsidRDefault="00B4636C">
            <w:pPr>
              <w:pStyle w:val="Textebrut"/>
              <w:jc w:val="right"/>
              <w:rPr>
                <w:rFonts w:ascii="Times New Roman" w:hAnsi="Times New Roman" w:cs="Times New Roman"/>
              </w:rPr>
            </w:pPr>
            <w:r w:rsidRPr="00702C25">
              <w:rPr>
                <w:rFonts w:ascii="Times New Roman" w:hAnsi="Times New Roman" w:cs="Times New Roman"/>
              </w:rPr>
              <w:t xml:space="preserve"> 100,0 </w:t>
            </w:r>
          </w:p>
        </w:tc>
      </w:tr>
    </w:tbl>
    <w:p w:rsidR="009F58AA" w:rsidRPr="00702C25" w:rsidRDefault="009F58AA">
      <w:pPr>
        <w:pStyle w:val="Textebrut"/>
        <w:rPr>
          <w:rFonts w:ascii="Times New Roman" w:hAnsi="Times New Roman" w:cs="Times New Roman"/>
        </w:rPr>
      </w:pPr>
    </w:p>
    <w:p w:rsidR="005F72DD" w:rsidRPr="00702C25" w:rsidRDefault="005F72DD">
      <w:pPr>
        <w:pStyle w:val="Textebrut"/>
        <w:rPr>
          <w:rFonts w:ascii="Times New Roman" w:hAnsi="Times New Roman" w:cs="Times New Roman"/>
        </w:rPr>
      </w:pPr>
    </w:p>
    <w:p w:rsidR="009F58AA" w:rsidRPr="00702C25" w:rsidRDefault="00F84576" w:rsidP="00CE0F5F">
      <w:pPr>
        <w:pStyle w:val="Lgende"/>
        <w:keepNext/>
        <w:ind w:left="1134" w:right="1134"/>
        <w:jc w:val="center"/>
        <w:rPr>
          <w:rFonts w:ascii="Times New Roman" w:hAnsi="Times New Roman" w:cs="Times New Roman"/>
          <w:b w:val="0"/>
          <w:bCs w:val="0"/>
          <w:color w:val="0000FF"/>
          <w:sz w:val="22"/>
          <w:szCs w:val="21"/>
        </w:rPr>
      </w:pPr>
      <w:r w:rsidRPr="00702C25">
        <w:rPr>
          <w:rFonts w:ascii="Times New Roman" w:hAnsi="Times New Roman" w:cs="Times New Roman"/>
          <w:b w:val="0"/>
          <w:bCs w:val="0"/>
          <w:color w:val="0000FF"/>
          <w:sz w:val="22"/>
          <w:szCs w:val="21"/>
        </w:rPr>
        <w:t xml:space="preserve">Tableau </w:t>
      </w:r>
      <w:r w:rsidR="00906364" w:rsidRPr="00591FA4">
        <w:rPr>
          <w:rFonts w:ascii="Times New Roman" w:hAnsi="Times New Roman" w:cs="Times New Roman"/>
          <w:b w:val="0"/>
          <w:bCs w:val="0"/>
          <w:color w:val="0000FF"/>
          <w:sz w:val="22"/>
          <w:szCs w:val="21"/>
        </w:rPr>
        <w:t>A.2</w:t>
      </w:r>
      <w:r w:rsidR="00CE0F5F">
        <w:rPr>
          <w:rFonts w:ascii="Times New Roman" w:hAnsi="Times New Roman" w:cs="Times New Roman"/>
          <w:b w:val="0"/>
          <w:bCs w:val="0"/>
          <w:color w:val="0000FF"/>
          <w:sz w:val="22"/>
          <w:szCs w:val="21"/>
        </w:rPr>
        <w:t>1</w:t>
      </w:r>
      <w:r w:rsidR="00906364" w:rsidRPr="00591FA4">
        <w:rPr>
          <w:rFonts w:ascii="Times New Roman" w:hAnsi="Times New Roman" w:cs="Times New Roman"/>
          <w:b w:val="0"/>
          <w:bCs w:val="0"/>
          <w:color w:val="0000FF"/>
          <w:sz w:val="22"/>
          <w:szCs w:val="21"/>
        </w:rPr>
        <w:t xml:space="preserve"> </w:t>
      </w:r>
      <w:r w:rsidR="009F58AA" w:rsidRPr="00702C25">
        <w:rPr>
          <w:rFonts w:ascii="Times New Roman" w:hAnsi="Times New Roman" w:cs="Times New Roman"/>
          <w:b w:val="0"/>
          <w:bCs w:val="0"/>
          <w:color w:val="0000FF"/>
          <w:sz w:val="22"/>
          <w:szCs w:val="21"/>
        </w:rPr>
        <w:t xml:space="preserve">: Ménages de la </w:t>
      </w:r>
      <w:r w:rsidR="00334A23" w:rsidRPr="00702C25">
        <w:rPr>
          <w:rFonts w:ascii="Times New Roman" w:hAnsi="Times New Roman" w:cs="Times New Roman"/>
          <w:b w:val="0"/>
          <w:bCs w:val="0"/>
          <w:color w:val="0000FF"/>
          <w:sz w:val="22"/>
          <w:szCs w:val="21"/>
        </w:rPr>
        <w:t>p</w:t>
      </w:r>
      <w:r w:rsidR="00343DB2" w:rsidRPr="00702C25">
        <w:rPr>
          <w:rFonts w:ascii="Times New Roman" w:hAnsi="Times New Roman" w:cs="Times New Roman"/>
          <w:b w:val="0"/>
          <w:bCs w:val="0"/>
          <w:color w:val="0000FF"/>
          <w:sz w:val="22"/>
          <w:szCs w:val="21"/>
        </w:rPr>
        <w:t>réfecture</w:t>
      </w:r>
      <w:r w:rsidR="009F58AA" w:rsidRPr="00702C25">
        <w:rPr>
          <w:rFonts w:ascii="Times New Roman" w:hAnsi="Times New Roman" w:cs="Times New Roman"/>
          <w:b w:val="0"/>
          <w:bCs w:val="0"/>
          <w:color w:val="0000FF"/>
          <w:sz w:val="22"/>
          <w:szCs w:val="21"/>
        </w:rPr>
        <w:t xml:space="preserve"> de </w:t>
      </w:r>
      <w:r w:rsidR="00343DB2" w:rsidRPr="00702C25">
        <w:rPr>
          <w:rFonts w:ascii="Times New Roman" w:hAnsi="Times New Roman" w:cs="Times New Roman"/>
          <w:b w:val="0"/>
          <w:bCs w:val="0"/>
          <w:color w:val="0000FF"/>
          <w:sz w:val="22"/>
          <w:szCs w:val="21"/>
        </w:rPr>
        <w:t>Rabat</w:t>
      </w:r>
      <w:r w:rsidR="009F58AA" w:rsidRPr="00702C25">
        <w:rPr>
          <w:rFonts w:ascii="Times New Roman" w:hAnsi="Times New Roman" w:cs="Times New Roman"/>
          <w:b w:val="0"/>
          <w:bCs w:val="0"/>
          <w:color w:val="0000FF"/>
          <w:sz w:val="22"/>
          <w:szCs w:val="21"/>
        </w:rPr>
        <w:t xml:space="preserve"> selon les équipements de base de leur logement </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2421"/>
        <w:gridCol w:w="1150"/>
      </w:tblGrid>
      <w:tr w:rsidR="00B4636C" w:rsidRPr="00702C25">
        <w:trPr>
          <w:jc w:val="center"/>
        </w:trPr>
        <w:tc>
          <w:tcPr>
            <w:tcW w:w="2421" w:type="dxa"/>
          </w:tcPr>
          <w:p w:rsidR="00B4636C" w:rsidRPr="00702C25" w:rsidRDefault="00B4636C">
            <w:pPr>
              <w:pStyle w:val="Textebrut"/>
              <w:rPr>
                <w:rFonts w:ascii="Times New Roman" w:hAnsi="Times New Roman" w:cs="Times New Roman"/>
              </w:rPr>
            </w:pPr>
            <w:r w:rsidRPr="00702C25">
              <w:rPr>
                <w:rFonts w:ascii="Times New Roman" w:hAnsi="Times New Roman" w:cs="Times New Roman"/>
              </w:rPr>
              <w:t xml:space="preserve"> Elément de confort </w:t>
            </w:r>
            <w:r w:rsidRPr="00702C25">
              <w:rPr>
                <w:rFonts w:ascii="Times New Roman" w:hAnsi="Times New Roman" w:cs="Times New Roman"/>
              </w:rPr>
              <w:br/>
              <w:t xml:space="preserve">dans le logement </w:t>
            </w:r>
          </w:p>
        </w:tc>
        <w:tc>
          <w:tcPr>
            <w:tcW w:w="1150" w:type="dxa"/>
          </w:tcPr>
          <w:p w:rsidR="00B4636C" w:rsidRPr="00702C25" w:rsidRDefault="00B4636C">
            <w:pPr>
              <w:pStyle w:val="Textebrut"/>
              <w:rPr>
                <w:rFonts w:ascii="Times New Roman" w:hAnsi="Times New Roman" w:cs="Times New Roman"/>
              </w:rPr>
            </w:pPr>
            <w:r w:rsidRPr="00702C25">
              <w:rPr>
                <w:rFonts w:ascii="Times New Roman" w:hAnsi="Times New Roman" w:cs="Times New Roman"/>
              </w:rPr>
              <w:t>Ensemble</w:t>
            </w:r>
          </w:p>
        </w:tc>
      </w:tr>
      <w:tr w:rsidR="00140B26" w:rsidRPr="00702C25" w:rsidTr="00B579A7">
        <w:trPr>
          <w:jc w:val="center"/>
        </w:trPr>
        <w:tc>
          <w:tcPr>
            <w:tcW w:w="2421" w:type="dxa"/>
          </w:tcPr>
          <w:p w:rsidR="00140B26" w:rsidRPr="00702C25" w:rsidRDefault="00140B26">
            <w:pPr>
              <w:pStyle w:val="Textebrut"/>
              <w:rPr>
                <w:rFonts w:ascii="Times New Roman" w:hAnsi="Times New Roman" w:cs="Times New Roman"/>
              </w:rPr>
            </w:pPr>
            <w:r w:rsidRPr="00702C25">
              <w:rPr>
                <w:rFonts w:ascii="Times New Roman" w:hAnsi="Times New Roman" w:cs="Times New Roman"/>
              </w:rPr>
              <w:t xml:space="preserve"> Cuisine </w:t>
            </w:r>
          </w:p>
        </w:tc>
        <w:tc>
          <w:tcPr>
            <w:tcW w:w="1150" w:type="dxa"/>
          </w:tcPr>
          <w:p w:rsidR="00140B26" w:rsidRPr="00140B26" w:rsidRDefault="00140B26" w:rsidP="00140B26">
            <w:pPr>
              <w:pStyle w:val="Textebrut"/>
              <w:jc w:val="right"/>
              <w:rPr>
                <w:rFonts w:ascii="Times New Roman" w:hAnsi="Times New Roman" w:cs="Times New Roman"/>
              </w:rPr>
            </w:pPr>
            <w:r w:rsidRPr="00140B26">
              <w:rPr>
                <w:rFonts w:ascii="Times New Roman" w:hAnsi="Times New Roman" w:cs="Times New Roman"/>
              </w:rPr>
              <w:t>95,3</w:t>
            </w:r>
          </w:p>
        </w:tc>
      </w:tr>
      <w:tr w:rsidR="00140B26" w:rsidRPr="00702C25" w:rsidTr="00B579A7">
        <w:trPr>
          <w:jc w:val="center"/>
        </w:trPr>
        <w:tc>
          <w:tcPr>
            <w:tcW w:w="2421" w:type="dxa"/>
          </w:tcPr>
          <w:p w:rsidR="00140B26" w:rsidRPr="00702C25" w:rsidRDefault="00140B26">
            <w:pPr>
              <w:pStyle w:val="Textebrut"/>
              <w:rPr>
                <w:rFonts w:ascii="Times New Roman" w:hAnsi="Times New Roman" w:cs="Times New Roman"/>
              </w:rPr>
            </w:pPr>
            <w:r w:rsidRPr="00702C25">
              <w:rPr>
                <w:rFonts w:ascii="Times New Roman" w:hAnsi="Times New Roman" w:cs="Times New Roman"/>
              </w:rPr>
              <w:t xml:space="preserve"> W.C </w:t>
            </w:r>
          </w:p>
        </w:tc>
        <w:tc>
          <w:tcPr>
            <w:tcW w:w="1150" w:type="dxa"/>
          </w:tcPr>
          <w:p w:rsidR="00140B26" w:rsidRPr="00140B26" w:rsidRDefault="00140B26" w:rsidP="00140B26">
            <w:pPr>
              <w:pStyle w:val="Textebrut"/>
              <w:jc w:val="right"/>
              <w:rPr>
                <w:rFonts w:ascii="Times New Roman" w:hAnsi="Times New Roman" w:cs="Times New Roman"/>
              </w:rPr>
            </w:pPr>
            <w:r w:rsidRPr="00140B26">
              <w:rPr>
                <w:rFonts w:ascii="Times New Roman" w:hAnsi="Times New Roman" w:cs="Times New Roman"/>
              </w:rPr>
              <w:t>99,5</w:t>
            </w:r>
          </w:p>
        </w:tc>
      </w:tr>
      <w:tr w:rsidR="00140B26" w:rsidRPr="00702C25" w:rsidTr="00B579A7">
        <w:trPr>
          <w:jc w:val="center"/>
        </w:trPr>
        <w:tc>
          <w:tcPr>
            <w:tcW w:w="2421" w:type="dxa"/>
          </w:tcPr>
          <w:p w:rsidR="00140B26" w:rsidRPr="00702C25" w:rsidRDefault="00140B26">
            <w:pPr>
              <w:pStyle w:val="Textebrut"/>
              <w:rPr>
                <w:rFonts w:ascii="Times New Roman" w:hAnsi="Times New Roman" w:cs="Times New Roman"/>
              </w:rPr>
            </w:pPr>
            <w:r w:rsidRPr="00702C25">
              <w:rPr>
                <w:rFonts w:ascii="Times New Roman" w:hAnsi="Times New Roman" w:cs="Times New Roman"/>
              </w:rPr>
              <w:t xml:space="preserve"> Bain moderne ou douche </w:t>
            </w:r>
          </w:p>
        </w:tc>
        <w:tc>
          <w:tcPr>
            <w:tcW w:w="1150" w:type="dxa"/>
          </w:tcPr>
          <w:p w:rsidR="00140B26" w:rsidRPr="00140B26" w:rsidRDefault="00140B26" w:rsidP="00140B26">
            <w:pPr>
              <w:pStyle w:val="Textebrut"/>
              <w:jc w:val="right"/>
              <w:rPr>
                <w:rFonts w:ascii="Times New Roman" w:hAnsi="Times New Roman" w:cs="Times New Roman"/>
              </w:rPr>
            </w:pPr>
            <w:r w:rsidRPr="00140B26">
              <w:rPr>
                <w:rFonts w:ascii="Times New Roman" w:hAnsi="Times New Roman" w:cs="Times New Roman"/>
              </w:rPr>
              <w:t>67,1</w:t>
            </w:r>
          </w:p>
        </w:tc>
      </w:tr>
      <w:tr w:rsidR="00140B26" w:rsidRPr="00702C25" w:rsidTr="00B579A7">
        <w:trPr>
          <w:jc w:val="center"/>
        </w:trPr>
        <w:tc>
          <w:tcPr>
            <w:tcW w:w="2421" w:type="dxa"/>
          </w:tcPr>
          <w:p w:rsidR="00140B26" w:rsidRPr="00702C25" w:rsidRDefault="00140B26">
            <w:pPr>
              <w:pStyle w:val="Textebrut"/>
              <w:rPr>
                <w:rFonts w:ascii="Times New Roman" w:hAnsi="Times New Roman" w:cs="Times New Roman"/>
              </w:rPr>
            </w:pPr>
            <w:r w:rsidRPr="00702C25">
              <w:rPr>
                <w:rFonts w:ascii="Times New Roman" w:hAnsi="Times New Roman" w:cs="Times New Roman"/>
              </w:rPr>
              <w:t xml:space="preserve"> Bain local </w:t>
            </w:r>
          </w:p>
        </w:tc>
        <w:tc>
          <w:tcPr>
            <w:tcW w:w="1150" w:type="dxa"/>
          </w:tcPr>
          <w:p w:rsidR="00140B26" w:rsidRPr="00140B26" w:rsidRDefault="00140B26" w:rsidP="00140B26">
            <w:pPr>
              <w:pStyle w:val="Textebrut"/>
              <w:jc w:val="right"/>
              <w:rPr>
                <w:rFonts w:ascii="Times New Roman" w:hAnsi="Times New Roman" w:cs="Times New Roman"/>
              </w:rPr>
            </w:pPr>
            <w:r w:rsidRPr="00140B26">
              <w:rPr>
                <w:rFonts w:ascii="Times New Roman" w:hAnsi="Times New Roman" w:cs="Times New Roman"/>
              </w:rPr>
              <w:t>4,5</w:t>
            </w:r>
          </w:p>
        </w:tc>
      </w:tr>
      <w:tr w:rsidR="00B4636C" w:rsidRPr="00702C25" w:rsidTr="00EB27E7">
        <w:trPr>
          <w:jc w:val="center"/>
        </w:trPr>
        <w:tc>
          <w:tcPr>
            <w:tcW w:w="2421" w:type="dxa"/>
          </w:tcPr>
          <w:p w:rsidR="00B4636C" w:rsidRPr="00702C25" w:rsidRDefault="00B4636C">
            <w:pPr>
              <w:pStyle w:val="Textebrut"/>
              <w:rPr>
                <w:rFonts w:ascii="Times New Roman" w:hAnsi="Times New Roman" w:cs="Times New Roman"/>
              </w:rPr>
            </w:pPr>
            <w:r w:rsidRPr="00702C25">
              <w:rPr>
                <w:rFonts w:ascii="Times New Roman" w:hAnsi="Times New Roman" w:cs="Times New Roman"/>
              </w:rPr>
              <w:t xml:space="preserve"> Eau courante </w:t>
            </w:r>
          </w:p>
        </w:tc>
        <w:tc>
          <w:tcPr>
            <w:tcW w:w="1150" w:type="dxa"/>
            <w:vAlign w:val="center"/>
          </w:tcPr>
          <w:p w:rsidR="00B4636C" w:rsidRPr="00702C25" w:rsidRDefault="00140B26" w:rsidP="00140B26">
            <w:pPr>
              <w:pStyle w:val="Textebrut"/>
              <w:jc w:val="right"/>
              <w:rPr>
                <w:rFonts w:ascii="Times New Roman" w:hAnsi="Times New Roman" w:cs="Times New Roman"/>
              </w:rPr>
            </w:pPr>
            <w:r>
              <w:rPr>
                <w:rFonts w:ascii="Times New Roman" w:hAnsi="Times New Roman" w:cs="Times New Roman"/>
              </w:rPr>
              <w:t>94,0</w:t>
            </w:r>
          </w:p>
        </w:tc>
      </w:tr>
      <w:tr w:rsidR="00B4636C" w:rsidRPr="00702C25" w:rsidTr="00EB27E7">
        <w:trPr>
          <w:jc w:val="center"/>
        </w:trPr>
        <w:tc>
          <w:tcPr>
            <w:tcW w:w="2421" w:type="dxa"/>
          </w:tcPr>
          <w:p w:rsidR="00B4636C" w:rsidRPr="00702C25" w:rsidRDefault="00B4636C">
            <w:pPr>
              <w:pStyle w:val="Textebrut"/>
              <w:rPr>
                <w:rFonts w:ascii="Times New Roman" w:hAnsi="Times New Roman" w:cs="Times New Roman"/>
              </w:rPr>
            </w:pPr>
            <w:r w:rsidRPr="00702C25">
              <w:rPr>
                <w:rFonts w:ascii="Times New Roman" w:hAnsi="Times New Roman" w:cs="Times New Roman"/>
              </w:rPr>
              <w:t xml:space="preserve"> Electricité </w:t>
            </w:r>
          </w:p>
        </w:tc>
        <w:tc>
          <w:tcPr>
            <w:tcW w:w="1150" w:type="dxa"/>
            <w:vAlign w:val="center"/>
          </w:tcPr>
          <w:p w:rsidR="00B4636C" w:rsidRPr="00702C25" w:rsidRDefault="00140B26">
            <w:pPr>
              <w:pStyle w:val="Textebrut"/>
              <w:jc w:val="right"/>
              <w:rPr>
                <w:rFonts w:ascii="Times New Roman" w:hAnsi="Times New Roman" w:cs="Times New Roman"/>
              </w:rPr>
            </w:pPr>
            <w:r>
              <w:rPr>
                <w:rFonts w:ascii="Times New Roman" w:hAnsi="Times New Roman" w:cs="Times New Roman"/>
              </w:rPr>
              <w:t>95,1</w:t>
            </w:r>
          </w:p>
        </w:tc>
      </w:tr>
    </w:tbl>
    <w:p w:rsidR="009F58AA" w:rsidRPr="00702C25" w:rsidRDefault="009F58AA">
      <w:pPr>
        <w:pStyle w:val="Textebrut"/>
        <w:rPr>
          <w:rFonts w:ascii="Times New Roman" w:hAnsi="Times New Roman" w:cs="Times New Roman"/>
        </w:rPr>
      </w:pPr>
    </w:p>
    <w:p w:rsidR="00F1528C" w:rsidRPr="00702C25" w:rsidRDefault="00F1528C">
      <w:pPr>
        <w:pStyle w:val="Textebrut"/>
        <w:rPr>
          <w:rFonts w:ascii="Times New Roman" w:hAnsi="Times New Roman" w:cs="Times New Roman"/>
        </w:rPr>
      </w:pPr>
    </w:p>
    <w:p w:rsidR="00F1528C" w:rsidRPr="00702C25" w:rsidRDefault="00F1528C">
      <w:pPr>
        <w:pStyle w:val="Textebrut"/>
        <w:rPr>
          <w:rFonts w:ascii="Times New Roman" w:hAnsi="Times New Roman" w:cs="Times New Roman"/>
        </w:rPr>
      </w:pPr>
    </w:p>
    <w:p w:rsidR="00F1528C" w:rsidRPr="00702C25" w:rsidRDefault="00F1528C">
      <w:pPr>
        <w:pStyle w:val="Textebrut"/>
        <w:rPr>
          <w:rFonts w:ascii="Times New Roman" w:hAnsi="Times New Roman" w:cs="Times New Roman"/>
        </w:rPr>
      </w:pPr>
    </w:p>
    <w:p w:rsidR="00F1528C" w:rsidRPr="00702C25" w:rsidRDefault="00F1528C">
      <w:pPr>
        <w:pStyle w:val="Textebrut"/>
        <w:rPr>
          <w:rFonts w:ascii="Times New Roman" w:hAnsi="Times New Roman" w:cs="Times New Roman"/>
        </w:rPr>
      </w:pPr>
    </w:p>
    <w:p w:rsidR="00F1528C" w:rsidRPr="00702C25" w:rsidRDefault="00F1528C">
      <w:pPr>
        <w:pStyle w:val="Textebrut"/>
        <w:rPr>
          <w:rFonts w:ascii="Times New Roman" w:hAnsi="Times New Roman" w:cs="Times New Roman"/>
        </w:rPr>
      </w:pPr>
    </w:p>
    <w:p w:rsidR="00F1528C" w:rsidRPr="00702C25" w:rsidRDefault="00F1528C">
      <w:pPr>
        <w:pStyle w:val="Textebrut"/>
        <w:rPr>
          <w:rFonts w:ascii="Times New Roman" w:hAnsi="Times New Roman" w:cs="Times New Roman"/>
        </w:rPr>
      </w:pPr>
    </w:p>
    <w:p w:rsidR="00F1528C" w:rsidRPr="00702C25" w:rsidRDefault="00F1528C">
      <w:pPr>
        <w:pStyle w:val="Textebrut"/>
        <w:rPr>
          <w:rFonts w:ascii="Times New Roman" w:hAnsi="Times New Roman" w:cs="Times New Roman"/>
        </w:rPr>
      </w:pPr>
    </w:p>
    <w:p w:rsidR="009F58AA" w:rsidRPr="00702C25" w:rsidRDefault="00F84576" w:rsidP="00CE0F5F">
      <w:pPr>
        <w:pStyle w:val="Lgende"/>
        <w:keepNext/>
        <w:ind w:left="1134" w:right="1134"/>
        <w:jc w:val="center"/>
        <w:rPr>
          <w:rFonts w:ascii="Times New Roman" w:hAnsi="Times New Roman" w:cs="Times New Roman"/>
          <w:b w:val="0"/>
          <w:bCs w:val="0"/>
          <w:color w:val="0000FF"/>
          <w:sz w:val="22"/>
          <w:szCs w:val="21"/>
        </w:rPr>
      </w:pPr>
      <w:r w:rsidRPr="00702C25">
        <w:rPr>
          <w:rFonts w:ascii="Times New Roman" w:hAnsi="Times New Roman" w:cs="Times New Roman"/>
          <w:b w:val="0"/>
          <w:bCs w:val="0"/>
          <w:color w:val="0000FF"/>
          <w:sz w:val="22"/>
          <w:szCs w:val="21"/>
        </w:rPr>
        <w:lastRenderedPageBreak/>
        <w:t xml:space="preserve">Tableau </w:t>
      </w:r>
      <w:r w:rsidR="00906364" w:rsidRPr="00591FA4">
        <w:rPr>
          <w:rFonts w:ascii="Times New Roman" w:hAnsi="Times New Roman" w:cs="Times New Roman"/>
          <w:b w:val="0"/>
          <w:bCs w:val="0"/>
          <w:color w:val="0000FF"/>
          <w:sz w:val="22"/>
          <w:szCs w:val="21"/>
        </w:rPr>
        <w:t>A.2</w:t>
      </w:r>
      <w:r w:rsidR="00CE0F5F">
        <w:rPr>
          <w:rFonts w:ascii="Times New Roman" w:hAnsi="Times New Roman" w:cs="Times New Roman"/>
          <w:b w:val="0"/>
          <w:bCs w:val="0"/>
          <w:color w:val="0000FF"/>
          <w:sz w:val="22"/>
          <w:szCs w:val="21"/>
        </w:rPr>
        <w:t>2</w:t>
      </w:r>
      <w:r w:rsidR="00906364" w:rsidRPr="00591FA4">
        <w:rPr>
          <w:rFonts w:ascii="Times New Roman" w:hAnsi="Times New Roman" w:cs="Times New Roman"/>
          <w:b w:val="0"/>
          <w:bCs w:val="0"/>
          <w:color w:val="0000FF"/>
          <w:sz w:val="22"/>
          <w:szCs w:val="21"/>
        </w:rPr>
        <w:t xml:space="preserve"> </w:t>
      </w:r>
      <w:r w:rsidR="009F58AA" w:rsidRPr="00702C25">
        <w:rPr>
          <w:rFonts w:ascii="Times New Roman" w:hAnsi="Times New Roman" w:cs="Times New Roman"/>
          <w:b w:val="0"/>
          <w:bCs w:val="0"/>
          <w:color w:val="0000FF"/>
          <w:sz w:val="22"/>
          <w:szCs w:val="21"/>
        </w:rPr>
        <w:t>: Ménages dont le logement n'est pas relié à un réseau public de distribution selon le mode d'approvisionnement en eau.</w:t>
      </w:r>
    </w:p>
    <w:tbl>
      <w:tblPr>
        <w:tblW w:w="0" w:type="auto"/>
        <w:jc w:val="center"/>
        <w:tblInd w:w="-33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2916"/>
        <w:gridCol w:w="1005"/>
      </w:tblGrid>
      <w:tr w:rsidR="00B4636C" w:rsidRPr="00702C25" w:rsidTr="00823423">
        <w:trPr>
          <w:jc w:val="center"/>
        </w:trPr>
        <w:tc>
          <w:tcPr>
            <w:tcW w:w="2916" w:type="dxa"/>
          </w:tcPr>
          <w:p w:rsidR="00B4636C" w:rsidRPr="00702C25" w:rsidRDefault="00B4636C">
            <w:pPr>
              <w:pStyle w:val="Textebrut"/>
              <w:rPr>
                <w:rFonts w:ascii="Times New Roman" w:hAnsi="Times New Roman" w:cs="Times New Roman"/>
              </w:rPr>
            </w:pPr>
            <w:r w:rsidRPr="00702C25">
              <w:rPr>
                <w:rFonts w:ascii="Times New Roman" w:hAnsi="Times New Roman" w:cs="Times New Roman"/>
              </w:rPr>
              <w:t xml:space="preserve">Approvisionnement </w:t>
            </w:r>
            <w:r w:rsidRPr="00702C25">
              <w:rPr>
                <w:rFonts w:ascii="Times New Roman" w:hAnsi="Times New Roman" w:cs="Times New Roman"/>
              </w:rPr>
              <w:br/>
              <w:t>en eau potable</w:t>
            </w:r>
          </w:p>
        </w:tc>
        <w:tc>
          <w:tcPr>
            <w:tcW w:w="1005" w:type="dxa"/>
            <w:vAlign w:val="center"/>
          </w:tcPr>
          <w:p w:rsidR="00B4636C" w:rsidRPr="00702C25" w:rsidRDefault="00B4636C" w:rsidP="008A3027">
            <w:pPr>
              <w:pStyle w:val="Textebrut"/>
              <w:jc w:val="center"/>
              <w:rPr>
                <w:rFonts w:ascii="Times New Roman" w:hAnsi="Times New Roman" w:cs="Times New Roman"/>
              </w:rPr>
            </w:pPr>
            <w:r w:rsidRPr="00702C25">
              <w:rPr>
                <w:rFonts w:ascii="Times New Roman" w:hAnsi="Times New Roman" w:cs="Times New Roman"/>
              </w:rPr>
              <w:t>Ensemble</w:t>
            </w:r>
          </w:p>
        </w:tc>
      </w:tr>
      <w:tr w:rsidR="00823423" w:rsidRPr="00702C25" w:rsidTr="00823423">
        <w:trPr>
          <w:jc w:val="center"/>
        </w:trPr>
        <w:tc>
          <w:tcPr>
            <w:tcW w:w="2916" w:type="dxa"/>
          </w:tcPr>
          <w:p w:rsidR="00823423" w:rsidRDefault="00823423" w:rsidP="00823423">
            <w:pPr>
              <w:pStyle w:val="Textebrut"/>
              <w:rPr>
                <w:rFonts w:ascii="Times New Roman" w:hAnsi="Times New Roman" w:cs="Times New Roman"/>
              </w:rPr>
            </w:pPr>
            <w:r w:rsidRPr="00823423">
              <w:rPr>
                <w:rFonts w:ascii="Times New Roman" w:hAnsi="Times New Roman" w:cs="Times New Roman"/>
              </w:rPr>
              <w:t xml:space="preserve">Fontaine, puits, matfia ou point </w:t>
            </w:r>
          </w:p>
          <w:p w:rsidR="00823423" w:rsidRPr="00823423" w:rsidRDefault="00823423" w:rsidP="00823423">
            <w:pPr>
              <w:pStyle w:val="Textebrut"/>
              <w:rPr>
                <w:rFonts w:ascii="Times New Roman" w:hAnsi="Times New Roman" w:cs="Times New Roman"/>
              </w:rPr>
            </w:pPr>
            <w:r w:rsidRPr="00823423">
              <w:rPr>
                <w:rFonts w:ascii="Times New Roman" w:hAnsi="Times New Roman" w:cs="Times New Roman"/>
              </w:rPr>
              <w:t>D</w:t>
            </w:r>
            <w:r>
              <w:rPr>
                <w:rFonts w:ascii="Times New Roman" w:hAnsi="Times New Roman" w:cs="Times New Roman"/>
              </w:rPr>
              <w:t>’</w:t>
            </w:r>
            <w:r w:rsidRPr="00823423">
              <w:rPr>
                <w:rFonts w:ascii="Times New Roman" w:hAnsi="Times New Roman" w:cs="Times New Roman"/>
              </w:rPr>
              <w:t xml:space="preserve"> eau équipé</w:t>
            </w:r>
          </w:p>
        </w:tc>
        <w:tc>
          <w:tcPr>
            <w:tcW w:w="1005" w:type="dxa"/>
            <w:vAlign w:val="bottom"/>
          </w:tcPr>
          <w:p w:rsidR="00823423" w:rsidRPr="00823423" w:rsidRDefault="00823423" w:rsidP="00823423">
            <w:pPr>
              <w:pStyle w:val="Textebrut"/>
              <w:jc w:val="right"/>
              <w:rPr>
                <w:rFonts w:ascii="Times New Roman" w:hAnsi="Times New Roman" w:cs="Times New Roman"/>
              </w:rPr>
            </w:pPr>
            <w:r w:rsidRPr="00823423">
              <w:rPr>
                <w:rFonts w:ascii="Times New Roman" w:hAnsi="Times New Roman" w:cs="Times New Roman"/>
              </w:rPr>
              <w:t>55,7</w:t>
            </w:r>
          </w:p>
        </w:tc>
      </w:tr>
      <w:tr w:rsidR="00823423" w:rsidRPr="00702C25" w:rsidTr="00823423">
        <w:trPr>
          <w:jc w:val="center"/>
        </w:trPr>
        <w:tc>
          <w:tcPr>
            <w:tcW w:w="2916" w:type="dxa"/>
          </w:tcPr>
          <w:p w:rsidR="00823423" w:rsidRPr="00823423" w:rsidRDefault="00823423" w:rsidP="00823423">
            <w:pPr>
              <w:pStyle w:val="Textebrut"/>
              <w:rPr>
                <w:rFonts w:ascii="Times New Roman" w:hAnsi="Times New Roman" w:cs="Times New Roman"/>
              </w:rPr>
            </w:pPr>
            <w:r w:rsidRPr="00823423">
              <w:rPr>
                <w:rFonts w:ascii="Times New Roman" w:hAnsi="Times New Roman" w:cs="Times New Roman"/>
              </w:rPr>
              <w:t>Vendeur d eau potable</w:t>
            </w:r>
          </w:p>
        </w:tc>
        <w:tc>
          <w:tcPr>
            <w:tcW w:w="1005" w:type="dxa"/>
            <w:vAlign w:val="bottom"/>
          </w:tcPr>
          <w:p w:rsidR="00823423" w:rsidRPr="00823423" w:rsidRDefault="00823423" w:rsidP="00823423">
            <w:pPr>
              <w:pStyle w:val="Textebrut"/>
              <w:jc w:val="right"/>
              <w:rPr>
                <w:rFonts w:ascii="Times New Roman" w:hAnsi="Times New Roman" w:cs="Times New Roman"/>
              </w:rPr>
            </w:pPr>
            <w:r w:rsidRPr="00823423">
              <w:rPr>
                <w:rFonts w:ascii="Times New Roman" w:hAnsi="Times New Roman" w:cs="Times New Roman"/>
              </w:rPr>
              <w:t>2,0</w:t>
            </w:r>
          </w:p>
        </w:tc>
      </w:tr>
      <w:tr w:rsidR="00823423" w:rsidRPr="00702C25" w:rsidTr="00823423">
        <w:trPr>
          <w:jc w:val="center"/>
        </w:trPr>
        <w:tc>
          <w:tcPr>
            <w:tcW w:w="2916" w:type="dxa"/>
          </w:tcPr>
          <w:p w:rsidR="00823423" w:rsidRPr="00823423" w:rsidRDefault="00823423" w:rsidP="00823423">
            <w:pPr>
              <w:pStyle w:val="Textebrut"/>
              <w:rPr>
                <w:rFonts w:ascii="Times New Roman" w:hAnsi="Times New Roman" w:cs="Times New Roman"/>
              </w:rPr>
            </w:pPr>
            <w:r w:rsidRPr="00823423">
              <w:rPr>
                <w:rFonts w:ascii="Times New Roman" w:hAnsi="Times New Roman" w:cs="Times New Roman"/>
              </w:rPr>
              <w:t>Puits ou matfia non équipés</w:t>
            </w:r>
          </w:p>
        </w:tc>
        <w:tc>
          <w:tcPr>
            <w:tcW w:w="1005" w:type="dxa"/>
            <w:vAlign w:val="bottom"/>
          </w:tcPr>
          <w:p w:rsidR="00823423" w:rsidRPr="00823423" w:rsidRDefault="00823423" w:rsidP="00823423">
            <w:pPr>
              <w:pStyle w:val="Textebrut"/>
              <w:jc w:val="right"/>
              <w:rPr>
                <w:rFonts w:ascii="Times New Roman" w:hAnsi="Times New Roman" w:cs="Times New Roman"/>
              </w:rPr>
            </w:pPr>
            <w:r w:rsidRPr="00823423">
              <w:rPr>
                <w:rFonts w:ascii="Times New Roman" w:hAnsi="Times New Roman" w:cs="Times New Roman"/>
              </w:rPr>
              <w:t>5,4</w:t>
            </w:r>
          </w:p>
        </w:tc>
      </w:tr>
      <w:tr w:rsidR="00823423" w:rsidRPr="00702C25" w:rsidTr="00823423">
        <w:trPr>
          <w:jc w:val="center"/>
        </w:trPr>
        <w:tc>
          <w:tcPr>
            <w:tcW w:w="2916" w:type="dxa"/>
          </w:tcPr>
          <w:p w:rsidR="00823423" w:rsidRPr="00823423" w:rsidRDefault="00823423" w:rsidP="00823423">
            <w:pPr>
              <w:pStyle w:val="Textebrut"/>
              <w:rPr>
                <w:rFonts w:ascii="Times New Roman" w:hAnsi="Times New Roman" w:cs="Times New Roman"/>
              </w:rPr>
            </w:pPr>
            <w:r w:rsidRPr="00823423">
              <w:rPr>
                <w:rFonts w:ascii="Times New Roman" w:hAnsi="Times New Roman" w:cs="Times New Roman"/>
              </w:rPr>
              <w:t>Source, oued ou ruisseau</w:t>
            </w:r>
          </w:p>
        </w:tc>
        <w:tc>
          <w:tcPr>
            <w:tcW w:w="1005" w:type="dxa"/>
            <w:vAlign w:val="bottom"/>
          </w:tcPr>
          <w:p w:rsidR="00823423" w:rsidRPr="00823423" w:rsidRDefault="00823423" w:rsidP="00823423">
            <w:pPr>
              <w:pStyle w:val="Textebrut"/>
              <w:jc w:val="right"/>
              <w:rPr>
                <w:rFonts w:ascii="Times New Roman" w:hAnsi="Times New Roman" w:cs="Times New Roman"/>
              </w:rPr>
            </w:pPr>
            <w:r w:rsidRPr="00823423">
              <w:rPr>
                <w:rFonts w:ascii="Times New Roman" w:hAnsi="Times New Roman" w:cs="Times New Roman"/>
              </w:rPr>
              <w:t>0,3</w:t>
            </w:r>
          </w:p>
        </w:tc>
      </w:tr>
      <w:tr w:rsidR="00823423" w:rsidRPr="00702C25" w:rsidTr="00823423">
        <w:trPr>
          <w:jc w:val="center"/>
        </w:trPr>
        <w:tc>
          <w:tcPr>
            <w:tcW w:w="2916" w:type="dxa"/>
          </w:tcPr>
          <w:p w:rsidR="00823423" w:rsidRPr="00823423" w:rsidRDefault="00823423" w:rsidP="00823423">
            <w:pPr>
              <w:pStyle w:val="Textebrut"/>
              <w:rPr>
                <w:rFonts w:ascii="Times New Roman" w:hAnsi="Times New Roman" w:cs="Times New Roman"/>
              </w:rPr>
            </w:pPr>
            <w:r w:rsidRPr="00823423">
              <w:rPr>
                <w:rFonts w:ascii="Times New Roman" w:hAnsi="Times New Roman" w:cs="Times New Roman"/>
              </w:rPr>
              <w:t>Autre</w:t>
            </w:r>
          </w:p>
        </w:tc>
        <w:tc>
          <w:tcPr>
            <w:tcW w:w="1005" w:type="dxa"/>
            <w:vAlign w:val="bottom"/>
          </w:tcPr>
          <w:p w:rsidR="00823423" w:rsidRPr="00823423" w:rsidRDefault="00823423" w:rsidP="00823423">
            <w:pPr>
              <w:pStyle w:val="Textebrut"/>
              <w:jc w:val="right"/>
              <w:rPr>
                <w:rFonts w:ascii="Times New Roman" w:hAnsi="Times New Roman" w:cs="Times New Roman"/>
              </w:rPr>
            </w:pPr>
            <w:r w:rsidRPr="00823423">
              <w:rPr>
                <w:rFonts w:ascii="Times New Roman" w:hAnsi="Times New Roman" w:cs="Times New Roman"/>
              </w:rPr>
              <w:t>36,5</w:t>
            </w:r>
          </w:p>
        </w:tc>
      </w:tr>
      <w:tr w:rsidR="00823423" w:rsidRPr="00702C25" w:rsidTr="00823423">
        <w:trPr>
          <w:jc w:val="center"/>
        </w:trPr>
        <w:tc>
          <w:tcPr>
            <w:tcW w:w="2916" w:type="dxa"/>
          </w:tcPr>
          <w:p w:rsidR="00823423" w:rsidRPr="00823423" w:rsidRDefault="00823423" w:rsidP="00823423">
            <w:pPr>
              <w:pStyle w:val="Textebrut"/>
              <w:rPr>
                <w:rFonts w:ascii="Times New Roman" w:hAnsi="Times New Roman" w:cs="Times New Roman"/>
              </w:rPr>
            </w:pPr>
            <w:r>
              <w:rPr>
                <w:rFonts w:ascii="Times New Roman" w:hAnsi="Times New Roman" w:cs="Times New Roman"/>
              </w:rPr>
              <w:t>Total</w:t>
            </w:r>
          </w:p>
        </w:tc>
        <w:tc>
          <w:tcPr>
            <w:tcW w:w="1005" w:type="dxa"/>
            <w:vAlign w:val="bottom"/>
          </w:tcPr>
          <w:p w:rsidR="00823423" w:rsidRPr="00823423" w:rsidRDefault="00823423" w:rsidP="00823423">
            <w:pPr>
              <w:pStyle w:val="Textebrut"/>
              <w:jc w:val="right"/>
              <w:rPr>
                <w:rFonts w:ascii="Times New Roman" w:hAnsi="Times New Roman" w:cs="Times New Roman"/>
              </w:rPr>
            </w:pPr>
            <w:r w:rsidRPr="00823423">
              <w:rPr>
                <w:rFonts w:ascii="Times New Roman" w:hAnsi="Times New Roman" w:cs="Times New Roman"/>
              </w:rPr>
              <w:t>100,0</w:t>
            </w:r>
          </w:p>
        </w:tc>
      </w:tr>
    </w:tbl>
    <w:p w:rsidR="009F58AA" w:rsidRPr="00702C25" w:rsidRDefault="009F58AA">
      <w:pPr>
        <w:pStyle w:val="Textebrut"/>
        <w:rPr>
          <w:rFonts w:ascii="Times New Roman" w:hAnsi="Times New Roman" w:cs="Times New Roman"/>
        </w:rPr>
      </w:pPr>
    </w:p>
    <w:p w:rsidR="009F58AA" w:rsidRPr="00702C25" w:rsidRDefault="00F84576" w:rsidP="00CE0F5F">
      <w:pPr>
        <w:pStyle w:val="Lgende"/>
        <w:keepNext/>
        <w:ind w:left="1134" w:right="1134"/>
        <w:jc w:val="center"/>
        <w:rPr>
          <w:rFonts w:ascii="Times New Roman" w:hAnsi="Times New Roman" w:cs="Times New Roman"/>
          <w:b w:val="0"/>
          <w:bCs w:val="0"/>
          <w:color w:val="0000FF"/>
          <w:sz w:val="22"/>
          <w:szCs w:val="21"/>
        </w:rPr>
      </w:pPr>
      <w:r w:rsidRPr="00702C25">
        <w:rPr>
          <w:rFonts w:ascii="Times New Roman" w:hAnsi="Times New Roman" w:cs="Times New Roman"/>
          <w:b w:val="0"/>
          <w:bCs w:val="0"/>
          <w:color w:val="0000FF"/>
          <w:sz w:val="22"/>
          <w:szCs w:val="21"/>
        </w:rPr>
        <w:t xml:space="preserve">Tableau </w:t>
      </w:r>
      <w:r w:rsidR="00906364" w:rsidRPr="00702C25">
        <w:rPr>
          <w:rFonts w:ascii="Times New Roman" w:hAnsi="Times New Roman" w:cs="Times New Roman"/>
          <w:b w:val="0"/>
          <w:bCs w:val="0"/>
          <w:color w:val="0000FF"/>
          <w:sz w:val="22"/>
          <w:szCs w:val="21"/>
        </w:rPr>
        <w:t>A.2</w:t>
      </w:r>
      <w:r w:rsidR="00CE0F5F">
        <w:rPr>
          <w:rFonts w:ascii="Times New Roman" w:hAnsi="Times New Roman" w:cs="Times New Roman"/>
          <w:b w:val="0"/>
          <w:bCs w:val="0"/>
          <w:color w:val="0000FF"/>
          <w:sz w:val="22"/>
          <w:szCs w:val="21"/>
        </w:rPr>
        <w:t>3</w:t>
      </w:r>
      <w:r w:rsidR="00906364" w:rsidRPr="00702C25">
        <w:rPr>
          <w:rFonts w:ascii="Times New Roman" w:hAnsi="Times New Roman" w:cs="Times New Roman"/>
          <w:b w:val="0"/>
          <w:bCs w:val="0"/>
          <w:color w:val="0000FF"/>
          <w:sz w:val="22"/>
          <w:szCs w:val="21"/>
        </w:rPr>
        <w:t xml:space="preserve"> </w:t>
      </w:r>
      <w:r w:rsidR="009F58AA" w:rsidRPr="00702C25">
        <w:rPr>
          <w:rFonts w:ascii="Times New Roman" w:hAnsi="Times New Roman" w:cs="Times New Roman"/>
          <w:b w:val="0"/>
          <w:bCs w:val="0"/>
          <w:color w:val="0000FF"/>
          <w:sz w:val="22"/>
          <w:szCs w:val="21"/>
        </w:rPr>
        <w:t>: Ménages dont le logement n'est pas relié à un réseau public de distribution d'électricité selon le mode d'éclairage utilisé.</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2088"/>
        <w:gridCol w:w="1150"/>
      </w:tblGrid>
      <w:tr w:rsidR="00B4636C" w:rsidRPr="00702C25">
        <w:trPr>
          <w:jc w:val="center"/>
        </w:trPr>
        <w:tc>
          <w:tcPr>
            <w:tcW w:w="2088" w:type="dxa"/>
          </w:tcPr>
          <w:p w:rsidR="00B4636C" w:rsidRPr="00702C25" w:rsidRDefault="00B4636C">
            <w:pPr>
              <w:pStyle w:val="Textebrut"/>
              <w:rPr>
                <w:rFonts w:ascii="Times New Roman" w:hAnsi="Times New Roman" w:cs="Times New Roman"/>
              </w:rPr>
            </w:pPr>
            <w:r w:rsidRPr="00702C25">
              <w:rPr>
                <w:rFonts w:ascii="Times New Roman" w:hAnsi="Times New Roman" w:cs="Times New Roman"/>
              </w:rPr>
              <w:t>Mode d'éclairage</w:t>
            </w:r>
          </w:p>
        </w:tc>
        <w:tc>
          <w:tcPr>
            <w:tcW w:w="1150" w:type="dxa"/>
          </w:tcPr>
          <w:p w:rsidR="00B4636C" w:rsidRPr="00702C25" w:rsidRDefault="00B4636C" w:rsidP="008A3027">
            <w:pPr>
              <w:pStyle w:val="Textebrut"/>
              <w:jc w:val="center"/>
              <w:rPr>
                <w:rFonts w:ascii="Times New Roman" w:hAnsi="Times New Roman" w:cs="Times New Roman"/>
              </w:rPr>
            </w:pPr>
            <w:r w:rsidRPr="00702C25">
              <w:rPr>
                <w:rFonts w:ascii="Times New Roman" w:hAnsi="Times New Roman" w:cs="Times New Roman"/>
              </w:rPr>
              <w:t>Ensemble</w:t>
            </w:r>
          </w:p>
        </w:tc>
      </w:tr>
      <w:tr w:rsidR="00823423" w:rsidRPr="00702C25" w:rsidTr="00B579A7">
        <w:trPr>
          <w:jc w:val="center"/>
        </w:trPr>
        <w:tc>
          <w:tcPr>
            <w:tcW w:w="2088" w:type="dxa"/>
          </w:tcPr>
          <w:p w:rsidR="00823423" w:rsidRPr="00823423" w:rsidRDefault="00823423" w:rsidP="00823423">
            <w:pPr>
              <w:pStyle w:val="Textebrut"/>
              <w:rPr>
                <w:rFonts w:ascii="Times New Roman" w:hAnsi="Times New Roman" w:cs="Times New Roman"/>
              </w:rPr>
            </w:pPr>
            <w:r w:rsidRPr="00823423">
              <w:rPr>
                <w:rFonts w:ascii="Times New Roman" w:hAnsi="Times New Roman" w:cs="Times New Roman"/>
              </w:rPr>
              <w:t>Gaz (butane)</w:t>
            </w:r>
          </w:p>
        </w:tc>
        <w:tc>
          <w:tcPr>
            <w:tcW w:w="1150" w:type="dxa"/>
            <w:vAlign w:val="bottom"/>
          </w:tcPr>
          <w:p w:rsidR="00823423" w:rsidRPr="00823423" w:rsidRDefault="00823423" w:rsidP="00823423">
            <w:pPr>
              <w:pStyle w:val="Textebrut"/>
              <w:jc w:val="right"/>
              <w:rPr>
                <w:rFonts w:ascii="Times New Roman" w:hAnsi="Times New Roman" w:cs="Times New Roman"/>
              </w:rPr>
            </w:pPr>
            <w:r w:rsidRPr="00823423">
              <w:rPr>
                <w:rFonts w:ascii="Times New Roman" w:hAnsi="Times New Roman" w:cs="Times New Roman"/>
              </w:rPr>
              <w:t>17,6</w:t>
            </w:r>
          </w:p>
        </w:tc>
      </w:tr>
      <w:tr w:rsidR="00823423" w:rsidRPr="00702C25" w:rsidTr="00B579A7">
        <w:trPr>
          <w:jc w:val="center"/>
        </w:trPr>
        <w:tc>
          <w:tcPr>
            <w:tcW w:w="2088" w:type="dxa"/>
          </w:tcPr>
          <w:p w:rsidR="00823423" w:rsidRPr="00823423" w:rsidRDefault="00823423" w:rsidP="00823423">
            <w:pPr>
              <w:pStyle w:val="Textebrut"/>
              <w:rPr>
                <w:rFonts w:ascii="Times New Roman" w:hAnsi="Times New Roman" w:cs="Times New Roman"/>
              </w:rPr>
            </w:pPr>
            <w:r w:rsidRPr="00823423">
              <w:rPr>
                <w:rFonts w:ascii="Times New Roman" w:hAnsi="Times New Roman" w:cs="Times New Roman"/>
              </w:rPr>
              <w:t>Kandyle ou bougie</w:t>
            </w:r>
          </w:p>
        </w:tc>
        <w:tc>
          <w:tcPr>
            <w:tcW w:w="1150" w:type="dxa"/>
            <w:vAlign w:val="bottom"/>
          </w:tcPr>
          <w:p w:rsidR="00823423" w:rsidRPr="00823423" w:rsidRDefault="00823423" w:rsidP="00823423">
            <w:pPr>
              <w:pStyle w:val="Textebrut"/>
              <w:jc w:val="right"/>
              <w:rPr>
                <w:rFonts w:ascii="Times New Roman" w:hAnsi="Times New Roman" w:cs="Times New Roman"/>
              </w:rPr>
            </w:pPr>
            <w:r w:rsidRPr="00823423">
              <w:rPr>
                <w:rFonts w:ascii="Times New Roman" w:hAnsi="Times New Roman" w:cs="Times New Roman"/>
              </w:rPr>
              <w:t>2,8</w:t>
            </w:r>
          </w:p>
        </w:tc>
      </w:tr>
      <w:tr w:rsidR="00823423" w:rsidRPr="00702C25" w:rsidTr="00B579A7">
        <w:trPr>
          <w:jc w:val="center"/>
        </w:trPr>
        <w:tc>
          <w:tcPr>
            <w:tcW w:w="2088" w:type="dxa"/>
          </w:tcPr>
          <w:p w:rsidR="00823423" w:rsidRPr="00823423" w:rsidRDefault="00823423" w:rsidP="00823423">
            <w:pPr>
              <w:pStyle w:val="Textebrut"/>
              <w:rPr>
                <w:rFonts w:ascii="Times New Roman" w:hAnsi="Times New Roman" w:cs="Times New Roman"/>
              </w:rPr>
            </w:pPr>
            <w:r w:rsidRPr="00823423">
              <w:rPr>
                <w:rFonts w:ascii="Times New Roman" w:hAnsi="Times New Roman" w:cs="Times New Roman"/>
              </w:rPr>
              <w:t>Energie solaire</w:t>
            </w:r>
          </w:p>
        </w:tc>
        <w:tc>
          <w:tcPr>
            <w:tcW w:w="1150" w:type="dxa"/>
            <w:vAlign w:val="bottom"/>
          </w:tcPr>
          <w:p w:rsidR="00823423" w:rsidRPr="00823423" w:rsidRDefault="00823423" w:rsidP="00823423">
            <w:pPr>
              <w:pStyle w:val="Textebrut"/>
              <w:jc w:val="right"/>
              <w:rPr>
                <w:rFonts w:ascii="Times New Roman" w:hAnsi="Times New Roman" w:cs="Times New Roman"/>
              </w:rPr>
            </w:pPr>
            <w:r w:rsidRPr="00823423">
              <w:rPr>
                <w:rFonts w:ascii="Times New Roman" w:hAnsi="Times New Roman" w:cs="Times New Roman"/>
              </w:rPr>
              <w:t>0,7</w:t>
            </w:r>
          </w:p>
        </w:tc>
      </w:tr>
      <w:tr w:rsidR="00823423" w:rsidRPr="00702C25" w:rsidTr="00B579A7">
        <w:trPr>
          <w:jc w:val="center"/>
        </w:trPr>
        <w:tc>
          <w:tcPr>
            <w:tcW w:w="2088" w:type="dxa"/>
          </w:tcPr>
          <w:p w:rsidR="00823423" w:rsidRPr="00823423" w:rsidRDefault="00823423" w:rsidP="00823423">
            <w:pPr>
              <w:pStyle w:val="Textebrut"/>
              <w:rPr>
                <w:rFonts w:ascii="Times New Roman" w:hAnsi="Times New Roman" w:cs="Times New Roman"/>
              </w:rPr>
            </w:pPr>
            <w:r w:rsidRPr="00823423">
              <w:rPr>
                <w:rFonts w:ascii="Times New Roman" w:hAnsi="Times New Roman" w:cs="Times New Roman"/>
              </w:rPr>
              <w:t>Groupe électrogène</w:t>
            </w:r>
          </w:p>
        </w:tc>
        <w:tc>
          <w:tcPr>
            <w:tcW w:w="1150" w:type="dxa"/>
            <w:vAlign w:val="bottom"/>
          </w:tcPr>
          <w:p w:rsidR="00823423" w:rsidRPr="00823423" w:rsidRDefault="00823423" w:rsidP="00823423">
            <w:pPr>
              <w:pStyle w:val="Textebrut"/>
              <w:jc w:val="right"/>
              <w:rPr>
                <w:rFonts w:ascii="Times New Roman" w:hAnsi="Times New Roman" w:cs="Times New Roman"/>
              </w:rPr>
            </w:pPr>
            <w:r w:rsidRPr="00823423">
              <w:rPr>
                <w:rFonts w:ascii="Times New Roman" w:hAnsi="Times New Roman" w:cs="Times New Roman"/>
              </w:rPr>
              <w:t>6,5</w:t>
            </w:r>
          </w:p>
        </w:tc>
      </w:tr>
      <w:tr w:rsidR="00823423" w:rsidRPr="00702C25" w:rsidTr="00B579A7">
        <w:trPr>
          <w:jc w:val="center"/>
        </w:trPr>
        <w:tc>
          <w:tcPr>
            <w:tcW w:w="2088" w:type="dxa"/>
          </w:tcPr>
          <w:p w:rsidR="00823423" w:rsidRPr="00823423" w:rsidRDefault="00823423" w:rsidP="00823423">
            <w:pPr>
              <w:pStyle w:val="Textebrut"/>
              <w:rPr>
                <w:rFonts w:ascii="Times New Roman" w:hAnsi="Times New Roman" w:cs="Times New Roman"/>
              </w:rPr>
            </w:pPr>
            <w:r w:rsidRPr="00823423">
              <w:rPr>
                <w:rFonts w:ascii="Times New Roman" w:hAnsi="Times New Roman" w:cs="Times New Roman"/>
              </w:rPr>
              <w:t>Autre</w:t>
            </w:r>
          </w:p>
        </w:tc>
        <w:tc>
          <w:tcPr>
            <w:tcW w:w="1150" w:type="dxa"/>
            <w:vAlign w:val="bottom"/>
          </w:tcPr>
          <w:p w:rsidR="00823423" w:rsidRPr="00823423" w:rsidRDefault="00823423" w:rsidP="00823423">
            <w:pPr>
              <w:pStyle w:val="Textebrut"/>
              <w:jc w:val="right"/>
              <w:rPr>
                <w:rFonts w:ascii="Times New Roman" w:hAnsi="Times New Roman" w:cs="Times New Roman"/>
              </w:rPr>
            </w:pPr>
            <w:r w:rsidRPr="00823423">
              <w:rPr>
                <w:rFonts w:ascii="Times New Roman" w:hAnsi="Times New Roman" w:cs="Times New Roman"/>
              </w:rPr>
              <w:t>72,3</w:t>
            </w:r>
          </w:p>
        </w:tc>
      </w:tr>
      <w:tr w:rsidR="00823423" w:rsidRPr="00702C25" w:rsidTr="00B579A7">
        <w:trPr>
          <w:jc w:val="center"/>
        </w:trPr>
        <w:tc>
          <w:tcPr>
            <w:tcW w:w="2088" w:type="dxa"/>
          </w:tcPr>
          <w:p w:rsidR="00823423" w:rsidRPr="00823423" w:rsidRDefault="00823423" w:rsidP="00823423">
            <w:pPr>
              <w:pStyle w:val="Textebrut"/>
              <w:rPr>
                <w:rFonts w:ascii="Times New Roman" w:hAnsi="Times New Roman" w:cs="Times New Roman"/>
              </w:rPr>
            </w:pPr>
            <w:r>
              <w:rPr>
                <w:rFonts w:ascii="Times New Roman" w:hAnsi="Times New Roman" w:cs="Times New Roman"/>
              </w:rPr>
              <w:t>Total</w:t>
            </w:r>
          </w:p>
        </w:tc>
        <w:tc>
          <w:tcPr>
            <w:tcW w:w="1150" w:type="dxa"/>
            <w:vAlign w:val="bottom"/>
          </w:tcPr>
          <w:p w:rsidR="00823423" w:rsidRPr="00823423" w:rsidRDefault="00823423" w:rsidP="00823423">
            <w:pPr>
              <w:pStyle w:val="Textebrut"/>
              <w:jc w:val="right"/>
              <w:rPr>
                <w:rFonts w:ascii="Times New Roman" w:hAnsi="Times New Roman" w:cs="Times New Roman"/>
              </w:rPr>
            </w:pPr>
            <w:r w:rsidRPr="00823423">
              <w:rPr>
                <w:rFonts w:ascii="Times New Roman" w:hAnsi="Times New Roman" w:cs="Times New Roman"/>
              </w:rPr>
              <w:t>100,0</w:t>
            </w:r>
          </w:p>
        </w:tc>
      </w:tr>
    </w:tbl>
    <w:p w:rsidR="005F72DD" w:rsidRPr="00702C25" w:rsidRDefault="005F72DD">
      <w:pPr>
        <w:pStyle w:val="Textebrut"/>
        <w:rPr>
          <w:rFonts w:ascii="Times New Roman" w:hAnsi="Times New Roman" w:cs="Times New Roman"/>
        </w:rPr>
      </w:pPr>
    </w:p>
    <w:p w:rsidR="009F58AA" w:rsidRPr="00702C25" w:rsidRDefault="00F84576" w:rsidP="00CE0F5F">
      <w:pPr>
        <w:pStyle w:val="Lgende"/>
        <w:keepNext/>
        <w:ind w:left="1134" w:right="1134"/>
        <w:jc w:val="center"/>
        <w:rPr>
          <w:rFonts w:ascii="Times New Roman" w:hAnsi="Times New Roman" w:cs="Times New Roman"/>
          <w:b w:val="0"/>
          <w:bCs w:val="0"/>
          <w:color w:val="0000FF"/>
          <w:sz w:val="22"/>
          <w:szCs w:val="21"/>
        </w:rPr>
      </w:pPr>
      <w:r w:rsidRPr="00702C25">
        <w:rPr>
          <w:rFonts w:ascii="Times New Roman" w:hAnsi="Times New Roman" w:cs="Times New Roman"/>
          <w:b w:val="0"/>
          <w:bCs w:val="0"/>
          <w:color w:val="0000FF"/>
          <w:sz w:val="22"/>
          <w:szCs w:val="21"/>
        </w:rPr>
        <w:t xml:space="preserve">Tableau </w:t>
      </w:r>
      <w:r w:rsidR="00906364" w:rsidRPr="00702C25">
        <w:rPr>
          <w:rFonts w:ascii="Times New Roman" w:hAnsi="Times New Roman" w:cs="Times New Roman"/>
          <w:b w:val="0"/>
          <w:bCs w:val="0"/>
          <w:color w:val="0000FF"/>
          <w:sz w:val="22"/>
          <w:szCs w:val="21"/>
        </w:rPr>
        <w:t>A.</w:t>
      </w:r>
      <w:r w:rsidR="00CE0F5F">
        <w:rPr>
          <w:rFonts w:ascii="Times New Roman" w:hAnsi="Times New Roman" w:cs="Times New Roman"/>
          <w:b w:val="0"/>
          <w:bCs w:val="0"/>
          <w:color w:val="0000FF"/>
          <w:sz w:val="22"/>
          <w:szCs w:val="21"/>
        </w:rPr>
        <w:t>24</w:t>
      </w:r>
      <w:r w:rsidR="00906364" w:rsidRPr="00702C25">
        <w:rPr>
          <w:rFonts w:ascii="Times New Roman" w:hAnsi="Times New Roman" w:cs="Times New Roman"/>
          <w:b w:val="0"/>
          <w:bCs w:val="0"/>
          <w:color w:val="0000FF"/>
          <w:sz w:val="22"/>
          <w:szCs w:val="21"/>
        </w:rPr>
        <w:t xml:space="preserve"> </w:t>
      </w:r>
      <w:r w:rsidR="009F58AA" w:rsidRPr="00702C25">
        <w:rPr>
          <w:rFonts w:ascii="Times New Roman" w:hAnsi="Times New Roman" w:cs="Times New Roman"/>
          <w:b w:val="0"/>
          <w:bCs w:val="0"/>
          <w:color w:val="0000FF"/>
          <w:sz w:val="22"/>
          <w:szCs w:val="21"/>
        </w:rPr>
        <w:t xml:space="preserve">: Ménages selon le réseau d'évacuation des eaux usées </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2572"/>
        <w:gridCol w:w="1150"/>
      </w:tblGrid>
      <w:tr w:rsidR="00ED6131" w:rsidRPr="008A3027">
        <w:trPr>
          <w:jc w:val="center"/>
        </w:trPr>
        <w:tc>
          <w:tcPr>
            <w:tcW w:w="2572" w:type="dxa"/>
          </w:tcPr>
          <w:p w:rsidR="00ED6131" w:rsidRPr="008A3027" w:rsidRDefault="00ED6131">
            <w:pPr>
              <w:pStyle w:val="Textebrut"/>
              <w:rPr>
                <w:rFonts w:ascii="Times New Roman" w:hAnsi="Times New Roman" w:cs="Times New Roman"/>
                <w:b/>
                <w:bCs/>
              </w:rPr>
            </w:pPr>
            <w:r w:rsidRPr="008A3027">
              <w:rPr>
                <w:rFonts w:ascii="Times New Roman" w:hAnsi="Times New Roman" w:cs="Times New Roman"/>
                <w:b/>
                <w:bCs/>
              </w:rPr>
              <w:t xml:space="preserve"> Mode d'évacuation </w:t>
            </w:r>
          </w:p>
        </w:tc>
        <w:tc>
          <w:tcPr>
            <w:tcW w:w="1150" w:type="dxa"/>
          </w:tcPr>
          <w:p w:rsidR="00ED6131" w:rsidRPr="008A3027" w:rsidRDefault="00ED6131" w:rsidP="008A3027">
            <w:pPr>
              <w:pStyle w:val="Textebrut"/>
              <w:jc w:val="center"/>
              <w:rPr>
                <w:rFonts w:ascii="Times New Roman" w:hAnsi="Times New Roman" w:cs="Times New Roman"/>
                <w:b/>
                <w:bCs/>
              </w:rPr>
            </w:pPr>
            <w:r w:rsidRPr="008A3027">
              <w:rPr>
                <w:rFonts w:ascii="Times New Roman" w:hAnsi="Times New Roman" w:cs="Times New Roman"/>
                <w:b/>
                <w:bCs/>
              </w:rPr>
              <w:t>Ensemble</w:t>
            </w:r>
          </w:p>
        </w:tc>
      </w:tr>
      <w:tr w:rsidR="00265D38" w:rsidRPr="00702C25" w:rsidTr="00B579A7">
        <w:trPr>
          <w:jc w:val="center"/>
        </w:trPr>
        <w:tc>
          <w:tcPr>
            <w:tcW w:w="2572" w:type="dxa"/>
          </w:tcPr>
          <w:p w:rsidR="00265D38" w:rsidRPr="00265D38" w:rsidRDefault="00265D38" w:rsidP="00265D38">
            <w:pPr>
              <w:pStyle w:val="Textebrut"/>
              <w:rPr>
                <w:rFonts w:ascii="Times New Roman" w:hAnsi="Times New Roman" w:cs="Times New Roman"/>
              </w:rPr>
            </w:pPr>
            <w:r w:rsidRPr="00265D38">
              <w:rPr>
                <w:rFonts w:ascii="Times New Roman" w:hAnsi="Times New Roman" w:cs="Times New Roman"/>
              </w:rPr>
              <w:t>Réseau public</w:t>
            </w:r>
          </w:p>
        </w:tc>
        <w:tc>
          <w:tcPr>
            <w:tcW w:w="1150" w:type="dxa"/>
            <w:vAlign w:val="bottom"/>
          </w:tcPr>
          <w:p w:rsidR="00265D38" w:rsidRPr="00265D38" w:rsidRDefault="00265D38" w:rsidP="00265D38">
            <w:pPr>
              <w:pStyle w:val="Textebrut"/>
              <w:jc w:val="right"/>
              <w:rPr>
                <w:rFonts w:ascii="Times New Roman" w:hAnsi="Times New Roman" w:cs="Times New Roman"/>
              </w:rPr>
            </w:pPr>
            <w:r w:rsidRPr="00265D38">
              <w:rPr>
                <w:rFonts w:ascii="Times New Roman" w:hAnsi="Times New Roman" w:cs="Times New Roman"/>
              </w:rPr>
              <w:t>96,3</w:t>
            </w:r>
          </w:p>
        </w:tc>
      </w:tr>
      <w:tr w:rsidR="00265D38" w:rsidRPr="00702C25" w:rsidTr="00B579A7">
        <w:trPr>
          <w:jc w:val="center"/>
        </w:trPr>
        <w:tc>
          <w:tcPr>
            <w:tcW w:w="2572" w:type="dxa"/>
          </w:tcPr>
          <w:p w:rsidR="00265D38" w:rsidRPr="00265D38" w:rsidRDefault="00265D38" w:rsidP="00265D38">
            <w:pPr>
              <w:pStyle w:val="Textebrut"/>
              <w:rPr>
                <w:rFonts w:ascii="Times New Roman" w:hAnsi="Times New Roman" w:cs="Times New Roman"/>
              </w:rPr>
            </w:pPr>
            <w:r w:rsidRPr="00265D38">
              <w:rPr>
                <w:rFonts w:ascii="Times New Roman" w:hAnsi="Times New Roman" w:cs="Times New Roman"/>
              </w:rPr>
              <w:t>Fosse septique</w:t>
            </w:r>
          </w:p>
        </w:tc>
        <w:tc>
          <w:tcPr>
            <w:tcW w:w="1150" w:type="dxa"/>
            <w:vAlign w:val="bottom"/>
          </w:tcPr>
          <w:p w:rsidR="00265D38" w:rsidRPr="00265D38" w:rsidRDefault="00265D38" w:rsidP="00265D38">
            <w:pPr>
              <w:pStyle w:val="Textebrut"/>
              <w:jc w:val="right"/>
              <w:rPr>
                <w:rFonts w:ascii="Times New Roman" w:hAnsi="Times New Roman" w:cs="Times New Roman"/>
              </w:rPr>
            </w:pPr>
            <w:r w:rsidRPr="00265D38">
              <w:rPr>
                <w:rFonts w:ascii="Times New Roman" w:hAnsi="Times New Roman" w:cs="Times New Roman"/>
              </w:rPr>
              <w:t>2,6</w:t>
            </w:r>
          </w:p>
        </w:tc>
      </w:tr>
      <w:tr w:rsidR="00265D38" w:rsidRPr="00702C25" w:rsidTr="00B579A7">
        <w:trPr>
          <w:jc w:val="center"/>
        </w:trPr>
        <w:tc>
          <w:tcPr>
            <w:tcW w:w="2572" w:type="dxa"/>
          </w:tcPr>
          <w:p w:rsidR="00265D38" w:rsidRPr="00265D38" w:rsidRDefault="00265D38" w:rsidP="00265D38">
            <w:pPr>
              <w:pStyle w:val="Textebrut"/>
              <w:rPr>
                <w:rFonts w:ascii="Times New Roman" w:hAnsi="Times New Roman" w:cs="Times New Roman"/>
              </w:rPr>
            </w:pPr>
            <w:r w:rsidRPr="00265D38">
              <w:rPr>
                <w:rFonts w:ascii="Times New Roman" w:hAnsi="Times New Roman" w:cs="Times New Roman"/>
              </w:rPr>
              <w:t>Puits perdu</w:t>
            </w:r>
          </w:p>
        </w:tc>
        <w:tc>
          <w:tcPr>
            <w:tcW w:w="1150" w:type="dxa"/>
            <w:vAlign w:val="bottom"/>
          </w:tcPr>
          <w:p w:rsidR="00265D38" w:rsidRPr="00265D38" w:rsidRDefault="00265D38" w:rsidP="00265D38">
            <w:pPr>
              <w:pStyle w:val="Textebrut"/>
              <w:jc w:val="right"/>
              <w:rPr>
                <w:rFonts w:ascii="Times New Roman" w:hAnsi="Times New Roman" w:cs="Times New Roman"/>
              </w:rPr>
            </w:pPr>
            <w:r w:rsidRPr="00265D38">
              <w:rPr>
                <w:rFonts w:ascii="Times New Roman" w:hAnsi="Times New Roman" w:cs="Times New Roman"/>
              </w:rPr>
              <w:t>0,1</w:t>
            </w:r>
          </w:p>
        </w:tc>
      </w:tr>
      <w:tr w:rsidR="00265D38" w:rsidRPr="00702C25" w:rsidTr="00B579A7">
        <w:trPr>
          <w:jc w:val="center"/>
        </w:trPr>
        <w:tc>
          <w:tcPr>
            <w:tcW w:w="2572" w:type="dxa"/>
          </w:tcPr>
          <w:p w:rsidR="00265D38" w:rsidRPr="00265D38" w:rsidRDefault="00265D38" w:rsidP="00265D38">
            <w:pPr>
              <w:pStyle w:val="Textebrut"/>
              <w:rPr>
                <w:rFonts w:ascii="Times New Roman" w:hAnsi="Times New Roman" w:cs="Times New Roman"/>
              </w:rPr>
            </w:pPr>
            <w:r w:rsidRPr="00265D38">
              <w:rPr>
                <w:rFonts w:ascii="Times New Roman" w:hAnsi="Times New Roman" w:cs="Times New Roman"/>
              </w:rPr>
              <w:t>Dans la nature</w:t>
            </w:r>
          </w:p>
        </w:tc>
        <w:tc>
          <w:tcPr>
            <w:tcW w:w="1150" w:type="dxa"/>
            <w:vAlign w:val="bottom"/>
          </w:tcPr>
          <w:p w:rsidR="00265D38" w:rsidRPr="00265D38" w:rsidRDefault="00265D38" w:rsidP="00265D38">
            <w:pPr>
              <w:pStyle w:val="Textebrut"/>
              <w:jc w:val="right"/>
              <w:rPr>
                <w:rFonts w:ascii="Times New Roman" w:hAnsi="Times New Roman" w:cs="Times New Roman"/>
              </w:rPr>
            </w:pPr>
            <w:r w:rsidRPr="00265D38">
              <w:rPr>
                <w:rFonts w:ascii="Times New Roman" w:hAnsi="Times New Roman" w:cs="Times New Roman"/>
              </w:rPr>
              <w:t>0,3</w:t>
            </w:r>
          </w:p>
        </w:tc>
      </w:tr>
      <w:tr w:rsidR="00265D38" w:rsidRPr="00702C25" w:rsidTr="00B579A7">
        <w:trPr>
          <w:jc w:val="center"/>
        </w:trPr>
        <w:tc>
          <w:tcPr>
            <w:tcW w:w="2572" w:type="dxa"/>
          </w:tcPr>
          <w:p w:rsidR="00265D38" w:rsidRPr="00265D38" w:rsidRDefault="00265D38" w:rsidP="00265D38">
            <w:pPr>
              <w:pStyle w:val="Textebrut"/>
              <w:rPr>
                <w:rFonts w:ascii="Times New Roman" w:hAnsi="Times New Roman" w:cs="Times New Roman"/>
              </w:rPr>
            </w:pPr>
            <w:r w:rsidRPr="00265D38">
              <w:rPr>
                <w:rFonts w:ascii="Times New Roman" w:hAnsi="Times New Roman" w:cs="Times New Roman"/>
              </w:rPr>
              <w:t>Autre</w:t>
            </w:r>
          </w:p>
        </w:tc>
        <w:tc>
          <w:tcPr>
            <w:tcW w:w="1150" w:type="dxa"/>
            <w:vAlign w:val="bottom"/>
          </w:tcPr>
          <w:p w:rsidR="00265D38" w:rsidRPr="00265D38" w:rsidRDefault="00265D38" w:rsidP="00265D38">
            <w:pPr>
              <w:pStyle w:val="Textebrut"/>
              <w:jc w:val="right"/>
              <w:rPr>
                <w:rFonts w:ascii="Times New Roman" w:hAnsi="Times New Roman" w:cs="Times New Roman"/>
              </w:rPr>
            </w:pPr>
            <w:r w:rsidRPr="00265D38">
              <w:rPr>
                <w:rFonts w:ascii="Times New Roman" w:hAnsi="Times New Roman" w:cs="Times New Roman"/>
              </w:rPr>
              <w:t>0,7</w:t>
            </w:r>
          </w:p>
        </w:tc>
      </w:tr>
      <w:tr w:rsidR="00823423" w:rsidRPr="00702C25" w:rsidTr="00EB27E7">
        <w:trPr>
          <w:jc w:val="center"/>
        </w:trPr>
        <w:tc>
          <w:tcPr>
            <w:tcW w:w="2572" w:type="dxa"/>
          </w:tcPr>
          <w:p w:rsidR="00823423" w:rsidRPr="00265D38" w:rsidRDefault="00265D38" w:rsidP="00265D38">
            <w:pPr>
              <w:pStyle w:val="Textebrut"/>
              <w:rPr>
                <w:rFonts w:ascii="Times New Roman" w:hAnsi="Times New Roman" w:cs="Times New Roman"/>
              </w:rPr>
            </w:pPr>
            <w:r>
              <w:rPr>
                <w:rFonts w:ascii="Times New Roman" w:hAnsi="Times New Roman" w:cs="Times New Roman"/>
              </w:rPr>
              <w:t>Total</w:t>
            </w:r>
          </w:p>
        </w:tc>
        <w:tc>
          <w:tcPr>
            <w:tcW w:w="1150" w:type="dxa"/>
            <w:vAlign w:val="center"/>
          </w:tcPr>
          <w:p w:rsidR="00823423" w:rsidRPr="00702C25" w:rsidRDefault="00823423" w:rsidP="00B4636C">
            <w:pPr>
              <w:pStyle w:val="Textebrut"/>
              <w:jc w:val="right"/>
              <w:rPr>
                <w:rFonts w:ascii="Times New Roman" w:hAnsi="Times New Roman" w:cs="Times New Roman"/>
              </w:rPr>
            </w:pPr>
            <w:r w:rsidRPr="00702C25">
              <w:rPr>
                <w:rFonts w:ascii="Times New Roman" w:hAnsi="Times New Roman" w:cs="Times New Roman"/>
              </w:rPr>
              <w:t>100,0</w:t>
            </w:r>
          </w:p>
        </w:tc>
      </w:tr>
    </w:tbl>
    <w:p w:rsidR="00F50FCB" w:rsidRDefault="00F50FCB" w:rsidP="00F50FCB">
      <w:pPr>
        <w:rPr>
          <w:rFonts w:ascii="Times New Roman" w:hAnsi="Times New Roman" w:cs="Times New Roman"/>
        </w:rPr>
      </w:pPr>
    </w:p>
    <w:p w:rsidR="00265D38" w:rsidRDefault="00265D38" w:rsidP="00F50FCB">
      <w:pPr>
        <w:rPr>
          <w:rFonts w:ascii="Times New Roman" w:hAnsi="Times New Roman" w:cs="Times New Roman"/>
        </w:rPr>
      </w:pPr>
    </w:p>
    <w:p w:rsidR="00265D38" w:rsidRDefault="00265D38" w:rsidP="00F50FCB">
      <w:pPr>
        <w:rPr>
          <w:rFonts w:ascii="Times New Roman" w:hAnsi="Times New Roman" w:cs="Times New Roman"/>
        </w:rPr>
      </w:pPr>
    </w:p>
    <w:p w:rsidR="00265D38" w:rsidRDefault="00265D38" w:rsidP="00F50FCB">
      <w:pPr>
        <w:rPr>
          <w:rFonts w:ascii="Times New Roman" w:hAnsi="Times New Roman" w:cs="Times New Roman"/>
        </w:rPr>
      </w:pPr>
    </w:p>
    <w:p w:rsidR="00265D38" w:rsidRPr="00702C25" w:rsidRDefault="00265D38" w:rsidP="00F50FCB">
      <w:pPr>
        <w:rPr>
          <w:rFonts w:ascii="Times New Roman" w:hAnsi="Times New Roman" w:cs="Times New Roman"/>
        </w:rPr>
      </w:pPr>
    </w:p>
    <w:p w:rsidR="009F58AA" w:rsidRPr="00702C25" w:rsidRDefault="00F84576" w:rsidP="00CE0F5F">
      <w:pPr>
        <w:pStyle w:val="Lgende"/>
        <w:keepNext/>
        <w:ind w:left="1134" w:right="1134"/>
        <w:jc w:val="center"/>
        <w:rPr>
          <w:rFonts w:ascii="Times New Roman" w:hAnsi="Times New Roman" w:cs="Times New Roman"/>
          <w:b w:val="0"/>
          <w:bCs w:val="0"/>
          <w:color w:val="0000FF"/>
          <w:sz w:val="22"/>
          <w:szCs w:val="21"/>
        </w:rPr>
      </w:pPr>
      <w:r w:rsidRPr="00702C25">
        <w:rPr>
          <w:rFonts w:ascii="Times New Roman" w:hAnsi="Times New Roman" w:cs="Times New Roman"/>
          <w:b w:val="0"/>
          <w:bCs w:val="0"/>
          <w:color w:val="0000FF"/>
          <w:sz w:val="22"/>
          <w:szCs w:val="21"/>
        </w:rPr>
        <w:lastRenderedPageBreak/>
        <w:t xml:space="preserve">Tableau </w:t>
      </w:r>
      <w:r w:rsidR="00906364" w:rsidRPr="00702C25">
        <w:rPr>
          <w:rFonts w:ascii="Times New Roman" w:hAnsi="Times New Roman" w:cs="Times New Roman"/>
          <w:b w:val="0"/>
          <w:bCs w:val="0"/>
          <w:color w:val="0000FF"/>
          <w:sz w:val="22"/>
          <w:szCs w:val="21"/>
        </w:rPr>
        <w:t>A.</w:t>
      </w:r>
      <w:r w:rsidR="00CE0F5F">
        <w:rPr>
          <w:rFonts w:ascii="Times New Roman" w:hAnsi="Times New Roman" w:cs="Times New Roman"/>
          <w:b w:val="0"/>
          <w:bCs w:val="0"/>
          <w:color w:val="0000FF"/>
          <w:sz w:val="22"/>
          <w:szCs w:val="21"/>
        </w:rPr>
        <w:t>25</w:t>
      </w:r>
      <w:r w:rsidR="00906364" w:rsidRPr="00702C25">
        <w:rPr>
          <w:rFonts w:ascii="Times New Roman" w:hAnsi="Times New Roman" w:cs="Times New Roman"/>
          <w:b w:val="0"/>
          <w:bCs w:val="0"/>
          <w:color w:val="0000FF"/>
          <w:sz w:val="22"/>
          <w:szCs w:val="21"/>
        </w:rPr>
        <w:t xml:space="preserve"> </w:t>
      </w:r>
      <w:r w:rsidR="009F58AA" w:rsidRPr="00702C25">
        <w:rPr>
          <w:rFonts w:ascii="Times New Roman" w:hAnsi="Times New Roman" w:cs="Times New Roman"/>
          <w:b w:val="0"/>
          <w:bCs w:val="0"/>
          <w:color w:val="0000FF"/>
          <w:sz w:val="22"/>
          <w:szCs w:val="21"/>
        </w:rPr>
        <w:t xml:space="preserve">: Pourcentage des ménages de la </w:t>
      </w:r>
      <w:r w:rsidR="00334A23" w:rsidRPr="00702C25">
        <w:rPr>
          <w:rFonts w:ascii="Times New Roman" w:hAnsi="Times New Roman" w:cs="Times New Roman"/>
          <w:b w:val="0"/>
          <w:bCs w:val="0"/>
          <w:color w:val="0000FF"/>
          <w:sz w:val="22"/>
          <w:szCs w:val="21"/>
        </w:rPr>
        <w:t>p</w:t>
      </w:r>
      <w:r w:rsidR="00343DB2" w:rsidRPr="00702C25">
        <w:rPr>
          <w:rFonts w:ascii="Times New Roman" w:hAnsi="Times New Roman" w:cs="Times New Roman"/>
          <w:b w:val="0"/>
          <w:bCs w:val="0"/>
          <w:color w:val="0000FF"/>
          <w:sz w:val="22"/>
          <w:szCs w:val="21"/>
        </w:rPr>
        <w:t>réfecture</w:t>
      </w:r>
      <w:r w:rsidR="009F58AA" w:rsidRPr="00702C25">
        <w:rPr>
          <w:rFonts w:ascii="Times New Roman" w:hAnsi="Times New Roman" w:cs="Times New Roman"/>
          <w:b w:val="0"/>
          <w:bCs w:val="0"/>
          <w:color w:val="0000FF"/>
          <w:sz w:val="22"/>
          <w:szCs w:val="21"/>
        </w:rPr>
        <w:t xml:space="preserve"> de </w:t>
      </w:r>
      <w:r w:rsidR="00343DB2" w:rsidRPr="00702C25">
        <w:rPr>
          <w:rFonts w:ascii="Times New Roman" w:hAnsi="Times New Roman" w:cs="Times New Roman"/>
          <w:b w:val="0"/>
          <w:bCs w:val="0"/>
          <w:color w:val="0000FF"/>
          <w:sz w:val="22"/>
          <w:szCs w:val="21"/>
        </w:rPr>
        <w:t>Rabat</w:t>
      </w:r>
      <w:r w:rsidR="009F58AA" w:rsidRPr="00702C25">
        <w:rPr>
          <w:rFonts w:ascii="Times New Roman" w:hAnsi="Times New Roman" w:cs="Times New Roman"/>
          <w:b w:val="0"/>
          <w:bCs w:val="0"/>
          <w:color w:val="0000FF"/>
          <w:sz w:val="22"/>
          <w:szCs w:val="21"/>
        </w:rPr>
        <w:t xml:space="preserve"> dotés de certains équipements domestiques </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2645"/>
        <w:gridCol w:w="1150"/>
      </w:tblGrid>
      <w:tr w:rsidR="00825DED" w:rsidRPr="008A3027">
        <w:trPr>
          <w:jc w:val="center"/>
        </w:trPr>
        <w:tc>
          <w:tcPr>
            <w:tcW w:w="2645" w:type="dxa"/>
          </w:tcPr>
          <w:p w:rsidR="00825DED" w:rsidRPr="008A3027" w:rsidRDefault="00825DED">
            <w:pPr>
              <w:pStyle w:val="Textebrut"/>
              <w:rPr>
                <w:rFonts w:ascii="Times New Roman" w:hAnsi="Times New Roman" w:cs="Times New Roman"/>
                <w:b/>
                <w:bCs/>
              </w:rPr>
            </w:pPr>
            <w:r w:rsidRPr="008A3027">
              <w:rPr>
                <w:rFonts w:ascii="Times New Roman" w:hAnsi="Times New Roman" w:cs="Times New Roman"/>
                <w:b/>
                <w:bCs/>
              </w:rPr>
              <w:t xml:space="preserve"> Equipements domestiques </w:t>
            </w:r>
          </w:p>
        </w:tc>
        <w:tc>
          <w:tcPr>
            <w:tcW w:w="1150" w:type="dxa"/>
          </w:tcPr>
          <w:p w:rsidR="00825DED" w:rsidRPr="008A3027" w:rsidRDefault="00825DED" w:rsidP="008A3027">
            <w:pPr>
              <w:pStyle w:val="Textebrut"/>
              <w:jc w:val="center"/>
              <w:rPr>
                <w:rFonts w:ascii="Times New Roman" w:hAnsi="Times New Roman" w:cs="Times New Roman"/>
                <w:b/>
                <w:bCs/>
              </w:rPr>
            </w:pPr>
            <w:r w:rsidRPr="008A3027">
              <w:rPr>
                <w:rFonts w:ascii="Times New Roman" w:hAnsi="Times New Roman" w:cs="Times New Roman"/>
                <w:b/>
                <w:bCs/>
              </w:rPr>
              <w:t>Ensemble</w:t>
            </w:r>
          </w:p>
        </w:tc>
      </w:tr>
      <w:tr w:rsidR="00265D38" w:rsidRPr="00702C25" w:rsidTr="00B579A7">
        <w:trPr>
          <w:jc w:val="center"/>
        </w:trPr>
        <w:tc>
          <w:tcPr>
            <w:tcW w:w="2645" w:type="dxa"/>
          </w:tcPr>
          <w:p w:rsidR="00265D38" w:rsidRPr="00265D38" w:rsidRDefault="00265D38" w:rsidP="00265D38">
            <w:pPr>
              <w:pStyle w:val="Textebrut"/>
              <w:rPr>
                <w:rFonts w:ascii="Times New Roman" w:hAnsi="Times New Roman" w:cs="Times New Roman"/>
              </w:rPr>
            </w:pPr>
            <w:r w:rsidRPr="00265D38">
              <w:rPr>
                <w:rFonts w:ascii="Times New Roman" w:hAnsi="Times New Roman" w:cs="Times New Roman"/>
              </w:rPr>
              <w:t>Télévision</w:t>
            </w:r>
          </w:p>
        </w:tc>
        <w:tc>
          <w:tcPr>
            <w:tcW w:w="1150" w:type="dxa"/>
          </w:tcPr>
          <w:p w:rsidR="00265D38" w:rsidRPr="00265D38" w:rsidRDefault="00265D38" w:rsidP="00265D38">
            <w:pPr>
              <w:pStyle w:val="Textebrut"/>
              <w:jc w:val="right"/>
              <w:rPr>
                <w:rFonts w:ascii="Times New Roman" w:hAnsi="Times New Roman" w:cs="Times New Roman"/>
              </w:rPr>
            </w:pPr>
            <w:r w:rsidRPr="00265D38">
              <w:rPr>
                <w:rFonts w:ascii="Times New Roman" w:hAnsi="Times New Roman" w:cs="Times New Roman"/>
              </w:rPr>
              <w:t>97,5</w:t>
            </w:r>
          </w:p>
        </w:tc>
      </w:tr>
      <w:tr w:rsidR="00265D38" w:rsidRPr="00702C25" w:rsidTr="00B579A7">
        <w:trPr>
          <w:jc w:val="center"/>
        </w:trPr>
        <w:tc>
          <w:tcPr>
            <w:tcW w:w="2645" w:type="dxa"/>
          </w:tcPr>
          <w:p w:rsidR="00265D38" w:rsidRPr="00265D38" w:rsidRDefault="00265D38" w:rsidP="00265D38">
            <w:pPr>
              <w:pStyle w:val="Textebrut"/>
              <w:rPr>
                <w:rFonts w:ascii="Times New Roman" w:hAnsi="Times New Roman" w:cs="Times New Roman"/>
              </w:rPr>
            </w:pPr>
            <w:r w:rsidRPr="00265D38">
              <w:rPr>
                <w:rFonts w:ascii="Times New Roman" w:hAnsi="Times New Roman" w:cs="Times New Roman"/>
              </w:rPr>
              <w:t>Radio</w:t>
            </w:r>
          </w:p>
        </w:tc>
        <w:tc>
          <w:tcPr>
            <w:tcW w:w="1150" w:type="dxa"/>
          </w:tcPr>
          <w:p w:rsidR="00265D38" w:rsidRPr="00265D38" w:rsidRDefault="00265D38" w:rsidP="00265D38">
            <w:pPr>
              <w:pStyle w:val="Textebrut"/>
              <w:jc w:val="right"/>
              <w:rPr>
                <w:rFonts w:ascii="Times New Roman" w:hAnsi="Times New Roman" w:cs="Times New Roman"/>
              </w:rPr>
            </w:pPr>
            <w:r w:rsidRPr="00265D38">
              <w:rPr>
                <w:rFonts w:ascii="Times New Roman" w:hAnsi="Times New Roman" w:cs="Times New Roman"/>
              </w:rPr>
              <w:t>59,6</w:t>
            </w:r>
          </w:p>
        </w:tc>
      </w:tr>
      <w:tr w:rsidR="00265D38" w:rsidRPr="00702C25" w:rsidTr="00B579A7">
        <w:trPr>
          <w:jc w:val="center"/>
        </w:trPr>
        <w:tc>
          <w:tcPr>
            <w:tcW w:w="2645" w:type="dxa"/>
          </w:tcPr>
          <w:p w:rsidR="00265D38" w:rsidRPr="00265D38" w:rsidRDefault="00265D38" w:rsidP="00265D38">
            <w:pPr>
              <w:pStyle w:val="Textebrut"/>
              <w:rPr>
                <w:rFonts w:ascii="Times New Roman" w:hAnsi="Times New Roman" w:cs="Times New Roman"/>
              </w:rPr>
            </w:pPr>
            <w:r w:rsidRPr="00265D38">
              <w:rPr>
                <w:rFonts w:ascii="Times New Roman" w:hAnsi="Times New Roman" w:cs="Times New Roman"/>
              </w:rPr>
              <w:t>Téléphone portable</w:t>
            </w:r>
          </w:p>
        </w:tc>
        <w:tc>
          <w:tcPr>
            <w:tcW w:w="1150" w:type="dxa"/>
          </w:tcPr>
          <w:p w:rsidR="00265D38" w:rsidRPr="00265D38" w:rsidRDefault="00265D38" w:rsidP="00265D38">
            <w:pPr>
              <w:pStyle w:val="Textebrut"/>
              <w:jc w:val="right"/>
              <w:rPr>
                <w:rFonts w:ascii="Times New Roman" w:hAnsi="Times New Roman" w:cs="Times New Roman"/>
              </w:rPr>
            </w:pPr>
            <w:r w:rsidRPr="00265D38">
              <w:rPr>
                <w:rFonts w:ascii="Times New Roman" w:hAnsi="Times New Roman" w:cs="Times New Roman"/>
              </w:rPr>
              <w:t>97,5</w:t>
            </w:r>
          </w:p>
        </w:tc>
      </w:tr>
      <w:tr w:rsidR="00265D38" w:rsidRPr="00702C25" w:rsidTr="00B579A7">
        <w:trPr>
          <w:jc w:val="center"/>
        </w:trPr>
        <w:tc>
          <w:tcPr>
            <w:tcW w:w="2645" w:type="dxa"/>
          </w:tcPr>
          <w:p w:rsidR="00265D38" w:rsidRPr="00265D38" w:rsidRDefault="00265D38" w:rsidP="00265D38">
            <w:pPr>
              <w:pStyle w:val="Textebrut"/>
              <w:rPr>
                <w:rFonts w:ascii="Times New Roman" w:hAnsi="Times New Roman" w:cs="Times New Roman"/>
              </w:rPr>
            </w:pPr>
            <w:r w:rsidRPr="00265D38">
              <w:rPr>
                <w:rFonts w:ascii="Times New Roman" w:hAnsi="Times New Roman" w:cs="Times New Roman"/>
              </w:rPr>
              <w:t>Parabole</w:t>
            </w:r>
          </w:p>
        </w:tc>
        <w:tc>
          <w:tcPr>
            <w:tcW w:w="1150" w:type="dxa"/>
          </w:tcPr>
          <w:p w:rsidR="00265D38" w:rsidRPr="00265D38" w:rsidRDefault="00265D38" w:rsidP="00265D38">
            <w:pPr>
              <w:pStyle w:val="Textebrut"/>
              <w:jc w:val="right"/>
              <w:rPr>
                <w:rFonts w:ascii="Times New Roman" w:hAnsi="Times New Roman" w:cs="Times New Roman"/>
              </w:rPr>
            </w:pPr>
            <w:r w:rsidRPr="00265D38">
              <w:rPr>
                <w:rFonts w:ascii="Times New Roman" w:hAnsi="Times New Roman" w:cs="Times New Roman"/>
              </w:rPr>
              <w:t>92,7</w:t>
            </w:r>
          </w:p>
        </w:tc>
      </w:tr>
    </w:tbl>
    <w:p w:rsidR="009F58AA" w:rsidRDefault="009F58AA" w:rsidP="00694FEB">
      <w:pPr>
        <w:pStyle w:val="Lgende"/>
        <w:rPr>
          <w:rFonts w:ascii="Times New Roman" w:hAnsi="Times New Roman" w:cs="Times New Roman"/>
          <w:rtl/>
        </w:rPr>
      </w:pPr>
    </w:p>
    <w:p w:rsidR="00A12C6B" w:rsidRPr="00A12C6B" w:rsidRDefault="00A12C6B" w:rsidP="00A12C6B">
      <w:pPr>
        <w:rPr>
          <w:lang w:bidi="ar-MA"/>
        </w:rPr>
      </w:pPr>
    </w:p>
    <w:p w:rsidR="00A12C6B" w:rsidRPr="00F2154F" w:rsidRDefault="00BE3F63" w:rsidP="00830AD0">
      <w:pPr>
        <w:pStyle w:val="Lgende"/>
        <w:spacing w:before="0" w:after="0"/>
        <w:rPr>
          <w:rFonts w:ascii="Times New Roman" w:hAnsi="Times New Roman" w:cs="Times New Roman"/>
        </w:rPr>
      </w:pPr>
      <w:r>
        <w:rPr>
          <w:rFonts w:ascii="Times New Roman" w:hAnsi="Times New Roman" w:cs="Times New Roman"/>
        </w:rPr>
        <w:br w:type="page"/>
      </w:r>
    </w:p>
    <w:p w:rsidR="00A12C6B" w:rsidRPr="00F2154F" w:rsidRDefault="00A12C6B" w:rsidP="00A12C6B">
      <w:pPr>
        <w:shd w:val="clear" w:color="auto" w:fill="CC99FF"/>
        <w:rPr>
          <w:rFonts w:ascii="Times New Roman" w:hAnsi="Times New Roman" w:cs="Times New Roman"/>
        </w:rPr>
      </w:pPr>
    </w:p>
    <w:p w:rsidR="00A12C6B" w:rsidRPr="00F2154F" w:rsidRDefault="00A12C6B" w:rsidP="00A12C6B">
      <w:pPr>
        <w:shd w:val="clear" w:color="auto" w:fill="CC99FF"/>
        <w:rPr>
          <w:rFonts w:ascii="Times New Roman" w:hAnsi="Times New Roman" w:cs="Times New Roman"/>
        </w:rPr>
      </w:pPr>
    </w:p>
    <w:p w:rsidR="00A12C6B" w:rsidRPr="00F2154F" w:rsidRDefault="00A12C6B" w:rsidP="00A12C6B">
      <w:pPr>
        <w:shd w:val="clear" w:color="auto" w:fill="CC99FF"/>
        <w:rPr>
          <w:rFonts w:ascii="Times New Roman" w:hAnsi="Times New Roman" w:cs="Times New Roman"/>
        </w:rPr>
      </w:pPr>
    </w:p>
    <w:p w:rsidR="00A12C6B" w:rsidRPr="00F2154F" w:rsidRDefault="00A12C6B" w:rsidP="00A12C6B">
      <w:pPr>
        <w:shd w:val="clear" w:color="auto" w:fill="CC99FF"/>
        <w:rPr>
          <w:rFonts w:ascii="Times New Roman" w:hAnsi="Times New Roman" w:cs="Times New Roman"/>
        </w:rPr>
      </w:pPr>
    </w:p>
    <w:p w:rsidR="00A12C6B" w:rsidRPr="00F2154F" w:rsidRDefault="00A12C6B" w:rsidP="00A12C6B">
      <w:pPr>
        <w:shd w:val="clear" w:color="auto" w:fill="CC99FF"/>
        <w:rPr>
          <w:rFonts w:ascii="Times New Roman" w:hAnsi="Times New Roman" w:cs="Times New Roman"/>
        </w:rPr>
      </w:pPr>
    </w:p>
    <w:p w:rsidR="00A12C6B" w:rsidRPr="00F2154F" w:rsidRDefault="00A12C6B" w:rsidP="00A12C6B">
      <w:pPr>
        <w:shd w:val="clear" w:color="auto" w:fill="CC99FF"/>
        <w:rPr>
          <w:rFonts w:ascii="Times New Roman" w:hAnsi="Times New Roman" w:cs="Times New Roman"/>
        </w:rPr>
      </w:pPr>
    </w:p>
    <w:p w:rsidR="00A12C6B" w:rsidRPr="00F2154F" w:rsidRDefault="00A12C6B" w:rsidP="00A12C6B">
      <w:pPr>
        <w:shd w:val="clear" w:color="auto" w:fill="CC99FF"/>
        <w:rPr>
          <w:rFonts w:ascii="Times New Roman" w:hAnsi="Times New Roman" w:cs="Times New Roman"/>
        </w:rPr>
      </w:pPr>
    </w:p>
    <w:p w:rsidR="00A12C6B" w:rsidRPr="00F2154F" w:rsidRDefault="00A12C6B" w:rsidP="00A12C6B">
      <w:pPr>
        <w:shd w:val="clear" w:color="auto" w:fill="CC99FF"/>
        <w:rPr>
          <w:rFonts w:ascii="Times New Roman" w:hAnsi="Times New Roman" w:cs="Times New Roman"/>
        </w:rPr>
      </w:pPr>
    </w:p>
    <w:p w:rsidR="00A12C6B" w:rsidRPr="00F2154F" w:rsidRDefault="00A12C6B" w:rsidP="00A12C6B">
      <w:pPr>
        <w:shd w:val="clear" w:color="auto" w:fill="CC99FF"/>
        <w:rPr>
          <w:rFonts w:ascii="Times New Roman" w:hAnsi="Times New Roman" w:cs="Times New Roman"/>
        </w:rPr>
      </w:pPr>
    </w:p>
    <w:p w:rsidR="00A12C6B" w:rsidRPr="00F2154F" w:rsidRDefault="00A12C6B" w:rsidP="00A12C6B">
      <w:pPr>
        <w:shd w:val="clear" w:color="auto" w:fill="CC99FF"/>
        <w:rPr>
          <w:rFonts w:ascii="Times New Roman" w:hAnsi="Times New Roman" w:cs="Times New Roman"/>
        </w:rPr>
      </w:pPr>
    </w:p>
    <w:p w:rsidR="00A12C6B" w:rsidRPr="00F2154F" w:rsidRDefault="00A12C6B" w:rsidP="00A12C6B">
      <w:pPr>
        <w:shd w:val="clear" w:color="auto" w:fill="CC99FF"/>
        <w:rPr>
          <w:rFonts w:ascii="Times New Roman" w:hAnsi="Times New Roman" w:cs="Times New Roman"/>
        </w:rPr>
      </w:pPr>
    </w:p>
    <w:p w:rsidR="00A12C6B" w:rsidRPr="00F2154F" w:rsidRDefault="00A12C6B" w:rsidP="00A12C6B">
      <w:pPr>
        <w:shd w:val="clear" w:color="auto" w:fill="CC99FF"/>
        <w:rPr>
          <w:rFonts w:ascii="Times New Roman" w:hAnsi="Times New Roman" w:cs="Times New Roman"/>
        </w:rPr>
      </w:pPr>
    </w:p>
    <w:p w:rsidR="00A12C6B" w:rsidRPr="00F2154F" w:rsidRDefault="00A12C6B" w:rsidP="00A12C6B">
      <w:pPr>
        <w:shd w:val="clear" w:color="auto" w:fill="CC99FF"/>
        <w:rPr>
          <w:rFonts w:ascii="Times New Roman" w:hAnsi="Times New Roman" w:cs="Times New Roman"/>
        </w:rPr>
      </w:pPr>
    </w:p>
    <w:p w:rsidR="00A12C6B" w:rsidRPr="00F2154F" w:rsidRDefault="00A12C6B" w:rsidP="00A12C6B">
      <w:pPr>
        <w:shd w:val="clear" w:color="auto" w:fill="CC99FF"/>
        <w:rPr>
          <w:rFonts w:ascii="Times New Roman" w:hAnsi="Times New Roman" w:cs="Times New Roman"/>
        </w:rPr>
      </w:pPr>
    </w:p>
    <w:p w:rsidR="00A12C6B" w:rsidRPr="00F2154F" w:rsidRDefault="00A12C6B" w:rsidP="00A12C6B">
      <w:pPr>
        <w:shd w:val="clear" w:color="auto" w:fill="CC99FF"/>
        <w:rPr>
          <w:rFonts w:ascii="Times New Roman" w:hAnsi="Times New Roman" w:cs="Times New Roman"/>
        </w:rPr>
      </w:pPr>
    </w:p>
    <w:p w:rsidR="00A12C6B" w:rsidRPr="00F2154F" w:rsidRDefault="00A12C6B" w:rsidP="00A12C6B">
      <w:pPr>
        <w:shd w:val="clear" w:color="auto" w:fill="CC99FF"/>
        <w:rPr>
          <w:rFonts w:ascii="Times New Roman" w:hAnsi="Times New Roman" w:cs="Times New Roman"/>
        </w:rPr>
      </w:pPr>
    </w:p>
    <w:p w:rsidR="00A12C6B" w:rsidRPr="00F2154F" w:rsidRDefault="00A12C6B" w:rsidP="00A12C6B">
      <w:pPr>
        <w:shd w:val="clear" w:color="auto" w:fill="CC99FF"/>
        <w:rPr>
          <w:rFonts w:ascii="Times New Roman" w:hAnsi="Times New Roman" w:cs="Times New Roman"/>
        </w:rPr>
      </w:pPr>
    </w:p>
    <w:p w:rsidR="00A12C6B" w:rsidRPr="00F2154F" w:rsidRDefault="00A12C6B" w:rsidP="00A12C6B">
      <w:pPr>
        <w:shd w:val="clear" w:color="auto" w:fill="CC99FF"/>
        <w:rPr>
          <w:rFonts w:ascii="Times New Roman" w:hAnsi="Times New Roman" w:cs="Times New Roman"/>
        </w:rPr>
      </w:pPr>
    </w:p>
    <w:p w:rsidR="00A12C6B" w:rsidRPr="00F2154F" w:rsidRDefault="00A12C6B" w:rsidP="00A12C6B">
      <w:pPr>
        <w:shd w:val="clear" w:color="auto" w:fill="CC99FF"/>
        <w:rPr>
          <w:rFonts w:ascii="Times New Roman" w:hAnsi="Times New Roman" w:cs="Times New Roman"/>
        </w:rPr>
      </w:pPr>
    </w:p>
    <w:p w:rsidR="00A12C6B" w:rsidRPr="00F2154F" w:rsidRDefault="00A12C6B" w:rsidP="00A12C6B">
      <w:pPr>
        <w:shd w:val="clear" w:color="auto" w:fill="CC99FF"/>
        <w:rPr>
          <w:rFonts w:ascii="Times New Roman" w:hAnsi="Times New Roman" w:cs="Times New Roman"/>
        </w:rPr>
      </w:pPr>
    </w:p>
    <w:p w:rsidR="00A12C6B" w:rsidRPr="00F2154F" w:rsidRDefault="00A12C6B" w:rsidP="00A12C6B">
      <w:pPr>
        <w:shd w:val="clear" w:color="auto" w:fill="CC99FF"/>
        <w:rPr>
          <w:rFonts w:ascii="Times New Roman" w:hAnsi="Times New Roman" w:cs="Times New Roman"/>
        </w:rPr>
      </w:pPr>
    </w:p>
    <w:p w:rsidR="00A12C6B" w:rsidRPr="00F2154F" w:rsidRDefault="00A12C6B" w:rsidP="00A12C6B">
      <w:pPr>
        <w:shd w:val="clear" w:color="auto" w:fill="CC99FF"/>
        <w:rPr>
          <w:rFonts w:ascii="Times New Roman" w:hAnsi="Times New Roman" w:cs="Times New Roman"/>
        </w:rPr>
      </w:pPr>
    </w:p>
    <w:p w:rsidR="00A12C6B" w:rsidRPr="00F2154F" w:rsidRDefault="00A12C6B" w:rsidP="00A12C6B">
      <w:pPr>
        <w:shd w:val="clear" w:color="auto" w:fill="CC99FF"/>
        <w:rPr>
          <w:rFonts w:ascii="Times New Roman" w:hAnsi="Times New Roman" w:cs="Times New Roman"/>
        </w:rPr>
      </w:pPr>
    </w:p>
    <w:p w:rsidR="00A12C6B" w:rsidRPr="00F2154F" w:rsidRDefault="00A12C6B" w:rsidP="00A12C6B">
      <w:pPr>
        <w:shd w:val="clear" w:color="auto" w:fill="CC99FF"/>
        <w:rPr>
          <w:rFonts w:ascii="Times New Roman" w:hAnsi="Times New Roman" w:cs="Times New Roman"/>
        </w:rPr>
      </w:pPr>
    </w:p>
    <w:p w:rsidR="00A12C6B" w:rsidRPr="00F2154F" w:rsidRDefault="00A12C6B" w:rsidP="00A12C6B">
      <w:pPr>
        <w:shd w:val="clear" w:color="auto" w:fill="CC99FF"/>
        <w:rPr>
          <w:rFonts w:ascii="Times New Roman" w:hAnsi="Times New Roman" w:cs="Times New Roman"/>
        </w:rPr>
      </w:pPr>
    </w:p>
    <w:p w:rsidR="00A12C6B" w:rsidRPr="00F2154F" w:rsidRDefault="00A12C6B" w:rsidP="00A12C6B">
      <w:pPr>
        <w:shd w:val="clear" w:color="auto" w:fill="CC99FF"/>
        <w:rPr>
          <w:rFonts w:ascii="Times New Roman" w:hAnsi="Times New Roman" w:cs="Times New Roman"/>
        </w:rPr>
      </w:pPr>
    </w:p>
    <w:p w:rsidR="00A12C6B" w:rsidRPr="00F2154F" w:rsidRDefault="00A12C6B" w:rsidP="00A12C6B">
      <w:pPr>
        <w:shd w:val="clear" w:color="auto" w:fill="CC99FF"/>
        <w:rPr>
          <w:rFonts w:ascii="Times New Roman" w:hAnsi="Times New Roman" w:cs="Times New Roman"/>
        </w:rPr>
      </w:pPr>
    </w:p>
    <w:p w:rsidR="00A12C6B" w:rsidRPr="00F2154F" w:rsidRDefault="00A12C6B" w:rsidP="00A12C6B">
      <w:pPr>
        <w:shd w:val="clear" w:color="auto" w:fill="CC99FF"/>
        <w:rPr>
          <w:rFonts w:ascii="Times New Roman" w:hAnsi="Times New Roman" w:cs="Times New Roman"/>
        </w:rPr>
      </w:pPr>
    </w:p>
    <w:p w:rsidR="00A12C6B" w:rsidRPr="00F2154F" w:rsidRDefault="00A12C6B" w:rsidP="00A12C6B">
      <w:pPr>
        <w:shd w:val="clear" w:color="auto" w:fill="CC99FF"/>
        <w:rPr>
          <w:rFonts w:ascii="Times New Roman" w:hAnsi="Times New Roman" w:cs="Times New Roman"/>
        </w:rPr>
      </w:pPr>
    </w:p>
    <w:p w:rsidR="00A12C6B" w:rsidRPr="00F2154F" w:rsidRDefault="00A12C6B" w:rsidP="00A12C6B">
      <w:pPr>
        <w:shd w:val="clear" w:color="auto" w:fill="CC99FF"/>
        <w:rPr>
          <w:rFonts w:ascii="Times New Roman" w:hAnsi="Times New Roman" w:cs="Times New Roman"/>
        </w:rPr>
      </w:pPr>
    </w:p>
    <w:p w:rsidR="00A12C6B" w:rsidRPr="00F2154F" w:rsidRDefault="00A12C6B" w:rsidP="00A12C6B">
      <w:pPr>
        <w:shd w:val="clear" w:color="auto" w:fill="CC99FF"/>
        <w:rPr>
          <w:rFonts w:ascii="Times New Roman" w:hAnsi="Times New Roman" w:cs="Times New Roman"/>
        </w:rPr>
      </w:pPr>
    </w:p>
    <w:p w:rsidR="00A12C6B" w:rsidRPr="00F2154F" w:rsidRDefault="00A12C6B" w:rsidP="00A12C6B">
      <w:pPr>
        <w:shd w:val="clear" w:color="auto" w:fill="CC99FF"/>
        <w:rPr>
          <w:rFonts w:ascii="Times New Roman" w:hAnsi="Times New Roman" w:cs="Times New Roman"/>
        </w:rPr>
      </w:pPr>
    </w:p>
    <w:p w:rsidR="00A12C6B" w:rsidRPr="00F2154F" w:rsidRDefault="00A12C6B" w:rsidP="00A12C6B">
      <w:pPr>
        <w:shd w:val="clear" w:color="auto" w:fill="CC99FF"/>
        <w:rPr>
          <w:rFonts w:ascii="Times New Roman" w:hAnsi="Times New Roman" w:cs="Times New Roman"/>
        </w:rPr>
      </w:pPr>
    </w:p>
    <w:p w:rsidR="00A12C6B" w:rsidRPr="00F2154F" w:rsidRDefault="00A12C6B" w:rsidP="00A12C6B">
      <w:pPr>
        <w:shd w:val="clear" w:color="auto" w:fill="CC99FF"/>
        <w:rPr>
          <w:rFonts w:ascii="Times New Roman" w:hAnsi="Times New Roman" w:cs="Times New Roman"/>
        </w:rPr>
      </w:pPr>
    </w:p>
    <w:p w:rsidR="00A12C6B" w:rsidRPr="00F2154F" w:rsidRDefault="00A12C6B" w:rsidP="00A12C6B">
      <w:pPr>
        <w:shd w:val="clear" w:color="auto" w:fill="CC99FF"/>
        <w:rPr>
          <w:rFonts w:ascii="Times New Roman" w:hAnsi="Times New Roman" w:cs="Times New Roman"/>
        </w:rPr>
      </w:pPr>
    </w:p>
    <w:p w:rsidR="00A12C6B" w:rsidRPr="00F2154F" w:rsidRDefault="00A12C6B" w:rsidP="00A12C6B">
      <w:pPr>
        <w:shd w:val="clear" w:color="auto" w:fill="CC99FF"/>
        <w:rPr>
          <w:rFonts w:ascii="Times New Roman" w:hAnsi="Times New Roman" w:cs="Times New Roman"/>
          <w:color w:val="000080"/>
        </w:rPr>
      </w:pPr>
    </w:p>
    <w:p w:rsidR="00A12C6B" w:rsidRPr="00F2154F" w:rsidRDefault="00A12C6B" w:rsidP="00A12C6B">
      <w:pPr>
        <w:shd w:val="clear" w:color="auto" w:fill="CC99FF"/>
        <w:rPr>
          <w:rFonts w:ascii="Times New Roman" w:hAnsi="Times New Roman" w:cs="Times New Roman"/>
          <w:color w:val="000080"/>
        </w:rPr>
      </w:pPr>
    </w:p>
    <w:p w:rsidR="00A12C6B" w:rsidRPr="00F2154F" w:rsidRDefault="00A12C6B" w:rsidP="00AC7F48">
      <w:pPr>
        <w:pStyle w:val="En-tte"/>
        <w:shd w:val="clear" w:color="auto" w:fill="CC99FF"/>
        <w:jc w:val="center"/>
        <w:rPr>
          <w:rFonts w:ascii="Times New Roman" w:hAnsi="Times New Roman" w:cs="Times New Roman"/>
          <w:b/>
          <w:bCs/>
          <w:caps/>
          <w:smallCaps/>
          <w:color w:val="000080"/>
        </w:rPr>
      </w:pPr>
      <w:r w:rsidRPr="00F2154F">
        <w:rPr>
          <w:rFonts w:ascii="Times New Roman" w:hAnsi="Times New Roman" w:cs="Times New Roman"/>
          <w:b/>
          <w:bCs/>
          <w:smallCaps/>
          <w:color w:val="000080"/>
        </w:rPr>
        <w:t>Direction Régionale de</w:t>
      </w:r>
      <w:r w:rsidRPr="00F2154F">
        <w:rPr>
          <w:rFonts w:ascii="Times New Roman" w:hAnsi="Times New Roman" w:cs="Times New Roman"/>
          <w:b/>
          <w:bCs/>
          <w:smallCaps/>
          <w:color w:val="000080"/>
        </w:rPr>
        <w:br/>
        <w:t>Rabat-Salé-</w:t>
      </w:r>
      <w:r w:rsidR="00AC7F48">
        <w:rPr>
          <w:rFonts w:ascii="Times New Roman" w:hAnsi="Times New Roman" w:cs="Times New Roman"/>
          <w:b/>
          <w:bCs/>
          <w:smallCaps/>
          <w:color w:val="000080"/>
        </w:rPr>
        <w:t>K</w:t>
      </w:r>
      <w:r w:rsidR="00F67E3A">
        <w:rPr>
          <w:rFonts w:ascii="Times New Roman" w:hAnsi="Times New Roman" w:cs="Times New Roman"/>
          <w:b/>
          <w:bCs/>
          <w:smallCaps/>
          <w:color w:val="000080"/>
        </w:rPr>
        <w:t>énitra</w:t>
      </w:r>
    </w:p>
    <w:p w:rsidR="00A12C6B" w:rsidRPr="00F2154F" w:rsidRDefault="00A12C6B" w:rsidP="00AC7F48">
      <w:pPr>
        <w:shd w:val="clear" w:color="auto" w:fill="CC99FF"/>
        <w:tabs>
          <w:tab w:val="left" w:pos="1980"/>
        </w:tabs>
        <w:jc w:val="center"/>
        <w:rPr>
          <w:rFonts w:ascii="Times New Roman" w:hAnsi="Times New Roman" w:cs="Times New Roman"/>
          <w:color w:val="000080"/>
        </w:rPr>
      </w:pPr>
      <w:r w:rsidRPr="00F2154F">
        <w:rPr>
          <w:rFonts w:ascii="Times New Roman" w:hAnsi="Times New Roman" w:cs="Times New Roman"/>
          <w:color w:val="000080"/>
        </w:rPr>
        <w:sym w:font="Webdings" w:char="F09B"/>
      </w:r>
      <w:r w:rsidRPr="00F2154F">
        <w:rPr>
          <w:rFonts w:ascii="Times New Roman" w:hAnsi="Times New Roman" w:cs="Times New Roman"/>
          <w:color w:val="000080"/>
        </w:rPr>
        <w:t xml:space="preserve"> 4, Rue </w:t>
      </w:r>
      <w:r w:rsidR="00AC7F48">
        <w:rPr>
          <w:rFonts w:ascii="Times New Roman" w:hAnsi="Times New Roman" w:cs="Times New Roman"/>
          <w:color w:val="000080"/>
        </w:rPr>
        <w:t>Idriss Akbar</w:t>
      </w:r>
      <w:r w:rsidRPr="00F2154F">
        <w:rPr>
          <w:rFonts w:ascii="Times New Roman" w:hAnsi="Times New Roman" w:cs="Times New Roman"/>
          <w:color w:val="000080"/>
        </w:rPr>
        <w:br/>
      </w:r>
      <w:r w:rsidRPr="00F2154F">
        <w:rPr>
          <w:rFonts w:ascii="Times New Roman" w:hAnsi="Times New Roman" w:cs="Times New Roman"/>
          <w:color w:val="000080"/>
          <w:rtl/>
        </w:rPr>
        <w:t>1</w:t>
      </w:r>
      <w:r w:rsidRPr="00F2154F">
        <w:rPr>
          <w:rFonts w:ascii="Times New Roman" w:hAnsi="Times New Roman" w:cs="Times New Roman"/>
          <w:color w:val="000080"/>
        </w:rPr>
        <w:t>0</w:t>
      </w:r>
      <w:r w:rsidR="005411AB">
        <w:rPr>
          <w:rFonts w:ascii="Times New Roman" w:hAnsi="Times New Roman" w:cs="Times New Roman"/>
          <w:color w:val="000080"/>
          <w:rtl/>
        </w:rPr>
        <w:t>0</w:t>
      </w:r>
      <w:r w:rsidR="005411AB">
        <w:rPr>
          <w:rFonts w:ascii="Times New Roman" w:hAnsi="Times New Roman" w:cs="Times New Roman"/>
          <w:color w:val="000080"/>
        </w:rPr>
        <w:t>9</w:t>
      </w:r>
      <w:r w:rsidRPr="00F2154F">
        <w:rPr>
          <w:rFonts w:ascii="Times New Roman" w:hAnsi="Times New Roman" w:cs="Times New Roman"/>
          <w:color w:val="000080"/>
        </w:rPr>
        <w:t xml:space="preserve">0 Agdal-Rabat-Maroc </w:t>
      </w:r>
      <w:r w:rsidRPr="00F2154F">
        <w:rPr>
          <w:rFonts w:ascii="Times New Roman" w:hAnsi="Times New Roman" w:cs="Times New Roman"/>
          <w:color w:val="000080"/>
        </w:rPr>
        <w:sym w:font="Wingdings" w:char="F02C"/>
      </w:r>
      <w:r w:rsidRPr="00F2154F">
        <w:rPr>
          <w:rFonts w:ascii="Times New Roman" w:hAnsi="Times New Roman" w:cs="Times New Roman"/>
          <w:color w:val="000080"/>
        </w:rPr>
        <w:t xml:space="preserve">   BP 8823</w:t>
      </w:r>
    </w:p>
    <w:p w:rsidR="00A12C6B" w:rsidRPr="005411AB" w:rsidRDefault="00A12C6B" w:rsidP="005411AB">
      <w:pPr>
        <w:shd w:val="clear" w:color="auto" w:fill="CC99FF"/>
        <w:tabs>
          <w:tab w:val="left" w:pos="1980"/>
        </w:tabs>
        <w:jc w:val="center"/>
        <w:rPr>
          <w:rFonts w:ascii="Times New Roman" w:hAnsi="Times New Roman" w:cs="Times New Roman"/>
          <w:color w:val="000080"/>
          <w:rtl/>
        </w:rPr>
      </w:pPr>
      <w:r w:rsidRPr="00F2154F">
        <w:rPr>
          <w:rFonts w:ascii="Times New Roman" w:hAnsi="Times New Roman" w:cs="Times New Roman"/>
          <w:color w:val="000080"/>
        </w:rPr>
        <w:sym w:font="Wingdings" w:char="F028"/>
      </w:r>
      <w:r w:rsidRPr="00F2154F">
        <w:rPr>
          <w:rFonts w:ascii="Times New Roman" w:hAnsi="Times New Roman" w:cs="Times New Roman"/>
          <w:color w:val="000080"/>
          <w:lang w:val="en-GB"/>
        </w:rPr>
        <w:t xml:space="preserve"> </w:t>
      </w:r>
      <w:r w:rsidRPr="005411AB">
        <w:rPr>
          <w:rFonts w:ascii="Times New Roman" w:hAnsi="Times New Roman" w:cs="Times New Roman"/>
          <w:color w:val="000080"/>
        </w:rPr>
        <w:t xml:space="preserve">(+212 ) </w:t>
      </w:r>
      <w:r w:rsidR="005411AB" w:rsidRPr="005411AB">
        <w:rPr>
          <w:rFonts w:ascii="Times New Roman" w:hAnsi="Times New Roman" w:cs="Times New Roman"/>
          <w:color w:val="000080"/>
        </w:rPr>
        <w:t>5 37 73 42 97/57/77</w:t>
      </w:r>
      <w:r w:rsidRPr="005411AB">
        <w:rPr>
          <w:rFonts w:ascii="Times New Roman" w:hAnsi="Times New Roman" w:cs="Times New Roman"/>
          <w:color w:val="000080"/>
        </w:rPr>
        <w:br/>
      </w:r>
      <w:r w:rsidRPr="005411AB">
        <w:rPr>
          <w:rFonts w:ascii="Times New Roman" w:hAnsi="Times New Roman" w:cs="Times New Roman"/>
          <w:color w:val="000080"/>
        </w:rPr>
        <w:sym w:font="Wingdings 2" w:char="F037"/>
      </w:r>
      <w:r w:rsidRPr="005411AB">
        <w:rPr>
          <w:rFonts w:ascii="Times New Roman" w:hAnsi="Times New Roman" w:cs="Times New Roman"/>
          <w:color w:val="000080"/>
        </w:rPr>
        <w:t xml:space="preserve"> (+212) 37 </w:t>
      </w:r>
      <w:r w:rsidR="005411AB" w:rsidRPr="005411AB">
        <w:rPr>
          <w:rFonts w:ascii="Times New Roman" w:hAnsi="Times New Roman" w:cs="Times New Roman"/>
          <w:color w:val="000080"/>
        </w:rPr>
        <w:t>73</w:t>
      </w:r>
      <w:r w:rsidRPr="005411AB">
        <w:rPr>
          <w:rFonts w:ascii="Times New Roman" w:hAnsi="Times New Roman" w:cs="Times New Roman"/>
          <w:color w:val="000080"/>
        </w:rPr>
        <w:t xml:space="preserve"> </w:t>
      </w:r>
      <w:r w:rsidR="005411AB" w:rsidRPr="005411AB">
        <w:rPr>
          <w:rFonts w:ascii="Times New Roman" w:hAnsi="Times New Roman" w:cs="Times New Roman"/>
          <w:color w:val="000080"/>
        </w:rPr>
        <w:t>42</w:t>
      </w:r>
      <w:r w:rsidRPr="005411AB">
        <w:rPr>
          <w:rFonts w:ascii="Times New Roman" w:hAnsi="Times New Roman" w:cs="Times New Roman"/>
          <w:color w:val="000080"/>
        </w:rPr>
        <w:t xml:space="preserve"> </w:t>
      </w:r>
      <w:r w:rsidR="005411AB" w:rsidRPr="005411AB">
        <w:rPr>
          <w:rFonts w:ascii="Times New Roman" w:hAnsi="Times New Roman" w:cs="Times New Roman"/>
          <w:color w:val="000080"/>
        </w:rPr>
        <w:t>49</w:t>
      </w:r>
      <w:r w:rsidRPr="005411AB">
        <w:rPr>
          <w:rFonts w:ascii="Times New Roman" w:hAnsi="Times New Roman" w:cs="Times New Roman"/>
          <w:color w:val="000080"/>
        </w:rPr>
        <w:br/>
      </w:r>
      <w:r w:rsidRPr="005411AB">
        <w:rPr>
          <w:rFonts w:ascii="Times New Roman" w:hAnsi="Times New Roman" w:cs="Times New Roman"/>
          <w:color w:val="000080"/>
        </w:rPr>
        <w:sym w:font="Wingdings" w:char="F03A"/>
      </w:r>
      <w:r w:rsidRPr="005411AB">
        <w:rPr>
          <w:rFonts w:ascii="Times New Roman" w:hAnsi="Times New Roman" w:cs="Times New Roman"/>
          <w:color w:val="000080"/>
        </w:rPr>
        <w:t xml:space="preserve"> </w:t>
      </w:r>
      <w:r w:rsidR="005411AB" w:rsidRPr="005411AB">
        <w:rPr>
          <w:rFonts w:ascii="Times New Roman" w:hAnsi="Times New Roman" w:cs="Times New Roman"/>
          <w:color w:val="000080"/>
        </w:rPr>
        <w:t>www.hcp/region rabat</w:t>
      </w:r>
    </w:p>
    <w:p w:rsidR="00C03B7A" w:rsidRPr="00F2154F" w:rsidRDefault="00C03B7A" w:rsidP="00A12C6B">
      <w:pPr>
        <w:shd w:val="clear" w:color="auto" w:fill="CC99FF"/>
        <w:tabs>
          <w:tab w:val="left" w:pos="1980"/>
        </w:tabs>
        <w:jc w:val="center"/>
        <w:rPr>
          <w:rFonts w:ascii="Times New Roman" w:hAnsi="Times New Roman" w:cs="Times New Roman"/>
          <w:color w:val="000080"/>
          <w:lang w:val="en-GB"/>
        </w:rPr>
      </w:pPr>
    </w:p>
    <w:p w:rsidR="00694FEB" w:rsidRPr="00702C25" w:rsidRDefault="00694FEB" w:rsidP="00694FEB">
      <w:pPr>
        <w:rPr>
          <w:rFonts w:ascii="Times New Roman" w:hAnsi="Times New Roman" w:cs="Times New Roman"/>
        </w:rPr>
      </w:pPr>
    </w:p>
    <w:sectPr w:rsidR="00694FEB" w:rsidRPr="00702C25" w:rsidSect="00ED669F">
      <w:footerReference w:type="even" r:id="rId34"/>
      <w:footerReference w:type="default" r:id="rId35"/>
      <w:type w:val="nextColumn"/>
      <w:pgSz w:w="11907" w:h="16840" w:code="9"/>
      <w:pgMar w:top="2835" w:right="2552" w:bottom="2835" w:left="2552" w:header="2835" w:footer="2835" w:gutter="0"/>
      <w:pgBorders w:display="firstPage" w:offsetFrom="page">
        <w:top w:val="outset" w:sz="6" w:space="24" w:color="4F81BD" w:themeColor="accent1"/>
        <w:left w:val="outset" w:sz="6" w:space="24" w:color="4F81BD" w:themeColor="accent1"/>
        <w:bottom w:val="inset" w:sz="6" w:space="24" w:color="4F81BD" w:themeColor="accent1"/>
        <w:right w:val="inset" w:sz="6" w:space="24" w:color="4F81BD" w:themeColor="accent1"/>
      </w:pgBorders>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1DA" w:rsidRDefault="005531DA">
      <w:r>
        <w:separator/>
      </w:r>
    </w:p>
  </w:endnote>
  <w:endnote w:type="continuationSeparator" w:id="1">
    <w:p w:rsidR="005531DA" w:rsidRDefault="005531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930" w:rsidRDefault="00F90736" w:rsidP="007B6AE7">
    <w:pPr>
      <w:pStyle w:val="Pieddepage"/>
      <w:framePr w:wrap="around" w:vAnchor="text" w:hAnchor="margin" w:xAlign="center" w:y="1"/>
      <w:rPr>
        <w:rStyle w:val="Numrodepage"/>
      </w:rPr>
    </w:pPr>
    <w:r>
      <w:rPr>
        <w:rStyle w:val="Numrodepage"/>
      </w:rPr>
      <w:fldChar w:fldCharType="begin"/>
    </w:r>
    <w:r w:rsidR="00070930">
      <w:rPr>
        <w:rStyle w:val="Numrodepage"/>
      </w:rPr>
      <w:instrText xml:space="preserve">PAGE  </w:instrText>
    </w:r>
    <w:r>
      <w:rPr>
        <w:rStyle w:val="Numrodepage"/>
      </w:rPr>
      <w:fldChar w:fldCharType="end"/>
    </w:r>
  </w:p>
  <w:p w:rsidR="00070930" w:rsidRDefault="00070930" w:rsidP="00890F01">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930" w:rsidRDefault="00F90736" w:rsidP="007B6AE7">
    <w:pPr>
      <w:pStyle w:val="Pieddepage"/>
      <w:framePr w:wrap="around" w:vAnchor="text" w:hAnchor="margin" w:xAlign="center" w:y="1"/>
      <w:rPr>
        <w:rStyle w:val="Numrodepage"/>
        <w:rFonts w:cs="Arial"/>
      </w:rPr>
    </w:pPr>
    <w:r>
      <w:rPr>
        <w:rStyle w:val="Numrodepage"/>
        <w:rFonts w:cs="Arial"/>
      </w:rPr>
      <w:fldChar w:fldCharType="begin"/>
    </w:r>
    <w:r w:rsidR="00070930">
      <w:rPr>
        <w:rStyle w:val="Numrodepage"/>
        <w:rFonts w:cs="Arial"/>
      </w:rPr>
      <w:instrText xml:space="preserve">PAGE  </w:instrText>
    </w:r>
    <w:r>
      <w:rPr>
        <w:rStyle w:val="Numrodepage"/>
        <w:rFonts w:cs="Arial"/>
      </w:rPr>
      <w:fldChar w:fldCharType="separate"/>
    </w:r>
    <w:r w:rsidR="00175DF6">
      <w:rPr>
        <w:rStyle w:val="Numrodepage"/>
        <w:rFonts w:cs="Arial"/>
        <w:noProof/>
      </w:rPr>
      <w:t>74</w:t>
    </w:r>
    <w:r>
      <w:rPr>
        <w:rStyle w:val="Numrodepage"/>
        <w:rFonts w:cs="Arial"/>
      </w:rPr>
      <w:fldChar w:fldCharType="end"/>
    </w:r>
  </w:p>
  <w:p w:rsidR="00070930" w:rsidRDefault="00070930" w:rsidP="00890F01">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1DA" w:rsidRDefault="005531DA">
      <w:r>
        <w:separator/>
      </w:r>
    </w:p>
  </w:footnote>
  <w:footnote w:type="continuationSeparator" w:id="1">
    <w:p w:rsidR="005531DA" w:rsidRDefault="005531DA">
      <w:r>
        <w:continuationSeparator/>
      </w:r>
    </w:p>
  </w:footnote>
  <w:footnote w:id="2">
    <w:p w:rsidR="00070930" w:rsidRPr="00F43169" w:rsidRDefault="00070930" w:rsidP="00BF15E2">
      <w:pPr>
        <w:pStyle w:val="Notedebasdepage"/>
        <w:jc w:val="both"/>
        <w:rPr>
          <w:rFonts w:ascii="CG Times (W1)" w:hAnsi="CG Times (W1)"/>
          <w:color w:val="0000FF"/>
        </w:rPr>
      </w:pPr>
      <w:r w:rsidRPr="00F43169">
        <w:rPr>
          <w:rStyle w:val="Appelnotedebasdep"/>
          <w:rFonts w:ascii="CG Times (W1)" w:hAnsi="CG Times (W1)"/>
          <w:color w:val="0000FF"/>
        </w:rPr>
        <w:footnoteRef/>
      </w:r>
      <w:r w:rsidRPr="00F43169">
        <w:rPr>
          <w:rFonts w:ascii="CG Times (W1)" w:hAnsi="CG Times (W1)"/>
          <w:color w:val="0000FF"/>
        </w:rPr>
        <w:t xml:space="preserve"> </w:t>
      </w:r>
      <w:r w:rsidRPr="00F43169">
        <w:rPr>
          <w:rFonts w:ascii="CG Times (W1)" w:hAnsi="CG Times (W1)" w:cs="Times New Roman"/>
          <w:color w:val="0000FF"/>
        </w:rPr>
        <w:t>Est considérée comme alphabétisée, toute personne "capable de lire et d'écrire, en le comprenant, un exposé simple et bref des faits en rapport avec sa vie quotidienne". Par conséquent, une personne ne sachant lire et écrire que des chiffres, que son nom ou qu'une expression rituelle apprise par cœur est considérée comme analphabète. Cette catégorie englobe aussi toute personne sachant lire mais ne sachant pas écrire.</w:t>
      </w:r>
    </w:p>
  </w:footnote>
  <w:footnote w:id="3">
    <w:p w:rsidR="00070930" w:rsidRDefault="00070930" w:rsidP="006F0F2C">
      <w:pPr>
        <w:widowControl/>
        <w:jc w:val="both"/>
        <w:rPr>
          <w:rFonts w:ascii="CG Times (W1)" w:hAnsi="CG Times (W1)" w:cs="Times New Roman"/>
          <w:color w:val="0000FF"/>
        </w:rPr>
      </w:pPr>
      <w:r w:rsidRPr="00F43169">
        <w:rPr>
          <w:rStyle w:val="Appelnotedebasdep"/>
          <w:rFonts w:ascii="CG Times (W1)" w:hAnsi="CG Times (W1)"/>
          <w:color w:val="0000FF"/>
        </w:rPr>
        <w:footnoteRef/>
      </w:r>
      <w:r w:rsidRPr="00F43169">
        <w:rPr>
          <w:rFonts w:ascii="CG Times (W1)" w:hAnsi="CG Times (W1)" w:cs="Times New Roman"/>
          <w:color w:val="0000FF"/>
        </w:rPr>
        <w:t xml:space="preserve">  Autres: (Arabe + Français + d'autres langues) ou (Arabe + d'autres langues sans l</w:t>
      </w:r>
      <w:r>
        <w:rPr>
          <w:rFonts w:ascii="CG Times (W1)" w:hAnsi="CG Times (W1)" w:cs="Times New Roman"/>
          <w:color w:val="0000FF"/>
        </w:rPr>
        <w:t>e</w:t>
      </w:r>
      <w:r w:rsidRPr="00F43169">
        <w:rPr>
          <w:rFonts w:ascii="CG Times (W1)" w:hAnsi="CG Times (W1)" w:cs="Times New Roman"/>
          <w:color w:val="0000FF"/>
        </w:rPr>
        <w:t xml:space="preserve"> Français) ou (D'autres langues)</w:t>
      </w:r>
      <w:r>
        <w:rPr>
          <w:rFonts w:ascii="CG Times (W1)" w:hAnsi="CG Times (W1)" w:cs="Times New Roman"/>
          <w:color w:val="0000FF"/>
        </w:rPr>
        <w:t xml:space="preserve"> en plus des ND.</w:t>
      </w:r>
    </w:p>
    <w:p w:rsidR="00070930" w:rsidRPr="00F43169" w:rsidRDefault="00070930" w:rsidP="006F0F2C">
      <w:pPr>
        <w:widowControl/>
        <w:jc w:val="both"/>
        <w:rPr>
          <w:rFonts w:ascii="CG Times (W1)" w:hAnsi="CG Times (W1)" w:cs="Times New Roman"/>
          <w:color w:val="0000FF"/>
        </w:rPr>
      </w:pPr>
    </w:p>
  </w:footnote>
  <w:footnote w:id="4">
    <w:p w:rsidR="00070930" w:rsidRPr="00F43169" w:rsidRDefault="00070930" w:rsidP="00202C8B">
      <w:pPr>
        <w:widowControl/>
        <w:jc w:val="both"/>
        <w:rPr>
          <w:rFonts w:ascii="CG Times (W1)" w:hAnsi="CG Times (W1)" w:cs="Times New Roman"/>
          <w:color w:val="0000FF"/>
        </w:rPr>
      </w:pPr>
      <w:r w:rsidRPr="00F43169">
        <w:rPr>
          <w:rStyle w:val="Appelnotedebasdep"/>
          <w:rFonts w:ascii="CG Times (W1)" w:hAnsi="CG Times (W1)"/>
          <w:color w:val="0000FF"/>
        </w:rPr>
        <w:footnoteRef/>
      </w:r>
      <w:r w:rsidRPr="00F43169">
        <w:rPr>
          <w:rFonts w:ascii="CG Times (W1)" w:hAnsi="CG Times (W1)" w:cs="Times New Roman"/>
          <w:color w:val="0000FF"/>
        </w:rPr>
        <w:t xml:space="preserve"> </w:t>
      </w:r>
      <w:r w:rsidRPr="001E1BA8">
        <w:rPr>
          <w:rFonts w:ascii="CG Times (W1)" w:hAnsi="CG Times (W1)" w:cs="Times New Roman"/>
          <w:color w:val="0000FF"/>
          <w:sz w:val="18"/>
          <w:szCs w:val="18"/>
        </w:rPr>
        <w:t xml:space="preserve">La population active est constituée de la population active occupée formée par l'ensemble des personnes âgées de 7 ans et plus qui travaillent au moment du recensement. Et de la population active en chômage qui comprend toutes les personnes âgées de 15 ans et plus, qui ne travaillent pas au moment du recensement et qui sont à la recherche d'un emploi. </w:t>
      </w:r>
      <w:r>
        <w:rPr>
          <w:rFonts w:ascii="CG Times (W1)" w:hAnsi="CG Times (W1)" w:cs="Times New Roman"/>
          <w:color w:val="0000FF"/>
          <w:sz w:val="18"/>
          <w:szCs w:val="18"/>
        </w:rPr>
        <w:t>Par contre</w:t>
      </w:r>
      <w:r w:rsidRPr="001E1BA8">
        <w:rPr>
          <w:rFonts w:ascii="CG Times (W1)" w:hAnsi="CG Times (W1)" w:cs="Times New Roman"/>
          <w:color w:val="0000FF"/>
          <w:sz w:val="18"/>
          <w:szCs w:val="18"/>
        </w:rPr>
        <w:t>, l</w:t>
      </w:r>
      <w:r w:rsidRPr="001E1BA8">
        <w:rPr>
          <w:rFonts w:ascii="CG Times (W1)" w:hAnsi="CG Times (W1)" w:cs="Times New Roman"/>
          <w:b/>
          <w:bCs/>
          <w:color w:val="0000FF"/>
          <w:sz w:val="18"/>
          <w:szCs w:val="18"/>
        </w:rPr>
        <w:t xml:space="preserve">a </w:t>
      </w:r>
      <w:r w:rsidRPr="00202C8B">
        <w:rPr>
          <w:rFonts w:ascii="CG Times (W1)" w:hAnsi="CG Times (W1)" w:cs="Times New Roman"/>
          <w:color w:val="0000FF"/>
          <w:sz w:val="18"/>
          <w:szCs w:val="18"/>
        </w:rPr>
        <w:t>population inactive</w:t>
      </w:r>
      <w:r w:rsidRPr="001E1BA8">
        <w:rPr>
          <w:rFonts w:ascii="CG Times (W1)" w:hAnsi="CG Times (W1)" w:cs="Times New Roman"/>
          <w:color w:val="0000FF"/>
          <w:sz w:val="18"/>
          <w:szCs w:val="18"/>
        </w:rPr>
        <w:t xml:space="preserve"> comprend toutes les personnes qui, au moment du recensement, ne travaillent pas et qui ne sont pas à la recherche d'un emploi. Il s'agit notamment des femmes au foyer, des écoliers, des retraités, des rentiers, des malades ou infirmes, etc</w:t>
      </w:r>
      <w:r w:rsidRPr="00F43169">
        <w:rPr>
          <w:rFonts w:ascii="CG Times (W1)" w:hAnsi="CG Times (W1)" w:cs="Times New Roman"/>
          <w:color w:val="0000FF"/>
        </w:rPr>
        <w:t>.</w:t>
      </w:r>
    </w:p>
  </w:footnote>
  <w:footnote w:id="5">
    <w:p w:rsidR="00070930" w:rsidRPr="00E849CC" w:rsidRDefault="00070930">
      <w:pPr>
        <w:pStyle w:val="Notedebasdepage"/>
        <w:rPr>
          <w:rFonts w:ascii="CG Times (W1)" w:hAnsi="CG Times (W1)"/>
          <w:color w:val="0000FF"/>
        </w:rPr>
      </w:pPr>
      <w:r w:rsidRPr="00E849CC">
        <w:rPr>
          <w:rStyle w:val="Appelnotedebasdep"/>
          <w:rFonts w:ascii="CG Times (W1)" w:hAnsi="CG Times (W1)" w:cs="Arial"/>
          <w:color w:val="0000FF"/>
        </w:rPr>
        <w:footnoteRef/>
      </w:r>
      <w:r w:rsidRPr="00E849CC">
        <w:rPr>
          <w:rFonts w:ascii="CG Times (W1)" w:hAnsi="CG Times (W1)"/>
          <w:color w:val="0000FF"/>
        </w:rPr>
        <w:t xml:space="preserve"> </w:t>
      </w:r>
      <w:r w:rsidRPr="00E849CC">
        <w:rPr>
          <w:rFonts w:ascii="CG Times (W1)" w:hAnsi="CG Times (W1)" w:cs="Times New Roman"/>
          <w:color w:val="0000FF"/>
          <w:sz w:val="18"/>
          <w:szCs w:val="18"/>
        </w:rPr>
        <w:t>Population comptée à part non comprise</w:t>
      </w:r>
      <w:r w:rsidRPr="00E849CC">
        <w:rPr>
          <w:rFonts w:ascii="CG Times (W1)" w:hAnsi="CG Times (W1)" w:cs="Times New Roman"/>
          <w:color w:val="0000FF"/>
        </w:rPr>
        <w:t>.</w:t>
      </w:r>
    </w:p>
  </w:footnote>
  <w:footnote w:id="6">
    <w:p w:rsidR="00070930" w:rsidRPr="00F43169" w:rsidRDefault="00070930" w:rsidP="00057B52">
      <w:pPr>
        <w:pStyle w:val="Notedebasdepage"/>
        <w:rPr>
          <w:rFonts w:ascii="CG Times (W1)" w:hAnsi="CG Times (W1)"/>
          <w:color w:val="0000FF"/>
        </w:rPr>
      </w:pPr>
      <w:r w:rsidRPr="00F43169">
        <w:rPr>
          <w:rStyle w:val="Appelnotedebasdep"/>
          <w:rFonts w:ascii="CG Times (W1)" w:hAnsi="CG Times (W1)"/>
          <w:color w:val="0000FF"/>
        </w:rPr>
        <w:footnoteRef/>
      </w:r>
      <w:r w:rsidRPr="00F43169">
        <w:rPr>
          <w:rFonts w:ascii="CG Times (W1)" w:hAnsi="CG Times (W1)"/>
          <w:color w:val="0000FF"/>
        </w:rPr>
        <w:t xml:space="preserve"> </w:t>
      </w:r>
      <w:r w:rsidRPr="00DE4EEE">
        <w:rPr>
          <w:rFonts w:ascii="CG Times (W1)" w:hAnsi="CG Times (W1)" w:cs="Times New Roman"/>
          <w:color w:val="0000FF"/>
          <w:sz w:val="18"/>
          <w:szCs w:val="18"/>
        </w:rPr>
        <w:t>Le taux d'activité est le rapport de la population active à la population totale</w:t>
      </w:r>
      <w:r>
        <w:rPr>
          <w:rFonts w:ascii="CG Times (W1)" w:hAnsi="CG Times (W1)" w:cs="Times New Roman"/>
          <w:color w:val="0000FF"/>
          <w:sz w:val="18"/>
          <w:szCs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04614"/>
    <w:multiLevelType w:val="hybridMultilevel"/>
    <w:tmpl w:val="6C5686DA"/>
    <w:lvl w:ilvl="0" w:tplc="8B50F8CE">
      <w:numFmt w:val="bullet"/>
      <w:lvlText w:val="-"/>
      <w:lvlJc w:val="left"/>
      <w:pPr>
        <w:tabs>
          <w:tab w:val="num" w:pos="284"/>
        </w:tabs>
        <w:ind w:left="567" w:hanging="567"/>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439F6348"/>
    <w:multiLevelType w:val="hybridMultilevel"/>
    <w:tmpl w:val="B3B6DDB8"/>
    <w:lvl w:ilvl="0" w:tplc="8A901A0A">
      <w:start w:val="1"/>
      <w:numFmt w:val="decimal"/>
      <w:lvlText w:val="%1."/>
      <w:lvlJc w:val="left"/>
      <w:pPr>
        <w:ind w:left="720" w:hanging="360"/>
      </w:pPr>
      <w:rPr>
        <w:sz w:val="16"/>
        <w:szCs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5953232"/>
    <w:multiLevelType w:val="hybridMultilevel"/>
    <w:tmpl w:val="E68E6652"/>
    <w:lvl w:ilvl="0" w:tplc="8B50F8CE">
      <w:numFmt w:val="bullet"/>
      <w:lvlText w:val="-"/>
      <w:lvlJc w:val="left"/>
      <w:pPr>
        <w:tabs>
          <w:tab w:val="num" w:pos="1004"/>
        </w:tabs>
        <w:ind w:left="1287" w:hanging="567"/>
      </w:pPr>
      <w:rPr>
        <w:rFonts w:ascii="Times New Roman" w:eastAsia="Times New Roman" w:hAnsi="Times New Roman" w:cs="Times New Roman"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3">
    <w:nsid w:val="45FA539B"/>
    <w:multiLevelType w:val="hybridMultilevel"/>
    <w:tmpl w:val="3CB07A4C"/>
    <w:lvl w:ilvl="0" w:tplc="8B50F8CE">
      <w:numFmt w:val="bullet"/>
      <w:lvlText w:val="-"/>
      <w:lvlJc w:val="left"/>
      <w:pPr>
        <w:tabs>
          <w:tab w:val="num" w:pos="284"/>
        </w:tabs>
        <w:ind w:left="567" w:hanging="567"/>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57592856"/>
    <w:multiLevelType w:val="hybridMultilevel"/>
    <w:tmpl w:val="569C0420"/>
    <w:lvl w:ilvl="0" w:tplc="4EF8F916">
      <w:numFmt w:val="bullet"/>
      <w:lvlText w:val=""/>
      <w:lvlJc w:val="left"/>
      <w:pPr>
        <w:tabs>
          <w:tab w:val="num" w:pos="1080"/>
        </w:tabs>
        <w:ind w:left="1080" w:hanging="360"/>
      </w:pPr>
      <w:rPr>
        <w:rFonts w:ascii="Symbol" w:eastAsia="SimSun" w:hAnsi="Symbol" w:cs="Times New Roman"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nsid w:val="77E31DC0"/>
    <w:multiLevelType w:val="hybridMultilevel"/>
    <w:tmpl w:val="24ECF0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bordersDoNotSurroundHeader/>
  <w:bordersDoNotSurroundFooter/>
  <w:stylePaneFormatFilter w:val="3F01"/>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40962">
      <o:colormenu v:ext="edit" fillcolor="white"/>
    </o:shapedefaults>
  </w:hdrShapeDefaults>
  <w:footnotePr>
    <w:footnote w:id="0"/>
    <w:footnote w:id="1"/>
  </w:footnotePr>
  <w:endnotePr>
    <w:endnote w:id="0"/>
    <w:endnote w:id="1"/>
  </w:endnotePr>
  <w:compat>
    <w:useFELayout/>
  </w:compat>
  <w:rsids>
    <w:rsidRoot w:val="00734F5D"/>
    <w:rsid w:val="00001C89"/>
    <w:rsid w:val="00005C66"/>
    <w:rsid w:val="0000767C"/>
    <w:rsid w:val="00007D84"/>
    <w:rsid w:val="00007EA2"/>
    <w:rsid w:val="00010C63"/>
    <w:rsid w:val="00013757"/>
    <w:rsid w:val="000137FC"/>
    <w:rsid w:val="00022228"/>
    <w:rsid w:val="0002290F"/>
    <w:rsid w:val="00024624"/>
    <w:rsid w:val="00025209"/>
    <w:rsid w:val="0002523C"/>
    <w:rsid w:val="000253DA"/>
    <w:rsid w:val="00025D58"/>
    <w:rsid w:val="00025E31"/>
    <w:rsid w:val="000268FB"/>
    <w:rsid w:val="000275EC"/>
    <w:rsid w:val="00030B61"/>
    <w:rsid w:val="00031F8F"/>
    <w:rsid w:val="00033EFA"/>
    <w:rsid w:val="00034A90"/>
    <w:rsid w:val="00035E42"/>
    <w:rsid w:val="000365CB"/>
    <w:rsid w:val="000367F7"/>
    <w:rsid w:val="00037473"/>
    <w:rsid w:val="00041EA6"/>
    <w:rsid w:val="0004228B"/>
    <w:rsid w:val="00043BF5"/>
    <w:rsid w:val="000448BE"/>
    <w:rsid w:val="000448F1"/>
    <w:rsid w:val="000466CD"/>
    <w:rsid w:val="00046D37"/>
    <w:rsid w:val="000518FE"/>
    <w:rsid w:val="00051B5C"/>
    <w:rsid w:val="000523BB"/>
    <w:rsid w:val="000524CA"/>
    <w:rsid w:val="00052B49"/>
    <w:rsid w:val="00054B0C"/>
    <w:rsid w:val="000551B1"/>
    <w:rsid w:val="0005616A"/>
    <w:rsid w:val="000578BE"/>
    <w:rsid w:val="00057B52"/>
    <w:rsid w:val="00060F81"/>
    <w:rsid w:val="000620F0"/>
    <w:rsid w:val="0006272A"/>
    <w:rsid w:val="00062E31"/>
    <w:rsid w:val="000630CC"/>
    <w:rsid w:val="0006406B"/>
    <w:rsid w:val="00064574"/>
    <w:rsid w:val="000647FA"/>
    <w:rsid w:val="00064F6B"/>
    <w:rsid w:val="0006578E"/>
    <w:rsid w:val="00066966"/>
    <w:rsid w:val="00067C56"/>
    <w:rsid w:val="000703C0"/>
    <w:rsid w:val="00070930"/>
    <w:rsid w:val="000720EC"/>
    <w:rsid w:val="00073B76"/>
    <w:rsid w:val="00074FDD"/>
    <w:rsid w:val="00075E0B"/>
    <w:rsid w:val="0007651D"/>
    <w:rsid w:val="00080902"/>
    <w:rsid w:val="00080DB5"/>
    <w:rsid w:val="00081C59"/>
    <w:rsid w:val="000820C3"/>
    <w:rsid w:val="0008250D"/>
    <w:rsid w:val="00084814"/>
    <w:rsid w:val="00084D46"/>
    <w:rsid w:val="00085FC1"/>
    <w:rsid w:val="00086EDE"/>
    <w:rsid w:val="000879B8"/>
    <w:rsid w:val="00087C8B"/>
    <w:rsid w:val="000905B0"/>
    <w:rsid w:val="00090665"/>
    <w:rsid w:val="00091F63"/>
    <w:rsid w:val="00093BA3"/>
    <w:rsid w:val="00093D75"/>
    <w:rsid w:val="000945D5"/>
    <w:rsid w:val="00096124"/>
    <w:rsid w:val="000969D2"/>
    <w:rsid w:val="00096B82"/>
    <w:rsid w:val="00096FEB"/>
    <w:rsid w:val="00097147"/>
    <w:rsid w:val="000A180F"/>
    <w:rsid w:val="000A2A1B"/>
    <w:rsid w:val="000A3B3D"/>
    <w:rsid w:val="000A5594"/>
    <w:rsid w:val="000A5B77"/>
    <w:rsid w:val="000A6AC8"/>
    <w:rsid w:val="000A6C0C"/>
    <w:rsid w:val="000B094B"/>
    <w:rsid w:val="000B2642"/>
    <w:rsid w:val="000B2EF1"/>
    <w:rsid w:val="000B30BE"/>
    <w:rsid w:val="000B36D6"/>
    <w:rsid w:val="000B3D93"/>
    <w:rsid w:val="000B7A77"/>
    <w:rsid w:val="000B7D25"/>
    <w:rsid w:val="000C1A5A"/>
    <w:rsid w:val="000C225B"/>
    <w:rsid w:val="000C54D4"/>
    <w:rsid w:val="000C71CF"/>
    <w:rsid w:val="000D49C2"/>
    <w:rsid w:val="000D5724"/>
    <w:rsid w:val="000D5CDB"/>
    <w:rsid w:val="000D7709"/>
    <w:rsid w:val="000E1263"/>
    <w:rsid w:val="000E1EB1"/>
    <w:rsid w:val="000E233D"/>
    <w:rsid w:val="000E31EE"/>
    <w:rsid w:val="000E4079"/>
    <w:rsid w:val="000E4942"/>
    <w:rsid w:val="000E559A"/>
    <w:rsid w:val="000E68EF"/>
    <w:rsid w:val="000E68FD"/>
    <w:rsid w:val="000E72B2"/>
    <w:rsid w:val="000F0593"/>
    <w:rsid w:val="000F3419"/>
    <w:rsid w:val="000F552E"/>
    <w:rsid w:val="000F563D"/>
    <w:rsid w:val="000F5B86"/>
    <w:rsid w:val="000F609E"/>
    <w:rsid w:val="000F66BA"/>
    <w:rsid w:val="00102C35"/>
    <w:rsid w:val="001037BC"/>
    <w:rsid w:val="00103A48"/>
    <w:rsid w:val="00104176"/>
    <w:rsid w:val="00104E6C"/>
    <w:rsid w:val="00110D76"/>
    <w:rsid w:val="00114239"/>
    <w:rsid w:val="0011588B"/>
    <w:rsid w:val="001160D2"/>
    <w:rsid w:val="00116262"/>
    <w:rsid w:val="00117365"/>
    <w:rsid w:val="00117FA2"/>
    <w:rsid w:val="00120366"/>
    <w:rsid w:val="00123B4D"/>
    <w:rsid w:val="00124C82"/>
    <w:rsid w:val="001256F9"/>
    <w:rsid w:val="00130A57"/>
    <w:rsid w:val="00130BF7"/>
    <w:rsid w:val="0013166B"/>
    <w:rsid w:val="001326FC"/>
    <w:rsid w:val="00132C85"/>
    <w:rsid w:val="0013322E"/>
    <w:rsid w:val="00133C54"/>
    <w:rsid w:val="001367E8"/>
    <w:rsid w:val="001371AE"/>
    <w:rsid w:val="00140B26"/>
    <w:rsid w:val="00140B32"/>
    <w:rsid w:val="00141057"/>
    <w:rsid w:val="001417A6"/>
    <w:rsid w:val="00141E99"/>
    <w:rsid w:val="0014285D"/>
    <w:rsid w:val="00142B2E"/>
    <w:rsid w:val="001434DB"/>
    <w:rsid w:val="00143CCD"/>
    <w:rsid w:val="001446A3"/>
    <w:rsid w:val="00146071"/>
    <w:rsid w:val="00147145"/>
    <w:rsid w:val="0015278B"/>
    <w:rsid w:val="00153403"/>
    <w:rsid w:val="001536E4"/>
    <w:rsid w:val="00153E53"/>
    <w:rsid w:val="00153E5E"/>
    <w:rsid w:val="001542E3"/>
    <w:rsid w:val="00156326"/>
    <w:rsid w:val="00156B78"/>
    <w:rsid w:val="00156E11"/>
    <w:rsid w:val="001573C9"/>
    <w:rsid w:val="001574AF"/>
    <w:rsid w:val="0015783F"/>
    <w:rsid w:val="00157942"/>
    <w:rsid w:val="00157DE7"/>
    <w:rsid w:val="00157FAC"/>
    <w:rsid w:val="001628A6"/>
    <w:rsid w:val="00162B29"/>
    <w:rsid w:val="00165D2C"/>
    <w:rsid w:val="00166E38"/>
    <w:rsid w:val="00173A30"/>
    <w:rsid w:val="00174FDA"/>
    <w:rsid w:val="00175DF6"/>
    <w:rsid w:val="0017634C"/>
    <w:rsid w:val="00177FD5"/>
    <w:rsid w:val="00180DED"/>
    <w:rsid w:val="00180FB1"/>
    <w:rsid w:val="00181214"/>
    <w:rsid w:val="00181C96"/>
    <w:rsid w:val="00182536"/>
    <w:rsid w:val="00182D84"/>
    <w:rsid w:val="00183B6E"/>
    <w:rsid w:val="00183E5E"/>
    <w:rsid w:val="001841A5"/>
    <w:rsid w:val="00185D97"/>
    <w:rsid w:val="00187B7F"/>
    <w:rsid w:val="001908E5"/>
    <w:rsid w:val="00193194"/>
    <w:rsid w:val="001934E4"/>
    <w:rsid w:val="00193CC7"/>
    <w:rsid w:val="00195726"/>
    <w:rsid w:val="00195E26"/>
    <w:rsid w:val="001A0545"/>
    <w:rsid w:val="001A3469"/>
    <w:rsid w:val="001A3AF7"/>
    <w:rsid w:val="001A4680"/>
    <w:rsid w:val="001A7E8E"/>
    <w:rsid w:val="001B045D"/>
    <w:rsid w:val="001B0793"/>
    <w:rsid w:val="001B298A"/>
    <w:rsid w:val="001B2D4A"/>
    <w:rsid w:val="001B6530"/>
    <w:rsid w:val="001C3697"/>
    <w:rsid w:val="001C4EF2"/>
    <w:rsid w:val="001C5260"/>
    <w:rsid w:val="001C656B"/>
    <w:rsid w:val="001C669D"/>
    <w:rsid w:val="001C6977"/>
    <w:rsid w:val="001C6D60"/>
    <w:rsid w:val="001C7A13"/>
    <w:rsid w:val="001D1D88"/>
    <w:rsid w:val="001D5353"/>
    <w:rsid w:val="001D5837"/>
    <w:rsid w:val="001E13DA"/>
    <w:rsid w:val="001E1B17"/>
    <w:rsid w:val="001E1BA8"/>
    <w:rsid w:val="001E62F2"/>
    <w:rsid w:val="001E6732"/>
    <w:rsid w:val="001E7B7C"/>
    <w:rsid w:val="001F08BF"/>
    <w:rsid w:val="001F2DFD"/>
    <w:rsid w:val="001F5D4A"/>
    <w:rsid w:val="001F778B"/>
    <w:rsid w:val="001F7DBB"/>
    <w:rsid w:val="002006AD"/>
    <w:rsid w:val="00202C8B"/>
    <w:rsid w:val="002035E0"/>
    <w:rsid w:val="002037E4"/>
    <w:rsid w:val="002037F9"/>
    <w:rsid w:val="00203E0D"/>
    <w:rsid w:val="00204D3E"/>
    <w:rsid w:val="00204EBE"/>
    <w:rsid w:val="00206504"/>
    <w:rsid w:val="0020652E"/>
    <w:rsid w:val="0020753D"/>
    <w:rsid w:val="00210267"/>
    <w:rsid w:val="00210430"/>
    <w:rsid w:val="002110C7"/>
    <w:rsid w:val="00215606"/>
    <w:rsid w:val="00216377"/>
    <w:rsid w:val="002164C9"/>
    <w:rsid w:val="002172C1"/>
    <w:rsid w:val="00217A13"/>
    <w:rsid w:val="002200D2"/>
    <w:rsid w:val="00220F20"/>
    <w:rsid w:val="00221559"/>
    <w:rsid w:val="00221C5F"/>
    <w:rsid w:val="0022518B"/>
    <w:rsid w:val="00225DB6"/>
    <w:rsid w:val="0022619A"/>
    <w:rsid w:val="002261D6"/>
    <w:rsid w:val="00226B00"/>
    <w:rsid w:val="002275E9"/>
    <w:rsid w:val="00227629"/>
    <w:rsid w:val="00230940"/>
    <w:rsid w:val="002317D0"/>
    <w:rsid w:val="00231CFD"/>
    <w:rsid w:val="00233364"/>
    <w:rsid w:val="00236C5D"/>
    <w:rsid w:val="002439FA"/>
    <w:rsid w:val="002443D4"/>
    <w:rsid w:val="002447EC"/>
    <w:rsid w:val="00247969"/>
    <w:rsid w:val="00247D31"/>
    <w:rsid w:val="00247D32"/>
    <w:rsid w:val="002500E8"/>
    <w:rsid w:val="00250A20"/>
    <w:rsid w:val="00250C2E"/>
    <w:rsid w:val="00251BE9"/>
    <w:rsid w:val="0025257D"/>
    <w:rsid w:val="002536B4"/>
    <w:rsid w:val="00254115"/>
    <w:rsid w:val="00254165"/>
    <w:rsid w:val="00255093"/>
    <w:rsid w:val="00255E7D"/>
    <w:rsid w:val="00256AB2"/>
    <w:rsid w:val="00260BF5"/>
    <w:rsid w:val="00260E4F"/>
    <w:rsid w:val="0026100F"/>
    <w:rsid w:val="00261716"/>
    <w:rsid w:val="0026225A"/>
    <w:rsid w:val="00262B39"/>
    <w:rsid w:val="00262BFB"/>
    <w:rsid w:val="00262EA0"/>
    <w:rsid w:val="002633F4"/>
    <w:rsid w:val="0026488B"/>
    <w:rsid w:val="0026541A"/>
    <w:rsid w:val="00265D38"/>
    <w:rsid w:val="0026677E"/>
    <w:rsid w:val="00266AB1"/>
    <w:rsid w:val="0027127B"/>
    <w:rsid w:val="0027327A"/>
    <w:rsid w:val="002744D6"/>
    <w:rsid w:val="0027521C"/>
    <w:rsid w:val="002775BA"/>
    <w:rsid w:val="0028183B"/>
    <w:rsid w:val="00283348"/>
    <w:rsid w:val="002842BC"/>
    <w:rsid w:val="00285FDF"/>
    <w:rsid w:val="00286934"/>
    <w:rsid w:val="00286980"/>
    <w:rsid w:val="002869BF"/>
    <w:rsid w:val="0028771B"/>
    <w:rsid w:val="002906F9"/>
    <w:rsid w:val="00290C29"/>
    <w:rsid w:val="00293DC1"/>
    <w:rsid w:val="00293F86"/>
    <w:rsid w:val="0029413A"/>
    <w:rsid w:val="002941CD"/>
    <w:rsid w:val="002943B9"/>
    <w:rsid w:val="002964B4"/>
    <w:rsid w:val="00297405"/>
    <w:rsid w:val="00297481"/>
    <w:rsid w:val="0029754B"/>
    <w:rsid w:val="002976A3"/>
    <w:rsid w:val="002979B4"/>
    <w:rsid w:val="002A1138"/>
    <w:rsid w:val="002A1A24"/>
    <w:rsid w:val="002A268C"/>
    <w:rsid w:val="002A2E6E"/>
    <w:rsid w:val="002A382E"/>
    <w:rsid w:val="002A41A7"/>
    <w:rsid w:val="002A5359"/>
    <w:rsid w:val="002A57B8"/>
    <w:rsid w:val="002A7485"/>
    <w:rsid w:val="002A755E"/>
    <w:rsid w:val="002A7583"/>
    <w:rsid w:val="002A7C69"/>
    <w:rsid w:val="002B17F0"/>
    <w:rsid w:val="002B1CBF"/>
    <w:rsid w:val="002B40D3"/>
    <w:rsid w:val="002B47C0"/>
    <w:rsid w:val="002B55A3"/>
    <w:rsid w:val="002B6249"/>
    <w:rsid w:val="002B6CBC"/>
    <w:rsid w:val="002C1B31"/>
    <w:rsid w:val="002C3F92"/>
    <w:rsid w:val="002C41C7"/>
    <w:rsid w:val="002C50A5"/>
    <w:rsid w:val="002C5A6E"/>
    <w:rsid w:val="002C68AA"/>
    <w:rsid w:val="002C7357"/>
    <w:rsid w:val="002D0505"/>
    <w:rsid w:val="002D0695"/>
    <w:rsid w:val="002D1875"/>
    <w:rsid w:val="002D18BE"/>
    <w:rsid w:val="002D1D4B"/>
    <w:rsid w:val="002D268A"/>
    <w:rsid w:val="002D2C5B"/>
    <w:rsid w:val="002D48EE"/>
    <w:rsid w:val="002D7049"/>
    <w:rsid w:val="002D73A6"/>
    <w:rsid w:val="002E0DFF"/>
    <w:rsid w:val="002E15B9"/>
    <w:rsid w:val="002E1CA8"/>
    <w:rsid w:val="002E518E"/>
    <w:rsid w:val="002E615C"/>
    <w:rsid w:val="002E65E4"/>
    <w:rsid w:val="002E7842"/>
    <w:rsid w:val="002E7A64"/>
    <w:rsid w:val="002F2689"/>
    <w:rsid w:val="002F2745"/>
    <w:rsid w:val="002F29A1"/>
    <w:rsid w:val="002F2B17"/>
    <w:rsid w:val="002F5562"/>
    <w:rsid w:val="002F5A43"/>
    <w:rsid w:val="002F5B0D"/>
    <w:rsid w:val="002F5F44"/>
    <w:rsid w:val="002F5FCC"/>
    <w:rsid w:val="002F6432"/>
    <w:rsid w:val="002F6727"/>
    <w:rsid w:val="002F7E3C"/>
    <w:rsid w:val="0030065E"/>
    <w:rsid w:val="00300E7D"/>
    <w:rsid w:val="00301977"/>
    <w:rsid w:val="00302B88"/>
    <w:rsid w:val="00304A9D"/>
    <w:rsid w:val="0030515B"/>
    <w:rsid w:val="00306228"/>
    <w:rsid w:val="00306B0B"/>
    <w:rsid w:val="003075DE"/>
    <w:rsid w:val="00310AB8"/>
    <w:rsid w:val="00310D2B"/>
    <w:rsid w:val="00311587"/>
    <w:rsid w:val="00312C8D"/>
    <w:rsid w:val="003140AB"/>
    <w:rsid w:val="00314993"/>
    <w:rsid w:val="00314FF3"/>
    <w:rsid w:val="00315B3E"/>
    <w:rsid w:val="003168DE"/>
    <w:rsid w:val="0031769D"/>
    <w:rsid w:val="00317A06"/>
    <w:rsid w:val="00317B3E"/>
    <w:rsid w:val="00317CBC"/>
    <w:rsid w:val="00320F3D"/>
    <w:rsid w:val="00323B56"/>
    <w:rsid w:val="00324858"/>
    <w:rsid w:val="00326792"/>
    <w:rsid w:val="00326E97"/>
    <w:rsid w:val="00327C0C"/>
    <w:rsid w:val="0033049D"/>
    <w:rsid w:val="00331561"/>
    <w:rsid w:val="00331693"/>
    <w:rsid w:val="00331E0F"/>
    <w:rsid w:val="00332108"/>
    <w:rsid w:val="00333623"/>
    <w:rsid w:val="00333F97"/>
    <w:rsid w:val="00334A23"/>
    <w:rsid w:val="00334E7A"/>
    <w:rsid w:val="00335283"/>
    <w:rsid w:val="00336D5C"/>
    <w:rsid w:val="0034003C"/>
    <w:rsid w:val="00340B5D"/>
    <w:rsid w:val="00340C46"/>
    <w:rsid w:val="00342469"/>
    <w:rsid w:val="003427BE"/>
    <w:rsid w:val="00342D31"/>
    <w:rsid w:val="00343DB2"/>
    <w:rsid w:val="003459BB"/>
    <w:rsid w:val="00345FD9"/>
    <w:rsid w:val="00347024"/>
    <w:rsid w:val="00351E7E"/>
    <w:rsid w:val="0035385F"/>
    <w:rsid w:val="00354330"/>
    <w:rsid w:val="003550BE"/>
    <w:rsid w:val="003554C5"/>
    <w:rsid w:val="00356987"/>
    <w:rsid w:val="00356B35"/>
    <w:rsid w:val="0035792D"/>
    <w:rsid w:val="00357B32"/>
    <w:rsid w:val="00357F46"/>
    <w:rsid w:val="003622D8"/>
    <w:rsid w:val="00363FA3"/>
    <w:rsid w:val="00364A49"/>
    <w:rsid w:val="00365EF4"/>
    <w:rsid w:val="003663B5"/>
    <w:rsid w:val="00370F5D"/>
    <w:rsid w:val="003716BA"/>
    <w:rsid w:val="003743D6"/>
    <w:rsid w:val="0037589D"/>
    <w:rsid w:val="00375B04"/>
    <w:rsid w:val="003800EE"/>
    <w:rsid w:val="00381392"/>
    <w:rsid w:val="00381DC0"/>
    <w:rsid w:val="0038259B"/>
    <w:rsid w:val="00384432"/>
    <w:rsid w:val="00384FF2"/>
    <w:rsid w:val="00385B50"/>
    <w:rsid w:val="003905DC"/>
    <w:rsid w:val="00392C05"/>
    <w:rsid w:val="0039370E"/>
    <w:rsid w:val="00393DF9"/>
    <w:rsid w:val="00394B25"/>
    <w:rsid w:val="00395716"/>
    <w:rsid w:val="003A04D7"/>
    <w:rsid w:val="003A23D4"/>
    <w:rsid w:val="003A35A8"/>
    <w:rsid w:val="003A3CF5"/>
    <w:rsid w:val="003A3D05"/>
    <w:rsid w:val="003A5749"/>
    <w:rsid w:val="003A61F6"/>
    <w:rsid w:val="003B06CD"/>
    <w:rsid w:val="003B09D5"/>
    <w:rsid w:val="003B1DB3"/>
    <w:rsid w:val="003B222D"/>
    <w:rsid w:val="003B23FE"/>
    <w:rsid w:val="003B32F6"/>
    <w:rsid w:val="003B4445"/>
    <w:rsid w:val="003B5242"/>
    <w:rsid w:val="003B5977"/>
    <w:rsid w:val="003B6978"/>
    <w:rsid w:val="003B69C1"/>
    <w:rsid w:val="003C21B4"/>
    <w:rsid w:val="003C282E"/>
    <w:rsid w:val="003C287D"/>
    <w:rsid w:val="003C5280"/>
    <w:rsid w:val="003C5FE5"/>
    <w:rsid w:val="003C68AE"/>
    <w:rsid w:val="003C6F01"/>
    <w:rsid w:val="003D167A"/>
    <w:rsid w:val="003D3EA5"/>
    <w:rsid w:val="003D4420"/>
    <w:rsid w:val="003D55BF"/>
    <w:rsid w:val="003D7994"/>
    <w:rsid w:val="003E06BB"/>
    <w:rsid w:val="003E2A23"/>
    <w:rsid w:val="003E3323"/>
    <w:rsid w:val="003E50E5"/>
    <w:rsid w:val="003E525D"/>
    <w:rsid w:val="003E5F9E"/>
    <w:rsid w:val="003E62B1"/>
    <w:rsid w:val="003F0F8D"/>
    <w:rsid w:val="003F18E1"/>
    <w:rsid w:val="003F3DCC"/>
    <w:rsid w:val="003F5896"/>
    <w:rsid w:val="003F696D"/>
    <w:rsid w:val="003F6C98"/>
    <w:rsid w:val="003F7D74"/>
    <w:rsid w:val="00400991"/>
    <w:rsid w:val="0040385E"/>
    <w:rsid w:val="004049B1"/>
    <w:rsid w:val="00405426"/>
    <w:rsid w:val="0040544E"/>
    <w:rsid w:val="00405FBD"/>
    <w:rsid w:val="004068CA"/>
    <w:rsid w:val="00407403"/>
    <w:rsid w:val="00407534"/>
    <w:rsid w:val="00410481"/>
    <w:rsid w:val="00410CE9"/>
    <w:rsid w:val="00410F71"/>
    <w:rsid w:val="0041162B"/>
    <w:rsid w:val="00411843"/>
    <w:rsid w:val="0041373B"/>
    <w:rsid w:val="00413A8D"/>
    <w:rsid w:val="00413F93"/>
    <w:rsid w:val="00415354"/>
    <w:rsid w:val="00415E9B"/>
    <w:rsid w:val="004228D6"/>
    <w:rsid w:val="00422B54"/>
    <w:rsid w:val="00423315"/>
    <w:rsid w:val="004234E0"/>
    <w:rsid w:val="004237AA"/>
    <w:rsid w:val="00424264"/>
    <w:rsid w:val="00425BB0"/>
    <w:rsid w:val="004333E0"/>
    <w:rsid w:val="00436B95"/>
    <w:rsid w:val="00436E9E"/>
    <w:rsid w:val="0043727C"/>
    <w:rsid w:val="004373AB"/>
    <w:rsid w:val="0043764F"/>
    <w:rsid w:val="004379E8"/>
    <w:rsid w:val="00440876"/>
    <w:rsid w:val="00440E0C"/>
    <w:rsid w:val="00443FBB"/>
    <w:rsid w:val="00446132"/>
    <w:rsid w:val="004469EB"/>
    <w:rsid w:val="004504F0"/>
    <w:rsid w:val="004521DF"/>
    <w:rsid w:val="0045316D"/>
    <w:rsid w:val="00453D22"/>
    <w:rsid w:val="00453EE0"/>
    <w:rsid w:val="004548F8"/>
    <w:rsid w:val="0045587E"/>
    <w:rsid w:val="00455881"/>
    <w:rsid w:val="004560F4"/>
    <w:rsid w:val="0045654D"/>
    <w:rsid w:val="0045685B"/>
    <w:rsid w:val="004603B7"/>
    <w:rsid w:val="00460F90"/>
    <w:rsid w:val="00463597"/>
    <w:rsid w:val="00464B37"/>
    <w:rsid w:val="00470DD1"/>
    <w:rsid w:val="00471312"/>
    <w:rsid w:val="0047132D"/>
    <w:rsid w:val="00471957"/>
    <w:rsid w:val="00472C8C"/>
    <w:rsid w:val="0047402C"/>
    <w:rsid w:val="00474B2C"/>
    <w:rsid w:val="00474EB3"/>
    <w:rsid w:val="0047696C"/>
    <w:rsid w:val="004807C9"/>
    <w:rsid w:val="004809E1"/>
    <w:rsid w:val="00480F55"/>
    <w:rsid w:val="004810C2"/>
    <w:rsid w:val="00481453"/>
    <w:rsid w:val="0048175C"/>
    <w:rsid w:val="0048295D"/>
    <w:rsid w:val="004834A3"/>
    <w:rsid w:val="004835C7"/>
    <w:rsid w:val="0048390D"/>
    <w:rsid w:val="00483D8A"/>
    <w:rsid w:val="00483D8C"/>
    <w:rsid w:val="00486CEA"/>
    <w:rsid w:val="00487727"/>
    <w:rsid w:val="00490745"/>
    <w:rsid w:val="00492FC1"/>
    <w:rsid w:val="00495F3B"/>
    <w:rsid w:val="00497249"/>
    <w:rsid w:val="004A06E1"/>
    <w:rsid w:val="004A0920"/>
    <w:rsid w:val="004A3FF7"/>
    <w:rsid w:val="004A687A"/>
    <w:rsid w:val="004A6CD1"/>
    <w:rsid w:val="004A6DE0"/>
    <w:rsid w:val="004A6FD7"/>
    <w:rsid w:val="004B09A6"/>
    <w:rsid w:val="004B0BC5"/>
    <w:rsid w:val="004B2501"/>
    <w:rsid w:val="004B45B8"/>
    <w:rsid w:val="004B46CD"/>
    <w:rsid w:val="004B4C04"/>
    <w:rsid w:val="004C2F58"/>
    <w:rsid w:val="004C5304"/>
    <w:rsid w:val="004C6151"/>
    <w:rsid w:val="004C6345"/>
    <w:rsid w:val="004C6579"/>
    <w:rsid w:val="004C7832"/>
    <w:rsid w:val="004D0F71"/>
    <w:rsid w:val="004D2D44"/>
    <w:rsid w:val="004D2E97"/>
    <w:rsid w:val="004D4772"/>
    <w:rsid w:val="004D4C0E"/>
    <w:rsid w:val="004D60C0"/>
    <w:rsid w:val="004D6C99"/>
    <w:rsid w:val="004D70E1"/>
    <w:rsid w:val="004D7AE7"/>
    <w:rsid w:val="004E020C"/>
    <w:rsid w:val="004E0703"/>
    <w:rsid w:val="004E0D0F"/>
    <w:rsid w:val="004E2A80"/>
    <w:rsid w:val="004E3D01"/>
    <w:rsid w:val="004E3F8D"/>
    <w:rsid w:val="004E5285"/>
    <w:rsid w:val="004E77AB"/>
    <w:rsid w:val="004F112C"/>
    <w:rsid w:val="004F205B"/>
    <w:rsid w:val="004F338F"/>
    <w:rsid w:val="004F50AE"/>
    <w:rsid w:val="004F5C79"/>
    <w:rsid w:val="004F612B"/>
    <w:rsid w:val="004F6E91"/>
    <w:rsid w:val="004F7E96"/>
    <w:rsid w:val="005012F0"/>
    <w:rsid w:val="005017B8"/>
    <w:rsid w:val="00501DD0"/>
    <w:rsid w:val="00501FF9"/>
    <w:rsid w:val="005025CF"/>
    <w:rsid w:val="005029E6"/>
    <w:rsid w:val="005039A6"/>
    <w:rsid w:val="00503A48"/>
    <w:rsid w:val="00503FD1"/>
    <w:rsid w:val="005052EF"/>
    <w:rsid w:val="00506F23"/>
    <w:rsid w:val="005070AE"/>
    <w:rsid w:val="005077E7"/>
    <w:rsid w:val="005106FC"/>
    <w:rsid w:val="005110FC"/>
    <w:rsid w:val="005116C6"/>
    <w:rsid w:val="00514171"/>
    <w:rsid w:val="005141FC"/>
    <w:rsid w:val="005147CD"/>
    <w:rsid w:val="00522351"/>
    <w:rsid w:val="00523C33"/>
    <w:rsid w:val="005250C1"/>
    <w:rsid w:val="00525C5B"/>
    <w:rsid w:val="00527313"/>
    <w:rsid w:val="00527540"/>
    <w:rsid w:val="0052776D"/>
    <w:rsid w:val="00527A05"/>
    <w:rsid w:val="00531708"/>
    <w:rsid w:val="00532331"/>
    <w:rsid w:val="00532BA1"/>
    <w:rsid w:val="0053424B"/>
    <w:rsid w:val="00534BB1"/>
    <w:rsid w:val="00537619"/>
    <w:rsid w:val="00537B8E"/>
    <w:rsid w:val="005410C3"/>
    <w:rsid w:val="005411AB"/>
    <w:rsid w:val="00541882"/>
    <w:rsid w:val="00541E2B"/>
    <w:rsid w:val="00543306"/>
    <w:rsid w:val="00544F19"/>
    <w:rsid w:val="00545205"/>
    <w:rsid w:val="005457D1"/>
    <w:rsid w:val="00546344"/>
    <w:rsid w:val="00546579"/>
    <w:rsid w:val="00547526"/>
    <w:rsid w:val="00551AB2"/>
    <w:rsid w:val="00551D19"/>
    <w:rsid w:val="0055307D"/>
    <w:rsid w:val="005531DA"/>
    <w:rsid w:val="00555EFB"/>
    <w:rsid w:val="00556398"/>
    <w:rsid w:val="005565C1"/>
    <w:rsid w:val="00556F65"/>
    <w:rsid w:val="0055719F"/>
    <w:rsid w:val="00557DDB"/>
    <w:rsid w:val="005608AB"/>
    <w:rsid w:val="00560B4E"/>
    <w:rsid w:val="00560FAD"/>
    <w:rsid w:val="005614FA"/>
    <w:rsid w:val="005616B5"/>
    <w:rsid w:val="0056398F"/>
    <w:rsid w:val="00564317"/>
    <w:rsid w:val="00565067"/>
    <w:rsid w:val="00566B0F"/>
    <w:rsid w:val="00566B7F"/>
    <w:rsid w:val="00566DF3"/>
    <w:rsid w:val="00570454"/>
    <w:rsid w:val="0057068B"/>
    <w:rsid w:val="005708D6"/>
    <w:rsid w:val="00571F03"/>
    <w:rsid w:val="00572723"/>
    <w:rsid w:val="00572960"/>
    <w:rsid w:val="00572B3F"/>
    <w:rsid w:val="00572F7B"/>
    <w:rsid w:val="00573AA8"/>
    <w:rsid w:val="00575F81"/>
    <w:rsid w:val="0057646F"/>
    <w:rsid w:val="0057677A"/>
    <w:rsid w:val="00577A4E"/>
    <w:rsid w:val="00577F3B"/>
    <w:rsid w:val="005808A7"/>
    <w:rsid w:val="0058165C"/>
    <w:rsid w:val="005823FA"/>
    <w:rsid w:val="00582EC5"/>
    <w:rsid w:val="00584076"/>
    <w:rsid w:val="00584CB0"/>
    <w:rsid w:val="00584EE1"/>
    <w:rsid w:val="00586470"/>
    <w:rsid w:val="00587711"/>
    <w:rsid w:val="00590534"/>
    <w:rsid w:val="0059067B"/>
    <w:rsid w:val="00591A78"/>
    <w:rsid w:val="00591FA4"/>
    <w:rsid w:val="00594403"/>
    <w:rsid w:val="00595513"/>
    <w:rsid w:val="005A3878"/>
    <w:rsid w:val="005A3BB6"/>
    <w:rsid w:val="005A50DD"/>
    <w:rsid w:val="005A649F"/>
    <w:rsid w:val="005A657D"/>
    <w:rsid w:val="005A794D"/>
    <w:rsid w:val="005A79B2"/>
    <w:rsid w:val="005A7F5A"/>
    <w:rsid w:val="005B015A"/>
    <w:rsid w:val="005B0C3C"/>
    <w:rsid w:val="005B2BA9"/>
    <w:rsid w:val="005B338C"/>
    <w:rsid w:val="005B4E36"/>
    <w:rsid w:val="005B6526"/>
    <w:rsid w:val="005B6A3B"/>
    <w:rsid w:val="005C1C1D"/>
    <w:rsid w:val="005C3545"/>
    <w:rsid w:val="005C4254"/>
    <w:rsid w:val="005C4D22"/>
    <w:rsid w:val="005C6802"/>
    <w:rsid w:val="005C7F35"/>
    <w:rsid w:val="005D0B77"/>
    <w:rsid w:val="005D0CB7"/>
    <w:rsid w:val="005D15D2"/>
    <w:rsid w:val="005D18CC"/>
    <w:rsid w:val="005D2874"/>
    <w:rsid w:val="005D2BDB"/>
    <w:rsid w:val="005D3A19"/>
    <w:rsid w:val="005D529F"/>
    <w:rsid w:val="005D68AC"/>
    <w:rsid w:val="005D73EF"/>
    <w:rsid w:val="005D7FD0"/>
    <w:rsid w:val="005E0BF3"/>
    <w:rsid w:val="005E1200"/>
    <w:rsid w:val="005E3084"/>
    <w:rsid w:val="005E34A7"/>
    <w:rsid w:val="005E3C02"/>
    <w:rsid w:val="005E4AB8"/>
    <w:rsid w:val="005E4D0C"/>
    <w:rsid w:val="005E57AE"/>
    <w:rsid w:val="005E5B18"/>
    <w:rsid w:val="005E680B"/>
    <w:rsid w:val="005E6EC8"/>
    <w:rsid w:val="005F5BC1"/>
    <w:rsid w:val="005F63A1"/>
    <w:rsid w:val="005F6559"/>
    <w:rsid w:val="005F71EB"/>
    <w:rsid w:val="005F721C"/>
    <w:rsid w:val="005F72DD"/>
    <w:rsid w:val="005F72EA"/>
    <w:rsid w:val="00601DBF"/>
    <w:rsid w:val="006029B0"/>
    <w:rsid w:val="0060495E"/>
    <w:rsid w:val="0060664C"/>
    <w:rsid w:val="00610AFD"/>
    <w:rsid w:val="006119D1"/>
    <w:rsid w:val="00611B83"/>
    <w:rsid w:val="00611FB0"/>
    <w:rsid w:val="006123DE"/>
    <w:rsid w:val="006138BC"/>
    <w:rsid w:val="0061444E"/>
    <w:rsid w:val="00614563"/>
    <w:rsid w:val="006160CD"/>
    <w:rsid w:val="0061642B"/>
    <w:rsid w:val="006164DF"/>
    <w:rsid w:val="00616F82"/>
    <w:rsid w:val="0062118B"/>
    <w:rsid w:val="006218D4"/>
    <w:rsid w:val="00621E92"/>
    <w:rsid w:val="006220D2"/>
    <w:rsid w:val="00623DEC"/>
    <w:rsid w:val="00624ACC"/>
    <w:rsid w:val="006269C3"/>
    <w:rsid w:val="00627640"/>
    <w:rsid w:val="00631805"/>
    <w:rsid w:val="006320AF"/>
    <w:rsid w:val="006322F6"/>
    <w:rsid w:val="00632348"/>
    <w:rsid w:val="006339E7"/>
    <w:rsid w:val="00634273"/>
    <w:rsid w:val="0063680D"/>
    <w:rsid w:val="00637BEE"/>
    <w:rsid w:val="00641D66"/>
    <w:rsid w:val="00641D98"/>
    <w:rsid w:val="00642671"/>
    <w:rsid w:val="00643537"/>
    <w:rsid w:val="0064533D"/>
    <w:rsid w:val="00646622"/>
    <w:rsid w:val="00647CAE"/>
    <w:rsid w:val="00650191"/>
    <w:rsid w:val="00650ADB"/>
    <w:rsid w:val="006510FD"/>
    <w:rsid w:val="0065209A"/>
    <w:rsid w:val="006534F8"/>
    <w:rsid w:val="006541B3"/>
    <w:rsid w:val="00654F3C"/>
    <w:rsid w:val="00655478"/>
    <w:rsid w:val="006554CC"/>
    <w:rsid w:val="00656C1E"/>
    <w:rsid w:val="00661542"/>
    <w:rsid w:val="00661673"/>
    <w:rsid w:val="00663128"/>
    <w:rsid w:val="006632A1"/>
    <w:rsid w:val="0066512A"/>
    <w:rsid w:val="006652F6"/>
    <w:rsid w:val="00665A64"/>
    <w:rsid w:val="00666C1F"/>
    <w:rsid w:val="00667752"/>
    <w:rsid w:val="00667A72"/>
    <w:rsid w:val="00667F20"/>
    <w:rsid w:val="00670A58"/>
    <w:rsid w:val="0067104C"/>
    <w:rsid w:val="00672BBB"/>
    <w:rsid w:val="00672C37"/>
    <w:rsid w:val="00672F33"/>
    <w:rsid w:val="00674DF2"/>
    <w:rsid w:val="006777DA"/>
    <w:rsid w:val="00677EF8"/>
    <w:rsid w:val="00682D46"/>
    <w:rsid w:val="00683EC3"/>
    <w:rsid w:val="006864A7"/>
    <w:rsid w:val="0069180F"/>
    <w:rsid w:val="00691BFA"/>
    <w:rsid w:val="0069241A"/>
    <w:rsid w:val="00693653"/>
    <w:rsid w:val="00693E01"/>
    <w:rsid w:val="00694FEB"/>
    <w:rsid w:val="00695CBC"/>
    <w:rsid w:val="00696F2A"/>
    <w:rsid w:val="00697552"/>
    <w:rsid w:val="006A1D59"/>
    <w:rsid w:val="006A5227"/>
    <w:rsid w:val="006A6724"/>
    <w:rsid w:val="006B0383"/>
    <w:rsid w:val="006B1C7B"/>
    <w:rsid w:val="006B1DE6"/>
    <w:rsid w:val="006B207C"/>
    <w:rsid w:val="006B24F3"/>
    <w:rsid w:val="006B2A3D"/>
    <w:rsid w:val="006B40EC"/>
    <w:rsid w:val="006B46FE"/>
    <w:rsid w:val="006B6DF0"/>
    <w:rsid w:val="006B7853"/>
    <w:rsid w:val="006B787B"/>
    <w:rsid w:val="006B7BEA"/>
    <w:rsid w:val="006C10BE"/>
    <w:rsid w:val="006C1268"/>
    <w:rsid w:val="006C267C"/>
    <w:rsid w:val="006C3453"/>
    <w:rsid w:val="006C3EF6"/>
    <w:rsid w:val="006C618D"/>
    <w:rsid w:val="006C650F"/>
    <w:rsid w:val="006C65F6"/>
    <w:rsid w:val="006C7817"/>
    <w:rsid w:val="006D01CB"/>
    <w:rsid w:val="006D1B7B"/>
    <w:rsid w:val="006D35BD"/>
    <w:rsid w:val="006D46B1"/>
    <w:rsid w:val="006D6324"/>
    <w:rsid w:val="006D6688"/>
    <w:rsid w:val="006D75C2"/>
    <w:rsid w:val="006E0113"/>
    <w:rsid w:val="006E0E4C"/>
    <w:rsid w:val="006E0EDC"/>
    <w:rsid w:val="006E16A7"/>
    <w:rsid w:val="006E29A9"/>
    <w:rsid w:val="006E2B2E"/>
    <w:rsid w:val="006E2B98"/>
    <w:rsid w:val="006E3BCA"/>
    <w:rsid w:val="006E5470"/>
    <w:rsid w:val="006E556B"/>
    <w:rsid w:val="006F02B5"/>
    <w:rsid w:val="006F0F2C"/>
    <w:rsid w:val="006F121E"/>
    <w:rsid w:val="006F2946"/>
    <w:rsid w:val="006F2F50"/>
    <w:rsid w:val="006F2F5A"/>
    <w:rsid w:val="006F3F5F"/>
    <w:rsid w:val="006F4D92"/>
    <w:rsid w:val="006F61FD"/>
    <w:rsid w:val="00700282"/>
    <w:rsid w:val="0070117B"/>
    <w:rsid w:val="00702C25"/>
    <w:rsid w:val="00704BA0"/>
    <w:rsid w:val="00706CE2"/>
    <w:rsid w:val="00712B61"/>
    <w:rsid w:val="00713293"/>
    <w:rsid w:val="00713746"/>
    <w:rsid w:val="00716D8E"/>
    <w:rsid w:val="00717148"/>
    <w:rsid w:val="00722BE9"/>
    <w:rsid w:val="00723C5F"/>
    <w:rsid w:val="0072573F"/>
    <w:rsid w:val="00726545"/>
    <w:rsid w:val="00727366"/>
    <w:rsid w:val="007278B0"/>
    <w:rsid w:val="00730732"/>
    <w:rsid w:val="007310E3"/>
    <w:rsid w:val="00731570"/>
    <w:rsid w:val="00731CDA"/>
    <w:rsid w:val="00732BE9"/>
    <w:rsid w:val="00733E70"/>
    <w:rsid w:val="007342E0"/>
    <w:rsid w:val="007346AA"/>
    <w:rsid w:val="007348C0"/>
    <w:rsid w:val="00734F5D"/>
    <w:rsid w:val="0073698E"/>
    <w:rsid w:val="00736B57"/>
    <w:rsid w:val="00736FBF"/>
    <w:rsid w:val="00741507"/>
    <w:rsid w:val="00742752"/>
    <w:rsid w:val="007429EB"/>
    <w:rsid w:val="007444E0"/>
    <w:rsid w:val="00745B83"/>
    <w:rsid w:val="00747E34"/>
    <w:rsid w:val="00750BAC"/>
    <w:rsid w:val="00751FDF"/>
    <w:rsid w:val="00751FF3"/>
    <w:rsid w:val="007522BB"/>
    <w:rsid w:val="00752717"/>
    <w:rsid w:val="00752EEB"/>
    <w:rsid w:val="00754830"/>
    <w:rsid w:val="00757F18"/>
    <w:rsid w:val="0076068A"/>
    <w:rsid w:val="00761157"/>
    <w:rsid w:val="007615DD"/>
    <w:rsid w:val="00761CD7"/>
    <w:rsid w:val="0076207D"/>
    <w:rsid w:val="007623EB"/>
    <w:rsid w:val="00765C5F"/>
    <w:rsid w:val="0076604A"/>
    <w:rsid w:val="007667B6"/>
    <w:rsid w:val="00766E39"/>
    <w:rsid w:val="00767D73"/>
    <w:rsid w:val="00770EDC"/>
    <w:rsid w:val="007711E3"/>
    <w:rsid w:val="00771BF4"/>
    <w:rsid w:val="00772363"/>
    <w:rsid w:val="007723C5"/>
    <w:rsid w:val="00772E75"/>
    <w:rsid w:val="00773D3B"/>
    <w:rsid w:val="0077418A"/>
    <w:rsid w:val="00774F3E"/>
    <w:rsid w:val="00777BA6"/>
    <w:rsid w:val="00782FB5"/>
    <w:rsid w:val="00783ADA"/>
    <w:rsid w:val="00783F21"/>
    <w:rsid w:val="007861D5"/>
    <w:rsid w:val="00786DAB"/>
    <w:rsid w:val="00790E2D"/>
    <w:rsid w:val="00790E70"/>
    <w:rsid w:val="00790F2D"/>
    <w:rsid w:val="00790F75"/>
    <w:rsid w:val="00793B4B"/>
    <w:rsid w:val="00794A3B"/>
    <w:rsid w:val="00795115"/>
    <w:rsid w:val="007A1E10"/>
    <w:rsid w:val="007A2C78"/>
    <w:rsid w:val="007A394E"/>
    <w:rsid w:val="007A4401"/>
    <w:rsid w:val="007B0CE1"/>
    <w:rsid w:val="007B127E"/>
    <w:rsid w:val="007B1B41"/>
    <w:rsid w:val="007B4FE0"/>
    <w:rsid w:val="007B5931"/>
    <w:rsid w:val="007B6487"/>
    <w:rsid w:val="007B65D2"/>
    <w:rsid w:val="007B6AE7"/>
    <w:rsid w:val="007B7617"/>
    <w:rsid w:val="007C5992"/>
    <w:rsid w:val="007C5EB2"/>
    <w:rsid w:val="007C6718"/>
    <w:rsid w:val="007C7331"/>
    <w:rsid w:val="007D0CE7"/>
    <w:rsid w:val="007D0D94"/>
    <w:rsid w:val="007D27CF"/>
    <w:rsid w:val="007D5291"/>
    <w:rsid w:val="007D5BAF"/>
    <w:rsid w:val="007D5CDE"/>
    <w:rsid w:val="007D5FBD"/>
    <w:rsid w:val="007D7142"/>
    <w:rsid w:val="007D7784"/>
    <w:rsid w:val="007D7FCC"/>
    <w:rsid w:val="007E0208"/>
    <w:rsid w:val="007E0E19"/>
    <w:rsid w:val="007E3692"/>
    <w:rsid w:val="007E5815"/>
    <w:rsid w:val="007E6CAC"/>
    <w:rsid w:val="007E7691"/>
    <w:rsid w:val="007F017A"/>
    <w:rsid w:val="007F22E8"/>
    <w:rsid w:val="007F2A94"/>
    <w:rsid w:val="007F7722"/>
    <w:rsid w:val="00800509"/>
    <w:rsid w:val="00801291"/>
    <w:rsid w:val="00801971"/>
    <w:rsid w:val="00802D3C"/>
    <w:rsid w:val="00805227"/>
    <w:rsid w:val="00806246"/>
    <w:rsid w:val="00810ABE"/>
    <w:rsid w:val="00810ADE"/>
    <w:rsid w:val="00811AF2"/>
    <w:rsid w:val="0081215D"/>
    <w:rsid w:val="0081254F"/>
    <w:rsid w:val="00814CE2"/>
    <w:rsid w:val="008158CB"/>
    <w:rsid w:val="00815F9D"/>
    <w:rsid w:val="00817AAC"/>
    <w:rsid w:val="008201FD"/>
    <w:rsid w:val="00820D7F"/>
    <w:rsid w:val="00821210"/>
    <w:rsid w:val="008219B7"/>
    <w:rsid w:val="00823423"/>
    <w:rsid w:val="0082362C"/>
    <w:rsid w:val="00823B18"/>
    <w:rsid w:val="00824BAC"/>
    <w:rsid w:val="00824E17"/>
    <w:rsid w:val="00825622"/>
    <w:rsid w:val="00825DED"/>
    <w:rsid w:val="008270E6"/>
    <w:rsid w:val="008271C9"/>
    <w:rsid w:val="00830AD0"/>
    <w:rsid w:val="00830FBD"/>
    <w:rsid w:val="00831099"/>
    <w:rsid w:val="00832BEC"/>
    <w:rsid w:val="00834D74"/>
    <w:rsid w:val="008379CE"/>
    <w:rsid w:val="00840383"/>
    <w:rsid w:val="00845237"/>
    <w:rsid w:val="0084670D"/>
    <w:rsid w:val="00846F09"/>
    <w:rsid w:val="00850EAE"/>
    <w:rsid w:val="0085107E"/>
    <w:rsid w:val="00852922"/>
    <w:rsid w:val="00854AF9"/>
    <w:rsid w:val="008557F6"/>
    <w:rsid w:val="00856061"/>
    <w:rsid w:val="008578D2"/>
    <w:rsid w:val="00857FE6"/>
    <w:rsid w:val="0086322F"/>
    <w:rsid w:val="00863AF7"/>
    <w:rsid w:val="00863E4D"/>
    <w:rsid w:val="008640D3"/>
    <w:rsid w:val="00864A2A"/>
    <w:rsid w:val="008668FD"/>
    <w:rsid w:val="008716DF"/>
    <w:rsid w:val="00873FC1"/>
    <w:rsid w:val="008741ED"/>
    <w:rsid w:val="00874594"/>
    <w:rsid w:val="008755A0"/>
    <w:rsid w:val="00875BFE"/>
    <w:rsid w:val="00876F29"/>
    <w:rsid w:val="008809B1"/>
    <w:rsid w:val="00880F4C"/>
    <w:rsid w:val="00881BF8"/>
    <w:rsid w:val="00882426"/>
    <w:rsid w:val="00882C18"/>
    <w:rsid w:val="0088324C"/>
    <w:rsid w:val="00883492"/>
    <w:rsid w:val="00883A3E"/>
    <w:rsid w:val="008848FD"/>
    <w:rsid w:val="008866A3"/>
    <w:rsid w:val="00886E6E"/>
    <w:rsid w:val="00886F6A"/>
    <w:rsid w:val="00890F01"/>
    <w:rsid w:val="00891280"/>
    <w:rsid w:val="008919CB"/>
    <w:rsid w:val="0089513C"/>
    <w:rsid w:val="008960BC"/>
    <w:rsid w:val="00896CA8"/>
    <w:rsid w:val="008975A3"/>
    <w:rsid w:val="008A020A"/>
    <w:rsid w:val="008A0736"/>
    <w:rsid w:val="008A3027"/>
    <w:rsid w:val="008A5DA8"/>
    <w:rsid w:val="008A6FF5"/>
    <w:rsid w:val="008A7047"/>
    <w:rsid w:val="008A7348"/>
    <w:rsid w:val="008B0CDA"/>
    <w:rsid w:val="008B2D95"/>
    <w:rsid w:val="008B43B0"/>
    <w:rsid w:val="008B4A3B"/>
    <w:rsid w:val="008B4E07"/>
    <w:rsid w:val="008B51FA"/>
    <w:rsid w:val="008B5D19"/>
    <w:rsid w:val="008B6710"/>
    <w:rsid w:val="008B75A5"/>
    <w:rsid w:val="008C26F3"/>
    <w:rsid w:val="008C366F"/>
    <w:rsid w:val="008C433F"/>
    <w:rsid w:val="008C54A0"/>
    <w:rsid w:val="008C6B31"/>
    <w:rsid w:val="008D166B"/>
    <w:rsid w:val="008D25C5"/>
    <w:rsid w:val="008D3C2D"/>
    <w:rsid w:val="008D3E56"/>
    <w:rsid w:val="008D5664"/>
    <w:rsid w:val="008D6367"/>
    <w:rsid w:val="008D71AC"/>
    <w:rsid w:val="008D76AE"/>
    <w:rsid w:val="008D77F4"/>
    <w:rsid w:val="008E2019"/>
    <w:rsid w:val="008E2E38"/>
    <w:rsid w:val="008E5CDF"/>
    <w:rsid w:val="008E67C2"/>
    <w:rsid w:val="008E685B"/>
    <w:rsid w:val="008E7DD7"/>
    <w:rsid w:val="008F09C2"/>
    <w:rsid w:val="008F321F"/>
    <w:rsid w:val="008F3B06"/>
    <w:rsid w:val="008F44CD"/>
    <w:rsid w:val="008F44F7"/>
    <w:rsid w:val="008F7DEA"/>
    <w:rsid w:val="00900C1B"/>
    <w:rsid w:val="00900D52"/>
    <w:rsid w:val="009049F6"/>
    <w:rsid w:val="009051AA"/>
    <w:rsid w:val="009062EF"/>
    <w:rsid w:val="00906364"/>
    <w:rsid w:val="009066DA"/>
    <w:rsid w:val="0090721C"/>
    <w:rsid w:val="0090791E"/>
    <w:rsid w:val="00907E62"/>
    <w:rsid w:val="00912623"/>
    <w:rsid w:val="00913D6C"/>
    <w:rsid w:val="00914A61"/>
    <w:rsid w:val="00914B05"/>
    <w:rsid w:val="0091556D"/>
    <w:rsid w:val="009155A8"/>
    <w:rsid w:val="0091561D"/>
    <w:rsid w:val="00915D88"/>
    <w:rsid w:val="00917129"/>
    <w:rsid w:val="00917C3D"/>
    <w:rsid w:val="00920FB7"/>
    <w:rsid w:val="00921A70"/>
    <w:rsid w:val="0092422B"/>
    <w:rsid w:val="0092522B"/>
    <w:rsid w:val="009253C2"/>
    <w:rsid w:val="00925E58"/>
    <w:rsid w:val="00932963"/>
    <w:rsid w:val="00933C13"/>
    <w:rsid w:val="009340EE"/>
    <w:rsid w:val="009355FA"/>
    <w:rsid w:val="00937AC4"/>
    <w:rsid w:val="00941643"/>
    <w:rsid w:val="00941F46"/>
    <w:rsid w:val="0094226D"/>
    <w:rsid w:val="00943044"/>
    <w:rsid w:val="00943832"/>
    <w:rsid w:val="00943A73"/>
    <w:rsid w:val="00944684"/>
    <w:rsid w:val="00944B89"/>
    <w:rsid w:val="0094521B"/>
    <w:rsid w:val="00945FEC"/>
    <w:rsid w:val="00946DEE"/>
    <w:rsid w:val="00947C7B"/>
    <w:rsid w:val="00951581"/>
    <w:rsid w:val="009538C9"/>
    <w:rsid w:val="00956A39"/>
    <w:rsid w:val="00962879"/>
    <w:rsid w:val="00963B17"/>
    <w:rsid w:val="00964B79"/>
    <w:rsid w:val="00965B7F"/>
    <w:rsid w:val="00965BA4"/>
    <w:rsid w:val="00965E2B"/>
    <w:rsid w:val="00965EA3"/>
    <w:rsid w:val="00966BA4"/>
    <w:rsid w:val="009702FF"/>
    <w:rsid w:val="0097062B"/>
    <w:rsid w:val="00970D9F"/>
    <w:rsid w:val="009716B1"/>
    <w:rsid w:val="00971BAA"/>
    <w:rsid w:val="00972856"/>
    <w:rsid w:val="00972C96"/>
    <w:rsid w:val="00975373"/>
    <w:rsid w:val="0097581D"/>
    <w:rsid w:val="0097738E"/>
    <w:rsid w:val="0098139F"/>
    <w:rsid w:val="00985206"/>
    <w:rsid w:val="00987FC3"/>
    <w:rsid w:val="009920DE"/>
    <w:rsid w:val="0099250B"/>
    <w:rsid w:val="009930C5"/>
    <w:rsid w:val="009939E0"/>
    <w:rsid w:val="00993E29"/>
    <w:rsid w:val="00994CF2"/>
    <w:rsid w:val="00994DB5"/>
    <w:rsid w:val="00995D93"/>
    <w:rsid w:val="00996C6E"/>
    <w:rsid w:val="00997745"/>
    <w:rsid w:val="009A0309"/>
    <w:rsid w:val="009A28BA"/>
    <w:rsid w:val="009A3521"/>
    <w:rsid w:val="009A5F1B"/>
    <w:rsid w:val="009A7482"/>
    <w:rsid w:val="009A7D00"/>
    <w:rsid w:val="009B323A"/>
    <w:rsid w:val="009B3C5F"/>
    <w:rsid w:val="009B56D7"/>
    <w:rsid w:val="009B7284"/>
    <w:rsid w:val="009B7BC4"/>
    <w:rsid w:val="009C2517"/>
    <w:rsid w:val="009C38E7"/>
    <w:rsid w:val="009C3F6E"/>
    <w:rsid w:val="009C4D97"/>
    <w:rsid w:val="009C4DE5"/>
    <w:rsid w:val="009C6AE3"/>
    <w:rsid w:val="009C7CEF"/>
    <w:rsid w:val="009D0A1C"/>
    <w:rsid w:val="009D0E87"/>
    <w:rsid w:val="009D1F27"/>
    <w:rsid w:val="009D2147"/>
    <w:rsid w:val="009D4973"/>
    <w:rsid w:val="009D6620"/>
    <w:rsid w:val="009D7A9A"/>
    <w:rsid w:val="009E15E9"/>
    <w:rsid w:val="009E270C"/>
    <w:rsid w:val="009E2BDC"/>
    <w:rsid w:val="009E4D13"/>
    <w:rsid w:val="009E6C8A"/>
    <w:rsid w:val="009E7700"/>
    <w:rsid w:val="009F2CB1"/>
    <w:rsid w:val="009F4557"/>
    <w:rsid w:val="009F5275"/>
    <w:rsid w:val="009F58AA"/>
    <w:rsid w:val="009F6947"/>
    <w:rsid w:val="00A00EBC"/>
    <w:rsid w:val="00A02610"/>
    <w:rsid w:val="00A02811"/>
    <w:rsid w:val="00A03326"/>
    <w:rsid w:val="00A04169"/>
    <w:rsid w:val="00A0442E"/>
    <w:rsid w:val="00A04526"/>
    <w:rsid w:val="00A0557F"/>
    <w:rsid w:val="00A06232"/>
    <w:rsid w:val="00A06F7A"/>
    <w:rsid w:val="00A07FA5"/>
    <w:rsid w:val="00A1045D"/>
    <w:rsid w:val="00A109DE"/>
    <w:rsid w:val="00A1136D"/>
    <w:rsid w:val="00A11D41"/>
    <w:rsid w:val="00A12C6B"/>
    <w:rsid w:val="00A15916"/>
    <w:rsid w:val="00A160BF"/>
    <w:rsid w:val="00A16481"/>
    <w:rsid w:val="00A16D9C"/>
    <w:rsid w:val="00A17E73"/>
    <w:rsid w:val="00A208E7"/>
    <w:rsid w:val="00A20B99"/>
    <w:rsid w:val="00A23125"/>
    <w:rsid w:val="00A2339F"/>
    <w:rsid w:val="00A23891"/>
    <w:rsid w:val="00A25EA5"/>
    <w:rsid w:val="00A2637E"/>
    <w:rsid w:val="00A264D4"/>
    <w:rsid w:val="00A266F0"/>
    <w:rsid w:val="00A267C1"/>
    <w:rsid w:val="00A27A97"/>
    <w:rsid w:val="00A31018"/>
    <w:rsid w:val="00A3201C"/>
    <w:rsid w:val="00A3325F"/>
    <w:rsid w:val="00A3503A"/>
    <w:rsid w:val="00A35434"/>
    <w:rsid w:val="00A357B5"/>
    <w:rsid w:val="00A37441"/>
    <w:rsid w:val="00A377AD"/>
    <w:rsid w:val="00A40E37"/>
    <w:rsid w:val="00A426EC"/>
    <w:rsid w:val="00A448BC"/>
    <w:rsid w:val="00A450FF"/>
    <w:rsid w:val="00A45C4D"/>
    <w:rsid w:val="00A46474"/>
    <w:rsid w:val="00A4771E"/>
    <w:rsid w:val="00A5001C"/>
    <w:rsid w:val="00A511AF"/>
    <w:rsid w:val="00A51282"/>
    <w:rsid w:val="00A518A3"/>
    <w:rsid w:val="00A52A34"/>
    <w:rsid w:val="00A52A95"/>
    <w:rsid w:val="00A53908"/>
    <w:rsid w:val="00A53B6B"/>
    <w:rsid w:val="00A53F9F"/>
    <w:rsid w:val="00A54C24"/>
    <w:rsid w:val="00A57E1D"/>
    <w:rsid w:val="00A60414"/>
    <w:rsid w:val="00A634B3"/>
    <w:rsid w:val="00A63980"/>
    <w:rsid w:val="00A64209"/>
    <w:rsid w:val="00A654F2"/>
    <w:rsid w:val="00A7107C"/>
    <w:rsid w:val="00A7236F"/>
    <w:rsid w:val="00A74F84"/>
    <w:rsid w:val="00A75A10"/>
    <w:rsid w:val="00A80DB2"/>
    <w:rsid w:val="00A8293E"/>
    <w:rsid w:val="00A879B7"/>
    <w:rsid w:val="00A90C21"/>
    <w:rsid w:val="00A91052"/>
    <w:rsid w:val="00A922A3"/>
    <w:rsid w:val="00A92793"/>
    <w:rsid w:val="00A92F58"/>
    <w:rsid w:val="00A94288"/>
    <w:rsid w:val="00A9503E"/>
    <w:rsid w:val="00A9681A"/>
    <w:rsid w:val="00A97E27"/>
    <w:rsid w:val="00AA0566"/>
    <w:rsid w:val="00AA0F03"/>
    <w:rsid w:val="00AA12DD"/>
    <w:rsid w:val="00AA23C2"/>
    <w:rsid w:val="00AA3120"/>
    <w:rsid w:val="00AA6E4A"/>
    <w:rsid w:val="00AA73BC"/>
    <w:rsid w:val="00AB060D"/>
    <w:rsid w:val="00AB3596"/>
    <w:rsid w:val="00AB4A0D"/>
    <w:rsid w:val="00AB682A"/>
    <w:rsid w:val="00AB7949"/>
    <w:rsid w:val="00AB7FE5"/>
    <w:rsid w:val="00AC022A"/>
    <w:rsid w:val="00AC0842"/>
    <w:rsid w:val="00AC2E0D"/>
    <w:rsid w:val="00AC4041"/>
    <w:rsid w:val="00AC43DF"/>
    <w:rsid w:val="00AC61BA"/>
    <w:rsid w:val="00AC6F83"/>
    <w:rsid w:val="00AC7F48"/>
    <w:rsid w:val="00AD0B21"/>
    <w:rsid w:val="00AD15E5"/>
    <w:rsid w:val="00AD2415"/>
    <w:rsid w:val="00AD3B04"/>
    <w:rsid w:val="00AD5709"/>
    <w:rsid w:val="00AD5970"/>
    <w:rsid w:val="00AD7EE8"/>
    <w:rsid w:val="00AE0BEC"/>
    <w:rsid w:val="00AE23D9"/>
    <w:rsid w:val="00AE2C30"/>
    <w:rsid w:val="00AE30EA"/>
    <w:rsid w:val="00AE3D78"/>
    <w:rsid w:val="00AE3F4F"/>
    <w:rsid w:val="00AE50FB"/>
    <w:rsid w:val="00AE5BF9"/>
    <w:rsid w:val="00AE5CAF"/>
    <w:rsid w:val="00AF10EE"/>
    <w:rsid w:val="00AF1D2B"/>
    <w:rsid w:val="00AF2651"/>
    <w:rsid w:val="00AF2AE5"/>
    <w:rsid w:val="00AF2ED3"/>
    <w:rsid w:val="00AF449F"/>
    <w:rsid w:val="00AF451A"/>
    <w:rsid w:val="00AF48CA"/>
    <w:rsid w:val="00AF50C3"/>
    <w:rsid w:val="00AF6295"/>
    <w:rsid w:val="00B019D0"/>
    <w:rsid w:val="00B05338"/>
    <w:rsid w:val="00B06196"/>
    <w:rsid w:val="00B06C35"/>
    <w:rsid w:val="00B12AF9"/>
    <w:rsid w:val="00B12E54"/>
    <w:rsid w:val="00B13CED"/>
    <w:rsid w:val="00B1456D"/>
    <w:rsid w:val="00B150D1"/>
    <w:rsid w:val="00B150E3"/>
    <w:rsid w:val="00B15515"/>
    <w:rsid w:val="00B15F8F"/>
    <w:rsid w:val="00B16472"/>
    <w:rsid w:val="00B221ED"/>
    <w:rsid w:val="00B22881"/>
    <w:rsid w:val="00B246E4"/>
    <w:rsid w:val="00B25383"/>
    <w:rsid w:val="00B265E8"/>
    <w:rsid w:val="00B30077"/>
    <w:rsid w:val="00B31334"/>
    <w:rsid w:val="00B33118"/>
    <w:rsid w:val="00B337CE"/>
    <w:rsid w:val="00B337D1"/>
    <w:rsid w:val="00B3400B"/>
    <w:rsid w:val="00B34ACD"/>
    <w:rsid w:val="00B3518F"/>
    <w:rsid w:val="00B35AB6"/>
    <w:rsid w:val="00B3715E"/>
    <w:rsid w:val="00B41CF4"/>
    <w:rsid w:val="00B45F94"/>
    <w:rsid w:val="00B4636C"/>
    <w:rsid w:val="00B4746D"/>
    <w:rsid w:val="00B52376"/>
    <w:rsid w:val="00B533C0"/>
    <w:rsid w:val="00B53C9E"/>
    <w:rsid w:val="00B57772"/>
    <w:rsid w:val="00B579A7"/>
    <w:rsid w:val="00B57D1D"/>
    <w:rsid w:val="00B57F33"/>
    <w:rsid w:val="00B607D8"/>
    <w:rsid w:val="00B61525"/>
    <w:rsid w:val="00B61BF9"/>
    <w:rsid w:val="00B63213"/>
    <w:rsid w:val="00B63B02"/>
    <w:rsid w:val="00B65D12"/>
    <w:rsid w:val="00B672E5"/>
    <w:rsid w:val="00B723EB"/>
    <w:rsid w:val="00B73745"/>
    <w:rsid w:val="00B73D8B"/>
    <w:rsid w:val="00B74ED4"/>
    <w:rsid w:val="00B752D7"/>
    <w:rsid w:val="00B76CA0"/>
    <w:rsid w:val="00B80109"/>
    <w:rsid w:val="00B8067A"/>
    <w:rsid w:val="00B806D8"/>
    <w:rsid w:val="00B81A8A"/>
    <w:rsid w:val="00B82E1D"/>
    <w:rsid w:val="00B83D1A"/>
    <w:rsid w:val="00B8429B"/>
    <w:rsid w:val="00B84C9D"/>
    <w:rsid w:val="00B852F6"/>
    <w:rsid w:val="00B85E22"/>
    <w:rsid w:val="00B87507"/>
    <w:rsid w:val="00B90B50"/>
    <w:rsid w:val="00B91C15"/>
    <w:rsid w:val="00B9371F"/>
    <w:rsid w:val="00B937B4"/>
    <w:rsid w:val="00B9400C"/>
    <w:rsid w:val="00B94ED4"/>
    <w:rsid w:val="00B967D2"/>
    <w:rsid w:val="00BA0313"/>
    <w:rsid w:val="00BA239F"/>
    <w:rsid w:val="00BA3586"/>
    <w:rsid w:val="00BA64B7"/>
    <w:rsid w:val="00BA71DE"/>
    <w:rsid w:val="00BB3871"/>
    <w:rsid w:val="00BC06A5"/>
    <w:rsid w:val="00BC412B"/>
    <w:rsid w:val="00BC6C99"/>
    <w:rsid w:val="00BC78B9"/>
    <w:rsid w:val="00BC79E3"/>
    <w:rsid w:val="00BC7E52"/>
    <w:rsid w:val="00BD0D02"/>
    <w:rsid w:val="00BD18BA"/>
    <w:rsid w:val="00BD24D4"/>
    <w:rsid w:val="00BD334A"/>
    <w:rsid w:val="00BD3C5D"/>
    <w:rsid w:val="00BD3E7E"/>
    <w:rsid w:val="00BD4DB5"/>
    <w:rsid w:val="00BD4DFA"/>
    <w:rsid w:val="00BE14E1"/>
    <w:rsid w:val="00BE17E1"/>
    <w:rsid w:val="00BE1913"/>
    <w:rsid w:val="00BE3F63"/>
    <w:rsid w:val="00BE4336"/>
    <w:rsid w:val="00BE4463"/>
    <w:rsid w:val="00BE4CBF"/>
    <w:rsid w:val="00BE59C4"/>
    <w:rsid w:val="00BE61CE"/>
    <w:rsid w:val="00BE6B1E"/>
    <w:rsid w:val="00BE6E0D"/>
    <w:rsid w:val="00BE7468"/>
    <w:rsid w:val="00BE7E78"/>
    <w:rsid w:val="00BF15E2"/>
    <w:rsid w:val="00BF1DA2"/>
    <w:rsid w:val="00BF2018"/>
    <w:rsid w:val="00BF2CE1"/>
    <w:rsid w:val="00BF4613"/>
    <w:rsid w:val="00BF4926"/>
    <w:rsid w:val="00BF504D"/>
    <w:rsid w:val="00BF5670"/>
    <w:rsid w:val="00BF65B9"/>
    <w:rsid w:val="00BF6AF9"/>
    <w:rsid w:val="00BF7416"/>
    <w:rsid w:val="00BF7861"/>
    <w:rsid w:val="00C00EEC"/>
    <w:rsid w:val="00C0229F"/>
    <w:rsid w:val="00C02B1F"/>
    <w:rsid w:val="00C03B7A"/>
    <w:rsid w:val="00C060D0"/>
    <w:rsid w:val="00C06DDE"/>
    <w:rsid w:val="00C06FBF"/>
    <w:rsid w:val="00C1006B"/>
    <w:rsid w:val="00C10193"/>
    <w:rsid w:val="00C12316"/>
    <w:rsid w:val="00C1381F"/>
    <w:rsid w:val="00C15FF7"/>
    <w:rsid w:val="00C165C9"/>
    <w:rsid w:val="00C17A4E"/>
    <w:rsid w:val="00C202F1"/>
    <w:rsid w:val="00C20AE2"/>
    <w:rsid w:val="00C21EDD"/>
    <w:rsid w:val="00C2314F"/>
    <w:rsid w:val="00C233F9"/>
    <w:rsid w:val="00C2456C"/>
    <w:rsid w:val="00C264AF"/>
    <w:rsid w:val="00C279B0"/>
    <w:rsid w:val="00C3292C"/>
    <w:rsid w:val="00C34871"/>
    <w:rsid w:val="00C348E8"/>
    <w:rsid w:val="00C34F0A"/>
    <w:rsid w:val="00C35521"/>
    <w:rsid w:val="00C37C1D"/>
    <w:rsid w:val="00C428EE"/>
    <w:rsid w:val="00C43E9D"/>
    <w:rsid w:val="00C441AC"/>
    <w:rsid w:val="00C469F7"/>
    <w:rsid w:val="00C46AF8"/>
    <w:rsid w:val="00C473BC"/>
    <w:rsid w:val="00C474F7"/>
    <w:rsid w:val="00C50583"/>
    <w:rsid w:val="00C51351"/>
    <w:rsid w:val="00C51705"/>
    <w:rsid w:val="00C51A13"/>
    <w:rsid w:val="00C5246B"/>
    <w:rsid w:val="00C5360C"/>
    <w:rsid w:val="00C552F6"/>
    <w:rsid w:val="00C56152"/>
    <w:rsid w:val="00C57A9A"/>
    <w:rsid w:val="00C60344"/>
    <w:rsid w:val="00C6164A"/>
    <w:rsid w:val="00C62148"/>
    <w:rsid w:val="00C6224B"/>
    <w:rsid w:val="00C65E31"/>
    <w:rsid w:val="00C71545"/>
    <w:rsid w:val="00C7437B"/>
    <w:rsid w:val="00C7477A"/>
    <w:rsid w:val="00C74B24"/>
    <w:rsid w:val="00C74E5B"/>
    <w:rsid w:val="00C74FD4"/>
    <w:rsid w:val="00C75CC0"/>
    <w:rsid w:val="00C771E7"/>
    <w:rsid w:val="00C7760A"/>
    <w:rsid w:val="00C77699"/>
    <w:rsid w:val="00C77C1B"/>
    <w:rsid w:val="00C80ADF"/>
    <w:rsid w:val="00C81DD3"/>
    <w:rsid w:val="00C85661"/>
    <w:rsid w:val="00C85A25"/>
    <w:rsid w:val="00C86089"/>
    <w:rsid w:val="00C876A9"/>
    <w:rsid w:val="00C87BE1"/>
    <w:rsid w:val="00C907C4"/>
    <w:rsid w:val="00C916AA"/>
    <w:rsid w:val="00CA06B7"/>
    <w:rsid w:val="00CA0EA0"/>
    <w:rsid w:val="00CA279A"/>
    <w:rsid w:val="00CA2A02"/>
    <w:rsid w:val="00CA3B4B"/>
    <w:rsid w:val="00CA58B9"/>
    <w:rsid w:val="00CA6397"/>
    <w:rsid w:val="00CA6573"/>
    <w:rsid w:val="00CA73F8"/>
    <w:rsid w:val="00CB0D3E"/>
    <w:rsid w:val="00CB0FBD"/>
    <w:rsid w:val="00CB1B07"/>
    <w:rsid w:val="00CB1BDD"/>
    <w:rsid w:val="00CB2FD7"/>
    <w:rsid w:val="00CB3C6F"/>
    <w:rsid w:val="00CB40FA"/>
    <w:rsid w:val="00CB634C"/>
    <w:rsid w:val="00CB6F63"/>
    <w:rsid w:val="00CC1F8F"/>
    <w:rsid w:val="00CC2053"/>
    <w:rsid w:val="00CC3CC5"/>
    <w:rsid w:val="00CD1659"/>
    <w:rsid w:val="00CD31F7"/>
    <w:rsid w:val="00CD41BE"/>
    <w:rsid w:val="00CD5D4E"/>
    <w:rsid w:val="00CD7BFF"/>
    <w:rsid w:val="00CD7F53"/>
    <w:rsid w:val="00CE0F5F"/>
    <w:rsid w:val="00CE2F0B"/>
    <w:rsid w:val="00CE2F70"/>
    <w:rsid w:val="00CE309B"/>
    <w:rsid w:val="00CE41F1"/>
    <w:rsid w:val="00CE5464"/>
    <w:rsid w:val="00CE5F82"/>
    <w:rsid w:val="00CE62EB"/>
    <w:rsid w:val="00CE6436"/>
    <w:rsid w:val="00CE6487"/>
    <w:rsid w:val="00CE6D15"/>
    <w:rsid w:val="00CE7280"/>
    <w:rsid w:val="00CE7A12"/>
    <w:rsid w:val="00CF0048"/>
    <w:rsid w:val="00CF0AB2"/>
    <w:rsid w:val="00CF2DB3"/>
    <w:rsid w:val="00CF3622"/>
    <w:rsid w:val="00CF53AC"/>
    <w:rsid w:val="00CF56D1"/>
    <w:rsid w:val="00CF583A"/>
    <w:rsid w:val="00CF5CEA"/>
    <w:rsid w:val="00CF6AAE"/>
    <w:rsid w:val="00CF7C55"/>
    <w:rsid w:val="00D0251E"/>
    <w:rsid w:val="00D04447"/>
    <w:rsid w:val="00D044AF"/>
    <w:rsid w:val="00D04A92"/>
    <w:rsid w:val="00D05A74"/>
    <w:rsid w:val="00D06357"/>
    <w:rsid w:val="00D216AB"/>
    <w:rsid w:val="00D22439"/>
    <w:rsid w:val="00D227E1"/>
    <w:rsid w:val="00D23913"/>
    <w:rsid w:val="00D23DB1"/>
    <w:rsid w:val="00D251C3"/>
    <w:rsid w:val="00D3154F"/>
    <w:rsid w:val="00D3189E"/>
    <w:rsid w:val="00D321FC"/>
    <w:rsid w:val="00D3222D"/>
    <w:rsid w:val="00D34495"/>
    <w:rsid w:val="00D3472C"/>
    <w:rsid w:val="00D37C49"/>
    <w:rsid w:val="00D37FB0"/>
    <w:rsid w:val="00D37FC0"/>
    <w:rsid w:val="00D40A17"/>
    <w:rsid w:val="00D425D9"/>
    <w:rsid w:val="00D425F6"/>
    <w:rsid w:val="00D42620"/>
    <w:rsid w:val="00D4343C"/>
    <w:rsid w:val="00D44025"/>
    <w:rsid w:val="00D444C2"/>
    <w:rsid w:val="00D44856"/>
    <w:rsid w:val="00D45EE5"/>
    <w:rsid w:val="00D46002"/>
    <w:rsid w:val="00D46C7F"/>
    <w:rsid w:val="00D47334"/>
    <w:rsid w:val="00D4759A"/>
    <w:rsid w:val="00D518B8"/>
    <w:rsid w:val="00D522B3"/>
    <w:rsid w:val="00D53746"/>
    <w:rsid w:val="00D5468D"/>
    <w:rsid w:val="00D54798"/>
    <w:rsid w:val="00D56235"/>
    <w:rsid w:val="00D56EF6"/>
    <w:rsid w:val="00D612D9"/>
    <w:rsid w:val="00D61FCF"/>
    <w:rsid w:val="00D62FD6"/>
    <w:rsid w:val="00D63374"/>
    <w:rsid w:val="00D64274"/>
    <w:rsid w:val="00D65467"/>
    <w:rsid w:val="00D66925"/>
    <w:rsid w:val="00D67097"/>
    <w:rsid w:val="00D675DC"/>
    <w:rsid w:val="00D7353D"/>
    <w:rsid w:val="00D75A81"/>
    <w:rsid w:val="00D75FE3"/>
    <w:rsid w:val="00D76004"/>
    <w:rsid w:val="00D769FE"/>
    <w:rsid w:val="00D76F3B"/>
    <w:rsid w:val="00D80303"/>
    <w:rsid w:val="00D81756"/>
    <w:rsid w:val="00D8232D"/>
    <w:rsid w:val="00D82419"/>
    <w:rsid w:val="00D82D44"/>
    <w:rsid w:val="00D844A5"/>
    <w:rsid w:val="00D927FB"/>
    <w:rsid w:val="00D9314B"/>
    <w:rsid w:val="00D94D7B"/>
    <w:rsid w:val="00D96788"/>
    <w:rsid w:val="00DA098D"/>
    <w:rsid w:val="00DA0A56"/>
    <w:rsid w:val="00DA0C97"/>
    <w:rsid w:val="00DA1C88"/>
    <w:rsid w:val="00DA2986"/>
    <w:rsid w:val="00DA32CF"/>
    <w:rsid w:val="00DA332C"/>
    <w:rsid w:val="00DA3556"/>
    <w:rsid w:val="00DA428E"/>
    <w:rsid w:val="00DA6518"/>
    <w:rsid w:val="00DA675E"/>
    <w:rsid w:val="00DA6DF0"/>
    <w:rsid w:val="00DB1347"/>
    <w:rsid w:val="00DB2570"/>
    <w:rsid w:val="00DB375A"/>
    <w:rsid w:val="00DB3DEB"/>
    <w:rsid w:val="00DB4910"/>
    <w:rsid w:val="00DC0B78"/>
    <w:rsid w:val="00DC1008"/>
    <w:rsid w:val="00DC17F9"/>
    <w:rsid w:val="00DC2EDB"/>
    <w:rsid w:val="00DC2FF8"/>
    <w:rsid w:val="00DC4B0E"/>
    <w:rsid w:val="00DC5DFD"/>
    <w:rsid w:val="00DC60EE"/>
    <w:rsid w:val="00DC71E5"/>
    <w:rsid w:val="00DC7FA5"/>
    <w:rsid w:val="00DD14A4"/>
    <w:rsid w:val="00DD2467"/>
    <w:rsid w:val="00DD35CC"/>
    <w:rsid w:val="00DD489C"/>
    <w:rsid w:val="00DD5E30"/>
    <w:rsid w:val="00DD5FA5"/>
    <w:rsid w:val="00DD622B"/>
    <w:rsid w:val="00DD69A8"/>
    <w:rsid w:val="00DD7DFA"/>
    <w:rsid w:val="00DE06D7"/>
    <w:rsid w:val="00DE171E"/>
    <w:rsid w:val="00DE2745"/>
    <w:rsid w:val="00DE4E85"/>
    <w:rsid w:val="00DE4EEE"/>
    <w:rsid w:val="00DE51F8"/>
    <w:rsid w:val="00DE6212"/>
    <w:rsid w:val="00DF0390"/>
    <w:rsid w:val="00DF0905"/>
    <w:rsid w:val="00DF0E9B"/>
    <w:rsid w:val="00DF2B9B"/>
    <w:rsid w:val="00DF3C8C"/>
    <w:rsid w:val="00DF3E49"/>
    <w:rsid w:val="00DF3E82"/>
    <w:rsid w:val="00DF5772"/>
    <w:rsid w:val="00DF5BC6"/>
    <w:rsid w:val="00DF6B24"/>
    <w:rsid w:val="00DF7178"/>
    <w:rsid w:val="00E007A8"/>
    <w:rsid w:val="00E02512"/>
    <w:rsid w:val="00E029DD"/>
    <w:rsid w:val="00E03F25"/>
    <w:rsid w:val="00E05F22"/>
    <w:rsid w:val="00E070CE"/>
    <w:rsid w:val="00E07BA0"/>
    <w:rsid w:val="00E10C79"/>
    <w:rsid w:val="00E11332"/>
    <w:rsid w:val="00E1283A"/>
    <w:rsid w:val="00E155D5"/>
    <w:rsid w:val="00E206E7"/>
    <w:rsid w:val="00E20F34"/>
    <w:rsid w:val="00E22841"/>
    <w:rsid w:val="00E22EDB"/>
    <w:rsid w:val="00E23193"/>
    <w:rsid w:val="00E2333A"/>
    <w:rsid w:val="00E24B3F"/>
    <w:rsid w:val="00E2518B"/>
    <w:rsid w:val="00E2561D"/>
    <w:rsid w:val="00E26F74"/>
    <w:rsid w:val="00E27EFF"/>
    <w:rsid w:val="00E31386"/>
    <w:rsid w:val="00E32D7B"/>
    <w:rsid w:val="00E33C5F"/>
    <w:rsid w:val="00E34BC2"/>
    <w:rsid w:val="00E3520B"/>
    <w:rsid w:val="00E35C0F"/>
    <w:rsid w:val="00E36135"/>
    <w:rsid w:val="00E36C02"/>
    <w:rsid w:val="00E40F64"/>
    <w:rsid w:val="00E418C2"/>
    <w:rsid w:val="00E43354"/>
    <w:rsid w:val="00E460F1"/>
    <w:rsid w:val="00E4637F"/>
    <w:rsid w:val="00E47BD4"/>
    <w:rsid w:val="00E50606"/>
    <w:rsid w:val="00E508E3"/>
    <w:rsid w:val="00E51701"/>
    <w:rsid w:val="00E51A19"/>
    <w:rsid w:val="00E51F19"/>
    <w:rsid w:val="00E52434"/>
    <w:rsid w:val="00E52660"/>
    <w:rsid w:val="00E53553"/>
    <w:rsid w:val="00E5384F"/>
    <w:rsid w:val="00E5625C"/>
    <w:rsid w:val="00E5796C"/>
    <w:rsid w:val="00E57AAF"/>
    <w:rsid w:val="00E60178"/>
    <w:rsid w:val="00E61BCC"/>
    <w:rsid w:val="00E6238E"/>
    <w:rsid w:val="00E6306B"/>
    <w:rsid w:val="00E63147"/>
    <w:rsid w:val="00E63835"/>
    <w:rsid w:val="00E64F45"/>
    <w:rsid w:val="00E65E6A"/>
    <w:rsid w:val="00E672FE"/>
    <w:rsid w:val="00E71103"/>
    <w:rsid w:val="00E72BD0"/>
    <w:rsid w:val="00E7322D"/>
    <w:rsid w:val="00E73CED"/>
    <w:rsid w:val="00E747C9"/>
    <w:rsid w:val="00E74C7B"/>
    <w:rsid w:val="00E755D4"/>
    <w:rsid w:val="00E76355"/>
    <w:rsid w:val="00E76A5D"/>
    <w:rsid w:val="00E76F50"/>
    <w:rsid w:val="00E771F9"/>
    <w:rsid w:val="00E775C1"/>
    <w:rsid w:val="00E77D0F"/>
    <w:rsid w:val="00E802F7"/>
    <w:rsid w:val="00E81707"/>
    <w:rsid w:val="00E8298F"/>
    <w:rsid w:val="00E82B06"/>
    <w:rsid w:val="00E82FE4"/>
    <w:rsid w:val="00E8384F"/>
    <w:rsid w:val="00E849CC"/>
    <w:rsid w:val="00E85D3E"/>
    <w:rsid w:val="00E86AC5"/>
    <w:rsid w:val="00E87DE6"/>
    <w:rsid w:val="00E900DB"/>
    <w:rsid w:val="00E90BA0"/>
    <w:rsid w:val="00E916AC"/>
    <w:rsid w:val="00E916EF"/>
    <w:rsid w:val="00E91BF2"/>
    <w:rsid w:val="00E92299"/>
    <w:rsid w:val="00E92BCB"/>
    <w:rsid w:val="00E93879"/>
    <w:rsid w:val="00E94785"/>
    <w:rsid w:val="00E97217"/>
    <w:rsid w:val="00E97944"/>
    <w:rsid w:val="00EA0BAF"/>
    <w:rsid w:val="00EA1F71"/>
    <w:rsid w:val="00EA221F"/>
    <w:rsid w:val="00EA48B1"/>
    <w:rsid w:val="00EA51F4"/>
    <w:rsid w:val="00EA56FF"/>
    <w:rsid w:val="00EA5F8C"/>
    <w:rsid w:val="00EA6C2F"/>
    <w:rsid w:val="00EA718F"/>
    <w:rsid w:val="00EB058A"/>
    <w:rsid w:val="00EB0698"/>
    <w:rsid w:val="00EB08DF"/>
    <w:rsid w:val="00EB130D"/>
    <w:rsid w:val="00EB149D"/>
    <w:rsid w:val="00EB27E7"/>
    <w:rsid w:val="00EB2AAE"/>
    <w:rsid w:val="00EB33C2"/>
    <w:rsid w:val="00EB4A07"/>
    <w:rsid w:val="00EB4E43"/>
    <w:rsid w:val="00EB6190"/>
    <w:rsid w:val="00EC0289"/>
    <w:rsid w:val="00EC05E3"/>
    <w:rsid w:val="00EC1CA6"/>
    <w:rsid w:val="00EC5001"/>
    <w:rsid w:val="00EC50C9"/>
    <w:rsid w:val="00EC5B26"/>
    <w:rsid w:val="00EC5C97"/>
    <w:rsid w:val="00ED066C"/>
    <w:rsid w:val="00ED0DE3"/>
    <w:rsid w:val="00ED120D"/>
    <w:rsid w:val="00ED37AE"/>
    <w:rsid w:val="00ED3C04"/>
    <w:rsid w:val="00ED49C3"/>
    <w:rsid w:val="00ED5CA6"/>
    <w:rsid w:val="00ED6131"/>
    <w:rsid w:val="00ED631D"/>
    <w:rsid w:val="00ED669F"/>
    <w:rsid w:val="00ED683F"/>
    <w:rsid w:val="00ED6D82"/>
    <w:rsid w:val="00EE0695"/>
    <w:rsid w:val="00EE0734"/>
    <w:rsid w:val="00EE0955"/>
    <w:rsid w:val="00EE2C34"/>
    <w:rsid w:val="00EE2EAE"/>
    <w:rsid w:val="00EE4981"/>
    <w:rsid w:val="00EE5D51"/>
    <w:rsid w:val="00EE600D"/>
    <w:rsid w:val="00EE636A"/>
    <w:rsid w:val="00EE6F26"/>
    <w:rsid w:val="00EE76EE"/>
    <w:rsid w:val="00EF21E5"/>
    <w:rsid w:val="00EF24C0"/>
    <w:rsid w:val="00EF35BF"/>
    <w:rsid w:val="00EF3A70"/>
    <w:rsid w:val="00EF59E7"/>
    <w:rsid w:val="00EF6042"/>
    <w:rsid w:val="00EF61CA"/>
    <w:rsid w:val="00EF6FFC"/>
    <w:rsid w:val="00F00118"/>
    <w:rsid w:val="00F00679"/>
    <w:rsid w:val="00F02776"/>
    <w:rsid w:val="00F03319"/>
    <w:rsid w:val="00F03C32"/>
    <w:rsid w:val="00F073A8"/>
    <w:rsid w:val="00F0753E"/>
    <w:rsid w:val="00F07E24"/>
    <w:rsid w:val="00F12631"/>
    <w:rsid w:val="00F1528C"/>
    <w:rsid w:val="00F152C2"/>
    <w:rsid w:val="00F1572B"/>
    <w:rsid w:val="00F15770"/>
    <w:rsid w:val="00F15CE7"/>
    <w:rsid w:val="00F15DD8"/>
    <w:rsid w:val="00F17280"/>
    <w:rsid w:val="00F17573"/>
    <w:rsid w:val="00F17B6F"/>
    <w:rsid w:val="00F2014D"/>
    <w:rsid w:val="00F2073A"/>
    <w:rsid w:val="00F2128F"/>
    <w:rsid w:val="00F22EFA"/>
    <w:rsid w:val="00F2329C"/>
    <w:rsid w:val="00F23B93"/>
    <w:rsid w:val="00F243C9"/>
    <w:rsid w:val="00F25392"/>
    <w:rsid w:val="00F254A6"/>
    <w:rsid w:val="00F259A2"/>
    <w:rsid w:val="00F2600B"/>
    <w:rsid w:val="00F27582"/>
    <w:rsid w:val="00F30A95"/>
    <w:rsid w:val="00F340BA"/>
    <w:rsid w:val="00F34783"/>
    <w:rsid w:val="00F3480C"/>
    <w:rsid w:val="00F35730"/>
    <w:rsid w:val="00F36A0D"/>
    <w:rsid w:val="00F36D31"/>
    <w:rsid w:val="00F403BE"/>
    <w:rsid w:val="00F4112E"/>
    <w:rsid w:val="00F425BE"/>
    <w:rsid w:val="00F43169"/>
    <w:rsid w:val="00F44F23"/>
    <w:rsid w:val="00F45082"/>
    <w:rsid w:val="00F46792"/>
    <w:rsid w:val="00F46AFD"/>
    <w:rsid w:val="00F47204"/>
    <w:rsid w:val="00F5044F"/>
    <w:rsid w:val="00F50FBA"/>
    <w:rsid w:val="00F50FCB"/>
    <w:rsid w:val="00F526A8"/>
    <w:rsid w:val="00F526F3"/>
    <w:rsid w:val="00F54FFA"/>
    <w:rsid w:val="00F57D4B"/>
    <w:rsid w:val="00F602EF"/>
    <w:rsid w:val="00F60B96"/>
    <w:rsid w:val="00F62737"/>
    <w:rsid w:val="00F63315"/>
    <w:rsid w:val="00F6334D"/>
    <w:rsid w:val="00F65B33"/>
    <w:rsid w:val="00F67DC5"/>
    <w:rsid w:val="00F67E3A"/>
    <w:rsid w:val="00F70F73"/>
    <w:rsid w:val="00F7100C"/>
    <w:rsid w:val="00F712F4"/>
    <w:rsid w:val="00F71B5F"/>
    <w:rsid w:val="00F729BE"/>
    <w:rsid w:val="00F72B60"/>
    <w:rsid w:val="00F74F39"/>
    <w:rsid w:val="00F77D24"/>
    <w:rsid w:val="00F82966"/>
    <w:rsid w:val="00F82DBE"/>
    <w:rsid w:val="00F83CEC"/>
    <w:rsid w:val="00F84576"/>
    <w:rsid w:val="00F846E2"/>
    <w:rsid w:val="00F8660E"/>
    <w:rsid w:val="00F8681A"/>
    <w:rsid w:val="00F90736"/>
    <w:rsid w:val="00F907B0"/>
    <w:rsid w:val="00F90BCF"/>
    <w:rsid w:val="00F91AE9"/>
    <w:rsid w:val="00F91F97"/>
    <w:rsid w:val="00F9239B"/>
    <w:rsid w:val="00F9447A"/>
    <w:rsid w:val="00F95348"/>
    <w:rsid w:val="00F979AB"/>
    <w:rsid w:val="00FA031B"/>
    <w:rsid w:val="00FA040C"/>
    <w:rsid w:val="00FA0478"/>
    <w:rsid w:val="00FA1BCF"/>
    <w:rsid w:val="00FA1E3F"/>
    <w:rsid w:val="00FA4149"/>
    <w:rsid w:val="00FA4CA8"/>
    <w:rsid w:val="00FA68F2"/>
    <w:rsid w:val="00FA7638"/>
    <w:rsid w:val="00FA775E"/>
    <w:rsid w:val="00FB0AA6"/>
    <w:rsid w:val="00FB1186"/>
    <w:rsid w:val="00FB1710"/>
    <w:rsid w:val="00FB1EFF"/>
    <w:rsid w:val="00FB28F6"/>
    <w:rsid w:val="00FB2B3F"/>
    <w:rsid w:val="00FB358D"/>
    <w:rsid w:val="00FB4DB7"/>
    <w:rsid w:val="00FB5CFF"/>
    <w:rsid w:val="00FB6E3B"/>
    <w:rsid w:val="00FC0FCB"/>
    <w:rsid w:val="00FC42E0"/>
    <w:rsid w:val="00FC7266"/>
    <w:rsid w:val="00FD09FB"/>
    <w:rsid w:val="00FD232F"/>
    <w:rsid w:val="00FD2EA4"/>
    <w:rsid w:val="00FD37F0"/>
    <w:rsid w:val="00FD4187"/>
    <w:rsid w:val="00FD4529"/>
    <w:rsid w:val="00FD47CA"/>
    <w:rsid w:val="00FD485E"/>
    <w:rsid w:val="00FD490A"/>
    <w:rsid w:val="00FD5C73"/>
    <w:rsid w:val="00FD6533"/>
    <w:rsid w:val="00FD6931"/>
    <w:rsid w:val="00FD7140"/>
    <w:rsid w:val="00FD71AD"/>
    <w:rsid w:val="00FE001D"/>
    <w:rsid w:val="00FE2784"/>
    <w:rsid w:val="00FE2A9F"/>
    <w:rsid w:val="00FE2DAD"/>
    <w:rsid w:val="00FE3450"/>
    <w:rsid w:val="00FE44E1"/>
    <w:rsid w:val="00FE4963"/>
    <w:rsid w:val="00FE4FE3"/>
    <w:rsid w:val="00FE6AD3"/>
    <w:rsid w:val="00FE78AE"/>
    <w:rsid w:val="00FF033C"/>
    <w:rsid w:val="00FF0E50"/>
    <w:rsid w:val="00FF1072"/>
    <w:rsid w:val="00FF2307"/>
    <w:rsid w:val="00FF38A9"/>
    <w:rsid w:val="00FF4123"/>
    <w:rsid w:val="00FF687A"/>
    <w:rsid w:val="00FF76A5"/>
    <w:rsid w:val="00FF7A2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40962">
      <o:colormenu v:ext="edit" fillcolor="whit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6E38"/>
    <w:pPr>
      <w:widowControl w:val="0"/>
      <w:autoSpaceDE w:val="0"/>
      <w:autoSpaceDN w:val="0"/>
      <w:adjustRightInd w:val="0"/>
    </w:pPr>
    <w:rPr>
      <w:rFonts w:ascii="Arial" w:hAnsi="Arial" w:cs="Arial"/>
      <w:lang w:eastAsia="zh-CN"/>
    </w:rPr>
  </w:style>
  <w:style w:type="paragraph" w:styleId="Titre1">
    <w:name w:val="heading 1"/>
    <w:basedOn w:val="Normal"/>
    <w:next w:val="Normal"/>
    <w:qFormat/>
    <w:rsid w:val="00166E38"/>
    <w:pPr>
      <w:keepNext/>
      <w:spacing w:before="240" w:after="60"/>
      <w:outlineLvl w:val="0"/>
    </w:pPr>
    <w:rPr>
      <w:b/>
      <w:bCs/>
      <w:kern w:val="32"/>
      <w:sz w:val="32"/>
      <w:szCs w:val="32"/>
    </w:rPr>
  </w:style>
  <w:style w:type="paragraph" w:styleId="Titre2">
    <w:name w:val="heading 2"/>
    <w:basedOn w:val="Normal"/>
    <w:next w:val="Normal"/>
    <w:qFormat/>
    <w:rsid w:val="00166E38"/>
    <w:pPr>
      <w:keepNext/>
      <w:spacing w:before="240" w:after="60"/>
      <w:outlineLvl w:val="1"/>
    </w:pPr>
    <w:rPr>
      <w:b/>
      <w:bCs/>
      <w:i/>
      <w:iCs/>
      <w:sz w:val="28"/>
      <w:szCs w:val="28"/>
    </w:rPr>
  </w:style>
  <w:style w:type="paragraph" w:styleId="Titre3">
    <w:name w:val="heading 3"/>
    <w:basedOn w:val="Normal"/>
    <w:next w:val="Normal"/>
    <w:qFormat/>
    <w:rsid w:val="00166E38"/>
    <w:pPr>
      <w:keepNext/>
      <w:spacing w:before="240" w:after="60"/>
      <w:outlineLvl w:val="2"/>
    </w:pPr>
    <w:rPr>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166E38"/>
    <w:pPr>
      <w:tabs>
        <w:tab w:val="center" w:pos="4153"/>
        <w:tab w:val="right" w:pos="8306"/>
      </w:tabs>
    </w:pPr>
  </w:style>
  <w:style w:type="character" w:styleId="Numrodepage">
    <w:name w:val="page number"/>
    <w:basedOn w:val="Policepardfaut"/>
    <w:rsid w:val="00166E38"/>
    <w:rPr>
      <w:rFonts w:cs="Times New Roman"/>
    </w:rPr>
  </w:style>
  <w:style w:type="character" w:styleId="Lienhypertextesuivivisit">
    <w:name w:val="FollowedHyperlink"/>
    <w:basedOn w:val="Policepardfaut"/>
    <w:rsid w:val="00166E38"/>
    <w:rPr>
      <w:color w:val="800080"/>
      <w:u w:val="single"/>
    </w:rPr>
  </w:style>
  <w:style w:type="paragraph" w:styleId="Notedebasdepage">
    <w:name w:val="footnote text"/>
    <w:basedOn w:val="Normal"/>
    <w:semiHidden/>
    <w:rsid w:val="00166E38"/>
  </w:style>
  <w:style w:type="character" w:styleId="Appelnotedebasdep">
    <w:name w:val="footnote reference"/>
    <w:basedOn w:val="Policepardfaut"/>
    <w:semiHidden/>
    <w:rsid w:val="00166E38"/>
    <w:rPr>
      <w:rFonts w:cs="Times New Roman"/>
      <w:vertAlign w:val="superscript"/>
    </w:rPr>
  </w:style>
  <w:style w:type="paragraph" w:styleId="Textedebulles">
    <w:name w:val="Balloon Text"/>
    <w:basedOn w:val="Normal"/>
    <w:semiHidden/>
    <w:rsid w:val="00166E38"/>
    <w:rPr>
      <w:rFonts w:ascii="Tahoma" w:hAnsi="Tahoma" w:cs="Tahoma"/>
      <w:sz w:val="16"/>
      <w:szCs w:val="16"/>
    </w:rPr>
  </w:style>
  <w:style w:type="paragraph" w:styleId="TM1">
    <w:name w:val="toc 1"/>
    <w:basedOn w:val="Normal"/>
    <w:next w:val="Normal"/>
    <w:autoRedefine/>
    <w:uiPriority w:val="39"/>
    <w:rsid w:val="003B06CD"/>
    <w:pPr>
      <w:tabs>
        <w:tab w:val="right" w:leader="dot" w:pos="6793"/>
      </w:tabs>
      <w:spacing w:before="120" w:after="120"/>
    </w:pPr>
    <w:rPr>
      <w:rFonts w:ascii="Times New Roman" w:hAnsi="Times New Roman" w:cs="Times New Roman"/>
      <w:b/>
      <w:bCs/>
      <w:caps/>
      <w:noProof/>
      <w:szCs w:val="24"/>
    </w:rPr>
  </w:style>
  <w:style w:type="paragraph" w:styleId="TM2">
    <w:name w:val="toc 2"/>
    <w:basedOn w:val="Normal"/>
    <w:next w:val="Normal"/>
    <w:autoRedefine/>
    <w:uiPriority w:val="39"/>
    <w:rsid w:val="00166E38"/>
    <w:pPr>
      <w:ind w:left="200"/>
    </w:pPr>
    <w:rPr>
      <w:rFonts w:ascii="Times New Roman" w:hAnsi="Times New Roman" w:cs="Times New Roman"/>
      <w:smallCaps/>
      <w:szCs w:val="24"/>
    </w:rPr>
  </w:style>
  <w:style w:type="paragraph" w:styleId="TM3">
    <w:name w:val="toc 3"/>
    <w:basedOn w:val="Normal"/>
    <w:next w:val="Normal"/>
    <w:autoRedefine/>
    <w:uiPriority w:val="39"/>
    <w:rsid w:val="00166E38"/>
    <w:pPr>
      <w:ind w:left="400"/>
    </w:pPr>
    <w:rPr>
      <w:rFonts w:ascii="Times New Roman" w:hAnsi="Times New Roman" w:cs="Times New Roman"/>
      <w:i/>
      <w:iCs/>
      <w:szCs w:val="24"/>
    </w:rPr>
  </w:style>
  <w:style w:type="character" w:styleId="Lienhypertexte">
    <w:name w:val="Hyperlink"/>
    <w:basedOn w:val="Policepardfaut"/>
    <w:uiPriority w:val="99"/>
    <w:rsid w:val="00166E38"/>
    <w:rPr>
      <w:color w:val="0000FF"/>
      <w:u w:val="single"/>
    </w:rPr>
  </w:style>
  <w:style w:type="paragraph" w:styleId="Textebrut">
    <w:name w:val="Plain Text"/>
    <w:basedOn w:val="Normal"/>
    <w:rsid w:val="00166E38"/>
    <w:pPr>
      <w:widowControl/>
      <w:autoSpaceDE/>
      <w:autoSpaceDN/>
      <w:adjustRightInd/>
    </w:pPr>
    <w:rPr>
      <w:rFonts w:ascii="Courier New" w:eastAsia="Times New Roman" w:hAnsi="Courier New" w:cs="Courier New"/>
      <w:lang w:eastAsia="fr-FR"/>
    </w:rPr>
  </w:style>
  <w:style w:type="paragraph" w:styleId="Lgende">
    <w:name w:val="caption"/>
    <w:basedOn w:val="Normal"/>
    <w:next w:val="Normal"/>
    <w:qFormat/>
    <w:rsid w:val="00166E38"/>
    <w:pPr>
      <w:spacing w:before="120" w:after="120"/>
    </w:pPr>
    <w:rPr>
      <w:b/>
      <w:bCs/>
    </w:rPr>
  </w:style>
  <w:style w:type="paragraph" w:styleId="Tabledesillustrations">
    <w:name w:val="table of figures"/>
    <w:basedOn w:val="Normal"/>
    <w:next w:val="Normal"/>
    <w:uiPriority w:val="99"/>
    <w:rsid w:val="00166E38"/>
    <w:pPr>
      <w:ind w:left="400" w:hanging="400"/>
    </w:pPr>
  </w:style>
  <w:style w:type="paragraph" w:styleId="Corpsdetexte">
    <w:name w:val="Body Text"/>
    <w:basedOn w:val="Normal"/>
    <w:rsid w:val="00166E38"/>
    <w:pPr>
      <w:widowControl/>
      <w:spacing w:before="120"/>
      <w:jc w:val="both"/>
    </w:pPr>
    <w:rPr>
      <w:rFonts w:ascii="Times New Roman" w:hAnsi="Times New Roman" w:cs="Times New Roman"/>
      <w:sz w:val="24"/>
      <w:szCs w:val="24"/>
    </w:rPr>
  </w:style>
  <w:style w:type="paragraph" w:styleId="Corpsdetexte2">
    <w:name w:val="Body Text 2"/>
    <w:basedOn w:val="Normal"/>
    <w:rsid w:val="00166E38"/>
    <w:pPr>
      <w:widowControl/>
      <w:spacing w:before="120"/>
      <w:jc w:val="both"/>
    </w:pPr>
    <w:rPr>
      <w:rFonts w:ascii="Times New Roman" w:hAnsi="Times New Roman" w:cs="Times New Roman"/>
      <w:sz w:val="22"/>
      <w:szCs w:val="22"/>
    </w:rPr>
  </w:style>
  <w:style w:type="table" w:styleId="Grilledutableau">
    <w:name w:val="Table Grid"/>
    <w:basedOn w:val="TableauNormal"/>
    <w:rsid w:val="001F7D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M4">
    <w:name w:val="toc 4"/>
    <w:basedOn w:val="Normal"/>
    <w:next w:val="Normal"/>
    <w:autoRedefine/>
    <w:semiHidden/>
    <w:rsid w:val="006652F6"/>
    <w:pPr>
      <w:ind w:left="600"/>
    </w:pPr>
    <w:rPr>
      <w:rFonts w:ascii="Times New Roman" w:hAnsi="Times New Roman" w:cs="Times New Roman"/>
      <w:sz w:val="18"/>
      <w:szCs w:val="21"/>
    </w:rPr>
  </w:style>
  <w:style w:type="paragraph" w:styleId="En-tte">
    <w:name w:val="header"/>
    <w:basedOn w:val="Normal"/>
    <w:rsid w:val="00F43169"/>
    <w:pPr>
      <w:tabs>
        <w:tab w:val="center" w:pos="4153"/>
        <w:tab w:val="right" w:pos="8306"/>
      </w:tabs>
    </w:pPr>
  </w:style>
  <w:style w:type="paragraph" w:styleId="TM5">
    <w:name w:val="toc 5"/>
    <w:basedOn w:val="Normal"/>
    <w:next w:val="Normal"/>
    <w:autoRedefine/>
    <w:semiHidden/>
    <w:rsid w:val="003F5896"/>
    <w:pPr>
      <w:ind w:left="800"/>
    </w:pPr>
    <w:rPr>
      <w:rFonts w:ascii="Times New Roman" w:hAnsi="Times New Roman" w:cs="Times New Roman"/>
      <w:sz w:val="18"/>
      <w:szCs w:val="21"/>
    </w:rPr>
  </w:style>
  <w:style w:type="paragraph" w:styleId="TM6">
    <w:name w:val="toc 6"/>
    <w:basedOn w:val="Normal"/>
    <w:next w:val="Normal"/>
    <w:autoRedefine/>
    <w:semiHidden/>
    <w:rsid w:val="003F5896"/>
    <w:pPr>
      <w:ind w:left="1000"/>
    </w:pPr>
    <w:rPr>
      <w:rFonts w:ascii="Times New Roman" w:hAnsi="Times New Roman" w:cs="Times New Roman"/>
      <w:sz w:val="18"/>
      <w:szCs w:val="21"/>
    </w:rPr>
  </w:style>
  <w:style w:type="paragraph" w:styleId="TM7">
    <w:name w:val="toc 7"/>
    <w:basedOn w:val="Normal"/>
    <w:next w:val="Normal"/>
    <w:autoRedefine/>
    <w:semiHidden/>
    <w:rsid w:val="003F5896"/>
    <w:pPr>
      <w:ind w:left="1200"/>
    </w:pPr>
    <w:rPr>
      <w:rFonts w:ascii="Times New Roman" w:hAnsi="Times New Roman" w:cs="Times New Roman"/>
      <w:sz w:val="18"/>
      <w:szCs w:val="21"/>
    </w:rPr>
  </w:style>
  <w:style w:type="paragraph" w:styleId="TM8">
    <w:name w:val="toc 8"/>
    <w:basedOn w:val="Normal"/>
    <w:next w:val="Normal"/>
    <w:autoRedefine/>
    <w:semiHidden/>
    <w:rsid w:val="003F5896"/>
    <w:pPr>
      <w:ind w:left="1400"/>
    </w:pPr>
    <w:rPr>
      <w:rFonts w:ascii="Times New Roman" w:hAnsi="Times New Roman" w:cs="Times New Roman"/>
      <w:sz w:val="18"/>
      <w:szCs w:val="21"/>
    </w:rPr>
  </w:style>
  <w:style w:type="paragraph" w:styleId="TM9">
    <w:name w:val="toc 9"/>
    <w:basedOn w:val="Normal"/>
    <w:next w:val="Normal"/>
    <w:autoRedefine/>
    <w:semiHidden/>
    <w:rsid w:val="003F5896"/>
    <w:pPr>
      <w:ind w:left="1600"/>
    </w:pPr>
    <w:rPr>
      <w:rFonts w:ascii="Times New Roman" w:hAnsi="Times New Roman" w:cs="Times New Roman"/>
      <w:sz w:val="18"/>
      <w:szCs w:val="21"/>
    </w:rPr>
  </w:style>
  <w:style w:type="paragraph" w:styleId="Paragraphedeliste">
    <w:name w:val="List Paragraph"/>
    <w:basedOn w:val="Normal"/>
    <w:uiPriority w:val="34"/>
    <w:qFormat/>
    <w:rsid w:val="00C37C1D"/>
    <w:pPr>
      <w:ind w:left="720"/>
      <w:contextualSpacing/>
    </w:pPr>
  </w:style>
</w:styles>
</file>

<file path=word/webSettings.xml><?xml version="1.0" encoding="utf-8"?>
<w:webSettings xmlns:r="http://schemas.openxmlformats.org/officeDocument/2006/relationships" xmlns:w="http://schemas.openxmlformats.org/wordprocessingml/2006/main">
  <w:divs>
    <w:div w:id="22757365">
      <w:bodyDiv w:val="1"/>
      <w:marLeft w:val="0"/>
      <w:marRight w:val="0"/>
      <w:marTop w:val="0"/>
      <w:marBottom w:val="0"/>
      <w:divBdr>
        <w:top w:val="none" w:sz="0" w:space="0" w:color="auto"/>
        <w:left w:val="none" w:sz="0" w:space="0" w:color="auto"/>
        <w:bottom w:val="none" w:sz="0" w:space="0" w:color="auto"/>
        <w:right w:val="none" w:sz="0" w:space="0" w:color="auto"/>
      </w:divBdr>
    </w:div>
    <w:div w:id="73547980">
      <w:bodyDiv w:val="1"/>
      <w:marLeft w:val="0"/>
      <w:marRight w:val="0"/>
      <w:marTop w:val="0"/>
      <w:marBottom w:val="0"/>
      <w:divBdr>
        <w:top w:val="none" w:sz="0" w:space="0" w:color="auto"/>
        <w:left w:val="none" w:sz="0" w:space="0" w:color="auto"/>
        <w:bottom w:val="none" w:sz="0" w:space="0" w:color="auto"/>
        <w:right w:val="none" w:sz="0" w:space="0" w:color="auto"/>
      </w:divBdr>
    </w:div>
    <w:div w:id="94325500">
      <w:bodyDiv w:val="1"/>
      <w:marLeft w:val="0"/>
      <w:marRight w:val="0"/>
      <w:marTop w:val="0"/>
      <w:marBottom w:val="0"/>
      <w:divBdr>
        <w:top w:val="none" w:sz="0" w:space="0" w:color="auto"/>
        <w:left w:val="none" w:sz="0" w:space="0" w:color="auto"/>
        <w:bottom w:val="none" w:sz="0" w:space="0" w:color="auto"/>
        <w:right w:val="none" w:sz="0" w:space="0" w:color="auto"/>
      </w:divBdr>
    </w:div>
    <w:div w:id="154999711">
      <w:bodyDiv w:val="1"/>
      <w:marLeft w:val="0"/>
      <w:marRight w:val="0"/>
      <w:marTop w:val="0"/>
      <w:marBottom w:val="0"/>
      <w:divBdr>
        <w:top w:val="none" w:sz="0" w:space="0" w:color="auto"/>
        <w:left w:val="none" w:sz="0" w:space="0" w:color="auto"/>
        <w:bottom w:val="none" w:sz="0" w:space="0" w:color="auto"/>
        <w:right w:val="none" w:sz="0" w:space="0" w:color="auto"/>
      </w:divBdr>
    </w:div>
    <w:div w:id="168720551">
      <w:bodyDiv w:val="1"/>
      <w:marLeft w:val="0"/>
      <w:marRight w:val="0"/>
      <w:marTop w:val="0"/>
      <w:marBottom w:val="0"/>
      <w:divBdr>
        <w:top w:val="none" w:sz="0" w:space="0" w:color="auto"/>
        <w:left w:val="none" w:sz="0" w:space="0" w:color="auto"/>
        <w:bottom w:val="none" w:sz="0" w:space="0" w:color="auto"/>
        <w:right w:val="none" w:sz="0" w:space="0" w:color="auto"/>
      </w:divBdr>
    </w:div>
    <w:div w:id="198128513">
      <w:bodyDiv w:val="1"/>
      <w:marLeft w:val="0"/>
      <w:marRight w:val="0"/>
      <w:marTop w:val="0"/>
      <w:marBottom w:val="0"/>
      <w:divBdr>
        <w:top w:val="none" w:sz="0" w:space="0" w:color="auto"/>
        <w:left w:val="none" w:sz="0" w:space="0" w:color="auto"/>
        <w:bottom w:val="none" w:sz="0" w:space="0" w:color="auto"/>
        <w:right w:val="none" w:sz="0" w:space="0" w:color="auto"/>
      </w:divBdr>
    </w:div>
    <w:div w:id="289675610">
      <w:bodyDiv w:val="1"/>
      <w:marLeft w:val="0"/>
      <w:marRight w:val="0"/>
      <w:marTop w:val="0"/>
      <w:marBottom w:val="0"/>
      <w:divBdr>
        <w:top w:val="none" w:sz="0" w:space="0" w:color="auto"/>
        <w:left w:val="none" w:sz="0" w:space="0" w:color="auto"/>
        <w:bottom w:val="none" w:sz="0" w:space="0" w:color="auto"/>
        <w:right w:val="none" w:sz="0" w:space="0" w:color="auto"/>
      </w:divBdr>
    </w:div>
    <w:div w:id="312179886">
      <w:bodyDiv w:val="1"/>
      <w:marLeft w:val="0"/>
      <w:marRight w:val="0"/>
      <w:marTop w:val="0"/>
      <w:marBottom w:val="0"/>
      <w:divBdr>
        <w:top w:val="none" w:sz="0" w:space="0" w:color="auto"/>
        <w:left w:val="none" w:sz="0" w:space="0" w:color="auto"/>
        <w:bottom w:val="none" w:sz="0" w:space="0" w:color="auto"/>
        <w:right w:val="none" w:sz="0" w:space="0" w:color="auto"/>
      </w:divBdr>
    </w:div>
    <w:div w:id="312830755">
      <w:bodyDiv w:val="1"/>
      <w:marLeft w:val="0"/>
      <w:marRight w:val="0"/>
      <w:marTop w:val="0"/>
      <w:marBottom w:val="0"/>
      <w:divBdr>
        <w:top w:val="none" w:sz="0" w:space="0" w:color="auto"/>
        <w:left w:val="none" w:sz="0" w:space="0" w:color="auto"/>
        <w:bottom w:val="none" w:sz="0" w:space="0" w:color="auto"/>
        <w:right w:val="none" w:sz="0" w:space="0" w:color="auto"/>
      </w:divBdr>
    </w:div>
    <w:div w:id="314719553">
      <w:bodyDiv w:val="1"/>
      <w:marLeft w:val="0"/>
      <w:marRight w:val="0"/>
      <w:marTop w:val="0"/>
      <w:marBottom w:val="0"/>
      <w:divBdr>
        <w:top w:val="none" w:sz="0" w:space="0" w:color="auto"/>
        <w:left w:val="none" w:sz="0" w:space="0" w:color="auto"/>
        <w:bottom w:val="none" w:sz="0" w:space="0" w:color="auto"/>
        <w:right w:val="none" w:sz="0" w:space="0" w:color="auto"/>
      </w:divBdr>
    </w:div>
    <w:div w:id="336268087">
      <w:bodyDiv w:val="1"/>
      <w:marLeft w:val="0"/>
      <w:marRight w:val="0"/>
      <w:marTop w:val="0"/>
      <w:marBottom w:val="0"/>
      <w:divBdr>
        <w:top w:val="none" w:sz="0" w:space="0" w:color="auto"/>
        <w:left w:val="none" w:sz="0" w:space="0" w:color="auto"/>
        <w:bottom w:val="none" w:sz="0" w:space="0" w:color="auto"/>
        <w:right w:val="none" w:sz="0" w:space="0" w:color="auto"/>
      </w:divBdr>
    </w:div>
    <w:div w:id="360908430">
      <w:bodyDiv w:val="1"/>
      <w:marLeft w:val="0"/>
      <w:marRight w:val="0"/>
      <w:marTop w:val="0"/>
      <w:marBottom w:val="0"/>
      <w:divBdr>
        <w:top w:val="none" w:sz="0" w:space="0" w:color="auto"/>
        <w:left w:val="none" w:sz="0" w:space="0" w:color="auto"/>
        <w:bottom w:val="none" w:sz="0" w:space="0" w:color="auto"/>
        <w:right w:val="none" w:sz="0" w:space="0" w:color="auto"/>
      </w:divBdr>
    </w:div>
    <w:div w:id="364214463">
      <w:bodyDiv w:val="1"/>
      <w:marLeft w:val="0"/>
      <w:marRight w:val="0"/>
      <w:marTop w:val="0"/>
      <w:marBottom w:val="0"/>
      <w:divBdr>
        <w:top w:val="none" w:sz="0" w:space="0" w:color="auto"/>
        <w:left w:val="none" w:sz="0" w:space="0" w:color="auto"/>
        <w:bottom w:val="none" w:sz="0" w:space="0" w:color="auto"/>
        <w:right w:val="none" w:sz="0" w:space="0" w:color="auto"/>
      </w:divBdr>
    </w:div>
    <w:div w:id="391587315">
      <w:bodyDiv w:val="1"/>
      <w:marLeft w:val="0"/>
      <w:marRight w:val="0"/>
      <w:marTop w:val="0"/>
      <w:marBottom w:val="0"/>
      <w:divBdr>
        <w:top w:val="none" w:sz="0" w:space="0" w:color="auto"/>
        <w:left w:val="none" w:sz="0" w:space="0" w:color="auto"/>
        <w:bottom w:val="none" w:sz="0" w:space="0" w:color="auto"/>
        <w:right w:val="none" w:sz="0" w:space="0" w:color="auto"/>
      </w:divBdr>
    </w:div>
    <w:div w:id="405541396">
      <w:bodyDiv w:val="1"/>
      <w:marLeft w:val="0"/>
      <w:marRight w:val="0"/>
      <w:marTop w:val="0"/>
      <w:marBottom w:val="0"/>
      <w:divBdr>
        <w:top w:val="none" w:sz="0" w:space="0" w:color="auto"/>
        <w:left w:val="none" w:sz="0" w:space="0" w:color="auto"/>
        <w:bottom w:val="none" w:sz="0" w:space="0" w:color="auto"/>
        <w:right w:val="none" w:sz="0" w:space="0" w:color="auto"/>
      </w:divBdr>
    </w:div>
    <w:div w:id="417677222">
      <w:bodyDiv w:val="1"/>
      <w:marLeft w:val="0"/>
      <w:marRight w:val="0"/>
      <w:marTop w:val="0"/>
      <w:marBottom w:val="0"/>
      <w:divBdr>
        <w:top w:val="none" w:sz="0" w:space="0" w:color="auto"/>
        <w:left w:val="none" w:sz="0" w:space="0" w:color="auto"/>
        <w:bottom w:val="none" w:sz="0" w:space="0" w:color="auto"/>
        <w:right w:val="none" w:sz="0" w:space="0" w:color="auto"/>
      </w:divBdr>
    </w:div>
    <w:div w:id="500004786">
      <w:bodyDiv w:val="1"/>
      <w:marLeft w:val="0"/>
      <w:marRight w:val="0"/>
      <w:marTop w:val="0"/>
      <w:marBottom w:val="0"/>
      <w:divBdr>
        <w:top w:val="none" w:sz="0" w:space="0" w:color="auto"/>
        <w:left w:val="none" w:sz="0" w:space="0" w:color="auto"/>
        <w:bottom w:val="none" w:sz="0" w:space="0" w:color="auto"/>
        <w:right w:val="none" w:sz="0" w:space="0" w:color="auto"/>
      </w:divBdr>
    </w:div>
    <w:div w:id="517815674">
      <w:bodyDiv w:val="1"/>
      <w:marLeft w:val="0"/>
      <w:marRight w:val="0"/>
      <w:marTop w:val="0"/>
      <w:marBottom w:val="0"/>
      <w:divBdr>
        <w:top w:val="none" w:sz="0" w:space="0" w:color="auto"/>
        <w:left w:val="none" w:sz="0" w:space="0" w:color="auto"/>
        <w:bottom w:val="none" w:sz="0" w:space="0" w:color="auto"/>
        <w:right w:val="none" w:sz="0" w:space="0" w:color="auto"/>
      </w:divBdr>
    </w:div>
    <w:div w:id="592785096">
      <w:bodyDiv w:val="1"/>
      <w:marLeft w:val="0"/>
      <w:marRight w:val="0"/>
      <w:marTop w:val="0"/>
      <w:marBottom w:val="0"/>
      <w:divBdr>
        <w:top w:val="none" w:sz="0" w:space="0" w:color="auto"/>
        <w:left w:val="none" w:sz="0" w:space="0" w:color="auto"/>
        <w:bottom w:val="none" w:sz="0" w:space="0" w:color="auto"/>
        <w:right w:val="none" w:sz="0" w:space="0" w:color="auto"/>
      </w:divBdr>
    </w:div>
    <w:div w:id="619801532">
      <w:bodyDiv w:val="1"/>
      <w:marLeft w:val="0"/>
      <w:marRight w:val="0"/>
      <w:marTop w:val="0"/>
      <w:marBottom w:val="0"/>
      <w:divBdr>
        <w:top w:val="none" w:sz="0" w:space="0" w:color="auto"/>
        <w:left w:val="none" w:sz="0" w:space="0" w:color="auto"/>
        <w:bottom w:val="none" w:sz="0" w:space="0" w:color="auto"/>
        <w:right w:val="none" w:sz="0" w:space="0" w:color="auto"/>
      </w:divBdr>
    </w:div>
    <w:div w:id="629094536">
      <w:bodyDiv w:val="1"/>
      <w:marLeft w:val="0"/>
      <w:marRight w:val="0"/>
      <w:marTop w:val="0"/>
      <w:marBottom w:val="0"/>
      <w:divBdr>
        <w:top w:val="none" w:sz="0" w:space="0" w:color="auto"/>
        <w:left w:val="none" w:sz="0" w:space="0" w:color="auto"/>
        <w:bottom w:val="none" w:sz="0" w:space="0" w:color="auto"/>
        <w:right w:val="none" w:sz="0" w:space="0" w:color="auto"/>
      </w:divBdr>
    </w:div>
    <w:div w:id="654189432">
      <w:bodyDiv w:val="1"/>
      <w:marLeft w:val="0"/>
      <w:marRight w:val="0"/>
      <w:marTop w:val="0"/>
      <w:marBottom w:val="0"/>
      <w:divBdr>
        <w:top w:val="none" w:sz="0" w:space="0" w:color="auto"/>
        <w:left w:val="none" w:sz="0" w:space="0" w:color="auto"/>
        <w:bottom w:val="none" w:sz="0" w:space="0" w:color="auto"/>
        <w:right w:val="none" w:sz="0" w:space="0" w:color="auto"/>
      </w:divBdr>
    </w:div>
    <w:div w:id="663976241">
      <w:bodyDiv w:val="1"/>
      <w:marLeft w:val="0"/>
      <w:marRight w:val="0"/>
      <w:marTop w:val="0"/>
      <w:marBottom w:val="0"/>
      <w:divBdr>
        <w:top w:val="none" w:sz="0" w:space="0" w:color="auto"/>
        <w:left w:val="none" w:sz="0" w:space="0" w:color="auto"/>
        <w:bottom w:val="none" w:sz="0" w:space="0" w:color="auto"/>
        <w:right w:val="none" w:sz="0" w:space="0" w:color="auto"/>
      </w:divBdr>
    </w:div>
    <w:div w:id="670526756">
      <w:bodyDiv w:val="1"/>
      <w:marLeft w:val="0"/>
      <w:marRight w:val="0"/>
      <w:marTop w:val="0"/>
      <w:marBottom w:val="0"/>
      <w:divBdr>
        <w:top w:val="none" w:sz="0" w:space="0" w:color="auto"/>
        <w:left w:val="none" w:sz="0" w:space="0" w:color="auto"/>
        <w:bottom w:val="none" w:sz="0" w:space="0" w:color="auto"/>
        <w:right w:val="none" w:sz="0" w:space="0" w:color="auto"/>
      </w:divBdr>
    </w:div>
    <w:div w:id="712922335">
      <w:bodyDiv w:val="1"/>
      <w:marLeft w:val="0"/>
      <w:marRight w:val="0"/>
      <w:marTop w:val="0"/>
      <w:marBottom w:val="0"/>
      <w:divBdr>
        <w:top w:val="none" w:sz="0" w:space="0" w:color="auto"/>
        <w:left w:val="none" w:sz="0" w:space="0" w:color="auto"/>
        <w:bottom w:val="none" w:sz="0" w:space="0" w:color="auto"/>
        <w:right w:val="none" w:sz="0" w:space="0" w:color="auto"/>
      </w:divBdr>
    </w:div>
    <w:div w:id="718092078">
      <w:bodyDiv w:val="1"/>
      <w:marLeft w:val="0"/>
      <w:marRight w:val="0"/>
      <w:marTop w:val="0"/>
      <w:marBottom w:val="0"/>
      <w:divBdr>
        <w:top w:val="none" w:sz="0" w:space="0" w:color="auto"/>
        <w:left w:val="none" w:sz="0" w:space="0" w:color="auto"/>
        <w:bottom w:val="none" w:sz="0" w:space="0" w:color="auto"/>
        <w:right w:val="none" w:sz="0" w:space="0" w:color="auto"/>
      </w:divBdr>
    </w:div>
    <w:div w:id="765346860">
      <w:bodyDiv w:val="1"/>
      <w:marLeft w:val="0"/>
      <w:marRight w:val="0"/>
      <w:marTop w:val="0"/>
      <w:marBottom w:val="0"/>
      <w:divBdr>
        <w:top w:val="none" w:sz="0" w:space="0" w:color="auto"/>
        <w:left w:val="none" w:sz="0" w:space="0" w:color="auto"/>
        <w:bottom w:val="none" w:sz="0" w:space="0" w:color="auto"/>
        <w:right w:val="none" w:sz="0" w:space="0" w:color="auto"/>
      </w:divBdr>
    </w:div>
    <w:div w:id="765465377">
      <w:bodyDiv w:val="1"/>
      <w:marLeft w:val="0"/>
      <w:marRight w:val="0"/>
      <w:marTop w:val="0"/>
      <w:marBottom w:val="0"/>
      <w:divBdr>
        <w:top w:val="none" w:sz="0" w:space="0" w:color="auto"/>
        <w:left w:val="none" w:sz="0" w:space="0" w:color="auto"/>
        <w:bottom w:val="none" w:sz="0" w:space="0" w:color="auto"/>
        <w:right w:val="none" w:sz="0" w:space="0" w:color="auto"/>
      </w:divBdr>
    </w:div>
    <w:div w:id="781388241">
      <w:bodyDiv w:val="1"/>
      <w:marLeft w:val="0"/>
      <w:marRight w:val="0"/>
      <w:marTop w:val="0"/>
      <w:marBottom w:val="0"/>
      <w:divBdr>
        <w:top w:val="none" w:sz="0" w:space="0" w:color="auto"/>
        <w:left w:val="none" w:sz="0" w:space="0" w:color="auto"/>
        <w:bottom w:val="none" w:sz="0" w:space="0" w:color="auto"/>
        <w:right w:val="none" w:sz="0" w:space="0" w:color="auto"/>
      </w:divBdr>
    </w:div>
    <w:div w:id="797839533">
      <w:bodyDiv w:val="1"/>
      <w:marLeft w:val="0"/>
      <w:marRight w:val="0"/>
      <w:marTop w:val="0"/>
      <w:marBottom w:val="0"/>
      <w:divBdr>
        <w:top w:val="none" w:sz="0" w:space="0" w:color="auto"/>
        <w:left w:val="none" w:sz="0" w:space="0" w:color="auto"/>
        <w:bottom w:val="none" w:sz="0" w:space="0" w:color="auto"/>
        <w:right w:val="none" w:sz="0" w:space="0" w:color="auto"/>
      </w:divBdr>
    </w:div>
    <w:div w:id="798912244">
      <w:bodyDiv w:val="1"/>
      <w:marLeft w:val="0"/>
      <w:marRight w:val="0"/>
      <w:marTop w:val="0"/>
      <w:marBottom w:val="0"/>
      <w:divBdr>
        <w:top w:val="none" w:sz="0" w:space="0" w:color="auto"/>
        <w:left w:val="none" w:sz="0" w:space="0" w:color="auto"/>
        <w:bottom w:val="none" w:sz="0" w:space="0" w:color="auto"/>
        <w:right w:val="none" w:sz="0" w:space="0" w:color="auto"/>
      </w:divBdr>
    </w:div>
    <w:div w:id="875393009">
      <w:bodyDiv w:val="1"/>
      <w:marLeft w:val="0"/>
      <w:marRight w:val="0"/>
      <w:marTop w:val="0"/>
      <w:marBottom w:val="0"/>
      <w:divBdr>
        <w:top w:val="none" w:sz="0" w:space="0" w:color="auto"/>
        <w:left w:val="none" w:sz="0" w:space="0" w:color="auto"/>
        <w:bottom w:val="none" w:sz="0" w:space="0" w:color="auto"/>
        <w:right w:val="none" w:sz="0" w:space="0" w:color="auto"/>
      </w:divBdr>
    </w:div>
    <w:div w:id="875888834">
      <w:bodyDiv w:val="1"/>
      <w:marLeft w:val="0"/>
      <w:marRight w:val="0"/>
      <w:marTop w:val="0"/>
      <w:marBottom w:val="0"/>
      <w:divBdr>
        <w:top w:val="none" w:sz="0" w:space="0" w:color="auto"/>
        <w:left w:val="none" w:sz="0" w:space="0" w:color="auto"/>
        <w:bottom w:val="none" w:sz="0" w:space="0" w:color="auto"/>
        <w:right w:val="none" w:sz="0" w:space="0" w:color="auto"/>
      </w:divBdr>
    </w:div>
    <w:div w:id="890313487">
      <w:bodyDiv w:val="1"/>
      <w:marLeft w:val="0"/>
      <w:marRight w:val="0"/>
      <w:marTop w:val="0"/>
      <w:marBottom w:val="0"/>
      <w:divBdr>
        <w:top w:val="none" w:sz="0" w:space="0" w:color="auto"/>
        <w:left w:val="none" w:sz="0" w:space="0" w:color="auto"/>
        <w:bottom w:val="none" w:sz="0" w:space="0" w:color="auto"/>
        <w:right w:val="none" w:sz="0" w:space="0" w:color="auto"/>
      </w:divBdr>
    </w:div>
    <w:div w:id="911889261">
      <w:bodyDiv w:val="1"/>
      <w:marLeft w:val="0"/>
      <w:marRight w:val="0"/>
      <w:marTop w:val="0"/>
      <w:marBottom w:val="0"/>
      <w:divBdr>
        <w:top w:val="none" w:sz="0" w:space="0" w:color="auto"/>
        <w:left w:val="none" w:sz="0" w:space="0" w:color="auto"/>
        <w:bottom w:val="none" w:sz="0" w:space="0" w:color="auto"/>
        <w:right w:val="none" w:sz="0" w:space="0" w:color="auto"/>
      </w:divBdr>
    </w:div>
    <w:div w:id="940725471">
      <w:bodyDiv w:val="1"/>
      <w:marLeft w:val="0"/>
      <w:marRight w:val="0"/>
      <w:marTop w:val="0"/>
      <w:marBottom w:val="0"/>
      <w:divBdr>
        <w:top w:val="none" w:sz="0" w:space="0" w:color="auto"/>
        <w:left w:val="none" w:sz="0" w:space="0" w:color="auto"/>
        <w:bottom w:val="none" w:sz="0" w:space="0" w:color="auto"/>
        <w:right w:val="none" w:sz="0" w:space="0" w:color="auto"/>
      </w:divBdr>
    </w:div>
    <w:div w:id="955452760">
      <w:bodyDiv w:val="1"/>
      <w:marLeft w:val="0"/>
      <w:marRight w:val="0"/>
      <w:marTop w:val="0"/>
      <w:marBottom w:val="0"/>
      <w:divBdr>
        <w:top w:val="none" w:sz="0" w:space="0" w:color="auto"/>
        <w:left w:val="none" w:sz="0" w:space="0" w:color="auto"/>
        <w:bottom w:val="none" w:sz="0" w:space="0" w:color="auto"/>
        <w:right w:val="none" w:sz="0" w:space="0" w:color="auto"/>
      </w:divBdr>
    </w:div>
    <w:div w:id="956915756">
      <w:bodyDiv w:val="1"/>
      <w:marLeft w:val="0"/>
      <w:marRight w:val="0"/>
      <w:marTop w:val="0"/>
      <w:marBottom w:val="0"/>
      <w:divBdr>
        <w:top w:val="none" w:sz="0" w:space="0" w:color="auto"/>
        <w:left w:val="none" w:sz="0" w:space="0" w:color="auto"/>
        <w:bottom w:val="none" w:sz="0" w:space="0" w:color="auto"/>
        <w:right w:val="none" w:sz="0" w:space="0" w:color="auto"/>
      </w:divBdr>
    </w:div>
    <w:div w:id="1099182939">
      <w:bodyDiv w:val="1"/>
      <w:marLeft w:val="0"/>
      <w:marRight w:val="0"/>
      <w:marTop w:val="0"/>
      <w:marBottom w:val="0"/>
      <w:divBdr>
        <w:top w:val="none" w:sz="0" w:space="0" w:color="auto"/>
        <w:left w:val="none" w:sz="0" w:space="0" w:color="auto"/>
        <w:bottom w:val="none" w:sz="0" w:space="0" w:color="auto"/>
        <w:right w:val="none" w:sz="0" w:space="0" w:color="auto"/>
      </w:divBdr>
    </w:div>
    <w:div w:id="1104034202">
      <w:bodyDiv w:val="1"/>
      <w:marLeft w:val="0"/>
      <w:marRight w:val="0"/>
      <w:marTop w:val="0"/>
      <w:marBottom w:val="0"/>
      <w:divBdr>
        <w:top w:val="none" w:sz="0" w:space="0" w:color="auto"/>
        <w:left w:val="none" w:sz="0" w:space="0" w:color="auto"/>
        <w:bottom w:val="none" w:sz="0" w:space="0" w:color="auto"/>
        <w:right w:val="none" w:sz="0" w:space="0" w:color="auto"/>
      </w:divBdr>
    </w:div>
    <w:div w:id="1115908653">
      <w:bodyDiv w:val="1"/>
      <w:marLeft w:val="0"/>
      <w:marRight w:val="0"/>
      <w:marTop w:val="0"/>
      <w:marBottom w:val="0"/>
      <w:divBdr>
        <w:top w:val="none" w:sz="0" w:space="0" w:color="auto"/>
        <w:left w:val="none" w:sz="0" w:space="0" w:color="auto"/>
        <w:bottom w:val="none" w:sz="0" w:space="0" w:color="auto"/>
        <w:right w:val="none" w:sz="0" w:space="0" w:color="auto"/>
      </w:divBdr>
    </w:div>
    <w:div w:id="1124692471">
      <w:bodyDiv w:val="1"/>
      <w:marLeft w:val="0"/>
      <w:marRight w:val="0"/>
      <w:marTop w:val="0"/>
      <w:marBottom w:val="0"/>
      <w:divBdr>
        <w:top w:val="none" w:sz="0" w:space="0" w:color="auto"/>
        <w:left w:val="none" w:sz="0" w:space="0" w:color="auto"/>
        <w:bottom w:val="none" w:sz="0" w:space="0" w:color="auto"/>
        <w:right w:val="none" w:sz="0" w:space="0" w:color="auto"/>
      </w:divBdr>
    </w:div>
    <w:div w:id="1129475920">
      <w:bodyDiv w:val="1"/>
      <w:marLeft w:val="0"/>
      <w:marRight w:val="0"/>
      <w:marTop w:val="0"/>
      <w:marBottom w:val="0"/>
      <w:divBdr>
        <w:top w:val="none" w:sz="0" w:space="0" w:color="auto"/>
        <w:left w:val="none" w:sz="0" w:space="0" w:color="auto"/>
        <w:bottom w:val="none" w:sz="0" w:space="0" w:color="auto"/>
        <w:right w:val="none" w:sz="0" w:space="0" w:color="auto"/>
      </w:divBdr>
    </w:div>
    <w:div w:id="1193836275">
      <w:bodyDiv w:val="1"/>
      <w:marLeft w:val="0"/>
      <w:marRight w:val="0"/>
      <w:marTop w:val="0"/>
      <w:marBottom w:val="0"/>
      <w:divBdr>
        <w:top w:val="none" w:sz="0" w:space="0" w:color="auto"/>
        <w:left w:val="none" w:sz="0" w:space="0" w:color="auto"/>
        <w:bottom w:val="none" w:sz="0" w:space="0" w:color="auto"/>
        <w:right w:val="none" w:sz="0" w:space="0" w:color="auto"/>
      </w:divBdr>
    </w:div>
    <w:div w:id="1224373776">
      <w:bodyDiv w:val="1"/>
      <w:marLeft w:val="0"/>
      <w:marRight w:val="0"/>
      <w:marTop w:val="0"/>
      <w:marBottom w:val="0"/>
      <w:divBdr>
        <w:top w:val="none" w:sz="0" w:space="0" w:color="auto"/>
        <w:left w:val="none" w:sz="0" w:space="0" w:color="auto"/>
        <w:bottom w:val="none" w:sz="0" w:space="0" w:color="auto"/>
        <w:right w:val="none" w:sz="0" w:space="0" w:color="auto"/>
      </w:divBdr>
    </w:div>
    <w:div w:id="1230383648">
      <w:bodyDiv w:val="1"/>
      <w:marLeft w:val="0"/>
      <w:marRight w:val="0"/>
      <w:marTop w:val="0"/>
      <w:marBottom w:val="0"/>
      <w:divBdr>
        <w:top w:val="none" w:sz="0" w:space="0" w:color="auto"/>
        <w:left w:val="none" w:sz="0" w:space="0" w:color="auto"/>
        <w:bottom w:val="none" w:sz="0" w:space="0" w:color="auto"/>
        <w:right w:val="none" w:sz="0" w:space="0" w:color="auto"/>
      </w:divBdr>
    </w:div>
    <w:div w:id="1241600159">
      <w:bodyDiv w:val="1"/>
      <w:marLeft w:val="0"/>
      <w:marRight w:val="0"/>
      <w:marTop w:val="0"/>
      <w:marBottom w:val="0"/>
      <w:divBdr>
        <w:top w:val="none" w:sz="0" w:space="0" w:color="auto"/>
        <w:left w:val="none" w:sz="0" w:space="0" w:color="auto"/>
        <w:bottom w:val="none" w:sz="0" w:space="0" w:color="auto"/>
        <w:right w:val="none" w:sz="0" w:space="0" w:color="auto"/>
      </w:divBdr>
    </w:div>
    <w:div w:id="1243687393">
      <w:bodyDiv w:val="1"/>
      <w:marLeft w:val="0"/>
      <w:marRight w:val="0"/>
      <w:marTop w:val="0"/>
      <w:marBottom w:val="0"/>
      <w:divBdr>
        <w:top w:val="none" w:sz="0" w:space="0" w:color="auto"/>
        <w:left w:val="none" w:sz="0" w:space="0" w:color="auto"/>
        <w:bottom w:val="none" w:sz="0" w:space="0" w:color="auto"/>
        <w:right w:val="none" w:sz="0" w:space="0" w:color="auto"/>
      </w:divBdr>
    </w:div>
    <w:div w:id="1302809083">
      <w:bodyDiv w:val="1"/>
      <w:marLeft w:val="0"/>
      <w:marRight w:val="0"/>
      <w:marTop w:val="0"/>
      <w:marBottom w:val="0"/>
      <w:divBdr>
        <w:top w:val="none" w:sz="0" w:space="0" w:color="auto"/>
        <w:left w:val="none" w:sz="0" w:space="0" w:color="auto"/>
        <w:bottom w:val="none" w:sz="0" w:space="0" w:color="auto"/>
        <w:right w:val="none" w:sz="0" w:space="0" w:color="auto"/>
      </w:divBdr>
    </w:div>
    <w:div w:id="1321077464">
      <w:bodyDiv w:val="1"/>
      <w:marLeft w:val="0"/>
      <w:marRight w:val="0"/>
      <w:marTop w:val="0"/>
      <w:marBottom w:val="0"/>
      <w:divBdr>
        <w:top w:val="none" w:sz="0" w:space="0" w:color="auto"/>
        <w:left w:val="none" w:sz="0" w:space="0" w:color="auto"/>
        <w:bottom w:val="none" w:sz="0" w:space="0" w:color="auto"/>
        <w:right w:val="none" w:sz="0" w:space="0" w:color="auto"/>
      </w:divBdr>
    </w:div>
    <w:div w:id="1333140237">
      <w:bodyDiv w:val="1"/>
      <w:marLeft w:val="0"/>
      <w:marRight w:val="0"/>
      <w:marTop w:val="0"/>
      <w:marBottom w:val="0"/>
      <w:divBdr>
        <w:top w:val="none" w:sz="0" w:space="0" w:color="auto"/>
        <w:left w:val="none" w:sz="0" w:space="0" w:color="auto"/>
        <w:bottom w:val="none" w:sz="0" w:space="0" w:color="auto"/>
        <w:right w:val="none" w:sz="0" w:space="0" w:color="auto"/>
      </w:divBdr>
    </w:div>
    <w:div w:id="1360087652">
      <w:bodyDiv w:val="1"/>
      <w:marLeft w:val="0"/>
      <w:marRight w:val="0"/>
      <w:marTop w:val="0"/>
      <w:marBottom w:val="0"/>
      <w:divBdr>
        <w:top w:val="none" w:sz="0" w:space="0" w:color="auto"/>
        <w:left w:val="none" w:sz="0" w:space="0" w:color="auto"/>
        <w:bottom w:val="none" w:sz="0" w:space="0" w:color="auto"/>
        <w:right w:val="none" w:sz="0" w:space="0" w:color="auto"/>
      </w:divBdr>
    </w:div>
    <w:div w:id="1375278504">
      <w:bodyDiv w:val="1"/>
      <w:marLeft w:val="0"/>
      <w:marRight w:val="0"/>
      <w:marTop w:val="0"/>
      <w:marBottom w:val="0"/>
      <w:divBdr>
        <w:top w:val="none" w:sz="0" w:space="0" w:color="auto"/>
        <w:left w:val="none" w:sz="0" w:space="0" w:color="auto"/>
        <w:bottom w:val="none" w:sz="0" w:space="0" w:color="auto"/>
        <w:right w:val="none" w:sz="0" w:space="0" w:color="auto"/>
      </w:divBdr>
    </w:div>
    <w:div w:id="1390180861">
      <w:bodyDiv w:val="1"/>
      <w:marLeft w:val="0"/>
      <w:marRight w:val="0"/>
      <w:marTop w:val="0"/>
      <w:marBottom w:val="0"/>
      <w:divBdr>
        <w:top w:val="none" w:sz="0" w:space="0" w:color="auto"/>
        <w:left w:val="none" w:sz="0" w:space="0" w:color="auto"/>
        <w:bottom w:val="none" w:sz="0" w:space="0" w:color="auto"/>
        <w:right w:val="none" w:sz="0" w:space="0" w:color="auto"/>
      </w:divBdr>
    </w:div>
    <w:div w:id="1410033668">
      <w:bodyDiv w:val="1"/>
      <w:marLeft w:val="0"/>
      <w:marRight w:val="0"/>
      <w:marTop w:val="0"/>
      <w:marBottom w:val="0"/>
      <w:divBdr>
        <w:top w:val="none" w:sz="0" w:space="0" w:color="auto"/>
        <w:left w:val="none" w:sz="0" w:space="0" w:color="auto"/>
        <w:bottom w:val="none" w:sz="0" w:space="0" w:color="auto"/>
        <w:right w:val="none" w:sz="0" w:space="0" w:color="auto"/>
      </w:divBdr>
    </w:div>
    <w:div w:id="1456409579">
      <w:bodyDiv w:val="1"/>
      <w:marLeft w:val="0"/>
      <w:marRight w:val="0"/>
      <w:marTop w:val="0"/>
      <w:marBottom w:val="0"/>
      <w:divBdr>
        <w:top w:val="none" w:sz="0" w:space="0" w:color="auto"/>
        <w:left w:val="none" w:sz="0" w:space="0" w:color="auto"/>
        <w:bottom w:val="none" w:sz="0" w:space="0" w:color="auto"/>
        <w:right w:val="none" w:sz="0" w:space="0" w:color="auto"/>
      </w:divBdr>
    </w:div>
    <w:div w:id="1466778379">
      <w:bodyDiv w:val="1"/>
      <w:marLeft w:val="0"/>
      <w:marRight w:val="0"/>
      <w:marTop w:val="0"/>
      <w:marBottom w:val="0"/>
      <w:divBdr>
        <w:top w:val="none" w:sz="0" w:space="0" w:color="auto"/>
        <w:left w:val="none" w:sz="0" w:space="0" w:color="auto"/>
        <w:bottom w:val="none" w:sz="0" w:space="0" w:color="auto"/>
        <w:right w:val="none" w:sz="0" w:space="0" w:color="auto"/>
      </w:divBdr>
    </w:div>
    <w:div w:id="1479616680">
      <w:bodyDiv w:val="1"/>
      <w:marLeft w:val="0"/>
      <w:marRight w:val="0"/>
      <w:marTop w:val="0"/>
      <w:marBottom w:val="0"/>
      <w:divBdr>
        <w:top w:val="none" w:sz="0" w:space="0" w:color="auto"/>
        <w:left w:val="none" w:sz="0" w:space="0" w:color="auto"/>
        <w:bottom w:val="none" w:sz="0" w:space="0" w:color="auto"/>
        <w:right w:val="none" w:sz="0" w:space="0" w:color="auto"/>
      </w:divBdr>
    </w:div>
    <w:div w:id="1504012220">
      <w:bodyDiv w:val="1"/>
      <w:marLeft w:val="0"/>
      <w:marRight w:val="0"/>
      <w:marTop w:val="0"/>
      <w:marBottom w:val="0"/>
      <w:divBdr>
        <w:top w:val="none" w:sz="0" w:space="0" w:color="auto"/>
        <w:left w:val="none" w:sz="0" w:space="0" w:color="auto"/>
        <w:bottom w:val="none" w:sz="0" w:space="0" w:color="auto"/>
        <w:right w:val="none" w:sz="0" w:space="0" w:color="auto"/>
      </w:divBdr>
    </w:div>
    <w:div w:id="1553151569">
      <w:bodyDiv w:val="1"/>
      <w:marLeft w:val="0"/>
      <w:marRight w:val="0"/>
      <w:marTop w:val="0"/>
      <w:marBottom w:val="0"/>
      <w:divBdr>
        <w:top w:val="none" w:sz="0" w:space="0" w:color="auto"/>
        <w:left w:val="none" w:sz="0" w:space="0" w:color="auto"/>
        <w:bottom w:val="none" w:sz="0" w:space="0" w:color="auto"/>
        <w:right w:val="none" w:sz="0" w:space="0" w:color="auto"/>
      </w:divBdr>
    </w:div>
    <w:div w:id="1569075250">
      <w:bodyDiv w:val="1"/>
      <w:marLeft w:val="0"/>
      <w:marRight w:val="0"/>
      <w:marTop w:val="0"/>
      <w:marBottom w:val="0"/>
      <w:divBdr>
        <w:top w:val="none" w:sz="0" w:space="0" w:color="auto"/>
        <w:left w:val="none" w:sz="0" w:space="0" w:color="auto"/>
        <w:bottom w:val="none" w:sz="0" w:space="0" w:color="auto"/>
        <w:right w:val="none" w:sz="0" w:space="0" w:color="auto"/>
      </w:divBdr>
    </w:div>
    <w:div w:id="1593469348">
      <w:bodyDiv w:val="1"/>
      <w:marLeft w:val="0"/>
      <w:marRight w:val="0"/>
      <w:marTop w:val="0"/>
      <w:marBottom w:val="0"/>
      <w:divBdr>
        <w:top w:val="none" w:sz="0" w:space="0" w:color="auto"/>
        <w:left w:val="none" w:sz="0" w:space="0" w:color="auto"/>
        <w:bottom w:val="none" w:sz="0" w:space="0" w:color="auto"/>
        <w:right w:val="none" w:sz="0" w:space="0" w:color="auto"/>
      </w:divBdr>
    </w:div>
    <w:div w:id="1615601971">
      <w:bodyDiv w:val="1"/>
      <w:marLeft w:val="0"/>
      <w:marRight w:val="0"/>
      <w:marTop w:val="0"/>
      <w:marBottom w:val="0"/>
      <w:divBdr>
        <w:top w:val="none" w:sz="0" w:space="0" w:color="auto"/>
        <w:left w:val="none" w:sz="0" w:space="0" w:color="auto"/>
        <w:bottom w:val="none" w:sz="0" w:space="0" w:color="auto"/>
        <w:right w:val="none" w:sz="0" w:space="0" w:color="auto"/>
      </w:divBdr>
    </w:div>
    <w:div w:id="1632401756">
      <w:bodyDiv w:val="1"/>
      <w:marLeft w:val="0"/>
      <w:marRight w:val="0"/>
      <w:marTop w:val="0"/>
      <w:marBottom w:val="0"/>
      <w:divBdr>
        <w:top w:val="none" w:sz="0" w:space="0" w:color="auto"/>
        <w:left w:val="none" w:sz="0" w:space="0" w:color="auto"/>
        <w:bottom w:val="none" w:sz="0" w:space="0" w:color="auto"/>
        <w:right w:val="none" w:sz="0" w:space="0" w:color="auto"/>
      </w:divBdr>
    </w:div>
    <w:div w:id="1648968596">
      <w:bodyDiv w:val="1"/>
      <w:marLeft w:val="0"/>
      <w:marRight w:val="0"/>
      <w:marTop w:val="0"/>
      <w:marBottom w:val="0"/>
      <w:divBdr>
        <w:top w:val="none" w:sz="0" w:space="0" w:color="auto"/>
        <w:left w:val="none" w:sz="0" w:space="0" w:color="auto"/>
        <w:bottom w:val="none" w:sz="0" w:space="0" w:color="auto"/>
        <w:right w:val="none" w:sz="0" w:space="0" w:color="auto"/>
      </w:divBdr>
    </w:div>
    <w:div w:id="1729961580">
      <w:bodyDiv w:val="1"/>
      <w:marLeft w:val="0"/>
      <w:marRight w:val="0"/>
      <w:marTop w:val="0"/>
      <w:marBottom w:val="0"/>
      <w:divBdr>
        <w:top w:val="none" w:sz="0" w:space="0" w:color="auto"/>
        <w:left w:val="none" w:sz="0" w:space="0" w:color="auto"/>
        <w:bottom w:val="none" w:sz="0" w:space="0" w:color="auto"/>
        <w:right w:val="none" w:sz="0" w:space="0" w:color="auto"/>
      </w:divBdr>
    </w:div>
    <w:div w:id="1776288355">
      <w:bodyDiv w:val="1"/>
      <w:marLeft w:val="0"/>
      <w:marRight w:val="0"/>
      <w:marTop w:val="0"/>
      <w:marBottom w:val="0"/>
      <w:divBdr>
        <w:top w:val="none" w:sz="0" w:space="0" w:color="auto"/>
        <w:left w:val="none" w:sz="0" w:space="0" w:color="auto"/>
        <w:bottom w:val="none" w:sz="0" w:space="0" w:color="auto"/>
        <w:right w:val="none" w:sz="0" w:space="0" w:color="auto"/>
      </w:divBdr>
    </w:div>
    <w:div w:id="1892381009">
      <w:bodyDiv w:val="1"/>
      <w:marLeft w:val="0"/>
      <w:marRight w:val="0"/>
      <w:marTop w:val="0"/>
      <w:marBottom w:val="0"/>
      <w:divBdr>
        <w:top w:val="none" w:sz="0" w:space="0" w:color="auto"/>
        <w:left w:val="none" w:sz="0" w:space="0" w:color="auto"/>
        <w:bottom w:val="none" w:sz="0" w:space="0" w:color="auto"/>
        <w:right w:val="none" w:sz="0" w:space="0" w:color="auto"/>
      </w:divBdr>
    </w:div>
    <w:div w:id="1895508689">
      <w:bodyDiv w:val="1"/>
      <w:marLeft w:val="0"/>
      <w:marRight w:val="0"/>
      <w:marTop w:val="0"/>
      <w:marBottom w:val="0"/>
      <w:divBdr>
        <w:top w:val="none" w:sz="0" w:space="0" w:color="auto"/>
        <w:left w:val="none" w:sz="0" w:space="0" w:color="auto"/>
        <w:bottom w:val="none" w:sz="0" w:space="0" w:color="auto"/>
        <w:right w:val="none" w:sz="0" w:space="0" w:color="auto"/>
      </w:divBdr>
    </w:div>
    <w:div w:id="1920096951">
      <w:bodyDiv w:val="1"/>
      <w:marLeft w:val="0"/>
      <w:marRight w:val="0"/>
      <w:marTop w:val="0"/>
      <w:marBottom w:val="0"/>
      <w:divBdr>
        <w:top w:val="none" w:sz="0" w:space="0" w:color="auto"/>
        <w:left w:val="none" w:sz="0" w:space="0" w:color="auto"/>
        <w:bottom w:val="none" w:sz="0" w:space="0" w:color="auto"/>
        <w:right w:val="none" w:sz="0" w:space="0" w:color="auto"/>
      </w:divBdr>
    </w:div>
    <w:div w:id="1933201808">
      <w:bodyDiv w:val="1"/>
      <w:marLeft w:val="0"/>
      <w:marRight w:val="0"/>
      <w:marTop w:val="0"/>
      <w:marBottom w:val="0"/>
      <w:divBdr>
        <w:top w:val="none" w:sz="0" w:space="0" w:color="auto"/>
        <w:left w:val="none" w:sz="0" w:space="0" w:color="auto"/>
        <w:bottom w:val="none" w:sz="0" w:space="0" w:color="auto"/>
        <w:right w:val="none" w:sz="0" w:space="0" w:color="auto"/>
      </w:divBdr>
    </w:div>
    <w:div w:id="1983995490">
      <w:bodyDiv w:val="1"/>
      <w:marLeft w:val="0"/>
      <w:marRight w:val="0"/>
      <w:marTop w:val="0"/>
      <w:marBottom w:val="0"/>
      <w:divBdr>
        <w:top w:val="none" w:sz="0" w:space="0" w:color="auto"/>
        <w:left w:val="none" w:sz="0" w:space="0" w:color="auto"/>
        <w:bottom w:val="none" w:sz="0" w:space="0" w:color="auto"/>
        <w:right w:val="none" w:sz="0" w:space="0" w:color="auto"/>
      </w:divBdr>
    </w:div>
    <w:div w:id="2073309238">
      <w:bodyDiv w:val="1"/>
      <w:marLeft w:val="0"/>
      <w:marRight w:val="0"/>
      <w:marTop w:val="0"/>
      <w:marBottom w:val="0"/>
      <w:divBdr>
        <w:top w:val="none" w:sz="0" w:space="0" w:color="auto"/>
        <w:left w:val="none" w:sz="0" w:space="0" w:color="auto"/>
        <w:bottom w:val="none" w:sz="0" w:space="0" w:color="auto"/>
        <w:right w:val="none" w:sz="0" w:space="0" w:color="auto"/>
      </w:divBdr>
    </w:div>
    <w:div w:id="208676010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20HEWLETT\Desktop\CALCUL.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HP%20HEWLETT\Desktop\CALCUL.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HP%20HEWLETT\Desktop\CALCUL.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HP%20HEWLETT\Desktop\CALCUL.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HP%20HEWLETT\Desktop\CALCUL.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HP%20HEWLETT\Desktop\CALCUL.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HP%20HEWLETT\Desktop\CALCUL.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HP%20HEWLETT\Desktop\CALCUL.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HP%20HEWLETT\Desktop\CALCU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20HEWLETT\Desktop\CALCUL.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HP%20HEWLETT\Desktop\CALCUL.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HP%20HEWLETT\Desktop\CALCUL.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HP%20HEWLETT\Desktop\CALCUL.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HP%20HEWLETT\Desktop\CALCU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20HEWLETT\Desktop\CALCU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P%20HEWLETT\Desktop\CALCU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P%20HEWLETT\Desktop\CALCU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P%20HEWLETT\Desktop\CALCU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HP%20HEWLETT\Desktop\CALCU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HP%20HEWLETT\Desktop\CALCU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HP%20HEWLETT\Desktop\CALCU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5.235411198600206E-2"/>
          <c:y val="3.9532794249775405E-2"/>
          <c:w val="0.89648075240594949"/>
          <c:h val="0.71820213723575121"/>
        </c:manualLayout>
      </c:layout>
      <c:barChart>
        <c:barDir val="bar"/>
        <c:grouping val="clustered"/>
        <c:ser>
          <c:idx val="0"/>
          <c:order val="0"/>
          <c:tx>
            <c:strRef>
              <c:f>Feuil5!$F$67:$F$68</c:f>
              <c:strCache>
                <c:ptCount val="1"/>
                <c:pt idx="0">
                  <c:v>Masculin 2004</c:v>
                </c:pt>
              </c:strCache>
            </c:strRef>
          </c:tx>
          <c:cat>
            <c:strRef>
              <c:f>Feuil5!$E$69:$E$85</c:f>
              <c:strCache>
                <c:ptCount val="16"/>
                <c:pt idx="0">
                  <c:v>0-4 ans</c:v>
                </c:pt>
                <c:pt idx="1">
                  <c:v>5-9 ans</c:v>
                </c:pt>
                <c:pt idx="2">
                  <c:v>10-14 ans</c:v>
                </c:pt>
                <c:pt idx="3">
                  <c:v>15-19 ans</c:v>
                </c:pt>
                <c:pt idx="4">
                  <c:v>20-24 ans</c:v>
                </c:pt>
                <c:pt idx="5">
                  <c:v>25-29 ans</c:v>
                </c:pt>
                <c:pt idx="6">
                  <c:v>30-34 ans</c:v>
                </c:pt>
                <c:pt idx="7">
                  <c:v>35-39 ans</c:v>
                </c:pt>
                <c:pt idx="8">
                  <c:v>40-44 ans</c:v>
                </c:pt>
                <c:pt idx="9">
                  <c:v>45-49 ans</c:v>
                </c:pt>
                <c:pt idx="10">
                  <c:v>50-54 ans</c:v>
                </c:pt>
                <c:pt idx="11">
                  <c:v>55-59 ans</c:v>
                </c:pt>
                <c:pt idx="12">
                  <c:v>60-64 ans</c:v>
                </c:pt>
                <c:pt idx="13">
                  <c:v>65-69 ans</c:v>
                </c:pt>
                <c:pt idx="14">
                  <c:v>70-74 ans</c:v>
                </c:pt>
                <c:pt idx="15">
                  <c:v>75 ans et +</c:v>
                </c:pt>
              </c:strCache>
            </c:strRef>
          </c:cat>
          <c:val>
            <c:numRef>
              <c:f>Feuil5!$F$69:$F$85</c:f>
              <c:numCache>
                <c:formatCode>####.0</c:formatCode>
                <c:ptCount val="17"/>
                <c:pt idx="0">
                  <c:v>3.7949547218628812</c:v>
                </c:pt>
                <c:pt idx="1">
                  <c:v>3.8921410090556181</c:v>
                </c:pt>
                <c:pt idx="2">
                  <c:v>4.0713130659767138</c:v>
                </c:pt>
                <c:pt idx="3">
                  <c:v>4.0611254851229024</c:v>
                </c:pt>
                <c:pt idx="4">
                  <c:v>4.4215717981888814</c:v>
                </c:pt>
                <c:pt idx="5">
                  <c:v>4.3724126778783763</c:v>
                </c:pt>
                <c:pt idx="6">
                  <c:v>4.2622897800776194</c:v>
                </c:pt>
                <c:pt idx="7">
                  <c:v>3.7986739974126782</c:v>
                </c:pt>
                <c:pt idx="8">
                  <c:v>3.6497412677878489</c:v>
                </c:pt>
                <c:pt idx="9">
                  <c:v>3.1322768434670119</c:v>
                </c:pt>
                <c:pt idx="10">
                  <c:v>2.7280077619663858</c:v>
                </c:pt>
                <c:pt idx="11">
                  <c:v>1.7637451487710238</c:v>
                </c:pt>
                <c:pt idx="12">
                  <c:v>1.4749353169469599</c:v>
                </c:pt>
                <c:pt idx="13">
                  <c:v>1.0866752910737387</c:v>
                </c:pt>
                <c:pt idx="14">
                  <c:v>0.89262613195342877</c:v>
                </c:pt>
                <c:pt idx="15">
                  <c:v>0.91219275549805967</c:v>
                </c:pt>
              </c:numCache>
            </c:numRef>
          </c:val>
        </c:ser>
        <c:ser>
          <c:idx val="1"/>
          <c:order val="1"/>
          <c:tx>
            <c:strRef>
              <c:f>Feuil5!$G$67:$G$68</c:f>
              <c:strCache>
                <c:ptCount val="1"/>
                <c:pt idx="0">
                  <c:v>Féminin 2004</c:v>
                </c:pt>
              </c:strCache>
            </c:strRef>
          </c:tx>
          <c:cat>
            <c:strRef>
              <c:f>Feuil5!$E$69:$E$85</c:f>
              <c:strCache>
                <c:ptCount val="16"/>
                <c:pt idx="0">
                  <c:v>0-4 ans</c:v>
                </c:pt>
                <c:pt idx="1">
                  <c:v>5-9 ans</c:v>
                </c:pt>
                <c:pt idx="2">
                  <c:v>10-14 ans</c:v>
                </c:pt>
                <c:pt idx="3">
                  <c:v>15-19 ans</c:v>
                </c:pt>
                <c:pt idx="4">
                  <c:v>20-24 ans</c:v>
                </c:pt>
                <c:pt idx="5">
                  <c:v>25-29 ans</c:v>
                </c:pt>
                <c:pt idx="6">
                  <c:v>30-34 ans</c:v>
                </c:pt>
                <c:pt idx="7">
                  <c:v>35-39 ans</c:v>
                </c:pt>
                <c:pt idx="8">
                  <c:v>40-44 ans</c:v>
                </c:pt>
                <c:pt idx="9">
                  <c:v>45-49 ans</c:v>
                </c:pt>
                <c:pt idx="10">
                  <c:v>50-54 ans</c:v>
                </c:pt>
                <c:pt idx="11">
                  <c:v>55-59 ans</c:v>
                </c:pt>
                <c:pt idx="12">
                  <c:v>60-64 ans</c:v>
                </c:pt>
                <c:pt idx="13">
                  <c:v>65-69 ans</c:v>
                </c:pt>
                <c:pt idx="14">
                  <c:v>70-74 ans</c:v>
                </c:pt>
                <c:pt idx="15">
                  <c:v>75 ans et +</c:v>
                </c:pt>
              </c:strCache>
            </c:strRef>
          </c:cat>
          <c:val>
            <c:numRef>
              <c:f>Feuil5!$G$69:$G$85</c:f>
              <c:numCache>
                <c:formatCode>####.0</c:formatCode>
                <c:ptCount val="17"/>
                <c:pt idx="0">
                  <c:v>-3.7323738680465812</c:v>
                </c:pt>
                <c:pt idx="1">
                  <c:v>-3.7899417852522652</c:v>
                </c:pt>
                <c:pt idx="2">
                  <c:v>-4.0936287192755501</c:v>
                </c:pt>
                <c:pt idx="3">
                  <c:v>-4.4259379042690785</c:v>
                </c:pt>
                <c:pt idx="4">
                  <c:v>-4.9123544631306597</c:v>
                </c:pt>
                <c:pt idx="5">
                  <c:v>-4.7554980595084055</c:v>
                </c:pt>
                <c:pt idx="6">
                  <c:v>-4.5696959896507119</c:v>
                </c:pt>
                <c:pt idx="7">
                  <c:v>-4.2618046571798045</c:v>
                </c:pt>
                <c:pt idx="8">
                  <c:v>-4.0782664941785614</c:v>
                </c:pt>
                <c:pt idx="9">
                  <c:v>-3.353654592496766</c:v>
                </c:pt>
                <c:pt idx="10">
                  <c:v>-2.7113518758085382</c:v>
                </c:pt>
                <c:pt idx="11">
                  <c:v>-1.8631953428201768</c:v>
                </c:pt>
                <c:pt idx="12">
                  <c:v>-1.6930789133247131</c:v>
                </c:pt>
                <c:pt idx="13">
                  <c:v>-1.1597671410090555</c:v>
                </c:pt>
                <c:pt idx="14">
                  <c:v>-0.94776843467011951</c:v>
                </c:pt>
                <c:pt idx="15">
                  <c:v>-1.1009055627425621</c:v>
                </c:pt>
              </c:numCache>
            </c:numRef>
          </c:val>
        </c:ser>
        <c:ser>
          <c:idx val="2"/>
          <c:order val="2"/>
          <c:tx>
            <c:strRef>
              <c:f>Feuil5!$H$67:$H$68</c:f>
              <c:strCache>
                <c:ptCount val="1"/>
                <c:pt idx="0">
                  <c:v>Masculin 2014</c:v>
                </c:pt>
              </c:strCache>
            </c:strRef>
          </c:tx>
          <c:cat>
            <c:strRef>
              <c:f>Feuil5!$E$69:$E$85</c:f>
              <c:strCache>
                <c:ptCount val="16"/>
                <c:pt idx="0">
                  <c:v>0-4 ans</c:v>
                </c:pt>
                <c:pt idx="1">
                  <c:v>5-9 ans</c:v>
                </c:pt>
                <c:pt idx="2">
                  <c:v>10-14 ans</c:v>
                </c:pt>
                <c:pt idx="3">
                  <c:v>15-19 ans</c:v>
                </c:pt>
                <c:pt idx="4">
                  <c:v>20-24 ans</c:v>
                </c:pt>
                <c:pt idx="5">
                  <c:v>25-29 ans</c:v>
                </c:pt>
                <c:pt idx="6">
                  <c:v>30-34 ans</c:v>
                </c:pt>
                <c:pt idx="7">
                  <c:v>35-39 ans</c:v>
                </c:pt>
                <c:pt idx="8">
                  <c:v>40-44 ans</c:v>
                </c:pt>
                <c:pt idx="9">
                  <c:v>45-49 ans</c:v>
                </c:pt>
                <c:pt idx="10">
                  <c:v>50-54 ans</c:v>
                </c:pt>
                <c:pt idx="11">
                  <c:v>55-59 ans</c:v>
                </c:pt>
                <c:pt idx="12">
                  <c:v>60-64 ans</c:v>
                </c:pt>
                <c:pt idx="13">
                  <c:v>65-69 ans</c:v>
                </c:pt>
                <c:pt idx="14">
                  <c:v>70-74 ans</c:v>
                </c:pt>
                <c:pt idx="15">
                  <c:v>75 ans et +</c:v>
                </c:pt>
              </c:strCache>
            </c:strRef>
          </c:cat>
          <c:val>
            <c:numRef>
              <c:f>Feuil5!$H$69:$H$85</c:f>
              <c:numCache>
                <c:formatCode>0.0</c:formatCode>
                <c:ptCount val="17"/>
                <c:pt idx="0">
                  <c:v>3.6187157007736808</c:v>
                </c:pt>
                <c:pt idx="1">
                  <c:v>3.4175692357656575</c:v>
                </c:pt>
                <c:pt idx="2">
                  <c:v>3.4708241592269831</c:v>
                </c:pt>
                <c:pt idx="3">
                  <c:v>3.5741910926338836</c:v>
                </c:pt>
                <c:pt idx="4">
                  <c:v>3.974039534359902</c:v>
                </c:pt>
                <c:pt idx="5">
                  <c:v>3.8767838216780621</c:v>
                </c:pt>
                <c:pt idx="6">
                  <c:v>3.7854647234148797</c:v>
                </c:pt>
                <c:pt idx="7">
                  <c:v>3.4645383321954832</c:v>
                </c:pt>
                <c:pt idx="8">
                  <c:v>3.5663338088445204</c:v>
                </c:pt>
                <c:pt idx="9">
                  <c:v>3.2878367500877559</c:v>
                </c:pt>
                <c:pt idx="10">
                  <c:v>3.2019304473238992</c:v>
                </c:pt>
                <c:pt idx="11">
                  <c:v>2.7488270821365655</c:v>
                </c:pt>
                <c:pt idx="12">
                  <c:v>2.3804077755680382</c:v>
                </c:pt>
                <c:pt idx="13">
                  <c:v>1.4125650190233572</c:v>
                </c:pt>
                <c:pt idx="14">
                  <c:v>1.1265598890900741</c:v>
                </c:pt>
                <c:pt idx="15">
                  <c:v>1.520122503784592</c:v>
                </c:pt>
              </c:numCache>
            </c:numRef>
          </c:val>
        </c:ser>
        <c:ser>
          <c:idx val="3"/>
          <c:order val="3"/>
          <c:tx>
            <c:strRef>
              <c:f>Feuil5!$I$67:$I$68</c:f>
              <c:strCache>
                <c:ptCount val="1"/>
                <c:pt idx="0">
                  <c:v>Féminin 2014</c:v>
                </c:pt>
              </c:strCache>
            </c:strRef>
          </c:tx>
          <c:cat>
            <c:strRef>
              <c:f>Feuil5!$E$69:$E$85</c:f>
              <c:strCache>
                <c:ptCount val="16"/>
                <c:pt idx="0">
                  <c:v>0-4 ans</c:v>
                </c:pt>
                <c:pt idx="1">
                  <c:v>5-9 ans</c:v>
                </c:pt>
                <c:pt idx="2">
                  <c:v>10-14 ans</c:v>
                </c:pt>
                <c:pt idx="3">
                  <c:v>15-19 ans</c:v>
                </c:pt>
                <c:pt idx="4">
                  <c:v>20-24 ans</c:v>
                </c:pt>
                <c:pt idx="5">
                  <c:v>25-29 ans</c:v>
                </c:pt>
                <c:pt idx="6">
                  <c:v>30-34 ans</c:v>
                </c:pt>
                <c:pt idx="7">
                  <c:v>35-39 ans</c:v>
                </c:pt>
                <c:pt idx="8">
                  <c:v>40-44 ans</c:v>
                </c:pt>
                <c:pt idx="9">
                  <c:v>45-49 ans</c:v>
                </c:pt>
                <c:pt idx="10">
                  <c:v>50-54 ans</c:v>
                </c:pt>
                <c:pt idx="11">
                  <c:v>55-59 ans</c:v>
                </c:pt>
                <c:pt idx="12">
                  <c:v>60-64 ans</c:v>
                </c:pt>
                <c:pt idx="13">
                  <c:v>65-69 ans</c:v>
                </c:pt>
                <c:pt idx="14">
                  <c:v>70-74 ans</c:v>
                </c:pt>
                <c:pt idx="15">
                  <c:v>75 ans et +</c:v>
                </c:pt>
              </c:strCache>
            </c:strRef>
          </c:cat>
          <c:val>
            <c:numRef>
              <c:f>Feuil5!$I$69:$I$85</c:f>
              <c:numCache>
                <c:formatCode>0.0</c:formatCode>
                <c:ptCount val="17"/>
                <c:pt idx="0">
                  <c:v>-3.4189660862171021</c:v>
                </c:pt>
                <c:pt idx="1">
                  <c:v>-3.2649633239453402</c:v>
                </c:pt>
                <c:pt idx="2">
                  <c:v>-3.4374743546987427</c:v>
                </c:pt>
                <c:pt idx="3">
                  <c:v>-3.616795031402944</c:v>
                </c:pt>
                <c:pt idx="4">
                  <c:v>-4.1385186750175045</c:v>
                </c:pt>
                <c:pt idx="5">
                  <c:v>-4.071993672267455</c:v>
                </c:pt>
                <c:pt idx="6">
                  <c:v>-4.1201850128422697</c:v>
                </c:pt>
                <c:pt idx="7">
                  <c:v>-3.9791031172463889</c:v>
                </c:pt>
                <c:pt idx="8">
                  <c:v>-3.9193877604471412</c:v>
                </c:pt>
                <c:pt idx="9">
                  <c:v>-3.7030505467796591</c:v>
                </c:pt>
                <c:pt idx="10">
                  <c:v>-3.6456050719639888</c:v>
                </c:pt>
                <c:pt idx="11">
                  <c:v>-3.0461816219878242</c:v>
                </c:pt>
                <c:pt idx="12">
                  <c:v>-2.4635203774290044</c:v>
                </c:pt>
                <c:pt idx="13">
                  <c:v>-1.6032351056455461</c:v>
                </c:pt>
                <c:pt idx="14">
                  <c:v>-1.3561671820462853</c:v>
                </c:pt>
                <c:pt idx="15">
                  <c:v>-1.7881431841555309</c:v>
                </c:pt>
              </c:numCache>
            </c:numRef>
          </c:val>
        </c:ser>
        <c:axId val="166900480"/>
        <c:axId val="166902016"/>
      </c:barChart>
      <c:catAx>
        <c:axId val="166900480"/>
        <c:scaling>
          <c:orientation val="minMax"/>
        </c:scaling>
        <c:axPos val="l"/>
        <c:tickLblPos val="nextTo"/>
        <c:crossAx val="166902016"/>
        <c:crosses val="autoZero"/>
        <c:auto val="1"/>
        <c:lblAlgn val="ctr"/>
        <c:lblOffset val="100"/>
      </c:catAx>
      <c:valAx>
        <c:axId val="166902016"/>
        <c:scaling>
          <c:orientation val="minMax"/>
        </c:scaling>
        <c:axPos val="b"/>
        <c:majorGridlines/>
        <c:numFmt formatCode="####.0" sourceLinked="1"/>
        <c:tickLblPos val="nextTo"/>
        <c:txPr>
          <a:bodyPr/>
          <a:lstStyle/>
          <a:p>
            <a:pPr>
              <a:defRPr sz="800"/>
            </a:pPr>
            <a:endParaRPr lang="fr-FR"/>
          </a:p>
        </c:txPr>
        <c:crossAx val="166900480"/>
        <c:crosses val="autoZero"/>
        <c:crossBetween val="between"/>
      </c:valAx>
    </c:plotArea>
    <c:legend>
      <c:legendPos val="r"/>
      <c:layout>
        <c:manualLayout>
          <c:xMode val="edge"/>
          <c:yMode val="edge"/>
          <c:x val="5.5265310586176737E-2"/>
          <c:y val="0.86041388256204254"/>
          <c:w val="0.85862357830271263"/>
          <c:h val="8.9418186305505479E-2"/>
        </c:manualLayout>
      </c:layout>
      <c:txPr>
        <a:bodyPr/>
        <a:lstStyle/>
        <a:p>
          <a:pPr>
            <a:defRPr sz="800"/>
          </a:pPr>
          <a:endParaRPr lang="fr-FR"/>
        </a:p>
      </c:txPr>
    </c:legend>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fr-FR"/>
  <c:chart>
    <c:autoTitleDeleted val="1"/>
    <c:view3D>
      <c:rotX val="30"/>
      <c:perspective val="30"/>
    </c:view3D>
    <c:plotArea>
      <c:layout>
        <c:manualLayout>
          <c:layoutTarget val="inner"/>
          <c:xMode val="edge"/>
          <c:yMode val="edge"/>
          <c:x val="0.18678565179352591"/>
          <c:y val="2.9094268244402401E-3"/>
          <c:w val="0.66222178477690286"/>
          <c:h val="0.81168580184460182"/>
        </c:manualLayout>
      </c:layout>
      <c:pie3DChart>
        <c:varyColors val="1"/>
        <c:ser>
          <c:idx val="0"/>
          <c:order val="0"/>
          <c:tx>
            <c:strRef>
              <c:f>Feuil3!$D$44</c:f>
              <c:strCache>
                <c:ptCount val="1"/>
                <c:pt idx="0">
                  <c:v>%</c:v>
                </c:pt>
              </c:strCache>
            </c:strRef>
          </c:tx>
          <c:dLbls>
            <c:showVal val="1"/>
            <c:showLeaderLines val="1"/>
          </c:dLbls>
          <c:cat>
            <c:strRef>
              <c:f>Feuil3!$C$45:$C$50</c:f>
              <c:strCache>
                <c:ptCount val="6"/>
                <c:pt idx="0">
                  <c:v>Néant</c:v>
                </c:pt>
                <c:pt idx="1">
                  <c:v>Préscolaire</c:v>
                </c:pt>
                <c:pt idx="2">
                  <c:v>Primaire</c:v>
                </c:pt>
                <c:pt idx="3">
                  <c:v>Collégial</c:v>
                </c:pt>
                <c:pt idx="4">
                  <c:v>Secondaire</c:v>
                </c:pt>
                <c:pt idx="5">
                  <c:v>Supérieur</c:v>
                </c:pt>
              </c:strCache>
            </c:strRef>
          </c:cat>
          <c:val>
            <c:numRef>
              <c:f>Feuil3!$D$45:$D$50</c:f>
              <c:numCache>
                <c:formatCode>General</c:formatCode>
                <c:ptCount val="6"/>
                <c:pt idx="0">
                  <c:v>16.399999999999999</c:v>
                </c:pt>
                <c:pt idx="1">
                  <c:v>1.2</c:v>
                </c:pt>
                <c:pt idx="2">
                  <c:v>20.5</c:v>
                </c:pt>
                <c:pt idx="3">
                  <c:v>18.5</c:v>
                </c:pt>
                <c:pt idx="4">
                  <c:v>20.7</c:v>
                </c:pt>
                <c:pt idx="5">
                  <c:v>22.7</c:v>
                </c:pt>
              </c:numCache>
            </c:numRef>
          </c:val>
        </c:ser>
      </c:pie3DChart>
    </c:plotArea>
    <c:legend>
      <c:legendPos val="r"/>
      <c:layout>
        <c:manualLayout>
          <c:xMode val="edge"/>
          <c:yMode val="edge"/>
          <c:x val="0.16912642169728784"/>
          <c:y val="0.74860804410621862"/>
          <c:w val="0.67809580052494034"/>
          <c:h val="0.12475784102406196"/>
        </c:manualLayout>
      </c:layout>
    </c:legend>
    <c:plotVisOnly val="1"/>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fr-FR"/>
  <c:chart>
    <c:autoTitleDeleted val="1"/>
    <c:view3D>
      <c:rotX val="30"/>
      <c:perspective val="30"/>
    </c:view3D>
    <c:plotArea>
      <c:layout>
        <c:manualLayout>
          <c:layoutTarget val="inner"/>
          <c:xMode val="edge"/>
          <c:yMode val="edge"/>
          <c:x val="0.18678565179352591"/>
          <c:y val="2.9094268244402401E-3"/>
          <c:w val="0.66222178477690286"/>
          <c:h val="0.81168580184460182"/>
        </c:manualLayout>
      </c:layout>
      <c:pie3DChart>
        <c:varyColors val="1"/>
        <c:ser>
          <c:idx val="0"/>
          <c:order val="0"/>
          <c:tx>
            <c:strRef>
              <c:f>Feuil3!$D$44</c:f>
              <c:strCache>
                <c:ptCount val="1"/>
                <c:pt idx="0">
                  <c:v>%</c:v>
                </c:pt>
              </c:strCache>
            </c:strRef>
          </c:tx>
          <c:dLbls>
            <c:showVal val="1"/>
            <c:showLeaderLines val="1"/>
          </c:dLbls>
          <c:cat>
            <c:strRef>
              <c:f>Feuil3!$C$45:$C$50</c:f>
              <c:strCache>
                <c:ptCount val="6"/>
                <c:pt idx="0">
                  <c:v>Néant</c:v>
                </c:pt>
                <c:pt idx="1">
                  <c:v>Préscolaire</c:v>
                </c:pt>
                <c:pt idx="2">
                  <c:v>Primaire</c:v>
                </c:pt>
                <c:pt idx="3">
                  <c:v>Collégial</c:v>
                </c:pt>
                <c:pt idx="4">
                  <c:v>Secondaire</c:v>
                </c:pt>
                <c:pt idx="5">
                  <c:v>Supérieur</c:v>
                </c:pt>
              </c:strCache>
            </c:strRef>
          </c:cat>
          <c:val>
            <c:numRef>
              <c:f>Feuil3!$D$45:$D$50</c:f>
              <c:numCache>
                <c:formatCode>General</c:formatCode>
                <c:ptCount val="6"/>
                <c:pt idx="0">
                  <c:v>16.399999999999999</c:v>
                </c:pt>
                <c:pt idx="1">
                  <c:v>1.2</c:v>
                </c:pt>
                <c:pt idx="2">
                  <c:v>20.5</c:v>
                </c:pt>
                <c:pt idx="3">
                  <c:v>18.5</c:v>
                </c:pt>
                <c:pt idx="4">
                  <c:v>20.7</c:v>
                </c:pt>
                <c:pt idx="5">
                  <c:v>22.7</c:v>
                </c:pt>
              </c:numCache>
            </c:numRef>
          </c:val>
        </c:ser>
      </c:pie3DChart>
    </c:plotArea>
    <c:legend>
      <c:legendPos val="r"/>
      <c:layout>
        <c:manualLayout>
          <c:xMode val="edge"/>
          <c:yMode val="edge"/>
          <c:x val="0.16912642169728784"/>
          <c:y val="0.74860804410621862"/>
          <c:w val="0.67809580052494034"/>
          <c:h val="0.12475784102406196"/>
        </c:manualLayout>
      </c:layout>
    </c:legend>
    <c:plotVisOnly val="1"/>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fr-FR"/>
  <c:style val="4"/>
  <c:chart>
    <c:title/>
    <c:plotArea>
      <c:layout/>
      <c:barChart>
        <c:barDir val="col"/>
        <c:grouping val="clustered"/>
        <c:ser>
          <c:idx val="0"/>
          <c:order val="0"/>
          <c:tx>
            <c:strRef>
              <c:f>Feuil4!$B$2</c:f>
              <c:strCache>
                <c:ptCount val="1"/>
              </c:strCache>
            </c:strRef>
          </c:tx>
          <c:cat>
            <c:strRef>
              <c:f>Feuil4!$A$3:$A$8</c:f>
              <c:strCache>
                <c:ptCount val="6"/>
                <c:pt idx="0">
                  <c:v>Aucun niveau d'études</c:v>
                </c:pt>
                <c:pt idx="1">
                  <c:v>Préscolaire</c:v>
                </c:pt>
                <c:pt idx="2">
                  <c:v>Primaire</c:v>
                </c:pt>
                <c:pt idx="3">
                  <c:v>Secondaire collégial</c:v>
                </c:pt>
                <c:pt idx="4">
                  <c:v>Secondaire qualifiant</c:v>
                </c:pt>
                <c:pt idx="5">
                  <c:v>Supérieur</c:v>
                </c:pt>
              </c:strCache>
            </c:strRef>
          </c:cat>
          <c:val>
            <c:numRef>
              <c:f>Feuil4!$B$3:$B$8</c:f>
              <c:numCache>
                <c:formatCode>General</c:formatCode>
                <c:ptCount val="6"/>
                <c:pt idx="0">
                  <c:v>13.4</c:v>
                </c:pt>
                <c:pt idx="1">
                  <c:v>0.70000000000000062</c:v>
                </c:pt>
                <c:pt idx="2">
                  <c:v>20.9</c:v>
                </c:pt>
                <c:pt idx="3">
                  <c:v>20.2</c:v>
                </c:pt>
                <c:pt idx="4">
                  <c:v>20.9</c:v>
                </c:pt>
                <c:pt idx="5">
                  <c:v>23.8</c:v>
                </c:pt>
              </c:numCache>
            </c:numRef>
          </c:val>
        </c:ser>
        <c:axId val="166938880"/>
        <c:axId val="166944768"/>
      </c:barChart>
      <c:catAx>
        <c:axId val="166938880"/>
        <c:scaling>
          <c:orientation val="minMax"/>
        </c:scaling>
        <c:axPos val="b"/>
        <c:tickLblPos val="nextTo"/>
        <c:crossAx val="166944768"/>
        <c:crosses val="autoZero"/>
        <c:auto val="1"/>
        <c:lblAlgn val="ctr"/>
        <c:lblOffset val="100"/>
      </c:catAx>
      <c:valAx>
        <c:axId val="166944768"/>
        <c:scaling>
          <c:orientation val="minMax"/>
        </c:scaling>
        <c:axPos val="l"/>
        <c:majorGridlines/>
        <c:numFmt formatCode="General" sourceLinked="1"/>
        <c:tickLblPos val="nextTo"/>
        <c:crossAx val="166938880"/>
        <c:crosses val="autoZero"/>
        <c:crossBetween val="between"/>
      </c:valAx>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col"/>
        <c:grouping val="clustered"/>
        <c:ser>
          <c:idx val="1"/>
          <c:order val="1"/>
          <c:tx>
            <c:strRef>
              <c:f>Feuil3!$B$90</c:f>
            </c:strRef>
          </c:tx>
          <c:cat>
            <c:multiLvlStrRef>
              <c:f>Feuil3!$C$88:$H$89</c:f>
            </c:multiLvlStrRef>
          </c:cat>
          <c:val>
            <c:numRef>
              <c:f>Feuil3!$C$90:$H$90</c:f>
            </c:numRef>
          </c:val>
        </c:ser>
        <c:ser>
          <c:idx val="0"/>
          <c:order val="0"/>
          <c:tx>
            <c:strRef>
              <c:f>[Classeur1]Feuil14!$L$39</c:f>
              <c:strCache>
                <c:ptCount val="1"/>
              </c:strCache>
            </c:strRef>
          </c:tx>
          <c:cat>
            <c:multiLvlStrRef>
              <c:f>[Classeur1]Feuil14!$M$37:$R$38</c:f>
              <c:multiLvlStrCache>
                <c:ptCount val="6"/>
                <c:lvl>
                  <c:pt idx="0">
                    <c:v>Masculin</c:v>
                  </c:pt>
                  <c:pt idx="1">
                    <c:v>Féminin</c:v>
                  </c:pt>
                  <c:pt idx="2">
                    <c:v>Total</c:v>
                  </c:pt>
                  <c:pt idx="3">
                    <c:v>Masculin</c:v>
                  </c:pt>
                  <c:pt idx="4">
                    <c:v>Féminin</c:v>
                  </c:pt>
                  <c:pt idx="5">
                    <c:v>Total</c:v>
                  </c:pt>
                </c:lvl>
                <c:lvl>
                  <c:pt idx="0">
                    <c:v>RGPH 2004</c:v>
                  </c:pt>
                  <c:pt idx="3">
                    <c:v>RGPH 2014</c:v>
                  </c:pt>
                </c:lvl>
              </c:multiLvlStrCache>
            </c:multiLvlStrRef>
          </c:cat>
          <c:val>
            <c:numRef>
              <c:f>[Classeur1]Feuil14!$M$39:$R$39</c:f>
              <c:numCache>
                <c:formatCode>General</c:formatCode>
                <c:ptCount val="6"/>
                <c:pt idx="0">
                  <c:v>63.3</c:v>
                </c:pt>
                <c:pt idx="1">
                  <c:v>36.700000000000003</c:v>
                </c:pt>
                <c:pt idx="2">
                  <c:v>100</c:v>
                </c:pt>
                <c:pt idx="3">
                  <c:v>62.1</c:v>
                </c:pt>
                <c:pt idx="4">
                  <c:v>37.9</c:v>
                </c:pt>
                <c:pt idx="5">
                  <c:v>100</c:v>
                </c:pt>
              </c:numCache>
            </c:numRef>
          </c:val>
        </c:ser>
        <c:axId val="166981632"/>
        <c:axId val="166983168"/>
      </c:barChart>
      <c:catAx>
        <c:axId val="166981632"/>
        <c:scaling>
          <c:orientation val="minMax"/>
        </c:scaling>
        <c:axPos val="b"/>
        <c:tickLblPos val="nextTo"/>
        <c:crossAx val="166983168"/>
        <c:crosses val="autoZero"/>
        <c:auto val="1"/>
        <c:lblAlgn val="ctr"/>
        <c:lblOffset val="100"/>
      </c:catAx>
      <c:valAx>
        <c:axId val="166983168"/>
        <c:scaling>
          <c:orientation val="minMax"/>
        </c:scaling>
        <c:axPos val="l"/>
        <c:majorGridlines/>
        <c:numFmt formatCode="General" sourceLinked="1"/>
        <c:tickLblPos val="nextTo"/>
        <c:crossAx val="166981632"/>
        <c:crosses val="autoZero"/>
        <c:crossBetween val="between"/>
      </c:valAx>
    </c:plotArea>
    <c:plotVisOnly val="1"/>
  </c:chart>
  <c:spPr>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fr-FR"/>
  <c:style val="4"/>
  <c:chart>
    <c:autoTitleDeleted val="1"/>
    <c:plotArea>
      <c:layout/>
      <c:barChart>
        <c:barDir val="col"/>
        <c:grouping val="clustered"/>
        <c:ser>
          <c:idx val="0"/>
          <c:order val="0"/>
          <c:tx>
            <c:strRef>
              <c:f>Feuil4!$B$8</c:f>
              <c:strCache>
                <c:ptCount val="1"/>
                <c:pt idx="0">
                  <c:v>Taux d'activité</c:v>
                </c:pt>
              </c:strCache>
            </c:strRef>
          </c:tx>
          <c:cat>
            <c:multiLvlStrRef>
              <c:f>Feuil4!$C$6:$H$7</c:f>
              <c:multiLvlStrCache>
                <c:ptCount val="6"/>
                <c:lvl>
                  <c:pt idx="0">
                    <c:v>Masculin</c:v>
                  </c:pt>
                  <c:pt idx="1">
                    <c:v>Féminin</c:v>
                  </c:pt>
                  <c:pt idx="2">
                    <c:v>Total</c:v>
                  </c:pt>
                  <c:pt idx="3">
                    <c:v>Masculin</c:v>
                  </c:pt>
                  <c:pt idx="4">
                    <c:v>Féminin</c:v>
                  </c:pt>
                  <c:pt idx="5">
                    <c:v>Total</c:v>
                  </c:pt>
                </c:lvl>
                <c:lvl>
                  <c:pt idx="0">
                    <c:v>2004</c:v>
                  </c:pt>
                  <c:pt idx="3">
                    <c:v>2014</c:v>
                  </c:pt>
                </c:lvl>
              </c:multiLvlStrCache>
            </c:multiLvlStrRef>
          </c:cat>
          <c:val>
            <c:numRef>
              <c:f>Feuil4!$C$8:$H$8</c:f>
              <c:numCache>
                <c:formatCode>General</c:formatCode>
                <c:ptCount val="6"/>
                <c:pt idx="0">
                  <c:v>56.3</c:v>
                </c:pt>
                <c:pt idx="1">
                  <c:v>30.7</c:v>
                </c:pt>
                <c:pt idx="2">
                  <c:v>43.1</c:v>
                </c:pt>
                <c:pt idx="3">
                  <c:v>69.7</c:v>
                </c:pt>
                <c:pt idx="4">
                  <c:v>38.800000000000004</c:v>
                </c:pt>
                <c:pt idx="5">
                  <c:v>53.6</c:v>
                </c:pt>
              </c:numCache>
            </c:numRef>
          </c:val>
        </c:ser>
        <c:axId val="167256448"/>
        <c:axId val="167257984"/>
      </c:barChart>
      <c:catAx>
        <c:axId val="167256448"/>
        <c:scaling>
          <c:orientation val="minMax"/>
        </c:scaling>
        <c:axPos val="b"/>
        <c:tickLblPos val="nextTo"/>
        <c:crossAx val="167257984"/>
        <c:crosses val="autoZero"/>
        <c:auto val="1"/>
        <c:lblAlgn val="ctr"/>
        <c:lblOffset val="100"/>
      </c:catAx>
      <c:valAx>
        <c:axId val="167257984"/>
        <c:scaling>
          <c:orientation val="minMax"/>
        </c:scaling>
        <c:axPos val="l"/>
        <c:majorGridlines/>
        <c:numFmt formatCode="General" sourceLinked="1"/>
        <c:tickLblPos val="nextTo"/>
        <c:crossAx val="167256448"/>
        <c:crosses val="autoZero"/>
        <c:crossBetween val="between"/>
      </c:valAx>
    </c:plotArea>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9.8571741032371027E-2"/>
          <c:y val="3.6105755073298794E-2"/>
          <c:w val="0.82620603674540694"/>
          <c:h val="0.64319160104987383"/>
        </c:manualLayout>
      </c:layout>
      <c:lineChart>
        <c:grouping val="standard"/>
        <c:ser>
          <c:idx val="0"/>
          <c:order val="0"/>
          <c:tx>
            <c:strRef>
              <c:f>Feuil4!$C$30</c:f>
              <c:strCache>
                <c:ptCount val="1"/>
                <c:pt idx="0">
                  <c:v>Masculin 2004</c:v>
                </c:pt>
              </c:strCache>
            </c:strRef>
          </c:tx>
          <c:cat>
            <c:multiLvlStrRef>
              <c:f>Feuil4!$B$31:$B$40</c:f>
            </c:multiLvlStrRef>
          </c:cat>
          <c:val>
            <c:numRef>
              <c:f>Feuil4!$C$31:$C$40</c:f>
              <c:numCache>
                <c:formatCode>General</c:formatCode>
                <c:ptCount val="10"/>
                <c:pt idx="0">
                  <c:v>24.4</c:v>
                </c:pt>
                <c:pt idx="1">
                  <c:v>62.6</c:v>
                </c:pt>
                <c:pt idx="2">
                  <c:v>90.9</c:v>
                </c:pt>
                <c:pt idx="3">
                  <c:v>96.5</c:v>
                </c:pt>
                <c:pt idx="4">
                  <c:v>97.7</c:v>
                </c:pt>
                <c:pt idx="5">
                  <c:v>97.3</c:v>
                </c:pt>
                <c:pt idx="6">
                  <c:v>95.3</c:v>
                </c:pt>
                <c:pt idx="7">
                  <c:v>92.9</c:v>
                </c:pt>
                <c:pt idx="8">
                  <c:v>81.8</c:v>
                </c:pt>
                <c:pt idx="9">
                  <c:v>24.5</c:v>
                </c:pt>
              </c:numCache>
            </c:numRef>
          </c:val>
        </c:ser>
        <c:ser>
          <c:idx val="1"/>
          <c:order val="1"/>
          <c:tx>
            <c:strRef>
              <c:f>Feuil4!$D$30</c:f>
              <c:strCache>
                <c:ptCount val="1"/>
                <c:pt idx="0">
                  <c:v>Masculin 2014</c:v>
                </c:pt>
              </c:strCache>
            </c:strRef>
          </c:tx>
          <c:cat>
            <c:multiLvlStrRef>
              <c:f>Feuil4!$B$31:$B$40</c:f>
            </c:multiLvlStrRef>
          </c:cat>
          <c:val>
            <c:numRef>
              <c:f>Feuil4!$D$31:$D$40</c:f>
              <c:numCache>
                <c:formatCode>General</c:formatCode>
                <c:ptCount val="10"/>
                <c:pt idx="0">
                  <c:v>14.5</c:v>
                </c:pt>
                <c:pt idx="1">
                  <c:v>52.1</c:v>
                </c:pt>
                <c:pt idx="2">
                  <c:v>89.1</c:v>
                </c:pt>
                <c:pt idx="3">
                  <c:v>95.1</c:v>
                </c:pt>
                <c:pt idx="4">
                  <c:v>96.1</c:v>
                </c:pt>
                <c:pt idx="5">
                  <c:v>96</c:v>
                </c:pt>
                <c:pt idx="6">
                  <c:v>95.6</c:v>
                </c:pt>
                <c:pt idx="7">
                  <c:v>91.9</c:v>
                </c:pt>
                <c:pt idx="8">
                  <c:v>81.8</c:v>
                </c:pt>
                <c:pt idx="9">
                  <c:v>26.4</c:v>
                </c:pt>
              </c:numCache>
            </c:numRef>
          </c:val>
        </c:ser>
        <c:ser>
          <c:idx val="2"/>
          <c:order val="2"/>
          <c:tx>
            <c:strRef>
              <c:f>Feuil4!$E$30</c:f>
              <c:strCache>
                <c:ptCount val="1"/>
                <c:pt idx="0">
                  <c:v>Féminin 2004</c:v>
                </c:pt>
              </c:strCache>
            </c:strRef>
          </c:tx>
          <c:cat>
            <c:multiLvlStrRef>
              <c:f>Feuil4!$B$31:$B$40</c:f>
            </c:multiLvlStrRef>
          </c:cat>
          <c:val>
            <c:numRef>
              <c:f>Feuil4!$E$31:$E$40</c:f>
              <c:numCache>
                <c:formatCode>General</c:formatCode>
                <c:ptCount val="10"/>
                <c:pt idx="0">
                  <c:v>21.4</c:v>
                </c:pt>
                <c:pt idx="1">
                  <c:v>41.4</c:v>
                </c:pt>
                <c:pt idx="2">
                  <c:v>55.9</c:v>
                </c:pt>
                <c:pt idx="3">
                  <c:v>54.8</c:v>
                </c:pt>
                <c:pt idx="4">
                  <c:v>52.2</c:v>
                </c:pt>
                <c:pt idx="5">
                  <c:v>49.6</c:v>
                </c:pt>
                <c:pt idx="6">
                  <c:v>46.6</c:v>
                </c:pt>
                <c:pt idx="7">
                  <c:v>37.4</c:v>
                </c:pt>
                <c:pt idx="8">
                  <c:v>25.6</c:v>
                </c:pt>
                <c:pt idx="9">
                  <c:v>4.7</c:v>
                </c:pt>
              </c:numCache>
            </c:numRef>
          </c:val>
        </c:ser>
        <c:ser>
          <c:idx val="3"/>
          <c:order val="3"/>
          <c:tx>
            <c:strRef>
              <c:f>Feuil4!$F$30</c:f>
              <c:strCache>
                <c:ptCount val="1"/>
                <c:pt idx="0">
                  <c:v>Féminin 2014</c:v>
                </c:pt>
              </c:strCache>
            </c:strRef>
          </c:tx>
          <c:cat>
            <c:multiLvlStrRef>
              <c:f>Feuil4!$B$31:$B$40</c:f>
            </c:multiLvlStrRef>
          </c:cat>
          <c:val>
            <c:numRef>
              <c:f>Feuil4!$F$31:$F$40</c:f>
              <c:numCache>
                <c:formatCode>General</c:formatCode>
                <c:ptCount val="10"/>
                <c:pt idx="0">
                  <c:v>8.6</c:v>
                </c:pt>
                <c:pt idx="1">
                  <c:v>37.4</c:v>
                </c:pt>
                <c:pt idx="2">
                  <c:v>60.2</c:v>
                </c:pt>
                <c:pt idx="3">
                  <c:v>57.6</c:v>
                </c:pt>
                <c:pt idx="4">
                  <c:v>54.6</c:v>
                </c:pt>
                <c:pt idx="5">
                  <c:v>54</c:v>
                </c:pt>
                <c:pt idx="6">
                  <c:v>51.4</c:v>
                </c:pt>
                <c:pt idx="7">
                  <c:v>46</c:v>
                </c:pt>
                <c:pt idx="8">
                  <c:v>36.1</c:v>
                </c:pt>
                <c:pt idx="9">
                  <c:v>6.2</c:v>
                </c:pt>
              </c:numCache>
            </c:numRef>
          </c:val>
        </c:ser>
        <c:ser>
          <c:idx val="4"/>
          <c:order val="4"/>
          <c:tx>
            <c:strRef>
              <c:f>Feuil4!$G$30</c:f>
              <c:strCache>
                <c:ptCount val="1"/>
                <c:pt idx="0">
                  <c:v>Ensemble 2004</c:v>
                </c:pt>
              </c:strCache>
            </c:strRef>
          </c:tx>
          <c:cat>
            <c:multiLvlStrRef>
              <c:f>Feuil4!$B$31:$B$40</c:f>
            </c:multiLvlStrRef>
          </c:cat>
          <c:val>
            <c:numRef>
              <c:f>Feuil4!$G$31:$G$40</c:f>
              <c:numCache>
                <c:formatCode>General</c:formatCode>
                <c:ptCount val="10"/>
                <c:pt idx="0">
                  <c:v>22.8</c:v>
                </c:pt>
                <c:pt idx="1">
                  <c:v>51.4</c:v>
                </c:pt>
                <c:pt idx="2">
                  <c:v>72.7</c:v>
                </c:pt>
                <c:pt idx="3">
                  <c:v>74.900000000000006</c:v>
                </c:pt>
                <c:pt idx="4">
                  <c:v>73.599999999999994</c:v>
                </c:pt>
                <c:pt idx="5">
                  <c:v>72.099999999999994</c:v>
                </c:pt>
                <c:pt idx="6">
                  <c:v>70.099999999999994</c:v>
                </c:pt>
                <c:pt idx="7">
                  <c:v>65.3</c:v>
                </c:pt>
                <c:pt idx="8">
                  <c:v>53</c:v>
                </c:pt>
                <c:pt idx="9">
                  <c:v>14</c:v>
                </c:pt>
              </c:numCache>
            </c:numRef>
          </c:val>
        </c:ser>
        <c:ser>
          <c:idx val="5"/>
          <c:order val="5"/>
          <c:tx>
            <c:strRef>
              <c:f>Feuil4!$H$30</c:f>
              <c:strCache>
                <c:ptCount val="1"/>
                <c:pt idx="0">
                  <c:v>Ensemble 2014</c:v>
                </c:pt>
              </c:strCache>
            </c:strRef>
          </c:tx>
          <c:cat>
            <c:multiLvlStrRef>
              <c:f>Feuil4!$B$31:$B$40</c:f>
            </c:multiLvlStrRef>
          </c:cat>
          <c:val>
            <c:numRef>
              <c:f>Feuil4!$H$31:$H$40</c:f>
              <c:numCache>
                <c:formatCode>General</c:formatCode>
                <c:ptCount val="10"/>
                <c:pt idx="0">
                  <c:v>11.5</c:v>
                </c:pt>
                <c:pt idx="1">
                  <c:v>44.6</c:v>
                </c:pt>
                <c:pt idx="2">
                  <c:v>74.3</c:v>
                </c:pt>
                <c:pt idx="3">
                  <c:v>75.599999999999994</c:v>
                </c:pt>
                <c:pt idx="4">
                  <c:v>73.900000000000006</c:v>
                </c:pt>
                <c:pt idx="5">
                  <c:v>74</c:v>
                </c:pt>
                <c:pt idx="6">
                  <c:v>72.2</c:v>
                </c:pt>
                <c:pt idx="7">
                  <c:v>67.5</c:v>
                </c:pt>
                <c:pt idx="8">
                  <c:v>57.8</c:v>
                </c:pt>
                <c:pt idx="9">
                  <c:v>15.7</c:v>
                </c:pt>
              </c:numCache>
            </c:numRef>
          </c:val>
        </c:ser>
        <c:marker val="1"/>
        <c:axId val="167293696"/>
        <c:axId val="167295232"/>
      </c:lineChart>
      <c:catAx>
        <c:axId val="167293696"/>
        <c:scaling>
          <c:orientation val="minMax"/>
        </c:scaling>
        <c:axPos val="b"/>
        <c:tickLblPos val="nextTo"/>
        <c:crossAx val="167295232"/>
        <c:crosses val="autoZero"/>
        <c:auto val="1"/>
        <c:lblAlgn val="ctr"/>
        <c:lblOffset val="100"/>
      </c:catAx>
      <c:valAx>
        <c:axId val="167295232"/>
        <c:scaling>
          <c:orientation val="minMax"/>
        </c:scaling>
        <c:axPos val="l"/>
        <c:majorGridlines/>
        <c:numFmt formatCode="General" sourceLinked="1"/>
        <c:tickLblPos val="nextTo"/>
        <c:crossAx val="167293696"/>
        <c:crosses val="autoZero"/>
        <c:crossBetween val="between"/>
      </c:valAx>
    </c:plotArea>
    <c:legend>
      <c:legendPos val="r"/>
      <c:layout>
        <c:manualLayout>
          <c:xMode val="edge"/>
          <c:yMode val="edge"/>
          <c:x val="9.4222222222222568E-2"/>
          <c:y val="0.80813417834965751"/>
          <c:w val="0.84188888888889202"/>
          <c:h val="8.9422700211254091E-2"/>
        </c:manualLayout>
      </c:layout>
    </c:legend>
    <c:plotVisOnly val="1"/>
  </c:chart>
  <c:spPr>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20948840769903851"/>
          <c:y val="4.5689381419915097E-2"/>
          <c:w val="0.65812401574803492"/>
          <c:h val="0.65373092252358134"/>
        </c:manualLayout>
      </c:layout>
      <c:barChart>
        <c:barDir val="col"/>
        <c:grouping val="clustered"/>
        <c:ser>
          <c:idx val="0"/>
          <c:order val="0"/>
          <c:tx>
            <c:strRef>
              <c:f>Feuil4!$D$57</c:f>
              <c:strCache>
                <c:ptCount val="1"/>
                <c:pt idx="0">
                  <c:v>RGPH 2004</c:v>
                </c:pt>
              </c:strCache>
            </c:strRef>
          </c:tx>
          <c:cat>
            <c:strRef>
              <c:f>Feuil4!$E$56:$I$56</c:f>
              <c:strCache>
                <c:ptCount val="5"/>
                <c:pt idx="0">
                  <c:v>Employeur</c:v>
                </c:pt>
                <c:pt idx="1">
                  <c:v>Indépendant</c:v>
                </c:pt>
                <c:pt idx="2">
                  <c:v>Salarié</c:v>
                </c:pt>
                <c:pt idx="3">
                  <c:v>Aide familiale</c:v>
                </c:pt>
                <c:pt idx="4">
                  <c:v>Autre</c:v>
                </c:pt>
              </c:strCache>
            </c:strRef>
          </c:cat>
          <c:val>
            <c:numRef>
              <c:f>Feuil4!$E$57:$I$57</c:f>
              <c:numCache>
                <c:formatCode>General</c:formatCode>
                <c:ptCount val="5"/>
                <c:pt idx="0">
                  <c:v>2.7</c:v>
                </c:pt>
                <c:pt idx="1">
                  <c:v>15.8</c:v>
                </c:pt>
                <c:pt idx="2">
                  <c:v>79.599999999999994</c:v>
                </c:pt>
                <c:pt idx="3">
                  <c:v>1</c:v>
                </c:pt>
                <c:pt idx="4">
                  <c:v>0</c:v>
                </c:pt>
              </c:numCache>
            </c:numRef>
          </c:val>
        </c:ser>
        <c:ser>
          <c:idx val="1"/>
          <c:order val="1"/>
          <c:tx>
            <c:strRef>
              <c:f>Feuil4!$D$58</c:f>
              <c:strCache>
                <c:ptCount val="1"/>
                <c:pt idx="0">
                  <c:v>RGPH 2014</c:v>
                </c:pt>
              </c:strCache>
            </c:strRef>
          </c:tx>
          <c:cat>
            <c:strRef>
              <c:f>Feuil4!$E$56:$I$56</c:f>
              <c:strCache>
                <c:ptCount val="5"/>
                <c:pt idx="0">
                  <c:v>Employeur</c:v>
                </c:pt>
                <c:pt idx="1">
                  <c:v>Indépendant</c:v>
                </c:pt>
                <c:pt idx="2">
                  <c:v>Salarié</c:v>
                </c:pt>
                <c:pt idx="3">
                  <c:v>Aide familiale</c:v>
                </c:pt>
                <c:pt idx="4">
                  <c:v>Autre</c:v>
                </c:pt>
              </c:strCache>
            </c:strRef>
          </c:cat>
          <c:val>
            <c:numRef>
              <c:f>Feuil4!$E$58:$I$58</c:f>
              <c:numCache>
                <c:formatCode>General</c:formatCode>
                <c:ptCount val="5"/>
                <c:pt idx="0">
                  <c:v>4.5</c:v>
                </c:pt>
                <c:pt idx="1">
                  <c:v>18.100000000000001</c:v>
                </c:pt>
                <c:pt idx="2">
                  <c:v>73.900000000000006</c:v>
                </c:pt>
                <c:pt idx="3">
                  <c:v>1.1000000000000001</c:v>
                </c:pt>
                <c:pt idx="4">
                  <c:v>1.9000000000000001</c:v>
                </c:pt>
              </c:numCache>
            </c:numRef>
          </c:val>
        </c:ser>
        <c:axId val="167782656"/>
        <c:axId val="167788544"/>
      </c:barChart>
      <c:catAx>
        <c:axId val="167782656"/>
        <c:scaling>
          <c:orientation val="minMax"/>
        </c:scaling>
        <c:axPos val="b"/>
        <c:tickLblPos val="nextTo"/>
        <c:crossAx val="167788544"/>
        <c:crosses val="autoZero"/>
        <c:auto val="1"/>
        <c:lblAlgn val="ctr"/>
        <c:lblOffset val="100"/>
      </c:catAx>
      <c:valAx>
        <c:axId val="167788544"/>
        <c:scaling>
          <c:orientation val="minMax"/>
        </c:scaling>
        <c:axPos val="l"/>
        <c:majorGridlines/>
        <c:numFmt formatCode="General" sourceLinked="1"/>
        <c:tickLblPos val="nextTo"/>
        <c:crossAx val="167782656"/>
        <c:crosses val="autoZero"/>
        <c:crossBetween val="between"/>
      </c:valAx>
    </c:plotArea>
    <c:legend>
      <c:legendPos val="r"/>
      <c:layout>
        <c:manualLayout>
          <c:xMode val="edge"/>
          <c:yMode val="edge"/>
          <c:x val="9.8167979002624708E-2"/>
          <c:y val="0.89989381330230023"/>
          <c:w val="0.80738757655293059"/>
          <c:h val="4.0776619074447143E-2"/>
        </c:manualLayout>
      </c:layout>
    </c:legend>
    <c:plotVisOnly val="1"/>
  </c:chart>
  <c:spPr>
    <a:ln>
      <a:noFill/>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fr-FR"/>
  <c:style val="4"/>
  <c:chart>
    <c:autoTitleDeleted val="1"/>
    <c:plotArea>
      <c:layout>
        <c:manualLayout>
          <c:layoutTarget val="inner"/>
          <c:xMode val="edge"/>
          <c:yMode val="edge"/>
          <c:x val="0.17197462817147871"/>
          <c:y val="6.5289442986293383E-2"/>
          <c:w val="0.65780446194225717"/>
          <c:h val="0.7010028433945803"/>
        </c:manualLayout>
      </c:layout>
      <c:barChart>
        <c:barDir val="col"/>
        <c:grouping val="clustered"/>
        <c:ser>
          <c:idx val="0"/>
          <c:order val="0"/>
          <c:tx>
            <c:strRef>
              <c:f>Feuil4!$F$89</c:f>
              <c:strCache>
                <c:ptCount val="1"/>
                <c:pt idx="0">
                  <c:v>Taille moyenne des ménages </c:v>
                </c:pt>
              </c:strCache>
            </c:strRef>
          </c:tx>
          <c:cat>
            <c:numRef>
              <c:f>Feuil4!$E$90:$E$91</c:f>
              <c:numCache>
                <c:formatCode>General</c:formatCode>
                <c:ptCount val="2"/>
                <c:pt idx="0">
                  <c:v>2004</c:v>
                </c:pt>
                <c:pt idx="1">
                  <c:v>2014</c:v>
                </c:pt>
              </c:numCache>
            </c:numRef>
          </c:cat>
          <c:val>
            <c:numRef>
              <c:f>Feuil4!$F$90:$F$91</c:f>
              <c:numCache>
                <c:formatCode>General</c:formatCode>
                <c:ptCount val="2"/>
                <c:pt idx="0">
                  <c:v>4.3</c:v>
                </c:pt>
                <c:pt idx="1">
                  <c:v>3.8</c:v>
                </c:pt>
              </c:numCache>
            </c:numRef>
          </c:val>
        </c:ser>
        <c:axId val="167795712"/>
        <c:axId val="167805696"/>
      </c:barChart>
      <c:catAx>
        <c:axId val="167795712"/>
        <c:scaling>
          <c:orientation val="minMax"/>
        </c:scaling>
        <c:axPos val="b"/>
        <c:numFmt formatCode="General" sourceLinked="1"/>
        <c:tickLblPos val="nextTo"/>
        <c:crossAx val="167805696"/>
        <c:crosses val="autoZero"/>
        <c:auto val="1"/>
        <c:lblAlgn val="ctr"/>
        <c:lblOffset val="100"/>
      </c:catAx>
      <c:valAx>
        <c:axId val="167805696"/>
        <c:scaling>
          <c:orientation val="minMax"/>
        </c:scaling>
        <c:axPos val="l"/>
        <c:majorGridlines/>
        <c:numFmt formatCode="General" sourceLinked="1"/>
        <c:tickLblPos val="nextTo"/>
        <c:crossAx val="167795712"/>
        <c:crosses val="autoZero"/>
        <c:crossBetween val="between"/>
      </c:valAx>
    </c:plotArea>
    <c:legend>
      <c:legendPos val="r"/>
      <c:layout>
        <c:manualLayout>
          <c:xMode val="edge"/>
          <c:yMode val="edge"/>
          <c:x val="0.13811242344706995"/>
          <c:y val="0.87454915961591762"/>
          <c:w val="0.69522090988626073"/>
          <c:h val="7.5435679235748038E-2"/>
        </c:manualLayout>
      </c:layout>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fr-FR"/>
  <c:style val="4"/>
  <c:chart>
    <c:autoTitleDeleted val="1"/>
    <c:plotArea>
      <c:layout>
        <c:manualLayout>
          <c:layoutTarget val="inner"/>
          <c:xMode val="edge"/>
          <c:yMode val="edge"/>
          <c:x val="0.17459483854111102"/>
          <c:y val="5.1400554097404488E-2"/>
          <c:w val="0.74158121637510777"/>
          <c:h val="0.74172061825605529"/>
        </c:manualLayout>
      </c:layout>
      <c:lineChart>
        <c:grouping val="stacked"/>
        <c:ser>
          <c:idx val="0"/>
          <c:order val="0"/>
          <c:tx>
            <c:strRef>
              <c:f>Feuil4!$F$95</c:f>
              <c:strCache>
                <c:ptCount val="1"/>
                <c:pt idx="0">
                  <c:v>Nbr de personnes</c:v>
                </c:pt>
              </c:strCache>
            </c:strRef>
          </c:tx>
          <c:cat>
            <c:strRef>
              <c:f>Feuil4!$E$96:$E$105</c:f>
              <c:strCache>
                <c:ptCount val="10"/>
                <c:pt idx="0">
                  <c:v>1</c:v>
                </c:pt>
                <c:pt idx="1">
                  <c:v>2</c:v>
                </c:pt>
                <c:pt idx="2">
                  <c:v>3</c:v>
                </c:pt>
                <c:pt idx="3">
                  <c:v>4</c:v>
                </c:pt>
                <c:pt idx="4">
                  <c:v>5</c:v>
                </c:pt>
                <c:pt idx="5">
                  <c:v>6</c:v>
                </c:pt>
                <c:pt idx="6">
                  <c:v>7</c:v>
                </c:pt>
                <c:pt idx="7">
                  <c:v>8</c:v>
                </c:pt>
                <c:pt idx="8">
                  <c:v>9</c:v>
                </c:pt>
                <c:pt idx="9">
                  <c:v>10 &amp; +</c:v>
                </c:pt>
              </c:strCache>
            </c:strRef>
          </c:cat>
          <c:val>
            <c:numRef>
              <c:f>Feuil4!$F$96:$F$105</c:f>
              <c:numCache>
                <c:formatCode>#,##0</c:formatCode>
                <c:ptCount val="10"/>
                <c:pt idx="0">
                  <c:v>18427</c:v>
                </c:pt>
                <c:pt idx="1">
                  <c:v>23773</c:v>
                </c:pt>
                <c:pt idx="2">
                  <c:v>28217</c:v>
                </c:pt>
                <c:pt idx="3">
                  <c:v>34495</c:v>
                </c:pt>
                <c:pt idx="4">
                  <c:v>23406</c:v>
                </c:pt>
                <c:pt idx="5">
                  <c:v>11581</c:v>
                </c:pt>
                <c:pt idx="6">
                  <c:v>5397</c:v>
                </c:pt>
                <c:pt idx="7">
                  <c:v>3080</c:v>
                </c:pt>
                <c:pt idx="8">
                  <c:v>1223</c:v>
                </c:pt>
                <c:pt idx="9">
                  <c:v>2071</c:v>
                </c:pt>
              </c:numCache>
            </c:numRef>
          </c:val>
        </c:ser>
        <c:marker val="1"/>
        <c:axId val="167845888"/>
        <c:axId val="167847424"/>
      </c:lineChart>
      <c:catAx>
        <c:axId val="167845888"/>
        <c:scaling>
          <c:orientation val="minMax"/>
        </c:scaling>
        <c:axPos val="b"/>
        <c:tickLblPos val="nextTo"/>
        <c:crossAx val="167847424"/>
        <c:crosses val="autoZero"/>
        <c:auto val="1"/>
        <c:lblAlgn val="ctr"/>
        <c:lblOffset val="100"/>
      </c:catAx>
      <c:valAx>
        <c:axId val="167847424"/>
        <c:scaling>
          <c:orientation val="minMax"/>
        </c:scaling>
        <c:axPos val="l"/>
        <c:majorGridlines/>
        <c:numFmt formatCode="#,##0" sourceLinked="1"/>
        <c:tickLblPos val="nextTo"/>
        <c:crossAx val="167845888"/>
        <c:crosses val="autoZero"/>
        <c:crossBetween val="between"/>
      </c:valAx>
    </c:plotArea>
    <c:legend>
      <c:legendPos val="r"/>
      <c:layout>
        <c:manualLayout>
          <c:xMode val="edge"/>
          <c:yMode val="edge"/>
          <c:x val="0.33822222222222414"/>
          <c:y val="0.89332640711577715"/>
          <c:w val="0.30841628959276318"/>
          <c:h val="7.9311023622047741E-2"/>
        </c:manualLayout>
      </c:layout>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8.4488407699037621E-2"/>
          <c:y val="5.1400554097404488E-2"/>
          <c:w val="0.85252537182852162"/>
          <c:h val="0.60975320793234189"/>
        </c:manualLayout>
      </c:layout>
      <c:lineChart>
        <c:grouping val="stacked"/>
        <c:ser>
          <c:idx val="0"/>
          <c:order val="0"/>
          <c:tx>
            <c:strRef>
              <c:f>Feuil4!$F$112:$F$113</c:f>
              <c:strCache>
                <c:ptCount val="1"/>
                <c:pt idx="0">
                  <c:v>Sexe Masculin</c:v>
                </c:pt>
              </c:strCache>
            </c:strRef>
          </c:tx>
          <c:cat>
            <c:strRef>
              <c:f>Feuil4!$E$114:$E$127</c:f>
              <c:strCache>
                <c:ptCount val="14"/>
                <c:pt idx="0">
                  <c:v>10-14 ans</c:v>
                </c:pt>
                <c:pt idx="1">
                  <c:v>15-19 ans</c:v>
                </c:pt>
                <c:pt idx="2">
                  <c:v>20-24 ans</c:v>
                </c:pt>
                <c:pt idx="3">
                  <c:v>25-29 ans</c:v>
                </c:pt>
                <c:pt idx="4">
                  <c:v>30-34 ans</c:v>
                </c:pt>
                <c:pt idx="5">
                  <c:v>35-39 ans</c:v>
                </c:pt>
                <c:pt idx="6">
                  <c:v>40-44 ans</c:v>
                </c:pt>
                <c:pt idx="7">
                  <c:v>45-49 ans</c:v>
                </c:pt>
                <c:pt idx="8">
                  <c:v>50-54 ans</c:v>
                </c:pt>
                <c:pt idx="9">
                  <c:v>55-59 ans</c:v>
                </c:pt>
                <c:pt idx="10">
                  <c:v>60-64 ans</c:v>
                </c:pt>
                <c:pt idx="11">
                  <c:v>65-69 ans</c:v>
                </c:pt>
                <c:pt idx="12">
                  <c:v>70-74 ans</c:v>
                </c:pt>
                <c:pt idx="13">
                  <c:v>75 ans et plus</c:v>
                </c:pt>
              </c:strCache>
            </c:strRef>
          </c:cat>
          <c:val>
            <c:numRef>
              <c:f>Feuil4!$F$114:$F$127</c:f>
              <c:numCache>
                <c:formatCode>General</c:formatCode>
                <c:ptCount val="14"/>
                <c:pt idx="0">
                  <c:v>0</c:v>
                </c:pt>
                <c:pt idx="1">
                  <c:v>0.2</c:v>
                </c:pt>
                <c:pt idx="2">
                  <c:v>1.5</c:v>
                </c:pt>
                <c:pt idx="3">
                  <c:v>3.9</c:v>
                </c:pt>
                <c:pt idx="4">
                  <c:v>7.1</c:v>
                </c:pt>
                <c:pt idx="5">
                  <c:v>9.2000000000000011</c:v>
                </c:pt>
                <c:pt idx="6">
                  <c:v>11.5</c:v>
                </c:pt>
                <c:pt idx="7">
                  <c:v>12.2</c:v>
                </c:pt>
                <c:pt idx="8">
                  <c:v>12.9</c:v>
                </c:pt>
                <c:pt idx="9">
                  <c:v>12</c:v>
                </c:pt>
                <c:pt idx="10">
                  <c:v>10.9</c:v>
                </c:pt>
                <c:pt idx="11">
                  <c:v>6.6</c:v>
                </c:pt>
                <c:pt idx="12">
                  <c:v>5.2</c:v>
                </c:pt>
                <c:pt idx="13">
                  <c:v>6.7</c:v>
                </c:pt>
              </c:numCache>
            </c:numRef>
          </c:val>
        </c:ser>
        <c:ser>
          <c:idx val="1"/>
          <c:order val="1"/>
          <c:tx>
            <c:strRef>
              <c:f>Feuil4!$G$112:$G$113</c:f>
              <c:strCache>
                <c:ptCount val="1"/>
                <c:pt idx="0">
                  <c:v>Sexe Féminin</c:v>
                </c:pt>
              </c:strCache>
            </c:strRef>
          </c:tx>
          <c:cat>
            <c:strRef>
              <c:f>Feuil4!$E$114:$E$127</c:f>
              <c:strCache>
                <c:ptCount val="14"/>
                <c:pt idx="0">
                  <c:v>10-14 ans</c:v>
                </c:pt>
                <c:pt idx="1">
                  <c:v>15-19 ans</c:v>
                </c:pt>
                <c:pt idx="2">
                  <c:v>20-24 ans</c:v>
                </c:pt>
                <c:pt idx="3">
                  <c:v>25-29 ans</c:v>
                </c:pt>
                <c:pt idx="4">
                  <c:v>30-34 ans</c:v>
                </c:pt>
                <c:pt idx="5">
                  <c:v>35-39 ans</c:v>
                </c:pt>
                <c:pt idx="6">
                  <c:v>40-44 ans</c:v>
                </c:pt>
                <c:pt idx="7">
                  <c:v>45-49 ans</c:v>
                </c:pt>
                <c:pt idx="8">
                  <c:v>50-54 ans</c:v>
                </c:pt>
                <c:pt idx="9">
                  <c:v>55-59 ans</c:v>
                </c:pt>
                <c:pt idx="10">
                  <c:v>60-64 ans</c:v>
                </c:pt>
                <c:pt idx="11">
                  <c:v>65-69 ans</c:v>
                </c:pt>
                <c:pt idx="12">
                  <c:v>70-74 ans</c:v>
                </c:pt>
                <c:pt idx="13">
                  <c:v>75 ans et plus</c:v>
                </c:pt>
              </c:strCache>
            </c:strRef>
          </c:cat>
          <c:val>
            <c:numRef>
              <c:f>Feuil4!$G$114:$G$127</c:f>
              <c:numCache>
                <c:formatCode>General</c:formatCode>
                <c:ptCount val="14"/>
                <c:pt idx="0">
                  <c:v>0</c:v>
                </c:pt>
                <c:pt idx="1">
                  <c:v>0.30000000000000032</c:v>
                </c:pt>
                <c:pt idx="2">
                  <c:v>1.9000000000000001</c:v>
                </c:pt>
                <c:pt idx="3">
                  <c:v>3.4</c:v>
                </c:pt>
                <c:pt idx="4">
                  <c:v>4.0999999999999996</c:v>
                </c:pt>
                <c:pt idx="5">
                  <c:v>5.3</c:v>
                </c:pt>
                <c:pt idx="6">
                  <c:v>6.6</c:v>
                </c:pt>
                <c:pt idx="7">
                  <c:v>8.4</c:v>
                </c:pt>
                <c:pt idx="8">
                  <c:v>11.6</c:v>
                </c:pt>
                <c:pt idx="9">
                  <c:v>12.1</c:v>
                </c:pt>
                <c:pt idx="10">
                  <c:v>12.7</c:v>
                </c:pt>
                <c:pt idx="11">
                  <c:v>10.1</c:v>
                </c:pt>
                <c:pt idx="12">
                  <c:v>10.3</c:v>
                </c:pt>
                <c:pt idx="13">
                  <c:v>13.3</c:v>
                </c:pt>
              </c:numCache>
            </c:numRef>
          </c:val>
        </c:ser>
        <c:ser>
          <c:idx val="2"/>
          <c:order val="2"/>
          <c:tx>
            <c:strRef>
              <c:f>Feuil4!$H$112:$H$113</c:f>
              <c:strCache>
                <c:ptCount val="1"/>
                <c:pt idx="0">
                  <c:v>Sexe Ensemble</c:v>
                </c:pt>
              </c:strCache>
            </c:strRef>
          </c:tx>
          <c:cat>
            <c:strRef>
              <c:f>Feuil4!$E$114:$E$127</c:f>
              <c:strCache>
                <c:ptCount val="14"/>
                <c:pt idx="0">
                  <c:v>10-14 ans</c:v>
                </c:pt>
                <c:pt idx="1">
                  <c:v>15-19 ans</c:v>
                </c:pt>
                <c:pt idx="2">
                  <c:v>20-24 ans</c:v>
                </c:pt>
                <c:pt idx="3">
                  <c:v>25-29 ans</c:v>
                </c:pt>
                <c:pt idx="4">
                  <c:v>30-34 ans</c:v>
                </c:pt>
                <c:pt idx="5">
                  <c:v>35-39 ans</c:v>
                </c:pt>
                <c:pt idx="6">
                  <c:v>40-44 ans</c:v>
                </c:pt>
                <c:pt idx="7">
                  <c:v>45-49 ans</c:v>
                </c:pt>
                <c:pt idx="8">
                  <c:v>50-54 ans</c:v>
                </c:pt>
                <c:pt idx="9">
                  <c:v>55-59 ans</c:v>
                </c:pt>
                <c:pt idx="10">
                  <c:v>60-64 ans</c:v>
                </c:pt>
                <c:pt idx="11">
                  <c:v>65-69 ans</c:v>
                </c:pt>
                <c:pt idx="12">
                  <c:v>70-74 ans</c:v>
                </c:pt>
                <c:pt idx="13">
                  <c:v>75 ans et plus</c:v>
                </c:pt>
              </c:strCache>
            </c:strRef>
          </c:cat>
          <c:val>
            <c:numRef>
              <c:f>Feuil4!$H$114:$H$127</c:f>
              <c:numCache>
                <c:formatCode>General</c:formatCode>
                <c:ptCount val="14"/>
                <c:pt idx="0">
                  <c:v>0</c:v>
                </c:pt>
                <c:pt idx="1">
                  <c:v>0.2</c:v>
                </c:pt>
                <c:pt idx="2">
                  <c:v>1.6</c:v>
                </c:pt>
                <c:pt idx="3">
                  <c:v>3.8</c:v>
                </c:pt>
                <c:pt idx="4">
                  <c:v>6.4</c:v>
                </c:pt>
                <c:pt idx="5">
                  <c:v>8.3000000000000007</c:v>
                </c:pt>
                <c:pt idx="6">
                  <c:v>10.4</c:v>
                </c:pt>
                <c:pt idx="7">
                  <c:v>11.3</c:v>
                </c:pt>
                <c:pt idx="8">
                  <c:v>12.6</c:v>
                </c:pt>
                <c:pt idx="9">
                  <c:v>12</c:v>
                </c:pt>
                <c:pt idx="10">
                  <c:v>11.3</c:v>
                </c:pt>
                <c:pt idx="11">
                  <c:v>7.4</c:v>
                </c:pt>
                <c:pt idx="12">
                  <c:v>6.4</c:v>
                </c:pt>
                <c:pt idx="13">
                  <c:v>8.3000000000000007</c:v>
                </c:pt>
              </c:numCache>
            </c:numRef>
          </c:val>
        </c:ser>
        <c:marker val="1"/>
        <c:axId val="167886208"/>
        <c:axId val="167892096"/>
      </c:lineChart>
      <c:catAx>
        <c:axId val="167886208"/>
        <c:scaling>
          <c:orientation val="minMax"/>
        </c:scaling>
        <c:axPos val="b"/>
        <c:tickLblPos val="nextTo"/>
        <c:txPr>
          <a:bodyPr/>
          <a:lstStyle/>
          <a:p>
            <a:pPr>
              <a:defRPr sz="1000"/>
            </a:pPr>
            <a:endParaRPr lang="fr-FR"/>
          </a:p>
        </c:txPr>
        <c:crossAx val="167892096"/>
        <c:crosses val="autoZero"/>
        <c:auto val="1"/>
        <c:lblAlgn val="ctr"/>
        <c:lblOffset val="100"/>
      </c:catAx>
      <c:valAx>
        <c:axId val="167892096"/>
        <c:scaling>
          <c:orientation val="minMax"/>
        </c:scaling>
        <c:axPos val="l"/>
        <c:majorGridlines/>
        <c:numFmt formatCode="General" sourceLinked="1"/>
        <c:tickLblPos val="nextTo"/>
        <c:crossAx val="167886208"/>
        <c:crosses val="autoZero"/>
        <c:crossBetween val="between"/>
      </c:valAx>
    </c:plotArea>
    <c:legend>
      <c:legendPos val="r"/>
      <c:layout>
        <c:manualLayout>
          <c:xMode val="edge"/>
          <c:yMode val="edge"/>
          <c:x val="7.5902668416447994E-2"/>
          <c:y val="0.87459253956891769"/>
          <c:w val="0.88798622047244058"/>
          <c:h val="9.3575757575757562E-2"/>
        </c:manualLayout>
      </c:layout>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7.9060456425997933E-2"/>
          <c:y val="6.5715733660093714E-2"/>
          <c:w val="0.86112905378353666"/>
          <c:h val="0.56795691604832088"/>
        </c:manualLayout>
      </c:layout>
      <c:barChart>
        <c:barDir val="col"/>
        <c:grouping val="clustered"/>
        <c:ser>
          <c:idx val="0"/>
          <c:order val="0"/>
          <c:tx>
            <c:strRef>
              <c:f>Feuil2!$F$52</c:f>
              <c:strCache>
                <c:ptCount val="1"/>
                <c:pt idx="0">
                  <c:v>Célibataire</c:v>
                </c:pt>
              </c:strCache>
            </c:strRef>
          </c:tx>
          <c:spPr>
            <a:solidFill>
              <a:srgbClr val="4F81BD"/>
            </a:solidFill>
          </c:spPr>
          <c:cat>
            <c:multiLvlStrRef>
              <c:f>Feuil2!$D$53:$E$66</c:f>
              <c:multiLvlStrCache>
                <c:ptCount val="14"/>
                <c:lvl>
                  <c:pt idx="0">
                    <c:v>Masculin</c:v>
                  </c:pt>
                  <c:pt idx="1">
                    <c:v>Féminin</c:v>
                  </c:pt>
                  <c:pt idx="2">
                    <c:v>Masculin</c:v>
                  </c:pt>
                  <c:pt idx="3">
                    <c:v>Féminin</c:v>
                  </c:pt>
                  <c:pt idx="4">
                    <c:v>Masculin</c:v>
                  </c:pt>
                  <c:pt idx="5">
                    <c:v>Féminin</c:v>
                  </c:pt>
                  <c:pt idx="6">
                    <c:v>Masculin</c:v>
                  </c:pt>
                  <c:pt idx="7">
                    <c:v>Féminin</c:v>
                  </c:pt>
                  <c:pt idx="8">
                    <c:v>Masculin</c:v>
                  </c:pt>
                  <c:pt idx="9">
                    <c:v>Féminin</c:v>
                  </c:pt>
                  <c:pt idx="10">
                    <c:v>Masculin</c:v>
                  </c:pt>
                  <c:pt idx="11">
                    <c:v>Féminin</c:v>
                  </c:pt>
                  <c:pt idx="12">
                    <c:v>Masculin</c:v>
                  </c:pt>
                  <c:pt idx="13">
                    <c:v>Féminin</c:v>
                  </c:pt>
                </c:lvl>
                <c:lvl>
                  <c:pt idx="0">
                    <c:v>15-19</c:v>
                  </c:pt>
                  <c:pt idx="2">
                    <c:v>20-24</c:v>
                  </c:pt>
                  <c:pt idx="4">
                    <c:v>25-29</c:v>
                  </c:pt>
                  <c:pt idx="6">
                    <c:v>30-34</c:v>
                  </c:pt>
                  <c:pt idx="8">
                    <c:v>35-39</c:v>
                  </c:pt>
                  <c:pt idx="10">
                    <c:v>40-44</c:v>
                  </c:pt>
                  <c:pt idx="12">
                    <c:v>45-49</c:v>
                  </c:pt>
                </c:lvl>
              </c:multiLvlStrCache>
            </c:multiLvlStrRef>
          </c:cat>
          <c:val>
            <c:numRef>
              <c:f>Feuil2!$F$53:$F$66</c:f>
              <c:numCache>
                <c:formatCode>General</c:formatCode>
                <c:ptCount val="14"/>
                <c:pt idx="0">
                  <c:v>94.7</c:v>
                </c:pt>
                <c:pt idx="1">
                  <c:v>99.7</c:v>
                </c:pt>
                <c:pt idx="2">
                  <c:v>74.7</c:v>
                </c:pt>
                <c:pt idx="3">
                  <c:v>96.8</c:v>
                </c:pt>
                <c:pt idx="4">
                  <c:v>80.7</c:v>
                </c:pt>
                <c:pt idx="5">
                  <c:v>64.2</c:v>
                </c:pt>
                <c:pt idx="6">
                  <c:v>34.4</c:v>
                </c:pt>
                <c:pt idx="7">
                  <c:v>54.3</c:v>
                </c:pt>
                <c:pt idx="8">
                  <c:v>27</c:v>
                </c:pt>
                <c:pt idx="9">
                  <c:v>34.200000000000003</c:v>
                </c:pt>
                <c:pt idx="10">
                  <c:v>23.3</c:v>
                </c:pt>
                <c:pt idx="11">
                  <c:v>23.2</c:v>
                </c:pt>
                <c:pt idx="12">
                  <c:v>18.600000000000001</c:v>
                </c:pt>
                <c:pt idx="13">
                  <c:v>16.100000000000001</c:v>
                </c:pt>
              </c:numCache>
            </c:numRef>
          </c:val>
        </c:ser>
        <c:ser>
          <c:idx val="1"/>
          <c:order val="1"/>
          <c:tx>
            <c:strRef>
              <c:f>Feuil2!$G$52</c:f>
              <c:strCache>
                <c:ptCount val="1"/>
                <c:pt idx="0">
                  <c:v>Marié</c:v>
                </c:pt>
              </c:strCache>
            </c:strRef>
          </c:tx>
          <c:cat>
            <c:multiLvlStrRef>
              <c:f>Feuil2!$D$53:$E$66</c:f>
              <c:multiLvlStrCache>
                <c:ptCount val="14"/>
                <c:lvl>
                  <c:pt idx="0">
                    <c:v>Masculin</c:v>
                  </c:pt>
                  <c:pt idx="1">
                    <c:v>Féminin</c:v>
                  </c:pt>
                  <c:pt idx="2">
                    <c:v>Masculin</c:v>
                  </c:pt>
                  <c:pt idx="3">
                    <c:v>Féminin</c:v>
                  </c:pt>
                  <c:pt idx="4">
                    <c:v>Masculin</c:v>
                  </c:pt>
                  <c:pt idx="5">
                    <c:v>Féminin</c:v>
                  </c:pt>
                  <c:pt idx="6">
                    <c:v>Masculin</c:v>
                  </c:pt>
                  <c:pt idx="7">
                    <c:v>Féminin</c:v>
                  </c:pt>
                  <c:pt idx="8">
                    <c:v>Masculin</c:v>
                  </c:pt>
                  <c:pt idx="9">
                    <c:v>Féminin</c:v>
                  </c:pt>
                  <c:pt idx="10">
                    <c:v>Masculin</c:v>
                  </c:pt>
                  <c:pt idx="11">
                    <c:v>Féminin</c:v>
                  </c:pt>
                  <c:pt idx="12">
                    <c:v>Masculin</c:v>
                  </c:pt>
                  <c:pt idx="13">
                    <c:v>Féminin</c:v>
                  </c:pt>
                </c:lvl>
                <c:lvl>
                  <c:pt idx="0">
                    <c:v>15-19</c:v>
                  </c:pt>
                  <c:pt idx="2">
                    <c:v>20-24</c:v>
                  </c:pt>
                  <c:pt idx="4">
                    <c:v>25-29</c:v>
                  </c:pt>
                  <c:pt idx="6">
                    <c:v>30-34</c:v>
                  </c:pt>
                  <c:pt idx="8">
                    <c:v>35-39</c:v>
                  </c:pt>
                  <c:pt idx="10">
                    <c:v>40-44</c:v>
                  </c:pt>
                  <c:pt idx="12">
                    <c:v>45-49</c:v>
                  </c:pt>
                </c:lvl>
              </c:multiLvlStrCache>
            </c:multiLvlStrRef>
          </c:cat>
          <c:val>
            <c:numRef>
              <c:f>Feuil2!$G$53:$G$66</c:f>
              <c:numCache>
                <c:formatCode>General</c:formatCode>
                <c:ptCount val="14"/>
                <c:pt idx="0">
                  <c:v>5.0999999999999996</c:v>
                </c:pt>
                <c:pt idx="1">
                  <c:v>0.2</c:v>
                </c:pt>
                <c:pt idx="2">
                  <c:v>24.1</c:v>
                </c:pt>
                <c:pt idx="3">
                  <c:v>3</c:v>
                </c:pt>
                <c:pt idx="4">
                  <c:v>18.7</c:v>
                </c:pt>
                <c:pt idx="5">
                  <c:v>34</c:v>
                </c:pt>
                <c:pt idx="6">
                  <c:v>60.6</c:v>
                </c:pt>
                <c:pt idx="7">
                  <c:v>44.1</c:v>
                </c:pt>
                <c:pt idx="8">
                  <c:v>66</c:v>
                </c:pt>
                <c:pt idx="9">
                  <c:v>63.5</c:v>
                </c:pt>
                <c:pt idx="10">
                  <c:v>67.099999999999994</c:v>
                </c:pt>
                <c:pt idx="11">
                  <c:v>74.099999999999994</c:v>
                </c:pt>
                <c:pt idx="12">
                  <c:v>68.599999999999994</c:v>
                </c:pt>
                <c:pt idx="13">
                  <c:v>80.3</c:v>
                </c:pt>
              </c:numCache>
            </c:numRef>
          </c:val>
        </c:ser>
        <c:ser>
          <c:idx val="2"/>
          <c:order val="2"/>
          <c:tx>
            <c:strRef>
              <c:f>Feuil2!$H$52</c:f>
              <c:strCache>
                <c:ptCount val="1"/>
                <c:pt idx="0">
                  <c:v>Divorcé</c:v>
                </c:pt>
              </c:strCache>
            </c:strRef>
          </c:tx>
          <c:cat>
            <c:multiLvlStrRef>
              <c:f>Feuil2!$D$53:$E$66</c:f>
              <c:multiLvlStrCache>
                <c:ptCount val="14"/>
                <c:lvl>
                  <c:pt idx="0">
                    <c:v>Masculin</c:v>
                  </c:pt>
                  <c:pt idx="1">
                    <c:v>Féminin</c:v>
                  </c:pt>
                  <c:pt idx="2">
                    <c:v>Masculin</c:v>
                  </c:pt>
                  <c:pt idx="3">
                    <c:v>Féminin</c:v>
                  </c:pt>
                  <c:pt idx="4">
                    <c:v>Masculin</c:v>
                  </c:pt>
                  <c:pt idx="5">
                    <c:v>Féminin</c:v>
                  </c:pt>
                  <c:pt idx="6">
                    <c:v>Masculin</c:v>
                  </c:pt>
                  <c:pt idx="7">
                    <c:v>Féminin</c:v>
                  </c:pt>
                  <c:pt idx="8">
                    <c:v>Masculin</c:v>
                  </c:pt>
                  <c:pt idx="9">
                    <c:v>Féminin</c:v>
                  </c:pt>
                  <c:pt idx="10">
                    <c:v>Masculin</c:v>
                  </c:pt>
                  <c:pt idx="11">
                    <c:v>Féminin</c:v>
                  </c:pt>
                  <c:pt idx="12">
                    <c:v>Masculin</c:v>
                  </c:pt>
                  <c:pt idx="13">
                    <c:v>Féminin</c:v>
                  </c:pt>
                </c:lvl>
                <c:lvl>
                  <c:pt idx="0">
                    <c:v>15-19</c:v>
                  </c:pt>
                  <c:pt idx="2">
                    <c:v>20-24</c:v>
                  </c:pt>
                  <c:pt idx="4">
                    <c:v>25-29</c:v>
                  </c:pt>
                  <c:pt idx="6">
                    <c:v>30-34</c:v>
                  </c:pt>
                  <c:pt idx="8">
                    <c:v>35-39</c:v>
                  </c:pt>
                  <c:pt idx="10">
                    <c:v>40-44</c:v>
                  </c:pt>
                  <c:pt idx="12">
                    <c:v>45-49</c:v>
                  </c:pt>
                </c:lvl>
              </c:multiLvlStrCache>
            </c:multiLvlStrRef>
          </c:cat>
          <c:val>
            <c:numRef>
              <c:f>Feuil2!$H$53:$H$66</c:f>
              <c:numCache>
                <c:formatCode>General</c:formatCode>
                <c:ptCount val="14"/>
                <c:pt idx="0">
                  <c:v>0.1</c:v>
                </c:pt>
                <c:pt idx="1">
                  <c:v>0</c:v>
                </c:pt>
                <c:pt idx="2">
                  <c:v>1.1000000000000001</c:v>
                </c:pt>
                <c:pt idx="3">
                  <c:v>0.1</c:v>
                </c:pt>
                <c:pt idx="4">
                  <c:v>0.60000000000000064</c:v>
                </c:pt>
                <c:pt idx="5">
                  <c:v>1.7</c:v>
                </c:pt>
                <c:pt idx="6">
                  <c:v>4.3</c:v>
                </c:pt>
                <c:pt idx="7">
                  <c:v>1.5</c:v>
                </c:pt>
                <c:pt idx="8">
                  <c:v>5.5</c:v>
                </c:pt>
                <c:pt idx="9">
                  <c:v>2.1</c:v>
                </c:pt>
                <c:pt idx="10">
                  <c:v>6.9</c:v>
                </c:pt>
                <c:pt idx="11">
                  <c:v>2.5</c:v>
                </c:pt>
                <c:pt idx="12">
                  <c:v>8</c:v>
                </c:pt>
                <c:pt idx="13">
                  <c:v>3.2</c:v>
                </c:pt>
              </c:numCache>
            </c:numRef>
          </c:val>
        </c:ser>
        <c:ser>
          <c:idx val="3"/>
          <c:order val="3"/>
          <c:tx>
            <c:strRef>
              <c:f>Feuil2!$I$52</c:f>
              <c:strCache>
                <c:ptCount val="1"/>
                <c:pt idx="0">
                  <c:v>Veuf</c:v>
                </c:pt>
              </c:strCache>
            </c:strRef>
          </c:tx>
          <c:cat>
            <c:multiLvlStrRef>
              <c:f>Feuil2!$D$53:$E$66</c:f>
              <c:multiLvlStrCache>
                <c:ptCount val="14"/>
                <c:lvl>
                  <c:pt idx="0">
                    <c:v>Masculin</c:v>
                  </c:pt>
                  <c:pt idx="1">
                    <c:v>Féminin</c:v>
                  </c:pt>
                  <c:pt idx="2">
                    <c:v>Masculin</c:v>
                  </c:pt>
                  <c:pt idx="3">
                    <c:v>Féminin</c:v>
                  </c:pt>
                  <c:pt idx="4">
                    <c:v>Masculin</c:v>
                  </c:pt>
                  <c:pt idx="5">
                    <c:v>Féminin</c:v>
                  </c:pt>
                  <c:pt idx="6">
                    <c:v>Masculin</c:v>
                  </c:pt>
                  <c:pt idx="7">
                    <c:v>Féminin</c:v>
                  </c:pt>
                  <c:pt idx="8">
                    <c:v>Masculin</c:v>
                  </c:pt>
                  <c:pt idx="9">
                    <c:v>Féminin</c:v>
                  </c:pt>
                  <c:pt idx="10">
                    <c:v>Masculin</c:v>
                  </c:pt>
                  <c:pt idx="11">
                    <c:v>Féminin</c:v>
                  </c:pt>
                  <c:pt idx="12">
                    <c:v>Masculin</c:v>
                  </c:pt>
                  <c:pt idx="13">
                    <c:v>Féminin</c:v>
                  </c:pt>
                </c:lvl>
                <c:lvl>
                  <c:pt idx="0">
                    <c:v>15-19</c:v>
                  </c:pt>
                  <c:pt idx="2">
                    <c:v>20-24</c:v>
                  </c:pt>
                  <c:pt idx="4">
                    <c:v>25-29</c:v>
                  </c:pt>
                  <c:pt idx="6">
                    <c:v>30-34</c:v>
                  </c:pt>
                  <c:pt idx="8">
                    <c:v>35-39</c:v>
                  </c:pt>
                  <c:pt idx="10">
                    <c:v>40-44</c:v>
                  </c:pt>
                  <c:pt idx="12">
                    <c:v>45-49</c:v>
                  </c:pt>
                </c:lvl>
              </c:multiLvlStrCache>
            </c:multiLvlStrRef>
          </c:cat>
          <c:val>
            <c:numRef>
              <c:f>Feuil2!$I$53:$I$66</c:f>
              <c:numCache>
                <c:formatCode>General</c:formatCode>
                <c:ptCount val="14"/>
                <c:pt idx="0">
                  <c:v>0.1</c:v>
                </c:pt>
                <c:pt idx="1">
                  <c:v>0</c:v>
                </c:pt>
                <c:pt idx="2">
                  <c:v>0.1</c:v>
                </c:pt>
                <c:pt idx="3">
                  <c:v>0</c:v>
                </c:pt>
                <c:pt idx="4">
                  <c:v>0.1</c:v>
                </c:pt>
                <c:pt idx="5">
                  <c:v>0.2</c:v>
                </c:pt>
                <c:pt idx="6">
                  <c:v>0.70000000000000062</c:v>
                </c:pt>
                <c:pt idx="7">
                  <c:v>0.1</c:v>
                </c:pt>
                <c:pt idx="8">
                  <c:v>1.5</c:v>
                </c:pt>
                <c:pt idx="9">
                  <c:v>0.2</c:v>
                </c:pt>
                <c:pt idx="10">
                  <c:v>2.7</c:v>
                </c:pt>
                <c:pt idx="11">
                  <c:v>0.2</c:v>
                </c:pt>
                <c:pt idx="12">
                  <c:v>4.8</c:v>
                </c:pt>
                <c:pt idx="13">
                  <c:v>0.4</c:v>
                </c:pt>
              </c:numCache>
            </c:numRef>
          </c:val>
        </c:ser>
        <c:axId val="167323136"/>
        <c:axId val="167324672"/>
      </c:barChart>
      <c:catAx>
        <c:axId val="167323136"/>
        <c:scaling>
          <c:orientation val="minMax"/>
        </c:scaling>
        <c:axPos val="b"/>
        <c:tickLblPos val="nextTo"/>
        <c:txPr>
          <a:bodyPr/>
          <a:lstStyle/>
          <a:p>
            <a:pPr>
              <a:defRPr sz="800"/>
            </a:pPr>
            <a:endParaRPr lang="fr-FR"/>
          </a:p>
        </c:txPr>
        <c:crossAx val="167324672"/>
        <c:crosses val="autoZero"/>
        <c:auto val="1"/>
        <c:lblAlgn val="ctr"/>
        <c:lblOffset val="100"/>
      </c:catAx>
      <c:valAx>
        <c:axId val="167324672"/>
        <c:scaling>
          <c:orientation val="minMax"/>
        </c:scaling>
        <c:axPos val="l"/>
        <c:majorGridlines/>
        <c:numFmt formatCode="General" sourceLinked="1"/>
        <c:tickLblPos val="nextTo"/>
        <c:crossAx val="167323136"/>
        <c:crosses val="autoZero"/>
        <c:crossBetween val="between"/>
      </c:valAx>
      <c:spPr>
        <a:ln>
          <a:noFill/>
        </a:ln>
      </c:spPr>
    </c:plotArea>
    <c:legend>
      <c:legendPos val="r"/>
      <c:layout>
        <c:manualLayout>
          <c:xMode val="edge"/>
          <c:yMode val="edge"/>
          <c:x val="0.17684989941229251"/>
          <c:y val="0.89782232652673288"/>
          <c:w val="0.53720185976311974"/>
          <c:h val="6.7752213424575533E-2"/>
        </c:manualLayout>
      </c:layout>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7.9444444444444484E-2"/>
          <c:y val="7.407407407407407E-2"/>
          <c:w val="0.84935564304461963"/>
          <c:h val="0.62740339749198015"/>
        </c:manualLayout>
      </c:layout>
      <c:barChart>
        <c:barDir val="bar"/>
        <c:grouping val="clustered"/>
        <c:ser>
          <c:idx val="0"/>
          <c:order val="0"/>
          <c:tx>
            <c:strRef>
              <c:f>Feuil4!$J$153</c:f>
              <c:strCache>
                <c:ptCount val="1"/>
                <c:pt idx="0">
                  <c:v>Masculin</c:v>
                </c:pt>
              </c:strCache>
            </c:strRef>
          </c:tx>
          <c:cat>
            <c:strRef>
              <c:f>Feuil4!$I$154:$I$166</c:f>
              <c:strCache>
                <c:ptCount val="13"/>
                <c:pt idx="0">
                  <c:v>15-19 ans</c:v>
                </c:pt>
                <c:pt idx="1">
                  <c:v>20-24 ans</c:v>
                </c:pt>
                <c:pt idx="2">
                  <c:v>25-29 ans</c:v>
                </c:pt>
                <c:pt idx="3">
                  <c:v>30-34 ans</c:v>
                </c:pt>
                <c:pt idx="4">
                  <c:v>35-39 ans</c:v>
                </c:pt>
                <c:pt idx="5">
                  <c:v>40-44 ans</c:v>
                </c:pt>
                <c:pt idx="6">
                  <c:v>45-49 ans</c:v>
                </c:pt>
                <c:pt idx="7">
                  <c:v>50-54 ans</c:v>
                </c:pt>
                <c:pt idx="8">
                  <c:v>55-59 ans</c:v>
                </c:pt>
                <c:pt idx="9">
                  <c:v>60-64 ans</c:v>
                </c:pt>
                <c:pt idx="10">
                  <c:v>65-69 ans</c:v>
                </c:pt>
                <c:pt idx="11">
                  <c:v>70-74 ans</c:v>
                </c:pt>
                <c:pt idx="12">
                  <c:v>75 ans et plus</c:v>
                </c:pt>
              </c:strCache>
            </c:strRef>
          </c:cat>
          <c:val>
            <c:numRef>
              <c:f>Feuil4!$J$154:$J$166</c:f>
              <c:numCache>
                <c:formatCode>General</c:formatCode>
                <c:ptCount val="13"/>
                <c:pt idx="0">
                  <c:v>0.2</c:v>
                </c:pt>
                <c:pt idx="1">
                  <c:v>1.5</c:v>
                </c:pt>
                <c:pt idx="2">
                  <c:v>3.9</c:v>
                </c:pt>
                <c:pt idx="3">
                  <c:v>7.1</c:v>
                </c:pt>
                <c:pt idx="4">
                  <c:v>9.2000000000000011</c:v>
                </c:pt>
                <c:pt idx="5">
                  <c:v>11.5</c:v>
                </c:pt>
                <c:pt idx="6">
                  <c:v>12.2</c:v>
                </c:pt>
                <c:pt idx="7">
                  <c:v>12.9</c:v>
                </c:pt>
                <c:pt idx="8">
                  <c:v>12</c:v>
                </c:pt>
                <c:pt idx="9">
                  <c:v>10.9</c:v>
                </c:pt>
                <c:pt idx="10">
                  <c:v>6.6</c:v>
                </c:pt>
                <c:pt idx="11">
                  <c:v>5.2</c:v>
                </c:pt>
                <c:pt idx="12">
                  <c:v>6.7</c:v>
                </c:pt>
              </c:numCache>
            </c:numRef>
          </c:val>
        </c:ser>
        <c:ser>
          <c:idx val="1"/>
          <c:order val="1"/>
          <c:tx>
            <c:strRef>
              <c:f>Feuil4!$K$153</c:f>
              <c:strCache>
                <c:ptCount val="1"/>
                <c:pt idx="0">
                  <c:v>Féminin</c:v>
                </c:pt>
              </c:strCache>
            </c:strRef>
          </c:tx>
          <c:cat>
            <c:strRef>
              <c:f>Feuil4!$I$154:$I$166</c:f>
              <c:strCache>
                <c:ptCount val="13"/>
                <c:pt idx="0">
                  <c:v>15-19 ans</c:v>
                </c:pt>
                <c:pt idx="1">
                  <c:v>20-24 ans</c:v>
                </c:pt>
                <c:pt idx="2">
                  <c:v>25-29 ans</c:v>
                </c:pt>
                <c:pt idx="3">
                  <c:v>30-34 ans</c:v>
                </c:pt>
                <c:pt idx="4">
                  <c:v>35-39 ans</c:v>
                </c:pt>
                <c:pt idx="5">
                  <c:v>40-44 ans</c:v>
                </c:pt>
                <c:pt idx="6">
                  <c:v>45-49 ans</c:v>
                </c:pt>
                <c:pt idx="7">
                  <c:v>50-54 ans</c:v>
                </c:pt>
                <c:pt idx="8">
                  <c:v>55-59 ans</c:v>
                </c:pt>
                <c:pt idx="9">
                  <c:v>60-64 ans</c:v>
                </c:pt>
                <c:pt idx="10">
                  <c:v>65-69 ans</c:v>
                </c:pt>
                <c:pt idx="11">
                  <c:v>70-74 ans</c:v>
                </c:pt>
                <c:pt idx="12">
                  <c:v>75 ans et plus</c:v>
                </c:pt>
              </c:strCache>
            </c:strRef>
          </c:cat>
          <c:val>
            <c:numRef>
              <c:f>Feuil4!$K$154:$K$166</c:f>
              <c:numCache>
                <c:formatCode>General</c:formatCode>
                <c:ptCount val="13"/>
                <c:pt idx="0">
                  <c:v>-0.30000000000000032</c:v>
                </c:pt>
                <c:pt idx="1">
                  <c:v>-1.9000000000000001</c:v>
                </c:pt>
                <c:pt idx="2">
                  <c:v>-3.4</c:v>
                </c:pt>
                <c:pt idx="3">
                  <c:v>-4.0999999999999996</c:v>
                </c:pt>
                <c:pt idx="4">
                  <c:v>-5.3</c:v>
                </c:pt>
                <c:pt idx="5">
                  <c:v>-6.6</c:v>
                </c:pt>
                <c:pt idx="6">
                  <c:v>-8.4</c:v>
                </c:pt>
                <c:pt idx="7">
                  <c:v>-11.6</c:v>
                </c:pt>
                <c:pt idx="8">
                  <c:v>-12.1</c:v>
                </c:pt>
                <c:pt idx="9">
                  <c:v>-12.7</c:v>
                </c:pt>
                <c:pt idx="10">
                  <c:v>-10.1</c:v>
                </c:pt>
                <c:pt idx="11">
                  <c:v>-10.3</c:v>
                </c:pt>
                <c:pt idx="12">
                  <c:v>-13.3</c:v>
                </c:pt>
              </c:numCache>
            </c:numRef>
          </c:val>
        </c:ser>
        <c:axId val="166735872"/>
        <c:axId val="166737408"/>
      </c:barChart>
      <c:catAx>
        <c:axId val="166735872"/>
        <c:scaling>
          <c:orientation val="minMax"/>
        </c:scaling>
        <c:axPos val="l"/>
        <c:numFmt formatCode="General" sourceLinked="1"/>
        <c:tickLblPos val="nextTo"/>
        <c:crossAx val="166737408"/>
        <c:crosses val="autoZero"/>
        <c:auto val="1"/>
        <c:lblAlgn val="ctr"/>
        <c:lblOffset val="100"/>
      </c:catAx>
      <c:valAx>
        <c:axId val="166737408"/>
        <c:scaling>
          <c:orientation val="minMax"/>
        </c:scaling>
        <c:axPos val="b"/>
        <c:majorGridlines/>
        <c:numFmt formatCode="General" sourceLinked="1"/>
        <c:tickLblPos val="nextTo"/>
        <c:crossAx val="166735872"/>
        <c:crosses val="autoZero"/>
        <c:crossBetween val="between"/>
      </c:valAx>
      <c:spPr>
        <a:ln>
          <a:noFill/>
        </a:ln>
      </c:spPr>
    </c:plotArea>
    <c:legend>
      <c:legendPos val="r"/>
      <c:layout>
        <c:manualLayout>
          <c:xMode val="edge"/>
          <c:yMode val="edge"/>
          <c:x val="0.12343197725284349"/>
          <c:y val="0.86072725284340057"/>
          <c:w val="0.79045691163604548"/>
          <c:h val="8.4101049868766528E-2"/>
        </c:manualLayout>
      </c:layout>
    </c:legend>
    <c:plotVisOnly val="1"/>
  </c:chart>
  <c:spPr>
    <a:ln>
      <a:noFill/>
    </a:ln>
  </c:sp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8.4488407699037621E-2"/>
          <c:y val="4.418913307478356E-2"/>
          <c:w val="0.86840179352581282"/>
          <c:h val="0.60187064676616964"/>
        </c:manualLayout>
      </c:layout>
      <c:barChart>
        <c:barDir val="col"/>
        <c:grouping val="clustered"/>
        <c:ser>
          <c:idx val="0"/>
          <c:order val="0"/>
          <c:tx>
            <c:strRef>
              <c:f>Feuil4!$E$188:$E$189</c:f>
              <c:strCache>
                <c:ptCount val="1"/>
                <c:pt idx="0">
                  <c:v> Masculin</c:v>
                </c:pt>
              </c:strCache>
            </c:strRef>
          </c:tx>
          <c:cat>
            <c:strRef>
              <c:f>Feuil4!$D$190:$D$195</c:f>
              <c:strCache>
                <c:ptCount val="6"/>
                <c:pt idx="0">
                  <c:v>Néant</c:v>
                </c:pt>
                <c:pt idx="1">
                  <c:v> Préscolaire </c:v>
                </c:pt>
                <c:pt idx="2">
                  <c:v> Primaire </c:v>
                </c:pt>
                <c:pt idx="3">
                  <c:v> Secondaire collégial </c:v>
                </c:pt>
                <c:pt idx="4">
                  <c:v> Secondaire qualifiant </c:v>
                </c:pt>
                <c:pt idx="5">
                  <c:v> Supérieur </c:v>
                </c:pt>
              </c:strCache>
            </c:strRef>
          </c:cat>
          <c:val>
            <c:numRef>
              <c:f>Feuil4!$E$190:$E$195</c:f>
              <c:numCache>
                <c:formatCode>General</c:formatCode>
                <c:ptCount val="6"/>
                <c:pt idx="0">
                  <c:v>14.2</c:v>
                </c:pt>
                <c:pt idx="1">
                  <c:v>3.2</c:v>
                </c:pt>
                <c:pt idx="2">
                  <c:v>22.6</c:v>
                </c:pt>
                <c:pt idx="3">
                  <c:v>12.9</c:v>
                </c:pt>
                <c:pt idx="4">
                  <c:v>16.7</c:v>
                </c:pt>
                <c:pt idx="5">
                  <c:v>30.4</c:v>
                </c:pt>
              </c:numCache>
            </c:numRef>
          </c:val>
        </c:ser>
        <c:ser>
          <c:idx val="1"/>
          <c:order val="1"/>
          <c:tx>
            <c:strRef>
              <c:f>Feuil4!$F$188:$F$189</c:f>
              <c:strCache>
                <c:ptCount val="1"/>
                <c:pt idx="0">
                  <c:v> Féminin</c:v>
                </c:pt>
              </c:strCache>
            </c:strRef>
          </c:tx>
          <c:cat>
            <c:strRef>
              <c:f>Feuil4!$D$190:$D$195</c:f>
              <c:strCache>
                <c:ptCount val="6"/>
                <c:pt idx="0">
                  <c:v>Néant</c:v>
                </c:pt>
                <c:pt idx="1">
                  <c:v> Préscolaire </c:v>
                </c:pt>
                <c:pt idx="2">
                  <c:v> Primaire </c:v>
                </c:pt>
                <c:pt idx="3">
                  <c:v> Secondaire collégial </c:v>
                </c:pt>
                <c:pt idx="4">
                  <c:v> Secondaire qualifiant </c:v>
                </c:pt>
                <c:pt idx="5">
                  <c:v> Supérieur </c:v>
                </c:pt>
              </c:strCache>
            </c:strRef>
          </c:cat>
          <c:val>
            <c:numRef>
              <c:f>Feuil4!$F$190:$F$195</c:f>
              <c:numCache>
                <c:formatCode>General</c:formatCode>
                <c:ptCount val="6"/>
                <c:pt idx="0">
                  <c:v>43.1</c:v>
                </c:pt>
                <c:pt idx="1">
                  <c:v>1.2</c:v>
                </c:pt>
                <c:pt idx="2">
                  <c:v>17.8</c:v>
                </c:pt>
                <c:pt idx="3">
                  <c:v>8.9</c:v>
                </c:pt>
                <c:pt idx="4">
                  <c:v>11.5</c:v>
                </c:pt>
                <c:pt idx="5">
                  <c:v>17.5</c:v>
                </c:pt>
              </c:numCache>
            </c:numRef>
          </c:val>
        </c:ser>
        <c:ser>
          <c:idx val="2"/>
          <c:order val="2"/>
          <c:tx>
            <c:strRef>
              <c:f>Feuil4!$G$188:$G$189</c:f>
              <c:strCache>
                <c:ptCount val="1"/>
                <c:pt idx="0">
                  <c:v> Total</c:v>
                </c:pt>
              </c:strCache>
            </c:strRef>
          </c:tx>
          <c:cat>
            <c:strRef>
              <c:f>Feuil4!$D$190:$D$195</c:f>
              <c:strCache>
                <c:ptCount val="6"/>
                <c:pt idx="0">
                  <c:v>Néant</c:v>
                </c:pt>
                <c:pt idx="1">
                  <c:v> Préscolaire </c:v>
                </c:pt>
                <c:pt idx="2">
                  <c:v> Primaire </c:v>
                </c:pt>
                <c:pt idx="3">
                  <c:v> Secondaire collégial </c:v>
                </c:pt>
                <c:pt idx="4">
                  <c:v> Secondaire qualifiant </c:v>
                </c:pt>
                <c:pt idx="5">
                  <c:v> Supérieur </c:v>
                </c:pt>
              </c:strCache>
            </c:strRef>
          </c:cat>
          <c:val>
            <c:numRef>
              <c:f>Feuil4!$G$190:$G$195</c:f>
              <c:numCache>
                <c:formatCode>General</c:formatCode>
                <c:ptCount val="6"/>
                <c:pt idx="0">
                  <c:v>20.9</c:v>
                </c:pt>
                <c:pt idx="1">
                  <c:v>2.7</c:v>
                </c:pt>
                <c:pt idx="2">
                  <c:v>21.5</c:v>
                </c:pt>
                <c:pt idx="3">
                  <c:v>11.9</c:v>
                </c:pt>
                <c:pt idx="4">
                  <c:v>15.5</c:v>
                </c:pt>
                <c:pt idx="5">
                  <c:v>27.4</c:v>
                </c:pt>
              </c:numCache>
            </c:numRef>
          </c:val>
        </c:ser>
        <c:axId val="166770944"/>
        <c:axId val="166780928"/>
      </c:barChart>
      <c:catAx>
        <c:axId val="166770944"/>
        <c:scaling>
          <c:orientation val="minMax"/>
        </c:scaling>
        <c:axPos val="b"/>
        <c:tickLblPos val="nextTo"/>
        <c:crossAx val="166780928"/>
        <c:crosses val="autoZero"/>
        <c:auto val="1"/>
        <c:lblAlgn val="ctr"/>
        <c:lblOffset val="100"/>
      </c:catAx>
      <c:valAx>
        <c:axId val="166780928"/>
        <c:scaling>
          <c:orientation val="minMax"/>
        </c:scaling>
        <c:axPos val="l"/>
        <c:majorGridlines/>
        <c:numFmt formatCode="General" sourceLinked="1"/>
        <c:tickLblPos val="nextTo"/>
        <c:crossAx val="166770944"/>
        <c:crosses val="autoZero"/>
        <c:crossBetween val="between"/>
      </c:valAx>
    </c:plotArea>
    <c:legend>
      <c:legendPos val="r"/>
      <c:layout>
        <c:manualLayout>
          <c:xMode val="edge"/>
          <c:yMode val="edge"/>
          <c:x val="7.7890201224847508E-2"/>
          <c:y val="0.86030436232330765"/>
          <c:w val="0.85544313210849177"/>
          <c:h val="8.9285792837370898E-2"/>
        </c:manualLayout>
      </c:layout>
    </c:legend>
    <c:plotVisOnly val="1"/>
  </c:chart>
  <c:spPr>
    <a:ln>
      <a:noFill/>
    </a:ln>
  </c:sp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Feuil4!$A$41</c:f>
              <c:strCache>
                <c:ptCount val="1"/>
                <c:pt idx="0">
                  <c:v>RGPH 2004</c:v>
                </c:pt>
              </c:strCache>
            </c:strRef>
          </c:tx>
          <c:cat>
            <c:strRef>
              <c:f>Feuil4!$C$40:$I$40</c:f>
              <c:strCache>
                <c:ptCount val="6"/>
                <c:pt idx="0">
                  <c:v>Appartement</c:v>
                </c:pt>
                <c:pt idx="1">
                  <c:v>Maison marocaine traditionnelle</c:v>
                </c:pt>
                <c:pt idx="2">
                  <c:v>Maison marocaine moderne</c:v>
                </c:pt>
                <c:pt idx="3">
                  <c:v>Maison sommaire ou bidonville</c:v>
                </c:pt>
                <c:pt idx="4">
                  <c:v>Habitation de type rural</c:v>
                </c:pt>
                <c:pt idx="5">
                  <c:v>Autres</c:v>
                </c:pt>
              </c:strCache>
            </c:strRef>
          </c:cat>
          <c:val>
            <c:numRef>
              <c:f>Feuil4!$C$41:$I$41</c:f>
              <c:numCache>
                <c:formatCode>General</c:formatCode>
                <c:ptCount val="7"/>
                <c:pt idx="0">
                  <c:v>28.5</c:v>
                </c:pt>
                <c:pt idx="1">
                  <c:v>6.5</c:v>
                </c:pt>
                <c:pt idx="2">
                  <c:v>46.5</c:v>
                </c:pt>
                <c:pt idx="3">
                  <c:v>6.1</c:v>
                </c:pt>
                <c:pt idx="4">
                  <c:v>0.1</c:v>
                </c:pt>
                <c:pt idx="5">
                  <c:v>4</c:v>
                </c:pt>
              </c:numCache>
            </c:numRef>
          </c:val>
        </c:ser>
        <c:ser>
          <c:idx val="1"/>
          <c:order val="1"/>
          <c:tx>
            <c:strRef>
              <c:f>Feuil4!$A$42</c:f>
              <c:strCache>
                <c:ptCount val="1"/>
                <c:pt idx="0">
                  <c:v>RGPH 2014</c:v>
                </c:pt>
              </c:strCache>
            </c:strRef>
          </c:tx>
          <c:cat>
            <c:strRef>
              <c:f>Feuil4!$C$40:$I$40</c:f>
              <c:strCache>
                <c:ptCount val="6"/>
                <c:pt idx="0">
                  <c:v>Appartement</c:v>
                </c:pt>
                <c:pt idx="1">
                  <c:v>Maison marocaine traditionnelle</c:v>
                </c:pt>
                <c:pt idx="2">
                  <c:v>Maison marocaine moderne</c:v>
                </c:pt>
                <c:pt idx="3">
                  <c:v>Maison sommaire ou bidonville</c:v>
                </c:pt>
                <c:pt idx="4">
                  <c:v>Habitation de type rural</c:v>
                </c:pt>
                <c:pt idx="5">
                  <c:v>Autres</c:v>
                </c:pt>
              </c:strCache>
            </c:strRef>
          </c:cat>
          <c:val>
            <c:numRef>
              <c:f>Feuil4!$C$42:$I$42</c:f>
              <c:numCache>
                <c:formatCode>General</c:formatCode>
                <c:ptCount val="7"/>
                <c:pt idx="0">
                  <c:v>31.6</c:v>
                </c:pt>
                <c:pt idx="1">
                  <c:v>5.2</c:v>
                </c:pt>
                <c:pt idx="2">
                  <c:v>47.1</c:v>
                </c:pt>
                <c:pt idx="3">
                  <c:v>4.7</c:v>
                </c:pt>
                <c:pt idx="4">
                  <c:v>0.2</c:v>
                </c:pt>
                <c:pt idx="5">
                  <c:v>1.1000000000000001</c:v>
                </c:pt>
              </c:numCache>
            </c:numRef>
          </c:val>
        </c:ser>
        <c:axId val="167920768"/>
        <c:axId val="167922304"/>
      </c:barChart>
      <c:catAx>
        <c:axId val="167920768"/>
        <c:scaling>
          <c:orientation val="minMax"/>
        </c:scaling>
        <c:axPos val="b"/>
        <c:tickLblPos val="nextTo"/>
        <c:txPr>
          <a:bodyPr/>
          <a:lstStyle/>
          <a:p>
            <a:pPr>
              <a:defRPr sz="900"/>
            </a:pPr>
            <a:endParaRPr lang="fr-FR"/>
          </a:p>
        </c:txPr>
        <c:crossAx val="167922304"/>
        <c:crosses val="autoZero"/>
        <c:auto val="1"/>
        <c:lblAlgn val="ctr"/>
        <c:lblOffset val="100"/>
      </c:catAx>
      <c:valAx>
        <c:axId val="167922304"/>
        <c:scaling>
          <c:orientation val="minMax"/>
        </c:scaling>
        <c:axPos val="l"/>
        <c:majorGridlines/>
        <c:numFmt formatCode="General" sourceLinked="1"/>
        <c:tickLblPos val="nextTo"/>
        <c:crossAx val="167920768"/>
        <c:crosses val="autoZero"/>
        <c:crossBetween val="between"/>
      </c:valAx>
    </c:plotArea>
    <c:legend>
      <c:legendPos val="b"/>
    </c:legend>
    <c:plotVisOnly val="1"/>
  </c:chart>
  <c:spPr>
    <a:ln>
      <a:noFill/>
    </a:ln>
  </c:sp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Feuil4!$C$69</c:f>
              <c:strCache>
                <c:ptCount val="1"/>
                <c:pt idx="0">
                  <c:v>RGPH 2004</c:v>
                </c:pt>
              </c:strCache>
            </c:strRef>
          </c:tx>
          <c:cat>
            <c:strRef>
              <c:f>Feuil4!$B$70:$B$77</c:f>
              <c:strCache>
                <c:ptCount val="8"/>
                <c:pt idx="0">
                  <c:v>1 pièce</c:v>
                </c:pt>
                <c:pt idx="1">
                  <c:v>2 pièces</c:v>
                </c:pt>
                <c:pt idx="2">
                  <c:v>3 pièces</c:v>
                </c:pt>
                <c:pt idx="3">
                  <c:v>4 pièces</c:v>
                </c:pt>
                <c:pt idx="4">
                  <c:v>5 pièces</c:v>
                </c:pt>
                <c:pt idx="5">
                  <c:v>6 pièces</c:v>
                </c:pt>
                <c:pt idx="6">
                  <c:v>7 pièces</c:v>
                </c:pt>
                <c:pt idx="7">
                  <c:v>8 pièces &amp;+</c:v>
                </c:pt>
              </c:strCache>
            </c:strRef>
          </c:cat>
          <c:val>
            <c:numRef>
              <c:f>Feuil4!$C$70:$C$77</c:f>
              <c:numCache>
                <c:formatCode>General</c:formatCode>
                <c:ptCount val="8"/>
                <c:pt idx="0">
                  <c:v>15.3</c:v>
                </c:pt>
                <c:pt idx="1">
                  <c:v>22.7</c:v>
                </c:pt>
                <c:pt idx="2">
                  <c:v>27.7</c:v>
                </c:pt>
                <c:pt idx="3">
                  <c:v>14.8</c:v>
                </c:pt>
                <c:pt idx="4">
                  <c:v>6.7</c:v>
                </c:pt>
                <c:pt idx="5">
                  <c:v>5</c:v>
                </c:pt>
                <c:pt idx="6">
                  <c:v>2.4</c:v>
                </c:pt>
                <c:pt idx="7">
                  <c:v>3.4</c:v>
                </c:pt>
              </c:numCache>
            </c:numRef>
          </c:val>
        </c:ser>
        <c:ser>
          <c:idx val="1"/>
          <c:order val="1"/>
          <c:tx>
            <c:strRef>
              <c:f>Feuil4!$D$69</c:f>
              <c:strCache>
                <c:ptCount val="1"/>
                <c:pt idx="0">
                  <c:v>RGPH 2014</c:v>
                </c:pt>
              </c:strCache>
            </c:strRef>
          </c:tx>
          <c:cat>
            <c:strRef>
              <c:f>Feuil4!$B$70:$B$77</c:f>
              <c:strCache>
                <c:ptCount val="8"/>
                <c:pt idx="0">
                  <c:v>1 pièce</c:v>
                </c:pt>
                <c:pt idx="1">
                  <c:v>2 pièces</c:v>
                </c:pt>
                <c:pt idx="2">
                  <c:v>3 pièces</c:v>
                </c:pt>
                <c:pt idx="3">
                  <c:v>4 pièces</c:v>
                </c:pt>
                <c:pt idx="4">
                  <c:v>5 pièces</c:v>
                </c:pt>
                <c:pt idx="5">
                  <c:v>6 pièces</c:v>
                </c:pt>
                <c:pt idx="6">
                  <c:v>7 pièces</c:v>
                </c:pt>
                <c:pt idx="7">
                  <c:v>8 pièces &amp;+</c:v>
                </c:pt>
              </c:strCache>
            </c:strRef>
          </c:cat>
          <c:val>
            <c:numRef>
              <c:f>Feuil4!$D$70:$D$77</c:f>
              <c:numCache>
                <c:formatCode>General</c:formatCode>
                <c:ptCount val="8"/>
                <c:pt idx="0">
                  <c:v>12.9</c:v>
                </c:pt>
                <c:pt idx="1">
                  <c:v>23.2</c:v>
                </c:pt>
                <c:pt idx="2">
                  <c:v>30.3</c:v>
                </c:pt>
                <c:pt idx="3">
                  <c:v>16</c:v>
                </c:pt>
                <c:pt idx="4">
                  <c:v>6.7</c:v>
                </c:pt>
                <c:pt idx="5">
                  <c:v>5.0999999999999996</c:v>
                </c:pt>
                <c:pt idx="6">
                  <c:v>2.4</c:v>
                </c:pt>
                <c:pt idx="7">
                  <c:v>3.5</c:v>
                </c:pt>
              </c:numCache>
            </c:numRef>
          </c:val>
        </c:ser>
        <c:axId val="167945728"/>
        <c:axId val="167947264"/>
      </c:barChart>
      <c:catAx>
        <c:axId val="167945728"/>
        <c:scaling>
          <c:orientation val="minMax"/>
        </c:scaling>
        <c:axPos val="b"/>
        <c:tickLblPos val="nextTo"/>
        <c:crossAx val="167947264"/>
        <c:crosses val="autoZero"/>
        <c:auto val="1"/>
        <c:lblAlgn val="ctr"/>
        <c:lblOffset val="100"/>
      </c:catAx>
      <c:valAx>
        <c:axId val="167947264"/>
        <c:scaling>
          <c:orientation val="minMax"/>
        </c:scaling>
        <c:axPos val="l"/>
        <c:majorGridlines/>
        <c:numFmt formatCode="General" sourceLinked="1"/>
        <c:tickLblPos val="nextTo"/>
        <c:crossAx val="167945728"/>
        <c:crosses val="autoZero"/>
        <c:crossBetween val="between"/>
      </c:valAx>
    </c:plotArea>
    <c:legend>
      <c:legendPos val="b"/>
    </c:legend>
    <c:plotVisOnly val="1"/>
  </c:chart>
  <c:spPr>
    <a:ln>
      <a:noFill/>
    </a:ln>
  </c:sp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fr-FR"/>
  <c:style val="4"/>
  <c:chart>
    <c:autoTitleDeleted val="1"/>
    <c:plotArea>
      <c:layout/>
      <c:barChart>
        <c:barDir val="col"/>
        <c:grouping val="clustered"/>
        <c:ser>
          <c:idx val="0"/>
          <c:order val="0"/>
          <c:tx>
            <c:strRef>
              <c:f>Feuil4!$C$84</c:f>
              <c:strCache>
                <c:ptCount val="1"/>
                <c:pt idx="0">
                  <c:v>Taux d'occupation</c:v>
                </c:pt>
              </c:strCache>
            </c:strRef>
          </c:tx>
          <c:cat>
            <c:strRef>
              <c:f>Feuil4!$B$85:$B$86</c:f>
              <c:strCache>
                <c:ptCount val="2"/>
                <c:pt idx="0">
                  <c:v>RGPH 2004</c:v>
                </c:pt>
                <c:pt idx="1">
                  <c:v>RGPH 2014</c:v>
                </c:pt>
              </c:strCache>
            </c:strRef>
          </c:cat>
          <c:val>
            <c:numRef>
              <c:f>Feuil4!$C$85:$C$86</c:f>
              <c:numCache>
                <c:formatCode>General</c:formatCode>
                <c:ptCount val="2"/>
                <c:pt idx="0">
                  <c:v>1.4</c:v>
                </c:pt>
                <c:pt idx="1">
                  <c:v>1.2</c:v>
                </c:pt>
              </c:numCache>
            </c:numRef>
          </c:val>
        </c:ser>
        <c:axId val="166791424"/>
        <c:axId val="166797312"/>
      </c:barChart>
      <c:catAx>
        <c:axId val="166791424"/>
        <c:scaling>
          <c:orientation val="minMax"/>
        </c:scaling>
        <c:axPos val="b"/>
        <c:tickLblPos val="nextTo"/>
        <c:crossAx val="166797312"/>
        <c:crosses val="autoZero"/>
        <c:auto val="1"/>
        <c:lblAlgn val="ctr"/>
        <c:lblOffset val="100"/>
      </c:catAx>
      <c:valAx>
        <c:axId val="166797312"/>
        <c:scaling>
          <c:orientation val="minMax"/>
        </c:scaling>
        <c:axPos val="l"/>
        <c:majorGridlines/>
        <c:numFmt formatCode="General" sourceLinked="1"/>
        <c:tickLblPos val="nextTo"/>
        <c:crossAx val="166791424"/>
        <c:crosses val="autoZero"/>
        <c:crossBetween val="between"/>
      </c:valAx>
    </c:plotArea>
    <c:plotVisOnly val="1"/>
  </c:chart>
  <c:spPr>
    <a:ln>
      <a:noFill/>
    </a:ln>
  </c:sp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9.5609361329834511E-2"/>
          <c:y val="4.6405515924929454E-2"/>
          <c:w val="0.85921150481189867"/>
          <c:h val="0.59256167979002261"/>
        </c:manualLayout>
      </c:layout>
      <c:barChart>
        <c:barDir val="col"/>
        <c:grouping val="clustered"/>
        <c:ser>
          <c:idx val="0"/>
          <c:order val="0"/>
          <c:tx>
            <c:strRef>
              <c:f>Feuil4!$E$204:$E$205</c:f>
              <c:strCache>
                <c:ptCount val="1"/>
                <c:pt idx="0">
                  <c:v>2004</c:v>
                </c:pt>
              </c:strCache>
            </c:strRef>
          </c:tx>
          <c:cat>
            <c:strRef>
              <c:f>Feuil4!$D$206:$D$212</c:f>
              <c:strCache>
                <c:ptCount val="7"/>
                <c:pt idx="0">
                  <c:v>Villa, niveau de villa</c:v>
                </c:pt>
                <c:pt idx="1">
                  <c:v>Appartement</c:v>
                </c:pt>
                <c:pt idx="2">
                  <c:v>Maison marocaine traditionnelle</c:v>
                </c:pt>
                <c:pt idx="3">
                  <c:v>Maison marocaine moderne</c:v>
                </c:pt>
                <c:pt idx="4">
                  <c:v>Maison sommaire ou bidonville</c:v>
                </c:pt>
                <c:pt idx="5">
                  <c:v>Habitation de type rural</c:v>
                </c:pt>
                <c:pt idx="6">
                  <c:v>Autres</c:v>
                </c:pt>
              </c:strCache>
            </c:strRef>
          </c:cat>
          <c:val>
            <c:numRef>
              <c:f>Feuil4!$E$206:$E$212</c:f>
              <c:numCache>
                <c:formatCode>General</c:formatCode>
                <c:ptCount val="7"/>
                <c:pt idx="0">
                  <c:v>8.3000000000000007</c:v>
                </c:pt>
                <c:pt idx="1">
                  <c:v>28.5</c:v>
                </c:pt>
                <c:pt idx="2">
                  <c:v>6.5</c:v>
                </c:pt>
                <c:pt idx="3">
                  <c:v>46.5</c:v>
                </c:pt>
                <c:pt idx="4">
                  <c:v>6.1</c:v>
                </c:pt>
                <c:pt idx="5">
                  <c:v>0.1</c:v>
                </c:pt>
                <c:pt idx="6">
                  <c:v>4</c:v>
                </c:pt>
              </c:numCache>
            </c:numRef>
          </c:val>
        </c:ser>
        <c:ser>
          <c:idx val="1"/>
          <c:order val="1"/>
          <c:tx>
            <c:strRef>
              <c:f>Feuil4!$F$204:$F$205</c:f>
              <c:strCache>
                <c:ptCount val="1"/>
                <c:pt idx="0">
                  <c:v>2014</c:v>
                </c:pt>
              </c:strCache>
            </c:strRef>
          </c:tx>
          <c:cat>
            <c:strRef>
              <c:f>Feuil4!$D$206:$D$212</c:f>
              <c:strCache>
                <c:ptCount val="7"/>
                <c:pt idx="0">
                  <c:v>Villa, niveau de villa</c:v>
                </c:pt>
                <c:pt idx="1">
                  <c:v>Appartement</c:v>
                </c:pt>
                <c:pt idx="2">
                  <c:v>Maison marocaine traditionnelle</c:v>
                </c:pt>
                <c:pt idx="3">
                  <c:v>Maison marocaine moderne</c:v>
                </c:pt>
                <c:pt idx="4">
                  <c:v>Maison sommaire ou bidonville</c:v>
                </c:pt>
                <c:pt idx="5">
                  <c:v>Habitation de type rural</c:v>
                </c:pt>
                <c:pt idx="6">
                  <c:v>Autres</c:v>
                </c:pt>
              </c:strCache>
            </c:strRef>
          </c:cat>
          <c:val>
            <c:numRef>
              <c:f>Feuil4!$F$206:$F$212</c:f>
              <c:numCache>
                <c:formatCode>General</c:formatCode>
                <c:ptCount val="7"/>
                <c:pt idx="0">
                  <c:v>10</c:v>
                </c:pt>
                <c:pt idx="1">
                  <c:v>31.6</c:v>
                </c:pt>
                <c:pt idx="2">
                  <c:v>5.2</c:v>
                </c:pt>
                <c:pt idx="3">
                  <c:v>47.1</c:v>
                </c:pt>
                <c:pt idx="4">
                  <c:v>4.7</c:v>
                </c:pt>
                <c:pt idx="5">
                  <c:v>0.2</c:v>
                </c:pt>
                <c:pt idx="6">
                  <c:v>1.1000000000000001</c:v>
                </c:pt>
              </c:numCache>
            </c:numRef>
          </c:val>
        </c:ser>
        <c:axId val="166834944"/>
        <c:axId val="166836480"/>
      </c:barChart>
      <c:catAx>
        <c:axId val="166834944"/>
        <c:scaling>
          <c:orientation val="minMax"/>
        </c:scaling>
        <c:axPos val="b"/>
        <c:tickLblPos val="nextTo"/>
        <c:txPr>
          <a:bodyPr/>
          <a:lstStyle/>
          <a:p>
            <a:pPr>
              <a:defRPr sz="600"/>
            </a:pPr>
            <a:endParaRPr lang="fr-FR"/>
          </a:p>
        </c:txPr>
        <c:crossAx val="166836480"/>
        <c:crosses val="autoZero"/>
        <c:auto val="1"/>
        <c:lblAlgn val="ctr"/>
        <c:lblOffset val="100"/>
      </c:catAx>
      <c:valAx>
        <c:axId val="166836480"/>
        <c:scaling>
          <c:orientation val="minMax"/>
        </c:scaling>
        <c:axPos val="l"/>
        <c:majorGridlines/>
        <c:numFmt formatCode="General" sourceLinked="1"/>
        <c:tickLblPos val="nextTo"/>
        <c:crossAx val="166834944"/>
        <c:crosses val="autoZero"/>
        <c:crossBetween val="between"/>
      </c:valAx>
    </c:plotArea>
    <c:legend>
      <c:legendPos val="r"/>
      <c:legendEntry>
        <c:idx val="0"/>
        <c:txPr>
          <a:bodyPr/>
          <a:lstStyle/>
          <a:p>
            <a:pPr>
              <a:defRPr sz="900"/>
            </a:pPr>
            <a:endParaRPr lang="fr-FR"/>
          </a:p>
        </c:txPr>
      </c:legendEntry>
      <c:legendEntry>
        <c:idx val="1"/>
        <c:txPr>
          <a:bodyPr/>
          <a:lstStyle/>
          <a:p>
            <a:pPr>
              <a:defRPr sz="900"/>
            </a:pPr>
            <a:endParaRPr lang="fr-FR"/>
          </a:p>
        </c:txPr>
      </c:legendEntry>
      <c:layout>
        <c:manualLayout>
          <c:xMode val="edge"/>
          <c:yMode val="edge"/>
          <c:x val="0.15482086614173241"/>
          <c:y val="0.90275713432256488"/>
          <c:w val="0.71184580052493795"/>
          <c:h val="6.5162535033172944E-2"/>
        </c:manualLayout>
      </c:layout>
    </c:legend>
    <c:plotVisOnly val="1"/>
  </c:chart>
  <c:spPr>
    <a:ln>
      <a:noFill/>
    </a:ln>
  </c:sp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17309445350168318"/>
          <c:y val="7.4548702245552628E-2"/>
          <c:w val="0.75656734538138659"/>
          <c:h val="0.51856918926800577"/>
        </c:manualLayout>
      </c:layout>
      <c:barChart>
        <c:barDir val="col"/>
        <c:grouping val="clustered"/>
        <c:ser>
          <c:idx val="0"/>
          <c:order val="0"/>
          <c:tx>
            <c:strRef>
              <c:f>Feuil4!$E$222</c:f>
              <c:strCache>
                <c:ptCount val="1"/>
                <c:pt idx="0">
                  <c:v>2004</c:v>
                </c:pt>
              </c:strCache>
            </c:strRef>
          </c:tx>
          <c:cat>
            <c:strRef>
              <c:f>Feuil4!$D$223:$D$230</c:f>
              <c:strCache>
                <c:ptCount val="7"/>
                <c:pt idx="0">
                  <c:v>Cuisine</c:v>
                </c:pt>
                <c:pt idx="1">
                  <c:v>W.C.</c:v>
                </c:pt>
                <c:pt idx="2">
                  <c:v>Bain moderne ou douche</c:v>
                </c:pt>
                <c:pt idx="3">
                  <c:v>Bain local</c:v>
                </c:pt>
                <c:pt idx="4">
                  <c:v>Eau courante</c:v>
                </c:pt>
                <c:pt idx="6">
                  <c:v>Electricité</c:v>
                </c:pt>
              </c:strCache>
            </c:strRef>
          </c:cat>
          <c:val>
            <c:numRef>
              <c:f>Feuil4!$E$223:$E$230</c:f>
              <c:numCache>
                <c:formatCode>General</c:formatCode>
                <c:ptCount val="8"/>
                <c:pt idx="0">
                  <c:v>91</c:v>
                </c:pt>
                <c:pt idx="1">
                  <c:v>97.7</c:v>
                </c:pt>
                <c:pt idx="2">
                  <c:v>55.1</c:v>
                </c:pt>
                <c:pt idx="3">
                  <c:v>2.9</c:v>
                </c:pt>
                <c:pt idx="4">
                  <c:v>91.8</c:v>
                </c:pt>
                <c:pt idx="6">
                  <c:v>93</c:v>
                </c:pt>
              </c:numCache>
            </c:numRef>
          </c:val>
        </c:ser>
        <c:ser>
          <c:idx val="1"/>
          <c:order val="1"/>
          <c:tx>
            <c:strRef>
              <c:f>Feuil4!$F$222</c:f>
              <c:strCache>
                <c:ptCount val="1"/>
                <c:pt idx="0">
                  <c:v>2014</c:v>
                </c:pt>
              </c:strCache>
            </c:strRef>
          </c:tx>
          <c:cat>
            <c:strRef>
              <c:f>Feuil4!$D$223:$D$230</c:f>
              <c:strCache>
                <c:ptCount val="7"/>
                <c:pt idx="0">
                  <c:v>Cuisine</c:v>
                </c:pt>
                <c:pt idx="1">
                  <c:v>W.C.</c:v>
                </c:pt>
                <c:pt idx="2">
                  <c:v>Bain moderne ou douche</c:v>
                </c:pt>
                <c:pt idx="3">
                  <c:v>Bain local</c:v>
                </c:pt>
                <c:pt idx="4">
                  <c:v>Eau courante</c:v>
                </c:pt>
                <c:pt idx="6">
                  <c:v>Electricité</c:v>
                </c:pt>
              </c:strCache>
            </c:strRef>
          </c:cat>
          <c:val>
            <c:numRef>
              <c:f>Feuil4!$F$223:$F$230</c:f>
              <c:numCache>
                <c:formatCode>General</c:formatCode>
                <c:ptCount val="8"/>
                <c:pt idx="0">
                  <c:v>95.3</c:v>
                </c:pt>
                <c:pt idx="1">
                  <c:v>99.5</c:v>
                </c:pt>
                <c:pt idx="2">
                  <c:v>67.099999999999994</c:v>
                </c:pt>
                <c:pt idx="3">
                  <c:v>4.5</c:v>
                </c:pt>
                <c:pt idx="4">
                  <c:v>94</c:v>
                </c:pt>
                <c:pt idx="6">
                  <c:v>95.1</c:v>
                </c:pt>
              </c:numCache>
            </c:numRef>
          </c:val>
        </c:ser>
        <c:axId val="166853632"/>
        <c:axId val="168100608"/>
      </c:barChart>
      <c:catAx>
        <c:axId val="166853632"/>
        <c:scaling>
          <c:orientation val="minMax"/>
        </c:scaling>
        <c:axPos val="b"/>
        <c:tickLblPos val="nextTo"/>
        <c:txPr>
          <a:bodyPr/>
          <a:lstStyle/>
          <a:p>
            <a:pPr>
              <a:defRPr sz="900"/>
            </a:pPr>
            <a:endParaRPr lang="fr-FR"/>
          </a:p>
        </c:txPr>
        <c:crossAx val="168100608"/>
        <c:crosses val="autoZero"/>
        <c:auto val="1"/>
        <c:lblAlgn val="ctr"/>
        <c:lblOffset val="100"/>
      </c:catAx>
      <c:valAx>
        <c:axId val="168100608"/>
        <c:scaling>
          <c:orientation val="minMax"/>
        </c:scaling>
        <c:axPos val="l"/>
        <c:majorGridlines/>
        <c:numFmt formatCode="General" sourceLinked="1"/>
        <c:tickLblPos val="nextTo"/>
        <c:crossAx val="166853632"/>
        <c:crosses val="autoZero"/>
        <c:crossBetween val="between"/>
      </c:valAx>
    </c:plotArea>
    <c:legend>
      <c:legendPos val="r"/>
      <c:layout>
        <c:manualLayout>
          <c:xMode val="edge"/>
          <c:yMode val="edge"/>
          <c:x val="0.20482086614173231"/>
          <c:y val="0.88850503062117558"/>
          <c:w val="0.55629024496937884"/>
          <c:h val="6.0952901720618555E-2"/>
        </c:manualLayout>
      </c:layout>
      <c:txPr>
        <a:bodyPr/>
        <a:lstStyle/>
        <a:p>
          <a:pPr>
            <a:defRPr sz="900"/>
          </a:pPr>
          <a:endParaRPr lang="fr-FR"/>
        </a:p>
      </c:txP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17912729658792792"/>
          <c:y val="4.8624347214330156E-2"/>
          <c:w val="0.69708245844269467"/>
          <c:h val="0.60283525252985615"/>
        </c:manualLayout>
      </c:layout>
      <c:barChart>
        <c:barDir val="col"/>
        <c:grouping val="clustered"/>
        <c:ser>
          <c:idx val="0"/>
          <c:order val="0"/>
          <c:tx>
            <c:strRef>
              <c:f>Feuil2!$N$70</c:f>
              <c:strCache>
                <c:ptCount val="1"/>
                <c:pt idx="0">
                  <c:v>Masculin</c:v>
                </c:pt>
              </c:strCache>
            </c:strRef>
          </c:tx>
          <c:cat>
            <c:multiLvlStrRef>
              <c:f>Feuil2!$O$68:$T$69</c:f>
              <c:multiLvlStrCache>
                <c:ptCount val="6"/>
                <c:lvl>
                  <c:pt idx="0">
                    <c:v>15-19</c:v>
                  </c:pt>
                  <c:pt idx="1">
                    <c:v>20-24</c:v>
                  </c:pt>
                  <c:pt idx="2">
                    <c:v>25-29</c:v>
                  </c:pt>
                  <c:pt idx="3">
                    <c:v>15-19</c:v>
                  </c:pt>
                  <c:pt idx="4">
                    <c:v>20-24</c:v>
                  </c:pt>
                  <c:pt idx="5">
                    <c:v>25-29</c:v>
                  </c:pt>
                </c:lvl>
                <c:lvl>
                  <c:pt idx="0">
                    <c:v>2004</c:v>
                  </c:pt>
                  <c:pt idx="3">
                    <c:v>2014</c:v>
                  </c:pt>
                </c:lvl>
              </c:multiLvlStrCache>
            </c:multiLvlStrRef>
          </c:cat>
          <c:val>
            <c:numRef>
              <c:f>Feuil2!$O$70:$T$70</c:f>
              <c:numCache>
                <c:formatCode>General</c:formatCode>
                <c:ptCount val="6"/>
                <c:pt idx="0">
                  <c:v>99.4</c:v>
                </c:pt>
                <c:pt idx="1">
                  <c:v>96.9</c:v>
                </c:pt>
                <c:pt idx="2">
                  <c:v>81.8</c:v>
                </c:pt>
                <c:pt idx="3">
                  <c:v>99.7</c:v>
                </c:pt>
                <c:pt idx="4">
                  <c:v>96.8</c:v>
                </c:pt>
                <c:pt idx="5">
                  <c:v>80.7</c:v>
                </c:pt>
              </c:numCache>
            </c:numRef>
          </c:val>
        </c:ser>
        <c:ser>
          <c:idx val="1"/>
          <c:order val="1"/>
          <c:tx>
            <c:strRef>
              <c:f>Feuil2!$N$71</c:f>
              <c:strCache>
                <c:ptCount val="1"/>
                <c:pt idx="0">
                  <c:v>Féminin</c:v>
                </c:pt>
              </c:strCache>
            </c:strRef>
          </c:tx>
          <c:cat>
            <c:multiLvlStrRef>
              <c:f>Feuil2!$O$68:$T$69</c:f>
              <c:multiLvlStrCache>
                <c:ptCount val="6"/>
                <c:lvl>
                  <c:pt idx="0">
                    <c:v>15-19</c:v>
                  </c:pt>
                  <c:pt idx="1">
                    <c:v>20-24</c:v>
                  </c:pt>
                  <c:pt idx="2">
                    <c:v>25-29</c:v>
                  </c:pt>
                  <c:pt idx="3">
                    <c:v>15-19</c:v>
                  </c:pt>
                  <c:pt idx="4">
                    <c:v>20-24</c:v>
                  </c:pt>
                  <c:pt idx="5">
                    <c:v>25-29</c:v>
                  </c:pt>
                </c:lvl>
                <c:lvl>
                  <c:pt idx="0">
                    <c:v>2004</c:v>
                  </c:pt>
                  <c:pt idx="3">
                    <c:v>2014</c:v>
                  </c:pt>
                </c:lvl>
              </c:multiLvlStrCache>
            </c:multiLvlStrRef>
          </c:cat>
          <c:val>
            <c:numRef>
              <c:f>Feuil2!$O$71:$T$71</c:f>
              <c:numCache>
                <c:formatCode>General</c:formatCode>
                <c:ptCount val="6"/>
                <c:pt idx="0">
                  <c:v>94.6</c:v>
                </c:pt>
                <c:pt idx="1">
                  <c:v>76.3</c:v>
                </c:pt>
                <c:pt idx="2">
                  <c:v>53.9</c:v>
                </c:pt>
                <c:pt idx="3">
                  <c:v>94.7</c:v>
                </c:pt>
                <c:pt idx="4">
                  <c:v>74.7</c:v>
                </c:pt>
                <c:pt idx="5">
                  <c:v>48.4</c:v>
                </c:pt>
              </c:numCache>
            </c:numRef>
          </c:val>
        </c:ser>
        <c:ser>
          <c:idx val="2"/>
          <c:order val="2"/>
          <c:tx>
            <c:strRef>
              <c:f>Feuil2!$N$72</c:f>
              <c:strCache>
                <c:ptCount val="1"/>
                <c:pt idx="0">
                  <c:v>Total</c:v>
                </c:pt>
              </c:strCache>
            </c:strRef>
          </c:tx>
          <c:cat>
            <c:multiLvlStrRef>
              <c:f>Feuil2!$O$68:$T$69</c:f>
              <c:multiLvlStrCache>
                <c:ptCount val="6"/>
                <c:lvl>
                  <c:pt idx="0">
                    <c:v>15-19</c:v>
                  </c:pt>
                  <c:pt idx="1">
                    <c:v>20-24</c:v>
                  </c:pt>
                  <c:pt idx="2">
                    <c:v>25-29</c:v>
                  </c:pt>
                  <c:pt idx="3">
                    <c:v>15-19</c:v>
                  </c:pt>
                  <c:pt idx="4">
                    <c:v>20-24</c:v>
                  </c:pt>
                  <c:pt idx="5">
                    <c:v>25-29</c:v>
                  </c:pt>
                </c:lvl>
                <c:lvl>
                  <c:pt idx="0">
                    <c:v>2004</c:v>
                  </c:pt>
                  <c:pt idx="3">
                    <c:v>2014</c:v>
                  </c:pt>
                </c:lvl>
              </c:multiLvlStrCache>
            </c:multiLvlStrRef>
          </c:cat>
          <c:val>
            <c:numRef>
              <c:f>Feuil2!$O$72:$T$72</c:f>
              <c:numCache>
                <c:formatCode>General</c:formatCode>
                <c:ptCount val="6"/>
                <c:pt idx="0">
                  <c:v>96.9</c:v>
                </c:pt>
                <c:pt idx="1">
                  <c:v>86.1</c:v>
                </c:pt>
                <c:pt idx="2">
                  <c:v>67.3</c:v>
                </c:pt>
                <c:pt idx="3">
                  <c:v>97.2</c:v>
                </c:pt>
                <c:pt idx="4">
                  <c:v>85.6</c:v>
                </c:pt>
                <c:pt idx="5">
                  <c:v>64.2</c:v>
                </c:pt>
              </c:numCache>
            </c:numRef>
          </c:val>
        </c:ser>
        <c:axId val="167348480"/>
        <c:axId val="167358464"/>
      </c:barChart>
      <c:catAx>
        <c:axId val="167348480"/>
        <c:scaling>
          <c:orientation val="minMax"/>
        </c:scaling>
        <c:axPos val="b"/>
        <c:tickLblPos val="nextTo"/>
        <c:txPr>
          <a:bodyPr/>
          <a:lstStyle/>
          <a:p>
            <a:pPr>
              <a:defRPr sz="800"/>
            </a:pPr>
            <a:endParaRPr lang="fr-FR"/>
          </a:p>
        </c:txPr>
        <c:crossAx val="167358464"/>
        <c:crosses val="autoZero"/>
        <c:auto val="1"/>
        <c:lblAlgn val="ctr"/>
        <c:lblOffset val="100"/>
      </c:catAx>
      <c:valAx>
        <c:axId val="167358464"/>
        <c:scaling>
          <c:orientation val="minMax"/>
        </c:scaling>
        <c:axPos val="l"/>
        <c:majorGridlines/>
        <c:numFmt formatCode="General" sourceLinked="1"/>
        <c:tickLblPos val="nextTo"/>
        <c:crossAx val="167348480"/>
        <c:crosses val="autoZero"/>
        <c:crossBetween val="between"/>
      </c:valAx>
    </c:plotArea>
    <c:legend>
      <c:legendPos val="r"/>
      <c:layout>
        <c:manualLayout>
          <c:xMode val="edge"/>
          <c:yMode val="edge"/>
          <c:x val="0.22620975503062121"/>
          <c:y val="0.87757934897313095"/>
          <c:w val="0.54601246719160057"/>
          <c:h val="9.0201856211272566E-2"/>
        </c:manualLayout>
      </c:layout>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8.4488407699037621E-2"/>
          <c:y val="0.10566284477598274"/>
          <c:w val="0.83085629170495556"/>
          <c:h val="0.55904119412129194"/>
        </c:manualLayout>
      </c:layout>
      <c:barChart>
        <c:barDir val="col"/>
        <c:grouping val="clustered"/>
        <c:ser>
          <c:idx val="0"/>
          <c:order val="0"/>
          <c:tx>
            <c:strRef>
              <c:f>Feuil2!$D$107</c:f>
              <c:strCache>
                <c:ptCount val="1"/>
                <c:pt idx="0">
                  <c:v>2004</c:v>
                </c:pt>
              </c:strCache>
            </c:strRef>
          </c:tx>
          <c:dPt>
            <c:idx val="0"/>
            <c:spPr>
              <a:solidFill>
                <a:srgbClr val="4F81BD"/>
              </a:solidFill>
            </c:spPr>
          </c:dPt>
          <c:cat>
            <c:strRef>
              <c:f>Feuil2!$E$106:$G$106</c:f>
              <c:strCache>
                <c:ptCount val="3"/>
                <c:pt idx="0">
                  <c:v>Masculin </c:v>
                </c:pt>
                <c:pt idx="1">
                  <c:v>Féminin </c:v>
                </c:pt>
                <c:pt idx="2">
                  <c:v>Total </c:v>
                </c:pt>
              </c:strCache>
            </c:strRef>
          </c:cat>
          <c:val>
            <c:numRef>
              <c:f>Feuil2!$E$107:$G$107</c:f>
              <c:numCache>
                <c:formatCode>General</c:formatCode>
                <c:ptCount val="3"/>
                <c:pt idx="0">
                  <c:v>4.8</c:v>
                </c:pt>
                <c:pt idx="1">
                  <c:v>6.5</c:v>
                </c:pt>
                <c:pt idx="2">
                  <c:v>5.7</c:v>
                </c:pt>
              </c:numCache>
            </c:numRef>
          </c:val>
        </c:ser>
        <c:ser>
          <c:idx val="1"/>
          <c:order val="1"/>
          <c:tx>
            <c:strRef>
              <c:f>Feuil2!$D$108</c:f>
              <c:strCache>
                <c:ptCount val="1"/>
                <c:pt idx="0">
                  <c:v>2014</c:v>
                </c:pt>
              </c:strCache>
            </c:strRef>
          </c:tx>
          <c:cat>
            <c:strRef>
              <c:f>Feuil2!$E$106:$G$106</c:f>
              <c:strCache>
                <c:ptCount val="3"/>
                <c:pt idx="0">
                  <c:v>Masculin </c:v>
                </c:pt>
                <c:pt idx="1">
                  <c:v>Féminin </c:v>
                </c:pt>
                <c:pt idx="2">
                  <c:v>Total </c:v>
                </c:pt>
              </c:strCache>
            </c:strRef>
          </c:cat>
          <c:val>
            <c:numRef>
              <c:f>Feuil2!$E$108:$G$108</c:f>
              <c:numCache>
                <c:formatCode>General</c:formatCode>
                <c:ptCount val="3"/>
                <c:pt idx="0">
                  <c:v>9.9</c:v>
                </c:pt>
                <c:pt idx="1">
                  <c:v>13.1</c:v>
                </c:pt>
                <c:pt idx="2">
                  <c:v>11.6</c:v>
                </c:pt>
              </c:numCache>
            </c:numRef>
          </c:val>
        </c:ser>
        <c:axId val="167365632"/>
        <c:axId val="167314176"/>
      </c:barChart>
      <c:catAx>
        <c:axId val="167365632"/>
        <c:scaling>
          <c:orientation val="minMax"/>
        </c:scaling>
        <c:axPos val="b"/>
        <c:tickLblPos val="nextTo"/>
        <c:crossAx val="167314176"/>
        <c:crosses val="autoZero"/>
        <c:auto val="1"/>
        <c:lblAlgn val="ctr"/>
        <c:lblOffset val="100"/>
      </c:catAx>
      <c:valAx>
        <c:axId val="167314176"/>
        <c:scaling>
          <c:orientation val="minMax"/>
        </c:scaling>
        <c:axPos val="l"/>
        <c:majorGridlines/>
        <c:numFmt formatCode="General" sourceLinked="1"/>
        <c:tickLblPos val="nextTo"/>
        <c:crossAx val="167365632"/>
        <c:crosses val="autoZero"/>
        <c:crossBetween val="between"/>
      </c:valAx>
    </c:plotArea>
    <c:legend>
      <c:legendPos val="r"/>
      <c:layout>
        <c:manualLayout>
          <c:xMode val="edge"/>
          <c:yMode val="edge"/>
          <c:x val="0.21037015681964238"/>
          <c:y val="0.79701163349276283"/>
          <c:w val="0.58008444596599007"/>
          <c:h val="7.2261924706220323E-2"/>
        </c:manualLayout>
      </c:layout>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18043544805038464"/>
          <c:y val="9.3067220764071756E-2"/>
          <c:w val="0.68977690288713911"/>
          <c:h val="0.64081765820939462"/>
        </c:manualLayout>
      </c:layout>
      <c:barChart>
        <c:barDir val="col"/>
        <c:grouping val="clustered"/>
        <c:ser>
          <c:idx val="0"/>
          <c:order val="0"/>
          <c:tx>
            <c:strRef>
              <c:f>Feuil2!$E$121</c:f>
              <c:strCache>
                <c:ptCount val="1"/>
                <c:pt idx="0">
                  <c:v>2004</c:v>
                </c:pt>
              </c:strCache>
            </c:strRef>
          </c:tx>
          <c:cat>
            <c:strRef>
              <c:f>Feuil2!$D$122:$D$124</c:f>
              <c:strCache>
                <c:ptCount val="3"/>
                <c:pt idx="0">
                  <c:v>Masculin</c:v>
                </c:pt>
                <c:pt idx="1">
                  <c:v>Féminin</c:v>
                </c:pt>
                <c:pt idx="2">
                  <c:v>Total</c:v>
                </c:pt>
              </c:strCache>
            </c:strRef>
          </c:cat>
          <c:val>
            <c:numRef>
              <c:f>Feuil2!$E$122:$E$124</c:f>
              <c:numCache>
                <c:formatCode>General</c:formatCode>
                <c:ptCount val="3"/>
                <c:pt idx="0">
                  <c:v>33.5</c:v>
                </c:pt>
                <c:pt idx="1">
                  <c:v>29</c:v>
                </c:pt>
                <c:pt idx="2">
                  <c:v>31</c:v>
                </c:pt>
              </c:numCache>
            </c:numRef>
          </c:val>
        </c:ser>
        <c:ser>
          <c:idx val="1"/>
          <c:order val="1"/>
          <c:tx>
            <c:strRef>
              <c:f>Feuil2!$F$121</c:f>
              <c:strCache>
                <c:ptCount val="1"/>
                <c:pt idx="0">
                  <c:v>2014</c:v>
                </c:pt>
              </c:strCache>
            </c:strRef>
          </c:tx>
          <c:cat>
            <c:strRef>
              <c:f>Feuil2!$D$122:$D$124</c:f>
              <c:strCache>
                <c:ptCount val="3"/>
                <c:pt idx="0">
                  <c:v>Masculin</c:v>
                </c:pt>
                <c:pt idx="1">
                  <c:v>Féminin</c:v>
                </c:pt>
                <c:pt idx="2">
                  <c:v>Total</c:v>
                </c:pt>
              </c:strCache>
            </c:strRef>
          </c:cat>
          <c:val>
            <c:numRef>
              <c:f>Feuil2!$F$122:$F$124</c:f>
              <c:numCache>
                <c:formatCode>General</c:formatCode>
                <c:ptCount val="3"/>
                <c:pt idx="0">
                  <c:v>34.200000000000003</c:v>
                </c:pt>
                <c:pt idx="1">
                  <c:v>29</c:v>
                </c:pt>
                <c:pt idx="2">
                  <c:v>31.5</c:v>
                </c:pt>
              </c:numCache>
            </c:numRef>
          </c:val>
        </c:ser>
        <c:axId val="167387904"/>
        <c:axId val="167389440"/>
      </c:barChart>
      <c:catAx>
        <c:axId val="167387904"/>
        <c:scaling>
          <c:orientation val="minMax"/>
        </c:scaling>
        <c:axPos val="b"/>
        <c:tickLblPos val="nextTo"/>
        <c:crossAx val="167389440"/>
        <c:crosses val="autoZero"/>
        <c:auto val="1"/>
        <c:lblAlgn val="ctr"/>
        <c:lblOffset val="100"/>
      </c:catAx>
      <c:valAx>
        <c:axId val="167389440"/>
        <c:scaling>
          <c:orientation val="minMax"/>
        </c:scaling>
        <c:axPos val="l"/>
        <c:majorGridlines/>
        <c:numFmt formatCode="General" sourceLinked="1"/>
        <c:tickLblPos val="nextTo"/>
        <c:crossAx val="167387904"/>
        <c:crosses val="autoZero"/>
        <c:crossBetween val="between"/>
      </c:valAx>
    </c:plotArea>
    <c:legend>
      <c:legendPos val="r"/>
      <c:layout>
        <c:manualLayout>
          <c:xMode val="edge"/>
          <c:yMode val="edge"/>
          <c:x val="0.12426531058617736"/>
          <c:y val="0.85146799358413561"/>
          <c:w val="0.70517366470630349"/>
          <c:h val="9.7989938757655284E-2"/>
        </c:manualLayout>
      </c:layout>
    </c:legend>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11695087193855369"/>
          <c:y val="8.5668680949765E-2"/>
          <c:w val="0.7978203951499927"/>
          <c:h val="0.68766129524507458"/>
        </c:manualLayout>
      </c:layout>
      <c:lineChart>
        <c:grouping val="standard"/>
        <c:ser>
          <c:idx val="0"/>
          <c:order val="0"/>
          <c:tx>
            <c:strRef>
              <c:f>Feuil2!$J$140</c:f>
              <c:strCache>
                <c:ptCount val="1"/>
                <c:pt idx="0">
                  <c:v>2004</c:v>
                </c:pt>
              </c:strCache>
            </c:strRef>
          </c:tx>
          <c:cat>
            <c:strRef>
              <c:f>Feuil2!$I$141:$I$147</c:f>
              <c:strCache>
                <c:ptCount val="7"/>
                <c:pt idx="0">
                  <c:v>15-19</c:v>
                </c:pt>
                <c:pt idx="1">
                  <c:v>20-24</c:v>
                </c:pt>
                <c:pt idx="2">
                  <c:v>25-29</c:v>
                </c:pt>
                <c:pt idx="3">
                  <c:v>30-34</c:v>
                </c:pt>
                <c:pt idx="4">
                  <c:v>35-39</c:v>
                </c:pt>
                <c:pt idx="5">
                  <c:v>40-44</c:v>
                </c:pt>
                <c:pt idx="6">
                  <c:v>45-49</c:v>
                </c:pt>
              </c:strCache>
            </c:strRef>
          </c:cat>
          <c:val>
            <c:numRef>
              <c:f>Feuil2!$J$141:$J$147</c:f>
              <c:numCache>
                <c:formatCode>General</c:formatCode>
                <c:ptCount val="7"/>
                <c:pt idx="0">
                  <c:v>8.6</c:v>
                </c:pt>
                <c:pt idx="1">
                  <c:v>51.1</c:v>
                </c:pt>
                <c:pt idx="2">
                  <c:v>84.8</c:v>
                </c:pt>
                <c:pt idx="3">
                  <c:v>94.6</c:v>
                </c:pt>
                <c:pt idx="4">
                  <c:v>59.6</c:v>
                </c:pt>
                <c:pt idx="5">
                  <c:v>21.9</c:v>
                </c:pt>
                <c:pt idx="6">
                  <c:v>5.8</c:v>
                </c:pt>
              </c:numCache>
            </c:numRef>
          </c:val>
        </c:ser>
        <c:ser>
          <c:idx val="1"/>
          <c:order val="1"/>
          <c:tx>
            <c:strRef>
              <c:f>Feuil2!$K$140</c:f>
              <c:strCache>
                <c:ptCount val="1"/>
                <c:pt idx="0">
                  <c:v>2014</c:v>
                </c:pt>
              </c:strCache>
            </c:strRef>
          </c:tx>
          <c:cat>
            <c:strRef>
              <c:f>Feuil2!$I$141:$I$147</c:f>
              <c:strCache>
                <c:ptCount val="7"/>
                <c:pt idx="0">
                  <c:v>15-19</c:v>
                </c:pt>
                <c:pt idx="1">
                  <c:v>20-24</c:v>
                </c:pt>
                <c:pt idx="2">
                  <c:v>25-29</c:v>
                </c:pt>
                <c:pt idx="3">
                  <c:v>30-34</c:v>
                </c:pt>
                <c:pt idx="4">
                  <c:v>35-39</c:v>
                </c:pt>
                <c:pt idx="5">
                  <c:v>40-44</c:v>
                </c:pt>
                <c:pt idx="6">
                  <c:v>45-49</c:v>
                </c:pt>
              </c:strCache>
            </c:strRef>
          </c:cat>
          <c:val>
            <c:numRef>
              <c:f>Feuil2!$K$141:$K$147</c:f>
              <c:numCache>
                <c:formatCode>General</c:formatCode>
                <c:ptCount val="7"/>
                <c:pt idx="0">
                  <c:v>8.7000000000000011</c:v>
                </c:pt>
                <c:pt idx="1">
                  <c:v>42.5</c:v>
                </c:pt>
                <c:pt idx="2">
                  <c:v>78.8</c:v>
                </c:pt>
                <c:pt idx="3">
                  <c:v>87.9</c:v>
                </c:pt>
                <c:pt idx="4">
                  <c:v>61.1</c:v>
                </c:pt>
                <c:pt idx="5">
                  <c:v>28.9</c:v>
                </c:pt>
                <c:pt idx="6">
                  <c:v>13</c:v>
                </c:pt>
              </c:numCache>
            </c:numRef>
          </c:val>
        </c:ser>
        <c:marker val="1"/>
        <c:axId val="167414016"/>
        <c:axId val="167415808"/>
      </c:lineChart>
      <c:catAx>
        <c:axId val="167414016"/>
        <c:scaling>
          <c:orientation val="minMax"/>
        </c:scaling>
        <c:axPos val="b"/>
        <c:tickLblPos val="nextTo"/>
        <c:crossAx val="167415808"/>
        <c:crosses val="autoZero"/>
        <c:auto val="1"/>
        <c:lblAlgn val="ctr"/>
        <c:lblOffset val="100"/>
      </c:catAx>
      <c:valAx>
        <c:axId val="167415808"/>
        <c:scaling>
          <c:orientation val="minMax"/>
        </c:scaling>
        <c:axPos val="l"/>
        <c:majorGridlines/>
        <c:numFmt formatCode="General" sourceLinked="1"/>
        <c:tickLblPos val="nextTo"/>
        <c:crossAx val="167414016"/>
        <c:crosses val="autoZero"/>
        <c:crossBetween val="between"/>
      </c:valAx>
    </c:plotArea>
    <c:legend>
      <c:legendPos val="r"/>
      <c:layout>
        <c:manualLayout>
          <c:xMode val="edge"/>
          <c:yMode val="edge"/>
          <c:x val="0.25708333333333333"/>
          <c:y val="0.84463987059757739"/>
          <c:w val="0.45385416666666806"/>
          <c:h val="0.14017762314594387"/>
        </c:manualLayout>
      </c:layout>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12337729658792651"/>
          <c:y val="7.2622164267683087E-2"/>
          <c:w val="0.8008880139982506"/>
          <c:h val="0.68329772472708439"/>
        </c:manualLayout>
      </c:layout>
      <c:barChart>
        <c:barDir val="col"/>
        <c:grouping val="clustered"/>
        <c:ser>
          <c:idx val="0"/>
          <c:order val="0"/>
          <c:tx>
            <c:strRef>
              <c:f>Feuil2!$D$167</c:f>
              <c:strCache>
                <c:ptCount val="1"/>
                <c:pt idx="0">
                  <c:v>2004</c:v>
                </c:pt>
              </c:strCache>
            </c:strRef>
          </c:tx>
          <c:cat>
            <c:strRef>
              <c:f>Feuil2!$C$168:$C$170</c:f>
              <c:strCache>
                <c:ptCount val="3"/>
                <c:pt idx="0">
                  <c:v>Masculin</c:v>
                </c:pt>
                <c:pt idx="1">
                  <c:v>Féminin</c:v>
                </c:pt>
                <c:pt idx="2">
                  <c:v>Ensemble</c:v>
                </c:pt>
              </c:strCache>
            </c:strRef>
          </c:cat>
          <c:val>
            <c:numRef>
              <c:f>Feuil2!$D$168:$D$170</c:f>
              <c:numCache>
                <c:formatCode>General</c:formatCode>
                <c:ptCount val="3"/>
                <c:pt idx="0">
                  <c:v>12.3</c:v>
                </c:pt>
                <c:pt idx="1">
                  <c:v>28.6</c:v>
                </c:pt>
                <c:pt idx="2">
                  <c:v>20.7</c:v>
                </c:pt>
              </c:numCache>
            </c:numRef>
          </c:val>
        </c:ser>
        <c:ser>
          <c:idx val="1"/>
          <c:order val="1"/>
          <c:tx>
            <c:strRef>
              <c:f>Feuil2!$E$167</c:f>
              <c:strCache>
                <c:ptCount val="1"/>
                <c:pt idx="0">
                  <c:v>2014</c:v>
                </c:pt>
              </c:strCache>
            </c:strRef>
          </c:tx>
          <c:cat>
            <c:strRef>
              <c:f>Feuil2!$C$168:$C$170</c:f>
              <c:strCache>
                <c:ptCount val="3"/>
                <c:pt idx="0">
                  <c:v>Masculin</c:v>
                </c:pt>
                <c:pt idx="1">
                  <c:v>Féminin</c:v>
                </c:pt>
                <c:pt idx="2">
                  <c:v>Ensemble</c:v>
                </c:pt>
              </c:strCache>
            </c:strRef>
          </c:cat>
          <c:val>
            <c:numRef>
              <c:f>Feuil2!$E$168:$E$170</c:f>
              <c:numCache>
                <c:formatCode>General</c:formatCode>
                <c:ptCount val="3"/>
                <c:pt idx="0">
                  <c:v>8.6</c:v>
                </c:pt>
                <c:pt idx="1">
                  <c:v>21.9</c:v>
                </c:pt>
                <c:pt idx="2">
                  <c:v>15.5</c:v>
                </c:pt>
              </c:numCache>
            </c:numRef>
          </c:val>
        </c:ser>
        <c:axId val="167440384"/>
        <c:axId val="167441920"/>
      </c:barChart>
      <c:catAx>
        <c:axId val="167440384"/>
        <c:scaling>
          <c:orientation val="minMax"/>
        </c:scaling>
        <c:axPos val="b"/>
        <c:tickLblPos val="nextTo"/>
        <c:crossAx val="167441920"/>
        <c:crosses val="autoZero"/>
        <c:auto val="1"/>
        <c:lblAlgn val="ctr"/>
        <c:lblOffset val="100"/>
      </c:catAx>
      <c:valAx>
        <c:axId val="167441920"/>
        <c:scaling>
          <c:orientation val="minMax"/>
        </c:scaling>
        <c:axPos val="l"/>
        <c:majorGridlines/>
        <c:numFmt formatCode="General" sourceLinked="1"/>
        <c:tickLblPos val="nextTo"/>
        <c:crossAx val="167440384"/>
        <c:crosses val="autoZero"/>
        <c:crossBetween val="between"/>
      </c:valAx>
    </c:plotArea>
    <c:legend>
      <c:legendPos val="r"/>
      <c:layout>
        <c:manualLayout>
          <c:xMode val="edge"/>
          <c:yMode val="edge"/>
          <c:x val="0.25482086614173238"/>
          <c:y val="0.89879866927462093"/>
          <c:w val="0.49795691163604794"/>
          <c:h val="9.8368691174749764E-2"/>
        </c:manualLayout>
      </c:layout>
    </c:legend>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2041272965879278"/>
          <c:y val="8.6044932456837545E-2"/>
          <c:w val="0.6692615923009626"/>
          <c:h val="0.60942570252113315"/>
        </c:manualLayout>
      </c:layout>
      <c:lineChart>
        <c:grouping val="stacked"/>
        <c:ser>
          <c:idx val="0"/>
          <c:order val="0"/>
          <c:tx>
            <c:strRef>
              <c:f>Feuil2!$J$193</c:f>
              <c:strCache>
                <c:ptCount val="1"/>
                <c:pt idx="0">
                  <c:v>Masculin</c:v>
                </c:pt>
              </c:strCache>
            </c:strRef>
          </c:tx>
          <c:cat>
            <c:strRef>
              <c:f>Feuil2!$I$194:$I$198</c:f>
              <c:strCache>
                <c:ptCount val="5"/>
                <c:pt idx="0">
                  <c:v>10-14 ans</c:v>
                </c:pt>
                <c:pt idx="1">
                  <c:v>15-24 ans</c:v>
                </c:pt>
                <c:pt idx="2">
                  <c:v>25-34 ans</c:v>
                </c:pt>
                <c:pt idx="3">
                  <c:v>35-49 ans</c:v>
                </c:pt>
                <c:pt idx="4">
                  <c:v>50 ans et plus</c:v>
                </c:pt>
              </c:strCache>
            </c:strRef>
          </c:cat>
          <c:val>
            <c:numRef>
              <c:f>Feuil2!$J$194:$J$198</c:f>
              <c:numCache>
                <c:formatCode>General</c:formatCode>
                <c:ptCount val="5"/>
                <c:pt idx="0">
                  <c:v>1.1000000000000001</c:v>
                </c:pt>
                <c:pt idx="1">
                  <c:v>1.8</c:v>
                </c:pt>
                <c:pt idx="2">
                  <c:v>4.5999999999999996</c:v>
                </c:pt>
                <c:pt idx="3">
                  <c:v>7.3</c:v>
                </c:pt>
                <c:pt idx="4">
                  <c:v>18.3</c:v>
                </c:pt>
              </c:numCache>
            </c:numRef>
          </c:val>
        </c:ser>
        <c:ser>
          <c:idx val="1"/>
          <c:order val="1"/>
          <c:tx>
            <c:strRef>
              <c:f>Feuil2!$K$193</c:f>
              <c:strCache>
                <c:ptCount val="1"/>
                <c:pt idx="0">
                  <c:v>Féminin</c:v>
                </c:pt>
              </c:strCache>
            </c:strRef>
          </c:tx>
          <c:cat>
            <c:strRef>
              <c:f>Feuil2!$I$194:$I$198</c:f>
              <c:strCache>
                <c:ptCount val="5"/>
                <c:pt idx="0">
                  <c:v>10-14 ans</c:v>
                </c:pt>
                <c:pt idx="1">
                  <c:v>15-24 ans</c:v>
                </c:pt>
                <c:pt idx="2">
                  <c:v>25-34 ans</c:v>
                </c:pt>
                <c:pt idx="3">
                  <c:v>35-49 ans</c:v>
                </c:pt>
                <c:pt idx="4">
                  <c:v>50 ans et plus</c:v>
                </c:pt>
              </c:strCache>
            </c:strRef>
          </c:cat>
          <c:val>
            <c:numRef>
              <c:f>Feuil2!$K$194:$K$198</c:f>
              <c:numCache>
                <c:formatCode>General</c:formatCode>
                <c:ptCount val="5"/>
                <c:pt idx="0">
                  <c:v>1</c:v>
                </c:pt>
                <c:pt idx="1">
                  <c:v>3.5</c:v>
                </c:pt>
                <c:pt idx="2">
                  <c:v>13.5</c:v>
                </c:pt>
                <c:pt idx="3">
                  <c:v>21.1</c:v>
                </c:pt>
                <c:pt idx="4">
                  <c:v>42.8</c:v>
                </c:pt>
              </c:numCache>
            </c:numRef>
          </c:val>
        </c:ser>
        <c:ser>
          <c:idx val="2"/>
          <c:order val="2"/>
          <c:tx>
            <c:strRef>
              <c:f>Feuil2!$L$193</c:f>
              <c:strCache>
                <c:ptCount val="1"/>
                <c:pt idx="0">
                  <c:v>Total</c:v>
                </c:pt>
              </c:strCache>
            </c:strRef>
          </c:tx>
          <c:cat>
            <c:strRef>
              <c:f>Feuil2!$I$194:$I$198</c:f>
              <c:strCache>
                <c:ptCount val="5"/>
                <c:pt idx="0">
                  <c:v>10-14 ans</c:v>
                </c:pt>
                <c:pt idx="1">
                  <c:v>15-24 ans</c:v>
                </c:pt>
                <c:pt idx="2">
                  <c:v>25-34 ans</c:v>
                </c:pt>
                <c:pt idx="3">
                  <c:v>35-49 ans</c:v>
                </c:pt>
                <c:pt idx="4">
                  <c:v>50 ans et plus</c:v>
                </c:pt>
              </c:strCache>
            </c:strRef>
          </c:cat>
          <c:val>
            <c:numRef>
              <c:f>Feuil2!$L$194:$L$198</c:f>
              <c:numCache>
                <c:formatCode>General</c:formatCode>
                <c:ptCount val="5"/>
                <c:pt idx="0">
                  <c:v>1.1000000000000001</c:v>
                </c:pt>
                <c:pt idx="1">
                  <c:v>2.7</c:v>
                </c:pt>
                <c:pt idx="2">
                  <c:v>9.2000000000000011</c:v>
                </c:pt>
                <c:pt idx="3">
                  <c:v>14.6</c:v>
                </c:pt>
                <c:pt idx="4">
                  <c:v>31.3</c:v>
                </c:pt>
              </c:numCache>
            </c:numRef>
          </c:val>
        </c:ser>
        <c:marker val="1"/>
        <c:axId val="167558528"/>
        <c:axId val="167564416"/>
      </c:lineChart>
      <c:catAx>
        <c:axId val="167558528"/>
        <c:scaling>
          <c:orientation val="minMax"/>
        </c:scaling>
        <c:axPos val="b"/>
        <c:tickLblPos val="nextTo"/>
        <c:txPr>
          <a:bodyPr/>
          <a:lstStyle/>
          <a:p>
            <a:pPr>
              <a:defRPr sz="800"/>
            </a:pPr>
            <a:endParaRPr lang="fr-FR"/>
          </a:p>
        </c:txPr>
        <c:crossAx val="167564416"/>
        <c:crosses val="autoZero"/>
        <c:auto val="1"/>
        <c:lblAlgn val="ctr"/>
        <c:lblOffset val="100"/>
      </c:catAx>
      <c:valAx>
        <c:axId val="167564416"/>
        <c:scaling>
          <c:orientation val="minMax"/>
        </c:scaling>
        <c:axPos val="l"/>
        <c:majorGridlines/>
        <c:numFmt formatCode="General" sourceLinked="1"/>
        <c:tickLblPos val="nextTo"/>
        <c:crossAx val="167558528"/>
        <c:crosses val="autoZero"/>
        <c:crossBetween val="between"/>
      </c:valAx>
    </c:plotArea>
    <c:legend>
      <c:legendPos val="r"/>
      <c:layout>
        <c:manualLayout>
          <c:xMode val="edge"/>
          <c:yMode val="edge"/>
          <c:x val="0.20116666666666666"/>
          <c:y val="0.8338455858155347"/>
          <c:w val="0.62105555555555902"/>
          <c:h val="0.1274158620080747"/>
        </c:manualLayout>
      </c:layout>
    </c:legend>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20286987174887305"/>
          <c:y val="5.8771545309413635E-2"/>
          <c:w val="0.6572510275110246"/>
          <c:h val="0.46579909648077211"/>
        </c:manualLayout>
      </c:layout>
      <c:barChart>
        <c:barDir val="col"/>
        <c:grouping val="clustered"/>
        <c:ser>
          <c:idx val="0"/>
          <c:order val="0"/>
          <c:tx>
            <c:strRef>
              <c:f>Feuil3!$B$16</c:f>
              <c:strCache>
                <c:ptCount val="1"/>
                <c:pt idx="0">
                  <c:v>Arabe seule</c:v>
                </c:pt>
              </c:strCache>
            </c:strRef>
          </c:tx>
          <c:cat>
            <c:multiLvlStrRef>
              <c:f>Feuil3!$C$14:$H$15</c:f>
              <c:multiLvlStrCache>
                <c:ptCount val="6"/>
                <c:lvl>
                  <c:pt idx="0">
                    <c:v>Masculin</c:v>
                  </c:pt>
                  <c:pt idx="1">
                    <c:v>Féminin</c:v>
                  </c:pt>
                  <c:pt idx="2">
                    <c:v>Ensemble</c:v>
                  </c:pt>
                  <c:pt idx="3">
                    <c:v>Masculin</c:v>
                  </c:pt>
                  <c:pt idx="4">
                    <c:v>Féminin</c:v>
                  </c:pt>
                  <c:pt idx="5">
                    <c:v>Ensemble</c:v>
                  </c:pt>
                </c:lvl>
                <c:lvl>
                  <c:pt idx="0">
                    <c:v>2004</c:v>
                  </c:pt>
                  <c:pt idx="3">
                    <c:v>2014</c:v>
                  </c:pt>
                </c:lvl>
              </c:multiLvlStrCache>
            </c:multiLvlStrRef>
          </c:cat>
          <c:val>
            <c:numRef>
              <c:f>Feuil3!$C$16:$H$16</c:f>
              <c:numCache>
                <c:formatCode>General</c:formatCode>
                <c:ptCount val="6"/>
                <c:pt idx="0">
                  <c:v>17.899999999999999</c:v>
                </c:pt>
                <c:pt idx="1">
                  <c:v>17</c:v>
                </c:pt>
                <c:pt idx="2">
                  <c:v>17.5</c:v>
                </c:pt>
                <c:pt idx="3">
                  <c:v>17.100000000000001</c:v>
                </c:pt>
                <c:pt idx="4">
                  <c:v>16.8</c:v>
                </c:pt>
                <c:pt idx="5">
                  <c:v>17</c:v>
                </c:pt>
              </c:numCache>
            </c:numRef>
          </c:val>
        </c:ser>
        <c:ser>
          <c:idx val="1"/>
          <c:order val="1"/>
          <c:tx>
            <c:strRef>
              <c:f>Feuil3!$B$17</c:f>
              <c:strCache>
                <c:ptCount val="1"/>
                <c:pt idx="0">
                  <c:v>Arabe et Français</c:v>
                </c:pt>
              </c:strCache>
            </c:strRef>
          </c:tx>
          <c:cat>
            <c:multiLvlStrRef>
              <c:f>Feuil3!$C$14:$H$15</c:f>
              <c:multiLvlStrCache>
                <c:ptCount val="6"/>
                <c:lvl>
                  <c:pt idx="0">
                    <c:v>Masculin</c:v>
                  </c:pt>
                  <c:pt idx="1">
                    <c:v>Féminin</c:v>
                  </c:pt>
                  <c:pt idx="2">
                    <c:v>Ensemble</c:v>
                  </c:pt>
                  <c:pt idx="3">
                    <c:v>Masculin</c:v>
                  </c:pt>
                  <c:pt idx="4">
                    <c:v>Féminin</c:v>
                  </c:pt>
                  <c:pt idx="5">
                    <c:v>Ensemble</c:v>
                  </c:pt>
                </c:lvl>
                <c:lvl>
                  <c:pt idx="0">
                    <c:v>2004</c:v>
                  </c:pt>
                  <c:pt idx="3">
                    <c:v>2014</c:v>
                  </c:pt>
                </c:lvl>
              </c:multiLvlStrCache>
            </c:multiLvlStrRef>
          </c:cat>
          <c:val>
            <c:numRef>
              <c:f>Feuil3!$C$17:$H$17</c:f>
              <c:numCache>
                <c:formatCode>General</c:formatCode>
                <c:ptCount val="6"/>
                <c:pt idx="0">
                  <c:v>52.2</c:v>
                </c:pt>
                <c:pt idx="1">
                  <c:v>51.7</c:v>
                </c:pt>
                <c:pt idx="2">
                  <c:v>52</c:v>
                </c:pt>
                <c:pt idx="3">
                  <c:v>44.9</c:v>
                </c:pt>
                <c:pt idx="4">
                  <c:v>43.5</c:v>
                </c:pt>
                <c:pt idx="5">
                  <c:v>44.2</c:v>
                </c:pt>
              </c:numCache>
            </c:numRef>
          </c:val>
        </c:ser>
        <c:ser>
          <c:idx val="2"/>
          <c:order val="2"/>
          <c:tx>
            <c:strRef>
              <c:f>Feuil3!$B$18</c:f>
              <c:strCache>
                <c:ptCount val="1"/>
                <c:pt idx="0">
                  <c:v>Autres</c:v>
                </c:pt>
              </c:strCache>
            </c:strRef>
          </c:tx>
          <c:cat>
            <c:multiLvlStrRef>
              <c:f>Feuil3!$C$14:$H$15</c:f>
              <c:multiLvlStrCache>
                <c:ptCount val="6"/>
                <c:lvl>
                  <c:pt idx="0">
                    <c:v>Masculin</c:v>
                  </c:pt>
                  <c:pt idx="1">
                    <c:v>Féminin</c:v>
                  </c:pt>
                  <c:pt idx="2">
                    <c:v>Ensemble</c:v>
                  </c:pt>
                  <c:pt idx="3">
                    <c:v>Masculin</c:v>
                  </c:pt>
                  <c:pt idx="4">
                    <c:v>Féminin</c:v>
                  </c:pt>
                  <c:pt idx="5">
                    <c:v>Ensemble</c:v>
                  </c:pt>
                </c:lvl>
                <c:lvl>
                  <c:pt idx="0">
                    <c:v>2004</c:v>
                  </c:pt>
                  <c:pt idx="3">
                    <c:v>2014</c:v>
                  </c:pt>
                </c:lvl>
              </c:multiLvlStrCache>
            </c:multiLvlStrRef>
          </c:cat>
          <c:val>
            <c:numRef>
              <c:f>Feuil3!$C$18:$H$18</c:f>
              <c:numCache>
                <c:formatCode>General</c:formatCode>
                <c:ptCount val="6"/>
                <c:pt idx="0">
                  <c:v>29.9</c:v>
                </c:pt>
                <c:pt idx="1">
                  <c:v>31.3</c:v>
                </c:pt>
                <c:pt idx="2">
                  <c:v>30.5</c:v>
                </c:pt>
                <c:pt idx="3">
                  <c:v>38</c:v>
                </c:pt>
                <c:pt idx="4">
                  <c:v>39.700000000000003</c:v>
                </c:pt>
                <c:pt idx="5">
                  <c:v>38.800000000000004</c:v>
                </c:pt>
              </c:numCache>
            </c:numRef>
          </c:val>
        </c:ser>
        <c:ser>
          <c:idx val="3"/>
          <c:order val="3"/>
          <c:tx>
            <c:strRef>
              <c:f>Feuil3!$B$19</c:f>
              <c:strCache>
                <c:ptCount val="1"/>
                <c:pt idx="0">
                  <c:v>Total</c:v>
                </c:pt>
              </c:strCache>
            </c:strRef>
          </c:tx>
          <c:cat>
            <c:multiLvlStrRef>
              <c:f>Feuil3!$C$14:$H$15</c:f>
              <c:multiLvlStrCache>
                <c:ptCount val="6"/>
                <c:lvl>
                  <c:pt idx="0">
                    <c:v>Masculin</c:v>
                  </c:pt>
                  <c:pt idx="1">
                    <c:v>Féminin</c:v>
                  </c:pt>
                  <c:pt idx="2">
                    <c:v>Ensemble</c:v>
                  </c:pt>
                  <c:pt idx="3">
                    <c:v>Masculin</c:v>
                  </c:pt>
                  <c:pt idx="4">
                    <c:v>Féminin</c:v>
                  </c:pt>
                  <c:pt idx="5">
                    <c:v>Ensemble</c:v>
                  </c:pt>
                </c:lvl>
                <c:lvl>
                  <c:pt idx="0">
                    <c:v>2004</c:v>
                  </c:pt>
                  <c:pt idx="3">
                    <c:v>2014</c:v>
                  </c:pt>
                </c:lvl>
              </c:multiLvlStrCache>
            </c:multiLvlStrRef>
          </c:cat>
          <c:val>
            <c:numRef>
              <c:f>Feuil3!$C$19:$H$19</c:f>
              <c:numCache>
                <c:formatCode>General</c:formatCode>
                <c:ptCount val="6"/>
                <c:pt idx="0">
                  <c:v>100</c:v>
                </c:pt>
                <c:pt idx="1">
                  <c:v>100</c:v>
                </c:pt>
                <c:pt idx="2">
                  <c:v>100</c:v>
                </c:pt>
                <c:pt idx="3">
                  <c:v>100</c:v>
                </c:pt>
                <c:pt idx="4">
                  <c:v>100</c:v>
                </c:pt>
                <c:pt idx="5">
                  <c:v>100</c:v>
                </c:pt>
              </c:numCache>
            </c:numRef>
          </c:val>
        </c:ser>
        <c:axId val="167589376"/>
        <c:axId val="167590912"/>
      </c:barChart>
      <c:catAx>
        <c:axId val="167589376"/>
        <c:scaling>
          <c:orientation val="minMax"/>
        </c:scaling>
        <c:axPos val="b"/>
        <c:tickLblPos val="nextTo"/>
        <c:crossAx val="167590912"/>
        <c:crosses val="autoZero"/>
        <c:auto val="1"/>
        <c:lblAlgn val="ctr"/>
        <c:lblOffset val="100"/>
      </c:catAx>
      <c:valAx>
        <c:axId val="167590912"/>
        <c:scaling>
          <c:orientation val="minMax"/>
        </c:scaling>
        <c:axPos val="l"/>
        <c:majorGridlines/>
        <c:numFmt formatCode="General" sourceLinked="1"/>
        <c:tickLblPos val="nextTo"/>
        <c:crossAx val="167589376"/>
        <c:crosses val="autoZero"/>
        <c:crossBetween val="between"/>
      </c:valAx>
    </c:plotArea>
    <c:legend>
      <c:legendPos val="r"/>
      <c:layout>
        <c:manualLayout>
          <c:xMode val="edge"/>
          <c:yMode val="edge"/>
          <c:x val="0.15190519235955421"/>
          <c:y val="0.8885014381152625"/>
          <c:w val="0.71048396697827043"/>
          <c:h val="6.2995373001055274E-2"/>
        </c:manualLayout>
      </c:layout>
    </c:legend>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608AF-7F6C-4E63-81CD-278DB7343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11368</Words>
  <Characters>62525</Characters>
  <Application>Microsoft Office Word</Application>
  <DocSecurity>0</DocSecurity>
  <Lines>521</Lines>
  <Paragraphs>147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73746</CharactersWithSpaces>
  <SharedDoc>false</SharedDoc>
  <HLinks>
    <vt:vector size="414" baseType="variant">
      <vt:variant>
        <vt:i4>393238</vt:i4>
      </vt:variant>
      <vt:variant>
        <vt:i4>705</vt:i4>
      </vt:variant>
      <vt:variant>
        <vt:i4>0</vt:i4>
      </vt:variant>
      <vt:variant>
        <vt:i4>5</vt:i4>
      </vt:variant>
      <vt:variant>
        <vt:lpwstr>mailto:rabat_hcp@yahoo.fr</vt:lpwstr>
      </vt:variant>
      <vt:variant>
        <vt:lpwstr/>
      </vt:variant>
      <vt:variant>
        <vt:i4>1900600</vt:i4>
      </vt:variant>
      <vt:variant>
        <vt:i4>515</vt:i4>
      </vt:variant>
      <vt:variant>
        <vt:i4>0</vt:i4>
      </vt:variant>
      <vt:variant>
        <vt:i4>5</vt:i4>
      </vt:variant>
      <vt:variant>
        <vt:lpwstr/>
      </vt:variant>
      <vt:variant>
        <vt:lpwstr>_Toc199043401</vt:lpwstr>
      </vt:variant>
      <vt:variant>
        <vt:i4>1900600</vt:i4>
      </vt:variant>
      <vt:variant>
        <vt:i4>509</vt:i4>
      </vt:variant>
      <vt:variant>
        <vt:i4>0</vt:i4>
      </vt:variant>
      <vt:variant>
        <vt:i4>5</vt:i4>
      </vt:variant>
      <vt:variant>
        <vt:lpwstr/>
      </vt:variant>
      <vt:variant>
        <vt:lpwstr>_Toc199043400</vt:lpwstr>
      </vt:variant>
      <vt:variant>
        <vt:i4>1310783</vt:i4>
      </vt:variant>
      <vt:variant>
        <vt:i4>503</vt:i4>
      </vt:variant>
      <vt:variant>
        <vt:i4>0</vt:i4>
      </vt:variant>
      <vt:variant>
        <vt:i4>5</vt:i4>
      </vt:variant>
      <vt:variant>
        <vt:lpwstr/>
      </vt:variant>
      <vt:variant>
        <vt:lpwstr>_Toc199043399</vt:lpwstr>
      </vt:variant>
      <vt:variant>
        <vt:i4>1310783</vt:i4>
      </vt:variant>
      <vt:variant>
        <vt:i4>497</vt:i4>
      </vt:variant>
      <vt:variant>
        <vt:i4>0</vt:i4>
      </vt:variant>
      <vt:variant>
        <vt:i4>5</vt:i4>
      </vt:variant>
      <vt:variant>
        <vt:lpwstr/>
      </vt:variant>
      <vt:variant>
        <vt:lpwstr>_Toc199043398</vt:lpwstr>
      </vt:variant>
      <vt:variant>
        <vt:i4>1310783</vt:i4>
      </vt:variant>
      <vt:variant>
        <vt:i4>491</vt:i4>
      </vt:variant>
      <vt:variant>
        <vt:i4>0</vt:i4>
      </vt:variant>
      <vt:variant>
        <vt:i4>5</vt:i4>
      </vt:variant>
      <vt:variant>
        <vt:lpwstr/>
      </vt:variant>
      <vt:variant>
        <vt:lpwstr>_Toc199043397</vt:lpwstr>
      </vt:variant>
      <vt:variant>
        <vt:i4>1310783</vt:i4>
      </vt:variant>
      <vt:variant>
        <vt:i4>485</vt:i4>
      </vt:variant>
      <vt:variant>
        <vt:i4>0</vt:i4>
      </vt:variant>
      <vt:variant>
        <vt:i4>5</vt:i4>
      </vt:variant>
      <vt:variant>
        <vt:lpwstr/>
      </vt:variant>
      <vt:variant>
        <vt:lpwstr>_Toc199043396</vt:lpwstr>
      </vt:variant>
      <vt:variant>
        <vt:i4>1310783</vt:i4>
      </vt:variant>
      <vt:variant>
        <vt:i4>479</vt:i4>
      </vt:variant>
      <vt:variant>
        <vt:i4>0</vt:i4>
      </vt:variant>
      <vt:variant>
        <vt:i4>5</vt:i4>
      </vt:variant>
      <vt:variant>
        <vt:lpwstr/>
      </vt:variant>
      <vt:variant>
        <vt:lpwstr>_Toc199043395</vt:lpwstr>
      </vt:variant>
      <vt:variant>
        <vt:i4>1310783</vt:i4>
      </vt:variant>
      <vt:variant>
        <vt:i4>473</vt:i4>
      </vt:variant>
      <vt:variant>
        <vt:i4>0</vt:i4>
      </vt:variant>
      <vt:variant>
        <vt:i4>5</vt:i4>
      </vt:variant>
      <vt:variant>
        <vt:lpwstr/>
      </vt:variant>
      <vt:variant>
        <vt:lpwstr>_Toc199043394</vt:lpwstr>
      </vt:variant>
      <vt:variant>
        <vt:i4>1310783</vt:i4>
      </vt:variant>
      <vt:variant>
        <vt:i4>467</vt:i4>
      </vt:variant>
      <vt:variant>
        <vt:i4>0</vt:i4>
      </vt:variant>
      <vt:variant>
        <vt:i4>5</vt:i4>
      </vt:variant>
      <vt:variant>
        <vt:lpwstr/>
      </vt:variant>
      <vt:variant>
        <vt:lpwstr>_Toc199043393</vt:lpwstr>
      </vt:variant>
      <vt:variant>
        <vt:i4>1310783</vt:i4>
      </vt:variant>
      <vt:variant>
        <vt:i4>461</vt:i4>
      </vt:variant>
      <vt:variant>
        <vt:i4>0</vt:i4>
      </vt:variant>
      <vt:variant>
        <vt:i4>5</vt:i4>
      </vt:variant>
      <vt:variant>
        <vt:lpwstr/>
      </vt:variant>
      <vt:variant>
        <vt:lpwstr>_Toc199043392</vt:lpwstr>
      </vt:variant>
      <vt:variant>
        <vt:i4>1310783</vt:i4>
      </vt:variant>
      <vt:variant>
        <vt:i4>455</vt:i4>
      </vt:variant>
      <vt:variant>
        <vt:i4>0</vt:i4>
      </vt:variant>
      <vt:variant>
        <vt:i4>5</vt:i4>
      </vt:variant>
      <vt:variant>
        <vt:lpwstr/>
      </vt:variant>
      <vt:variant>
        <vt:lpwstr>_Toc199043391</vt:lpwstr>
      </vt:variant>
      <vt:variant>
        <vt:i4>1310783</vt:i4>
      </vt:variant>
      <vt:variant>
        <vt:i4>449</vt:i4>
      </vt:variant>
      <vt:variant>
        <vt:i4>0</vt:i4>
      </vt:variant>
      <vt:variant>
        <vt:i4>5</vt:i4>
      </vt:variant>
      <vt:variant>
        <vt:lpwstr/>
      </vt:variant>
      <vt:variant>
        <vt:lpwstr>_Toc199043390</vt:lpwstr>
      </vt:variant>
      <vt:variant>
        <vt:i4>1376319</vt:i4>
      </vt:variant>
      <vt:variant>
        <vt:i4>443</vt:i4>
      </vt:variant>
      <vt:variant>
        <vt:i4>0</vt:i4>
      </vt:variant>
      <vt:variant>
        <vt:i4>5</vt:i4>
      </vt:variant>
      <vt:variant>
        <vt:lpwstr/>
      </vt:variant>
      <vt:variant>
        <vt:lpwstr>_Toc199043389</vt:lpwstr>
      </vt:variant>
      <vt:variant>
        <vt:i4>1376319</vt:i4>
      </vt:variant>
      <vt:variant>
        <vt:i4>437</vt:i4>
      </vt:variant>
      <vt:variant>
        <vt:i4>0</vt:i4>
      </vt:variant>
      <vt:variant>
        <vt:i4>5</vt:i4>
      </vt:variant>
      <vt:variant>
        <vt:lpwstr/>
      </vt:variant>
      <vt:variant>
        <vt:lpwstr>_Toc199043388</vt:lpwstr>
      </vt:variant>
      <vt:variant>
        <vt:i4>1376319</vt:i4>
      </vt:variant>
      <vt:variant>
        <vt:i4>431</vt:i4>
      </vt:variant>
      <vt:variant>
        <vt:i4>0</vt:i4>
      </vt:variant>
      <vt:variant>
        <vt:i4>5</vt:i4>
      </vt:variant>
      <vt:variant>
        <vt:lpwstr/>
      </vt:variant>
      <vt:variant>
        <vt:lpwstr>_Toc199043387</vt:lpwstr>
      </vt:variant>
      <vt:variant>
        <vt:i4>1376319</vt:i4>
      </vt:variant>
      <vt:variant>
        <vt:i4>425</vt:i4>
      </vt:variant>
      <vt:variant>
        <vt:i4>0</vt:i4>
      </vt:variant>
      <vt:variant>
        <vt:i4>5</vt:i4>
      </vt:variant>
      <vt:variant>
        <vt:lpwstr/>
      </vt:variant>
      <vt:variant>
        <vt:lpwstr>_Toc199043386</vt:lpwstr>
      </vt:variant>
      <vt:variant>
        <vt:i4>1376319</vt:i4>
      </vt:variant>
      <vt:variant>
        <vt:i4>419</vt:i4>
      </vt:variant>
      <vt:variant>
        <vt:i4>0</vt:i4>
      </vt:variant>
      <vt:variant>
        <vt:i4>5</vt:i4>
      </vt:variant>
      <vt:variant>
        <vt:lpwstr/>
      </vt:variant>
      <vt:variant>
        <vt:lpwstr>_Toc199043385</vt:lpwstr>
      </vt:variant>
      <vt:variant>
        <vt:i4>1376319</vt:i4>
      </vt:variant>
      <vt:variant>
        <vt:i4>413</vt:i4>
      </vt:variant>
      <vt:variant>
        <vt:i4>0</vt:i4>
      </vt:variant>
      <vt:variant>
        <vt:i4>5</vt:i4>
      </vt:variant>
      <vt:variant>
        <vt:lpwstr/>
      </vt:variant>
      <vt:variant>
        <vt:lpwstr>_Toc199043384</vt:lpwstr>
      </vt:variant>
      <vt:variant>
        <vt:i4>1376319</vt:i4>
      </vt:variant>
      <vt:variant>
        <vt:i4>407</vt:i4>
      </vt:variant>
      <vt:variant>
        <vt:i4>0</vt:i4>
      </vt:variant>
      <vt:variant>
        <vt:i4>5</vt:i4>
      </vt:variant>
      <vt:variant>
        <vt:lpwstr/>
      </vt:variant>
      <vt:variant>
        <vt:lpwstr>_Toc199043383</vt:lpwstr>
      </vt:variant>
      <vt:variant>
        <vt:i4>1376319</vt:i4>
      </vt:variant>
      <vt:variant>
        <vt:i4>401</vt:i4>
      </vt:variant>
      <vt:variant>
        <vt:i4>0</vt:i4>
      </vt:variant>
      <vt:variant>
        <vt:i4>5</vt:i4>
      </vt:variant>
      <vt:variant>
        <vt:lpwstr/>
      </vt:variant>
      <vt:variant>
        <vt:lpwstr>_Toc199043382</vt:lpwstr>
      </vt:variant>
      <vt:variant>
        <vt:i4>1376319</vt:i4>
      </vt:variant>
      <vt:variant>
        <vt:i4>395</vt:i4>
      </vt:variant>
      <vt:variant>
        <vt:i4>0</vt:i4>
      </vt:variant>
      <vt:variant>
        <vt:i4>5</vt:i4>
      </vt:variant>
      <vt:variant>
        <vt:lpwstr/>
      </vt:variant>
      <vt:variant>
        <vt:lpwstr>_Toc199043381</vt:lpwstr>
      </vt:variant>
      <vt:variant>
        <vt:i4>1376319</vt:i4>
      </vt:variant>
      <vt:variant>
        <vt:i4>389</vt:i4>
      </vt:variant>
      <vt:variant>
        <vt:i4>0</vt:i4>
      </vt:variant>
      <vt:variant>
        <vt:i4>5</vt:i4>
      </vt:variant>
      <vt:variant>
        <vt:lpwstr/>
      </vt:variant>
      <vt:variant>
        <vt:lpwstr>_Toc199043380</vt:lpwstr>
      </vt:variant>
      <vt:variant>
        <vt:i4>1703999</vt:i4>
      </vt:variant>
      <vt:variant>
        <vt:i4>383</vt:i4>
      </vt:variant>
      <vt:variant>
        <vt:i4>0</vt:i4>
      </vt:variant>
      <vt:variant>
        <vt:i4>5</vt:i4>
      </vt:variant>
      <vt:variant>
        <vt:lpwstr/>
      </vt:variant>
      <vt:variant>
        <vt:lpwstr>_Toc199043379</vt:lpwstr>
      </vt:variant>
      <vt:variant>
        <vt:i4>1703999</vt:i4>
      </vt:variant>
      <vt:variant>
        <vt:i4>377</vt:i4>
      </vt:variant>
      <vt:variant>
        <vt:i4>0</vt:i4>
      </vt:variant>
      <vt:variant>
        <vt:i4>5</vt:i4>
      </vt:variant>
      <vt:variant>
        <vt:lpwstr/>
      </vt:variant>
      <vt:variant>
        <vt:lpwstr>_Toc199043378</vt:lpwstr>
      </vt:variant>
      <vt:variant>
        <vt:i4>1703999</vt:i4>
      </vt:variant>
      <vt:variant>
        <vt:i4>371</vt:i4>
      </vt:variant>
      <vt:variant>
        <vt:i4>0</vt:i4>
      </vt:variant>
      <vt:variant>
        <vt:i4>5</vt:i4>
      </vt:variant>
      <vt:variant>
        <vt:lpwstr/>
      </vt:variant>
      <vt:variant>
        <vt:lpwstr>_Toc199043377</vt:lpwstr>
      </vt:variant>
      <vt:variant>
        <vt:i4>1703999</vt:i4>
      </vt:variant>
      <vt:variant>
        <vt:i4>365</vt:i4>
      </vt:variant>
      <vt:variant>
        <vt:i4>0</vt:i4>
      </vt:variant>
      <vt:variant>
        <vt:i4>5</vt:i4>
      </vt:variant>
      <vt:variant>
        <vt:lpwstr/>
      </vt:variant>
      <vt:variant>
        <vt:lpwstr>_Toc199043376</vt:lpwstr>
      </vt:variant>
      <vt:variant>
        <vt:i4>1310780</vt:i4>
      </vt:variant>
      <vt:variant>
        <vt:i4>248</vt:i4>
      </vt:variant>
      <vt:variant>
        <vt:i4>0</vt:i4>
      </vt:variant>
      <vt:variant>
        <vt:i4>5</vt:i4>
      </vt:variant>
      <vt:variant>
        <vt:lpwstr/>
      </vt:variant>
      <vt:variant>
        <vt:lpwstr>_Toc199042080</vt:lpwstr>
      </vt:variant>
      <vt:variant>
        <vt:i4>1769532</vt:i4>
      </vt:variant>
      <vt:variant>
        <vt:i4>242</vt:i4>
      </vt:variant>
      <vt:variant>
        <vt:i4>0</vt:i4>
      </vt:variant>
      <vt:variant>
        <vt:i4>5</vt:i4>
      </vt:variant>
      <vt:variant>
        <vt:lpwstr/>
      </vt:variant>
      <vt:variant>
        <vt:lpwstr>_Toc199042079</vt:lpwstr>
      </vt:variant>
      <vt:variant>
        <vt:i4>1769532</vt:i4>
      </vt:variant>
      <vt:variant>
        <vt:i4>236</vt:i4>
      </vt:variant>
      <vt:variant>
        <vt:i4>0</vt:i4>
      </vt:variant>
      <vt:variant>
        <vt:i4>5</vt:i4>
      </vt:variant>
      <vt:variant>
        <vt:lpwstr/>
      </vt:variant>
      <vt:variant>
        <vt:lpwstr>_Toc199042078</vt:lpwstr>
      </vt:variant>
      <vt:variant>
        <vt:i4>1769532</vt:i4>
      </vt:variant>
      <vt:variant>
        <vt:i4>230</vt:i4>
      </vt:variant>
      <vt:variant>
        <vt:i4>0</vt:i4>
      </vt:variant>
      <vt:variant>
        <vt:i4>5</vt:i4>
      </vt:variant>
      <vt:variant>
        <vt:lpwstr/>
      </vt:variant>
      <vt:variant>
        <vt:lpwstr>_Toc199042077</vt:lpwstr>
      </vt:variant>
      <vt:variant>
        <vt:i4>1769532</vt:i4>
      </vt:variant>
      <vt:variant>
        <vt:i4>224</vt:i4>
      </vt:variant>
      <vt:variant>
        <vt:i4>0</vt:i4>
      </vt:variant>
      <vt:variant>
        <vt:i4>5</vt:i4>
      </vt:variant>
      <vt:variant>
        <vt:lpwstr/>
      </vt:variant>
      <vt:variant>
        <vt:lpwstr>_Toc199042076</vt:lpwstr>
      </vt:variant>
      <vt:variant>
        <vt:i4>1769532</vt:i4>
      </vt:variant>
      <vt:variant>
        <vt:i4>218</vt:i4>
      </vt:variant>
      <vt:variant>
        <vt:i4>0</vt:i4>
      </vt:variant>
      <vt:variant>
        <vt:i4>5</vt:i4>
      </vt:variant>
      <vt:variant>
        <vt:lpwstr/>
      </vt:variant>
      <vt:variant>
        <vt:lpwstr>_Toc199042075</vt:lpwstr>
      </vt:variant>
      <vt:variant>
        <vt:i4>1769532</vt:i4>
      </vt:variant>
      <vt:variant>
        <vt:i4>212</vt:i4>
      </vt:variant>
      <vt:variant>
        <vt:i4>0</vt:i4>
      </vt:variant>
      <vt:variant>
        <vt:i4>5</vt:i4>
      </vt:variant>
      <vt:variant>
        <vt:lpwstr/>
      </vt:variant>
      <vt:variant>
        <vt:lpwstr>_Toc199042074</vt:lpwstr>
      </vt:variant>
      <vt:variant>
        <vt:i4>1769532</vt:i4>
      </vt:variant>
      <vt:variant>
        <vt:i4>206</vt:i4>
      </vt:variant>
      <vt:variant>
        <vt:i4>0</vt:i4>
      </vt:variant>
      <vt:variant>
        <vt:i4>5</vt:i4>
      </vt:variant>
      <vt:variant>
        <vt:lpwstr/>
      </vt:variant>
      <vt:variant>
        <vt:lpwstr>_Toc199042073</vt:lpwstr>
      </vt:variant>
      <vt:variant>
        <vt:i4>1769532</vt:i4>
      </vt:variant>
      <vt:variant>
        <vt:i4>200</vt:i4>
      </vt:variant>
      <vt:variant>
        <vt:i4>0</vt:i4>
      </vt:variant>
      <vt:variant>
        <vt:i4>5</vt:i4>
      </vt:variant>
      <vt:variant>
        <vt:lpwstr/>
      </vt:variant>
      <vt:variant>
        <vt:lpwstr>_Toc199042072</vt:lpwstr>
      </vt:variant>
      <vt:variant>
        <vt:i4>1769532</vt:i4>
      </vt:variant>
      <vt:variant>
        <vt:i4>194</vt:i4>
      </vt:variant>
      <vt:variant>
        <vt:i4>0</vt:i4>
      </vt:variant>
      <vt:variant>
        <vt:i4>5</vt:i4>
      </vt:variant>
      <vt:variant>
        <vt:lpwstr/>
      </vt:variant>
      <vt:variant>
        <vt:lpwstr>_Toc199042071</vt:lpwstr>
      </vt:variant>
      <vt:variant>
        <vt:i4>1769532</vt:i4>
      </vt:variant>
      <vt:variant>
        <vt:i4>188</vt:i4>
      </vt:variant>
      <vt:variant>
        <vt:i4>0</vt:i4>
      </vt:variant>
      <vt:variant>
        <vt:i4>5</vt:i4>
      </vt:variant>
      <vt:variant>
        <vt:lpwstr/>
      </vt:variant>
      <vt:variant>
        <vt:lpwstr>_Toc199042070</vt:lpwstr>
      </vt:variant>
      <vt:variant>
        <vt:i4>1703996</vt:i4>
      </vt:variant>
      <vt:variant>
        <vt:i4>182</vt:i4>
      </vt:variant>
      <vt:variant>
        <vt:i4>0</vt:i4>
      </vt:variant>
      <vt:variant>
        <vt:i4>5</vt:i4>
      </vt:variant>
      <vt:variant>
        <vt:lpwstr/>
      </vt:variant>
      <vt:variant>
        <vt:lpwstr>_Toc199042069</vt:lpwstr>
      </vt:variant>
      <vt:variant>
        <vt:i4>1703996</vt:i4>
      </vt:variant>
      <vt:variant>
        <vt:i4>176</vt:i4>
      </vt:variant>
      <vt:variant>
        <vt:i4>0</vt:i4>
      </vt:variant>
      <vt:variant>
        <vt:i4>5</vt:i4>
      </vt:variant>
      <vt:variant>
        <vt:lpwstr/>
      </vt:variant>
      <vt:variant>
        <vt:lpwstr>_Toc199042068</vt:lpwstr>
      </vt:variant>
      <vt:variant>
        <vt:i4>1703996</vt:i4>
      </vt:variant>
      <vt:variant>
        <vt:i4>170</vt:i4>
      </vt:variant>
      <vt:variant>
        <vt:i4>0</vt:i4>
      </vt:variant>
      <vt:variant>
        <vt:i4>5</vt:i4>
      </vt:variant>
      <vt:variant>
        <vt:lpwstr/>
      </vt:variant>
      <vt:variant>
        <vt:lpwstr>_Toc199042067</vt:lpwstr>
      </vt:variant>
      <vt:variant>
        <vt:i4>1703996</vt:i4>
      </vt:variant>
      <vt:variant>
        <vt:i4>164</vt:i4>
      </vt:variant>
      <vt:variant>
        <vt:i4>0</vt:i4>
      </vt:variant>
      <vt:variant>
        <vt:i4>5</vt:i4>
      </vt:variant>
      <vt:variant>
        <vt:lpwstr/>
      </vt:variant>
      <vt:variant>
        <vt:lpwstr>_Toc199042066</vt:lpwstr>
      </vt:variant>
      <vt:variant>
        <vt:i4>1703996</vt:i4>
      </vt:variant>
      <vt:variant>
        <vt:i4>158</vt:i4>
      </vt:variant>
      <vt:variant>
        <vt:i4>0</vt:i4>
      </vt:variant>
      <vt:variant>
        <vt:i4>5</vt:i4>
      </vt:variant>
      <vt:variant>
        <vt:lpwstr/>
      </vt:variant>
      <vt:variant>
        <vt:lpwstr>_Toc199042065</vt:lpwstr>
      </vt:variant>
      <vt:variant>
        <vt:i4>1703996</vt:i4>
      </vt:variant>
      <vt:variant>
        <vt:i4>152</vt:i4>
      </vt:variant>
      <vt:variant>
        <vt:i4>0</vt:i4>
      </vt:variant>
      <vt:variant>
        <vt:i4>5</vt:i4>
      </vt:variant>
      <vt:variant>
        <vt:lpwstr/>
      </vt:variant>
      <vt:variant>
        <vt:lpwstr>_Toc199042064</vt:lpwstr>
      </vt:variant>
      <vt:variant>
        <vt:i4>1703996</vt:i4>
      </vt:variant>
      <vt:variant>
        <vt:i4>146</vt:i4>
      </vt:variant>
      <vt:variant>
        <vt:i4>0</vt:i4>
      </vt:variant>
      <vt:variant>
        <vt:i4>5</vt:i4>
      </vt:variant>
      <vt:variant>
        <vt:lpwstr/>
      </vt:variant>
      <vt:variant>
        <vt:lpwstr>_Toc199042063</vt:lpwstr>
      </vt:variant>
      <vt:variant>
        <vt:i4>1703996</vt:i4>
      </vt:variant>
      <vt:variant>
        <vt:i4>140</vt:i4>
      </vt:variant>
      <vt:variant>
        <vt:i4>0</vt:i4>
      </vt:variant>
      <vt:variant>
        <vt:i4>5</vt:i4>
      </vt:variant>
      <vt:variant>
        <vt:lpwstr/>
      </vt:variant>
      <vt:variant>
        <vt:lpwstr>_Toc199042062</vt:lpwstr>
      </vt:variant>
      <vt:variant>
        <vt:i4>1703996</vt:i4>
      </vt:variant>
      <vt:variant>
        <vt:i4>134</vt:i4>
      </vt:variant>
      <vt:variant>
        <vt:i4>0</vt:i4>
      </vt:variant>
      <vt:variant>
        <vt:i4>5</vt:i4>
      </vt:variant>
      <vt:variant>
        <vt:lpwstr/>
      </vt:variant>
      <vt:variant>
        <vt:lpwstr>_Toc199042061</vt:lpwstr>
      </vt:variant>
      <vt:variant>
        <vt:i4>1703996</vt:i4>
      </vt:variant>
      <vt:variant>
        <vt:i4>128</vt:i4>
      </vt:variant>
      <vt:variant>
        <vt:i4>0</vt:i4>
      </vt:variant>
      <vt:variant>
        <vt:i4>5</vt:i4>
      </vt:variant>
      <vt:variant>
        <vt:lpwstr/>
      </vt:variant>
      <vt:variant>
        <vt:lpwstr>_Toc199042060</vt:lpwstr>
      </vt:variant>
      <vt:variant>
        <vt:i4>1638460</vt:i4>
      </vt:variant>
      <vt:variant>
        <vt:i4>122</vt:i4>
      </vt:variant>
      <vt:variant>
        <vt:i4>0</vt:i4>
      </vt:variant>
      <vt:variant>
        <vt:i4>5</vt:i4>
      </vt:variant>
      <vt:variant>
        <vt:lpwstr/>
      </vt:variant>
      <vt:variant>
        <vt:lpwstr>_Toc199042059</vt:lpwstr>
      </vt:variant>
      <vt:variant>
        <vt:i4>1638460</vt:i4>
      </vt:variant>
      <vt:variant>
        <vt:i4>116</vt:i4>
      </vt:variant>
      <vt:variant>
        <vt:i4>0</vt:i4>
      </vt:variant>
      <vt:variant>
        <vt:i4>5</vt:i4>
      </vt:variant>
      <vt:variant>
        <vt:lpwstr/>
      </vt:variant>
      <vt:variant>
        <vt:lpwstr>_Toc199042058</vt:lpwstr>
      </vt:variant>
      <vt:variant>
        <vt:i4>1638460</vt:i4>
      </vt:variant>
      <vt:variant>
        <vt:i4>110</vt:i4>
      </vt:variant>
      <vt:variant>
        <vt:i4>0</vt:i4>
      </vt:variant>
      <vt:variant>
        <vt:i4>5</vt:i4>
      </vt:variant>
      <vt:variant>
        <vt:lpwstr/>
      </vt:variant>
      <vt:variant>
        <vt:lpwstr>_Toc199042057</vt:lpwstr>
      </vt:variant>
      <vt:variant>
        <vt:i4>1638460</vt:i4>
      </vt:variant>
      <vt:variant>
        <vt:i4>104</vt:i4>
      </vt:variant>
      <vt:variant>
        <vt:i4>0</vt:i4>
      </vt:variant>
      <vt:variant>
        <vt:i4>5</vt:i4>
      </vt:variant>
      <vt:variant>
        <vt:lpwstr/>
      </vt:variant>
      <vt:variant>
        <vt:lpwstr>_Toc199042056</vt:lpwstr>
      </vt:variant>
      <vt:variant>
        <vt:i4>1638460</vt:i4>
      </vt:variant>
      <vt:variant>
        <vt:i4>98</vt:i4>
      </vt:variant>
      <vt:variant>
        <vt:i4>0</vt:i4>
      </vt:variant>
      <vt:variant>
        <vt:i4>5</vt:i4>
      </vt:variant>
      <vt:variant>
        <vt:lpwstr/>
      </vt:variant>
      <vt:variant>
        <vt:lpwstr>_Toc199042055</vt:lpwstr>
      </vt:variant>
      <vt:variant>
        <vt:i4>1638460</vt:i4>
      </vt:variant>
      <vt:variant>
        <vt:i4>92</vt:i4>
      </vt:variant>
      <vt:variant>
        <vt:i4>0</vt:i4>
      </vt:variant>
      <vt:variant>
        <vt:i4>5</vt:i4>
      </vt:variant>
      <vt:variant>
        <vt:lpwstr/>
      </vt:variant>
      <vt:variant>
        <vt:lpwstr>_Toc199042054</vt:lpwstr>
      </vt:variant>
      <vt:variant>
        <vt:i4>1638460</vt:i4>
      </vt:variant>
      <vt:variant>
        <vt:i4>86</vt:i4>
      </vt:variant>
      <vt:variant>
        <vt:i4>0</vt:i4>
      </vt:variant>
      <vt:variant>
        <vt:i4>5</vt:i4>
      </vt:variant>
      <vt:variant>
        <vt:lpwstr/>
      </vt:variant>
      <vt:variant>
        <vt:lpwstr>_Toc199042053</vt:lpwstr>
      </vt:variant>
      <vt:variant>
        <vt:i4>1638460</vt:i4>
      </vt:variant>
      <vt:variant>
        <vt:i4>80</vt:i4>
      </vt:variant>
      <vt:variant>
        <vt:i4>0</vt:i4>
      </vt:variant>
      <vt:variant>
        <vt:i4>5</vt:i4>
      </vt:variant>
      <vt:variant>
        <vt:lpwstr/>
      </vt:variant>
      <vt:variant>
        <vt:lpwstr>_Toc199042052</vt:lpwstr>
      </vt:variant>
      <vt:variant>
        <vt:i4>1638460</vt:i4>
      </vt:variant>
      <vt:variant>
        <vt:i4>74</vt:i4>
      </vt:variant>
      <vt:variant>
        <vt:i4>0</vt:i4>
      </vt:variant>
      <vt:variant>
        <vt:i4>5</vt:i4>
      </vt:variant>
      <vt:variant>
        <vt:lpwstr/>
      </vt:variant>
      <vt:variant>
        <vt:lpwstr>_Toc199042051</vt:lpwstr>
      </vt:variant>
      <vt:variant>
        <vt:i4>1638460</vt:i4>
      </vt:variant>
      <vt:variant>
        <vt:i4>68</vt:i4>
      </vt:variant>
      <vt:variant>
        <vt:i4>0</vt:i4>
      </vt:variant>
      <vt:variant>
        <vt:i4>5</vt:i4>
      </vt:variant>
      <vt:variant>
        <vt:lpwstr/>
      </vt:variant>
      <vt:variant>
        <vt:lpwstr>_Toc199042050</vt:lpwstr>
      </vt:variant>
      <vt:variant>
        <vt:i4>1572924</vt:i4>
      </vt:variant>
      <vt:variant>
        <vt:i4>62</vt:i4>
      </vt:variant>
      <vt:variant>
        <vt:i4>0</vt:i4>
      </vt:variant>
      <vt:variant>
        <vt:i4>5</vt:i4>
      </vt:variant>
      <vt:variant>
        <vt:lpwstr/>
      </vt:variant>
      <vt:variant>
        <vt:lpwstr>_Toc199042049</vt:lpwstr>
      </vt:variant>
      <vt:variant>
        <vt:i4>1572924</vt:i4>
      </vt:variant>
      <vt:variant>
        <vt:i4>56</vt:i4>
      </vt:variant>
      <vt:variant>
        <vt:i4>0</vt:i4>
      </vt:variant>
      <vt:variant>
        <vt:i4>5</vt:i4>
      </vt:variant>
      <vt:variant>
        <vt:lpwstr/>
      </vt:variant>
      <vt:variant>
        <vt:lpwstr>_Toc199042048</vt:lpwstr>
      </vt:variant>
      <vt:variant>
        <vt:i4>1572924</vt:i4>
      </vt:variant>
      <vt:variant>
        <vt:i4>50</vt:i4>
      </vt:variant>
      <vt:variant>
        <vt:i4>0</vt:i4>
      </vt:variant>
      <vt:variant>
        <vt:i4>5</vt:i4>
      </vt:variant>
      <vt:variant>
        <vt:lpwstr/>
      </vt:variant>
      <vt:variant>
        <vt:lpwstr>_Toc199042047</vt:lpwstr>
      </vt:variant>
      <vt:variant>
        <vt:i4>1572924</vt:i4>
      </vt:variant>
      <vt:variant>
        <vt:i4>44</vt:i4>
      </vt:variant>
      <vt:variant>
        <vt:i4>0</vt:i4>
      </vt:variant>
      <vt:variant>
        <vt:i4>5</vt:i4>
      </vt:variant>
      <vt:variant>
        <vt:lpwstr/>
      </vt:variant>
      <vt:variant>
        <vt:lpwstr>_Toc199042046</vt:lpwstr>
      </vt:variant>
      <vt:variant>
        <vt:i4>1572924</vt:i4>
      </vt:variant>
      <vt:variant>
        <vt:i4>38</vt:i4>
      </vt:variant>
      <vt:variant>
        <vt:i4>0</vt:i4>
      </vt:variant>
      <vt:variant>
        <vt:i4>5</vt:i4>
      </vt:variant>
      <vt:variant>
        <vt:lpwstr/>
      </vt:variant>
      <vt:variant>
        <vt:lpwstr>_Toc199042045</vt:lpwstr>
      </vt:variant>
      <vt:variant>
        <vt:i4>1572924</vt:i4>
      </vt:variant>
      <vt:variant>
        <vt:i4>32</vt:i4>
      </vt:variant>
      <vt:variant>
        <vt:i4>0</vt:i4>
      </vt:variant>
      <vt:variant>
        <vt:i4>5</vt:i4>
      </vt:variant>
      <vt:variant>
        <vt:lpwstr/>
      </vt:variant>
      <vt:variant>
        <vt:lpwstr>_Toc199042044</vt:lpwstr>
      </vt:variant>
      <vt:variant>
        <vt:i4>1572924</vt:i4>
      </vt:variant>
      <vt:variant>
        <vt:i4>26</vt:i4>
      </vt:variant>
      <vt:variant>
        <vt:i4>0</vt:i4>
      </vt:variant>
      <vt:variant>
        <vt:i4>5</vt:i4>
      </vt:variant>
      <vt:variant>
        <vt:lpwstr/>
      </vt:variant>
      <vt:variant>
        <vt:lpwstr>_Toc199042043</vt:lpwstr>
      </vt:variant>
      <vt:variant>
        <vt:i4>1572924</vt:i4>
      </vt:variant>
      <vt:variant>
        <vt:i4>20</vt:i4>
      </vt:variant>
      <vt:variant>
        <vt:i4>0</vt:i4>
      </vt:variant>
      <vt:variant>
        <vt:i4>5</vt:i4>
      </vt:variant>
      <vt:variant>
        <vt:lpwstr/>
      </vt:variant>
      <vt:variant>
        <vt:lpwstr>_Toc199042042</vt:lpwstr>
      </vt:variant>
      <vt:variant>
        <vt:i4>1572924</vt:i4>
      </vt:variant>
      <vt:variant>
        <vt:i4>14</vt:i4>
      </vt:variant>
      <vt:variant>
        <vt:i4>0</vt:i4>
      </vt:variant>
      <vt:variant>
        <vt:i4>5</vt:i4>
      </vt:variant>
      <vt:variant>
        <vt:lpwstr/>
      </vt:variant>
      <vt:variant>
        <vt:lpwstr>_Toc199042041</vt:lpwstr>
      </vt:variant>
      <vt:variant>
        <vt:i4>1572924</vt:i4>
      </vt:variant>
      <vt:variant>
        <vt:i4>8</vt:i4>
      </vt:variant>
      <vt:variant>
        <vt:i4>0</vt:i4>
      </vt:variant>
      <vt:variant>
        <vt:i4>5</vt:i4>
      </vt:variant>
      <vt:variant>
        <vt:lpwstr/>
      </vt:variant>
      <vt:variant>
        <vt:lpwstr>_Toc199042040</vt:lpwstr>
      </vt:variant>
      <vt:variant>
        <vt:i4>2031676</vt:i4>
      </vt:variant>
      <vt:variant>
        <vt:i4>2</vt:i4>
      </vt:variant>
      <vt:variant>
        <vt:i4>0</vt:i4>
      </vt:variant>
      <vt:variant>
        <vt:i4>5</vt:i4>
      </vt:variant>
      <vt:variant>
        <vt:lpwstr/>
      </vt:variant>
      <vt:variant>
        <vt:lpwstr>_Toc199042039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2018-07-11T11:21:00Z</cp:lastPrinted>
  <dcterms:created xsi:type="dcterms:W3CDTF">2021-01-12T12:38:00Z</dcterms:created>
  <dcterms:modified xsi:type="dcterms:W3CDTF">2021-01-12T12:38:00Z</dcterms:modified>
</cp:coreProperties>
</file>