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E2" w:rsidRDefault="00DA4AE2" w:rsidP="002B134B">
      <w:pPr>
        <w:spacing w:after="0" w:line="240" w:lineRule="auto"/>
        <w:jc w:val="center"/>
        <w:rPr>
          <w:b/>
          <w:bCs/>
          <w:color w:val="002060"/>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Default="00DA4AE2" w:rsidP="002B134B">
      <w:pPr>
        <w:spacing w:after="0" w:line="240" w:lineRule="auto"/>
        <w:jc w:val="center"/>
        <w:rPr>
          <w:b/>
          <w:bCs/>
          <w:sz w:val="32"/>
          <w:szCs w:val="32"/>
        </w:rPr>
      </w:pPr>
    </w:p>
    <w:p w:rsidR="005D009E" w:rsidRDefault="005D009E" w:rsidP="002B134B">
      <w:pPr>
        <w:spacing w:after="0" w:line="240" w:lineRule="auto"/>
        <w:jc w:val="center"/>
        <w:rPr>
          <w:b/>
          <w:bCs/>
          <w:sz w:val="32"/>
          <w:szCs w:val="32"/>
        </w:rPr>
      </w:pPr>
    </w:p>
    <w:p w:rsidR="005D009E" w:rsidRPr="0095354C" w:rsidRDefault="005D009E" w:rsidP="002B134B">
      <w:pPr>
        <w:spacing w:after="0" w:line="240" w:lineRule="auto"/>
        <w:jc w:val="center"/>
        <w:rPr>
          <w:b/>
          <w:bCs/>
          <w:sz w:val="32"/>
          <w:szCs w:val="32"/>
        </w:rPr>
      </w:pPr>
    </w:p>
    <w:p w:rsidR="00DA4AE2" w:rsidRPr="0095354C" w:rsidRDefault="008E44AF" w:rsidP="002B134B">
      <w:pPr>
        <w:spacing w:after="0" w:line="240" w:lineRule="auto"/>
        <w:jc w:val="center"/>
        <w:rPr>
          <w:b/>
          <w:bCs/>
          <w:sz w:val="32"/>
          <w:szCs w:val="32"/>
        </w:rPr>
      </w:pPr>
      <w:r>
        <w:rPr>
          <w:b/>
          <w:bCs/>
          <w:sz w:val="32"/>
          <w:szCs w:val="32"/>
        </w:rPr>
        <w:t xml:space="preserve">                  </w:t>
      </w: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5D4CDE" w:rsidRPr="0095354C" w:rsidRDefault="002B134B" w:rsidP="002B134B">
      <w:pPr>
        <w:spacing w:after="0" w:line="240" w:lineRule="auto"/>
        <w:jc w:val="center"/>
        <w:rPr>
          <w:b/>
          <w:bCs/>
          <w:sz w:val="32"/>
          <w:szCs w:val="32"/>
        </w:rPr>
      </w:pPr>
      <w:r w:rsidRPr="0095354C">
        <w:rPr>
          <w:b/>
          <w:bCs/>
          <w:sz w:val="32"/>
          <w:szCs w:val="32"/>
        </w:rPr>
        <w:t>PANDEMIE COVID-19 DANS LE CONTEXTE NATIONAL</w:t>
      </w:r>
    </w:p>
    <w:p w:rsidR="002B134B" w:rsidRPr="0095354C" w:rsidRDefault="002B134B"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F25943" w:rsidRPr="0095354C" w:rsidRDefault="00F25943" w:rsidP="002B134B">
      <w:pPr>
        <w:spacing w:after="0" w:line="240" w:lineRule="auto"/>
        <w:jc w:val="center"/>
        <w:rPr>
          <w:sz w:val="32"/>
          <w:szCs w:val="32"/>
        </w:rPr>
      </w:pPr>
      <w:r w:rsidRPr="0095354C">
        <w:rPr>
          <w:b/>
          <w:bCs/>
          <w:sz w:val="32"/>
          <w:szCs w:val="32"/>
        </w:rPr>
        <w:t>Situation et sc</w:t>
      </w:r>
      <w:r w:rsidR="00AC2220" w:rsidRPr="0095354C">
        <w:rPr>
          <w:b/>
          <w:bCs/>
          <w:sz w:val="32"/>
          <w:szCs w:val="32"/>
        </w:rPr>
        <w:t>é</w:t>
      </w:r>
      <w:r w:rsidRPr="0095354C">
        <w:rPr>
          <w:b/>
          <w:bCs/>
          <w:sz w:val="32"/>
          <w:szCs w:val="32"/>
        </w:rPr>
        <w:t>narios</w:t>
      </w:r>
    </w:p>
    <w:p w:rsidR="005D4CDE" w:rsidRPr="0095354C" w:rsidRDefault="005D4CDE" w:rsidP="005D4CDE">
      <w:pPr>
        <w:rPr>
          <w:sz w:val="28"/>
          <w:szCs w:val="28"/>
        </w:rPr>
      </w:pPr>
    </w:p>
    <w:p w:rsidR="00DA4AE2" w:rsidRDefault="00DA4AE2">
      <w:pPr>
        <w:rPr>
          <w:sz w:val="28"/>
          <w:szCs w:val="28"/>
        </w:rPr>
      </w:pPr>
      <w:r>
        <w:rPr>
          <w:sz w:val="28"/>
          <w:szCs w:val="28"/>
        </w:rPr>
        <w:br w:type="page"/>
      </w:r>
    </w:p>
    <w:p w:rsidR="00BE64A4" w:rsidRDefault="00BE64A4" w:rsidP="005D4CDE">
      <w:pPr>
        <w:rPr>
          <w:sz w:val="28"/>
          <w:szCs w:val="28"/>
        </w:rPr>
      </w:pPr>
    </w:p>
    <w:p w:rsidR="00DA4AE2" w:rsidRPr="00B14066" w:rsidRDefault="00DA4AE2" w:rsidP="00DA4AE2">
      <w:pPr>
        <w:spacing w:line="480" w:lineRule="auto"/>
        <w:jc w:val="center"/>
        <w:rPr>
          <w:rFonts w:ascii="Arial Rounded MT Bold" w:hAnsi="Arial Rounded MT Bold"/>
          <w:noProof/>
          <w:sz w:val="28"/>
          <w:szCs w:val="28"/>
          <w:lang w:eastAsia="fr-FR"/>
        </w:rPr>
      </w:pPr>
      <w:r w:rsidRPr="00B14066">
        <w:rPr>
          <w:rFonts w:ascii="Arial Rounded MT Bold" w:hAnsi="Arial Rounded MT Bold"/>
          <w:noProof/>
          <w:sz w:val="28"/>
          <w:szCs w:val="28"/>
          <w:lang w:eastAsia="fr-FR"/>
        </w:rPr>
        <w:t>SOMMAIRE</w:t>
      </w:r>
    </w:p>
    <w:p w:rsidR="00DA4AE2" w:rsidRDefault="00DA4AE2" w:rsidP="00DA4AE2">
      <w:pPr>
        <w:spacing w:line="480" w:lineRule="auto"/>
        <w:rPr>
          <w:noProof/>
          <w:sz w:val="28"/>
          <w:szCs w:val="28"/>
          <w:lang w:eastAsia="fr-FR"/>
        </w:rPr>
      </w:pPr>
    </w:p>
    <w:p w:rsidR="00DA4AE2" w:rsidRPr="00B14066" w:rsidRDefault="00AF3F6B" w:rsidP="00DA4AE2">
      <w:pPr>
        <w:spacing w:line="480" w:lineRule="auto"/>
        <w:rPr>
          <w:b/>
          <w:bCs/>
          <w:noProof/>
          <w:sz w:val="28"/>
          <w:szCs w:val="28"/>
          <w:lang w:eastAsia="fr-FR"/>
        </w:rPr>
      </w:pPr>
      <w:r w:rsidRPr="00B14066">
        <w:rPr>
          <w:b/>
          <w:bCs/>
          <w:noProof/>
          <w:sz w:val="28"/>
          <w:szCs w:val="28"/>
          <w:lang w:eastAsia="fr-FR"/>
        </w:rPr>
        <w:t>PREAMBULE</w:t>
      </w:r>
    </w:p>
    <w:p w:rsidR="00DA4AE2" w:rsidRPr="00B14066" w:rsidRDefault="00AF3F6B" w:rsidP="00DA4AE2">
      <w:pPr>
        <w:spacing w:line="480" w:lineRule="auto"/>
        <w:rPr>
          <w:b/>
          <w:bCs/>
          <w:noProof/>
          <w:sz w:val="28"/>
          <w:szCs w:val="28"/>
          <w:lang w:eastAsia="fr-FR"/>
        </w:rPr>
      </w:pPr>
      <w:r w:rsidRPr="00B14066">
        <w:rPr>
          <w:b/>
          <w:bCs/>
          <w:noProof/>
          <w:sz w:val="28"/>
          <w:szCs w:val="28"/>
          <w:lang w:eastAsia="fr-FR"/>
        </w:rPr>
        <w:t>INTRODUCTION</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Approche méthodologique</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Contexte national démographique et sanitaire de la pandémie</w:t>
      </w:r>
    </w:p>
    <w:p w:rsidR="00DA4AE2" w:rsidRPr="00B14066" w:rsidRDefault="00DA4AE2" w:rsidP="00DA4AE2">
      <w:pPr>
        <w:pStyle w:val="Paragraphedeliste"/>
        <w:numPr>
          <w:ilvl w:val="0"/>
          <w:numId w:val="21"/>
        </w:numPr>
        <w:spacing w:line="480" w:lineRule="auto"/>
        <w:rPr>
          <w:b/>
          <w:bCs/>
          <w:noProof/>
          <w:sz w:val="28"/>
          <w:szCs w:val="28"/>
          <w:lang w:eastAsia="fr-FR"/>
        </w:rPr>
      </w:pPr>
      <w:r w:rsidRPr="00B14066">
        <w:rPr>
          <w:b/>
          <w:bCs/>
          <w:noProof/>
          <w:sz w:val="28"/>
          <w:szCs w:val="28"/>
          <w:lang w:eastAsia="fr-FR"/>
        </w:rPr>
        <w:t>Perspectives : ébauches de scénarios</w:t>
      </w:r>
    </w:p>
    <w:p w:rsidR="00DA4AE2" w:rsidRPr="00AF3F6B" w:rsidRDefault="00AF3F6B" w:rsidP="00AF3F6B">
      <w:pPr>
        <w:spacing w:line="480" w:lineRule="auto"/>
        <w:rPr>
          <w:b/>
          <w:bCs/>
          <w:noProof/>
          <w:sz w:val="28"/>
          <w:szCs w:val="28"/>
          <w:lang w:eastAsia="fr-FR"/>
        </w:rPr>
      </w:pPr>
      <w:r w:rsidRPr="00AF3F6B">
        <w:rPr>
          <w:b/>
          <w:bCs/>
          <w:noProof/>
          <w:sz w:val="28"/>
          <w:szCs w:val="28"/>
          <w:lang w:eastAsia="fr-FR"/>
        </w:rPr>
        <w:t>ANNEXES</w:t>
      </w:r>
    </w:p>
    <w:p w:rsidR="00DA4AE2" w:rsidRPr="00AF3F6B" w:rsidRDefault="00AF3F6B" w:rsidP="00AF3F6B">
      <w:pPr>
        <w:spacing w:line="480" w:lineRule="auto"/>
        <w:rPr>
          <w:b/>
          <w:bCs/>
          <w:noProof/>
          <w:sz w:val="28"/>
          <w:szCs w:val="28"/>
          <w:lang w:eastAsia="fr-FR"/>
        </w:rPr>
      </w:pPr>
      <w:r w:rsidRPr="00AF3F6B">
        <w:rPr>
          <w:b/>
          <w:bCs/>
          <w:noProof/>
          <w:sz w:val="28"/>
          <w:szCs w:val="28"/>
          <w:lang w:eastAsia="fr-FR"/>
        </w:rPr>
        <w:t>REFERENCES</w:t>
      </w:r>
    </w:p>
    <w:p w:rsidR="00BE64A4" w:rsidRDefault="00BE64A4" w:rsidP="005D4CDE">
      <w:pPr>
        <w:rPr>
          <w:sz w:val="28"/>
          <w:szCs w:val="28"/>
        </w:rPr>
      </w:pPr>
    </w:p>
    <w:p w:rsidR="00BE64A4" w:rsidRDefault="00BE64A4" w:rsidP="005D4CDE">
      <w:pPr>
        <w:rPr>
          <w:sz w:val="28"/>
          <w:szCs w:val="28"/>
        </w:rPr>
      </w:pPr>
    </w:p>
    <w:p w:rsidR="00843C39" w:rsidRDefault="00843C39">
      <w:pPr>
        <w:rPr>
          <w:sz w:val="28"/>
          <w:szCs w:val="28"/>
        </w:rPr>
      </w:pPr>
      <w:r>
        <w:rPr>
          <w:sz w:val="28"/>
          <w:szCs w:val="28"/>
        </w:rPr>
        <w:br w:type="page"/>
      </w:r>
    </w:p>
    <w:p w:rsidR="00843C39" w:rsidRDefault="00843C39" w:rsidP="00843C39">
      <w:pPr>
        <w:jc w:val="center"/>
        <w:rPr>
          <w:rFonts w:ascii="Arial Rounded MT Bold" w:hAnsi="Arial Rounded MT Bold"/>
          <w:b/>
          <w:bCs/>
          <w:sz w:val="24"/>
          <w:szCs w:val="24"/>
          <w:u w:val="single"/>
        </w:rPr>
      </w:pPr>
      <w:r w:rsidRPr="00163CB3">
        <w:rPr>
          <w:rFonts w:ascii="Arial Rounded MT Bold" w:hAnsi="Arial Rounded MT Bold"/>
          <w:b/>
          <w:bCs/>
          <w:sz w:val="24"/>
          <w:szCs w:val="24"/>
          <w:u w:val="single"/>
        </w:rPr>
        <w:lastRenderedPageBreak/>
        <w:t>PREAMBULE</w:t>
      </w:r>
    </w:p>
    <w:p w:rsidR="00843C39" w:rsidRPr="00163CB3" w:rsidRDefault="00843C39" w:rsidP="00843C39">
      <w:pPr>
        <w:jc w:val="center"/>
        <w:rPr>
          <w:rFonts w:ascii="Arial Rounded MT Bold" w:hAnsi="Arial Rounded MT Bold"/>
          <w:b/>
          <w:bCs/>
          <w:sz w:val="24"/>
          <w:szCs w:val="24"/>
          <w:u w:val="single"/>
        </w:rPr>
      </w:pPr>
    </w:p>
    <w:p w:rsidR="00843C39" w:rsidRPr="00163CB3" w:rsidRDefault="00843C39" w:rsidP="00843C39">
      <w:pPr>
        <w:jc w:val="center"/>
        <w:rPr>
          <w:b/>
          <w:bCs/>
          <w:sz w:val="24"/>
          <w:szCs w:val="24"/>
          <w:u w:val="single"/>
        </w:rPr>
      </w:pPr>
      <w:r>
        <w:rPr>
          <w:rFonts w:ascii="Arial Rounded MT Bold" w:hAnsi="Arial Rounded MT Bold"/>
          <w:b/>
          <w:bCs/>
          <w:sz w:val="24"/>
          <w:szCs w:val="24"/>
          <w:u w:val="single"/>
        </w:rPr>
        <w:t>Contexte</w:t>
      </w:r>
      <w:r w:rsidRPr="00163CB3">
        <w:rPr>
          <w:rFonts w:ascii="Arial Rounded MT Bold" w:hAnsi="Arial Rounded MT Bold"/>
          <w:b/>
          <w:bCs/>
          <w:sz w:val="24"/>
          <w:szCs w:val="24"/>
          <w:u w:val="single"/>
        </w:rPr>
        <w:t xml:space="preserve"> et limites d’une démarche</w:t>
      </w:r>
    </w:p>
    <w:p w:rsidR="00843C39" w:rsidRDefault="00843C39" w:rsidP="00843C39">
      <w:pPr>
        <w:jc w:val="center"/>
      </w:pPr>
      <w:r w:rsidRPr="00E87D9A">
        <w:t xml:space="preserve">par </w:t>
      </w:r>
    </w:p>
    <w:p w:rsidR="00843C39" w:rsidRPr="00E87D9A" w:rsidRDefault="00843C39" w:rsidP="00843C39">
      <w:pPr>
        <w:spacing w:after="0"/>
        <w:jc w:val="center"/>
      </w:pPr>
      <w:r w:rsidRPr="00E87D9A">
        <w:t>Monsieur Ahmed LAHLIMI ALAMI,</w:t>
      </w:r>
    </w:p>
    <w:p w:rsidR="00843C39" w:rsidRPr="00E87D9A" w:rsidRDefault="00843C39" w:rsidP="00843C39">
      <w:pPr>
        <w:jc w:val="center"/>
        <w:rPr>
          <w:b/>
          <w:bCs/>
        </w:rPr>
      </w:pPr>
      <w:r w:rsidRPr="00E87D9A">
        <w:t>Haut-Commissaire au Plan</w:t>
      </w:r>
    </w:p>
    <w:p w:rsidR="00843C39" w:rsidRPr="005C4686" w:rsidRDefault="00843C39" w:rsidP="00843C39">
      <w:pPr>
        <w:jc w:val="both"/>
      </w:pPr>
    </w:p>
    <w:p w:rsidR="00843C39" w:rsidRPr="005C4686" w:rsidRDefault="00843C39" w:rsidP="00843C39">
      <w:pPr>
        <w:ind w:firstLine="708"/>
        <w:jc w:val="both"/>
      </w:pPr>
      <w:r w:rsidRPr="005C4686">
        <w:t>Dès l’enregistrement du premier cas confirmé de contamination de sa population par le COVID-19, officiellement le 2 Mars 2020, le Maroc a su promptement capitaliser les leçons issues de l’expérience  internationale de lutte contre ce virus particulièrement virulent et contagieux, en prenant résolument les mesures les plus éprouvées pour bloquer la propagation de la pandémie sur son territoire.</w:t>
      </w:r>
    </w:p>
    <w:p w:rsidR="00843C39" w:rsidRPr="005C4686" w:rsidRDefault="00843C39" w:rsidP="00843C39">
      <w:pPr>
        <w:ind w:firstLine="708"/>
        <w:jc w:val="both"/>
      </w:pPr>
      <w:r w:rsidRPr="005C4686">
        <w:t>Outre la fermeture immédiate des frontières et des établissements d’enseignement et de formation et la mobilisation de tout le potentiel d’accueil de ses structures hospitalières et sanitaires, il a instauré une radicale et emblématique opération de confinement de la population et décrété l’état d’urgence sanitaire pour en faire respecter les règles avec l’appui d’une campagne intense de communication en faveur des pratiques de distanciation physique, de gestes barrières et d’autres dispositions individuelles ou collectives d’autoprotection.</w:t>
      </w:r>
    </w:p>
    <w:p w:rsidR="00843C39" w:rsidRPr="005C4686" w:rsidRDefault="00843C39" w:rsidP="00843C39">
      <w:pPr>
        <w:jc w:val="both"/>
        <w:rPr>
          <w:b/>
          <w:bCs/>
          <w:sz w:val="24"/>
          <w:szCs w:val="24"/>
          <w:u w:val="dash"/>
        </w:rPr>
      </w:pPr>
      <w:r w:rsidRPr="005C4686">
        <w:rPr>
          <w:b/>
          <w:bCs/>
          <w:sz w:val="24"/>
          <w:szCs w:val="24"/>
          <w:u w:val="dash"/>
        </w:rPr>
        <w:t>Contexte d’une mobilisation nationale</w:t>
      </w:r>
    </w:p>
    <w:p w:rsidR="00843C39" w:rsidRPr="005C4686" w:rsidRDefault="00843C39" w:rsidP="00843C39">
      <w:pPr>
        <w:ind w:firstLine="708"/>
        <w:jc w:val="both"/>
      </w:pPr>
      <w:r w:rsidRPr="005C4686">
        <w:t xml:space="preserve">L’exceptionnelle mobilisation des ressources financières, d’origine budgétaire et citoyenne, mise au service de cette promptitude à réagir au plan sanitaire, a contribué à une large implication de la population dans une salutaire union nationale face à une pandémie dont la propagation aurait, à défaut, coûté à la collectivité nationale les insupportables affres d’un scénario </w:t>
      </w:r>
      <w:r w:rsidRPr="005C4686">
        <w:rPr>
          <w:rFonts w:cstheme="minorHAnsi"/>
        </w:rPr>
        <w:t>"</w:t>
      </w:r>
      <w:r w:rsidRPr="005C4686">
        <w:t>catastrophe</w:t>
      </w:r>
      <w:r w:rsidRPr="005C4686">
        <w:rPr>
          <w:rFonts w:cstheme="minorHAnsi"/>
        </w:rPr>
        <w:t>"</w:t>
      </w:r>
      <w:r w:rsidRPr="005C4686">
        <w:t xml:space="preserve"> apparenté à celui de </w:t>
      </w:r>
      <w:r w:rsidRPr="005C4686">
        <w:rPr>
          <w:rFonts w:cstheme="minorHAnsi"/>
        </w:rPr>
        <w:t>"l’</w:t>
      </w:r>
      <w:r w:rsidRPr="005C4686">
        <w:t>immunisation collective</w:t>
      </w:r>
      <w:r w:rsidRPr="005C4686">
        <w:rPr>
          <w:rFonts w:cstheme="minorHAnsi"/>
        </w:rPr>
        <w:t>"</w:t>
      </w:r>
      <w:r w:rsidRPr="005C4686">
        <w:t xml:space="preserve"> avec plusieurs millions de personnes infectées et plusieurs centaines de milliers de morts.</w:t>
      </w:r>
    </w:p>
    <w:p w:rsidR="00843C39" w:rsidRPr="005C4686" w:rsidRDefault="00843C39" w:rsidP="00843C39">
      <w:pPr>
        <w:ind w:firstLine="708"/>
        <w:jc w:val="both"/>
      </w:pPr>
      <w:r w:rsidRPr="005C4686">
        <w:t>Il était, dans ces conditions, naturel que le HCP apportât, dans les limites de ses compétences, sa contribution à cette mobilisation collective, en particulier par l’évaluation des effets du confinement quasi-général de la population active du pays autant sur l’offre des produits et des services que sur la demande intérieure et extérieure ou encore par la réalisation d’enquêtes spécifiques pour le suivi du mode d’adaptation par les ménages de leurs conditions de vie, sous contrainte de ce contexte particulièrement éprouvant.</w:t>
      </w:r>
    </w:p>
    <w:p w:rsidR="00843C39" w:rsidRPr="005C4686" w:rsidRDefault="00843C39" w:rsidP="00843C39">
      <w:pPr>
        <w:ind w:firstLine="708"/>
        <w:jc w:val="both"/>
      </w:pPr>
      <w:r w:rsidRPr="005C4686">
        <w:t xml:space="preserve">Au regard de son objet, la présente étude pourrait paraitre plutôt inédite dans les travaux traditionnels du Haut-Commissariat au Plan, même si elle n’est pas sans parenté avec les travaux de prospective </w:t>
      </w:r>
      <w:r w:rsidRPr="005C4686">
        <w:rPr>
          <w:rFonts w:cstheme="minorHAnsi"/>
        </w:rPr>
        <w:t>"</w:t>
      </w:r>
      <w:r w:rsidRPr="005C4686">
        <w:t>Maroc 2030</w:t>
      </w:r>
      <w:r w:rsidRPr="005C4686">
        <w:rPr>
          <w:rFonts w:cstheme="minorHAnsi"/>
        </w:rPr>
        <w:t>"</w:t>
      </w:r>
      <w:r w:rsidRPr="005C4686">
        <w:t xml:space="preserve"> que cette institution a réalisés sur des thèmes à caractère économique et géostratégique dont on peut rappeler, notamment, la problématique des </w:t>
      </w:r>
      <w:r w:rsidRPr="005C4686">
        <w:rPr>
          <w:rFonts w:cstheme="minorHAnsi"/>
        </w:rPr>
        <w:t>"</w:t>
      </w:r>
      <w:r w:rsidRPr="005C4686">
        <w:t>crises non conventionnelles</w:t>
      </w:r>
      <w:r w:rsidRPr="005C4686">
        <w:rPr>
          <w:rFonts w:cstheme="minorHAnsi"/>
        </w:rPr>
        <w:t>"</w:t>
      </w:r>
      <w:r w:rsidRPr="005C4686">
        <w:t xml:space="preserve"> qui avait fait l’objet d’un séminaire international organisé à Casablanca en janvier 2007. </w:t>
      </w:r>
    </w:p>
    <w:p w:rsidR="00843C39" w:rsidRPr="005C4686" w:rsidRDefault="00843C39" w:rsidP="00843C39">
      <w:pPr>
        <w:ind w:firstLine="708"/>
        <w:jc w:val="both"/>
      </w:pPr>
      <w:r w:rsidRPr="005C4686">
        <w:lastRenderedPageBreak/>
        <w:t>Amorcée à l’initiative du Directeur Général de la Statistique et de la Comptabilité Nationale, elle a bénéficié des compétences statistiques du Haut-Commissariat au Plan représentés, en particulier, par le Directeur de la Statistique, la Direction du Centre d’Etudes et de Recherches Démographiques (CERED) et le mathématicien de l’équipe, l’un des jeunes cadres de la Direction de la Prévision et de la Prospective (DPP).</w:t>
      </w:r>
    </w:p>
    <w:p w:rsidR="00843C39" w:rsidRPr="005C4686" w:rsidRDefault="00843C39" w:rsidP="00843C39">
      <w:pPr>
        <w:jc w:val="both"/>
        <w:rPr>
          <w:b/>
          <w:bCs/>
          <w:sz w:val="24"/>
          <w:szCs w:val="24"/>
          <w:u w:val="dash"/>
        </w:rPr>
      </w:pPr>
      <w:r w:rsidRPr="005C4686">
        <w:rPr>
          <w:b/>
          <w:bCs/>
          <w:sz w:val="24"/>
          <w:szCs w:val="24"/>
          <w:u w:val="dash"/>
        </w:rPr>
        <w:t xml:space="preserve">Les défis d’une modélisation de la pandémie </w:t>
      </w:r>
    </w:p>
    <w:p w:rsidR="00843C39" w:rsidRPr="005C4686" w:rsidRDefault="00843C39" w:rsidP="00843C39">
      <w:pPr>
        <w:ind w:firstLine="708"/>
        <w:jc w:val="both"/>
      </w:pPr>
      <w:r w:rsidRPr="005C4686">
        <w:t>En raison de la différenciation statistiquement avérée du niveau de sévérité et de létalité de la pandémie, selon l’état des âges et des morbidités de la population, il était pertinent d’apporter à l’analyse de ses effets l’éclairage, sous ce double angle, des réalités démographiques nationales, avec un accent particulier sur la population active, en raison de la priorité qui s’attache à son déconfinement et de la fonction qui lui revient dans la nécessaire et urgente remise en marche de l’économie nationale. Il était, par ailleurs, de mise d’inscrire cette analyse dans le référentiel officiel des mesures sanitaires prises par les autorités nationales compétentes avec les séquences temporelles de leur publication et les indicateurs statistiques de leurs bilans.</w:t>
      </w:r>
    </w:p>
    <w:p w:rsidR="00843C39" w:rsidRPr="005C4686" w:rsidRDefault="00843C39" w:rsidP="00843C39">
      <w:pPr>
        <w:ind w:firstLine="708"/>
        <w:jc w:val="both"/>
      </w:pPr>
      <w:r w:rsidRPr="005C4686">
        <w:t xml:space="preserve">Dans ces conditions, l’élaboration des scénarios sur les évolutions possibles de la situation pandémique dans notre pays, dans une perspective de sortie du confinement telle qu’elle a été conçue, comme un exercice à caractère plutôt méthodologique, voire pédagogique, et ses conclusions comme de simples indicateurs de tendances, utiles pour alerter l’opinion publiques, provoquer les chercheurs et éventuellement éclairer les centres de décision, sans prétention ni à une compétence exclusive ni à une exhaustivité thématique ni à une légitimité institutionnelle particulière. </w:t>
      </w:r>
    </w:p>
    <w:p w:rsidR="00843C39" w:rsidRPr="005C4686" w:rsidRDefault="00843C39" w:rsidP="00843C39">
      <w:pPr>
        <w:ind w:firstLine="708"/>
        <w:jc w:val="both"/>
      </w:pPr>
      <w:r w:rsidRPr="005C4686">
        <w:t>L’objectif assigné à cet exercice est ainsi, avant tout, de doter le HCP d’une base expérimentale de savoir sur un thème nouveau qu’il devrait capitaliser ultérieurement pour une meilleure connaissance du contexte national de la pandémie, lorsque les conditions de sortie du confinement auront été décidées par les autorités compétentes et qu’une information plus complète, plus désagrégée et, espérons-le régionalisée, serait plus disponible. Aussi cet essai se limite-t-il, au stade actuel de notre travail, à deux grands scénarios de déconfinement, l’un général l’autre partiel, excluant, l’un et l’autre, les catégories de la population les plus exposées, en cas d’infection, aux risques extrêmes de la réanimation et de la mort et se focalisant sur les actifs occupés des principaux secteurs économiques et sociaux du pays.</w:t>
      </w:r>
      <w:r w:rsidRPr="005C4686">
        <w:rPr>
          <w:highlight w:val="yellow"/>
        </w:rPr>
        <w:t xml:space="preserve">  </w:t>
      </w:r>
    </w:p>
    <w:p w:rsidR="00843C39" w:rsidRPr="005C4686" w:rsidRDefault="00843C39" w:rsidP="00843C39">
      <w:pPr>
        <w:ind w:firstLine="708"/>
        <w:jc w:val="both"/>
      </w:pPr>
      <w:r w:rsidRPr="005C4686">
        <w:t xml:space="preserve">Il est évident que toute modélisation est, de par sa nature, une abstraction et a surtout vocation à susciter la réflexion et, éventuellement, à éclairer la prise de décision. Ses enseignements ne peuvent se comparer ni encore moins se substituer, dans ces domaines, à ceux qu’offrent les leçons de l’histoire et les expressions démocratiques de la volonté des citoyens. Ceci n’a jamais été aussi évident que dans le cas de cette pandémie dont le virus est doté d’autant d’agilité à se transmettre et de férocité à s’attaquer aux plus vulnérables de ses victimes que de résistance à livrer les secrets de l’identité et des mécanismes opératoires de sa biologie. </w:t>
      </w:r>
      <w:r w:rsidR="00E7515D">
        <w:t xml:space="preserve">     </w:t>
      </w:r>
    </w:p>
    <w:p w:rsidR="00843C39" w:rsidRPr="005C4686" w:rsidRDefault="00843C39" w:rsidP="00843C39">
      <w:pPr>
        <w:ind w:firstLine="708"/>
        <w:jc w:val="both"/>
      </w:pPr>
      <w:r w:rsidRPr="005C4686">
        <w:t>Aussi, sommes-nous aujourd’hui réduits à admettre qu’en dehors d’une saisonnalité avérée du cycle de ce virus à l'instar de SAR</w:t>
      </w:r>
      <w:r w:rsidR="00643AC6">
        <w:t>S</w:t>
      </w:r>
      <w:r w:rsidRPr="005C4686">
        <w:t xml:space="preserve"> 2002 ou de MERS 2012 ou encore de la découverte de traitements, voire de vaccins d’une efficacité providentielle, la mesure la plus radicale pour bloquer la dynamique de sa transmissibilité, reste le recours à un confinement de la population accompagné de la panoplie des mesures préventives et curatives du ressort des services publics (tests, traitements, isolement des </w:t>
      </w:r>
      <w:r w:rsidRPr="005C4686">
        <w:lastRenderedPageBreak/>
        <w:t>personnes infectées, offres hospitalières) et celles du ressort des citoyens (distanciation physique, gestes, masques, etc.).</w:t>
      </w:r>
    </w:p>
    <w:p w:rsidR="00843C39" w:rsidRPr="005C4686" w:rsidRDefault="00843C39" w:rsidP="00843C39">
      <w:pPr>
        <w:jc w:val="both"/>
        <w:rPr>
          <w:b/>
          <w:bCs/>
          <w:sz w:val="24"/>
          <w:szCs w:val="24"/>
          <w:u w:val="dash"/>
        </w:rPr>
      </w:pPr>
      <w:r w:rsidRPr="005C4686">
        <w:rPr>
          <w:b/>
          <w:bCs/>
          <w:sz w:val="24"/>
          <w:szCs w:val="24"/>
          <w:u w:val="dash"/>
        </w:rPr>
        <w:t>Déconfinement et économie de résilience</w:t>
      </w:r>
      <w:r w:rsidR="00F12FF8">
        <w:rPr>
          <w:b/>
          <w:bCs/>
          <w:sz w:val="24"/>
          <w:szCs w:val="24"/>
          <w:u w:val="dash"/>
        </w:rPr>
        <w:t xml:space="preserve">            </w:t>
      </w:r>
    </w:p>
    <w:p w:rsidR="00843C39" w:rsidRPr="005C4686" w:rsidRDefault="00843C39" w:rsidP="00843C39">
      <w:pPr>
        <w:ind w:firstLine="708"/>
        <w:jc w:val="both"/>
      </w:pPr>
      <w:r w:rsidRPr="005C4686">
        <w:t>Quelle que soit son efficacité prophylactique, le confinement n'est cependant pas soutenable dans la durée. Le déconfinement est un impératif dicté par la nécessité d’une politique post-pandémique de résilience économique, de stabilisation sociale et d’apaisement du climat psychologique du pays. Les modalités et le rythme de son opérationnalisation dépendront nécessairement autant des exigences sectorielles du rééquilibrage des fondamentaux de l’économie nationale que des impératifs d’une gestion concertée des séquelles sociales et psychologiques de la pandémie.</w:t>
      </w:r>
    </w:p>
    <w:p w:rsidR="00843C39" w:rsidRPr="005C4686" w:rsidRDefault="00843C39" w:rsidP="00843C39">
      <w:pPr>
        <w:ind w:firstLine="708"/>
        <w:jc w:val="both"/>
      </w:pPr>
      <w:r w:rsidRPr="005C4686">
        <w:t>Dans cette perspective, le HCP devrait rester en mesure de continuer cet essai et élaborer les scénarios souhaitables d’un déconfinement progressif avec une dose significative de pertinence et de précision, en particulier lorsque les stratégies de reprise économique et sociale seront décidées et connues et si, bien entendu, les données les concernant étaient fournies sans restriction par les institutions nationales qui en sont productrices ou détentrices.</w:t>
      </w:r>
    </w:p>
    <w:p w:rsidR="00843C39" w:rsidRPr="005C4686" w:rsidRDefault="00843C39" w:rsidP="00843C39">
      <w:pPr>
        <w:ind w:firstLine="708"/>
        <w:jc w:val="both"/>
      </w:pPr>
      <w:r w:rsidRPr="005C4686">
        <w:t>Dans tous les cas, la grande leçon mise en évidence par les scénarios envisagés dans le présent essai qui, nous semble-t-il, mérite une insistance particulière, est d’abord cette importance vitale de l’effort qu’il revient à chaque citoyen pour scrupuleusement respecter les pratiques de distanciation physique, de gestes barrières, de port de masques et de toutes les dispositions individuelles ou collectives d’autoprotection, pour que chacun assume sa part de responsabilité dans la protection de la nation.</w:t>
      </w:r>
    </w:p>
    <w:p w:rsidR="006369E6" w:rsidRPr="007261D9" w:rsidRDefault="00843C39" w:rsidP="00843C39">
      <w:pPr>
        <w:ind w:firstLine="708"/>
        <w:jc w:val="both"/>
      </w:pPr>
      <w:r w:rsidRPr="005C4686">
        <w:t>A défaut de cette discipline individuelle de part de chacun de nous, la pandémie pourrait, en moins de 100 jours, comme l’estime, l’un des scénarios de déconfinement les plus plausibles, multiplier par 8 le nombre des cas touchés par l’infection, doubler les besoins de lits de réanimation et mettre en échec la politique nationale d’hospitalisation des cas actifs. C’est dire le poids de la responsabilité de chacun de nous vis-à-vis de nous-mêmes, de notre famille et de la nation dont nous détenons notre identité.</w:t>
      </w:r>
    </w:p>
    <w:p w:rsidR="005D4CDE" w:rsidRDefault="005D4CDE" w:rsidP="005D4CDE"/>
    <w:p w:rsidR="00843C39" w:rsidRDefault="00843C39">
      <w:r>
        <w:br w:type="page"/>
      </w:r>
    </w:p>
    <w:p w:rsidR="008B1180" w:rsidRDefault="008B1180" w:rsidP="005D009E">
      <w:pPr>
        <w:rPr>
          <w:b/>
          <w:bCs/>
          <w:color w:val="002060"/>
          <w:sz w:val="24"/>
          <w:szCs w:val="24"/>
          <w:u w:val="single"/>
        </w:rPr>
      </w:pPr>
    </w:p>
    <w:p w:rsidR="00F74465" w:rsidRPr="009437CB" w:rsidRDefault="002904E4" w:rsidP="005D009E">
      <w:pPr>
        <w:rPr>
          <w:b/>
          <w:bCs/>
          <w:color w:val="002060"/>
          <w:sz w:val="24"/>
          <w:szCs w:val="24"/>
          <w:u w:val="single"/>
        </w:rPr>
      </w:pPr>
      <w:r w:rsidRPr="009437CB">
        <w:rPr>
          <w:b/>
          <w:bCs/>
          <w:color w:val="002060"/>
          <w:sz w:val="24"/>
          <w:szCs w:val="24"/>
          <w:u w:val="single"/>
        </w:rPr>
        <w:t>INTRODUCTION</w:t>
      </w:r>
    </w:p>
    <w:p w:rsidR="00872800" w:rsidRDefault="00F74465" w:rsidP="00872800">
      <w:pPr>
        <w:jc w:val="both"/>
      </w:pPr>
      <w:bookmarkStart w:id="0" w:name="_GoBack"/>
      <w:bookmarkEnd w:id="0"/>
      <w:r w:rsidRPr="005D4CDE">
        <w:t>La pandémie COVID-19 (</w:t>
      </w:r>
      <w:r w:rsidRPr="005D4CDE">
        <w:rPr>
          <w:i/>
          <w:iCs/>
        </w:rPr>
        <w:t>CoronaVirus Infectious Disease 2019</w:t>
      </w:r>
      <w:r w:rsidRPr="005D4CDE">
        <w:t>) est une maladie causée par le nouveau virus SARS-COV-2 qui se caractérise par une forte transmissibilité et une létalité relativement peu élevé</w:t>
      </w:r>
      <w:r w:rsidR="00C24815">
        <w:t>e</w:t>
      </w:r>
      <w:r w:rsidRPr="005D4CDE">
        <w:t xml:space="preserve"> qui lui permet de se propager longtemps. Cette pandémie pose plusieurs questions aussi bien sur son analyse statistique, sa modélisation potentielle et l’identification des facteurs, sur lesquels il faut agir pour enrayer sa propagation.</w:t>
      </w:r>
    </w:p>
    <w:p w:rsidR="008054D9" w:rsidRDefault="00872800" w:rsidP="008054D9">
      <w:pPr>
        <w:jc w:val="both"/>
      </w:pPr>
      <w:r>
        <w:t xml:space="preserve">Dans cette optique, cette étude présentera en premier lieu sa </w:t>
      </w:r>
      <w:r w:rsidR="008054D9">
        <w:t>démarche</w:t>
      </w:r>
      <w:r>
        <w:t xml:space="preserve"> </w:t>
      </w:r>
      <w:r w:rsidR="008054D9">
        <w:t>méthodologique</w:t>
      </w:r>
      <w:r>
        <w:t xml:space="preserve"> qui va lui permettre </w:t>
      </w:r>
      <w:r w:rsidR="008054D9">
        <w:t>en partant des outils</w:t>
      </w:r>
      <w:r>
        <w:t xml:space="preserve"> </w:t>
      </w:r>
      <w:r w:rsidR="008054D9">
        <w:t>théorique</w:t>
      </w:r>
      <w:r w:rsidR="00264542">
        <w:t>s</w:t>
      </w:r>
      <w:r w:rsidR="008054D9">
        <w:t xml:space="preserve"> </w:t>
      </w:r>
      <w:r>
        <w:t>existants</w:t>
      </w:r>
      <w:r w:rsidR="008054D9">
        <w:t xml:space="preserve"> et des données réelles de mettre en place un dispositif qui permet</w:t>
      </w:r>
      <w:r w:rsidR="006E1017">
        <w:t>te</w:t>
      </w:r>
      <w:r w:rsidR="008054D9">
        <w:t xml:space="preserve"> d’envisager et </w:t>
      </w:r>
      <w:r w:rsidR="006E1017">
        <w:t>d’</w:t>
      </w:r>
      <w:r w:rsidR="008054D9">
        <w:t xml:space="preserve">évaluer </w:t>
      </w:r>
      <w:r w:rsidR="00E97B91">
        <w:t>plusieurs</w:t>
      </w:r>
      <w:r w:rsidR="008054D9">
        <w:t xml:space="preserve"> options d’</w:t>
      </w:r>
      <w:r w:rsidR="00FF7871" w:rsidRPr="00C942A2">
        <w:t>é</w:t>
      </w:r>
      <w:r w:rsidR="008054D9" w:rsidRPr="00C942A2">
        <w:t>v</w:t>
      </w:r>
      <w:r w:rsidR="008054D9">
        <w:t>olution de la pandémie au Maroc.</w:t>
      </w:r>
      <w:r>
        <w:t xml:space="preserve">   </w:t>
      </w:r>
      <w:r w:rsidR="00F74465" w:rsidRPr="005D4CDE">
        <w:t>Cette pandémie ayant un impact différent en fonction des franges de la population, il est important de présenter dans un premier temps son contexte démographique qui permettra une approche plus ciblée dans l’analyse statistique, utile pour alimenter notamment les différentes options de d</w:t>
      </w:r>
      <w:r w:rsidR="00FF7871" w:rsidRPr="00C52BF1">
        <w:t>é</w:t>
      </w:r>
      <w:r w:rsidR="00F74465" w:rsidRPr="005D4CDE">
        <w:t>confinement et leurs impacts sanitaires.</w:t>
      </w:r>
      <w:r w:rsidR="005D4CDE">
        <w:t xml:space="preserve"> </w:t>
      </w:r>
      <w:r w:rsidR="00F74465" w:rsidRPr="005D4CDE">
        <w:t>Après une revue de la situation statistique de la pandémie au Maroc, permet</w:t>
      </w:r>
      <w:r w:rsidR="00E97B91">
        <w:t xml:space="preserve">tant l’évaluation </w:t>
      </w:r>
      <w:r w:rsidR="00F74465" w:rsidRPr="005D4CDE">
        <w:t>des mesures entreprises actuellement face à la pand</w:t>
      </w:r>
      <w:r w:rsidR="00FF7871" w:rsidRPr="00C52BF1">
        <w:t>é</w:t>
      </w:r>
      <w:r w:rsidR="008054D9">
        <w:t>mie</w:t>
      </w:r>
      <w:r w:rsidR="00F74465" w:rsidRPr="005D4CDE">
        <w:t>, il s’ensuivra une ébau</w:t>
      </w:r>
      <w:r w:rsidR="008054D9">
        <w:t>che de sc</w:t>
      </w:r>
      <w:r w:rsidR="00FF7871" w:rsidRPr="00C52BF1">
        <w:t>é</w:t>
      </w:r>
      <w:r w:rsidR="008054D9">
        <w:t>narios qui renseigneront notamment</w:t>
      </w:r>
      <w:r w:rsidR="006E1017">
        <w:t xml:space="preserve"> sur les impacts de</w:t>
      </w:r>
      <w:r w:rsidR="00F74465" w:rsidRPr="005D4CDE">
        <w:t xml:space="preserve"> différentes options de d</w:t>
      </w:r>
      <w:r w:rsidR="00FF7871" w:rsidRPr="00C942A2">
        <w:t>é</w:t>
      </w:r>
      <w:r w:rsidR="00F74465" w:rsidRPr="005D4CDE">
        <w:t>confinement.</w:t>
      </w:r>
      <w:r w:rsidR="005D4CDE">
        <w:t xml:space="preserve"> </w:t>
      </w:r>
      <w:r w:rsidR="00F74465" w:rsidRPr="005D4CDE">
        <w:t xml:space="preserve"> </w:t>
      </w:r>
    </w:p>
    <w:p w:rsidR="00264542" w:rsidRDefault="00F74465" w:rsidP="0057663A">
      <w:pPr>
        <w:jc w:val="both"/>
        <w:rPr>
          <w:lang w:val="fr-MA"/>
        </w:rPr>
      </w:pPr>
      <w:r w:rsidRPr="005D4CDE">
        <w:t>Il est important de préciser qu’aucun modèle ne peut appréhender toute la complexité de la propagation de cette maladie, et par conséquent, cette analyse ne prétend nullement apporter des conclusions définitives à la crise actuelle mais plutôt de proposer une contribution constructive aux débats sur les options de sortie de crise.</w:t>
      </w:r>
      <w:r w:rsidRPr="005D4CDE">
        <w:rPr>
          <w:lang w:val="fr-MA"/>
        </w:rPr>
        <w:t xml:space="preserve"> </w:t>
      </w:r>
    </w:p>
    <w:p w:rsidR="002904E4" w:rsidRDefault="002904E4">
      <w:pPr>
        <w:rPr>
          <w:lang w:val="fr-MA"/>
        </w:rPr>
      </w:pPr>
      <w:r>
        <w:rPr>
          <w:lang w:val="fr-MA"/>
        </w:rPr>
        <w:br w:type="page"/>
      </w:r>
    </w:p>
    <w:p w:rsidR="0039610C" w:rsidRPr="002904E4" w:rsidRDefault="002904E4">
      <w:pPr>
        <w:rPr>
          <w:b/>
          <w:bCs/>
          <w:color w:val="002060"/>
          <w:sz w:val="24"/>
          <w:szCs w:val="24"/>
          <w:u w:val="single"/>
        </w:rPr>
      </w:pPr>
      <w:r w:rsidRPr="002904E4">
        <w:rPr>
          <w:b/>
          <w:bCs/>
          <w:color w:val="002060"/>
          <w:sz w:val="24"/>
          <w:szCs w:val="24"/>
          <w:u w:val="single"/>
        </w:rPr>
        <w:lastRenderedPageBreak/>
        <w:t>1 -APPROCHE METHODOLOGIQUE</w:t>
      </w:r>
    </w:p>
    <w:p w:rsidR="005D4CDE" w:rsidRPr="005D4CDE" w:rsidRDefault="005D4CDE" w:rsidP="005D4CDE">
      <w:pPr>
        <w:jc w:val="both"/>
      </w:pPr>
      <w:r w:rsidRPr="005D4CDE">
        <w:t xml:space="preserve">La propagation des pandémies a toujours été un phénomène difficile </w:t>
      </w:r>
      <w:r w:rsidR="00FF7871" w:rsidRPr="00C52BF1">
        <w:t>à</w:t>
      </w:r>
      <w:r w:rsidRPr="005D4CDE">
        <w:t xml:space="preserve"> appréhender en raison de la multitude de facteurs qui rentrent en </w:t>
      </w:r>
      <w:r w:rsidR="00C52BF1">
        <w:t>jeu. Dans le cas de la pandémie</w:t>
      </w:r>
      <w:r w:rsidRPr="005D4CDE">
        <w:t xml:space="preserve"> </w:t>
      </w:r>
      <w:r w:rsidR="00FF7871">
        <w:t>COVID-19</w:t>
      </w:r>
      <w:r w:rsidRPr="005D4CDE">
        <w:t xml:space="preserve">, la situation est encore plus complexe car il s’agit d’un virus nouveau dont le comportement est difficile à prévoir faute de recul suffisant. Il est néanmoins essentiel d’essayer autant que faire se peut de comprendre par des outils conceptuels son mode de propagation afin d’espérer contrôler sa prévalence. </w:t>
      </w:r>
    </w:p>
    <w:p w:rsidR="005D4CDE" w:rsidRPr="005D4CDE" w:rsidRDefault="005D4CDE" w:rsidP="00B75AD8">
      <w:pPr>
        <w:jc w:val="both"/>
      </w:pPr>
      <w:r w:rsidRPr="005D4CDE">
        <w:t>A cet effe</w:t>
      </w:r>
      <w:r w:rsidRPr="00C942A2">
        <w:t>t</w:t>
      </w:r>
      <w:r w:rsidR="00FF7871" w:rsidRPr="00C942A2">
        <w:t>,</w:t>
      </w:r>
      <w:r w:rsidRPr="005D4CDE">
        <w:t xml:space="preserve"> la modélisa</w:t>
      </w:r>
      <w:r w:rsidR="00E97B91">
        <w:t>tion mathématique est</w:t>
      </w:r>
      <w:r w:rsidR="008054D9">
        <w:t xml:space="preserve"> un </w:t>
      </w:r>
      <w:r w:rsidR="00264542">
        <w:t>outil très utile</w:t>
      </w:r>
      <w:r w:rsidRPr="005D4CDE">
        <w:t xml:space="preserve"> pour l'étude des épidémies des maladies infectieuses. </w:t>
      </w:r>
      <w:r w:rsidR="00264542">
        <w:t>A ce titre le</w:t>
      </w:r>
      <w:r w:rsidR="00C24815">
        <w:t xml:space="preserve"> modèle SIR, développ</w:t>
      </w:r>
      <w:r w:rsidRPr="005D4CDE">
        <w:t>é en 1924 par Soper, Kermack et McKendrick [31] pour comprendre le comportement de la pandémie de grippe espagnole de 1918 est dans ce domaine, le plus utilisé en épidémiologie mathématique. Il s'agit d'un modèle dynamique à compartiments</w:t>
      </w:r>
      <w:r w:rsidRPr="00744889">
        <w:rPr>
          <w:color w:val="000000" w:themeColor="text1"/>
        </w:rPr>
        <w:t xml:space="preserve"> [Annexe1]</w:t>
      </w:r>
      <w:r w:rsidRPr="005D4CDE">
        <w:t xml:space="preserve"> </w:t>
      </w:r>
      <w:r w:rsidR="00B75AD8" w:rsidRPr="00B75AD8">
        <w:t>avec un système d'équations différentielles</w:t>
      </w:r>
      <w:r w:rsidR="00B75AD8">
        <w:t xml:space="preserve"> qui s’articulent autour du nombre</w:t>
      </w:r>
      <w:r w:rsidR="00B75AD8" w:rsidRPr="00B75AD8">
        <w:t xml:space="preserve"> de reprod</w:t>
      </w:r>
      <w:r w:rsidR="00C24815">
        <w:t>uction du virus R0,  et de son é</w:t>
      </w:r>
      <w:r w:rsidR="00B75AD8" w:rsidRPr="00B75AD8">
        <w:t>volution au fur et à</w:t>
      </w:r>
      <w:r w:rsidR="00C24815">
        <w:t xml:space="preserve"> mesure de la propagation de l’é</w:t>
      </w:r>
      <w:r w:rsidR="00B75AD8" w:rsidRPr="00B75AD8">
        <w:t>pidémie</w:t>
      </w:r>
      <w:r w:rsidR="00B75AD8">
        <w:t xml:space="preserve"> </w:t>
      </w:r>
      <w:r w:rsidR="00F14B3F">
        <w:t> [3]</w:t>
      </w:r>
      <w:r w:rsidRPr="005D4CDE">
        <w:t xml:space="preserve">.  </w:t>
      </w:r>
    </w:p>
    <w:p w:rsidR="005D4CDE" w:rsidRDefault="005D4CDE" w:rsidP="00CB6C70">
      <w:pPr>
        <w:jc w:val="both"/>
      </w:pPr>
      <w:r w:rsidRPr="005D4CDE">
        <w:t xml:space="preserve">Outre la modélisation dynamique à compartiments, les modèles statistiques phénoménologiques fournissent un point de départ pour l'estimation des </w:t>
      </w:r>
      <w:r w:rsidR="008147EB">
        <w:t>paramètres de transmission clé et d</w:t>
      </w:r>
      <w:r w:rsidRPr="005D4CDE">
        <w:t>es pré</w:t>
      </w:r>
      <w:r w:rsidR="00CB6C70">
        <w:t xml:space="preserve">visions de l'impact épidémique </w:t>
      </w:r>
      <w:r w:rsidR="006E1017">
        <w:t>grâce</w:t>
      </w:r>
      <w:r w:rsidR="00CB6C70">
        <w:t xml:space="preserve"> à des fonctions clé utiles </w:t>
      </w:r>
      <w:r w:rsidRPr="005D4CDE">
        <w:t>pour a</w:t>
      </w:r>
      <w:r w:rsidR="00CB6C70">
        <w:t>juster la croissance épidémique notamment</w:t>
      </w:r>
      <w:r w:rsidRPr="005D4CDE">
        <w:t xml:space="preserve"> la fonction logistique généralisée pour modéliser l’évolution des cas infectés cumulés et la </w:t>
      </w:r>
      <w:r w:rsidR="00C942A2">
        <w:t xml:space="preserve">fonction gaussienne pour </w:t>
      </w:r>
      <w:r w:rsidR="00FF7871" w:rsidRPr="00C942A2">
        <w:t>estimer</w:t>
      </w:r>
      <w:r w:rsidRPr="005D4CDE">
        <w:t xml:space="preserve"> la tendance des infectés actifs [Annexe</w:t>
      </w:r>
      <w:r w:rsidR="00B14197">
        <w:t>s</w:t>
      </w:r>
      <w:r w:rsidRPr="005D4CDE">
        <w:t xml:space="preserve"> </w:t>
      </w:r>
      <w:r w:rsidR="00B14197">
        <w:t xml:space="preserve">2 et </w:t>
      </w:r>
      <w:r w:rsidRPr="005D4CDE">
        <w:t>3].</w:t>
      </w:r>
    </w:p>
    <w:p w:rsidR="005D4CDE" w:rsidRPr="005D4CDE" w:rsidRDefault="005D4CDE" w:rsidP="005D4CDE">
      <w:pPr>
        <w:jc w:val="both"/>
      </w:pPr>
      <w:r w:rsidRPr="005D4CDE">
        <w:t xml:space="preserve">Dans cette étude, l’usage de ces outils mathématiques et statistiques fait référence </w:t>
      </w:r>
      <w:r w:rsidR="00264542" w:rsidRPr="005D4CDE">
        <w:t>à</w:t>
      </w:r>
      <w:r w:rsidR="006E1017">
        <w:t xml:space="preserve"> deux</w:t>
      </w:r>
      <w:r w:rsidRPr="005D4CDE">
        <w:t xml:space="preserve"> types de données</w:t>
      </w:r>
      <w:r w:rsidR="00FF7871">
        <w:t xml:space="preserve"> </w:t>
      </w:r>
      <w:r w:rsidRPr="005D4CDE">
        <w:t>:</w:t>
      </w:r>
    </w:p>
    <w:p w:rsidR="00B8790A" w:rsidRDefault="00F74465" w:rsidP="005D4CDE">
      <w:pPr>
        <w:numPr>
          <w:ilvl w:val="0"/>
          <w:numId w:val="2"/>
        </w:numPr>
        <w:jc w:val="both"/>
      </w:pPr>
      <w:r w:rsidRPr="005D4CDE">
        <w:t>Les données démographiques, socio-économiques et sanitaire</w:t>
      </w:r>
      <w:r w:rsidR="006E1017">
        <w:t>s</w:t>
      </w:r>
      <w:r w:rsidRPr="005D4CDE">
        <w:t xml:space="preserve"> de la population sont issues des projections de la population 2020 et de l’Enquête Nationale sur l'Emploi (ENE) 2019 du HCP, et de l’Enquête Nationale sur la Population et la Santé Familiale (ENPSF) 2018 du Ministère de la Santé</w:t>
      </w:r>
      <w:r w:rsidR="00FF7871">
        <w:t>.</w:t>
      </w:r>
      <w:r w:rsidRPr="005D4CDE">
        <w:t xml:space="preserve">  </w:t>
      </w:r>
    </w:p>
    <w:p w:rsidR="00E570A5" w:rsidRPr="005D4CDE" w:rsidRDefault="00F74465" w:rsidP="005D4CDE">
      <w:pPr>
        <w:numPr>
          <w:ilvl w:val="0"/>
          <w:numId w:val="2"/>
        </w:numPr>
        <w:jc w:val="both"/>
      </w:pPr>
      <w:r w:rsidRPr="005D4CDE">
        <w:t>Les données observées relatives à la pandémie qui nous ont été accessibles à travers les public</w:t>
      </w:r>
      <w:r w:rsidR="005D4CDE">
        <w:t>ations du Ministère de la Santé</w:t>
      </w:r>
      <w:r w:rsidRPr="005D4CDE">
        <w:t>.</w:t>
      </w:r>
    </w:p>
    <w:p w:rsidR="005D4CDE" w:rsidRDefault="005D4CDE" w:rsidP="00A215D5">
      <w:pPr>
        <w:jc w:val="both"/>
      </w:pPr>
      <w:r w:rsidRPr="005D4CDE">
        <w:t xml:space="preserve"> La démarche de cette étude est résumée dans le schéma </w:t>
      </w:r>
      <w:r w:rsidR="00264542">
        <w:t xml:space="preserve">de la figure1 </w:t>
      </w:r>
      <w:r w:rsidRPr="005D4CDE">
        <w:t xml:space="preserve">ci-après. </w:t>
      </w:r>
      <w:r w:rsidR="00264542">
        <w:rPr>
          <w:noProof/>
          <w:lang w:eastAsia="fr-FR"/>
        </w:rPr>
        <w:drawing>
          <wp:anchor distT="0" distB="0" distL="114300" distR="114300" simplePos="0" relativeHeight="251658240" behindDoc="0" locked="0" layoutInCell="1" allowOverlap="1">
            <wp:simplePos x="0" y="0"/>
            <wp:positionH relativeFrom="column">
              <wp:posOffset>3113405</wp:posOffset>
            </wp:positionH>
            <wp:positionV relativeFrom="paragraph">
              <wp:posOffset>309245</wp:posOffset>
            </wp:positionV>
            <wp:extent cx="3175000" cy="2501900"/>
            <wp:effectExtent l="19050" t="19050" r="25400" b="12700"/>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cstate="print"/>
                    <a:stretch>
                      <a:fillRect/>
                    </a:stretch>
                  </pic:blipFill>
                  <pic:spPr>
                    <a:xfrm>
                      <a:off x="0" y="0"/>
                      <a:ext cx="3175000" cy="2501900"/>
                    </a:xfrm>
                    <a:prstGeom prst="rect">
                      <a:avLst/>
                    </a:prstGeom>
                    <a:ln>
                      <a:solidFill>
                        <a:schemeClr val="accent1">
                          <a:shade val="50000"/>
                        </a:schemeClr>
                      </a:solidFill>
                    </a:ln>
                  </pic:spPr>
                </pic:pic>
              </a:graphicData>
            </a:graphic>
          </wp:anchor>
        </w:drawing>
      </w:r>
      <w:r w:rsidR="00026A3E">
        <w:rPr>
          <w:noProof/>
          <w:lang w:eastAsia="fr-FR"/>
        </w:rPr>
        <w:pict>
          <v:shapetype id="_x0000_t202" coordsize="21600,21600" o:spt="202" path="m,l,21600r21600,l21600,xe">
            <v:stroke joinstyle="miter"/>
            <v:path gradientshapeok="t" o:connecttype="rect"/>
          </v:shapetype>
          <v:shape id="Text Box 21" o:spid="_x0000_s1026" type="#_x0000_t202" style="position:absolute;left:0;text-align:left;margin-left:251.15pt;margin-top:.9pt;width:244.5pt;height:21.9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" stroked="f">
            <v:textbox style="mso-next-textbox:#Text Box 21">
              <w:txbxContent>
                <w:p w:rsidR="00076F25" w:rsidRPr="00340A19" w:rsidRDefault="00076F25" w:rsidP="00340A19">
                  <w:pPr>
                    <w:rPr>
                      <w:color w:val="002060"/>
                    </w:rPr>
                  </w:pPr>
                  <w:r w:rsidRPr="00340A19">
                    <w:rPr>
                      <w:color w:val="002060"/>
                    </w:rPr>
                    <w:t>Fig</w:t>
                  </w:r>
                  <w:r>
                    <w:rPr>
                      <w:color w:val="002060"/>
                    </w:rPr>
                    <w:t xml:space="preserve">. </w:t>
                  </w:r>
                  <w:r w:rsidRPr="00340A19">
                    <w:rPr>
                      <w:color w:val="002060"/>
                    </w:rPr>
                    <w:t>1</w:t>
                  </w:r>
                  <w:r>
                    <w:rPr>
                      <w:color w:val="002060"/>
                    </w:rPr>
                    <w:t>-</w:t>
                  </w:r>
                  <w:r w:rsidRPr="00340A19">
                    <w:rPr>
                      <w:color w:val="002060"/>
                    </w:rPr>
                    <w:t xml:space="preserve"> Méthodologie et schéma conceptuel</w:t>
                  </w:r>
                </w:p>
                <w:p w:rsidR="00076F25" w:rsidRPr="00340A19" w:rsidRDefault="00076F25" w:rsidP="00340A19"/>
              </w:txbxContent>
            </v:textbox>
            <w10:wrap type="square"/>
          </v:shape>
        </w:pict>
      </w:r>
      <w:r w:rsidRPr="005D4CDE">
        <w:t>Des modèles statistiques et épidémiologiques ont été mis en place en f</w:t>
      </w:r>
      <w:r w:rsidR="00F74465">
        <w:t xml:space="preserve">onction des différentes mesures </w:t>
      </w:r>
      <w:r w:rsidR="008147EB">
        <w:t>sanitaires (</w:t>
      </w:r>
      <w:r w:rsidRPr="005D4CDE">
        <w:t>distanciation physique, autoprotection, test et isolement) pour permettre de simuler les impacts des différents scenarios de d</w:t>
      </w:r>
      <w:r w:rsidR="00FF7871" w:rsidRPr="00C942A2">
        <w:t>é</w:t>
      </w:r>
      <w:r w:rsidRPr="005D4CDE">
        <w:t>confinement envisagés. Chaque mesure sanitaire envisagée influera sur une des composantes du nombre de reproduction R0 et permettra d’évaluer ainsi la mesure en question. Les modèle</w:t>
      </w:r>
      <w:r w:rsidR="00B8790A">
        <w:t>s</w:t>
      </w:r>
      <w:r w:rsidRPr="005D4CDE">
        <w:t xml:space="preserve"> théorique</w:t>
      </w:r>
      <w:r w:rsidR="00B8790A">
        <w:t>s</w:t>
      </w:r>
      <w:r w:rsidR="00872800">
        <w:t xml:space="preserve"> d’é</w:t>
      </w:r>
      <w:r w:rsidRPr="005D4CDE">
        <w:t>volution naturelle (immunité collec</w:t>
      </w:r>
      <w:r w:rsidR="00B8790A">
        <w:t>tive) et les résultats observé</w:t>
      </w:r>
      <w:r w:rsidRPr="005D4CDE">
        <w:t xml:space="preserve">s via le scenario tendanciel de confinement permettent de calibrer le modèle SIR afin de pouvoir l’utiliser pour simuler </w:t>
      </w:r>
      <w:r w:rsidR="00CB6C70">
        <w:t xml:space="preserve">notamment </w:t>
      </w:r>
      <w:r w:rsidRPr="005D4CDE">
        <w:t>l’impact des différe</w:t>
      </w:r>
      <w:r w:rsidR="00CB6C70">
        <w:t>nts scénarios de déconfinement</w:t>
      </w:r>
      <w:r w:rsidR="002904E4">
        <w:t>.</w:t>
      </w:r>
    </w:p>
    <w:p w:rsidR="00CB6C70" w:rsidRPr="005D4CDE" w:rsidRDefault="008147EB" w:rsidP="00CB6C70">
      <w:pPr>
        <w:jc w:val="both"/>
      </w:pPr>
      <w:r>
        <w:lastRenderedPageBreak/>
        <w:t xml:space="preserve">Il est utile </w:t>
      </w:r>
      <w:r w:rsidR="006E1017">
        <w:t xml:space="preserve">à ce stade </w:t>
      </w:r>
      <w:r w:rsidR="00DF7719">
        <w:t>d</w:t>
      </w:r>
      <w:r w:rsidR="00CB6C70">
        <w:t>e définir quelques concepts importants :</w:t>
      </w:r>
    </w:p>
    <w:p w:rsidR="005D4CDE" w:rsidRPr="005D4CDE" w:rsidRDefault="00026A3E" w:rsidP="005D4CDE">
      <w:pPr>
        <w:jc w:val="both"/>
      </w:pPr>
      <w:r>
        <w:rPr>
          <w:noProof/>
          <w:lang w:eastAsia="fr-FR"/>
        </w:rPr>
        <w:pict>
          <v:shape id="Text Box 24" o:spid="_x0000_s1027" type="#_x0000_t202" style="position:absolute;left:0;text-align:left;margin-left:151.35pt;margin-top:285pt;width:183.7pt;height:23pt;z-index:251676672;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" stroked="f">
            <v:textbox>
              <w:txbxContent>
                <w:p w:rsidR="00076F25" w:rsidRPr="006E1017" w:rsidRDefault="00076F25" w:rsidP="00340A19">
                  <w:pPr>
                    <w:jc w:val="center"/>
                    <w:rPr>
                      <w:b/>
                      <w:bCs/>
                      <w:color w:val="002060"/>
                      <w:sz w:val="20"/>
                      <w:szCs w:val="20"/>
                    </w:rPr>
                  </w:pPr>
                  <w:r w:rsidRPr="006E1017">
                    <w:rPr>
                      <w:b/>
                      <w:bCs/>
                      <w:color w:val="002060"/>
                      <w:sz w:val="20"/>
                      <w:szCs w:val="20"/>
                    </w:rPr>
                    <w:t>Fig</w:t>
                  </w:r>
                  <w:r>
                    <w:rPr>
                      <w:b/>
                      <w:bCs/>
                      <w:color w:val="002060"/>
                      <w:sz w:val="20"/>
                      <w:szCs w:val="20"/>
                    </w:rPr>
                    <w:t xml:space="preserve">. </w:t>
                  </w:r>
                  <w:r w:rsidRPr="006E1017">
                    <w:rPr>
                      <w:b/>
                      <w:bCs/>
                      <w:color w:val="002060"/>
                      <w:sz w:val="20"/>
                      <w:szCs w:val="20"/>
                    </w:rPr>
                    <w:t>2- Concepts et définitions</w:t>
                  </w:r>
                </w:p>
              </w:txbxContent>
            </v:textbox>
          </v:shape>
        </w:pict>
      </w:r>
      <w:r w:rsidR="006369E6" w:rsidRPr="006369E6">
        <w:rPr>
          <w:noProof/>
          <w:lang w:eastAsia="fr-FR"/>
        </w:rPr>
        <w:drawing>
          <wp:inline distT="0" distB="0" distL="0" distR="0">
            <wp:extent cx="6178550" cy="3536950"/>
            <wp:effectExtent l="19050" t="19050" r="12700" b="25400"/>
            <wp:docPr id="7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5" name="Picture 1"/>
                    <pic:cNvPicPr>
                      <a:picLocks noChangeAspect="1" noChangeArrowheads="1"/>
                    </pic:cNvPicPr>
                  </pic:nvPicPr>
                  <pic:blipFill>
                    <a:blip r:embed="rId9" cstate="print"/>
                    <a:srcRect/>
                    <a:stretch>
                      <a:fillRect/>
                    </a:stretch>
                  </pic:blipFill>
                  <pic:spPr bwMode="auto">
                    <a:xfrm>
                      <a:off x="0" y="0"/>
                      <a:ext cx="6178526" cy="3536936"/>
                    </a:xfrm>
                    <a:prstGeom prst="rect">
                      <a:avLst/>
                    </a:prstGeom>
                    <a:noFill/>
                    <a:ln w="9525">
                      <a:solidFill>
                        <a:schemeClr val="accent1"/>
                      </a:solidFill>
                      <a:miter lim="800000"/>
                      <a:headEnd/>
                      <a:tailEnd/>
                    </a:ln>
                    <a:effectLst/>
                  </pic:spPr>
                </pic:pic>
              </a:graphicData>
            </a:graphic>
          </wp:inline>
        </w:drawing>
      </w:r>
    </w:p>
    <w:p w:rsidR="002904E4" w:rsidRDefault="002904E4" w:rsidP="002904E4">
      <w:pPr>
        <w:pStyle w:val="Paragraphedeliste"/>
        <w:ind w:left="360"/>
        <w:jc w:val="both"/>
        <w:rPr>
          <w:b/>
          <w:bCs/>
          <w:color w:val="002060"/>
          <w:sz w:val="24"/>
          <w:szCs w:val="24"/>
        </w:rPr>
      </w:pPr>
    </w:p>
    <w:p w:rsidR="002904E4" w:rsidRDefault="002904E4">
      <w:pPr>
        <w:rPr>
          <w:b/>
          <w:bCs/>
          <w:color w:val="002060"/>
          <w:sz w:val="24"/>
          <w:szCs w:val="24"/>
        </w:rPr>
      </w:pPr>
      <w:r>
        <w:rPr>
          <w:b/>
          <w:bCs/>
          <w:color w:val="002060"/>
          <w:sz w:val="24"/>
          <w:szCs w:val="24"/>
        </w:rPr>
        <w:br w:type="page"/>
      </w:r>
    </w:p>
    <w:p w:rsidR="002904E4" w:rsidRDefault="002904E4" w:rsidP="002904E4">
      <w:pPr>
        <w:pStyle w:val="Paragraphedeliste"/>
        <w:ind w:left="360"/>
        <w:jc w:val="both"/>
        <w:rPr>
          <w:b/>
          <w:bCs/>
          <w:color w:val="002060"/>
          <w:sz w:val="24"/>
          <w:szCs w:val="24"/>
        </w:rPr>
      </w:pPr>
    </w:p>
    <w:p w:rsidR="000C23D4" w:rsidRPr="002904E4" w:rsidRDefault="002904E4" w:rsidP="0039252B">
      <w:pPr>
        <w:pStyle w:val="Paragraphedeliste"/>
        <w:numPr>
          <w:ilvl w:val="0"/>
          <w:numId w:val="15"/>
        </w:numPr>
        <w:jc w:val="both"/>
        <w:rPr>
          <w:b/>
          <w:bCs/>
          <w:color w:val="002060"/>
          <w:sz w:val="24"/>
          <w:szCs w:val="24"/>
          <w:u w:val="single"/>
        </w:rPr>
      </w:pPr>
      <w:r w:rsidRPr="002904E4">
        <w:rPr>
          <w:b/>
          <w:bCs/>
          <w:color w:val="002060"/>
          <w:sz w:val="24"/>
          <w:szCs w:val="24"/>
          <w:u w:val="single"/>
        </w:rPr>
        <w:t xml:space="preserve">CONTEXTE NATIONAL DEMOGRAPHIQUE ET SANITAIRE DE LA PANDEMIE </w:t>
      </w:r>
    </w:p>
    <w:p w:rsidR="000C23D4" w:rsidRPr="0039252B" w:rsidRDefault="0039252B" w:rsidP="000C23D4">
      <w:pPr>
        <w:jc w:val="both"/>
        <w:rPr>
          <w:b/>
          <w:bCs/>
          <w:color w:val="002060"/>
        </w:rPr>
      </w:pPr>
      <w:r w:rsidRPr="0039252B">
        <w:rPr>
          <w:b/>
          <w:bCs/>
          <w:color w:val="002060"/>
        </w:rPr>
        <w:t>2</w:t>
      </w:r>
      <w:r w:rsidR="000C23D4" w:rsidRPr="0039252B">
        <w:rPr>
          <w:b/>
          <w:bCs/>
          <w:color w:val="002060"/>
        </w:rPr>
        <w:t xml:space="preserve">. 1 </w:t>
      </w:r>
      <w:r w:rsidR="000C23D4" w:rsidRPr="00411204">
        <w:rPr>
          <w:b/>
          <w:bCs/>
          <w:color w:val="002060"/>
          <w:sz w:val="24"/>
          <w:szCs w:val="24"/>
        </w:rPr>
        <w:t>Dimension démographique</w:t>
      </w:r>
      <w:r w:rsidR="000C23D4" w:rsidRPr="0039252B">
        <w:rPr>
          <w:b/>
          <w:bCs/>
          <w:color w:val="002060"/>
          <w:lang w:val="fr-MA"/>
        </w:rPr>
        <w:t xml:space="preserve"> </w:t>
      </w:r>
    </w:p>
    <w:p w:rsidR="000C23D4" w:rsidRPr="00B36971" w:rsidRDefault="000C23D4" w:rsidP="000C23D4">
      <w:pPr>
        <w:jc w:val="both"/>
      </w:pPr>
      <w:r w:rsidRPr="00B36971">
        <w:t>Cette pandémie touche la population différemment selon l’âge et selon l’existence d’une maladie chronique, ce qui amène à procéder à sa répartition par rapport à ce double critère. Parallèlement, il est également important de distinguer la population engagée dans l’économie représentée par les actifs occupés.</w:t>
      </w:r>
    </w:p>
    <w:p w:rsidR="000C23D4" w:rsidRDefault="000C23D4" w:rsidP="000C23D4">
      <w:pPr>
        <w:jc w:val="both"/>
      </w:pPr>
      <w:r w:rsidRPr="00B36971">
        <w:t>Avec près de 36 millions d’habitants, la population au Maroc est relativement jeune</w:t>
      </w:r>
      <w:r w:rsidR="009730DA" w:rsidRPr="009730DA">
        <w:rPr>
          <w:color w:val="FF0000"/>
        </w:rPr>
        <w:t xml:space="preserve">, </w:t>
      </w:r>
      <w:r w:rsidR="009730DA" w:rsidRPr="00C52BF1">
        <w:t>enregistrant un</w:t>
      </w:r>
      <w:r w:rsidRPr="00C52BF1">
        <w:t xml:space="preserve"> âge moyen </w:t>
      </w:r>
      <w:r w:rsidR="009730DA" w:rsidRPr="00C52BF1">
        <w:t xml:space="preserve">de </w:t>
      </w:r>
      <w:r w:rsidRPr="00C52BF1">
        <w:t xml:space="preserve">31,9 ans et </w:t>
      </w:r>
      <w:r w:rsidR="009730DA" w:rsidRPr="00C52BF1">
        <w:t xml:space="preserve">composée de </w:t>
      </w:r>
      <w:r w:rsidRPr="00C52BF1">
        <w:t>7,4% </w:t>
      </w:r>
      <w:r w:rsidR="009730DA" w:rsidRPr="00C52BF1">
        <w:t>d’individus âgés de</w:t>
      </w:r>
      <w:r w:rsidRPr="00C52BF1">
        <w:t xml:space="preserve"> 65 ans</w:t>
      </w:r>
      <w:r w:rsidR="009730DA" w:rsidRPr="00C52BF1">
        <w:t xml:space="preserve"> et plus</w:t>
      </w:r>
      <w:r w:rsidRPr="00B36971">
        <w:t>.  La population active occupée s’élève à 10,7 millions d’individus.</w:t>
      </w:r>
      <w:r>
        <w:t xml:space="preserve"> </w:t>
      </w:r>
    </w:p>
    <w:p w:rsidR="000C23D4" w:rsidRPr="00B36971" w:rsidRDefault="00026A3E" w:rsidP="000C23D4">
      <w:pPr>
        <w:jc w:val="both"/>
      </w:pPr>
      <w:r>
        <w:rPr>
          <w:noProof/>
          <w:lang w:eastAsia="fr-FR"/>
        </w:rPr>
        <w:pict>
          <v:shape id="Text Box 25" o:spid="_x0000_s1028" type="#_x0000_t202" style="position:absolute;left:0;text-align:left;margin-left:318.65pt;margin-top:147.8pt;width:38.8pt;height:1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" stroked="f">
            <v:textbox>
              <w:txbxContent>
                <w:p w:rsidR="00076F25" w:rsidRPr="009F437A" w:rsidRDefault="00076F25">
                  <w:pPr>
                    <w:rPr>
                      <w:b/>
                      <w:bCs/>
                      <w:sz w:val="20"/>
                      <w:szCs w:val="20"/>
                    </w:rPr>
                  </w:pPr>
                  <w:r w:rsidRPr="009F437A">
                    <w:rPr>
                      <w:b/>
                      <w:bCs/>
                      <w:sz w:val="20"/>
                      <w:szCs w:val="20"/>
                    </w:rPr>
                    <w:t>Fig</w:t>
                  </w:r>
                  <w:r>
                    <w:rPr>
                      <w:b/>
                      <w:bCs/>
                      <w:sz w:val="20"/>
                      <w:szCs w:val="20"/>
                    </w:rPr>
                    <w:t xml:space="preserve">. </w:t>
                  </w:r>
                  <w:r w:rsidRPr="009F437A">
                    <w:rPr>
                      <w:b/>
                      <w:bCs/>
                      <w:sz w:val="20"/>
                      <w:szCs w:val="20"/>
                    </w:rPr>
                    <w:t>3</w:t>
                  </w:r>
                </w:p>
              </w:txbxContent>
            </v:textbox>
          </v:shape>
        </w:pict>
      </w:r>
      <w:r w:rsidR="00937B59">
        <w:rPr>
          <w:noProof/>
          <w:lang w:eastAsia="fr-FR"/>
        </w:rPr>
        <w:drawing>
          <wp:anchor distT="0" distB="0" distL="114300" distR="114300" simplePos="0" relativeHeight="251672576" behindDoc="0" locked="0" layoutInCell="1" allowOverlap="1">
            <wp:simplePos x="0" y="0"/>
            <wp:positionH relativeFrom="column">
              <wp:posOffset>2503805</wp:posOffset>
            </wp:positionH>
            <wp:positionV relativeFrom="paragraph">
              <wp:posOffset>52705</wp:posOffset>
            </wp:positionV>
            <wp:extent cx="3568700" cy="1803400"/>
            <wp:effectExtent l="19050" t="0" r="0" b="0"/>
            <wp:wrapSquare wrapText="bothSides"/>
            <wp:docPr id="3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568700" cy="1803400"/>
                    </a:xfrm>
                    <a:prstGeom prst="rect">
                      <a:avLst/>
                    </a:prstGeom>
                    <a:noFill/>
                  </pic:spPr>
                </pic:pic>
              </a:graphicData>
            </a:graphic>
          </wp:anchor>
        </w:drawing>
      </w:r>
      <w:r w:rsidR="000C23D4" w:rsidRPr="00B36971">
        <w:t>La population qui serait la plus à risque d’hospitalisation ou de décès par rapport à l</w:t>
      </w:r>
      <w:r w:rsidR="009730DA">
        <w:t xml:space="preserve">a </w:t>
      </w:r>
      <w:r w:rsidR="009730DA" w:rsidRPr="00C52BF1">
        <w:t>pandémie</w:t>
      </w:r>
      <w:r w:rsidR="000C23D4" w:rsidRPr="00B36971">
        <w:t xml:space="preserve"> s’élève à 8,4 millions. Il s’agit de</w:t>
      </w:r>
      <w:r w:rsidR="000C23D4">
        <w:t xml:space="preserve"> l</w:t>
      </w:r>
      <w:r w:rsidR="000C23D4" w:rsidRPr="00B36971">
        <w:t>a population âgée de 65 et plus (2,6 millions, dont 1,7 millions souffrant au moins d’une maladie chronique)</w:t>
      </w:r>
      <w:r w:rsidR="000C23D4">
        <w:t xml:space="preserve"> et de l</w:t>
      </w:r>
      <w:r w:rsidR="000C23D4" w:rsidRPr="00B36971">
        <w:t>a population âgée de moins de 65 ans et souffrant d’au moins une maladie chronique (5,8 Millions).</w:t>
      </w:r>
    </w:p>
    <w:p w:rsidR="00340A19" w:rsidRDefault="00340A19" w:rsidP="000C23D4">
      <w:pPr>
        <w:jc w:val="both"/>
      </w:pPr>
    </w:p>
    <w:p w:rsidR="000C23D4" w:rsidRPr="00B36971" w:rsidRDefault="00AF6E83" w:rsidP="000C23D4">
      <w:pPr>
        <w:jc w:val="both"/>
      </w:pPr>
      <w:r>
        <w:rPr>
          <w:noProof/>
          <w:lang w:eastAsia="fr-FR"/>
        </w:rPr>
        <w:drawing>
          <wp:anchor distT="0" distB="0" distL="114300" distR="114300" simplePos="0" relativeHeight="251673600" behindDoc="0" locked="0" layoutInCell="1" allowOverlap="1">
            <wp:simplePos x="0" y="0"/>
            <wp:positionH relativeFrom="column">
              <wp:posOffset>2537460</wp:posOffset>
            </wp:positionH>
            <wp:positionV relativeFrom="paragraph">
              <wp:posOffset>20955</wp:posOffset>
            </wp:positionV>
            <wp:extent cx="3441700" cy="1803400"/>
            <wp:effectExtent l="19050" t="0" r="6350" b="0"/>
            <wp:wrapSquare wrapText="bothSides"/>
            <wp:docPr id="3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3441700" cy="1803400"/>
                    </a:xfrm>
                    <a:prstGeom prst="rect">
                      <a:avLst/>
                    </a:prstGeom>
                    <a:noFill/>
                  </pic:spPr>
                </pic:pic>
              </a:graphicData>
            </a:graphic>
          </wp:anchor>
        </w:drawing>
      </w:r>
      <w:r w:rsidR="000C23D4" w:rsidRPr="00B36971">
        <w:t>A contrario et si on se limite à la frange de 15 à 64 ans, 18,6 millions d’individus ne présentent pas de maladie chronique et sont considérés à moindre risque.</w:t>
      </w:r>
    </w:p>
    <w:p w:rsidR="000C23D4" w:rsidRPr="00B36971" w:rsidRDefault="000C23D4" w:rsidP="000C23D4">
      <w:pPr>
        <w:jc w:val="both"/>
      </w:pPr>
      <w:r w:rsidRPr="00B36971">
        <w:t xml:space="preserve">Parmi les 10,5 millions d’actifs occupés de moins de 65 ans, on estime que 7,9 millions n’ont aucune maladie chronique. </w:t>
      </w:r>
    </w:p>
    <w:p w:rsidR="000C23D4" w:rsidRPr="007261D9" w:rsidRDefault="00026A3E" w:rsidP="000C23D4">
      <w:pPr>
        <w:jc w:val="center"/>
      </w:pPr>
      <w:r>
        <w:rPr>
          <w:noProof/>
          <w:lang w:eastAsia="fr-FR"/>
        </w:rPr>
        <w:pict>
          <v:shape id="Text Box 26" o:spid="_x0000_s1029" type="#_x0000_t202" style="position:absolute;left:0;text-align:left;margin-left:313.65pt;margin-top:16.9pt;width:36.5pt;height:2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" stroked="f">
            <v:textbox>
              <w:txbxContent>
                <w:p w:rsidR="00076F25" w:rsidRPr="009F437A" w:rsidRDefault="00076F25">
                  <w:pPr>
                    <w:rPr>
                      <w:b/>
                      <w:bCs/>
                      <w:sz w:val="20"/>
                      <w:szCs w:val="20"/>
                    </w:rPr>
                  </w:pPr>
                  <w:r w:rsidRPr="009F437A">
                    <w:rPr>
                      <w:b/>
                      <w:bCs/>
                      <w:noProof/>
                      <w:sz w:val="20"/>
                      <w:szCs w:val="20"/>
                      <w:lang w:eastAsia="fr-FR"/>
                    </w:rPr>
                    <w:t>Fig</w:t>
                  </w:r>
                  <w:r>
                    <w:rPr>
                      <w:b/>
                      <w:bCs/>
                      <w:noProof/>
                      <w:sz w:val="20"/>
                      <w:szCs w:val="20"/>
                      <w:lang w:eastAsia="fr-FR"/>
                    </w:rPr>
                    <w:t xml:space="preserve">. </w:t>
                  </w:r>
                  <w:r w:rsidRPr="009F437A">
                    <w:rPr>
                      <w:b/>
                      <w:bCs/>
                      <w:noProof/>
                      <w:sz w:val="20"/>
                      <w:szCs w:val="20"/>
                      <w:lang w:eastAsia="fr-FR"/>
                    </w:rPr>
                    <w:t>4</w:t>
                  </w:r>
                </w:p>
              </w:txbxContent>
            </v:textbox>
          </v:shape>
        </w:pict>
      </w:r>
    </w:p>
    <w:p w:rsidR="000C23D4" w:rsidRPr="002904E4" w:rsidRDefault="00AF22A7" w:rsidP="00AF22A7">
      <w:pPr>
        <w:jc w:val="both"/>
        <w:rPr>
          <w:b/>
          <w:bCs/>
          <w:color w:val="002060"/>
        </w:rPr>
      </w:pPr>
      <w:r w:rsidRPr="002904E4">
        <w:rPr>
          <w:b/>
          <w:bCs/>
          <w:color w:val="002060"/>
        </w:rPr>
        <w:t xml:space="preserve">2.2 </w:t>
      </w:r>
      <w:r w:rsidR="004B323F" w:rsidRPr="002904E4">
        <w:rPr>
          <w:b/>
          <w:bCs/>
          <w:color w:val="002060"/>
        </w:rPr>
        <w:t>Mesures sanitaires</w:t>
      </w:r>
      <w:r w:rsidR="000C23D4" w:rsidRPr="002904E4">
        <w:rPr>
          <w:b/>
          <w:bCs/>
          <w:color w:val="002060"/>
        </w:rPr>
        <w:t xml:space="preserve">        </w:t>
      </w:r>
    </w:p>
    <w:p w:rsidR="000C23D4" w:rsidRPr="000503F3" w:rsidRDefault="000C23D4" w:rsidP="000C23D4">
      <w:pPr>
        <w:jc w:val="both"/>
      </w:pPr>
      <w:r w:rsidRPr="000503F3">
        <w:t>Dès l’enregistrement du premier cas confirmé de la COVID-19, le 2 Mars 2020, au Maroc, une série de mesures ont été instaurées progressivement dont les</w:t>
      </w:r>
      <w:r w:rsidR="006E1017">
        <w:t xml:space="preserve"> principales sont la fermeture</w:t>
      </w:r>
      <w:r w:rsidRPr="000503F3">
        <w:t xml:space="preserve"> des frontières et des écoles mais également un large confinement de la p</w:t>
      </w:r>
      <w:r w:rsidR="006E1017">
        <w:t xml:space="preserve">opulation accompagné </w:t>
      </w:r>
      <w:r w:rsidRPr="000503F3">
        <w:t>de règles de distanciation et d’hygiène.</w:t>
      </w:r>
    </w:p>
    <w:p w:rsidR="000C23D4" w:rsidRDefault="000C23D4" w:rsidP="000C23D4">
      <w:pPr>
        <w:jc w:val="both"/>
      </w:pPr>
      <w:r w:rsidRPr="000503F3">
        <w:t>Ces mesures ont été essentielles afin de ralentir la propagation de la maladie</w:t>
      </w:r>
      <w:r w:rsidR="006E1017">
        <w:t>.</w:t>
      </w:r>
      <w:r w:rsidRPr="000503F3">
        <w:t xml:space="preserve"> Sans ces mesu</w:t>
      </w:r>
      <w:r w:rsidR="006E1017">
        <w:t xml:space="preserve">res, la propagation </w:t>
      </w:r>
      <w:r w:rsidR="00305643">
        <w:t xml:space="preserve">aurait été d’une toute ampleur pour atteindre </w:t>
      </w:r>
      <w:r w:rsidR="006E1017">
        <w:t xml:space="preserve">une </w:t>
      </w:r>
      <w:r w:rsidR="00305643">
        <w:t xml:space="preserve">éventuelle </w:t>
      </w:r>
      <w:r w:rsidRPr="000503F3">
        <w:t>immunité collective mais avec des impacts dévastateurs tant sur le nombre de contaminations que sur le niveau de pertes humaines.</w:t>
      </w:r>
    </w:p>
    <w:p w:rsidR="000C23D4" w:rsidRDefault="00026A3E" w:rsidP="000C23D4">
      <w:pPr>
        <w:jc w:val="both"/>
        <w:rPr>
          <w:b/>
          <w:bCs/>
        </w:rPr>
      </w:pPr>
      <w:r>
        <w:rPr>
          <w:b/>
          <w:bCs/>
          <w:noProof/>
        </w:rPr>
        <w:lastRenderedPageBreak/>
        <w:pict>
          <v:shape id="Text Box 27" o:spid="_x0000_s1030" type="#_x0000_t202" style="position:absolute;left:0;text-align:left;margin-left:-1.8pt;margin-top:20.95pt;width:41.3pt;height:25.2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">
            <v:textbox>
              <w:txbxContent>
                <w:p w:rsidR="00076F25" w:rsidRPr="009730DA" w:rsidRDefault="00076F25" w:rsidP="00937B59">
                  <w:pPr>
                    <w:rPr>
                      <w:b/>
                      <w:bCs/>
                    </w:rPr>
                  </w:pPr>
                  <w:r w:rsidRPr="009730DA">
                    <w:rPr>
                      <w:b/>
                      <w:bCs/>
                    </w:rPr>
                    <w:t>Fig. 5</w:t>
                  </w:r>
                </w:p>
              </w:txbxContent>
            </v:textbox>
          </v:shape>
        </w:pict>
      </w:r>
      <w:r w:rsidRPr="00026A3E">
        <w:rPr>
          <w:noProof/>
        </w:rPr>
        <w:pict>
          <v:shape id="Text Box 17" o:spid="_x0000_s1031" type="#_x0000_t202" style="position:absolute;left:0;text-align:left;margin-left:32.6pt;margin-top:20.95pt;width:117.55pt;height:20.4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" stroked="f">
            <v:textbox>
              <w:txbxContent>
                <w:p w:rsidR="00076F25" w:rsidRPr="00797C05" w:rsidRDefault="00076F25" w:rsidP="00797C05">
                  <w:pPr>
                    <w:rPr>
                      <w:color w:val="002060"/>
                      <w:sz w:val="20"/>
                      <w:szCs w:val="20"/>
                    </w:rPr>
                  </w:pPr>
                  <w:r>
                    <w:rPr>
                      <w:b/>
                      <w:bCs/>
                      <w:color w:val="002060"/>
                      <w:sz w:val="20"/>
                      <w:szCs w:val="20"/>
                    </w:rPr>
                    <w:t xml:space="preserve"> </w:t>
                  </w:r>
                  <w:r w:rsidRPr="00797C05">
                    <w:rPr>
                      <w:b/>
                      <w:bCs/>
                      <w:color w:val="002060"/>
                      <w:sz w:val="20"/>
                      <w:szCs w:val="20"/>
                    </w:rPr>
                    <w:t xml:space="preserve">Calendrier des mesures </w:t>
                  </w:r>
                </w:p>
              </w:txbxContent>
            </v:textbox>
          </v:shape>
        </w:pict>
      </w:r>
    </w:p>
    <w:p w:rsidR="00900610" w:rsidRDefault="00900610" w:rsidP="00900610">
      <w:pPr>
        <w:jc w:val="both"/>
      </w:pPr>
    </w:p>
    <w:p w:rsidR="00B8790A" w:rsidRPr="00340A19" w:rsidRDefault="00133F80" w:rsidP="00340A19">
      <w:pPr>
        <w:jc w:val="both"/>
      </w:pPr>
      <w:r>
        <w:rPr>
          <w:b/>
          <w:bCs/>
          <w:noProof/>
          <w:lang w:eastAsia="fr-FR"/>
        </w:rPr>
        <w:drawing>
          <wp:inline distT="0" distB="0" distL="0" distR="0">
            <wp:extent cx="6382839" cy="1384300"/>
            <wp:effectExtent l="19050" t="19050" r="17961" b="25400"/>
            <wp:docPr id="58"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srcRect/>
                    <a:stretch>
                      <a:fillRect/>
                    </a:stretch>
                  </pic:blipFill>
                  <pic:spPr bwMode="auto">
                    <a:xfrm>
                      <a:off x="0" y="0"/>
                      <a:ext cx="6382839" cy="1384300"/>
                    </a:xfrm>
                    <a:prstGeom prst="rect">
                      <a:avLst/>
                    </a:prstGeom>
                    <a:noFill/>
                    <a:ln>
                      <a:solidFill>
                        <a:schemeClr val="accent1"/>
                      </a:solidFill>
                    </a:ln>
                  </pic:spPr>
                </pic:pic>
              </a:graphicData>
            </a:graphic>
          </wp:inline>
        </w:drawing>
      </w:r>
    </w:p>
    <w:p w:rsidR="00340A19" w:rsidRDefault="00340A19" w:rsidP="0007028E">
      <w:pPr>
        <w:jc w:val="both"/>
        <w:rPr>
          <w:b/>
          <w:bCs/>
        </w:rPr>
      </w:pPr>
    </w:p>
    <w:p w:rsidR="0007028E" w:rsidRPr="006B7DB4" w:rsidRDefault="00026A3E" w:rsidP="0007028E">
      <w:pPr>
        <w:jc w:val="both"/>
        <w:rPr>
          <w:b/>
          <w:bCs/>
        </w:rPr>
      </w:pPr>
      <w:r>
        <w:rPr>
          <w:b/>
          <w:bCs/>
          <w:noProof/>
        </w:rPr>
        <w:pict>
          <v:shape id="Text Box 28" o:spid="_x0000_s1032" type="#_x0000_t202" style="position:absolute;left:0;text-align:left;margin-left:355.45pt;margin-top:7.95pt;width:41.9pt;height:27.1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" filled="f" stroked="f">
            <v:textbox style="mso-next-textbox:#Text Box 28">
              <w:txbxContent>
                <w:p w:rsidR="00076F25" w:rsidRPr="009730DA" w:rsidRDefault="00076F25" w:rsidP="002904E4">
                  <w:pPr>
                    <w:rPr>
                      <w:b/>
                      <w:bCs/>
                      <w:sz w:val="20"/>
                      <w:szCs w:val="20"/>
                    </w:rPr>
                  </w:pPr>
                  <w:r w:rsidRPr="009730DA">
                    <w:rPr>
                      <w:b/>
                      <w:bCs/>
                      <w:sz w:val="20"/>
                      <w:szCs w:val="20"/>
                    </w:rPr>
                    <w:t>Fig. 6</w:t>
                  </w:r>
                </w:p>
              </w:txbxContent>
            </v:textbox>
          </v:shape>
        </w:pict>
      </w:r>
      <w:r w:rsidR="00340A19">
        <w:rPr>
          <w:b/>
          <w:bCs/>
        </w:rPr>
        <w:t xml:space="preserve">2.3 </w:t>
      </w:r>
      <w:r w:rsidR="00C52BF1">
        <w:rPr>
          <w:b/>
          <w:bCs/>
        </w:rPr>
        <w:t>S</w:t>
      </w:r>
      <w:r w:rsidR="00937B59">
        <w:rPr>
          <w:b/>
          <w:bCs/>
        </w:rPr>
        <w:t>ituation de la pandémie</w:t>
      </w:r>
    </w:p>
    <w:p w:rsidR="0007028E" w:rsidRDefault="00026A3E" w:rsidP="0007028E">
      <w:pPr>
        <w:jc w:val="both"/>
      </w:pPr>
      <w:r>
        <w:rPr>
          <w:noProof/>
        </w:rPr>
        <w:pict>
          <v:shape id="Text Box 29" o:spid="_x0000_s1033" type="#_x0000_t202" style="position:absolute;left:0;text-align:left;margin-left:355.45pt;margin-top:225.85pt;width:34.4pt;height:19.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" stroked="f" strokecolor="#002060">
            <v:textbox>
              <w:txbxContent>
                <w:p w:rsidR="00076F25" w:rsidRPr="009730DA" w:rsidRDefault="00076F25" w:rsidP="00830A05">
                  <w:pPr>
                    <w:rPr>
                      <w:b/>
                      <w:bCs/>
                      <w:sz w:val="18"/>
                      <w:szCs w:val="18"/>
                    </w:rPr>
                  </w:pPr>
                  <w:r w:rsidRPr="009730DA">
                    <w:rPr>
                      <w:b/>
                      <w:bCs/>
                      <w:sz w:val="18"/>
                      <w:szCs w:val="18"/>
                    </w:rPr>
                    <w:t>Fig. 7</w:t>
                  </w:r>
                </w:p>
              </w:txbxContent>
            </v:textbox>
          </v:shape>
        </w:pict>
      </w:r>
      <w:r w:rsidR="00A222AF">
        <w:rPr>
          <w:noProof/>
          <w:lang w:eastAsia="fr-FR"/>
        </w:rPr>
        <w:drawing>
          <wp:anchor distT="0" distB="0" distL="114300" distR="114300" simplePos="0" relativeHeight="251665408" behindDoc="0" locked="0" layoutInCell="1" allowOverlap="1">
            <wp:simplePos x="0" y="0"/>
            <wp:positionH relativeFrom="column">
              <wp:posOffset>3237865</wp:posOffset>
            </wp:positionH>
            <wp:positionV relativeFrom="paragraph">
              <wp:posOffset>131445</wp:posOffset>
            </wp:positionV>
            <wp:extent cx="3001645" cy="2470150"/>
            <wp:effectExtent l="19050" t="19050" r="27305" b="25400"/>
            <wp:wrapSquare wrapText="bothSides"/>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001645" cy="2470150"/>
                    </a:xfrm>
                    <a:prstGeom prst="rect">
                      <a:avLst/>
                    </a:prstGeom>
                    <a:noFill/>
                    <a:ln>
                      <a:solidFill>
                        <a:srgbClr val="002060"/>
                      </a:solidFill>
                    </a:ln>
                  </pic:spPr>
                </pic:pic>
              </a:graphicData>
            </a:graphic>
          </wp:anchor>
        </w:drawing>
      </w:r>
      <w:r w:rsidR="0007028E" w:rsidRPr="006B7DB4">
        <w:t xml:space="preserve">L’application rapide des mesures sanitaires pour freiner la maladie a donné un visage tout </w:t>
      </w:r>
      <w:r w:rsidR="009730DA" w:rsidRPr="00C52BF1">
        <w:t>à</w:t>
      </w:r>
      <w:r w:rsidR="0007028E" w:rsidRPr="006B7DB4">
        <w:t xml:space="preserve"> fait différent à sa propagation</w:t>
      </w:r>
      <w:r w:rsidR="0007028E">
        <w:t>. Ainsi, au</w:t>
      </w:r>
      <w:r w:rsidR="0007028E" w:rsidRPr="006B7DB4">
        <w:t xml:space="preserve"> </w:t>
      </w:r>
      <w:r w:rsidR="0007028E" w:rsidRPr="00C52BF1">
        <w:rPr>
          <w:b/>
          <w:bCs/>
        </w:rPr>
        <w:t>09 Mai</w:t>
      </w:r>
      <w:r w:rsidR="0007028E" w:rsidRPr="006B7DB4">
        <w:t>, la situation de l</w:t>
      </w:r>
      <w:r w:rsidR="009730DA">
        <w:t xml:space="preserve">a </w:t>
      </w:r>
      <w:r w:rsidR="009730DA" w:rsidRPr="00C52BF1">
        <w:t>pandémie</w:t>
      </w:r>
      <w:r w:rsidR="0007028E" w:rsidRPr="006B7DB4">
        <w:t xml:space="preserve"> montre que le nombre de cas confirmés positifs cumulés a </w:t>
      </w:r>
      <w:r w:rsidR="0007028E" w:rsidRPr="006E1017">
        <w:t>doublé durant les 16 derniers</w:t>
      </w:r>
      <w:r w:rsidR="0007028E" w:rsidRPr="006B7DB4">
        <w:rPr>
          <w:b/>
          <w:bCs/>
        </w:rPr>
        <w:t xml:space="preserve"> </w:t>
      </w:r>
      <w:r w:rsidR="0007028E" w:rsidRPr="006B7DB4">
        <w:t>jours et atteint 5910 cas. Par contre, le nombre des cas infectés actifs affiche 3263 cas, témoignant de l’augmentation des guéris</w:t>
      </w:r>
      <w:r w:rsidR="00305643">
        <w:t>ons</w:t>
      </w:r>
      <w:r w:rsidR="0007028E" w:rsidRPr="006B7DB4">
        <w:t xml:space="preserve"> qui représente</w:t>
      </w:r>
      <w:r w:rsidR="00305643">
        <w:t>nt</w:t>
      </w:r>
      <w:r w:rsidR="0007028E" w:rsidRPr="006B7DB4">
        <w:t xml:space="preserve"> désormais 41% des cas confirmés positifs cumulés. Le taux de létalité a continué sa baisse à 3,1%</w:t>
      </w:r>
      <w:r w:rsidR="00305643">
        <w:t>*</w:t>
      </w:r>
      <w:r w:rsidR="0007028E" w:rsidRPr="006B7DB4">
        <w:t xml:space="preserve"> (186 décès) grâ</w:t>
      </w:r>
      <w:r w:rsidR="0007028E">
        <w:t>ce au dispositif de diagnostic</w:t>
      </w:r>
      <w:r w:rsidR="0007028E" w:rsidRPr="006B7DB4">
        <w:t xml:space="preserve"> précoce et de</w:t>
      </w:r>
      <w:r w:rsidR="00305643">
        <w:t>s</w:t>
      </w:r>
      <w:r w:rsidR="0007028E" w:rsidRPr="006B7DB4">
        <w:t xml:space="preserve"> traitement</w:t>
      </w:r>
      <w:r w:rsidR="00305643">
        <w:t>s</w:t>
      </w:r>
      <w:r w:rsidR="0007028E" w:rsidRPr="006B7DB4">
        <w:t xml:space="preserve"> mis en place. </w:t>
      </w:r>
      <w:r w:rsidR="0007028E">
        <w:t xml:space="preserve"> </w:t>
      </w:r>
      <w:r w:rsidR="0007028E" w:rsidRPr="006B7DB4">
        <w:t>Enfin, grâce à l</w:t>
      </w:r>
      <w:r w:rsidR="00A51F5E">
        <w:t>’augmentation du nombre de tests</w:t>
      </w:r>
      <w:r w:rsidR="0007028E" w:rsidRPr="006B7DB4">
        <w:t xml:space="preserve"> le taux de positivité a diminué de 20% au début de confinement à moins de 10%.</w:t>
      </w:r>
    </w:p>
    <w:p w:rsidR="00A215D5" w:rsidRDefault="002904E4" w:rsidP="00A215D5">
      <w:pPr>
        <w:jc w:val="both"/>
      </w:pPr>
      <w:r>
        <w:rPr>
          <w:noProof/>
          <w:lang w:eastAsia="fr-FR"/>
        </w:rPr>
        <w:drawing>
          <wp:anchor distT="0" distB="0" distL="114300" distR="114300" simplePos="0" relativeHeight="251666432" behindDoc="0" locked="0" layoutInCell="1" allowOverlap="1">
            <wp:simplePos x="0" y="0"/>
            <wp:positionH relativeFrom="column">
              <wp:posOffset>3307715</wp:posOffset>
            </wp:positionH>
            <wp:positionV relativeFrom="paragraph">
              <wp:posOffset>111125</wp:posOffset>
            </wp:positionV>
            <wp:extent cx="2978150" cy="2247900"/>
            <wp:effectExtent l="19050" t="19050" r="12700" b="19050"/>
            <wp:wrapSquare wrapText="bothSides"/>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978150" cy="2247900"/>
                    </a:xfrm>
                    <a:prstGeom prst="rect">
                      <a:avLst/>
                    </a:prstGeom>
                    <a:noFill/>
                    <a:ln>
                      <a:solidFill>
                        <a:srgbClr val="002060"/>
                      </a:solidFill>
                    </a:ln>
                  </pic:spPr>
                </pic:pic>
              </a:graphicData>
            </a:graphic>
          </wp:anchor>
        </w:drawing>
      </w:r>
      <w:r w:rsidR="0007028E" w:rsidRPr="006B7DB4">
        <w:t xml:space="preserve">L’analyse de l’évolution du nombre de reproduction (R) montre que les mesures préventives, notamment la fermeture des frontières et des écoles ont contribué à la chute du nombre de reproduction de 2,7 à 1,36 entre le 14 et le 20 mars. </w:t>
      </w:r>
      <w:r w:rsidR="0007028E" w:rsidRPr="00A51F5E">
        <w:t xml:space="preserve">Le confinement sanitaire a contribué également à la diminution du nombre de reproduction à </w:t>
      </w:r>
      <w:r w:rsidR="00305643">
        <w:t xml:space="preserve">un niveau à peine </w:t>
      </w:r>
      <w:r w:rsidR="009730DA" w:rsidRPr="00C942A2">
        <w:t>au-dessus</w:t>
      </w:r>
      <w:r w:rsidR="00305643">
        <w:t xml:space="preserve"> de 1 le 6 Mai, ce qui tend vers le</w:t>
      </w:r>
      <w:r w:rsidR="0007028E" w:rsidRPr="00A51F5E">
        <w:t xml:space="preserve"> se</w:t>
      </w:r>
      <w:r w:rsidR="00305643">
        <w:t>uil de</w:t>
      </w:r>
      <w:r w:rsidR="0007028E" w:rsidRPr="00A51F5E">
        <w:t xml:space="preserve"> maîtrise</w:t>
      </w:r>
      <w:r w:rsidR="00F14B3F">
        <w:t xml:space="preserve"> de la pandémie. (cf graphe en Figure7</w:t>
      </w:r>
      <w:r w:rsidR="0007028E" w:rsidRPr="00A51F5E">
        <w:t xml:space="preserve"> et Annexe4).</w:t>
      </w:r>
      <w:r w:rsidR="0007028E" w:rsidRPr="006B7DB4">
        <w:t>Cette tendance baissière du nombre de re</w:t>
      </w:r>
      <w:r w:rsidR="008147EB">
        <w:t>production serait maintenue en supposant</w:t>
      </w:r>
      <w:r w:rsidR="0007028E" w:rsidRPr="006B7DB4">
        <w:t xml:space="preserve"> une observation con</w:t>
      </w:r>
      <w:r w:rsidR="00305643">
        <w:t>tinue des mesures sanitaires</w:t>
      </w:r>
      <w:r w:rsidR="009730DA">
        <w:t xml:space="preserve"> </w:t>
      </w:r>
      <w:r w:rsidR="00305643">
        <w:t>: distanciation p</w:t>
      </w:r>
      <w:r w:rsidR="00983F20">
        <w:t xml:space="preserve">hysique, </w:t>
      </w:r>
      <w:r w:rsidR="00305643">
        <w:t>autoprotection, tests et isolement</w:t>
      </w:r>
      <w:r w:rsidR="0007028E" w:rsidRPr="006B7DB4">
        <w:t>.</w:t>
      </w:r>
    </w:p>
    <w:p w:rsidR="004B323F" w:rsidRDefault="008147EB" w:rsidP="00A215D5">
      <w:pPr>
        <w:jc w:val="both"/>
      </w:pPr>
      <w:r w:rsidRPr="00A215D5">
        <w:rPr>
          <w:i/>
          <w:iCs/>
          <w:color w:val="002060"/>
        </w:rPr>
        <w:t xml:space="preserve">* </w:t>
      </w:r>
      <w:r w:rsidRPr="00A215D5">
        <w:rPr>
          <w:i/>
          <w:iCs/>
          <w:color w:val="002060"/>
          <w:sz w:val="20"/>
          <w:szCs w:val="20"/>
        </w:rPr>
        <w:t xml:space="preserve">chiffre actualisé </w:t>
      </w:r>
      <w:r w:rsidR="00F41947">
        <w:rPr>
          <w:i/>
          <w:iCs/>
          <w:color w:val="002060"/>
          <w:sz w:val="20"/>
          <w:szCs w:val="20"/>
        </w:rPr>
        <w:t xml:space="preserve">au 13 Mai </w:t>
      </w:r>
      <w:r w:rsidR="009730DA" w:rsidRPr="00A215D5">
        <w:rPr>
          <w:i/>
          <w:iCs/>
          <w:color w:val="002060"/>
          <w:sz w:val="20"/>
          <w:szCs w:val="20"/>
        </w:rPr>
        <w:t xml:space="preserve"> </w:t>
      </w:r>
      <w:r w:rsidRPr="00A215D5">
        <w:rPr>
          <w:i/>
          <w:iCs/>
          <w:color w:val="002060"/>
          <w:sz w:val="20"/>
          <w:szCs w:val="20"/>
        </w:rPr>
        <w:t>inférieur à 3%</w:t>
      </w:r>
      <w:r w:rsidR="008548A9">
        <w:br w:type="page"/>
      </w:r>
    </w:p>
    <w:p w:rsidR="000C2A60" w:rsidRPr="008548A9" w:rsidRDefault="008548A9" w:rsidP="00FD53F5">
      <w:pPr>
        <w:pStyle w:val="Paragraphedeliste"/>
        <w:numPr>
          <w:ilvl w:val="0"/>
          <w:numId w:val="15"/>
        </w:numPr>
        <w:rPr>
          <w:b/>
          <w:bCs/>
          <w:color w:val="002060"/>
          <w:u w:val="single"/>
        </w:rPr>
      </w:pPr>
      <w:r w:rsidRPr="008548A9">
        <w:rPr>
          <w:b/>
          <w:bCs/>
          <w:color w:val="002060"/>
          <w:sz w:val="24"/>
          <w:szCs w:val="24"/>
          <w:u w:val="single"/>
        </w:rPr>
        <w:lastRenderedPageBreak/>
        <w:t>PERSPECTIVES D’EVOLUTION DE LA SITUATION : EBAUCHE DE SCE</w:t>
      </w:r>
      <w:r w:rsidRPr="008548A9">
        <w:rPr>
          <w:b/>
          <w:bCs/>
          <w:color w:val="002060"/>
          <w:u w:val="single"/>
        </w:rPr>
        <w:t>NARIOS</w:t>
      </w:r>
    </w:p>
    <w:p w:rsidR="00FD53F5" w:rsidRDefault="00FD53F5" w:rsidP="00FD53F5">
      <w:pPr>
        <w:pStyle w:val="Paragraphedeliste"/>
        <w:ind w:left="360"/>
        <w:rPr>
          <w:b/>
          <w:bCs/>
          <w:color w:val="002060"/>
        </w:rPr>
      </w:pPr>
    </w:p>
    <w:p w:rsidR="00C21951" w:rsidRPr="00FD53F5" w:rsidRDefault="00715098" w:rsidP="00FD53F5">
      <w:pPr>
        <w:pStyle w:val="Paragraphedeliste"/>
        <w:ind w:left="0"/>
        <w:rPr>
          <w:b/>
          <w:bCs/>
          <w:color w:val="002060"/>
        </w:rPr>
      </w:pPr>
      <w:r>
        <w:rPr>
          <w:b/>
          <w:bCs/>
          <w:color w:val="002060"/>
        </w:rPr>
        <w:t xml:space="preserve">3.1 </w:t>
      </w:r>
      <w:r w:rsidR="007F0807">
        <w:rPr>
          <w:b/>
          <w:bCs/>
          <w:color w:val="002060"/>
        </w:rPr>
        <w:t>Paramétrage</w:t>
      </w:r>
      <w:r w:rsidR="002D419F">
        <w:rPr>
          <w:b/>
          <w:bCs/>
          <w:color w:val="002060"/>
        </w:rPr>
        <w:t xml:space="preserve">  des scénarios</w:t>
      </w:r>
    </w:p>
    <w:p w:rsidR="00054571" w:rsidRDefault="00C21951" w:rsidP="00914EF1">
      <w:pPr>
        <w:jc w:val="both"/>
      </w:pPr>
      <w:r w:rsidRPr="000C2A60">
        <w:t xml:space="preserve">Pour rappel et en référence à la méthodologie décrite en section 2, la propagation d’une pandémie dépend </w:t>
      </w:r>
      <w:r w:rsidR="00FD53F5">
        <w:t xml:space="preserve">selon le modèle SIR </w:t>
      </w:r>
      <w:r w:rsidRPr="000C2A60">
        <w:t xml:space="preserve">du nombre initial des infectés actifs et du nombre de reproduction (R0). </w:t>
      </w:r>
    </w:p>
    <w:p w:rsidR="00051F40" w:rsidRDefault="002D419F" w:rsidP="00051F40">
      <w:pPr>
        <w:jc w:val="both"/>
      </w:pPr>
      <w:r>
        <w:rPr>
          <w:b/>
          <w:bCs/>
          <w:noProof/>
          <w:color w:val="002060"/>
          <w:sz w:val="24"/>
          <w:szCs w:val="24"/>
          <w:lang w:eastAsia="fr-FR"/>
        </w:rPr>
        <w:drawing>
          <wp:anchor distT="0" distB="0" distL="114300" distR="114300" simplePos="0" relativeHeight="251711488" behindDoc="0" locked="0" layoutInCell="1" allowOverlap="1">
            <wp:simplePos x="0" y="0"/>
            <wp:positionH relativeFrom="column">
              <wp:posOffset>2386965</wp:posOffset>
            </wp:positionH>
            <wp:positionV relativeFrom="paragraph">
              <wp:posOffset>95885</wp:posOffset>
            </wp:positionV>
            <wp:extent cx="3619500" cy="1682750"/>
            <wp:effectExtent l="19050" t="19050" r="19050" b="1270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3619500" cy="1682750"/>
                    </a:xfrm>
                    <a:prstGeom prst="rect">
                      <a:avLst/>
                    </a:prstGeom>
                    <a:noFill/>
                    <a:ln>
                      <a:solidFill>
                        <a:srgbClr val="002060"/>
                      </a:solidFill>
                    </a:ln>
                  </pic:spPr>
                </pic:pic>
              </a:graphicData>
            </a:graphic>
          </wp:anchor>
        </w:drawing>
      </w:r>
      <w:r w:rsidR="00026A3E" w:rsidRPr="00026A3E">
        <w:rPr>
          <w:b/>
          <w:bCs/>
          <w:noProof/>
          <w:color w:val="002060"/>
          <w:sz w:val="24"/>
          <w:szCs w:val="24"/>
        </w:rPr>
        <w:pict>
          <v:shape id="_x0000_s1061" type="#_x0000_t202" style="position:absolute;left:0;text-align:left;margin-left:242.4pt;margin-top:143.55pt;width:208.3pt;height:20.7pt;z-index:251735040;mso-position-horizontal-relative:text;mso-position-vertical-relative:text;mso-width-relative:margin;mso-height-relative:margin" stroked="f">
            <v:textbox>
              <w:txbxContent>
                <w:p w:rsidR="00076F25" w:rsidRPr="007A3A25" w:rsidRDefault="00076F25" w:rsidP="00A47AC7">
                  <w:pPr>
                    <w:rPr>
                      <w:b/>
                      <w:bCs/>
                      <w:sz w:val="20"/>
                      <w:szCs w:val="20"/>
                    </w:rPr>
                  </w:pPr>
                  <w:r w:rsidRPr="007A3A25">
                    <w:rPr>
                      <w:b/>
                      <w:bCs/>
                      <w:sz w:val="20"/>
                      <w:szCs w:val="20"/>
                    </w:rPr>
                    <w:t>Fig 8 – Mesures et Nombre de reproduction</w:t>
                  </w:r>
                </w:p>
              </w:txbxContent>
            </v:textbox>
          </v:shape>
        </w:pict>
      </w:r>
      <w:r w:rsidR="00054571">
        <w:t xml:space="preserve">Ce nombre </w:t>
      </w:r>
      <w:r w:rsidR="003F10F5">
        <w:t xml:space="preserve">R0 </w:t>
      </w:r>
      <w:r w:rsidR="00FD53F5">
        <w:t>comporte 3 paramètres</w:t>
      </w:r>
      <w:r w:rsidR="003F10F5">
        <w:t xml:space="preserve"> (le nombre moyen C de contacts d’un individu</w:t>
      </w:r>
      <w:r w:rsidR="00054571">
        <w:t>,</w:t>
      </w:r>
      <w:r w:rsidR="00FB550E">
        <w:t xml:space="preserve"> la probabilité P d’ê</w:t>
      </w:r>
      <w:r w:rsidR="003F10F5">
        <w:t>tre infecté au moment d’un contact, durée J pendant laquelle un individu est contagieux)</w:t>
      </w:r>
      <w:r w:rsidR="00054571">
        <w:t xml:space="preserve"> chacune </w:t>
      </w:r>
      <w:r w:rsidR="007F0807">
        <w:t>étant</w:t>
      </w:r>
      <w:r w:rsidR="00054571">
        <w:t xml:space="preserve"> </w:t>
      </w:r>
      <w:r w:rsidR="003F10F5">
        <w:t xml:space="preserve">sensible à certains </w:t>
      </w:r>
      <w:r w:rsidR="00054571">
        <w:t>type</w:t>
      </w:r>
      <w:r w:rsidR="003F10F5">
        <w:t>s</w:t>
      </w:r>
      <w:r w:rsidR="00054571">
        <w:t xml:space="preserve"> de mesures sanitaires</w:t>
      </w:r>
      <w:r w:rsidR="003F10F5">
        <w:t xml:space="preserve"> comme récapitulé dans le tableau de la figure ci-contre.</w:t>
      </w:r>
      <w:r w:rsidR="00FD53F5">
        <w:t xml:space="preserve"> </w:t>
      </w:r>
      <w:r w:rsidR="003F10F5" w:rsidRPr="000C2A60">
        <w:t>Les paramètres du modèle de simulation SIR sont calibré</w:t>
      </w:r>
      <w:r w:rsidR="003F10F5">
        <w:t xml:space="preserve">s </w:t>
      </w:r>
      <w:r w:rsidR="00FD53F5">
        <w:t xml:space="preserve">au départ </w:t>
      </w:r>
      <w:r w:rsidR="003F10F5">
        <w:t>avec les données observées</w:t>
      </w:r>
      <w:r w:rsidR="007F0807">
        <w:t>.</w:t>
      </w:r>
      <w:r w:rsidR="00051F40">
        <w:t xml:space="preserve">      </w:t>
      </w:r>
      <w:r w:rsidR="00FD53F5">
        <w:t xml:space="preserve"> </w:t>
      </w:r>
    </w:p>
    <w:p w:rsidR="00051F40" w:rsidRDefault="00051F40" w:rsidP="002D419F">
      <w:pPr>
        <w:jc w:val="both"/>
      </w:pPr>
      <w:r w:rsidRPr="000C2A60">
        <w:t>En agissant sur ces p</w:t>
      </w:r>
      <w:r>
        <w:t xml:space="preserve">aramètres ainsi que sur les </w:t>
      </w:r>
      <w:r w:rsidR="007F0807">
        <w:t>périmètres</w:t>
      </w:r>
      <w:r>
        <w:t xml:space="preserve"> de population considérés, il est possible de modéliser </w:t>
      </w:r>
      <w:r w:rsidRPr="000C2A60">
        <w:t>différents scénarios de</w:t>
      </w:r>
      <w:r>
        <w:t xml:space="preserve"> </w:t>
      </w:r>
      <w:r w:rsidRPr="000C2A60">
        <w:t>déco</w:t>
      </w:r>
      <w:r>
        <w:t xml:space="preserve">nfinement </w:t>
      </w:r>
      <w:r w:rsidRPr="000C2A60">
        <w:t>e</w:t>
      </w:r>
      <w:r w:rsidR="008F6422">
        <w:t>n</w:t>
      </w:r>
      <w:r w:rsidR="00FD42CA">
        <w:t xml:space="preserve"> </w:t>
      </w:r>
      <w:r w:rsidR="008F6422">
        <w:t>tenant compte</w:t>
      </w:r>
      <w:r w:rsidRPr="000C2A60">
        <w:t xml:space="preserve"> des différentes mesures sanitaires (e.g. distanciation physique, autoprotection, test et isolement)</w:t>
      </w:r>
      <w:r>
        <w:t xml:space="preserve">. </w:t>
      </w:r>
      <w:r w:rsidRPr="000C2A60">
        <w:t xml:space="preserve">Leurs impacts en termes de nombre de cas d’infectés obtenus seront comparés aux capacités hospitalières pour en évaluer la viabilité. </w:t>
      </w:r>
    </w:p>
    <w:p w:rsidR="0057663A" w:rsidRDefault="008F6422" w:rsidP="002D419F">
      <w:pPr>
        <w:jc w:val="both"/>
      </w:pPr>
      <w:r>
        <w:t xml:space="preserve">En </w:t>
      </w:r>
      <w:r w:rsidR="00A47AC7">
        <w:t>termes</w:t>
      </w:r>
      <w:r>
        <w:t xml:space="preserve"> de </w:t>
      </w:r>
      <w:r w:rsidR="00A47AC7">
        <w:t>démarche</w:t>
      </w:r>
      <w:r>
        <w:t>, il est supposé</w:t>
      </w:r>
      <w:r w:rsidR="00665B1B">
        <w:t xml:space="preserve"> dans un 1</w:t>
      </w:r>
      <w:r w:rsidR="00665B1B" w:rsidRPr="00475466">
        <w:rPr>
          <w:vertAlign w:val="superscript"/>
        </w:rPr>
        <w:t>er</w:t>
      </w:r>
      <w:r w:rsidR="00665B1B">
        <w:t xml:space="preserve"> temps</w:t>
      </w:r>
      <w:r w:rsidR="00665B1B" w:rsidRPr="000C2A60">
        <w:t xml:space="preserve">  que les mesures d’autoprotecti</w:t>
      </w:r>
      <w:r w:rsidR="00665B1B">
        <w:t xml:space="preserve">on et  de test/isolement </w:t>
      </w:r>
      <w:r w:rsidR="00665B1B" w:rsidRPr="000C2A60">
        <w:t xml:space="preserve"> sont maintenu</w:t>
      </w:r>
      <w:r w:rsidR="00665B1B">
        <w:t>es.</w:t>
      </w:r>
      <w:r w:rsidR="00715098" w:rsidRPr="00715098">
        <w:t xml:space="preserve"> </w:t>
      </w:r>
      <w:r w:rsidR="00715098">
        <w:t>On garde les valeurs des paramètres ‘’P: Probabilité d’être infecté’’ et ‘’J: Jours de contagiosité’’</w:t>
      </w:r>
      <w:r w:rsidR="00715098" w:rsidRPr="000C2A60">
        <w:t xml:space="preserve"> estimés </w:t>
      </w:r>
      <w:r w:rsidR="00715098" w:rsidRPr="00A222AF">
        <w:t>pour</w:t>
      </w:r>
      <w:r w:rsidR="0057663A">
        <w:t xml:space="preserve"> la situation actuelle sous confinement</w:t>
      </w:r>
      <w:r w:rsidR="00715098">
        <w:t xml:space="preserve">. </w:t>
      </w:r>
      <w:r w:rsidR="00665B1B" w:rsidRPr="000C2A60">
        <w:t>Une fois la population déconfinée, le nombre de contact</w:t>
      </w:r>
      <w:r w:rsidR="00665B1B">
        <w:t>s</w:t>
      </w:r>
      <w:r w:rsidR="00665B1B" w:rsidRPr="000C2A60">
        <w:t xml:space="preserve"> par jour augmente. Cette augmentation est évaluée via un modèle mathématique pour le</w:t>
      </w:r>
      <w:r w:rsidR="00665B1B">
        <w:t>s différents</w:t>
      </w:r>
      <w:r w:rsidR="00665B1B" w:rsidRPr="000C2A60">
        <w:t xml:space="preserve"> scénario</w:t>
      </w:r>
      <w:r w:rsidR="00665B1B">
        <w:t>s de déconfinement</w:t>
      </w:r>
      <w:r w:rsidR="00665B1B" w:rsidRPr="000C2A60">
        <w:t>.</w:t>
      </w:r>
      <w:r w:rsidR="00665B1B" w:rsidRPr="00DA607C">
        <w:t xml:space="preserve"> </w:t>
      </w:r>
    </w:p>
    <w:p w:rsidR="00665B1B" w:rsidRPr="008F6422" w:rsidRDefault="00665B1B" w:rsidP="008548A9">
      <w:pPr>
        <w:jc w:val="both"/>
        <w:rPr>
          <w:color w:val="FF0000"/>
        </w:rPr>
      </w:pPr>
      <w:r w:rsidRPr="00DA607C">
        <w:t xml:space="preserve">Dans un </w:t>
      </w:r>
      <w:r w:rsidR="008548A9">
        <w:t>second</w:t>
      </w:r>
      <w:r w:rsidR="00A215D5">
        <w:t xml:space="preserve"> temps </w:t>
      </w:r>
      <w:r w:rsidRPr="00DA607C">
        <w:t xml:space="preserve">l’hypothèse du maintien des mesures d’autoprotection </w:t>
      </w:r>
      <w:r w:rsidR="00A215D5">
        <w:t>est relaxée ce qui fourni</w:t>
      </w:r>
      <w:r w:rsidRPr="00DA607C">
        <w:t xml:space="preserve">t </w:t>
      </w:r>
      <w:r w:rsidR="008F6422">
        <w:t xml:space="preserve">ainsi </w:t>
      </w:r>
      <w:r w:rsidRPr="00DA607C">
        <w:t xml:space="preserve">des </w:t>
      </w:r>
      <w:r>
        <w:t>‘’</w:t>
      </w:r>
      <w:r w:rsidRPr="003E42C9">
        <w:rPr>
          <w:i/>
          <w:iCs/>
        </w:rPr>
        <w:t>variantes sans mesures d’autoprotection’’</w:t>
      </w:r>
      <w:r w:rsidRPr="00DA607C">
        <w:t xml:space="preserve"> pour chacun </w:t>
      </w:r>
      <w:r w:rsidRPr="00A222AF">
        <w:t>de</w:t>
      </w:r>
      <w:r w:rsidRPr="00DA607C">
        <w:t xml:space="preserve"> ces scenarios</w:t>
      </w:r>
      <w:r w:rsidR="008F6422">
        <w:t>.</w:t>
      </w:r>
    </w:p>
    <w:p w:rsidR="008548A9" w:rsidRDefault="008548A9">
      <w:pPr>
        <w:rPr>
          <w:b/>
          <w:bCs/>
          <w:color w:val="002060"/>
          <w:sz w:val="24"/>
          <w:szCs w:val="24"/>
        </w:rPr>
      </w:pPr>
      <w:r>
        <w:rPr>
          <w:b/>
          <w:bCs/>
          <w:color w:val="002060"/>
          <w:sz w:val="24"/>
          <w:szCs w:val="24"/>
        </w:rPr>
        <w:br w:type="page"/>
      </w:r>
    </w:p>
    <w:p w:rsidR="000C2A60" w:rsidRDefault="00411204" w:rsidP="000C2A60">
      <w:pPr>
        <w:rPr>
          <w:b/>
          <w:bCs/>
          <w:color w:val="002060"/>
          <w:sz w:val="24"/>
          <w:szCs w:val="24"/>
        </w:rPr>
      </w:pPr>
      <w:r w:rsidRPr="00411204">
        <w:rPr>
          <w:b/>
          <w:bCs/>
          <w:color w:val="002060"/>
          <w:sz w:val="24"/>
          <w:szCs w:val="24"/>
        </w:rPr>
        <w:lastRenderedPageBreak/>
        <w:t>3</w:t>
      </w:r>
      <w:r w:rsidR="00715098">
        <w:rPr>
          <w:b/>
          <w:bCs/>
          <w:color w:val="002060"/>
          <w:sz w:val="24"/>
          <w:szCs w:val="24"/>
        </w:rPr>
        <w:t>.2</w:t>
      </w:r>
      <w:r w:rsidR="000C2A60" w:rsidRPr="00411204">
        <w:rPr>
          <w:b/>
          <w:bCs/>
          <w:color w:val="002060"/>
          <w:sz w:val="24"/>
          <w:szCs w:val="24"/>
        </w:rPr>
        <w:t xml:space="preserve"> Scénario de référence d’évolution naturelle </w:t>
      </w:r>
    </w:p>
    <w:p w:rsidR="008F6422" w:rsidRPr="002F451C" w:rsidRDefault="00EF0ECD" w:rsidP="002F451C">
      <w:pPr>
        <w:rPr>
          <w:b/>
          <w:bCs/>
          <w:color w:val="002060"/>
          <w:sz w:val="24"/>
          <w:szCs w:val="24"/>
        </w:rPr>
      </w:pPr>
      <w:r>
        <w:rPr>
          <w:noProof/>
          <w:lang w:eastAsia="fr-FR"/>
        </w:rPr>
        <w:drawing>
          <wp:anchor distT="0" distB="0" distL="114300" distR="114300" simplePos="0" relativeHeight="251717632" behindDoc="0" locked="0" layoutInCell="1" allowOverlap="1">
            <wp:simplePos x="0" y="0"/>
            <wp:positionH relativeFrom="column">
              <wp:posOffset>3479165</wp:posOffset>
            </wp:positionH>
            <wp:positionV relativeFrom="paragraph">
              <wp:posOffset>1432560</wp:posOffset>
            </wp:positionV>
            <wp:extent cx="2673350" cy="1057910"/>
            <wp:effectExtent l="19050" t="19050" r="12700" b="2794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2673350" cy="1057910"/>
                    </a:xfrm>
                    <a:prstGeom prst="rect">
                      <a:avLst/>
                    </a:prstGeom>
                    <a:noFill/>
                    <a:ln>
                      <a:solidFill>
                        <a:schemeClr val="accent1"/>
                      </a:solidFill>
                    </a:ln>
                  </pic:spPr>
                </pic:pic>
              </a:graphicData>
            </a:graphic>
          </wp:anchor>
        </w:drawing>
      </w:r>
      <w:r w:rsidR="00AD5F08">
        <w:rPr>
          <w:noProof/>
          <w:lang w:eastAsia="fr-FR"/>
        </w:rPr>
        <w:drawing>
          <wp:anchor distT="0" distB="0" distL="114300" distR="114300" simplePos="0" relativeHeight="251718656" behindDoc="0" locked="0" layoutInCell="1" allowOverlap="1">
            <wp:simplePos x="0" y="0"/>
            <wp:positionH relativeFrom="column">
              <wp:posOffset>3504565</wp:posOffset>
            </wp:positionH>
            <wp:positionV relativeFrom="paragraph">
              <wp:posOffset>44450</wp:posOffset>
            </wp:positionV>
            <wp:extent cx="2673350" cy="1301750"/>
            <wp:effectExtent l="19050" t="0" r="0" b="0"/>
            <wp:wrapSquare wrapText="bothSides"/>
            <wp:docPr id="3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2673350" cy="1301750"/>
                    </a:xfrm>
                    <a:prstGeom prst="rect">
                      <a:avLst/>
                    </a:prstGeom>
                    <a:noFill/>
                    <a:ln w="9525">
                      <a:noFill/>
                      <a:miter lim="800000"/>
                      <a:headEnd/>
                      <a:tailEnd/>
                    </a:ln>
                  </pic:spPr>
                </pic:pic>
              </a:graphicData>
            </a:graphic>
          </wp:anchor>
        </w:drawing>
      </w:r>
      <w:r w:rsidR="000C2A60" w:rsidRPr="000C2A60">
        <w:t>Ce scenario e</w:t>
      </w:r>
      <w:r w:rsidR="00C90C26">
        <w:t xml:space="preserve">st un cas d’école qui suppose une </w:t>
      </w:r>
      <w:r w:rsidR="000C2A60" w:rsidRPr="000C2A60">
        <w:t xml:space="preserve">évolution naturelle de la pandémie sans aucune barrière qui s’étend ainsi à la majorité de la population jusqu’à ce qu’une immunité collective </w:t>
      </w:r>
      <w:r w:rsidR="000C0560">
        <w:t xml:space="preserve">éventuelle </w:t>
      </w:r>
      <w:r w:rsidR="000C2A60" w:rsidRPr="000C2A60">
        <w:t>soit acquise.</w:t>
      </w:r>
      <w:r w:rsidR="008F6422">
        <w:t xml:space="preserve"> </w:t>
      </w:r>
      <w:r w:rsidR="000C2A60" w:rsidRPr="000C2A60">
        <w:t>Ce scenario théorique permet en fait de mesure</w:t>
      </w:r>
      <w:r w:rsidR="00C90C26">
        <w:t>r les acquis des autres scenarios</w:t>
      </w:r>
      <w:r w:rsidR="000C2A60">
        <w:t>.</w:t>
      </w:r>
    </w:p>
    <w:p w:rsidR="001E640E" w:rsidRDefault="00613905" w:rsidP="001E640E">
      <w:pPr>
        <w:jc w:val="both"/>
      </w:pPr>
      <w:r w:rsidRPr="00613905">
        <w:rPr>
          <w:noProof/>
          <w:lang w:eastAsia="fr-FR"/>
        </w:rPr>
        <w:drawing>
          <wp:anchor distT="0" distB="0" distL="114300" distR="114300" simplePos="0" relativeHeight="251745280" behindDoc="0" locked="0" layoutInCell="1" allowOverlap="1">
            <wp:simplePos x="0" y="0"/>
            <wp:positionH relativeFrom="column">
              <wp:posOffset>18415</wp:posOffset>
            </wp:positionH>
            <wp:positionV relativeFrom="paragraph">
              <wp:posOffset>162560</wp:posOffset>
            </wp:positionV>
            <wp:extent cx="3136900" cy="1098550"/>
            <wp:effectExtent l="19050" t="19050" r="25400" b="2540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136900" cy="1098550"/>
                    </a:xfrm>
                    <a:prstGeom prst="rect">
                      <a:avLst/>
                    </a:prstGeom>
                    <a:noFill/>
                    <a:ln w="9525">
                      <a:solidFill>
                        <a:schemeClr val="accent1"/>
                      </a:solidFill>
                      <a:miter lim="800000"/>
                      <a:headEnd/>
                      <a:tailEnd/>
                    </a:ln>
                  </pic:spPr>
                </pic:pic>
              </a:graphicData>
            </a:graphic>
          </wp:anchor>
        </w:drawing>
      </w:r>
    </w:p>
    <w:p w:rsidR="00AD678F" w:rsidRDefault="001E640E" w:rsidP="00FA50BE">
      <w:pPr>
        <w:jc w:val="both"/>
      </w:pPr>
      <w:r>
        <w:rPr>
          <w:noProof/>
          <w:lang w:eastAsia="fr-FR"/>
        </w:rPr>
        <w:drawing>
          <wp:anchor distT="0" distB="0" distL="114300" distR="114300" simplePos="0" relativeHeight="251661312" behindDoc="0" locked="0" layoutInCell="1" allowOverlap="1">
            <wp:simplePos x="0" y="0"/>
            <wp:positionH relativeFrom="column">
              <wp:posOffset>3504565</wp:posOffset>
            </wp:positionH>
            <wp:positionV relativeFrom="paragraph">
              <wp:posOffset>64135</wp:posOffset>
            </wp:positionV>
            <wp:extent cx="2768600" cy="2205990"/>
            <wp:effectExtent l="19050" t="19050" r="12700" b="2286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68600" cy="2205990"/>
                    </a:xfrm>
                    <a:prstGeom prst="rect">
                      <a:avLst/>
                    </a:prstGeom>
                    <a:noFill/>
                    <a:ln>
                      <a:solidFill>
                        <a:srgbClr val="002060"/>
                      </a:solidFill>
                    </a:ln>
                  </pic:spPr>
                </pic:pic>
              </a:graphicData>
            </a:graphic>
          </wp:anchor>
        </w:drawing>
      </w:r>
      <w:r w:rsidR="008F6422">
        <w:t>L</w:t>
      </w:r>
      <w:r w:rsidR="008F6422" w:rsidRPr="00744889">
        <w:t>es paramètres du nombre de reproduction R0 sont tirés des références [32] [33]. Ils sont considérés comme une borne supérieure puisque leurs valeurs reflètent la propagation naturelle de la pandémie</w:t>
      </w:r>
      <w:r w:rsidR="00D813E7">
        <w:t>.</w:t>
      </w:r>
    </w:p>
    <w:p w:rsidR="003D1DBD" w:rsidRDefault="00097DB8" w:rsidP="00AD678F">
      <w:pPr>
        <w:jc w:val="both"/>
      </w:pPr>
      <w:r>
        <w:t>Ce scenario</w:t>
      </w:r>
      <w:r w:rsidR="0058553A">
        <w:t xml:space="preserve"> aboutirait</w:t>
      </w:r>
      <w:r w:rsidR="000C2A60" w:rsidRPr="000C2A60">
        <w:t xml:space="preserve"> à un pic de l’é</w:t>
      </w:r>
      <w:r w:rsidR="0058553A">
        <w:t xml:space="preserve">pidémie qui est atteint tôt </w:t>
      </w:r>
      <w:r w:rsidR="000C2A60" w:rsidRPr="000C2A60">
        <w:t>avec un nombre très élevé de cas infectés induisant une forte pression</w:t>
      </w:r>
      <w:r w:rsidR="0058553A">
        <w:t xml:space="preserve"> sur le système sanitaire et un taux de létalité élevé. </w:t>
      </w:r>
      <w:r w:rsidR="005F0DB7">
        <w:t xml:space="preserve">Ce scenario </w:t>
      </w:r>
      <w:r w:rsidR="0058553A">
        <w:t>se</w:t>
      </w:r>
      <w:r w:rsidR="000C2A60" w:rsidRPr="000C2A60">
        <w:t xml:space="preserve"> </w:t>
      </w:r>
      <w:r w:rsidR="0058553A">
        <w:t xml:space="preserve">traduirait à terme par </w:t>
      </w:r>
      <w:r w:rsidR="000C2A60">
        <w:t>une c</w:t>
      </w:r>
      <w:r w:rsidR="00CA484D" w:rsidRPr="000C2A60">
        <w:t>o</w:t>
      </w:r>
      <w:r w:rsidR="0058553A">
        <w:t>ntamination d’environ</w:t>
      </w:r>
      <w:r w:rsidR="008C5326">
        <w:t xml:space="preserve"> 80% de la population.</w:t>
      </w:r>
    </w:p>
    <w:p w:rsidR="008E0E9B" w:rsidRDefault="008E0E9B" w:rsidP="00AD678F">
      <w:pPr>
        <w:spacing w:after="0"/>
        <w:jc w:val="both"/>
      </w:pPr>
    </w:p>
    <w:p w:rsidR="007F0807" w:rsidRDefault="00026A3E" w:rsidP="008548A9">
      <w:pPr>
        <w:spacing w:after="0"/>
        <w:jc w:val="both"/>
      </w:pPr>
      <w:r>
        <w:rPr>
          <w:noProof/>
        </w:rPr>
        <w:pict>
          <v:shape id="_x0000_s1059" type="#_x0000_t202" style="position:absolute;left:0;text-align:left;margin-left:374.5pt;margin-top:9pt;width:41.2pt;height:23.55pt;z-index:251732992;mso-width-relative:margin;mso-height-relative:margin">
            <v:textbox>
              <w:txbxContent>
                <w:p w:rsidR="00076F25" w:rsidRPr="00FB550E" w:rsidRDefault="00076F25" w:rsidP="001D2274">
                  <w:pPr>
                    <w:rPr>
                      <w:b/>
                      <w:bCs/>
                      <w:sz w:val="18"/>
                      <w:szCs w:val="18"/>
                    </w:rPr>
                  </w:pPr>
                  <w:r w:rsidRPr="00FB550E">
                    <w:rPr>
                      <w:b/>
                      <w:bCs/>
                      <w:sz w:val="18"/>
                      <w:szCs w:val="18"/>
                    </w:rPr>
                    <w:t>Fig 9</w:t>
                  </w:r>
                </w:p>
              </w:txbxContent>
            </v:textbox>
          </v:shape>
        </w:pict>
      </w:r>
    </w:p>
    <w:p w:rsidR="001E640E" w:rsidRPr="000C2A60" w:rsidRDefault="001E640E" w:rsidP="00AD678F">
      <w:pPr>
        <w:spacing w:after="0"/>
        <w:jc w:val="both"/>
      </w:pPr>
    </w:p>
    <w:p w:rsidR="004705AC" w:rsidRDefault="00411204" w:rsidP="00C90C26">
      <w:pPr>
        <w:rPr>
          <w:b/>
          <w:bCs/>
          <w:color w:val="002060"/>
        </w:rPr>
      </w:pPr>
      <w:r>
        <w:rPr>
          <w:b/>
          <w:bCs/>
          <w:color w:val="002060"/>
        </w:rPr>
        <w:t>3</w:t>
      </w:r>
      <w:r w:rsidR="00715098">
        <w:rPr>
          <w:b/>
          <w:bCs/>
          <w:color w:val="002060"/>
        </w:rPr>
        <w:t>.3</w:t>
      </w:r>
      <w:r w:rsidR="00744889">
        <w:rPr>
          <w:b/>
          <w:bCs/>
          <w:color w:val="002060"/>
        </w:rPr>
        <w:t>.</w:t>
      </w:r>
      <w:r w:rsidR="004705AC" w:rsidRPr="004705AC">
        <w:rPr>
          <w:b/>
          <w:bCs/>
          <w:color w:val="002060"/>
        </w:rPr>
        <w:t xml:space="preserve"> </w:t>
      </w:r>
      <w:r w:rsidR="00003EC1">
        <w:rPr>
          <w:b/>
          <w:bCs/>
          <w:color w:val="002060"/>
          <w:sz w:val="24"/>
          <w:szCs w:val="24"/>
        </w:rPr>
        <w:t>Scénario t</w:t>
      </w:r>
      <w:r w:rsidR="004705AC" w:rsidRPr="00411204">
        <w:rPr>
          <w:b/>
          <w:bCs/>
          <w:color w:val="002060"/>
          <w:sz w:val="24"/>
          <w:szCs w:val="24"/>
        </w:rPr>
        <w:t>endanciel</w:t>
      </w:r>
      <w:r w:rsidR="004705AC" w:rsidRPr="004705AC">
        <w:rPr>
          <w:b/>
          <w:bCs/>
          <w:color w:val="002060"/>
        </w:rPr>
        <w:t xml:space="preserve"> </w:t>
      </w:r>
    </w:p>
    <w:p w:rsidR="00AD678F" w:rsidRDefault="00F209EF" w:rsidP="008C5326">
      <w:pPr>
        <w:jc w:val="both"/>
      </w:pPr>
      <w:r>
        <w:rPr>
          <w:noProof/>
          <w:lang w:eastAsia="fr-FR"/>
        </w:rPr>
        <w:drawing>
          <wp:anchor distT="0" distB="0" distL="114300" distR="114300" simplePos="0" relativeHeight="251746304" behindDoc="0" locked="0" layoutInCell="1" allowOverlap="1">
            <wp:simplePos x="0" y="0"/>
            <wp:positionH relativeFrom="column">
              <wp:posOffset>2882265</wp:posOffset>
            </wp:positionH>
            <wp:positionV relativeFrom="paragraph">
              <wp:posOffset>513080</wp:posOffset>
            </wp:positionV>
            <wp:extent cx="3452495" cy="920750"/>
            <wp:effectExtent l="19050" t="19050" r="14605" b="12700"/>
            <wp:wrapSquare wrapText="bothSides"/>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452495" cy="920750"/>
                    </a:xfrm>
                    <a:prstGeom prst="rect">
                      <a:avLst/>
                    </a:prstGeom>
                    <a:noFill/>
                    <a:ln w="9525">
                      <a:solidFill>
                        <a:schemeClr val="accent1"/>
                      </a:solidFill>
                      <a:miter lim="800000"/>
                      <a:headEnd/>
                      <a:tailEnd/>
                    </a:ln>
                  </pic:spPr>
                </pic:pic>
              </a:graphicData>
            </a:graphic>
          </wp:anchor>
        </w:drawing>
      </w:r>
      <w:r w:rsidR="008548A9">
        <w:t>Ce scé</w:t>
      </w:r>
      <w:r w:rsidR="004705AC" w:rsidRPr="004705AC">
        <w:t>nario prolonge la situation actuelle toutes choses étant égales par ailleurs, c’est-à-dire toute</w:t>
      </w:r>
      <w:r w:rsidR="004705AC">
        <w:t>s</w:t>
      </w:r>
      <w:r w:rsidR="004705AC" w:rsidRPr="004705AC">
        <w:t xml:space="preserve"> mesure</w:t>
      </w:r>
      <w:r w:rsidR="004705AC">
        <w:t>s</w:t>
      </w:r>
      <w:r w:rsidR="004705AC" w:rsidRPr="004705AC">
        <w:t xml:space="preserve"> déjà prises étant maintenues.</w:t>
      </w:r>
      <w:r w:rsidR="008C5326">
        <w:t xml:space="preserve"> </w:t>
      </w:r>
    </w:p>
    <w:p w:rsidR="00AD678F" w:rsidRPr="00744889" w:rsidRDefault="00AD678F" w:rsidP="00AD678F">
      <w:pPr>
        <w:spacing w:after="0"/>
        <w:jc w:val="both"/>
      </w:pPr>
      <w:r w:rsidRPr="00744889">
        <w:t xml:space="preserve">Le nombre de reproduction R0 </w:t>
      </w:r>
      <w:r w:rsidR="00FA50BE">
        <w:t>pour ce cas de figure et</w:t>
      </w:r>
      <w:r w:rsidRPr="00744889">
        <w:t xml:space="preserve"> ses paramètres sont estimés </w:t>
      </w:r>
      <w:r w:rsidRPr="00A222AF">
        <w:t>à</w:t>
      </w:r>
      <w:r w:rsidRPr="00744889">
        <w:t xml:space="preserve"> partir des données </w:t>
      </w:r>
      <w:r>
        <w:t>réelles obs</w:t>
      </w:r>
      <w:r w:rsidR="00EF0ECD">
        <w:t xml:space="preserve">ervées et </w:t>
      </w:r>
      <w:r w:rsidR="007A6708">
        <w:t>sont présenté</w:t>
      </w:r>
      <w:r w:rsidR="00EF0ECD">
        <w:t>s ci-contre</w:t>
      </w:r>
      <w:r w:rsidR="005F3196">
        <w:t xml:space="preserve">. </w:t>
      </w:r>
      <w:r w:rsidR="00C8130D">
        <w:t xml:space="preserve">R0 </w:t>
      </w:r>
      <w:r w:rsidR="000C0560">
        <w:t>étant</w:t>
      </w:r>
      <w:r w:rsidR="005F3196">
        <w:t xml:space="preserve"> de 0,76  (&lt;</w:t>
      </w:r>
      <w:r w:rsidR="00C8130D">
        <w:t xml:space="preserve"> 1</w:t>
      </w:r>
      <w:r w:rsidR="005F3196">
        <w:t xml:space="preserve">) ceci signifie que la pandémie </w:t>
      </w:r>
      <w:r w:rsidR="00097DB8">
        <w:t>décroit</w:t>
      </w:r>
      <w:r w:rsidR="005F3196">
        <w:t xml:space="preserve"> et tend vers la disparition.</w:t>
      </w:r>
      <w:r w:rsidR="00C8130D">
        <w:t xml:space="preserve"> </w:t>
      </w:r>
    </w:p>
    <w:p w:rsidR="008548A9" w:rsidRDefault="008548A9" w:rsidP="00F32CE1">
      <w:pPr>
        <w:jc w:val="both"/>
      </w:pPr>
    </w:p>
    <w:p w:rsidR="008548A9" w:rsidRDefault="008548A9" w:rsidP="00F32CE1">
      <w:pPr>
        <w:jc w:val="both"/>
      </w:pPr>
    </w:p>
    <w:p w:rsidR="008548A9" w:rsidRDefault="008548A9" w:rsidP="00F32CE1">
      <w:pPr>
        <w:jc w:val="both"/>
      </w:pPr>
    </w:p>
    <w:p w:rsidR="008548A9" w:rsidRDefault="008548A9" w:rsidP="00F32CE1">
      <w:pPr>
        <w:jc w:val="both"/>
      </w:pPr>
    </w:p>
    <w:p w:rsidR="00AD5F08" w:rsidRPr="004705AC" w:rsidRDefault="00F209EF" w:rsidP="00F32CE1">
      <w:pPr>
        <w:jc w:val="both"/>
      </w:pPr>
      <w:r>
        <w:rPr>
          <w:b/>
          <w:bCs/>
          <w:noProof/>
          <w:color w:val="002060"/>
          <w:lang w:eastAsia="fr-FR"/>
        </w:rPr>
        <w:lastRenderedPageBreak/>
        <w:drawing>
          <wp:anchor distT="0" distB="0" distL="114300" distR="114300" simplePos="0" relativeHeight="251744256" behindDoc="0" locked="0" layoutInCell="1" allowOverlap="1">
            <wp:simplePos x="0" y="0"/>
            <wp:positionH relativeFrom="column">
              <wp:posOffset>5847715</wp:posOffset>
            </wp:positionH>
            <wp:positionV relativeFrom="paragraph">
              <wp:posOffset>-144145</wp:posOffset>
            </wp:positionV>
            <wp:extent cx="425450" cy="190500"/>
            <wp:effectExtent l="19050" t="0" r="0" b="0"/>
            <wp:wrapSquare wrapText="bothSides"/>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b/>
          <w:bCs/>
          <w:noProof/>
          <w:color w:val="002060"/>
          <w:lang w:eastAsia="fr-FR"/>
        </w:rPr>
        <w:drawing>
          <wp:anchor distT="0" distB="0" distL="114300" distR="114300" simplePos="0" relativeHeight="251662336" behindDoc="0" locked="0" layoutInCell="1" allowOverlap="1">
            <wp:simplePos x="0" y="0"/>
            <wp:positionH relativeFrom="column">
              <wp:posOffset>3072765</wp:posOffset>
            </wp:positionH>
            <wp:positionV relativeFrom="paragraph">
              <wp:posOffset>78105</wp:posOffset>
            </wp:positionV>
            <wp:extent cx="3194050" cy="1781810"/>
            <wp:effectExtent l="19050" t="19050" r="25400" b="2794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194050" cy="1781810"/>
                    </a:xfrm>
                    <a:prstGeom prst="rect">
                      <a:avLst/>
                    </a:prstGeom>
                    <a:noFill/>
                    <a:ln>
                      <a:solidFill>
                        <a:srgbClr val="002060"/>
                      </a:solidFill>
                    </a:ln>
                  </pic:spPr>
                </pic:pic>
              </a:graphicData>
            </a:graphic>
          </wp:anchor>
        </w:drawing>
      </w:r>
      <w:r w:rsidR="004705AC" w:rsidRPr="004705AC">
        <w:t>La simulation de la poursuite du confinement grâce au modèle mathématique utilisé aurait abouti aux impacts suivants :</w:t>
      </w:r>
    </w:p>
    <w:p w:rsidR="008C5326" w:rsidRDefault="000C0560" w:rsidP="006D06AF">
      <w:pPr>
        <w:numPr>
          <w:ilvl w:val="0"/>
          <w:numId w:val="5"/>
        </w:numPr>
        <w:spacing w:after="0"/>
        <w:jc w:val="both"/>
      </w:pPr>
      <w:r>
        <w:t xml:space="preserve"> Un nombre total d’</w:t>
      </w:r>
      <w:r w:rsidR="00CA484D" w:rsidRPr="004705AC">
        <w:t>infectés cumulés à 7800 cas vers le début de juillet</w:t>
      </w:r>
    </w:p>
    <w:p w:rsidR="00C04B49" w:rsidRDefault="00CA484D" w:rsidP="006D06AF">
      <w:pPr>
        <w:numPr>
          <w:ilvl w:val="0"/>
          <w:numId w:val="5"/>
        </w:numPr>
        <w:spacing w:after="0"/>
        <w:jc w:val="both"/>
      </w:pPr>
      <w:r w:rsidRPr="004705AC">
        <w:t>Un nombre d’infectés cumulé actifs aux alentours de 3200</w:t>
      </w:r>
      <w:r w:rsidR="00097DB8">
        <w:t xml:space="preserve"> cas et une tendance </w:t>
      </w:r>
      <w:r w:rsidR="007F0807">
        <w:t>dégressive</w:t>
      </w:r>
      <w:r w:rsidRPr="004705AC">
        <w:t xml:space="preserve"> vers un chiffre faible à fin juillet. </w:t>
      </w:r>
    </w:p>
    <w:p w:rsidR="00C04B49" w:rsidRDefault="00C04B49" w:rsidP="006D06AF">
      <w:pPr>
        <w:spacing w:after="0"/>
        <w:ind w:left="360"/>
        <w:jc w:val="both"/>
      </w:pPr>
    </w:p>
    <w:p w:rsidR="00AD5F08" w:rsidRDefault="00AD5F08" w:rsidP="008C5326">
      <w:pPr>
        <w:jc w:val="both"/>
      </w:pPr>
    </w:p>
    <w:p w:rsidR="008548A9" w:rsidRDefault="00A04CAF" w:rsidP="008548A9">
      <w:pPr>
        <w:jc w:val="both"/>
      </w:pPr>
      <w:r>
        <w:rPr>
          <w:noProof/>
          <w:lang w:eastAsia="fr-FR"/>
        </w:rPr>
        <w:drawing>
          <wp:anchor distT="0" distB="0" distL="114300" distR="114300" simplePos="0" relativeHeight="251736064" behindDoc="0" locked="0" layoutInCell="1" allowOverlap="1">
            <wp:simplePos x="0" y="0"/>
            <wp:positionH relativeFrom="column">
              <wp:posOffset>5841365</wp:posOffset>
            </wp:positionH>
            <wp:positionV relativeFrom="paragraph">
              <wp:posOffset>179070</wp:posOffset>
            </wp:positionV>
            <wp:extent cx="425450" cy="190500"/>
            <wp:effectExtent l="19050" t="0" r="0" b="0"/>
            <wp:wrapSquare wrapText="bothSides"/>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937B59" w:rsidRDefault="000536D3" w:rsidP="008548A9">
      <w:pPr>
        <w:jc w:val="both"/>
      </w:pPr>
      <w:r>
        <w:rPr>
          <w:noProof/>
          <w:lang w:eastAsia="fr-FR"/>
        </w:rPr>
        <w:drawing>
          <wp:anchor distT="0" distB="0" distL="114300" distR="114300" simplePos="0" relativeHeight="251663360" behindDoc="0" locked="0" layoutInCell="1" allowOverlap="1">
            <wp:simplePos x="0" y="0"/>
            <wp:positionH relativeFrom="column">
              <wp:posOffset>3022600</wp:posOffset>
            </wp:positionH>
            <wp:positionV relativeFrom="paragraph">
              <wp:posOffset>86995</wp:posOffset>
            </wp:positionV>
            <wp:extent cx="3244215" cy="1803400"/>
            <wp:effectExtent l="19050" t="1905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244215" cy="1803400"/>
                    </a:xfrm>
                    <a:prstGeom prst="rect">
                      <a:avLst/>
                    </a:prstGeom>
                    <a:noFill/>
                    <a:ln>
                      <a:solidFill>
                        <a:srgbClr val="002060"/>
                      </a:solidFill>
                    </a:ln>
                  </pic:spPr>
                </pic:pic>
              </a:graphicData>
            </a:graphic>
          </wp:anchor>
        </w:drawing>
      </w:r>
      <w:r w:rsidR="003E108E">
        <w:t>P</w:t>
      </w:r>
      <w:r w:rsidR="004705AC" w:rsidRPr="004705AC">
        <w:t>ar ailleurs, du point de vu épidémiologique, tant qu’il n</w:t>
      </w:r>
      <w:r w:rsidR="00744889">
        <w:t>’</w:t>
      </w:r>
      <w:r w:rsidR="004705AC" w:rsidRPr="004705AC">
        <w:t xml:space="preserve">y a pas un vaccin ou une immunité communautaire acquise, le SARS-COV2 continuera à se propager avec un risque de rebond. Dès lors, il est nécessaire d’envisager des scénarios de déconfinement à impact économique et social positif mais tout en contrôlant d’une part les risques de transmission et d’autre part la pression sur système de santé national. </w:t>
      </w:r>
    </w:p>
    <w:p w:rsidR="005257CB" w:rsidRDefault="005257CB" w:rsidP="008C5326">
      <w:pPr>
        <w:jc w:val="both"/>
      </w:pPr>
    </w:p>
    <w:p w:rsidR="000536D3" w:rsidRDefault="000536D3" w:rsidP="008C5326">
      <w:pPr>
        <w:jc w:val="both"/>
      </w:pPr>
    </w:p>
    <w:p w:rsidR="00246A47" w:rsidRDefault="008C5326" w:rsidP="00715098">
      <w:pPr>
        <w:pStyle w:val="Paragraphedeliste"/>
        <w:numPr>
          <w:ilvl w:val="1"/>
          <w:numId w:val="19"/>
        </w:numPr>
        <w:rPr>
          <w:b/>
          <w:bCs/>
          <w:color w:val="002060"/>
          <w:sz w:val="24"/>
          <w:szCs w:val="24"/>
        </w:rPr>
      </w:pPr>
      <w:r w:rsidRPr="00715098">
        <w:rPr>
          <w:b/>
          <w:bCs/>
          <w:color w:val="002060"/>
          <w:sz w:val="24"/>
          <w:szCs w:val="24"/>
        </w:rPr>
        <w:t xml:space="preserve">Scénario </w:t>
      </w:r>
      <w:r w:rsidR="00BE629A" w:rsidRPr="00715098">
        <w:rPr>
          <w:b/>
          <w:bCs/>
          <w:color w:val="002060"/>
          <w:sz w:val="24"/>
          <w:szCs w:val="24"/>
        </w:rPr>
        <w:t xml:space="preserve">de déconfinement </w:t>
      </w:r>
      <w:r w:rsidR="003E42C9" w:rsidRPr="00715098">
        <w:rPr>
          <w:b/>
          <w:bCs/>
          <w:color w:val="002060"/>
          <w:sz w:val="24"/>
          <w:szCs w:val="24"/>
        </w:rPr>
        <w:t>‘’</w:t>
      </w:r>
      <w:r w:rsidR="00BE629A" w:rsidRPr="00715098">
        <w:rPr>
          <w:b/>
          <w:bCs/>
          <w:color w:val="002060"/>
          <w:sz w:val="24"/>
          <w:szCs w:val="24"/>
        </w:rPr>
        <w:t>généralisé</w:t>
      </w:r>
      <w:r w:rsidR="003E42C9" w:rsidRPr="00715098">
        <w:rPr>
          <w:b/>
          <w:bCs/>
          <w:color w:val="002060"/>
          <w:sz w:val="24"/>
          <w:szCs w:val="24"/>
        </w:rPr>
        <w:t>’’</w:t>
      </w:r>
      <w:r w:rsidR="00246A47" w:rsidRPr="00715098">
        <w:rPr>
          <w:b/>
          <w:bCs/>
          <w:color w:val="002060"/>
          <w:sz w:val="24"/>
          <w:szCs w:val="24"/>
        </w:rPr>
        <w:t xml:space="preserve"> </w:t>
      </w:r>
    </w:p>
    <w:p w:rsidR="001C49CA" w:rsidRDefault="005B201E" w:rsidP="00553413">
      <w:pPr>
        <w:jc w:val="both"/>
      </w:pPr>
      <w:r w:rsidRPr="005B201E">
        <w:t>Ce</w:t>
      </w:r>
      <w:r w:rsidR="00CF6C9D">
        <w:t xml:space="preserve"> scénario envisage le</w:t>
      </w:r>
      <w:r w:rsidR="005A3456">
        <w:t xml:space="preserve"> déconfinement de l’ensemble</w:t>
      </w:r>
      <w:r w:rsidRPr="005B201E">
        <w:t xml:space="preserve"> </w:t>
      </w:r>
      <w:r w:rsidR="000C0560">
        <w:t xml:space="preserve">de la </w:t>
      </w:r>
      <w:r w:rsidRPr="005B201E">
        <w:t xml:space="preserve">population âgée de moins de 65 ans, non atteinte de maladie chronique </w:t>
      </w:r>
      <w:r w:rsidRPr="008C5326">
        <w:t>(27,5 Millions).</w:t>
      </w:r>
      <w:r w:rsidR="00CF6C9D">
        <w:rPr>
          <w:b/>
          <w:bCs/>
        </w:rPr>
        <w:t xml:space="preserve"> </w:t>
      </w:r>
      <w:r w:rsidRPr="005B201E">
        <w:t>Ce scénario déclenché</w:t>
      </w:r>
      <w:r w:rsidR="000C0560">
        <w:t xml:space="preserve"> </w:t>
      </w:r>
      <w:r w:rsidR="009C32DE">
        <w:t xml:space="preserve">suppose </w:t>
      </w:r>
      <w:r w:rsidR="000C0560">
        <w:t xml:space="preserve">un nombre </w:t>
      </w:r>
      <w:r w:rsidRPr="005B201E">
        <w:t>2000 cas infectés actifs au moment du d</w:t>
      </w:r>
      <w:r w:rsidR="00744889">
        <w:t>é</w:t>
      </w:r>
      <w:r w:rsidRPr="005B201E">
        <w:t>confinement.</w:t>
      </w:r>
      <w:r>
        <w:t xml:space="preserve"> </w:t>
      </w:r>
    </w:p>
    <w:p w:rsidR="00381A34" w:rsidRDefault="00202145" w:rsidP="0057663A">
      <w:pPr>
        <w:jc w:val="both"/>
      </w:pPr>
      <w:r>
        <w:rPr>
          <w:noProof/>
          <w:lang w:eastAsia="fr-FR"/>
        </w:rPr>
        <w:drawing>
          <wp:anchor distT="0" distB="0" distL="114300" distR="114300" simplePos="0" relativeHeight="251747328" behindDoc="0" locked="0" layoutInCell="1" allowOverlap="1">
            <wp:simplePos x="0" y="0"/>
            <wp:positionH relativeFrom="column">
              <wp:posOffset>2539365</wp:posOffset>
            </wp:positionH>
            <wp:positionV relativeFrom="paragraph">
              <wp:posOffset>62865</wp:posOffset>
            </wp:positionV>
            <wp:extent cx="3728720" cy="1193800"/>
            <wp:effectExtent l="19050" t="19050" r="24130" b="25400"/>
            <wp:wrapSquare wrapText="bothSides"/>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728720" cy="1193800"/>
                    </a:xfrm>
                    <a:prstGeom prst="rect">
                      <a:avLst/>
                    </a:prstGeom>
                    <a:noFill/>
                    <a:ln w="9525">
                      <a:solidFill>
                        <a:srgbClr val="002060"/>
                      </a:solidFill>
                      <a:miter lim="800000"/>
                      <a:headEnd/>
                      <a:tailEnd/>
                    </a:ln>
                  </pic:spPr>
                </pic:pic>
              </a:graphicData>
            </a:graphic>
          </wp:anchor>
        </w:drawing>
      </w:r>
      <w:r w:rsidR="00381A34">
        <w:t>Une fois cette</w:t>
      </w:r>
      <w:r w:rsidR="001C49CA" w:rsidRPr="000C2A60">
        <w:t xml:space="preserve"> population déconfinée, le nombre de contact</w:t>
      </w:r>
      <w:r w:rsidR="001C49CA">
        <w:t>s</w:t>
      </w:r>
      <w:r w:rsidR="00553413">
        <w:t xml:space="preserve"> par jour augmente d’une amplitude</w:t>
      </w:r>
      <w:r w:rsidR="00381A34">
        <w:t xml:space="preserve"> </w:t>
      </w:r>
      <w:r w:rsidR="00553413">
        <w:t xml:space="preserve"> estimée via</w:t>
      </w:r>
      <w:r w:rsidR="00381A34">
        <w:t xml:space="preserve"> </w:t>
      </w:r>
      <w:r w:rsidR="000C0560">
        <w:t xml:space="preserve"> le modèle mis en place de</w:t>
      </w:r>
      <w:r w:rsidR="001C49CA">
        <w:t xml:space="preserve"> </w:t>
      </w:r>
      <w:r w:rsidR="00381A34">
        <w:t>+</w:t>
      </w:r>
      <w:r w:rsidR="001C49CA">
        <w:t>64%</w:t>
      </w:r>
      <w:r w:rsidR="00553413">
        <w:t>, ce qui situe</w:t>
      </w:r>
      <w:r w:rsidR="00076F25">
        <w:t xml:space="preserve">rait </w:t>
      </w:r>
      <w:r w:rsidR="00553413">
        <w:t xml:space="preserve"> le R0</w:t>
      </w:r>
      <w:r w:rsidR="00381A34">
        <w:t xml:space="preserve"> </w:t>
      </w:r>
      <w:r w:rsidR="00553413">
        <w:t>à 1,</w:t>
      </w:r>
      <w:r w:rsidR="00381A34">
        <w:t>248 en supposant le  maintien des mesures d’autoprotection</w:t>
      </w:r>
      <w:r w:rsidR="00071BC6">
        <w:t xml:space="preserve"> (cf. table</w:t>
      </w:r>
      <w:r w:rsidR="005257CB">
        <w:t xml:space="preserve">  ci-contre)</w:t>
      </w:r>
      <w:r w:rsidR="009337D8">
        <w:t xml:space="preserve">                                                                        </w:t>
      </w:r>
    </w:p>
    <w:p w:rsidR="008548A9" w:rsidRDefault="008548A9" w:rsidP="008C5326">
      <w:pPr>
        <w:jc w:val="both"/>
      </w:pPr>
    </w:p>
    <w:p w:rsidR="008548A9" w:rsidRDefault="008548A9" w:rsidP="008C5326">
      <w:pPr>
        <w:jc w:val="both"/>
      </w:pPr>
    </w:p>
    <w:p w:rsidR="008548A9" w:rsidRDefault="008548A9" w:rsidP="008C5326">
      <w:pPr>
        <w:jc w:val="both"/>
      </w:pPr>
    </w:p>
    <w:p w:rsidR="008548A9" w:rsidRDefault="008548A9" w:rsidP="008C5326">
      <w:pPr>
        <w:jc w:val="both"/>
      </w:pPr>
    </w:p>
    <w:p w:rsidR="0057663A" w:rsidRDefault="0057663A" w:rsidP="008C5326">
      <w:pPr>
        <w:jc w:val="both"/>
      </w:pPr>
    </w:p>
    <w:p w:rsidR="009337D8" w:rsidRDefault="008548A9" w:rsidP="008C5326">
      <w:pPr>
        <w:jc w:val="both"/>
        <w:rPr>
          <w:b/>
          <w:bCs/>
        </w:rPr>
      </w:pPr>
      <w:r>
        <w:rPr>
          <w:noProof/>
          <w:lang w:eastAsia="fr-FR"/>
        </w:rPr>
        <w:drawing>
          <wp:anchor distT="0" distB="0" distL="114300" distR="114300" simplePos="0" relativeHeight="251737088" behindDoc="0" locked="0" layoutInCell="1" allowOverlap="1">
            <wp:simplePos x="0" y="0"/>
            <wp:positionH relativeFrom="column">
              <wp:posOffset>4306570</wp:posOffset>
            </wp:positionH>
            <wp:positionV relativeFrom="paragraph">
              <wp:posOffset>-110490</wp:posOffset>
            </wp:positionV>
            <wp:extent cx="425450" cy="19050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94080" behindDoc="0" locked="0" layoutInCell="1" allowOverlap="1">
            <wp:simplePos x="0" y="0"/>
            <wp:positionH relativeFrom="column">
              <wp:posOffset>2985770</wp:posOffset>
            </wp:positionH>
            <wp:positionV relativeFrom="paragraph">
              <wp:posOffset>91440</wp:posOffset>
            </wp:positionV>
            <wp:extent cx="3149600" cy="2432050"/>
            <wp:effectExtent l="0" t="0" r="0" b="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srcRect/>
                    <a:stretch>
                      <a:fillRect/>
                    </a:stretch>
                  </pic:blipFill>
                  <pic:spPr bwMode="auto">
                    <a:xfrm>
                      <a:off x="0" y="0"/>
                      <a:ext cx="3149600" cy="2432050"/>
                    </a:xfrm>
                    <a:prstGeom prst="rect">
                      <a:avLst/>
                    </a:prstGeom>
                    <a:noFill/>
                  </pic:spPr>
                </pic:pic>
              </a:graphicData>
            </a:graphic>
          </wp:anchor>
        </w:drawing>
      </w:r>
      <w:r w:rsidR="009337D8">
        <w:t>U</w:t>
      </w:r>
      <w:r w:rsidR="005B201E" w:rsidRPr="005B201E">
        <w:t>ne simu</w:t>
      </w:r>
      <w:r w:rsidR="005A3456">
        <w:t xml:space="preserve">lation sur cette base aboutirait à l’infection de 8% de la population </w:t>
      </w:r>
      <w:r w:rsidR="005B201E" w:rsidRPr="005A3456">
        <w:t>en 100 jours</w:t>
      </w:r>
      <w:r w:rsidR="005B201E" w:rsidRPr="005B201E">
        <w:rPr>
          <w:b/>
          <w:bCs/>
        </w:rPr>
        <w:t>. </w:t>
      </w:r>
    </w:p>
    <w:p w:rsidR="005B201E" w:rsidRPr="005B201E" w:rsidRDefault="005B201E" w:rsidP="008C5326">
      <w:pPr>
        <w:jc w:val="both"/>
      </w:pPr>
      <w:r w:rsidRPr="005B201E">
        <w:t>Le sy</w:t>
      </w:r>
      <w:r w:rsidR="009A12EA">
        <w:t>stème sanitaire serait submergé</w:t>
      </w:r>
      <w:r w:rsidRPr="005B201E">
        <w:t xml:space="preserve"> en 62 jours avec seulement un taux d’hospitalisation de 10% des cas actifs. </w:t>
      </w:r>
    </w:p>
    <w:p w:rsidR="00C90C26" w:rsidRPr="002C0538" w:rsidRDefault="00A04CAF" w:rsidP="00C452D0">
      <w:pPr>
        <w:jc w:val="both"/>
      </w:pPr>
      <w:r>
        <w:rPr>
          <w:i/>
          <w:iCs/>
          <w:noProof/>
          <w:lang w:eastAsia="fr-FR"/>
        </w:rPr>
        <w:drawing>
          <wp:anchor distT="0" distB="0" distL="114300" distR="114300" simplePos="0" relativeHeight="251738112" behindDoc="0" locked="0" layoutInCell="1" allowOverlap="1">
            <wp:simplePos x="0" y="0"/>
            <wp:positionH relativeFrom="column">
              <wp:posOffset>4444365</wp:posOffset>
            </wp:positionH>
            <wp:positionV relativeFrom="paragraph">
              <wp:posOffset>1605280</wp:posOffset>
            </wp:positionV>
            <wp:extent cx="425450" cy="19050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8C5326" w:rsidRPr="00C452D0">
        <w:rPr>
          <w:i/>
          <w:iCs/>
        </w:rPr>
        <w:t>Un</w:t>
      </w:r>
      <w:r w:rsidR="00C452D0">
        <w:rPr>
          <w:i/>
          <w:iCs/>
        </w:rPr>
        <w:t>e</w:t>
      </w:r>
      <w:r w:rsidR="008C5326" w:rsidRPr="00C452D0">
        <w:rPr>
          <w:i/>
          <w:iCs/>
        </w:rPr>
        <w:t xml:space="preserve"> variante</w:t>
      </w:r>
      <w:r w:rsidR="00C452D0">
        <w:rPr>
          <w:i/>
          <w:iCs/>
        </w:rPr>
        <w:t xml:space="preserve"> de ce </w:t>
      </w:r>
      <w:r w:rsidR="00003EC1">
        <w:rPr>
          <w:i/>
          <w:iCs/>
        </w:rPr>
        <w:t>scé</w:t>
      </w:r>
      <w:r w:rsidR="00C452D0">
        <w:rPr>
          <w:i/>
          <w:iCs/>
        </w:rPr>
        <w:t>nario</w:t>
      </w:r>
      <w:r w:rsidR="008C5326" w:rsidRPr="00C452D0">
        <w:rPr>
          <w:i/>
          <w:iCs/>
        </w:rPr>
        <w:t xml:space="preserve"> sans application des mesures d’autoprotection</w:t>
      </w:r>
      <w:r w:rsidR="008C5326">
        <w:t xml:space="preserve"> </w:t>
      </w:r>
      <w:r w:rsidR="005B201E" w:rsidRPr="005B201E">
        <w:t>aboutirait après 100 jours, à un nombre d’infectés cumulés qui</w:t>
      </w:r>
      <w:r w:rsidR="005A3456">
        <w:t xml:space="preserve"> approcherait les 50% de la population</w:t>
      </w:r>
      <w:r w:rsidR="005B201E" w:rsidRPr="005B201E">
        <w:rPr>
          <w:b/>
          <w:bCs/>
        </w:rPr>
        <w:t xml:space="preserve">. </w:t>
      </w:r>
      <w:r w:rsidR="005B201E" w:rsidRPr="005B201E">
        <w:t>Le sy</w:t>
      </w:r>
      <w:r w:rsidR="009A12EA">
        <w:t>stème sanitaire serait submergé</w:t>
      </w:r>
      <w:r w:rsidR="005B201E" w:rsidRPr="005B201E">
        <w:t xml:space="preserve"> en 28 jours avec seulement un taux d’hospitalisation de 10% des cas actifs. </w:t>
      </w:r>
      <w:r w:rsidR="005A3456">
        <w:t xml:space="preserve">Ce cas de figure est de </w:t>
      </w:r>
      <w:r w:rsidR="00EF77AD">
        <w:t>même</w:t>
      </w:r>
      <w:r w:rsidR="009F437A">
        <w:t xml:space="preserve"> nature que le scenario ‘’é</w:t>
      </w:r>
      <w:r w:rsidR="005A3456">
        <w:t>volution naturel</w:t>
      </w:r>
      <w:r w:rsidR="00EF77AD">
        <w:t>le</w:t>
      </w:r>
      <w:r w:rsidR="000C0560">
        <w:t>’’</w:t>
      </w:r>
      <w:r w:rsidR="005A3456">
        <w:t>.</w:t>
      </w:r>
    </w:p>
    <w:p w:rsidR="001E640E" w:rsidRDefault="008548A9" w:rsidP="008548A9">
      <w:pPr>
        <w:rPr>
          <w:b/>
          <w:bCs/>
          <w:color w:val="002060"/>
        </w:rPr>
      </w:pPr>
      <w:r>
        <w:rPr>
          <w:i/>
          <w:iCs/>
          <w:noProof/>
          <w:lang w:eastAsia="fr-FR"/>
        </w:rPr>
        <w:drawing>
          <wp:anchor distT="0" distB="0" distL="114300" distR="114300" simplePos="0" relativeHeight="251695104" behindDoc="0" locked="0" layoutInCell="1" allowOverlap="1">
            <wp:simplePos x="0" y="0"/>
            <wp:positionH relativeFrom="column">
              <wp:posOffset>3021965</wp:posOffset>
            </wp:positionH>
            <wp:positionV relativeFrom="paragraph">
              <wp:posOffset>100965</wp:posOffset>
            </wp:positionV>
            <wp:extent cx="3206750" cy="2438400"/>
            <wp:effectExtent l="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3206750" cy="2438400"/>
                    </a:xfrm>
                    <a:prstGeom prst="rect">
                      <a:avLst/>
                    </a:prstGeom>
                    <a:noFill/>
                  </pic:spPr>
                </pic:pic>
              </a:graphicData>
            </a:graphic>
          </wp:anchor>
        </w:drawing>
      </w: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9337D8" w:rsidRPr="009337D8" w:rsidRDefault="00715098" w:rsidP="009337D8">
      <w:pPr>
        <w:rPr>
          <w:b/>
          <w:bCs/>
          <w:color w:val="002060"/>
        </w:rPr>
      </w:pPr>
      <w:r>
        <w:rPr>
          <w:b/>
          <w:bCs/>
          <w:color w:val="002060"/>
        </w:rPr>
        <w:t>3.5</w:t>
      </w:r>
      <w:r w:rsidR="00744889">
        <w:rPr>
          <w:b/>
          <w:bCs/>
          <w:color w:val="002060"/>
        </w:rPr>
        <w:t>.</w:t>
      </w:r>
      <w:r w:rsidR="00246A47" w:rsidRPr="00246A47">
        <w:rPr>
          <w:b/>
          <w:bCs/>
          <w:color w:val="002060"/>
        </w:rPr>
        <w:t xml:space="preserve">  </w:t>
      </w:r>
      <w:r w:rsidR="00246A47" w:rsidRPr="00411204">
        <w:rPr>
          <w:b/>
          <w:bCs/>
          <w:color w:val="002060"/>
          <w:sz w:val="24"/>
          <w:szCs w:val="24"/>
        </w:rPr>
        <w:t xml:space="preserve">Scénario de déconfinement </w:t>
      </w:r>
      <w:r w:rsidR="003E42C9">
        <w:rPr>
          <w:b/>
          <w:bCs/>
          <w:color w:val="002060"/>
          <w:sz w:val="24"/>
          <w:szCs w:val="24"/>
        </w:rPr>
        <w:t>‘’</w:t>
      </w:r>
      <w:r w:rsidR="00246A47" w:rsidRPr="00411204">
        <w:rPr>
          <w:b/>
          <w:bCs/>
          <w:color w:val="002060"/>
          <w:sz w:val="24"/>
          <w:szCs w:val="24"/>
        </w:rPr>
        <w:t>large</w:t>
      </w:r>
      <w:r w:rsidR="003E42C9">
        <w:rPr>
          <w:b/>
          <w:bCs/>
          <w:color w:val="002060"/>
          <w:sz w:val="24"/>
          <w:szCs w:val="24"/>
        </w:rPr>
        <w:t>’’</w:t>
      </w:r>
      <w:r w:rsidR="00246A47" w:rsidRPr="00246A47">
        <w:rPr>
          <w:b/>
          <w:bCs/>
          <w:color w:val="002060"/>
        </w:rPr>
        <w:t xml:space="preserve"> </w:t>
      </w:r>
    </w:p>
    <w:p w:rsidR="009337D8" w:rsidRDefault="00246A47" w:rsidP="003E42C9">
      <w:pPr>
        <w:jc w:val="both"/>
      </w:pPr>
      <w:r w:rsidRPr="00246A47">
        <w:t xml:space="preserve">Ce scénario de </w:t>
      </w:r>
      <w:r w:rsidR="009A12EA">
        <w:t xml:space="preserve">déconfinement de la population </w:t>
      </w:r>
      <w:r w:rsidRPr="00246A47">
        <w:t>active occupée âgée de moins de 65 ans et de la population âgée de moins de 15 ans, non atteinte de maladie chronique (16,7 Millions) a pour objectif d’ouvrir l’économie avec</w:t>
      </w:r>
      <w:r w:rsidR="002C0538">
        <w:t xml:space="preserve"> en </w:t>
      </w:r>
      <w:r w:rsidR="003E42C9">
        <w:t>même</w:t>
      </w:r>
      <w:r w:rsidR="002C0538">
        <w:t xml:space="preserve"> temps</w:t>
      </w:r>
      <w:r w:rsidRPr="00246A47">
        <w:t xml:space="preserve"> un retour progressif des activités sociales. C</w:t>
      </w:r>
      <w:r w:rsidR="009C32DE">
        <w:t xml:space="preserve">e scénario suppose </w:t>
      </w:r>
      <w:r w:rsidR="000C0560">
        <w:t xml:space="preserve">également un nombre de </w:t>
      </w:r>
      <w:r w:rsidRPr="00246A47">
        <w:t>2000 cas infectés actifs au moment du d</w:t>
      </w:r>
      <w:r w:rsidR="00744889">
        <w:t>é</w:t>
      </w:r>
      <w:r w:rsidRPr="00246A47">
        <w:t>confinement.</w:t>
      </w:r>
      <w:r>
        <w:t xml:space="preserve">  </w:t>
      </w:r>
    </w:p>
    <w:p w:rsidR="00A6718D" w:rsidRDefault="00572067" w:rsidP="00A6718D">
      <w:pPr>
        <w:jc w:val="both"/>
      </w:pPr>
      <w:r>
        <w:rPr>
          <w:noProof/>
          <w:lang w:eastAsia="fr-FR"/>
        </w:rPr>
        <w:drawing>
          <wp:anchor distT="0" distB="0" distL="114300" distR="114300" simplePos="0" relativeHeight="251748352" behindDoc="0" locked="0" layoutInCell="1" allowOverlap="1">
            <wp:simplePos x="0" y="0"/>
            <wp:positionH relativeFrom="column">
              <wp:posOffset>2259965</wp:posOffset>
            </wp:positionH>
            <wp:positionV relativeFrom="paragraph">
              <wp:posOffset>20955</wp:posOffset>
            </wp:positionV>
            <wp:extent cx="3911600" cy="1489710"/>
            <wp:effectExtent l="19050" t="19050" r="12700" b="15240"/>
            <wp:wrapSquare wrapText="bothSides"/>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3911600" cy="1489710"/>
                    </a:xfrm>
                    <a:prstGeom prst="rect">
                      <a:avLst/>
                    </a:prstGeom>
                    <a:noFill/>
                    <a:ln w="9525">
                      <a:solidFill>
                        <a:srgbClr val="002060"/>
                      </a:solidFill>
                      <a:miter lim="800000"/>
                      <a:headEnd/>
                      <a:tailEnd/>
                    </a:ln>
                  </pic:spPr>
                </pic:pic>
              </a:graphicData>
            </a:graphic>
          </wp:anchor>
        </w:drawing>
      </w:r>
      <w:r w:rsidR="00246A47" w:rsidRPr="00246A47">
        <w:t>Ce d</w:t>
      </w:r>
      <w:r w:rsidR="00744889">
        <w:t>é</w:t>
      </w:r>
      <w:r w:rsidR="00246A47" w:rsidRPr="00246A47">
        <w:t>confinement augmenterait le nombre de contacts par jour des sujets infectés de 24% et par conséquent acc</w:t>
      </w:r>
      <w:r w:rsidR="009337D8">
        <w:t>roitrait le nombre d</w:t>
      </w:r>
      <w:r w:rsidR="00057435">
        <w:t>’infections portant le R0 à 0,94</w:t>
      </w:r>
      <w:r w:rsidR="009337D8">
        <w:t xml:space="preserve"> dans </w:t>
      </w:r>
      <w:r w:rsidR="00FD42CA">
        <w:t xml:space="preserve">le cas du maintien des mesures </w:t>
      </w:r>
      <w:r w:rsidR="009337D8" w:rsidRPr="009337D8">
        <w:rPr>
          <w:noProof/>
          <w:lang w:eastAsia="fr-FR"/>
        </w:rPr>
        <w:t xml:space="preserve"> </w:t>
      </w:r>
      <w:r w:rsidR="009337D8">
        <w:rPr>
          <w:noProof/>
          <w:lang w:eastAsia="fr-FR"/>
        </w:rPr>
        <w:t>d’autoprotection.</w:t>
      </w:r>
      <w:r w:rsidR="00026A3E">
        <w:rPr>
          <w:noProof/>
          <w:lang w:eastAsia="fr-FR"/>
        </w:rPr>
        <w:pict>
          <v:shape id="Text Box 35" o:spid="_x0000_s1041" type="#_x0000_t202" style="position:absolute;left:0;text-align:left;margin-left:442.45pt;margin-top:30.65pt;width:43.5pt;height:20.5pt;z-index:25165516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" stroked="f">
            <v:textbox style="mso-next-textbox:#Text Box 35">
              <w:txbxContent>
                <w:p w:rsidR="00076F25" w:rsidRPr="009F437A" w:rsidRDefault="00076F25">
                  <w:pPr>
                    <w:rPr>
                      <w:sz w:val="20"/>
                      <w:szCs w:val="20"/>
                    </w:rPr>
                  </w:pPr>
                  <w:r w:rsidRPr="009F437A">
                    <w:rPr>
                      <w:sz w:val="20"/>
                      <w:szCs w:val="20"/>
                    </w:rPr>
                    <w:t>Fig</w:t>
                  </w:r>
                  <w:r>
                    <w:rPr>
                      <w:sz w:val="20"/>
                      <w:szCs w:val="20"/>
                    </w:rPr>
                    <w:t>.</w:t>
                  </w:r>
                  <w:r w:rsidRPr="009F437A">
                    <w:rPr>
                      <w:sz w:val="20"/>
                      <w:szCs w:val="20"/>
                    </w:rPr>
                    <w:t xml:space="preserve"> 13</w:t>
                  </w:r>
                </w:p>
              </w:txbxContent>
            </v:textbox>
          </v:shape>
        </w:pict>
      </w:r>
      <w:r w:rsidR="009337D8">
        <w:t xml:space="preserve"> </w:t>
      </w:r>
    </w:p>
    <w:p w:rsidR="00572067" w:rsidRDefault="00202145" w:rsidP="00A6718D">
      <w:pPr>
        <w:jc w:val="both"/>
      </w:pPr>
      <w:r>
        <w:rPr>
          <w:noProof/>
          <w:lang w:eastAsia="fr-FR"/>
        </w:rPr>
        <w:lastRenderedPageBreak/>
        <w:drawing>
          <wp:anchor distT="0" distB="0" distL="114300" distR="114300" simplePos="0" relativeHeight="251722752" behindDoc="0" locked="0" layoutInCell="1" allowOverlap="1">
            <wp:simplePos x="0" y="0"/>
            <wp:positionH relativeFrom="column">
              <wp:posOffset>3231515</wp:posOffset>
            </wp:positionH>
            <wp:positionV relativeFrom="paragraph">
              <wp:posOffset>319405</wp:posOffset>
            </wp:positionV>
            <wp:extent cx="2887980" cy="1809750"/>
            <wp:effectExtent l="19050" t="19050" r="26670" b="19050"/>
            <wp:wrapSquare wrapText="bothSides"/>
            <wp:docPr id="37" name="Image 1"/>
            <wp:cNvGraphicFramePr/>
            <a:graphic xmlns:a="http://schemas.openxmlformats.org/drawingml/2006/main">
              <a:graphicData uri="http://schemas.openxmlformats.org/drawingml/2006/picture">
                <pic:pic xmlns:pic="http://schemas.openxmlformats.org/drawingml/2006/picture">
                  <pic:nvPicPr>
                    <pic:cNvPr id="10" name="Image 9"/>
                    <pic:cNvPicPr>
                      <a:picLocks noChangeAspect="1"/>
                    </pic:cNvPicPr>
                  </pic:nvPicPr>
                  <pic:blipFill>
                    <a:blip r:embed="rId31" cstate="print"/>
                    <a:stretch>
                      <a:fillRect/>
                    </a:stretch>
                  </pic:blipFill>
                  <pic:spPr>
                    <a:xfrm>
                      <a:off x="0" y="0"/>
                      <a:ext cx="2887980" cy="1809750"/>
                    </a:xfrm>
                    <a:prstGeom prst="rect">
                      <a:avLst/>
                    </a:prstGeom>
                    <a:ln>
                      <a:solidFill>
                        <a:schemeClr val="accent1">
                          <a:shade val="50000"/>
                        </a:schemeClr>
                      </a:solidFill>
                    </a:ln>
                  </pic:spPr>
                </pic:pic>
              </a:graphicData>
            </a:graphic>
          </wp:anchor>
        </w:drawing>
      </w:r>
      <w:r>
        <w:rPr>
          <w:noProof/>
          <w:lang w:eastAsia="fr-FR"/>
        </w:rPr>
        <w:drawing>
          <wp:anchor distT="0" distB="0" distL="114300" distR="114300" simplePos="0" relativeHeight="251739136" behindDoc="0" locked="0" layoutInCell="1" allowOverlap="1">
            <wp:simplePos x="0" y="0"/>
            <wp:positionH relativeFrom="column">
              <wp:posOffset>5619115</wp:posOffset>
            </wp:positionH>
            <wp:positionV relativeFrom="paragraph">
              <wp:posOffset>59055</wp:posOffset>
            </wp:positionV>
            <wp:extent cx="425450" cy="190500"/>
            <wp:effectExtent l="1905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A6718D" w:rsidP="000C0560">
      <w:pPr>
        <w:jc w:val="both"/>
        <w:rPr>
          <w:b/>
          <w:bCs/>
        </w:rPr>
      </w:pPr>
      <w:r w:rsidRPr="00A6718D">
        <w:t xml:space="preserve"> </w:t>
      </w:r>
      <w:r>
        <w:t xml:space="preserve">La simulation donnerait dans cette situation </w:t>
      </w:r>
      <w:r w:rsidR="00BA4D05">
        <w:t xml:space="preserve"> </w:t>
      </w:r>
      <w:r w:rsidRPr="00246A47">
        <w:t>31.663 cas confirmés</w:t>
      </w:r>
      <w:r w:rsidR="00BA4D05">
        <w:t xml:space="preserve"> positifs en 100 jours</w:t>
      </w:r>
      <w:r w:rsidR="00CE5CAA">
        <w:t xml:space="preserve"> avec un pic de 3200 cas infectés actifs</w:t>
      </w:r>
      <w:r w:rsidR="00BA4D05">
        <w:t xml:space="preserve">. Ce </w:t>
      </w:r>
      <w:r>
        <w:t>qui s</w:t>
      </w:r>
      <w:r w:rsidR="00CE5CAA">
        <w:t>e traduirait</w:t>
      </w:r>
      <w:r w:rsidR="00BA4D05">
        <w:t xml:space="preserve"> par un besoin maximal </w:t>
      </w:r>
      <w:r w:rsidRPr="00246A47">
        <w:t>de 3200 lits d’hospitalisation</w:t>
      </w:r>
      <w:r>
        <w:t xml:space="preserve"> (100% d’hospitalisation)</w:t>
      </w:r>
      <w:r w:rsidRPr="00246A47">
        <w:t>, d</w:t>
      </w:r>
      <w:r>
        <w:t>e 160 lits de réanimation (5% des infectés actifs) et aboutirait à</w:t>
      </w:r>
      <w:r w:rsidRPr="00246A47">
        <w:t xml:space="preserve"> 1266 décès</w:t>
      </w:r>
      <w:r>
        <w:t xml:space="preserve"> (4% des infectés cumulés)</w:t>
      </w:r>
      <w:r w:rsidRPr="00246A47">
        <w:t>.</w:t>
      </w:r>
      <w:r w:rsidRPr="005D3D43">
        <w:rPr>
          <w:b/>
          <w:bCs/>
        </w:rPr>
        <w:t xml:space="preserve"> </w:t>
      </w:r>
    </w:p>
    <w:p w:rsidR="000536D3" w:rsidRDefault="000536D3" w:rsidP="0057663A">
      <w:pPr>
        <w:jc w:val="both"/>
        <w:rPr>
          <w:b/>
          <w:bCs/>
        </w:rPr>
      </w:pPr>
    </w:p>
    <w:p w:rsidR="000536D3" w:rsidRDefault="00202145" w:rsidP="0057663A">
      <w:pPr>
        <w:jc w:val="both"/>
        <w:rPr>
          <w:b/>
          <w:bCs/>
        </w:rPr>
      </w:pPr>
      <w:r>
        <w:rPr>
          <w:b/>
          <w:bCs/>
          <w:noProof/>
          <w:lang w:eastAsia="fr-FR"/>
        </w:rPr>
        <w:drawing>
          <wp:anchor distT="0" distB="0" distL="114300" distR="114300" simplePos="0" relativeHeight="251740160" behindDoc="0" locked="0" layoutInCell="1" allowOverlap="1">
            <wp:simplePos x="0" y="0"/>
            <wp:positionH relativeFrom="column">
              <wp:posOffset>5727065</wp:posOffset>
            </wp:positionH>
            <wp:positionV relativeFrom="paragraph">
              <wp:posOffset>240665</wp:posOffset>
            </wp:positionV>
            <wp:extent cx="425450" cy="190500"/>
            <wp:effectExtent l="1905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202145" w:rsidP="00202145">
      <w:pPr>
        <w:jc w:val="both"/>
      </w:pPr>
      <w:r>
        <w:rPr>
          <w:i/>
          <w:iCs/>
          <w:noProof/>
          <w:lang w:eastAsia="fr-FR"/>
        </w:rPr>
        <w:drawing>
          <wp:anchor distT="0" distB="0" distL="114300" distR="114300" simplePos="0" relativeHeight="251721728" behindDoc="0" locked="0" layoutInCell="1" allowOverlap="1">
            <wp:simplePos x="0" y="0"/>
            <wp:positionH relativeFrom="column">
              <wp:posOffset>3268345</wp:posOffset>
            </wp:positionH>
            <wp:positionV relativeFrom="paragraph">
              <wp:posOffset>158750</wp:posOffset>
            </wp:positionV>
            <wp:extent cx="2882900" cy="1981200"/>
            <wp:effectExtent l="19050" t="19050" r="12700" b="19050"/>
            <wp:wrapSquare wrapText="bothSides"/>
            <wp:docPr id="3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2882900" cy="1981200"/>
                    </a:xfrm>
                    <a:prstGeom prst="rect">
                      <a:avLst/>
                    </a:prstGeom>
                    <a:noFill/>
                    <a:ln>
                      <a:solidFill>
                        <a:srgbClr val="002060"/>
                      </a:solidFill>
                    </a:ln>
                  </pic:spPr>
                </pic:pic>
              </a:graphicData>
            </a:graphic>
          </wp:anchor>
        </w:drawing>
      </w:r>
      <w:r w:rsidR="00A6718D" w:rsidRPr="00C452D0">
        <w:rPr>
          <w:i/>
          <w:iCs/>
        </w:rPr>
        <w:t>Un</w:t>
      </w:r>
      <w:r w:rsidR="00A6718D">
        <w:rPr>
          <w:i/>
          <w:iCs/>
        </w:rPr>
        <w:t>e</w:t>
      </w:r>
      <w:r w:rsidR="00A6718D" w:rsidRPr="00C452D0">
        <w:rPr>
          <w:i/>
          <w:iCs/>
        </w:rPr>
        <w:t xml:space="preserve"> variante</w:t>
      </w:r>
      <w:r w:rsidR="00A6718D">
        <w:rPr>
          <w:i/>
          <w:iCs/>
        </w:rPr>
        <w:t xml:space="preserve"> de ce scenario</w:t>
      </w:r>
      <w:r w:rsidR="00A6718D" w:rsidRPr="00C452D0">
        <w:rPr>
          <w:i/>
          <w:iCs/>
        </w:rPr>
        <w:t xml:space="preserve"> sans application des mesures d’autoprotection</w:t>
      </w:r>
      <w:r w:rsidR="00A6718D">
        <w:t xml:space="preserve"> </w:t>
      </w:r>
      <w:r w:rsidR="00A6718D" w:rsidRPr="00246A47">
        <w:t>aboutirait après 100 jours, à un nombre d’infectés cumulés qui monte</w:t>
      </w:r>
      <w:r w:rsidR="00CE5CAA">
        <w:t>rait</w:t>
      </w:r>
      <w:r w:rsidR="00A6718D" w:rsidRPr="00246A47">
        <w:t xml:space="preserve"> à plus de 844.000 cas. Avec ces chiffres la capac</w:t>
      </w:r>
      <w:r w:rsidR="00CE5CAA">
        <w:t>ité nationale de réanimation serait</w:t>
      </w:r>
      <w:r w:rsidR="00A6718D" w:rsidRPr="00246A47">
        <w:t xml:space="preserve"> submergée en 50 jours. En 100 jours, le système sanitaire ne</w:t>
      </w:r>
      <w:r w:rsidR="00A6718D">
        <w:t xml:space="preserve"> </w:t>
      </w:r>
      <w:r w:rsidR="00A6718D" w:rsidRPr="00246A47">
        <w:t>pourrait accepter en hospitalisation que 7% des infectés actifs.</w:t>
      </w:r>
    </w:p>
    <w:p w:rsidR="00A6718D" w:rsidRDefault="00A6718D" w:rsidP="00A6718D">
      <w:pPr>
        <w:jc w:val="both"/>
      </w:pPr>
    </w:p>
    <w:p w:rsidR="00A6718D" w:rsidRDefault="00A6718D" w:rsidP="00A6718D">
      <w:pPr>
        <w:jc w:val="both"/>
      </w:pPr>
    </w:p>
    <w:p w:rsidR="000536D3" w:rsidRDefault="000536D3" w:rsidP="00A6718D">
      <w:pPr>
        <w:jc w:val="both"/>
      </w:pPr>
    </w:p>
    <w:p w:rsidR="004B4A44" w:rsidRPr="006D06AF" w:rsidRDefault="00715098" w:rsidP="00CC1E22">
      <w:pPr>
        <w:rPr>
          <w:b/>
          <w:bCs/>
          <w:color w:val="002060"/>
        </w:rPr>
      </w:pPr>
      <w:r>
        <w:rPr>
          <w:b/>
          <w:bCs/>
          <w:color w:val="002060"/>
        </w:rPr>
        <w:t>3.6</w:t>
      </w:r>
      <w:r w:rsidR="00744889">
        <w:rPr>
          <w:b/>
          <w:bCs/>
          <w:color w:val="002060"/>
        </w:rPr>
        <w:t>.</w:t>
      </w:r>
      <w:r w:rsidR="004B4A44" w:rsidRPr="006D06AF">
        <w:rPr>
          <w:b/>
          <w:bCs/>
          <w:color w:val="002060"/>
        </w:rPr>
        <w:t xml:space="preserve">  </w:t>
      </w:r>
      <w:r w:rsidR="004B4A44" w:rsidRPr="00411204">
        <w:rPr>
          <w:b/>
          <w:bCs/>
          <w:color w:val="002060"/>
          <w:sz w:val="24"/>
          <w:szCs w:val="24"/>
        </w:rPr>
        <w:t xml:space="preserve">Scénario de déconfinement </w:t>
      </w:r>
      <w:r w:rsidR="00003EC1">
        <w:rPr>
          <w:b/>
          <w:bCs/>
          <w:color w:val="002060"/>
          <w:sz w:val="24"/>
          <w:szCs w:val="24"/>
        </w:rPr>
        <w:t>‘’</w:t>
      </w:r>
      <w:r w:rsidR="004B4A44" w:rsidRPr="00411204">
        <w:rPr>
          <w:b/>
          <w:bCs/>
          <w:color w:val="002060"/>
          <w:sz w:val="24"/>
          <w:szCs w:val="24"/>
        </w:rPr>
        <w:t>restreint</w:t>
      </w:r>
      <w:r w:rsidR="00003EC1">
        <w:rPr>
          <w:b/>
          <w:bCs/>
          <w:color w:val="002060"/>
          <w:sz w:val="24"/>
          <w:szCs w:val="24"/>
        </w:rPr>
        <w:t>’’</w:t>
      </w:r>
      <w:r w:rsidR="004B4A44" w:rsidRPr="006D06AF">
        <w:rPr>
          <w:b/>
          <w:bCs/>
          <w:color w:val="002060"/>
        </w:rPr>
        <w:t xml:space="preserve"> </w:t>
      </w:r>
    </w:p>
    <w:p w:rsidR="00D057CC" w:rsidRDefault="00562DEC" w:rsidP="00EF77AD">
      <w:pPr>
        <w:jc w:val="both"/>
      </w:pPr>
      <w:r w:rsidRPr="00562DEC">
        <w:t>Ce scénario suppose le déconfinement de la population engagée dans l’économie représentée ici par la population active occupée âgée de moins de 65 ans non atteinte de maladie chronique (7,9 millions). Il a pour objectif d’ouvrir l’économie sans compromettre la population qui présente un  risque élevé de développer des complications vis-à-vis de cette maladie.</w:t>
      </w:r>
      <w:r w:rsidR="00C90C26">
        <w:t xml:space="preserve"> </w:t>
      </w:r>
      <w:r w:rsidRPr="00562DEC">
        <w:t xml:space="preserve">Ce </w:t>
      </w:r>
      <w:r w:rsidR="000C0560">
        <w:t xml:space="preserve">scénario </w:t>
      </w:r>
      <w:r w:rsidR="009C32DE">
        <w:t xml:space="preserve">suppose </w:t>
      </w:r>
      <w:r w:rsidRPr="00562DEC">
        <w:t>2000 cas infectés actifs au moment du d</w:t>
      </w:r>
      <w:r w:rsidR="00E138F3">
        <w:t>é</w:t>
      </w:r>
      <w:r w:rsidRPr="00562DEC">
        <w:t>confinement.</w:t>
      </w:r>
      <w:r w:rsidR="00C90C26">
        <w:t xml:space="preserve"> </w:t>
      </w:r>
    </w:p>
    <w:p w:rsidR="00562DEC" w:rsidRDefault="000C0560" w:rsidP="00D057CC">
      <w:pPr>
        <w:jc w:val="both"/>
      </w:pPr>
      <w:r>
        <w:rPr>
          <w:noProof/>
          <w:lang w:eastAsia="fr-FR"/>
        </w:rPr>
        <w:drawing>
          <wp:anchor distT="0" distB="0" distL="114300" distR="114300" simplePos="0" relativeHeight="251749376" behindDoc="0" locked="0" layoutInCell="1" allowOverlap="1">
            <wp:simplePos x="0" y="0"/>
            <wp:positionH relativeFrom="column">
              <wp:posOffset>2469515</wp:posOffset>
            </wp:positionH>
            <wp:positionV relativeFrom="paragraph">
              <wp:posOffset>58420</wp:posOffset>
            </wp:positionV>
            <wp:extent cx="3649980" cy="1363980"/>
            <wp:effectExtent l="19050" t="19050" r="26670" b="26670"/>
            <wp:wrapSquare wrapText="bothSides"/>
            <wp:docPr id="2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3649980" cy="1363980"/>
                    </a:xfrm>
                    <a:prstGeom prst="rect">
                      <a:avLst/>
                    </a:prstGeom>
                    <a:noFill/>
                    <a:ln w="9525">
                      <a:solidFill>
                        <a:srgbClr val="002060"/>
                      </a:solidFill>
                      <a:miter lim="800000"/>
                      <a:headEnd/>
                      <a:tailEnd/>
                    </a:ln>
                  </pic:spPr>
                </pic:pic>
              </a:graphicData>
            </a:graphic>
          </wp:anchor>
        </w:drawing>
      </w:r>
      <w:r w:rsidR="003E42C9">
        <w:t>Dan</w:t>
      </w:r>
      <w:r w:rsidR="00EF77AD">
        <w:t>s</w:t>
      </w:r>
      <w:r w:rsidR="003E42C9">
        <w:t xml:space="preserve"> ce cas de figure </w:t>
      </w:r>
      <w:r w:rsidR="00562DEC" w:rsidRPr="00562DEC">
        <w:t xml:space="preserve">le nombre de contacts par jour des sujets infectés </w:t>
      </w:r>
      <w:r w:rsidR="00EF77AD" w:rsidRPr="00562DEC">
        <w:t xml:space="preserve">augmenterait </w:t>
      </w:r>
      <w:r w:rsidR="00562DEC" w:rsidRPr="00562DEC">
        <w:t>de 13%</w:t>
      </w:r>
      <w:r w:rsidR="00D057CC">
        <w:t xml:space="preserve"> avec un R0 de 0,864</w:t>
      </w:r>
      <w:r w:rsidR="00562DEC" w:rsidRPr="00562DEC">
        <w:t xml:space="preserve"> et par conséquent accroitrait le</w:t>
      </w:r>
      <w:r w:rsidR="00D057CC">
        <w:t xml:space="preserve"> </w:t>
      </w:r>
      <w:r w:rsidR="00562DEC" w:rsidRPr="00562DEC">
        <w:t>nombre d’infections.</w:t>
      </w:r>
      <w:r w:rsidR="00562DEC">
        <w:t xml:space="preserve"> </w:t>
      </w:r>
    </w:p>
    <w:p w:rsidR="000536D3" w:rsidRDefault="000536D3" w:rsidP="00D057CC">
      <w:pPr>
        <w:jc w:val="both"/>
      </w:pPr>
    </w:p>
    <w:p w:rsidR="000536D3" w:rsidRPr="00562DEC" w:rsidRDefault="000536D3" w:rsidP="00D057CC">
      <w:pPr>
        <w:jc w:val="both"/>
      </w:pPr>
    </w:p>
    <w:p w:rsidR="001C7286" w:rsidRDefault="001C7286" w:rsidP="003D2C08">
      <w:pPr>
        <w:jc w:val="both"/>
      </w:pPr>
    </w:p>
    <w:p w:rsidR="00202145" w:rsidRDefault="00202145" w:rsidP="003D2C08">
      <w:pPr>
        <w:jc w:val="both"/>
      </w:pPr>
    </w:p>
    <w:p w:rsidR="003E108E" w:rsidRPr="00562DEC" w:rsidRDefault="000C0560" w:rsidP="003D2C08">
      <w:pPr>
        <w:jc w:val="both"/>
      </w:pPr>
      <w:r>
        <w:rPr>
          <w:noProof/>
          <w:lang w:eastAsia="fr-FR"/>
        </w:rPr>
        <w:lastRenderedPageBreak/>
        <w:drawing>
          <wp:anchor distT="0" distB="0" distL="114300" distR="114300" simplePos="0" relativeHeight="251741184" behindDoc="0" locked="0" layoutInCell="1" allowOverlap="1">
            <wp:simplePos x="0" y="0"/>
            <wp:positionH relativeFrom="column">
              <wp:posOffset>4622165</wp:posOffset>
            </wp:positionH>
            <wp:positionV relativeFrom="paragraph">
              <wp:posOffset>-169545</wp:posOffset>
            </wp:positionV>
            <wp:extent cx="425450" cy="190500"/>
            <wp:effectExtent l="19050" t="0" r="0" b="0"/>
            <wp:wrapSquare wrapText="bothSides"/>
            <wp:docPr id="1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2C1B57">
        <w:rPr>
          <w:noProof/>
          <w:lang w:eastAsia="fr-FR"/>
        </w:rPr>
        <w:drawing>
          <wp:anchor distT="0" distB="0" distL="114300" distR="114300" simplePos="0" relativeHeight="251724800" behindDoc="0" locked="0" layoutInCell="1" allowOverlap="1">
            <wp:simplePos x="0" y="0"/>
            <wp:positionH relativeFrom="column">
              <wp:posOffset>3250565</wp:posOffset>
            </wp:positionH>
            <wp:positionV relativeFrom="paragraph">
              <wp:posOffset>59055</wp:posOffset>
            </wp:positionV>
            <wp:extent cx="3035300" cy="2179320"/>
            <wp:effectExtent l="19050" t="19050" r="12700" b="11430"/>
            <wp:wrapSquare wrapText="bothSides"/>
            <wp:docPr id="5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srcRect/>
                    <a:stretch>
                      <a:fillRect/>
                    </a:stretch>
                  </pic:blipFill>
                  <pic:spPr bwMode="auto">
                    <a:xfrm>
                      <a:off x="0" y="0"/>
                      <a:ext cx="3035300" cy="2179320"/>
                    </a:xfrm>
                    <a:prstGeom prst="rect">
                      <a:avLst/>
                    </a:prstGeom>
                    <a:noFill/>
                    <a:ln>
                      <a:solidFill>
                        <a:srgbClr val="002060"/>
                      </a:solidFill>
                    </a:ln>
                  </pic:spPr>
                </pic:pic>
              </a:graphicData>
            </a:graphic>
          </wp:anchor>
        </w:drawing>
      </w:r>
      <w:r w:rsidR="003E108E" w:rsidRPr="00562DEC">
        <w:t>Ce scenario aboutirait à un niveau de 18.720 cas confirmés positifs cumulés en 100 jours</w:t>
      </w:r>
      <w:r w:rsidR="002C1B57">
        <w:t xml:space="preserve"> avec un pic de 3200 cas infectés actifs</w:t>
      </w:r>
      <w:r w:rsidR="003E108E" w:rsidRPr="00562DEC">
        <w:t xml:space="preserve">. Ce qui engendrerait un besoin </w:t>
      </w:r>
      <w:r w:rsidR="003E108E">
        <w:t xml:space="preserve">maximal </w:t>
      </w:r>
      <w:r w:rsidR="003E108E" w:rsidRPr="00562DEC">
        <w:t xml:space="preserve">de </w:t>
      </w:r>
      <w:r w:rsidR="003E108E">
        <w:t>32</w:t>
      </w:r>
      <w:r w:rsidR="003E108E" w:rsidRPr="00562DEC">
        <w:t xml:space="preserve">00 lits </w:t>
      </w:r>
      <w:r w:rsidR="003E108E" w:rsidRPr="00246A47">
        <w:t>d’hospitalisation</w:t>
      </w:r>
      <w:r w:rsidR="003E108E">
        <w:t xml:space="preserve"> (100% d’hospitalisation des infectés actifs)</w:t>
      </w:r>
      <w:r w:rsidR="003E108E" w:rsidRPr="00246A47">
        <w:t>,</w:t>
      </w:r>
      <w:r w:rsidR="003E108E" w:rsidRPr="00562DEC">
        <w:t xml:space="preserve"> et de </w:t>
      </w:r>
      <w:r w:rsidR="003E108E">
        <w:t>16</w:t>
      </w:r>
      <w:r w:rsidR="003E108E" w:rsidRPr="00562DEC">
        <w:t xml:space="preserve">0 lits de réanimation </w:t>
      </w:r>
      <w:r w:rsidR="003E108E">
        <w:t xml:space="preserve">(5% des infectés actifs) </w:t>
      </w:r>
      <w:r w:rsidR="003E108E" w:rsidRPr="00562DEC">
        <w:t>et</w:t>
      </w:r>
      <w:r w:rsidR="003E108E">
        <w:t xml:space="preserve"> arriverait à</w:t>
      </w:r>
      <w:r w:rsidR="003E108E" w:rsidRPr="00562DEC">
        <w:t xml:space="preserve"> 748 décès</w:t>
      </w:r>
      <w:r w:rsidR="003E108E">
        <w:t xml:space="preserve"> (4% des infectés cumulés)</w:t>
      </w:r>
      <w:r w:rsidR="003E108E" w:rsidRPr="00246A47">
        <w:t>.</w:t>
      </w:r>
      <w:r w:rsidR="003E108E" w:rsidRPr="005D3D43">
        <w:rPr>
          <w:b/>
          <w:bCs/>
        </w:rPr>
        <w:t xml:space="preserve"> </w:t>
      </w:r>
    </w:p>
    <w:p w:rsidR="009437CB" w:rsidRPr="002C1B57" w:rsidRDefault="002C1B57" w:rsidP="002C1B57">
      <w:pPr>
        <w:jc w:val="both"/>
      </w:pPr>
      <w:r>
        <w:rPr>
          <w:noProof/>
          <w:lang w:eastAsia="fr-FR"/>
        </w:rPr>
        <w:drawing>
          <wp:anchor distT="0" distB="0" distL="114300" distR="114300" simplePos="0" relativeHeight="251742208" behindDoc="0" locked="0" layoutInCell="1" allowOverlap="1">
            <wp:simplePos x="0" y="0"/>
            <wp:positionH relativeFrom="column">
              <wp:posOffset>4501515</wp:posOffset>
            </wp:positionH>
            <wp:positionV relativeFrom="paragraph">
              <wp:posOffset>849630</wp:posOffset>
            </wp:positionV>
            <wp:extent cx="425450" cy="190500"/>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3E108E" w:rsidRPr="00562DEC">
        <w:t xml:space="preserve"> </w:t>
      </w:r>
      <w:r w:rsidR="003E108E" w:rsidRPr="00C452D0">
        <w:rPr>
          <w:i/>
          <w:iCs/>
        </w:rPr>
        <w:t>Un</w:t>
      </w:r>
      <w:r w:rsidR="003E108E">
        <w:rPr>
          <w:i/>
          <w:iCs/>
        </w:rPr>
        <w:t>e</w:t>
      </w:r>
      <w:r w:rsidR="003E108E" w:rsidRPr="00C452D0">
        <w:rPr>
          <w:i/>
          <w:iCs/>
        </w:rPr>
        <w:t xml:space="preserve"> variante</w:t>
      </w:r>
      <w:r w:rsidR="003E108E">
        <w:rPr>
          <w:i/>
          <w:iCs/>
        </w:rPr>
        <w:t xml:space="preserve"> de ce scenario</w:t>
      </w:r>
      <w:r w:rsidR="003E108E" w:rsidRPr="00C452D0">
        <w:rPr>
          <w:i/>
          <w:iCs/>
        </w:rPr>
        <w:t xml:space="preserve"> sans application des mesures d’autoprotection</w:t>
      </w:r>
      <w:r w:rsidR="003E108E">
        <w:t xml:space="preserve"> donnerait après</w:t>
      </w:r>
      <w:r w:rsidR="003E108E" w:rsidRPr="00562DEC">
        <w:t xml:space="preserve"> 100 jo</w:t>
      </w:r>
      <w:r w:rsidR="003E108E">
        <w:t>urs, un nombre d’</w:t>
      </w:r>
      <w:r w:rsidR="003E108E" w:rsidRPr="00562DEC">
        <w:t xml:space="preserve">infectés cumulés </w:t>
      </w:r>
      <w:r w:rsidR="003E108E">
        <w:t xml:space="preserve">qui </w:t>
      </w:r>
      <w:r w:rsidR="003E108E" w:rsidRPr="00562DEC">
        <w:t>monterait à plus</w:t>
      </w:r>
      <w:r w:rsidR="007426BC">
        <w:t xml:space="preserve"> de 155.920</w:t>
      </w:r>
      <w:r>
        <w:t xml:space="preserve"> cas</w:t>
      </w:r>
      <w:r w:rsidR="003E108E" w:rsidRPr="00562DEC">
        <w:t xml:space="preserve">. </w:t>
      </w:r>
    </w:p>
    <w:p w:rsidR="003E108E" w:rsidRDefault="002C1B57" w:rsidP="003D2C08">
      <w:pPr>
        <w:jc w:val="both"/>
      </w:pPr>
      <w:r>
        <w:rPr>
          <w:noProof/>
          <w:lang w:eastAsia="fr-FR"/>
        </w:rPr>
        <w:drawing>
          <wp:anchor distT="0" distB="0" distL="114300" distR="114300" simplePos="0" relativeHeight="251725824" behindDoc="0" locked="0" layoutInCell="1" allowOverlap="1">
            <wp:simplePos x="0" y="0"/>
            <wp:positionH relativeFrom="column">
              <wp:posOffset>3288665</wp:posOffset>
            </wp:positionH>
            <wp:positionV relativeFrom="paragraph">
              <wp:posOffset>162560</wp:posOffset>
            </wp:positionV>
            <wp:extent cx="3041650" cy="2063750"/>
            <wp:effectExtent l="19050" t="19050" r="25400" b="12700"/>
            <wp:wrapSquare wrapText="bothSides"/>
            <wp:docPr id="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3041650" cy="2063750"/>
                    </a:xfrm>
                    <a:prstGeom prst="rect">
                      <a:avLst/>
                    </a:prstGeom>
                    <a:noFill/>
                    <a:ln>
                      <a:solidFill>
                        <a:srgbClr val="002060"/>
                      </a:solidFill>
                    </a:ln>
                  </pic:spPr>
                </pic:pic>
              </a:graphicData>
            </a:graphic>
          </wp:anchor>
        </w:drawing>
      </w:r>
      <w:r w:rsidR="003E108E" w:rsidRPr="00562DEC">
        <w:t>Dans ce cas de figure, en se basant s</w:t>
      </w:r>
      <w:r w:rsidR="00DD2FD4">
        <w:t>ur la capacité nationale en terme de lit</w:t>
      </w:r>
      <w:r>
        <w:t>s d’hôpital</w:t>
      </w:r>
      <w:r w:rsidR="003E108E" w:rsidRPr="00562DEC">
        <w:t> </w:t>
      </w:r>
      <w:r w:rsidR="003E108E">
        <w:t>(</w:t>
      </w:r>
      <w:r w:rsidR="003E108E" w:rsidRPr="00562DEC">
        <w:t>7765</w:t>
      </w:r>
      <w:r w:rsidR="003E108E">
        <w:t>)</w:t>
      </w:r>
      <w:r w:rsidR="003E108E" w:rsidRPr="00562DEC">
        <w:t xml:space="preserve"> et de réanimation (854)</w:t>
      </w:r>
      <w:r w:rsidR="003E108E">
        <w:t xml:space="preserve"> </w:t>
      </w:r>
      <w:r w:rsidR="00A47AC7">
        <w:rPr>
          <w:b/>
          <w:bCs/>
        </w:rPr>
        <w:t>-</w:t>
      </w:r>
      <w:r w:rsidR="00A47AC7" w:rsidRPr="00A47AC7">
        <w:rPr>
          <w:i/>
          <w:iCs/>
        </w:rPr>
        <w:t xml:space="preserve">source </w:t>
      </w:r>
      <w:r w:rsidR="003E108E" w:rsidRPr="00A47AC7">
        <w:rPr>
          <w:i/>
          <w:iCs/>
          <w:sz w:val="20"/>
          <w:szCs w:val="20"/>
        </w:rPr>
        <w:t>Ministère de la Santé</w:t>
      </w:r>
      <w:r w:rsidR="00A47AC7">
        <w:rPr>
          <w:b/>
          <w:bCs/>
          <w:sz w:val="20"/>
          <w:szCs w:val="20"/>
        </w:rPr>
        <w:t>-</w:t>
      </w:r>
      <w:r w:rsidR="003E108E" w:rsidRPr="00D56CCB">
        <w:rPr>
          <w:b/>
          <w:bCs/>
        </w:rPr>
        <w:t>,</w:t>
      </w:r>
      <w:r w:rsidR="003E108E" w:rsidRPr="00562DEC">
        <w:t xml:space="preserve"> il est ainsi estimé que la stratégie nationale d’hospitaliser 100% des cas infectés actifs atteindrait ses limites en 75 jours. </w:t>
      </w:r>
    </w:p>
    <w:p w:rsidR="003E108E" w:rsidRDefault="003E108E" w:rsidP="003D2C08">
      <w:pPr>
        <w:jc w:val="both"/>
        <w:rPr>
          <w:i/>
          <w:iCs/>
          <w:sz w:val="20"/>
          <w:szCs w:val="20"/>
        </w:rPr>
      </w:pPr>
    </w:p>
    <w:p w:rsidR="00EF77AD" w:rsidRDefault="00EF77AD" w:rsidP="00EF77AD">
      <w:pPr>
        <w:rPr>
          <w:i/>
          <w:iCs/>
          <w:sz w:val="20"/>
          <w:szCs w:val="20"/>
        </w:rPr>
      </w:pPr>
    </w:p>
    <w:p w:rsidR="00EF77AD" w:rsidRDefault="00EF77AD" w:rsidP="00EF77AD">
      <w:pPr>
        <w:rPr>
          <w:i/>
          <w:iCs/>
          <w:sz w:val="20"/>
          <w:szCs w:val="20"/>
        </w:rPr>
      </w:pPr>
    </w:p>
    <w:p w:rsidR="000536D3" w:rsidRDefault="000536D3" w:rsidP="00EF77AD">
      <w:pPr>
        <w:rPr>
          <w:i/>
          <w:iCs/>
          <w:sz w:val="20"/>
          <w:szCs w:val="20"/>
        </w:rPr>
      </w:pPr>
    </w:p>
    <w:p w:rsidR="00A47AC7" w:rsidRDefault="003F1583" w:rsidP="001F29B2">
      <w:pPr>
        <w:rPr>
          <w:b/>
          <w:bCs/>
          <w:sz w:val="20"/>
          <w:szCs w:val="20"/>
        </w:rPr>
      </w:pPr>
      <w:r w:rsidRPr="00A272F2">
        <w:rPr>
          <w:b/>
          <w:bCs/>
          <w:color w:val="002060"/>
          <w:sz w:val="24"/>
          <w:szCs w:val="24"/>
        </w:rPr>
        <w:t>3</w:t>
      </w:r>
      <w:r w:rsidR="00411204" w:rsidRPr="00A272F2">
        <w:rPr>
          <w:b/>
          <w:bCs/>
          <w:color w:val="002060"/>
          <w:sz w:val="24"/>
          <w:szCs w:val="24"/>
        </w:rPr>
        <w:t>.</w:t>
      </w:r>
      <w:r w:rsidR="00715098" w:rsidRPr="00A272F2">
        <w:rPr>
          <w:b/>
          <w:bCs/>
          <w:color w:val="002060"/>
          <w:sz w:val="24"/>
          <w:szCs w:val="24"/>
        </w:rPr>
        <w:t>7</w:t>
      </w:r>
      <w:r w:rsidR="006D06AF" w:rsidRPr="006D06AF">
        <w:rPr>
          <w:b/>
          <w:bCs/>
          <w:color w:val="002060"/>
        </w:rPr>
        <w:t xml:space="preserve"> </w:t>
      </w:r>
      <w:r w:rsidR="0027709F">
        <w:rPr>
          <w:b/>
          <w:bCs/>
          <w:color w:val="002060"/>
          <w:sz w:val="24"/>
          <w:szCs w:val="24"/>
        </w:rPr>
        <w:t>Comparatif des scé</w:t>
      </w:r>
      <w:r w:rsidR="006D06AF" w:rsidRPr="00411204">
        <w:rPr>
          <w:b/>
          <w:bCs/>
          <w:color w:val="002060"/>
          <w:sz w:val="24"/>
          <w:szCs w:val="24"/>
        </w:rPr>
        <w:t>narios de d</w:t>
      </w:r>
      <w:r w:rsidR="00E138F3">
        <w:rPr>
          <w:b/>
          <w:bCs/>
          <w:color w:val="002060"/>
          <w:sz w:val="24"/>
          <w:szCs w:val="24"/>
        </w:rPr>
        <w:t>é</w:t>
      </w:r>
      <w:r w:rsidR="006D06AF" w:rsidRPr="00411204">
        <w:rPr>
          <w:b/>
          <w:bCs/>
          <w:color w:val="002060"/>
          <w:sz w:val="24"/>
          <w:szCs w:val="24"/>
        </w:rPr>
        <w:t>confinement</w:t>
      </w:r>
      <w:r w:rsidR="006D06AF" w:rsidRPr="006D06AF">
        <w:rPr>
          <w:b/>
          <w:bCs/>
          <w:sz w:val="20"/>
          <w:szCs w:val="20"/>
        </w:rPr>
        <w:t xml:space="preserve">  </w:t>
      </w:r>
    </w:p>
    <w:p w:rsidR="007B021A" w:rsidRDefault="00A47AC7" w:rsidP="000536D3">
      <w:pPr>
        <w:rPr>
          <w:noProof/>
          <w:szCs w:val="20"/>
          <w:lang w:eastAsia="fr-FR"/>
        </w:rPr>
      </w:pPr>
      <w:r w:rsidRPr="00C51F27">
        <w:t xml:space="preserve">Ce </w:t>
      </w:r>
      <w:r w:rsidR="001F29B2" w:rsidRPr="00C51F27">
        <w:t>récapitulatif</w:t>
      </w:r>
      <w:r w:rsidRPr="00C51F27">
        <w:t xml:space="preserve"> </w:t>
      </w:r>
      <w:r w:rsidR="00F465EF">
        <w:t xml:space="preserve"> </w:t>
      </w:r>
      <w:r w:rsidRPr="00C51F27">
        <w:t>des scenarios de d</w:t>
      </w:r>
      <w:r w:rsidR="001F29B2" w:rsidRPr="00C51F27">
        <w:t>é</w:t>
      </w:r>
      <w:r w:rsidRPr="00C51F27">
        <w:t>confinement donne la situation après une période de 100jours suivant leur déclenchement</w:t>
      </w:r>
      <w:r>
        <w:rPr>
          <w:b/>
          <w:bCs/>
          <w:sz w:val="20"/>
          <w:szCs w:val="20"/>
        </w:rPr>
        <w:t>.</w:t>
      </w:r>
    </w:p>
    <w:p w:rsidR="00F5758C" w:rsidRPr="001F29B2" w:rsidRDefault="00F5758C" w:rsidP="000536D3">
      <w:pPr>
        <w:rPr>
          <w:b/>
          <w:bCs/>
          <w:sz w:val="20"/>
          <w:szCs w:val="20"/>
        </w:rPr>
      </w:pPr>
      <w:r w:rsidRPr="00F5758C">
        <w:rPr>
          <w:noProof/>
          <w:szCs w:val="20"/>
          <w:lang w:eastAsia="fr-FR"/>
        </w:rPr>
        <w:drawing>
          <wp:inline distT="0" distB="0" distL="0" distR="0">
            <wp:extent cx="5831840" cy="2940050"/>
            <wp:effectExtent l="19050" t="0" r="0" b="0"/>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1840" cy="2940050"/>
                    </a:xfrm>
                    <a:prstGeom prst="rect">
                      <a:avLst/>
                    </a:prstGeom>
                    <a:noFill/>
                    <a:ln>
                      <a:noFill/>
                    </a:ln>
                  </pic:spPr>
                </pic:pic>
              </a:graphicData>
            </a:graphic>
          </wp:inline>
        </w:drawing>
      </w:r>
    </w:p>
    <w:p w:rsidR="00410C0E" w:rsidRDefault="00410C0E" w:rsidP="007C1CDE">
      <w:pPr>
        <w:jc w:val="both"/>
      </w:pPr>
    </w:p>
    <w:p w:rsidR="00A272F2" w:rsidRDefault="00A272F2"/>
    <w:p w:rsidR="0027709F" w:rsidRDefault="0027709F" w:rsidP="00655008">
      <w:pPr>
        <w:rPr>
          <w:b/>
          <w:bCs/>
          <w:color w:val="002060"/>
          <w:sz w:val="28"/>
          <w:szCs w:val="28"/>
        </w:rPr>
      </w:pPr>
    </w:p>
    <w:p w:rsidR="0027709F" w:rsidRDefault="006B5FA9" w:rsidP="006B5FA9">
      <w:pPr>
        <w:jc w:val="center"/>
        <w:rPr>
          <w:b/>
          <w:bCs/>
          <w:color w:val="002060"/>
          <w:sz w:val="28"/>
          <w:szCs w:val="28"/>
          <w:u w:val="single"/>
        </w:rPr>
      </w:pPr>
      <w:r w:rsidRPr="006B5FA9">
        <w:rPr>
          <w:b/>
          <w:bCs/>
          <w:color w:val="002060"/>
          <w:sz w:val="28"/>
          <w:szCs w:val="28"/>
          <w:u w:val="single"/>
        </w:rPr>
        <w:t>ANNEXES</w:t>
      </w:r>
    </w:p>
    <w:p w:rsidR="006B5FA9" w:rsidRDefault="006B5FA9" w:rsidP="006B5FA9">
      <w:pPr>
        <w:jc w:val="center"/>
        <w:rPr>
          <w:b/>
          <w:bCs/>
          <w:color w:val="002060"/>
          <w:sz w:val="28"/>
          <w:szCs w:val="28"/>
          <w:u w:val="single"/>
        </w:rPr>
      </w:pPr>
      <w:r>
        <w:rPr>
          <w:b/>
          <w:bCs/>
          <w:color w:val="002060"/>
          <w:sz w:val="28"/>
          <w:szCs w:val="28"/>
          <w:u w:val="single"/>
        </w:rPr>
        <w:t>Modèles mathématiques et paramètres</w:t>
      </w:r>
    </w:p>
    <w:p w:rsidR="008C7DDD" w:rsidRDefault="008C7DDD" w:rsidP="006B5FA9">
      <w:pPr>
        <w:jc w:val="center"/>
        <w:rPr>
          <w:b/>
          <w:bCs/>
          <w:color w:val="002060"/>
          <w:sz w:val="28"/>
          <w:szCs w:val="28"/>
          <w:u w:val="single"/>
        </w:rPr>
      </w:pPr>
    </w:p>
    <w:p w:rsidR="008C7DDD" w:rsidRDefault="008C7DDD" w:rsidP="006B5FA9">
      <w:pPr>
        <w:jc w:val="center"/>
        <w:rPr>
          <w:b/>
          <w:bCs/>
          <w:color w:val="002060"/>
          <w:sz w:val="28"/>
          <w:szCs w:val="28"/>
          <w:u w:val="single"/>
        </w:rPr>
      </w:pPr>
    </w:p>
    <w:p w:rsidR="006B5FA9"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Rappel du Modèle SIR</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logistique du scénario tendanciel</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gaussienne</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du nombre de reproduction R</w:t>
      </w:r>
    </w:p>
    <w:p w:rsidR="008C7DDD" w:rsidRPr="008C7DDD" w:rsidRDefault="008C7DDD" w:rsidP="008C7DDD">
      <w:pPr>
        <w:spacing w:line="480" w:lineRule="auto"/>
        <w:ind w:left="360"/>
        <w:rPr>
          <w:b/>
          <w:bCs/>
          <w:color w:val="002060"/>
          <w:sz w:val="28"/>
          <w:szCs w:val="28"/>
        </w:rPr>
      </w:pPr>
    </w:p>
    <w:p w:rsidR="006C4378" w:rsidRDefault="006C4378" w:rsidP="008C7DDD">
      <w:pPr>
        <w:spacing w:line="480" w:lineRule="auto"/>
        <w:rPr>
          <w:b/>
          <w:bCs/>
          <w:color w:val="002060"/>
          <w:sz w:val="28"/>
          <w:szCs w:val="28"/>
        </w:rPr>
      </w:pPr>
    </w:p>
    <w:p w:rsidR="006C4378" w:rsidRDefault="006C4378" w:rsidP="00655008">
      <w:pPr>
        <w:rPr>
          <w:b/>
          <w:bCs/>
          <w:color w:val="002060"/>
          <w:sz w:val="28"/>
          <w:szCs w:val="28"/>
        </w:rPr>
      </w:pPr>
    </w:p>
    <w:p w:rsidR="00A272F2" w:rsidRDefault="00A272F2">
      <w:pPr>
        <w:rPr>
          <w:b/>
          <w:bCs/>
          <w:color w:val="002060"/>
          <w:sz w:val="28"/>
          <w:szCs w:val="28"/>
        </w:rPr>
      </w:pPr>
      <w:r>
        <w:rPr>
          <w:b/>
          <w:bCs/>
          <w:color w:val="002060"/>
          <w:sz w:val="28"/>
          <w:szCs w:val="28"/>
        </w:rPr>
        <w:br w:type="page"/>
      </w:r>
    </w:p>
    <w:p w:rsidR="0027709F" w:rsidRDefault="0027709F" w:rsidP="00655008">
      <w:pPr>
        <w:rPr>
          <w:b/>
          <w:bCs/>
          <w:color w:val="002060"/>
          <w:sz w:val="28"/>
          <w:szCs w:val="28"/>
        </w:rPr>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1</w:t>
      </w:r>
    </w:p>
    <w:p w:rsidR="00655008" w:rsidRPr="00A67A26" w:rsidRDefault="00655008" w:rsidP="00A272F2">
      <w:pPr>
        <w:jc w:val="center"/>
        <w:rPr>
          <w:b/>
          <w:bCs/>
          <w:color w:val="002060"/>
          <w:sz w:val="28"/>
          <w:szCs w:val="28"/>
        </w:rPr>
      </w:pPr>
      <w:r w:rsidRPr="00A67A26">
        <w:rPr>
          <w:b/>
          <w:bCs/>
          <w:color w:val="002060"/>
          <w:sz w:val="28"/>
          <w:szCs w:val="28"/>
        </w:rPr>
        <w:t>Modèle SIR</w:t>
      </w:r>
    </w:p>
    <w:p w:rsidR="00655008" w:rsidRDefault="00655008" w:rsidP="00655008">
      <w:pPr>
        <w:rPr>
          <w:b/>
          <w:bCs/>
          <w:color w:val="002060"/>
          <w:sz w:val="24"/>
          <w:szCs w:val="24"/>
        </w:rPr>
      </w:pPr>
    </w:p>
    <w:p w:rsidR="00655008" w:rsidRPr="00655008" w:rsidRDefault="00655008" w:rsidP="00E268DA">
      <w:pPr>
        <w:ind w:left="708"/>
        <w:jc w:val="center"/>
        <w:rPr>
          <w:b/>
          <w:bCs/>
          <w:color w:val="002060"/>
          <w:sz w:val="24"/>
          <w:szCs w:val="24"/>
        </w:rPr>
      </w:pPr>
      <w:r>
        <w:rPr>
          <w:b/>
          <w:bCs/>
          <w:noProof/>
          <w:color w:val="002060"/>
          <w:sz w:val="24"/>
          <w:szCs w:val="24"/>
          <w:lang w:eastAsia="fr-FR"/>
        </w:rPr>
        <w:drawing>
          <wp:inline distT="0" distB="0" distL="0" distR="0">
            <wp:extent cx="4735195" cy="990077"/>
            <wp:effectExtent l="19050" t="0" r="8255" b="0"/>
            <wp:docPr id="8"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srcRect/>
                    <a:stretch>
                      <a:fillRect/>
                    </a:stretch>
                  </pic:blipFill>
                  <pic:spPr bwMode="auto">
                    <a:xfrm>
                      <a:off x="0" y="0"/>
                      <a:ext cx="4744702" cy="992065"/>
                    </a:xfrm>
                    <a:prstGeom prst="rect">
                      <a:avLst/>
                    </a:prstGeom>
                    <a:noFill/>
                  </pic:spPr>
                </pic:pic>
              </a:graphicData>
            </a:graphic>
          </wp:inline>
        </w:drawing>
      </w:r>
    </w:p>
    <w:p w:rsidR="00655008" w:rsidRDefault="00655008" w:rsidP="00E268DA">
      <w:pPr>
        <w:ind w:left="708"/>
        <w:jc w:val="center"/>
      </w:pPr>
      <w:r>
        <w:rPr>
          <w:noProof/>
          <w:lang w:eastAsia="fr-FR"/>
        </w:rPr>
        <w:drawing>
          <wp:inline distT="0" distB="0" distL="0" distR="0">
            <wp:extent cx="4762500" cy="2200608"/>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srcRect/>
                    <a:stretch>
                      <a:fillRect/>
                    </a:stretch>
                  </pic:blipFill>
                  <pic:spPr bwMode="auto">
                    <a:xfrm>
                      <a:off x="0" y="0"/>
                      <a:ext cx="4760909" cy="2199873"/>
                    </a:xfrm>
                    <a:prstGeom prst="rect">
                      <a:avLst/>
                    </a:prstGeom>
                    <a:noFill/>
                  </pic:spPr>
                </pic:pic>
              </a:graphicData>
            </a:graphic>
          </wp:inline>
        </w:drawing>
      </w:r>
    </w:p>
    <w:p w:rsidR="000C2A60" w:rsidRDefault="000C2A60" w:rsidP="005D4CDE"/>
    <w:p w:rsidR="000F6917" w:rsidRDefault="00026A3E" w:rsidP="000F6917">
      <w:r>
        <w:rPr>
          <w:noProof/>
          <w:lang w:eastAsia="fr-FR"/>
        </w:rPr>
        <w:pict>
          <v:rect id="_x0000_s1047" style="position:absolute;margin-left:40.45pt;margin-top:-.25pt;width:372.5pt;height:249.5pt;z-index:251710464" filled="f"/>
        </w:pict>
      </w:r>
    </w:p>
    <w:p w:rsid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 xml:space="preserve">Système d'équations différentielles du modèle SIR régissant </w:t>
      </w:r>
    </w:p>
    <w:p w:rsidR="000F6917" w:rsidRP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le passage d’un état à un autre:</w:t>
      </w:r>
    </w:p>
    <w:p w:rsidR="000F6917" w:rsidRPr="000F6917" w:rsidRDefault="000F6917" w:rsidP="000F6917">
      <w:pPr>
        <w:spacing w:after="0"/>
        <w:ind w:left="708" w:firstLine="70"/>
        <w:rPr>
          <w:color w:val="002060"/>
          <w:sz w:val="32"/>
          <w:szCs w:val="32"/>
        </w:rPr>
      </w:pPr>
    </w:p>
    <w:p w:rsidR="000F6917" w:rsidRPr="005B68E0" w:rsidRDefault="00026A3E" w:rsidP="000F6917">
      <w:pPr>
        <w:ind w:left="1416"/>
        <w:rPr>
          <w:color w:val="002060"/>
          <w:sz w:val="36"/>
          <w:szCs w:val="36"/>
        </w:rPr>
      </w:pPr>
      <w:r>
        <w:rPr>
          <w:noProof/>
          <w:color w:val="002060"/>
          <w:sz w:val="36"/>
          <w:szCs w:val="36"/>
        </w:rPr>
        <w:pict>
          <v:shape id="_x0000_s1046" type="#_x0000_t202" style="position:absolute;left:0;text-align:left;margin-left:192.8pt;margin-top:2.75pt;width:182.7pt;height:105.35pt;z-index:251709440;mso-width-percent:400;mso-height-percent:200;mso-width-percent:400;mso-height-percent:200;mso-width-relative:margin;mso-height-relative:margin" stroked="f">
            <v:textbox style="mso-next-textbox:#_x0000_s1046;mso-fit-shape-to-text:t">
              <w:txbxContent>
                <w:p w:rsidR="00076F25" w:rsidRPr="005B68E0" w:rsidRDefault="00076F25" w:rsidP="000F6917">
                  <w:pPr>
                    <w:rPr>
                      <w:i/>
                      <w:iCs/>
                      <w:sz w:val="28"/>
                      <w:szCs w:val="28"/>
                    </w:rPr>
                  </w:pPr>
                  <w:r w:rsidRPr="005B68E0">
                    <w:rPr>
                      <w:rFonts w:cstheme="minorHAnsi"/>
                      <w:i/>
                      <w:iCs/>
                      <w:sz w:val="28"/>
                      <w:szCs w:val="28"/>
                    </w:rPr>
                    <w:t>Β</w:t>
                  </w:r>
                  <w:r w:rsidRPr="005B68E0">
                    <w:rPr>
                      <w:i/>
                      <w:iCs/>
                      <w:sz w:val="28"/>
                      <w:szCs w:val="28"/>
                    </w:rPr>
                    <w:t xml:space="preserve"> taux de transmission</w:t>
                  </w:r>
                </w:p>
                <w:p w:rsidR="00076F25" w:rsidRPr="005B68E0" w:rsidRDefault="00076F25" w:rsidP="000F6917">
                  <w:pPr>
                    <w:rPr>
                      <w:i/>
                      <w:iCs/>
                      <w:sz w:val="28"/>
                      <w:szCs w:val="28"/>
                    </w:rPr>
                  </w:pPr>
                </w:p>
                <w:p w:rsidR="00076F25" w:rsidRPr="005B68E0" w:rsidRDefault="00076F25" w:rsidP="000F6917">
                  <w:pPr>
                    <w:rPr>
                      <w:sz w:val="24"/>
                      <w:szCs w:val="24"/>
                    </w:rPr>
                  </w:pPr>
                  <w:r w:rsidRPr="005B68E0">
                    <w:rPr>
                      <w:rFonts w:cstheme="minorHAnsi"/>
                      <w:i/>
                      <w:iCs/>
                      <w:sz w:val="28"/>
                      <w:szCs w:val="28"/>
                    </w:rPr>
                    <w:t>ϒ</w:t>
                  </w:r>
                  <w:r w:rsidRPr="005B68E0">
                    <w:rPr>
                      <w:i/>
                      <w:iCs/>
                      <w:sz w:val="28"/>
                      <w:szCs w:val="28"/>
                    </w:rPr>
                    <w:t xml:space="preserve"> taux</w:t>
                  </w:r>
                  <w:r>
                    <w:rPr>
                      <w:i/>
                      <w:iCs/>
                      <w:sz w:val="28"/>
                      <w:szCs w:val="28"/>
                    </w:rPr>
                    <w:t xml:space="preserve"> </w:t>
                  </w:r>
                  <w:r w:rsidRPr="005B68E0">
                    <w:rPr>
                      <w:i/>
                      <w:iCs/>
                      <w:sz w:val="28"/>
                      <w:szCs w:val="28"/>
                    </w:rPr>
                    <w:t>de transition vers</w:t>
                  </w:r>
                  <w:r>
                    <w:rPr>
                      <w:i/>
                      <w:iCs/>
                      <w:sz w:val="28"/>
                      <w:szCs w:val="28"/>
                    </w:rPr>
                    <w:t xml:space="preserve"> le</w:t>
                  </w:r>
                  <w:r w:rsidRPr="005B68E0">
                    <w:rPr>
                      <w:i/>
                      <w:iCs/>
                      <w:sz w:val="28"/>
                      <w:szCs w:val="28"/>
                    </w:rPr>
                    <w:t xml:space="preserve"> compartiment des Rétablis</w:t>
                  </w:r>
                </w:p>
              </w:txbxContent>
            </v:textbox>
          </v:shape>
        </w:pict>
      </w:r>
      <w:r w:rsidR="000F6917" w:rsidRPr="005B68E0">
        <w:rPr>
          <w:noProof/>
          <w:color w:val="002060"/>
          <w:sz w:val="36"/>
          <w:szCs w:val="36"/>
          <w:lang w:eastAsia="fr-FR"/>
        </w:rPr>
        <w:drawing>
          <wp:inline distT="0" distB="0" distL="0" distR="0">
            <wp:extent cx="1221353" cy="1438272"/>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43" cstate="print"/>
                    <a:stretch>
                      <a:fillRect/>
                    </a:stretch>
                  </pic:blipFill>
                  <pic:spPr>
                    <a:xfrm>
                      <a:off x="0" y="0"/>
                      <a:ext cx="1219200" cy="1435737"/>
                    </a:xfrm>
                    <a:prstGeom prst="rect">
                      <a:avLst/>
                    </a:prstGeom>
                  </pic:spPr>
                </pic:pic>
              </a:graphicData>
            </a:graphic>
          </wp:inline>
        </w:drawing>
      </w:r>
    </w:p>
    <w:p w:rsidR="000F6917" w:rsidRPr="005B68E0" w:rsidRDefault="000F6917" w:rsidP="000F6917">
      <w:pPr>
        <w:ind w:left="708"/>
        <w:rPr>
          <w:color w:val="002060"/>
        </w:rPr>
      </w:pPr>
      <w:r w:rsidRPr="005B68E0">
        <w:rPr>
          <w:noProof/>
          <w:color w:val="002060"/>
        </w:rPr>
        <w:t xml:space="preserve"> </w:t>
      </w:r>
    </w:p>
    <w:p w:rsidR="000F6917" w:rsidRDefault="000F6917" w:rsidP="000F6917">
      <w:pPr>
        <w:rPr>
          <w:b/>
          <w:bCs/>
          <w:color w:val="002060"/>
          <w:sz w:val="28"/>
          <w:szCs w:val="28"/>
        </w:rPr>
      </w:pPr>
    </w:p>
    <w:p w:rsidR="00A272F2" w:rsidRDefault="00A272F2">
      <w:r>
        <w:br w:type="page"/>
      </w:r>
    </w:p>
    <w:p w:rsidR="00655008" w:rsidRDefault="00655008" w:rsidP="00655008">
      <w:pPr>
        <w:ind w:left="708"/>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2</w:t>
      </w:r>
    </w:p>
    <w:p w:rsidR="00655008" w:rsidRDefault="00A67A26" w:rsidP="00A272F2">
      <w:pPr>
        <w:jc w:val="center"/>
        <w:rPr>
          <w:b/>
          <w:bCs/>
          <w:color w:val="002060"/>
          <w:sz w:val="28"/>
          <w:szCs w:val="28"/>
        </w:rPr>
      </w:pPr>
      <w:r w:rsidRPr="00A67A26">
        <w:rPr>
          <w:b/>
          <w:bCs/>
          <w:color w:val="002060"/>
          <w:sz w:val="28"/>
          <w:szCs w:val="28"/>
        </w:rPr>
        <w:t>Estimation des paramètres de la distribution logistique</w:t>
      </w:r>
    </w:p>
    <w:p w:rsidR="00A272F2" w:rsidRPr="00A67A26" w:rsidRDefault="00A272F2" w:rsidP="00A272F2">
      <w:pPr>
        <w:jc w:val="center"/>
        <w:rPr>
          <w:b/>
          <w:bCs/>
          <w:color w:val="002060"/>
          <w:sz w:val="28"/>
          <w:szCs w:val="28"/>
        </w:rPr>
      </w:pPr>
    </w:p>
    <w:p w:rsidR="001D127A" w:rsidRDefault="00A67A26" w:rsidP="00E268DA">
      <w:pPr>
        <w:ind w:left="708"/>
        <w:jc w:val="center"/>
      </w:pPr>
      <w:r w:rsidRPr="00A67A26">
        <w:rPr>
          <w:noProof/>
          <w:lang w:eastAsia="fr-FR"/>
        </w:rPr>
        <w:drawing>
          <wp:inline distT="0" distB="0" distL="0" distR="0">
            <wp:extent cx="4552950" cy="4399875"/>
            <wp:effectExtent l="0" t="0" r="0" b="0"/>
            <wp:docPr id="1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srcRect/>
                    <a:stretch>
                      <a:fillRect/>
                    </a:stretch>
                  </pic:blipFill>
                  <pic:spPr bwMode="auto">
                    <a:xfrm>
                      <a:off x="0" y="0"/>
                      <a:ext cx="4552465" cy="4399406"/>
                    </a:xfrm>
                    <a:prstGeom prst="rect">
                      <a:avLst/>
                    </a:prstGeom>
                    <a:noFill/>
                  </pic:spPr>
                </pic:pic>
              </a:graphicData>
            </a:graphic>
          </wp:inline>
        </w:drawing>
      </w:r>
    </w:p>
    <w:p w:rsidR="001D127A" w:rsidRDefault="00A67A26" w:rsidP="00E268DA">
      <w:pPr>
        <w:ind w:left="708"/>
        <w:jc w:val="center"/>
      </w:pPr>
      <w:r>
        <w:rPr>
          <w:noProof/>
          <w:lang w:eastAsia="fr-FR"/>
        </w:rPr>
        <w:lastRenderedPageBreak/>
        <w:drawing>
          <wp:inline distT="0" distB="0" distL="0" distR="0">
            <wp:extent cx="4591050" cy="3676650"/>
            <wp:effectExtent l="19050" t="19050" r="19050" b="1905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srcRect/>
                    <a:stretch>
                      <a:fillRect/>
                    </a:stretch>
                  </pic:blipFill>
                  <pic:spPr bwMode="auto">
                    <a:xfrm>
                      <a:off x="0" y="0"/>
                      <a:ext cx="4593018" cy="3678226"/>
                    </a:xfrm>
                    <a:prstGeom prst="rect">
                      <a:avLst/>
                    </a:prstGeom>
                    <a:noFill/>
                    <a:ln>
                      <a:solidFill>
                        <a:schemeClr val="accent1"/>
                      </a:solidFill>
                    </a:ln>
                  </pic:spPr>
                </pic:pic>
              </a:graphicData>
            </a:graphic>
          </wp:inline>
        </w:drawing>
      </w:r>
    </w:p>
    <w:p w:rsidR="00A272F2" w:rsidRDefault="00A272F2">
      <w:r>
        <w:br w:type="page"/>
      </w:r>
    </w:p>
    <w:p w:rsidR="00A272F2" w:rsidRPr="00A272F2" w:rsidRDefault="00A272F2" w:rsidP="00A272F2">
      <w:pPr>
        <w:ind w:left="708"/>
        <w:jc w:val="center"/>
        <w:rPr>
          <w:b/>
          <w:bCs/>
          <w:color w:val="002060"/>
          <w:sz w:val="28"/>
          <w:szCs w:val="28"/>
          <w:u w:val="single"/>
        </w:rPr>
      </w:pPr>
      <w:r w:rsidRPr="00A272F2">
        <w:rPr>
          <w:b/>
          <w:bCs/>
          <w:color w:val="002060"/>
          <w:sz w:val="28"/>
          <w:szCs w:val="28"/>
          <w:u w:val="single"/>
        </w:rPr>
        <w:lastRenderedPageBreak/>
        <w:t>Annexe 3</w:t>
      </w:r>
    </w:p>
    <w:p w:rsidR="002A3581" w:rsidRDefault="002A3581" w:rsidP="00A272F2">
      <w:pPr>
        <w:ind w:left="708"/>
        <w:jc w:val="center"/>
        <w:rPr>
          <w:b/>
          <w:bCs/>
          <w:color w:val="002060"/>
          <w:sz w:val="28"/>
          <w:szCs w:val="28"/>
        </w:rPr>
      </w:pPr>
      <w:r w:rsidRPr="002A3581">
        <w:rPr>
          <w:b/>
          <w:bCs/>
          <w:color w:val="002060"/>
          <w:sz w:val="28"/>
          <w:szCs w:val="28"/>
        </w:rPr>
        <w:t>Estimation des paramètres de la distribution gaussienne</w:t>
      </w:r>
    </w:p>
    <w:p w:rsidR="002A3581" w:rsidRPr="002A3581" w:rsidRDefault="002A3581" w:rsidP="00E268DA">
      <w:pPr>
        <w:ind w:left="708"/>
        <w:jc w:val="center"/>
        <w:rPr>
          <w:b/>
          <w:bCs/>
          <w:color w:val="002060"/>
          <w:sz w:val="28"/>
          <w:szCs w:val="28"/>
        </w:rPr>
      </w:pPr>
      <w:r w:rsidRPr="002A3581">
        <w:rPr>
          <w:b/>
          <w:bCs/>
          <w:noProof/>
          <w:color w:val="002060"/>
          <w:sz w:val="28"/>
          <w:szCs w:val="28"/>
          <w:lang w:eastAsia="fr-FR"/>
        </w:rPr>
        <w:drawing>
          <wp:inline distT="0" distB="0" distL="0" distR="0">
            <wp:extent cx="4337050" cy="3458395"/>
            <wp:effectExtent l="19050" t="19050" r="25400" b="27755"/>
            <wp:docPr id="20"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srcRect/>
                    <a:stretch>
                      <a:fillRect/>
                    </a:stretch>
                  </pic:blipFill>
                  <pic:spPr bwMode="auto">
                    <a:xfrm>
                      <a:off x="0" y="0"/>
                      <a:ext cx="4338003" cy="3459155"/>
                    </a:xfrm>
                    <a:prstGeom prst="rect">
                      <a:avLst/>
                    </a:prstGeom>
                    <a:noFill/>
                    <a:ln>
                      <a:solidFill>
                        <a:schemeClr val="accent1"/>
                      </a:solidFill>
                    </a:ln>
                  </pic:spPr>
                </pic:pic>
              </a:graphicData>
            </a:graphic>
          </wp:inline>
        </w:drawing>
      </w:r>
    </w:p>
    <w:p w:rsidR="002A3581" w:rsidRDefault="00D94E67" w:rsidP="00C85C1B">
      <w:pPr>
        <w:ind w:left="708"/>
        <w:jc w:val="center"/>
      </w:pPr>
      <w:r w:rsidRPr="00D94E67">
        <w:rPr>
          <w:noProof/>
          <w:lang w:eastAsia="fr-FR"/>
        </w:rPr>
        <w:drawing>
          <wp:inline distT="0" distB="0" distL="0" distR="0">
            <wp:extent cx="4464050" cy="4532827"/>
            <wp:effectExtent l="19050" t="19050" r="12700" b="20123"/>
            <wp:docPr id="2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srcRect/>
                    <a:stretch>
                      <a:fillRect/>
                    </a:stretch>
                  </pic:blipFill>
                  <pic:spPr bwMode="auto">
                    <a:xfrm>
                      <a:off x="0" y="0"/>
                      <a:ext cx="4472729" cy="4541640"/>
                    </a:xfrm>
                    <a:prstGeom prst="rect">
                      <a:avLst/>
                    </a:prstGeom>
                    <a:noFill/>
                    <a:ln>
                      <a:solidFill>
                        <a:schemeClr val="accent1"/>
                      </a:solidFill>
                    </a:ln>
                  </pic:spPr>
                </pic:pic>
              </a:graphicData>
            </a:graphic>
          </wp:inline>
        </w:drawing>
      </w:r>
    </w:p>
    <w:p w:rsidR="00A272F2" w:rsidRPr="00A272F2" w:rsidRDefault="00FD43F1" w:rsidP="00CE729D">
      <w:pPr>
        <w:rPr>
          <w:b/>
          <w:bCs/>
          <w:color w:val="002060"/>
          <w:sz w:val="28"/>
          <w:szCs w:val="28"/>
          <w:u w:val="single"/>
        </w:rPr>
      </w:pPr>
      <w:r w:rsidRPr="00A272F2">
        <w:rPr>
          <w:b/>
          <w:bCs/>
          <w:color w:val="002060"/>
          <w:sz w:val="28"/>
          <w:szCs w:val="28"/>
          <w:u w:val="single"/>
        </w:rPr>
        <w:lastRenderedPageBreak/>
        <w:t>Annexe 4</w:t>
      </w:r>
    </w:p>
    <w:p w:rsidR="002A3581" w:rsidRPr="00FD43F1" w:rsidRDefault="00FD43F1" w:rsidP="00A272F2">
      <w:pPr>
        <w:jc w:val="center"/>
        <w:rPr>
          <w:b/>
          <w:bCs/>
          <w:color w:val="002060"/>
          <w:sz w:val="28"/>
          <w:szCs w:val="28"/>
        </w:rPr>
      </w:pPr>
      <w:r w:rsidRPr="00FD43F1">
        <w:rPr>
          <w:b/>
          <w:bCs/>
          <w:color w:val="002060"/>
          <w:sz w:val="28"/>
          <w:szCs w:val="28"/>
        </w:rPr>
        <w:t>Estimation du nombre de reproduction</w:t>
      </w:r>
    </w:p>
    <w:p w:rsidR="00D94E67" w:rsidRDefault="00D94E67" w:rsidP="00655008">
      <w:pPr>
        <w:ind w:left="708"/>
      </w:pPr>
    </w:p>
    <w:p w:rsidR="00D94E67" w:rsidRDefault="00D94E67" w:rsidP="00D94E67">
      <w:r>
        <w:rPr>
          <w:noProof/>
          <w:lang w:eastAsia="fr-FR"/>
        </w:rPr>
        <w:drawing>
          <wp:inline distT="0" distB="0" distL="0" distR="0">
            <wp:extent cx="6269532" cy="3060700"/>
            <wp:effectExtent l="19050" t="19050" r="16968" b="2540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srcRect/>
                    <a:stretch>
                      <a:fillRect/>
                    </a:stretch>
                  </pic:blipFill>
                  <pic:spPr bwMode="auto">
                    <a:xfrm>
                      <a:off x="0" y="0"/>
                      <a:ext cx="6278390" cy="3065024"/>
                    </a:xfrm>
                    <a:prstGeom prst="rect">
                      <a:avLst/>
                    </a:prstGeom>
                    <a:noFill/>
                    <a:ln>
                      <a:solidFill>
                        <a:schemeClr val="accent1"/>
                      </a:solidFill>
                    </a:ln>
                  </pic:spPr>
                </pic:pic>
              </a:graphicData>
            </a:graphic>
          </wp:inline>
        </w:drawing>
      </w:r>
    </w:p>
    <w:p w:rsidR="001F29B2" w:rsidRDefault="001F29B2" w:rsidP="00C852C0">
      <w:pPr>
        <w:rPr>
          <w:b/>
          <w:bCs/>
          <w:color w:val="002060"/>
          <w:sz w:val="24"/>
          <w:szCs w:val="24"/>
        </w:rPr>
      </w:pPr>
    </w:p>
    <w:p w:rsidR="00A272F2" w:rsidRDefault="00A272F2">
      <w:pPr>
        <w:rPr>
          <w:b/>
          <w:bCs/>
          <w:color w:val="002060"/>
          <w:sz w:val="24"/>
          <w:szCs w:val="24"/>
        </w:rPr>
      </w:pPr>
      <w:r>
        <w:rPr>
          <w:b/>
          <w:bCs/>
          <w:color w:val="002060"/>
          <w:sz w:val="24"/>
          <w:szCs w:val="24"/>
        </w:rPr>
        <w:br w:type="page"/>
      </w:r>
    </w:p>
    <w:p w:rsidR="00C852C0" w:rsidRPr="008932EE" w:rsidRDefault="00A272F2" w:rsidP="00A272F2">
      <w:pPr>
        <w:jc w:val="center"/>
        <w:rPr>
          <w:b/>
          <w:bCs/>
          <w:color w:val="002060"/>
          <w:sz w:val="32"/>
          <w:szCs w:val="32"/>
          <w:u w:val="single"/>
        </w:rPr>
      </w:pPr>
      <w:r w:rsidRPr="008932EE">
        <w:rPr>
          <w:b/>
          <w:bCs/>
          <w:color w:val="002060"/>
          <w:sz w:val="32"/>
          <w:szCs w:val="32"/>
          <w:u w:val="single"/>
        </w:rPr>
        <w:lastRenderedPageBreak/>
        <w:t>REFERENCES</w:t>
      </w:r>
    </w:p>
    <w:p w:rsidR="00A272F2" w:rsidRPr="0027709F" w:rsidRDefault="00A272F2" w:rsidP="00A272F2">
      <w:pPr>
        <w:jc w:val="center"/>
        <w:rPr>
          <w:color w:val="002060"/>
          <w:sz w:val="32"/>
          <w:szCs w:val="32"/>
        </w:rPr>
      </w:pPr>
    </w:p>
    <w:p w:rsidR="00C852C0" w:rsidRPr="00EF176D" w:rsidRDefault="00C852C0" w:rsidP="00C852C0">
      <w:pPr>
        <w:numPr>
          <w:ilvl w:val="0"/>
          <w:numId w:val="18"/>
        </w:numPr>
        <w:rPr>
          <w:lang w:val="fr-MA"/>
        </w:rPr>
      </w:pPr>
      <w:r w:rsidRPr="00EF176D">
        <w:rPr>
          <w:lang w:val="en-US"/>
        </w:rPr>
        <w:t xml:space="preserve">Liu, Z., Magal, P., Seydi, O., &amp; Webb, G. (2020). </w:t>
      </w:r>
      <w:r w:rsidRPr="00EF176D">
        <w:rPr>
          <w:b/>
          <w:bCs/>
          <w:lang w:val="en-US"/>
        </w:rPr>
        <w:t>Understanding unreported cases in the COVID-19 epidemic outbreak in Wuhan, China, and the importance of major public health interventions</w:t>
      </w:r>
      <w:r w:rsidRPr="00EF176D">
        <w:rPr>
          <w:lang w:val="en-US"/>
        </w:rPr>
        <w:t xml:space="preserve">. </w:t>
      </w:r>
      <w:r w:rsidRPr="00EF176D">
        <w:rPr>
          <w:i/>
          <w:iCs/>
          <w:lang w:val="en-US"/>
        </w:rPr>
        <w:t>Biology</w:t>
      </w:r>
      <w:r w:rsidRPr="00EF176D">
        <w:rPr>
          <w:lang w:val="en-US"/>
        </w:rPr>
        <w:t xml:space="preserve">, </w:t>
      </w:r>
      <w:r w:rsidRPr="00EF176D">
        <w:rPr>
          <w:i/>
          <w:iCs/>
          <w:lang w:val="en-US"/>
        </w:rPr>
        <w:t>9</w:t>
      </w:r>
      <w:r w:rsidRPr="00EF176D">
        <w:rPr>
          <w:lang w:val="en-US"/>
        </w:rPr>
        <w:t>(3), 50.</w:t>
      </w:r>
    </w:p>
    <w:p w:rsidR="00C852C0" w:rsidRPr="00EF176D" w:rsidRDefault="00C852C0" w:rsidP="00C852C0">
      <w:pPr>
        <w:numPr>
          <w:ilvl w:val="0"/>
          <w:numId w:val="18"/>
        </w:numPr>
        <w:rPr>
          <w:lang w:val="fr-MA"/>
        </w:rPr>
      </w:pPr>
      <w:r w:rsidRPr="00EF176D">
        <w:rPr>
          <w:lang w:val="en-US"/>
        </w:rPr>
        <w:t xml:space="preserve">Roosa, K., Lee, Y., Luo, R., Kirpich, A., Rothenberg, R., Hyman, J. M., ... &amp; Chowell, G. (2020). </w:t>
      </w:r>
      <w:r w:rsidRPr="00EF176D">
        <w:rPr>
          <w:b/>
          <w:bCs/>
          <w:lang w:val="en-US"/>
        </w:rPr>
        <w:t>Real-time forecasts of the COVID-19 epidemic in China from February 5th to February 24th, 2020.</w:t>
      </w:r>
      <w:r w:rsidRPr="00EF176D">
        <w:rPr>
          <w:lang w:val="en-US"/>
        </w:rPr>
        <w:t> </w:t>
      </w:r>
      <w:r w:rsidRPr="00EF176D">
        <w:rPr>
          <w:i/>
          <w:iCs/>
          <w:lang w:val="en-US"/>
        </w:rPr>
        <w:t>Infectious Disease Modelling</w:t>
      </w:r>
      <w:r w:rsidRPr="00EF176D">
        <w:rPr>
          <w:lang w:val="en-US"/>
        </w:rPr>
        <w:t>, </w:t>
      </w:r>
      <w:r w:rsidRPr="00EF176D">
        <w:rPr>
          <w:i/>
          <w:iCs/>
          <w:lang w:val="en-US"/>
        </w:rPr>
        <w:t>5</w:t>
      </w:r>
      <w:r w:rsidRPr="00EF176D">
        <w:rPr>
          <w:lang w:val="en-US"/>
        </w:rPr>
        <w:t>, 256-263.</w:t>
      </w:r>
    </w:p>
    <w:p w:rsidR="00C852C0" w:rsidRPr="00EF176D" w:rsidRDefault="00C852C0" w:rsidP="00C852C0">
      <w:pPr>
        <w:numPr>
          <w:ilvl w:val="0"/>
          <w:numId w:val="18"/>
        </w:numPr>
        <w:rPr>
          <w:lang w:val="fr-MA"/>
        </w:rPr>
      </w:pPr>
      <w:r w:rsidRPr="00EF176D">
        <w:rPr>
          <w:lang w:val="en-US"/>
        </w:rPr>
        <w:t xml:space="preserve">Zhang, S., Diao, M., Yu, W., Pei, L., Lin, Z., &amp; Chen, D. (2020). </w:t>
      </w:r>
      <w:r w:rsidRPr="00EF176D">
        <w:rPr>
          <w:b/>
          <w:bCs/>
          <w:lang w:val="en-US"/>
        </w:rPr>
        <w:t>Estimation of the reproductive number of novel coronavirus (COVID-19) and the probable outbreak size on the Diamond Princess cruise ship: A data-driven analysis.</w:t>
      </w:r>
      <w:r w:rsidRPr="00EF176D">
        <w:rPr>
          <w:lang w:val="en-US"/>
        </w:rPr>
        <w:t> </w:t>
      </w:r>
      <w:r w:rsidRPr="00EF176D">
        <w:rPr>
          <w:i/>
          <w:iCs/>
          <w:lang w:val="en-US"/>
        </w:rPr>
        <w:t>International Journal of Infectious Diseases</w:t>
      </w:r>
      <w:r w:rsidRPr="00EF176D">
        <w:rPr>
          <w:lang w:val="en-US"/>
        </w:rPr>
        <w:t>, </w:t>
      </w:r>
      <w:r w:rsidRPr="00EF176D">
        <w:rPr>
          <w:i/>
          <w:iCs/>
          <w:lang w:val="en-US"/>
        </w:rPr>
        <w:t>93</w:t>
      </w:r>
      <w:r w:rsidRPr="00EF176D">
        <w:rPr>
          <w:lang w:val="en-US"/>
        </w:rPr>
        <w:t>, 201-204.</w:t>
      </w:r>
    </w:p>
    <w:p w:rsidR="00C852C0" w:rsidRPr="00EF176D" w:rsidRDefault="00C852C0" w:rsidP="00C852C0">
      <w:pPr>
        <w:numPr>
          <w:ilvl w:val="0"/>
          <w:numId w:val="18"/>
        </w:numPr>
        <w:rPr>
          <w:lang w:val="fr-MA"/>
        </w:rPr>
      </w:pPr>
      <w:r w:rsidRPr="00EF176D">
        <w:rPr>
          <w:lang w:val="en-US"/>
        </w:rPr>
        <w:t xml:space="preserve">Rong, X., Yang, L., Chu, H., &amp; Fan, M. (2020). </w:t>
      </w:r>
      <w:r w:rsidRPr="00EF176D">
        <w:rPr>
          <w:b/>
          <w:bCs/>
          <w:lang w:val="en-US"/>
        </w:rPr>
        <w:t>Effect of delay in diagnosis on transmission of COVID-19.</w:t>
      </w:r>
      <w:r w:rsidRPr="00EF176D">
        <w:rPr>
          <w:lang w:val="en-US"/>
        </w:rPr>
        <w:t> </w:t>
      </w:r>
      <w:r w:rsidRPr="00EF176D">
        <w:rPr>
          <w:i/>
          <w:iCs/>
          <w:lang w:val="en-US"/>
        </w:rPr>
        <w:t>Mathematical biosciences and engineering: MBE</w:t>
      </w:r>
      <w:r w:rsidRPr="00EF176D">
        <w:rPr>
          <w:lang w:val="en-US"/>
        </w:rPr>
        <w:t>, </w:t>
      </w:r>
      <w:r w:rsidRPr="00EF176D">
        <w:rPr>
          <w:i/>
          <w:iCs/>
          <w:lang w:val="en-US"/>
        </w:rPr>
        <w:t>17</w:t>
      </w:r>
      <w:r w:rsidRPr="00EF176D">
        <w:rPr>
          <w:lang w:val="en-US"/>
        </w:rPr>
        <w:t>(3), 2725.</w:t>
      </w:r>
    </w:p>
    <w:p w:rsidR="00C852C0" w:rsidRPr="00EF176D" w:rsidRDefault="00C852C0" w:rsidP="00C852C0">
      <w:pPr>
        <w:numPr>
          <w:ilvl w:val="0"/>
          <w:numId w:val="18"/>
        </w:numPr>
        <w:rPr>
          <w:lang w:val="en-GB"/>
        </w:rPr>
      </w:pPr>
      <w:r w:rsidRPr="00EF176D">
        <w:rPr>
          <w:lang w:val="en-US"/>
        </w:rPr>
        <w:t xml:space="preserve">Liu, Z., Magal, P., Seydi, O., &amp; Webb, G. (2020). </w:t>
      </w:r>
      <w:r w:rsidRPr="00EF176D">
        <w:rPr>
          <w:b/>
          <w:bCs/>
          <w:lang w:val="en-US"/>
        </w:rPr>
        <w:t>Predicting the cumulative number of cases for the COVID-19 epidemic in China from early data. </w:t>
      </w:r>
      <w:r w:rsidRPr="00EF176D">
        <w:rPr>
          <w:i/>
          <w:iCs/>
          <w:lang w:val="en-US"/>
        </w:rPr>
        <w:t>arXiv preprint arXiv:2002.12298</w:t>
      </w:r>
      <w:r w:rsidRPr="00EF176D">
        <w:rPr>
          <w:lang w:val="en-US"/>
        </w:rPr>
        <w:t>.</w:t>
      </w:r>
    </w:p>
    <w:p w:rsidR="00C852C0" w:rsidRPr="00EF176D" w:rsidRDefault="00C852C0" w:rsidP="00C852C0">
      <w:pPr>
        <w:numPr>
          <w:ilvl w:val="0"/>
          <w:numId w:val="18"/>
        </w:numPr>
        <w:rPr>
          <w:lang w:val="fr-MA"/>
        </w:rPr>
      </w:pPr>
      <w:r w:rsidRPr="00EF176D">
        <w:rPr>
          <w:lang w:val="en-US"/>
        </w:rPr>
        <w:t xml:space="preserve">Wang, J., Tang, K., Feng, K., &amp; Lv, W. (2020). </w:t>
      </w:r>
      <w:r w:rsidRPr="00EF176D">
        <w:rPr>
          <w:b/>
          <w:bCs/>
          <w:lang w:val="en-US"/>
        </w:rPr>
        <w:t>High temperature and high humidity reduce the transmission of covid-19.</w:t>
      </w:r>
      <w:r w:rsidRPr="00EF176D">
        <w:rPr>
          <w:lang w:val="en-US"/>
        </w:rPr>
        <w:t> </w:t>
      </w:r>
      <w:r w:rsidRPr="00EF176D">
        <w:rPr>
          <w:i/>
          <w:iCs/>
          <w:lang w:val="en-US"/>
        </w:rPr>
        <w:t>Available at SSRN 3551767</w:t>
      </w:r>
      <w:r w:rsidRPr="00EF176D">
        <w:rPr>
          <w:lang w:val="en-US"/>
        </w:rPr>
        <w:t>.</w:t>
      </w:r>
    </w:p>
    <w:p w:rsidR="00C852C0" w:rsidRPr="00EF176D" w:rsidRDefault="00C852C0" w:rsidP="00C852C0">
      <w:pPr>
        <w:numPr>
          <w:ilvl w:val="0"/>
          <w:numId w:val="18"/>
        </w:numPr>
        <w:rPr>
          <w:lang w:val="en-GB"/>
        </w:rPr>
      </w:pPr>
      <w:r w:rsidRPr="00EF176D">
        <w:rPr>
          <w:lang w:val="en-US"/>
        </w:rPr>
        <w:t xml:space="preserve">Wu, K., Darcet, D., Wang, Q., &amp; Sornette, D. (2020). </w:t>
      </w:r>
      <w:r w:rsidRPr="00EF176D">
        <w:rPr>
          <w:b/>
          <w:bCs/>
          <w:lang w:val="en-US"/>
        </w:rPr>
        <w:t>Generalized logistic growth modeling of the COVID-19 outbreak in 29 provinces in China and in the rest of the world.</w:t>
      </w:r>
      <w:r w:rsidRPr="00EF176D">
        <w:rPr>
          <w:lang w:val="en-US"/>
        </w:rPr>
        <w:t> </w:t>
      </w:r>
      <w:r w:rsidRPr="00EF176D">
        <w:rPr>
          <w:i/>
          <w:iCs/>
          <w:lang w:val="en-US"/>
        </w:rPr>
        <w:t>arXiv preprint arXiv:2003.05681</w:t>
      </w:r>
      <w:r w:rsidRPr="00EF176D">
        <w:rPr>
          <w:lang w:val="en-US"/>
        </w:rPr>
        <w:t>.</w:t>
      </w:r>
    </w:p>
    <w:p w:rsidR="00C852C0" w:rsidRPr="00EF176D" w:rsidRDefault="00C852C0" w:rsidP="00C852C0">
      <w:pPr>
        <w:numPr>
          <w:ilvl w:val="0"/>
          <w:numId w:val="18"/>
        </w:numPr>
        <w:rPr>
          <w:lang w:val="fr-MA"/>
        </w:rPr>
      </w:pPr>
      <w:r w:rsidRPr="00EF176D">
        <w:rPr>
          <w:lang w:val="en-US"/>
        </w:rPr>
        <w:t>D'Arienzo, M., &amp; Coniglio, A. (2020).</w:t>
      </w:r>
      <w:r w:rsidRPr="00EF176D">
        <w:rPr>
          <w:b/>
          <w:bCs/>
          <w:lang w:val="en-US"/>
        </w:rPr>
        <w:t xml:space="preserve"> Assessment of the SARS-CoV-2 basic reproduction number, R0, based on the early phase of COVID-19 outbreak in Italy. </w:t>
      </w:r>
      <w:r w:rsidRPr="00EF176D">
        <w:rPr>
          <w:i/>
          <w:iCs/>
          <w:lang w:val="en-US"/>
        </w:rPr>
        <w:t>Biosafety and Health</w:t>
      </w:r>
      <w:r w:rsidRPr="00EF176D">
        <w:rPr>
          <w:lang w:val="en-US"/>
        </w:rPr>
        <w:t>.</w:t>
      </w:r>
    </w:p>
    <w:p w:rsidR="00C852C0" w:rsidRPr="00EF176D" w:rsidRDefault="00C852C0" w:rsidP="00C852C0">
      <w:pPr>
        <w:numPr>
          <w:ilvl w:val="0"/>
          <w:numId w:val="18"/>
        </w:numPr>
        <w:rPr>
          <w:lang w:val="fr-MA"/>
        </w:rPr>
      </w:pPr>
      <w:r w:rsidRPr="00EF176D">
        <w:rPr>
          <w:lang w:val="en-US"/>
        </w:rPr>
        <w:t>Kucharski, A. J., Russell, T. W., Diamond, C., Liu, Y., Edmunds, J., Funk, S., &amp; Davies, N. (2020</w:t>
      </w:r>
      <w:r w:rsidRPr="00EF176D">
        <w:rPr>
          <w:b/>
          <w:bCs/>
          <w:lang w:val="en-US"/>
        </w:rPr>
        <w:t>). Early dynamics of transmission and control of COVID-19: a mathematical modelling study. </w:t>
      </w:r>
      <w:r w:rsidRPr="00EF176D">
        <w:rPr>
          <w:i/>
          <w:iCs/>
          <w:lang w:val="en-US"/>
        </w:rPr>
        <w:t>The lancet infectious diseases</w:t>
      </w:r>
      <w:r w:rsidRPr="00EF176D">
        <w:rPr>
          <w:lang w:val="en-US"/>
        </w:rPr>
        <w:t>.</w:t>
      </w:r>
    </w:p>
    <w:p w:rsidR="00C852C0" w:rsidRPr="00EF176D" w:rsidRDefault="00C852C0" w:rsidP="00C852C0">
      <w:pPr>
        <w:numPr>
          <w:ilvl w:val="0"/>
          <w:numId w:val="18"/>
        </w:numPr>
        <w:rPr>
          <w:lang w:val="fr-MA"/>
        </w:rPr>
      </w:pPr>
      <w:r w:rsidRPr="00EF176D">
        <w:rPr>
          <w:lang w:val="en-US"/>
        </w:rPr>
        <w:t xml:space="preserve">Fanelli, D., &amp; Piazza, F. (2020). </w:t>
      </w:r>
      <w:r w:rsidRPr="00EF176D">
        <w:rPr>
          <w:b/>
          <w:bCs/>
          <w:lang w:val="en-US"/>
        </w:rPr>
        <w:t>Analysis and forecast of COVID-19 spreading in China, Italy and France.</w:t>
      </w:r>
      <w:r w:rsidRPr="00EF176D">
        <w:rPr>
          <w:lang w:val="en-US"/>
        </w:rPr>
        <w:t> Chaos, Solitons &amp; Fractals, 134, 109761.</w:t>
      </w:r>
    </w:p>
    <w:p w:rsidR="00C852C0" w:rsidRPr="00EF176D" w:rsidRDefault="00C852C0" w:rsidP="00C852C0">
      <w:pPr>
        <w:numPr>
          <w:ilvl w:val="0"/>
          <w:numId w:val="18"/>
        </w:numPr>
        <w:rPr>
          <w:lang w:val="en-GB"/>
        </w:rPr>
      </w:pPr>
      <w:r w:rsidRPr="00EF176D">
        <w:rPr>
          <w:lang w:val="en-US"/>
        </w:rPr>
        <w:t xml:space="preserve">Zhang, Y., You, C., Cai, Z., Sun, J., Hu, W., &amp; Zhou, X. H. (2020). </w:t>
      </w:r>
      <w:r w:rsidRPr="00EF176D">
        <w:rPr>
          <w:b/>
          <w:bCs/>
          <w:lang w:val="en-US"/>
        </w:rPr>
        <w:t>Prediction of the COVID-19 outbreak based on a realistic stochastic model. </w:t>
      </w:r>
      <w:r w:rsidRPr="00EF176D">
        <w:rPr>
          <w:i/>
          <w:iCs/>
          <w:lang w:val="en-US"/>
        </w:rPr>
        <w:t>medRxiv</w:t>
      </w:r>
      <w:r w:rsidRPr="00EF176D">
        <w:rPr>
          <w:lang w:val="en-US"/>
        </w:rPr>
        <w:t>.</w:t>
      </w:r>
    </w:p>
    <w:p w:rsidR="00C852C0" w:rsidRPr="00EF176D" w:rsidRDefault="00C852C0" w:rsidP="00C852C0">
      <w:pPr>
        <w:numPr>
          <w:ilvl w:val="0"/>
          <w:numId w:val="18"/>
        </w:numPr>
        <w:rPr>
          <w:lang w:val="en-GB"/>
        </w:rPr>
      </w:pPr>
      <w:r w:rsidRPr="00EF176D">
        <w:rPr>
          <w:lang w:val="fr-MA"/>
        </w:rPr>
        <w:t xml:space="preserve">Massonnaud, C., Roux, J., &amp; Crépey, P. (2020). </w:t>
      </w:r>
      <w:r w:rsidRPr="00EF176D">
        <w:rPr>
          <w:b/>
          <w:bCs/>
          <w:lang w:val="en-US"/>
        </w:rPr>
        <w:t>COVID-19: Forecasting short term hospital needs in France.</w:t>
      </w:r>
      <w:r w:rsidRPr="00EF176D">
        <w:rPr>
          <w:lang w:val="en-US"/>
        </w:rPr>
        <w:t> medRxiv.</w:t>
      </w:r>
    </w:p>
    <w:p w:rsidR="00C852C0" w:rsidRPr="00EF176D" w:rsidRDefault="00C852C0" w:rsidP="00C852C0">
      <w:pPr>
        <w:numPr>
          <w:ilvl w:val="0"/>
          <w:numId w:val="18"/>
        </w:numPr>
        <w:rPr>
          <w:lang w:val="en-GB"/>
        </w:rPr>
      </w:pPr>
      <w:r w:rsidRPr="00EF176D">
        <w:rPr>
          <w:lang w:val="en-US"/>
        </w:rPr>
        <w:t xml:space="preserve">Biswas, K., Khaleque, A., &amp; Sen, P. (2020). </w:t>
      </w:r>
      <w:r w:rsidRPr="00EF176D">
        <w:rPr>
          <w:b/>
          <w:bCs/>
          <w:lang w:val="en-US"/>
        </w:rPr>
        <w:t>Covid-19 spread: Reproduction of data and prediction using a SIR model on Euclidean network.</w:t>
      </w:r>
      <w:r w:rsidRPr="00EF176D">
        <w:rPr>
          <w:lang w:val="en-US"/>
        </w:rPr>
        <w:t> arXiv preprint arXiv:2003.07063.</w:t>
      </w:r>
    </w:p>
    <w:p w:rsidR="00C852C0" w:rsidRPr="00EF176D" w:rsidRDefault="00C852C0" w:rsidP="00C852C0">
      <w:pPr>
        <w:numPr>
          <w:ilvl w:val="0"/>
          <w:numId w:val="18"/>
        </w:numPr>
        <w:rPr>
          <w:lang w:val="en-GB"/>
        </w:rPr>
      </w:pPr>
      <w:r w:rsidRPr="00EF176D">
        <w:rPr>
          <w:lang w:val="en-GB"/>
        </w:rPr>
        <w:lastRenderedPageBreak/>
        <w:t>Dehkordi, A. H., Alizadeh, M., Derakhshan, P., Babazadeh, P., &amp; Jahandideh, A. (2020</w:t>
      </w:r>
      <w:r w:rsidRPr="00EF176D">
        <w:rPr>
          <w:b/>
          <w:bCs/>
          <w:lang w:val="en-GB"/>
        </w:rPr>
        <w:t>). Understanding Epidemic Data and Statistics: A case study of COVID-19. </w:t>
      </w:r>
      <w:r w:rsidRPr="00EF176D">
        <w:rPr>
          <w:lang w:val="en-GB"/>
        </w:rPr>
        <w:t>arXiv preprint arXiv:2003.06933.</w:t>
      </w:r>
    </w:p>
    <w:p w:rsidR="00C852C0" w:rsidRPr="00EF176D" w:rsidRDefault="00C852C0" w:rsidP="00C852C0">
      <w:pPr>
        <w:numPr>
          <w:ilvl w:val="0"/>
          <w:numId w:val="18"/>
        </w:numPr>
        <w:rPr>
          <w:lang w:val="en-GB"/>
        </w:rPr>
      </w:pPr>
      <w:r w:rsidRPr="00EF176D">
        <w:rPr>
          <w:lang w:val="en-US"/>
        </w:rPr>
        <w:t xml:space="preserve">COVID, I., &amp; Murray, C. J. (2020). </w:t>
      </w:r>
      <w:r w:rsidRPr="00EF176D">
        <w:rPr>
          <w:b/>
          <w:bCs/>
          <w:lang w:val="en-US"/>
        </w:rPr>
        <w:t>Forecasting COVID-19 impact on hospital bed-days, ICU-days, ventilator-days and deaths by US state in the next 4 months. </w:t>
      </w:r>
      <w:r w:rsidRPr="00EF176D">
        <w:rPr>
          <w:lang w:val="en-US"/>
        </w:rPr>
        <w:t>medRxiv.</w:t>
      </w:r>
    </w:p>
    <w:p w:rsidR="00C852C0" w:rsidRPr="00EF176D" w:rsidRDefault="00C852C0" w:rsidP="00C852C0">
      <w:pPr>
        <w:numPr>
          <w:ilvl w:val="0"/>
          <w:numId w:val="18"/>
        </w:numPr>
        <w:rPr>
          <w:lang w:val="fr-MA"/>
        </w:rPr>
      </w:pPr>
      <w:r w:rsidRPr="00EF176D">
        <w:rPr>
          <w:lang w:val="en-US"/>
        </w:rPr>
        <w:t xml:space="preserve">Roda, W. C., Varughese, M. B., Han, D., &amp; Li, M. Y. (2020). </w:t>
      </w:r>
      <w:r w:rsidRPr="00EF176D">
        <w:rPr>
          <w:b/>
          <w:bCs/>
          <w:lang w:val="en-US"/>
        </w:rPr>
        <w:t>Why is it difficult to accurately predict the COVID-19 epidemic?.</w:t>
      </w:r>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rPr>
          <w:lang w:val="en-GB"/>
        </w:rPr>
        <w:t xml:space="preserve">Lanteri, D., Carco, D., &amp; Castorina, P. (2020). </w:t>
      </w:r>
      <w:r w:rsidRPr="00EF176D">
        <w:rPr>
          <w:b/>
          <w:bCs/>
          <w:lang w:val="en-GB"/>
        </w:rPr>
        <w:t>How macroscopic laws describe complex dynamics: asymptomatic population and CoviD-19 spreading.</w:t>
      </w:r>
      <w:r w:rsidRPr="00EF176D">
        <w:rPr>
          <w:lang w:val="en-GB"/>
        </w:rPr>
        <w:t> arXiv preprint arXiv:2003.12457.</w:t>
      </w:r>
    </w:p>
    <w:p w:rsidR="00C852C0" w:rsidRPr="00EF176D" w:rsidRDefault="00C852C0" w:rsidP="00C852C0">
      <w:pPr>
        <w:numPr>
          <w:ilvl w:val="0"/>
          <w:numId w:val="18"/>
        </w:numPr>
        <w:rPr>
          <w:lang w:val="fr-MA"/>
        </w:rPr>
      </w:pPr>
      <w:r w:rsidRPr="00EF176D">
        <w:rPr>
          <w:lang w:val="en-US"/>
        </w:rPr>
        <w:t xml:space="preserve">Verity, R., Okell, L. C., Dorigatti, I., Winskill, P., Whittaker, C., Imai, N., ... &amp; Dighe, A. (2020). </w:t>
      </w:r>
      <w:r w:rsidRPr="00EF176D">
        <w:rPr>
          <w:b/>
          <w:bCs/>
          <w:lang w:val="en-US"/>
        </w:rPr>
        <w:t>Estimates of the severity of coronavirus disease 2019: a model-based analysis.</w:t>
      </w:r>
      <w:r w:rsidRPr="00EF176D">
        <w:rPr>
          <w:lang w:val="en-US"/>
        </w:rPr>
        <w:t> The Lancet Infectious Diseases.</w:t>
      </w:r>
    </w:p>
    <w:p w:rsidR="00C852C0" w:rsidRPr="00EF176D" w:rsidRDefault="00C852C0" w:rsidP="00C852C0">
      <w:pPr>
        <w:numPr>
          <w:ilvl w:val="0"/>
          <w:numId w:val="18"/>
        </w:numPr>
        <w:rPr>
          <w:lang w:val="en-GB"/>
        </w:rPr>
      </w:pPr>
      <w:r w:rsidRPr="00EF176D">
        <w:rPr>
          <w:lang w:val="en-GB"/>
        </w:rPr>
        <w:t xml:space="preserve">Castorina, P., Iorio, A., &amp; Lanteri, D. (2020). </w:t>
      </w:r>
      <w:r w:rsidRPr="00EF176D">
        <w:rPr>
          <w:b/>
          <w:bCs/>
          <w:lang w:val="en-GB"/>
        </w:rPr>
        <w:t>Data analysis on Coronavirus spreading by macroscopic growth laws.</w:t>
      </w:r>
      <w:r w:rsidRPr="00EF176D">
        <w:rPr>
          <w:lang w:val="en-GB"/>
        </w:rPr>
        <w:t> </w:t>
      </w:r>
      <w:r w:rsidRPr="00EF176D">
        <w:rPr>
          <w:i/>
          <w:iCs/>
          <w:lang w:val="en-GB"/>
        </w:rPr>
        <w:t>arXiv preprint arXiv:2003.00507</w:t>
      </w:r>
      <w:r w:rsidRPr="00EF176D">
        <w:rPr>
          <w:lang w:val="en-GB"/>
        </w:rPr>
        <w:t>.</w:t>
      </w:r>
    </w:p>
    <w:p w:rsidR="00C852C0" w:rsidRPr="00EF176D" w:rsidRDefault="00C852C0" w:rsidP="00C852C0">
      <w:pPr>
        <w:numPr>
          <w:ilvl w:val="0"/>
          <w:numId w:val="18"/>
        </w:numPr>
        <w:rPr>
          <w:lang w:val="en-GB"/>
        </w:rPr>
      </w:pPr>
      <w:r w:rsidRPr="00EF176D">
        <w:rPr>
          <w:lang w:val="en-US"/>
        </w:rPr>
        <w:t xml:space="preserve">Chang, S. L., Harding, N., Zachreson, C., Cliff, O. M., &amp; Prokopenko, M. (2020). </w:t>
      </w:r>
      <w:r w:rsidRPr="00EF176D">
        <w:rPr>
          <w:b/>
          <w:bCs/>
          <w:lang w:val="en-US"/>
        </w:rPr>
        <w:t>Modelling transmission and control of the COVID-19 pandemic in Australia.</w:t>
      </w:r>
      <w:r w:rsidRPr="00EF176D">
        <w:rPr>
          <w:lang w:val="en-US"/>
        </w:rPr>
        <w:t> </w:t>
      </w:r>
      <w:r w:rsidRPr="00EF176D">
        <w:rPr>
          <w:i/>
          <w:iCs/>
          <w:lang w:val="en-US"/>
        </w:rPr>
        <w:t>arXiv preprint arXiv:2003.10218</w:t>
      </w:r>
      <w:r w:rsidRPr="00EF176D">
        <w:rPr>
          <w:lang w:val="en-US"/>
        </w:rPr>
        <w:t>.</w:t>
      </w:r>
    </w:p>
    <w:p w:rsidR="00C852C0" w:rsidRPr="00EF176D" w:rsidRDefault="00C852C0" w:rsidP="00C852C0">
      <w:pPr>
        <w:numPr>
          <w:ilvl w:val="0"/>
          <w:numId w:val="18"/>
        </w:numPr>
        <w:rPr>
          <w:lang w:val="en-GB"/>
        </w:rPr>
      </w:pPr>
      <w:r w:rsidRPr="00EF176D">
        <w:rPr>
          <w:lang w:val="en-US"/>
        </w:rPr>
        <w:t xml:space="preserve">Piccolomiini, E. L., &amp; Zama, F. (2020). </w:t>
      </w:r>
      <w:r w:rsidRPr="00EF176D">
        <w:rPr>
          <w:b/>
          <w:bCs/>
          <w:lang w:val="en-US"/>
        </w:rPr>
        <w:t>Monitoring Italian COVID-19 spread by an adaptive SEIRD model.</w:t>
      </w:r>
      <w:r w:rsidRPr="00EF176D">
        <w:rPr>
          <w:lang w:val="en-US"/>
        </w:rPr>
        <w:t> </w:t>
      </w:r>
      <w:r w:rsidRPr="00EF176D">
        <w:rPr>
          <w:i/>
          <w:iCs/>
          <w:lang w:val="en-US"/>
        </w:rPr>
        <w:t>medRxiv</w:t>
      </w:r>
      <w:r w:rsidRPr="00EF176D">
        <w:rPr>
          <w:lang w:val="en-US"/>
        </w:rPr>
        <w:t>.</w:t>
      </w:r>
    </w:p>
    <w:p w:rsidR="00C852C0" w:rsidRPr="00EF176D" w:rsidRDefault="00C852C0" w:rsidP="00C852C0">
      <w:pPr>
        <w:numPr>
          <w:ilvl w:val="0"/>
          <w:numId w:val="18"/>
        </w:numPr>
        <w:rPr>
          <w:lang w:val="en-GB"/>
        </w:rPr>
      </w:pPr>
      <w:r w:rsidRPr="00EF176D">
        <w:rPr>
          <w:lang w:val="fr-MA"/>
        </w:rPr>
        <w:t xml:space="preserve">Zhou, X., Ma, X., Hong, N., Su, L., Ma, Y., He, J., ... </w:t>
      </w:r>
      <w:r w:rsidRPr="00EF176D">
        <w:rPr>
          <w:lang w:val="en-US"/>
        </w:rPr>
        <w:t xml:space="preserve">&amp; Zhang, S. (2020). </w:t>
      </w:r>
      <w:r w:rsidRPr="00EF176D">
        <w:rPr>
          <w:b/>
          <w:bCs/>
          <w:lang w:val="en-US"/>
        </w:rPr>
        <w:t>Forecasting the Worldwide Spread of COVID-19 based on Logistic Model and SEIR Model.</w:t>
      </w:r>
      <w:r w:rsidRPr="00EF176D">
        <w:rPr>
          <w:lang w:val="en-US"/>
        </w:rPr>
        <w:t> </w:t>
      </w:r>
      <w:r w:rsidRPr="00EF176D">
        <w:rPr>
          <w:i/>
          <w:iCs/>
          <w:lang w:val="en-US"/>
        </w:rPr>
        <w:t>medRxiv</w:t>
      </w:r>
      <w:r w:rsidRPr="00EF176D">
        <w:rPr>
          <w:lang w:val="en-US"/>
        </w:rPr>
        <w:t>.</w:t>
      </w:r>
    </w:p>
    <w:p w:rsidR="00C852C0" w:rsidRPr="00EF176D" w:rsidRDefault="00C852C0" w:rsidP="00C852C0">
      <w:pPr>
        <w:numPr>
          <w:ilvl w:val="0"/>
          <w:numId w:val="18"/>
        </w:numPr>
        <w:rPr>
          <w:lang w:val="fr-MA"/>
        </w:rPr>
      </w:pPr>
      <w:r w:rsidRPr="00EF176D">
        <w:rPr>
          <w:lang w:val="en-US"/>
        </w:rPr>
        <w:t xml:space="preserve">Currie, C. S., Fowler, J. W., Kotiadis, K., Monks, T., Onggo, B. S., Robertson, D. A., &amp; Tako, A. A. (2020). </w:t>
      </w:r>
      <w:r w:rsidRPr="00EF176D">
        <w:rPr>
          <w:b/>
          <w:bCs/>
          <w:lang w:val="en-US"/>
        </w:rPr>
        <w:t>How simulation modelling can help reduce the impact of COVID-19</w:t>
      </w:r>
      <w:r w:rsidRPr="00EF176D">
        <w:rPr>
          <w:lang w:val="en-US"/>
        </w:rPr>
        <w:t>. </w:t>
      </w:r>
      <w:r w:rsidRPr="00EF176D">
        <w:rPr>
          <w:i/>
          <w:iCs/>
          <w:lang w:val="en-US"/>
        </w:rPr>
        <w:t>Journal of Simulation</w:t>
      </w:r>
      <w:r w:rsidRPr="00EF176D">
        <w:rPr>
          <w:lang w:val="en-US"/>
        </w:rPr>
        <w:t>, 1-15.</w:t>
      </w:r>
    </w:p>
    <w:p w:rsidR="00C852C0" w:rsidRPr="00EF176D" w:rsidRDefault="00C852C0" w:rsidP="00C852C0">
      <w:pPr>
        <w:numPr>
          <w:ilvl w:val="0"/>
          <w:numId w:val="18"/>
        </w:numPr>
        <w:rPr>
          <w:lang w:val="en-GB"/>
        </w:rPr>
      </w:pPr>
      <w:r w:rsidRPr="00EF176D">
        <w:rPr>
          <w:lang w:val="en-US"/>
        </w:rPr>
        <w:t xml:space="preserve">Tarrataca, L., Dias, C. M., Haddad, D. B., &amp; Arruda, E. F. (2020). </w:t>
      </w:r>
      <w:r w:rsidRPr="00EF176D">
        <w:rPr>
          <w:b/>
          <w:bCs/>
          <w:lang w:val="en-US"/>
        </w:rPr>
        <w:t>Flattening the curves: on-off lock-down strategies for COVID-19 with an application to Brazil.</w:t>
      </w:r>
      <w:r w:rsidRPr="00EF176D">
        <w:rPr>
          <w:lang w:val="en-US"/>
        </w:rPr>
        <w:t> </w:t>
      </w:r>
      <w:r w:rsidRPr="00EF176D">
        <w:rPr>
          <w:i/>
          <w:iCs/>
          <w:lang w:val="en-US"/>
        </w:rPr>
        <w:t>arXiv preprint arXiv:2004.06916</w:t>
      </w:r>
      <w:r w:rsidRPr="00EF176D">
        <w:rPr>
          <w:lang w:val="en-US"/>
        </w:rPr>
        <w:t>.</w:t>
      </w:r>
    </w:p>
    <w:p w:rsidR="00C852C0" w:rsidRPr="00EF176D" w:rsidRDefault="00C852C0" w:rsidP="00C852C0">
      <w:pPr>
        <w:numPr>
          <w:ilvl w:val="0"/>
          <w:numId w:val="18"/>
        </w:numPr>
        <w:rPr>
          <w:lang w:val="en-GB"/>
        </w:rPr>
      </w:pPr>
      <w:r w:rsidRPr="00EF176D">
        <w:rPr>
          <w:lang w:val="en-GB"/>
        </w:rPr>
        <w:t>Ngonghala, C. N., Iboi, E., Eikenberry, S., Scotch, M., MacIntyre, C. R., Bonds, M. H., &amp; Gumel, A. B. (2020</w:t>
      </w:r>
      <w:r w:rsidRPr="00EF176D">
        <w:rPr>
          <w:b/>
          <w:bCs/>
          <w:lang w:val="en-GB"/>
        </w:rPr>
        <w:t>). Mathematical assessment of the impact of non-pharmaceutical interventions on curtailing the 2019 novel Coronavirus.</w:t>
      </w:r>
      <w:r w:rsidRPr="00EF176D">
        <w:rPr>
          <w:lang w:val="en-GB"/>
        </w:rPr>
        <w:t> </w:t>
      </w:r>
      <w:r w:rsidRPr="00EF176D">
        <w:rPr>
          <w:i/>
          <w:iCs/>
          <w:lang w:val="en-GB"/>
        </w:rPr>
        <w:t>arXiv preprint arXiv:2004.07391</w:t>
      </w:r>
      <w:r w:rsidRPr="00EF176D">
        <w:rPr>
          <w:lang w:val="en-GB"/>
        </w:rPr>
        <w:t>.</w:t>
      </w:r>
    </w:p>
    <w:p w:rsidR="00C852C0" w:rsidRPr="00EF176D" w:rsidRDefault="00C852C0" w:rsidP="00C852C0">
      <w:pPr>
        <w:numPr>
          <w:ilvl w:val="0"/>
          <w:numId w:val="18"/>
        </w:numPr>
        <w:rPr>
          <w:lang w:val="fr-MA"/>
        </w:rPr>
      </w:pPr>
      <w:r w:rsidRPr="00EF176D">
        <w:rPr>
          <w:lang w:val="en-US"/>
        </w:rPr>
        <w:t xml:space="preserve">Eikenberry, S. E., Mancuso, M., Iboi, E., Phan, T., Eikenberry, K., Kuang, Y.,  &amp; Gumel, A. B. (2020). </w:t>
      </w:r>
      <w:r w:rsidRPr="00EF176D">
        <w:rPr>
          <w:b/>
          <w:bCs/>
          <w:lang w:val="en-US"/>
        </w:rPr>
        <w:t>To mask or not to mask: Modeling the potential for face mask use by the general public to curtail the COVID-19 pandemic.</w:t>
      </w:r>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t xml:space="preserve">Martinez-Loran, E. R., Naveja, J. J., Bello-Chavolla, O. Y., &amp; Contreras-Torres, F. F. (2020). </w:t>
      </w:r>
      <w:r w:rsidRPr="00EF176D">
        <w:rPr>
          <w:b/>
          <w:bCs/>
          <w:lang w:val="en-GB"/>
        </w:rPr>
        <w:t>Multinational modeling of SARS-CoV-2 spreading dynamics: Insights on the heterogeneity of COVID-19 transmission and its potential healthcare burden.</w:t>
      </w:r>
      <w:r w:rsidRPr="00EF176D">
        <w:rPr>
          <w:lang w:val="en-GB"/>
        </w:rPr>
        <w:t> </w:t>
      </w:r>
      <w:r w:rsidRPr="00EF176D">
        <w:rPr>
          <w:i/>
          <w:iCs/>
          <w:lang w:val="en-GB"/>
        </w:rPr>
        <w:t>medRxiv</w:t>
      </w:r>
      <w:r w:rsidRPr="00EF176D">
        <w:rPr>
          <w:lang w:val="en-GB"/>
        </w:rPr>
        <w:t>.</w:t>
      </w:r>
    </w:p>
    <w:p w:rsidR="00C852C0" w:rsidRPr="00EF176D" w:rsidRDefault="00C852C0" w:rsidP="00C852C0">
      <w:pPr>
        <w:numPr>
          <w:ilvl w:val="0"/>
          <w:numId w:val="18"/>
        </w:numPr>
        <w:rPr>
          <w:lang w:val="en-GB"/>
        </w:rPr>
      </w:pPr>
      <w:r w:rsidRPr="00EF176D">
        <w:rPr>
          <w:lang w:val="en-GB"/>
        </w:rPr>
        <w:lastRenderedPageBreak/>
        <w:t xml:space="preserve">Latif, S., Usman, M., Manzoor, S., Iqbal, W., Qadir, J., Tyson, G., ... &amp; Crowcroft10, J. Leveraging. </w:t>
      </w:r>
      <w:r w:rsidRPr="00EF176D">
        <w:rPr>
          <w:b/>
          <w:bCs/>
          <w:lang w:val="en-GB"/>
        </w:rPr>
        <w:t>Data Science To Combat COVID-19: A Comprehensive Review.</w:t>
      </w:r>
    </w:p>
    <w:p w:rsidR="00C852C0" w:rsidRPr="00EF176D" w:rsidRDefault="00C852C0" w:rsidP="00C852C0">
      <w:pPr>
        <w:numPr>
          <w:ilvl w:val="0"/>
          <w:numId w:val="18"/>
        </w:numPr>
        <w:rPr>
          <w:lang w:val="fr-MA"/>
        </w:rPr>
      </w:pPr>
      <w:r w:rsidRPr="00EF176D">
        <w:rPr>
          <w:lang w:val="en-US"/>
        </w:rPr>
        <w:t>Chowell G, Simonsen L, Viboud C, Kuang Y. (2014</w:t>
      </w:r>
      <w:r w:rsidRPr="00EF176D">
        <w:rPr>
          <w:b/>
          <w:bCs/>
          <w:lang w:val="en-US"/>
        </w:rPr>
        <w:t xml:space="preserve">). Is West Africa Approaching a Catastrophic Phase or is the 2014 Ebola Epidemic Slowing Down? </w:t>
      </w:r>
      <w:r w:rsidRPr="00EF176D">
        <w:rPr>
          <w:lang w:val="en-US"/>
        </w:rPr>
        <w:t>Different Models Yield Different Answers for Liberia. PLoS currents</w:t>
      </w:r>
    </w:p>
    <w:p w:rsidR="00C852C0" w:rsidRPr="00EF176D" w:rsidRDefault="00C852C0" w:rsidP="00C852C0">
      <w:pPr>
        <w:numPr>
          <w:ilvl w:val="0"/>
          <w:numId w:val="18"/>
        </w:numPr>
        <w:rPr>
          <w:lang w:val="en-GB"/>
        </w:rPr>
      </w:pPr>
      <w:r w:rsidRPr="00EF176D">
        <w:rPr>
          <w:lang w:val="en-GB"/>
        </w:rPr>
        <w:t xml:space="preserve">Lourakis, Manolis. (2005). </w:t>
      </w:r>
      <w:r w:rsidRPr="00EF176D">
        <w:rPr>
          <w:b/>
          <w:bCs/>
          <w:lang w:val="en-GB"/>
        </w:rPr>
        <w:t>A Brief Description of the Levenberg-Marquardt Algorithm Implemened by levmar</w:t>
      </w:r>
      <w:r w:rsidRPr="00EF176D">
        <w:rPr>
          <w:lang w:val="en-GB"/>
        </w:rPr>
        <w:t xml:space="preserve">. </w:t>
      </w:r>
    </w:p>
    <w:p w:rsidR="00C852C0" w:rsidRPr="00EF176D" w:rsidRDefault="00026A3E" w:rsidP="00C852C0">
      <w:pPr>
        <w:numPr>
          <w:ilvl w:val="0"/>
          <w:numId w:val="18"/>
        </w:numPr>
        <w:rPr>
          <w:lang w:val="fr-MA"/>
        </w:rPr>
      </w:pPr>
      <w:hyperlink r:id="rId49" w:history="1">
        <w:r w:rsidR="00C852C0" w:rsidRPr="00EF176D">
          <w:rPr>
            <w:rStyle w:val="Lienhypertexte"/>
            <w:lang w:val="en-US"/>
          </w:rPr>
          <w:t>William Ogilvy Kermack</w:t>
        </w:r>
      </w:hyperlink>
      <w:r w:rsidR="00C852C0" w:rsidRPr="00EF176D">
        <w:rPr>
          <w:lang w:val="en-US"/>
        </w:rPr>
        <w:t>,  </w:t>
      </w:r>
      <w:hyperlink r:id="rId50" w:history="1">
        <w:r w:rsidR="00C852C0" w:rsidRPr="00EF176D">
          <w:rPr>
            <w:rStyle w:val="Lienhypertexte"/>
            <w:lang w:val="en-US"/>
          </w:rPr>
          <w:t>A. G. McKendrick</w:t>
        </w:r>
      </w:hyperlink>
      <w:r w:rsidR="00C852C0" w:rsidRPr="00EF176D">
        <w:rPr>
          <w:lang w:val="en-US"/>
        </w:rPr>
        <w:t> and </w:t>
      </w:r>
      <w:hyperlink r:id="rId51" w:history="1">
        <w:r w:rsidR="00C852C0" w:rsidRPr="00EF176D">
          <w:rPr>
            <w:rStyle w:val="Lienhypertexte"/>
            <w:lang w:val="en-US"/>
          </w:rPr>
          <w:t>Gilbert Thomas Walker</w:t>
        </w:r>
      </w:hyperlink>
      <w:r w:rsidR="00C852C0" w:rsidRPr="00EF176D">
        <w:rPr>
          <w:lang w:val="en-US"/>
        </w:rPr>
        <w:t xml:space="preserve"> (1997</w:t>
      </w:r>
      <w:r w:rsidR="00C852C0" w:rsidRPr="00EF176D">
        <w:rPr>
          <w:b/>
          <w:bCs/>
          <w:lang w:val="en-US"/>
        </w:rPr>
        <w:t>). contribution to the mathematical theory of epidemic</w:t>
      </w:r>
      <w:r w:rsidR="00C852C0" w:rsidRPr="00EF176D">
        <w:rPr>
          <w:lang w:val="en-US"/>
        </w:rPr>
        <w:t>s. Proc. R. Soc. Lond. A115700–721</w:t>
      </w:r>
      <w:hyperlink r:id="rId52" w:history="1">
        <w:r w:rsidR="00C852C0" w:rsidRPr="00EF176D">
          <w:rPr>
            <w:rStyle w:val="Lienhypertexte"/>
            <w:lang w:val="en-US"/>
          </w:rPr>
          <w:t>http://doi.org/10.1098/rspa.1927.0118</w:t>
        </w:r>
      </w:hyperlink>
    </w:p>
    <w:p w:rsidR="00C852C0" w:rsidRPr="00EF176D" w:rsidRDefault="00C852C0" w:rsidP="00C852C0">
      <w:pPr>
        <w:numPr>
          <w:ilvl w:val="0"/>
          <w:numId w:val="18"/>
        </w:numPr>
        <w:rPr>
          <w:lang w:val="fr-MA"/>
        </w:rPr>
      </w:pPr>
      <w:r w:rsidRPr="00EF176D">
        <w:rPr>
          <w:lang w:val="en-US"/>
        </w:rPr>
        <w:t>Hellewell, J., Abbott, S., Gimma, A., Bosse, N. I., Jarvis, C. I., Russell, T. W., … van Zandvoort, K. (2020). </w:t>
      </w:r>
      <w:r w:rsidRPr="00EF176D">
        <w:rPr>
          <w:b/>
          <w:bCs/>
          <w:lang w:val="en-US"/>
        </w:rPr>
        <w:t>Feasibility of controlling COVID-19 outbreaks by isolation of cases and contacts.</w:t>
      </w:r>
      <w:r w:rsidRPr="00EF176D">
        <w:rPr>
          <w:lang w:val="en-US"/>
        </w:rPr>
        <w:t xml:space="preserve"> </w:t>
      </w:r>
      <w:r w:rsidRPr="00EF176D">
        <w:rPr>
          <w:i/>
          <w:iCs/>
          <w:lang w:val="en-US"/>
        </w:rPr>
        <w:t>The Lancet Global Health.</w:t>
      </w:r>
      <w:r w:rsidRPr="00EF176D">
        <w:rPr>
          <w:lang w:val="en-US"/>
        </w:rPr>
        <w:t> doi:10.1016/s2214-109x(20)30074-7</w:t>
      </w:r>
    </w:p>
    <w:p w:rsidR="00C852C0" w:rsidRPr="00DF7719" w:rsidRDefault="00C852C0" w:rsidP="00C852C0">
      <w:pPr>
        <w:numPr>
          <w:ilvl w:val="0"/>
          <w:numId w:val="18"/>
        </w:numPr>
        <w:rPr>
          <w:lang w:val="en-GB"/>
        </w:rPr>
      </w:pPr>
      <w:r w:rsidRPr="00EF176D">
        <w:t xml:space="preserve">Yang, Zifeng &amp; Zeng, Zhiqi &amp; Wang, Ke &amp; Wong, Sook-San &amp; Liang, Wenhua &amp; Zanin, Mark &amp; Liu, Peng &amp; Cao, Xudong &amp; Gao, Zhongqiang &amp; Mai, Zhitong &amp; Liang, Jingyi &amp; Liu, Xiaoqing &amp; Li, Shiyue &amp; Li, Yimin &amp; Ye, Feng &amp; Guan, Weijie &amp; Yang, Yifan &amp; Li, Fei &amp; Luo, Shengmei &amp; He, Jianxing. </w:t>
      </w:r>
      <w:r w:rsidRPr="00EF176D">
        <w:rPr>
          <w:lang w:val="en-GB"/>
        </w:rPr>
        <w:t xml:space="preserve">(2020). </w:t>
      </w:r>
      <w:r w:rsidRPr="00EF176D">
        <w:rPr>
          <w:b/>
          <w:bCs/>
          <w:lang w:val="en-GB"/>
        </w:rPr>
        <w:t>Modified SEIR and AI prediction of the epidemics trend of COVID-19 in China under public health interventions</w:t>
      </w:r>
      <w:r w:rsidRPr="00EF176D">
        <w:rPr>
          <w:lang w:val="en-GB"/>
        </w:rPr>
        <w:t xml:space="preserve">. </w:t>
      </w:r>
      <w:r w:rsidRPr="00DF7719">
        <w:rPr>
          <w:lang w:val="en-GB"/>
        </w:rPr>
        <w:t xml:space="preserve">Journal of Thoracic Disease. 12. 165-174. 10.21037/jtd.2020.02.64. </w:t>
      </w:r>
    </w:p>
    <w:p w:rsidR="00C852C0" w:rsidRPr="00EF176D" w:rsidRDefault="00C852C0" w:rsidP="00C852C0">
      <w:pPr>
        <w:numPr>
          <w:ilvl w:val="0"/>
          <w:numId w:val="18"/>
        </w:numPr>
        <w:rPr>
          <w:lang w:val="en-GB"/>
        </w:rPr>
      </w:pPr>
      <w:r w:rsidRPr="00EF176D">
        <w:rPr>
          <w:lang w:val="en-US"/>
        </w:rPr>
        <w:t xml:space="preserve">Chowell G. </w:t>
      </w:r>
      <w:r w:rsidRPr="00EF176D">
        <w:rPr>
          <w:b/>
          <w:bCs/>
          <w:lang w:val="en-US"/>
        </w:rPr>
        <w:t xml:space="preserve">Fitting dynamic models to epidemic outbreaks with quantified uncertainty: A primer for parameter uncertainty, identifiability, and forecasts. </w:t>
      </w:r>
      <w:r w:rsidRPr="00EF176D">
        <w:rPr>
          <w:lang w:val="en-US"/>
        </w:rPr>
        <w:t>Infect Dis Model. 2017.2(3):379–98.</w:t>
      </w:r>
    </w:p>
    <w:p w:rsidR="00C852C0" w:rsidRPr="00EF176D" w:rsidRDefault="00C852C0" w:rsidP="00C852C0">
      <w:pPr>
        <w:numPr>
          <w:ilvl w:val="0"/>
          <w:numId w:val="18"/>
        </w:numPr>
        <w:rPr>
          <w:lang w:val="fr-MA"/>
        </w:rPr>
      </w:pPr>
      <w:r w:rsidRPr="00EF176D">
        <w:rPr>
          <w:lang w:val="en-GB"/>
        </w:rPr>
        <w:t>Dowd, J. B., Andriano, L., Brazel, D. M., Rotondi, V., Block, P., Ding, X., … Mills, M. C. (2020). </w:t>
      </w:r>
      <w:r w:rsidRPr="00EF176D">
        <w:rPr>
          <w:b/>
          <w:bCs/>
          <w:i/>
          <w:iCs/>
          <w:lang w:val="en-GB"/>
        </w:rPr>
        <w:t>Demographic science aids in understanding the spread and fatality rates of COVID-19</w:t>
      </w:r>
      <w:r w:rsidRPr="00EF176D">
        <w:rPr>
          <w:i/>
          <w:iCs/>
          <w:lang w:val="en-GB"/>
        </w:rPr>
        <w:t xml:space="preserve">. </w:t>
      </w:r>
      <w:r w:rsidRPr="00EF176D">
        <w:rPr>
          <w:i/>
          <w:iCs/>
        </w:rPr>
        <w:t>Proceedings of the National Academy of Sciences, 202004911.</w:t>
      </w:r>
      <w:r w:rsidRPr="00EF176D">
        <w:t xml:space="preserve"> doi:10.1073/pnas.2004911117  </w:t>
      </w:r>
    </w:p>
    <w:p w:rsidR="00C852C0" w:rsidRPr="00EF176D" w:rsidRDefault="00C852C0" w:rsidP="00C852C0">
      <w:pPr>
        <w:rPr>
          <w:lang w:val="en-GB"/>
        </w:rPr>
      </w:pPr>
    </w:p>
    <w:sectPr w:rsidR="00C852C0" w:rsidRPr="00EF176D" w:rsidSect="005D009E">
      <w:headerReference w:type="default" r:id="rId53"/>
      <w:headerReference w:type="first" r:id="rId54"/>
      <w:pgSz w:w="11906" w:h="16838" w:code="9"/>
      <w:pgMar w:top="1247" w:right="1361" w:bottom="1418"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77B" w:rsidRDefault="0045577B" w:rsidP="004A23C2">
      <w:pPr>
        <w:spacing w:after="0" w:line="240" w:lineRule="auto"/>
      </w:pPr>
      <w:r>
        <w:separator/>
      </w:r>
    </w:p>
  </w:endnote>
  <w:endnote w:type="continuationSeparator" w:id="1">
    <w:p w:rsidR="0045577B" w:rsidRDefault="0045577B" w:rsidP="004A2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77B" w:rsidRDefault="0045577B" w:rsidP="004A23C2">
      <w:pPr>
        <w:spacing w:after="0" w:line="240" w:lineRule="auto"/>
      </w:pPr>
      <w:r>
        <w:separator/>
      </w:r>
    </w:p>
  </w:footnote>
  <w:footnote w:type="continuationSeparator" w:id="1">
    <w:p w:rsidR="0045577B" w:rsidRDefault="0045577B" w:rsidP="004A23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996006"/>
      <w:docPartObj>
        <w:docPartGallery w:val="Page Numbers (Top of Page)"/>
        <w:docPartUnique/>
      </w:docPartObj>
    </w:sdtPr>
    <w:sdtContent>
      <w:p w:rsidR="00076F25" w:rsidRDefault="00026A3E">
        <w:pPr>
          <w:pStyle w:val="En-tte"/>
          <w:jc w:val="right"/>
        </w:pPr>
        <w:r>
          <w:fldChar w:fldCharType="begin"/>
        </w:r>
        <w:r w:rsidR="000F69B2">
          <w:instrText xml:space="preserve"> PAGE   \* MERGEFORMAT </w:instrText>
        </w:r>
        <w:r>
          <w:fldChar w:fldCharType="separate"/>
        </w:r>
        <w:r w:rsidR="00BB4EE4">
          <w:rPr>
            <w:noProof/>
          </w:rPr>
          <w:t>2</w:t>
        </w:r>
        <w:r>
          <w:rPr>
            <w:noProof/>
          </w:rPr>
          <w:fldChar w:fldCharType="end"/>
        </w:r>
      </w:p>
    </w:sdtContent>
  </w:sdt>
  <w:p w:rsidR="00076F25" w:rsidRDefault="00076F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09E" w:rsidRDefault="00026A3E">
    <w:pPr>
      <w:pStyle w:val="En-tte"/>
    </w:pPr>
    <w:r>
      <w:rPr>
        <w:noProof/>
        <w:lang w:eastAsia="fr-FR"/>
      </w:rPr>
      <w:pict>
        <v:rect id="_x0000_s2049" style="position:absolute;margin-left:-105.15pt;margin-top:-36.5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2006985"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7D34"/>
    <w:multiLevelType w:val="hybridMultilevel"/>
    <w:tmpl w:val="1C2E63EC"/>
    <w:lvl w:ilvl="0" w:tplc="BC2ED59A">
      <w:start w:val="1"/>
      <w:numFmt w:val="bullet"/>
      <w:lvlText w:val="•"/>
      <w:lvlJc w:val="left"/>
      <w:pPr>
        <w:tabs>
          <w:tab w:val="num" w:pos="360"/>
        </w:tabs>
        <w:ind w:left="360" w:hanging="360"/>
      </w:pPr>
      <w:rPr>
        <w:rFonts w:ascii="Arial" w:hAnsi="Arial" w:hint="default"/>
      </w:rPr>
    </w:lvl>
    <w:lvl w:ilvl="1" w:tplc="13504E28" w:tentative="1">
      <w:start w:val="1"/>
      <w:numFmt w:val="bullet"/>
      <w:lvlText w:val="•"/>
      <w:lvlJc w:val="left"/>
      <w:pPr>
        <w:tabs>
          <w:tab w:val="num" w:pos="1080"/>
        </w:tabs>
        <w:ind w:left="1080" w:hanging="360"/>
      </w:pPr>
      <w:rPr>
        <w:rFonts w:ascii="Arial" w:hAnsi="Arial" w:hint="default"/>
      </w:rPr>
    </w:lvl>
    <w:lvl w:ilvl="2" w:tplc="BF280586" w:tentative="1">
      <w:start w:val="1"/>
      <w:numFmt w:val="bullet"/>
      <w:lvlText w:val="•"/>
      <w:lvlJc w:val="left"/>
      <w:pPr>
        <w:tabs>
          <w:tab w:val="num" w:pos="1800"/>
        </w:tabs>
        <w:ind w:left="1800" w:hanging="360"/>
      </w:pPr>
      <w:rPr>
        <w:rFonts w:ascii="Arial" w:hAnsi="Arial" w:hint="default"/>
      </w:rPr>
    </w:lvl>
    <w:lvl w:ilvl="3" w:tplc="3A6A4370" w:tentative="1">
      <w:start w:val="1"/>
      <w:numFmt w:val="bullet"/>
      <w:lvlText w:val="•"/>
      <w:lvlJc w:val="left"/>
      <w:pPr>
        <w:tabs>
          <w:tab w:val="num" w:pos="2520"/>
        </w:tabs>
        <w:ind w:left="2520" w:hanging="360"/>
      </w:pPr>
      <w:rPr>
        <w:rFonts w:ascii="Arial" w:hAnsi="Arial" w:hint="default"/>
      </w:rPr>
    </w:lvl>
    <w:lvl w:ilvl="4" w:tplc="6CEE66E6" w:tentative="1">
      <w:start w:val="1"/>
      <w:numFmt w:val="bullet"/>
      <w:lvlText w:val="•"/>
      <w:lvlJc w:val="left"/>
      <w:pPr>
        <w:tabs>
          <w:tab w:val="num" w:pos="3240"/>
        </w:tabs>
        <w:ind w:left="3240" w:hanging="360"/>
      </w:pPr>
      <w:rPr>
        <w:rFonts w:ascii="Arial" w:hAnsi="Arial" w:hint="default"/>
      </w:rPr>
    </w:lvl>
    <w:lvl w:ilvl="5" w:tplc="F872C550" w:tentative="1">
      <w:start w:val="1"/>
      <w:numFmt w:val="bullet"/>
      <w:lvlText w:val="•"/>
      <w:lvlJc w:val="left"/>
      <w:pPr>
        <w:tabs>
          <w:tab w:val="num" w:pos="3960"/>
        </w:tabs>
        <w:ind w:left="3960" w:hanging="360"/>
      </w:pPr>
      <w:rPr>
        <w:rFonts w:ascii="Arial" w:hAnsi="Arial" w:hint="default"/>
      </w:rPr>
    </w:lvl>
    <w:lvl w:ilvl="6" w:tplc="32E276D8" w:tentative="1">
      <w:start w:val="1"/>
      <w:numFmt w:val="bullet"/>
      <w:lvlText w:val="•"/>
      <w:lvlJc w:val="left"/>
      <w:pPr>
        <w:tabs>
          <w:tab w:val="num" w:pos="4680"/>
        </w:tabs>
        <w:ind w:left="4680" w:hanging="360"/>
      </w:pPr>
      <w:rPr>
        <w:rFonts w:ascii="Arial" w:hAnsi="Arial" w:hint="default"/>
      </w:rPr>
    </w:lvl>
    <w:lvl w:ilvl="7" w:tplc="C1D0F0E6" w:tentative="1">
      <w:start w:val="1"/>
      <w:numFmt w:val="bullet"/>
      <w:lvlText w:val="•"/>
      <w:lvlJc w:val="left"/>
      <w:pPr>
        <w:tabs>
          <w:tab w:val="num" w:pos="5400"/>
        </w:tabs>
        <w:ind w:left="5400" w:hanging="360"/>
      </w:pPr>
      <w:rPr>
        <w:rFonts w:ascii="Arial" w:hAnsi="Arial" w:hint="default"/>
      </w:rPr>
    </w:lvl>
    <w:lvl w:ilvl="8" w:tplc="5276CA54" w:tentative="1">
      <w:start w:val="1"/>
      <w:numFmt w:val="bullet"/>
      <w:lvlText w:val="•"/>
      <w:lvlJc w:val="left"/>
      <w:pPr>
        <w:tabs>
          <w:tab w:val="num" w:pos="6120"/>
        </w:tabs>
        <w:ind w:left="6120" w:hanging="360"/>
      </w:pPr>
      <w:rPr>
        <w:rFonts w:ascii="Arial" w:hAnsi="Arial" w:hint="default"/>
      </w:rPr>
    </w:lvl>
  </w:abstractNum>
  <w:abstractNum w:abstractNumId="1">
    <w:nsid w:val="0B52755B"/>
    <w:multiLevelType w:val="hybridMultilevel"/>
    <w:tmpl w:val="EF4E0830"/>
    <w:lvl w:ilvl="0" w:tplc="5C0C9892">
      <w:start w:val="1"/>
      <w:numFmt w:val="bullet"/>
      <w:lvlText w:val="•"/>
      <w:lvlJc w:val="left"/>
      <w:pPr>
        <w:tabs>
          <w:tab w:val="num" w:pos="720"/>
        </w:tabs>
        <w:ind w:left="720" w:hanging="360"/>
      </w:pPr>
      <w:rPr>
        <w:rFonts w:ascii="Arial" w:hAnsi="Arial" w:hint="default"/>
      </w:rPr>
    </w:lvl>
    <w:lvl w:ilvl="1" w:tplc="A34C1BE2" w:tentative="1">
      <w:start w:val="1"/>
      <w:numFmt w:val="bullet"/>
      <w:lvlText w:val="•"/>
      <w:lvlJc w:val="left"/>
      <w:pPr>
        <w:tabs>
          <w:tab w:val="num" w:pos="1440"/>
        </w:tabs>
        <w:ind w:left="1440" w:hanging="360"/>
      </w:pPr>
      <w:rPr>
        <w:rFonts w:ascii="Arial" w:hAnsi="Arial" w:hint="default"/>
      </w:rPr>
    </w:lvl>
    <w:lvl w:ilvl="2" w:tplc="2FF06578" w:tentative="1">
      <w:start w:val="1"/>
      <w:numFmt w:val="bullet"/>
      <w:lvlText w:val="•"/>
      <w:lvlJc w:val="left"/>
      <w:pPr>
        <w:tabs>
          <w:tab w:val="num" w:pos="2160"/>
        </w:tabs>
        <w:ind w:left="2160" w:hanging="360"/>
      </w:pPr>
      <w:rPr>
        <w:rFonts w:ascii="Arial" w:hAnsi="Arial" w:hint="default"/>
      </w:rPr>
    </w:lvl>
    <w:lvl w:ilvl="3" w:tplc="467464C0" w:tentative="1">
      <w:start w:val="1"/>
      <w:numFmt w:val="bullet"/>
      <w:lvlText w:val="•"/>
      <w:lvlJc w:val="left"/>
      <w:pPr>
        <w:tabs>
          <w:tab w:val="num" w:pos="2880"/>
        </w:tabs>
        <w:ind w:left="2880" w:hanging="360"/>
      </w:pPr>
      <w:rPr>
        <w:rFonts w:ascii="Arial" w:hAnsi="Arial" w:hint="default"/>
      </w:rPr>
    </w:lvl>
    <w:lvl w:ilvl="4" w:tplc="AFF2438C" w:tentative="1">
      <w:start w:val="1"/>
      <w:numFmt w:val="bullet"/>
      <w:lvlText w:val="•"/>
      <w:lvlJc w:val="left"/>
      <w:pPr>
        <w:tabs>
          <w:tab w:val="num" w:pos="3600"/>
        </w:tabs>
        <w:ind w:left="3600" w:hanging="360"/>
      </w:pPr>
      <w:rPr>
        <w:rFonts w:ascii="Arial" w:hAnsi="Arial" w:hint="default"/>
      </w:rPr>
    </w:lvl>
    <w:lvl w:ilvl="5" w:tplc="A62A116A" w:tentative="1">
      <w:start w:val="1"/>
      <w:numFmt w:val="bullet"/>
      <w:lvlText w:val="•"/>
      <w:lvlJc w:val="left"/>
      <w:pPr>
        <w:tabs>
          <w:tab w:val="num" w:pos="4320"/>
        </w:tabs>
        <w:ind w:left="4320" w:hanging="360"/>
      </w:pPr>
      <w:rPr>
        <w:rFonts w:ascii="Arial" w:hAnsi="Arial" w:hint="default"/>
      </w:rPr>
    </w:lvl>
    <w:lvl w:ilvl="6" w:tplc="8CE0E43C" w:tentative="1">
      <w:start w:val="1"/>
      <w:numFmt w:val="bullet"/>
      <w:lvlText w:val="•"/>
      <w:lvlJc w:val="left"/>
      <w:pPr>
        <w:tabs>
          <w:tab w:val="num" w:pos="5040"/>
        </w:tabs>
        <w:ind w:left="5040" w:hanging="360"/>
      </w:pPr>
      <w:rPr>
        <w:rFonts w:ascii="Arial" w:hAnsi="Arial" w:hint="default"/>
      </w:rPr>
    </w:lvl>
    <w:lvl w:ilvl="7" w:tplc="97DEC6D2" w:tentative="1">
      <w:start w:val="1"/>
      <w:numFmt w:val="bullet"/>
      <w:lvlText w:val="•"/>
      <w:lvlJc w:val="left"/>
      <w:pPr>
        <w:tabs>
          <w:tab w:val="num" w:pos="5760"/>
        </w:tabs>
        <w:ind w:left="5760" w:hanging="360"/>
      </w:pPr>
      <w:rPr>
        <w:rFonts w:ascii="Arial" w:hAnsi="Arial" w:hint="default"/>
      </w:rPr>
    </w:lvl>
    <w:lvl w:ilvl="8" w:tplc="09EE3DFE" w:tentative="1">
      <w:start w:val="1"/>
      <w:numFmt w:val="bullet"/>
      <w:lvlText w:val="•"/>
      <w:lvlJc w:val="left"/>
      <w:pPr>
        <w:tabs>
          <w:tab w:val="num" w:pos="6480"/>
        </w:tabs>
        <w:ind w:left="6480" w:hanging="360"/>
      </w:pPr>
      <w:rPr>
        <w:rFonts w:ascii="Arial" w:hAnsi="Arial" w:hint="default"/>
      </w:rPr>
    </w:lvl>
  </w:abstractNum>
  <w:abstractNum w:abstractNumId="2">
    <w:nsid w:val="11AD4474"/>
    <w:multiLevelType w:val="hybridMultilevel"/>
    <w:tmpl w:val="A1804D5A"/>
    <w:lvl w:ilvl="0" w:tplc="01EE6D58">
      <w:start w:val="1"/>
      <w:numFmt w:val="bullet"/>
      <w:lvlText w:val="•"/>
      <w:lvlJc w:val="left"/>
      <w:pPr>
        <w:tabs>
          <w:tab w:val="num" w:pos="360"/>
        </w:tabs>
        <w:ind w:left="360" w:hanging="360"/>
      </w:pPr>
      <w:rPr>
        <w:rFonts w:ascii="Arial" w:hAnsi="Arial" w:hint="default"/>
      </w:rPr>
    </w:lvl>
    <w:lvl w:ilvl="1" w:tplc="20CC7E98" w:tentative="1">
      <w:start w:val="1"/>
      <w:numFmt w:val="bullet"/>
      <w:lvlText w:val="•"/>
      <w:lvlJc w:val="left"/>
      <w:pPr>
        <w:tabs>
          <w:tab w:val="num" w:pos="1080"/>
        </w:tabs>
        <w:ind w:left="1080" w:hanging="360"/>
      </w:pPr>
      <w:rPr>
        <w:rFonts w:ascii="Arial" w:hAnsi="Arial" w:hint="default"/>
      </w:rPr>
    </w:lvl>
    <w:lvl w:ilvl="2" w:tplc="FF54E578" w:tentative="1">
      <w:start w:val="1"/>
      <w:numFmt w:val="bullet"/>
      <w:lvlText w:val="•"/>
      <w:lvlJc w:val="left"/>
      <w:pPr>
        <w:tabs>
          <w:tab w:val="num" w:pos="1800"/>
        </w:tabs>
        <w:ind w:left="1800" w:hanging="360"/>
      </w:pPr>
      <w:rPr>
        <w:rFonts w:ascii="Arial" w:hAnsi="Arial" w:hint="default"/>
      </w:rPr>
    </w:lvl>
    <w:lvl w:ilvl="3" w:tplc="D33416AE" w:tentative="1">
      <w:start w:val="1"/>
      <w:numFmt w:val="bullet"/>
      <w:lvlText w:val="•"/>
      <w:lvlJc w:val="left"/>
      <w:pPr>
        <w:tabs>
          <w:tab w:val="num" w:pos="2520"/>
        </w:tabs>
        <w:ind w:left="2520" w:hanging="360"/>
      </w:pPr>
      <w:rPr>
        <w:rFonts w:ascii="Arial" w:hAnsi="Arial" w:hint="default"/>
      </w:rPr>
    </w:lvl>
    <w:lvl w:ilvl="4" w:tplc="72A0D2C0" w:tentative="1">
      <w:start w:val="1"/>
      <w:numFmt w:val="bullet"/>
      <w:lvlText w:val="•"/>
      <w:lvlJc w:val="left"/>
      <w:pPr>
        <w:tabs>
          <w:tab w:val="num" w:pos="3240"/>
        </w:tabs>
        <w:ind w:left="3240" w:hanging="360"/>
      </w:pPr>
      <w:rPr>
        <w:rFonts w:ascii="Arial" w:hAnsi="Arial" w:hint="default"/>
      </w:rPr>
    </w:lvl>
    <w:lvl w:ilvl="5" w:tplc="96442FD0" w:tentative="1">
      <w:start w:val="1"/>
      <w:numFmt w:val="bullet"/>
      <w:lvlText w:val="•"/>
      <w:lvlJc w:val="left"/>
      <w:pPr>
        <w:tabs>
          <w:tab w:val="num" w:pos="3960"/>
        </w:tabs>
        <w:ind w:left="3960" w:hanging="360"/>
      </w:pPr>
      <w:rPr>
        <w:rFonts w:ascii="Arial" w:hAnsi="Arial" w:hint="default"/>
      </w:rPr>
    </w:lvl>
    <w:lvl w:ilvl="6" w:tplc="A50C2C7E" w:tentative="1">
      <w:start w:val="1"/>
      <w:numFmt w:val="bullet"/>
      <w:lvlText w:val="•"/>
      <w:lvlJc w:val="left"/>
      <w:pPr>
        <w:tabs>
          <w:tab w:val="num" w:pos="4680"/>
        </w:tabs>
        <w:ind w:left="4680" w:hanging="360"/>
      </w:pPr>
      <w:rPr>
        <w:rFonts w:ascii="Arial" w:hAnsi="Arial" w:hint="default"/>
      </w:rPr>
    </w:lvl>
    <w:lvl w:ilvl="7" w:tplc="2FF2B0BA" w:tentative="1">
      <w:start w:val="1"/>
      <w:numFmt w:val="bullet"/>
      <w:lvlText w:val="•"/>
      <w:lvlJc w:val="left"/>
      <w:pPr>
        <w:tabs>
          <w:tab w:val="num" w:pos="5400"/>
        </w:tabs>
        <w:ind w:left="5400" w:hanging="360"/>
      </w:pPr>
      <w:rPr>
        <w:rFonts w:ascii="Arial" w:hAnsi="Arial" w:hint="default"/>
      </w:rPr>
    </w:lvl>
    <w:lvl w:ilvl="8" w:tplc="60727BC6" w:tentative="1">
      <w:start w:val="1"/>
      <w:numFmt w:val="bullet"/>
      <w:lvlText w:val="•"/>
      <w:lvlJc w:val="left"/>
      <w:pPr>
        <w:tabs>
          <w:tab w:val="num" w:pos="6120"/>
        </w:tabs>
        <w:ind w:left="6120" w:hanging="360"/>
      </w:pPr>
      <w:rPr>
        <w:rFonts w:ascii="Arial" w:hAnsi="Arial" w:hint="default"/>
      </w:rPr>
    </w:lvl>
  </w:abstractNum>
  <w:abstractNum w:abstractNumId="3">
    <w:nsid w:val="172C16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E27B30"/>
    <w:multiLevelType w:val="hybridMultilevel"/>
    <w:tmpl w:val="579C600C"/>
    <w:lvl w:ilvl="0" w:tplc="414A0964">
      <w:start w:val="1"/>
      <w:numFmt w:val="bullet"/>
      <w:lvlText w:val="•"/>
      <w:lvlJc w:val="left"/>
      <w:pPr>
        <w:tabs>
          <w:tab w:val="num" w:pos="720"/>
        </w:tabs>
        <w:ind w:left="720" w:hanging="360"/>
      </w:pPr>
      <w:rPr>
        <w:rFonts w:ascii="Arial" w:hAnsi="Arial" w:hint="default"/>
      </w:rPr>
    </w:lvl>
    <w:lvl w:ilvl="1" w:tplc="9620D990" w:tentative="1">
      <w:start w:val="1"/>
      <w:numFmt w:val="bullet"/>
      <w:lvlText w:val="•"/>
      <w:lvlJc w:val="left"/>
      <w:pPr>
        <w:tabs>
          <w:tab w:val="num" w:pos="1440"/>
        </w:tabs>
        <w:ind w:left="1440" w:hanging="360"/>
      </w:pPr>
      <w:rPr>
        <w:rFonts w:ascii="Arial" w:hAnsi="Arial" w:hint="default"/>
      </w:rPr>
    </w:lvl>
    <w:lvl w:ilvl="2" w:tplc="14E4B81A" w:tentative="1">
      <w:start w:val="1"/>
      <w:numFmt w:val="bullet"/>
      <w:lvlText w:val="•"/>
      <w:lvlJc w:val="left"/>
      <w:pPr>
        <w:tabs>
          <w:tab w:val="num" w:pos="2160"/>
        </w:tabs>
        <w:ind w:left="2160" w:hanging="360"/>
      </w:pPr>
      <w:rPr>
        <w:rFonts w:ascii="Arial" w:hAnsi="Arial" w:hint="default"/>
      </w:rPr>
    </w:lvl>
    <w:lvl w:ilvl="3" w:tplc="67CEEBB8" w:tentative="1">
      <w:start w:val="1"/>
      <w:numFmt w:val="bullet"/>
      <w:lvlText w:val="•"/>
      <w:lvlJc w:val="left"/>
      <w:pPr>
        <w:tabs>
          <w:tab w:val="num" w:pos="2880"/>
        </w:tabs>
        <w:ind w:left="2880" w:hanging="360"/>
      </w:pPr>
      <w:rPr>
        <w:rFonts w:ascii="Arial" w:hAnsi="Arial" w:hint="default"/>
      </w:rPr>
    </w:lvl>
    <w:lvl w:ilvl="4" w:tplc="89E6D886" w:tentative="1">
      <w:start w:val="1"/>
      <w:numFmt w:val="bullet"/>
      <w:lvlText w:val="•"/>
      <w:lvlJc w:val="left"/>
      <w:pPr>
        <w:tabs>
          <w:tab w:val="num" w:pos="3600"/>
        </w:tabs>
        <w:ind w:left="3600" w:hanging="360"/>
      </w:pPr>
      <w:rPr>
        <w:rFonts w:ascii="Arial" w:hAnsi="Arial" w:hint="default"/>
      </w:rPr>
    </w:lvl>
    <w:lvl w:ilvl="5" w:tplc="1C4E5356" w:tentative="1">
      <w:start w:val="1"/>
      <w:numFmt w:val="bullet"/>
      <w:lvlText w:val="•"/>
      <w:lvlJc w:val="left"/>
      <w:pPr>
        <w:tabs>
          <w:tab w:val="num" w:pos="4320"/>
        </w:tabs>
        <w:ind w:left="4320" w:hanging="360"/>
      </w:pPr>
      <w:rPr>
        <w:rFonts w:ascii="Arial" w:hAnsi="Arial" w:hint="default"/>
      </w:rPr>
    </w:lvl>
    <w:lvl w:ilvl="6" w:tplc="9496B7B0" w:tentative="1">
      <w:start w:val="1"/>
      <w:numFmt w:val="bullet"/>
      <w:lvlText w:val="•"/>
      <w:lvlJc w:val="left"/>
      <w:pPr>
        <w:tabs>
          <w:tab w:val="num" w:pos="5040"/>
        </w:tabs>
        <w:ind w:left="5040" w:hanging="360"/>
      </w:pPr>
      <w:rPr>
        <w:rFonts w:ascii="Arial" w:hAnsi="Arial" w:hint="default"/>
      </w:rPr>
    </w:lvl>
    <w:lvl w:ilvl="7" w:tplc="7660D5C0" w:tentative="1">
      <w:start w:val="1"/>
      <w:numFmt w:val="bullet"/>
      <w:lvlText w:val="•"/>
      <w:lvlJc w:val="left"/>
      <w:pPr>
        <w:tabs>
          <w:tab w:val="num" w:pos="5760"/>
        </w:tabs>
        <w:ind w:left="5760" w:hanging="360"/>
      </w:pPr>
      <w:rPr>
        <w:rFonts w:ascii="Arial" w:hAnsi="Arial" w:hint="default"/>
      </w:rPr>
    </w:lvl>
    <w:lvl w:ilvl="8" w:tplc="A74EFBF8" w:tentative="1">
      <w:start w:val="1"/>
      <w:numFmt w:val="bullet"/>
      <w:lvlText w:val="•"/>
      <w:lvlJc w:val="left"/>
      <w:pPr>
        <w:tabs>
          <w:tab w:val="num" w:pos="6480"/>
        </w:tabs>
        <w:ind w:left="6480" w:hanging="360"/>
      </w:pPr>
      <w:rPr>
        <w:rFonts w:ascii="Arial" w:hAnsi="Arial" w:hint="default"/>
      </w:rPr>
    </w:lvl>
  </w:abstractNum>
  <w:abstractNum w:abstractNumId="5">
    <w:nsid w:val="21711814"/>
    <w:multiLevelType w:val="hybridMultilevel"/>
    <w:tmpl w:val="FA7C23DA"/>
    <w:lvl w:ilvl="0" w:tplc="BE461192">
      <w:start w:val="1"/>
      <w:numFmt w:val="bullet"/>
      <w:lvlText w:val="•"/>
      <w:lvlJc w:val="left"/>
      <w:pPr>
        <w:tabs>
          <w:tab w:val="num" w:pos="720"/>
        </w:tabs>
        <w:ind w:left="720" w:hanging="360"/>
      </w:pPr>
      <w:rPr>
        <w:rFonts w:ascii="Arial" w:hAnsi="Arial" w:hint="default"/>
      </w:rPr>
    </w:lvl>
    <w:lvl w:ilvl="1" w:tplc="4972ED74" w:tentative="1">
      <w:start w:val="1"/>
      <w:numFmt w:val="bullet"/>
      <w:lvlText w:val="•"/>
      <w:lvlJc w:val="left"/>
      <w:pPr>
        <w:tabs>
          <w:tab w:val="num" w:pos="1440"/>
        </w:tabs>
        <w:ind w:left="1440" w:hanging="360"/>
      </w:pPr>
      <w:rPr>
        <w:rFonts w:ascii="Arial" w:hAnsi="Arial" w:hint="default"/>
      </w:rPr>
    </w:lvl>
    <w:lvl w:ilvl="2" w:tplc="11FC37E8" w:tentative="1">
      <w:start w:val="1"/>
      <w:numFmt w:val="bullet"/>
      <w:lvlText w:val="•"/>
      <w:lvlJc w:val="left"/>
      <w:pPr>
        <w:tabs>
          <w:tab w:val="num" w:pos="2160"/>
        </w:tabs>
        <w:ind w:left="2160" w:hanging="360"/>
      </w:pPr>
      <w:rPr>
        <w:rFonts w:ascii="Arial" w:hAnsi="Arial" w:hint="default"/>
      </w:rPr>
    </w:lvl>
    <w:lvl w:ilvl="3" w:tplc="06A2F7C0" w:tentative="1">
      <w:start w:val="1"/>
      <w:numFmt w:val="bullet"/>
      <w:lvlText w:val="•"/>
      <w:lvlJc w:val="left"/>
      <w:pPr>
        <w:tabs>
          <w:tab w:val="num" w:pos="2880"/>
        </w:tabs>
        <w:ind w:left="2880" w:hanging="360"/>
      </w:pPr>
      <w:rPr>
        <w:rFonts w:ascii="Arial" w:hAnsi="Arial" w:hint="default"/>
      </w:rPr>
    </w:lvl>
    <w:lvl w:ilvl="4" w:tplc="0488381C" w:tentative="1">
      <w:start w:val="1"/>
      <w:numFmt w:val="bullet"/>
      <w:lvlText w:val="•"/>
      <w:lvlJc w:val="left"/>
      <w:pPr>
        <w:tabs>
          <w:tab w:val="num" w:pos="3600"/>
        </w:tabs>
        <w:ind w:left="3600" w:hanging="360"/>
      </w:pPr>
      <w:rPr>
        <w:rFonts w:ascii="Arial" w:hAnsi="Arial" w:hint="default"/>
      </w:rPr>
    </w:lvl>
    <w:lvl w:ilvl="5" w:tplc="0D3C20A0" w:tentative="1">
      <w:start w:val="1"/>
      <w:numFmt w:val="bullet"/>
      <w:lvlText w:val="•"/>
      <w:lvlJc w:val="left"/>
      <w:pPr>
        <w:tabs>
          <w:tab w:val="num" w:pos="4320"/>
        </w:tabs>
        <w:ind w:left="4320" w:hanging="360"/>
      </w:pPr>
      <w:rPr>
        <w:rFonts w:ascii="Arial" w:hAnsi="Arial" w:hint="default"/>
      </w:rPr>
    </w:lvl>
    <w:lvl w:ilvl="6" w:tplc="1410EB2C" w:tentative="1">
      <w:start w:val="1"/>
      <w:numFmt w:val="bullet"/>
      <w:lvlText w:val="•"/>
      <w:lvlJc w:val="left"/>
      <w:pPr>
        <w:tabs>
          <w:tab w:val="num" w:pos="5040"/>
        </w:tabs>
        <w:ind w:left="5040" w:hanging="360"/>
      </w:pPr>
      <w:rPr>
        <w:rFonts w:ascii="Arial" w:hAnsi="Arial" w:hint="default"/>
      </w:rPr>
    </w:lvl>
    <w:lvl w:ilvl="7" w:tplc="A364D626" w:tentative="1">
      <w:start w:val="1"/>
      <w:numFmt w:val="bullet"/>
      <w:lvlText w:val="•"/>
      <w:lvlJc w:val="left"/>
      <w:pPr>
        <w:tabs>
          <w:tab w:val="num" w:pos="5760"/>
        </w:tabs>
        <w:ind w:left="5760" w:hanging="360"/>
      </w:pPr>
      <w:rPr>
        <w:rFonts w:ascii="Arial" w:hAnsi="Arial" w:hint="default"/>
      </w:rPr>
    </w:lvl>
    <w:lvl w:ilvl="8" w:tplc="FFAE7D7E" w:tentative="1">
      <w:start w:val="1"/>
      <w:numFmt w:val="bullet"/>
      <w:lvlText w:val="•"/>
      <w:lvlJc w:val="left"/>
      <w:pPr>
        <w:tabs>
          <w:tab w:val="num" w:pos="6480"/>
        </w:tabs>
        <w:ind w:left="6480" w:hanging="360"/>
      </w:pPr>
      <w:rPr>
        <w:rFonts w:ascii="Arial" w:hAnsi="Arial" w:hint="default"/>
      </w:rPr>
    </w:lvl>
  </w:abstractNum>
  <w:abstractNum w:abstractNumId="6">
    <w:nsid w:val="24756320"/>
    <w:multiLevelType w:val="hybridMultilevel"/>
    <w:tmpl w:val="6A54B88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8AD1621"/>
    <w:multiLevelType w:val="multilevel"/>
    <w:tmpl w:val="3AFE94E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EC6F7F"/>
    <w:multiLevelType w:val="hybridMultilevel"/>
    <w:tmpl w:val="67823D20"/>
    <w:lvl w:ilvl="0" w:tplc="4E429CF8">
      <w:start w:val="1"/>
      <w:numFmt w:val="bullet"/>
      <w:lvlText w:val="•"/>
      <w:lvlJc w:val="left"/>
      <w:pPr>
        <w:tabs>
          <w:tab w:val="num" w:pos="360"/>
        </w:tabs>
        <w:ind w:left="360" w:hanging="360"/>
      </w:pPr>
      <w:rPr>
        <w:rFonts w:ascii="Arial" w:hAnsi="Arial" w:hint="default"/>
      </w:rPr>
    </w:lvl>
    <w:lvl w:ilvl="1" w:tplc="5156BEFC">
      <w:start w:val="1"/>
      <w:numFmt w:val="bullet"/>
      <w:lvlText w:val="•"/>
      <w:lvlJc w:val="left"/>
      <w:pPr>
        <w:tabs>
          <w:tab w:val="num" w:pos="1080"/>
        </w:tabs>
        <w:ind w:left="1080" w:hanging="360"/>
      </w:pPr>
      <w:rPr>
        <w:rFonts w:ascii="Arial" w:hAnsi="Arial" w:hint="default"/>
      </w:rPr>
    </w:lvl>
    <w:lvl w:ilvl="2" w:tplc="58426A90" w:tentative="1">
      <w:start w:val="1"/>
      <w:numFmt w:val="bullet"/>
      <w:lvlText w:val="•"/>
      <w:lvlJc w:val="left"/>
      <w:pPr>
        <w:tabs>
          <w:tab w:val="num" w:pos="1800"/>
        </w:tabs>
        <w:ind w:left="1800" w:hanging="360"/>
      </w:pPr>
      <w:rPr>
        <w:rFonts w:ascii="Arial" w:hAnsi="Arial" w:hint="default"/>
      </w:rPr>
    </w:lvl>
    <w:lvl w:ilvl="3" w:tplc="99C6C3B6" w:tentative="1">
      <w:start w:val="1"/>
      <w:numFmt w:val="bullet"/>
      <w:lvlText w:val="•"/>
      <w:lvlJc w:val="left"/>
      <w:pPr>
        <w:tabs>
          <w:tab w:val="num" w:pos="2520"/>
        </w:tabs>
        <w:ind w:left="2520" w:hanging="360"/>
      </w:pPr>
      <w:rPr>
        <w:rFonts w:ascii="Arial" w:hAnsi="Arial" w:hint="default"/>
      </w:rPr>
    </w:lvl>
    <w:lvl w:ilvl="4" w:tplc="C302A304" w:tentative="1">
      <w:start w:val="1"/>
      <w:numFmt w:val="bullet"/>
      <w:lvlText w:val="•"/>
      <w:lvlJc w:val="left"/>
      <w:pPr>
        <w:tabs>
          <w:tab w:val="num" w:pos="3240"/>
        </w:tabs>
        <w:ind w:left="3240" w:hanging="360"/>
      </w:pPr>
      <w:rPr>
        <w:rFonts w:ascii="Arial" w:hAnsi="Arial" w:hint="default"/>
      </w:rPr>
    </w:lvl>
    <w:lvl w:ilvl="5" w:tplc="45CE3E2C" w:tentative="1">
      <w:start w:val="1"/>
      <w:numFmt w:val="bullet"/>
      <w:lvlText w:val="•"/>
      <w:lvlJc w:val="left"/>
      <w:pPr>
        <w:tabs>
          <w:tab w:val="num" w:pos="3960"/>
        </w:tabs>
        <w:ind w:left="3960" w:hanging="360"/>
      </w:pPr>
      <w:rPr>
        <w:rFonts w:ascii="Arial" w:hAnsi="Arial" w:hint="default"/>
      </w:rPr>
    </w:lvl>
    <w:lvl w:ilvl="6" w:tplc="69EABF4A" w:tentative="1">
      <w:start w:val="1"/>
      <w:numFmt w:val="bullet"/>
      <w:lvlText w:val="•"/>
      <w:lvlJc w:val="left"/>
      <w:pPr>
        <w:tabs>
          <w:tab w:val="num" w:pos="4680"/>
        </w:tabs>
        <w:ind w:left="4680" w:hanging="360"/>
      </w:pPr>
      <w:rPr>
        <w:rFonts w:ascii="Arial" w:hAnsi="Arial" w:hint="default"/>
      </w:rPr>
    </w:lvl>
    <w:lvl w:ilvl="7" w:tplc="F7C4A2D8" w:tentative="1">
      <w:start w:val="1"/>
      <w:numFmt w:val="bullet"/>
      <w:lvlText w:val="•"/>
      <w:lvlJc w:val="left"/>
      <w:pPr>
        <w:tabs>
          <w:tab w:val="num" w:pos="5400"/>
        </w:tabs>
        <w:ind w:left="5400" w:hanging="360"/>
      </w:pPr>
      <w:rPr>
        <w:rFonts w:ascii="Arial" w:hAnsi="Arial" w:hint="default"/>
      </w:rPr>
    </w:lvl>
    <w:lvl w:ilvl="8" w:tplc="A334747C" w:tentative="1">
      <w:start w:val="1"/>
      <w:numFmt w:val="bullet"/>
      <w:lvlText w:val="•"/>
      <w:lvlJc w:val="left"/>
      <w:pPr>
        <w:tabs>
          <w:tab w:val="num" w:pos="6120"/>
        </w:tabs>
        <w:ind w:left="6120" w:hanging="360"/>
      </w:pPr>
      <w:rPr>
        <w:rFonts w:ascii="Arial" w:hAnsi="Arial" w:hint="default"/>
      </w:rPr>
    </w:lvl>
  </w:abstractNum>
  <w:abstractNum w:abstractNumId="9">
    <w:nsid w:val="422242EA"/>
    <w:multiLevelType w:val="hybridMultilevel"/>
    <w:tmpl w:val="9EB877B4"/>
    <w:lvl w:ilvl="0" w:tplc="AFBC3770">
      <w:start w:val="1"/>
      <w:numFmt w:val="decimal"/>
      <w:lvlText w:val="%1."/>
      <w:lvlJc w:val="left"/>
      <w:pPr>
        <w:tabs>
          <w:tab w:val="num" w:pos="720"/>
        </w:tabs>
        <w:ind w:left="720" w:hanging="360"/>
      </w:pPr>
    </w:lvl>
    <w:lvl w:ilvl="1" w:tplc="0D6AD7F8" w:tentative="1">
      <w:start w:val="1"/>
      <w:numFmt w:val="decimal"/>
      <w:lvlText w:val="%2."/>
      <w:lvlJc w:val="left"/>
      <w:pPr>
        <w:tabs>
          <w:tab w:val="num" w:pos="1440"/>
        </w:tabs>
        <w:ind w:left="1440" w:hanging="360"/>
      </w:pPr>
    </w:lvl>
    <w:lvl w:ilvl="2" w:tplc="D2FEEAB6" w:tentative="1">
      <w:start w:val="1"/>
      <w:numFmt w:val="decimal"/>
      <w:lvlText w:val="%3."/>
      <w:lvlJc w:val="left"/>
      <w:pPr>
        <w:tabs>
          <w:tab w:val="num" w:pos="2160"/>
        </w:tabs>
        <w:ind w:left="2160" w:hanging="360"/>
      </w:pPr>
    </w:lvl>
    <w:lvl w:ilvl="3" w:tplc="C8B2EAEE" w:tentative="1">
      <w:start w:val="1"/>
      <w:numFmt w:val="decimal"/>
      <w:lvlText w:val="%4."/>
      <w:lvlJc w:val="left"/>
      <w:pPr>
        <w:tabs>
          <w:tab w:val="num" w:pos="2880"/>
        </w:tabs>
        <w:ind w:left="2880" w:hanging="360"/>
      </w:pPr>
    </w:lvl>
    <w:lvl w:ilvl="4" w:tplc="3BB044D4" w:tentative="1">
      <w:start w:val="1"/>
      <w:numFmt w:val="decimal"/>
      <w:lvlText w:val="%5."/>
      <w:lvlJc w:val="left"/>
      <w:pPr>
        <w:tabs>
          <w:tab w:val="num" w:pos="3600"/>
        </w:tabs>
        <w:ind w:left="3600" w:hanging="360"/>
      </w:pPr>
    </w:lvl>
    <w:lvl w:ilvl="5" w:tplc="07409BBE" w:tentative="1">
      <w:start w:val="1"/>
      <w:numFmt w:val="decimal"/>
      <w:lvlText w:val="%6."/>
      <w:lvlJc w:val="left"/>
      <w:pPr>
        <w:tabs>
          <w:tab w:val="num" w:pos="4320"/>
        </w:tabs>
        <w:ind w:left="4320" w:hanging="360"/>
      </w:pPr>
    </w:lvl>
    <w:lvl w:ilvl="6" w:tplc="3918B1E6" w:tentative="1">
      <w:start w:val="1"/>
      <w:numFmt w:val="decimal"/>
      <w:lvlText w:val="%7."/>
      <w:lvlJc w:val="left"/>
      <w:pPr>
        <w:tabs>
          <w:tab w:val="num" w:pos="5040"/>
        </w:tabs>
        <w:ind w:left="5040" w:hanging="360"/>
      </w:pPr>
    </w:lvl>
    <w:lvl w:ilvl="7" w:tplc="52005E46" w:tentative="1">
      <w:start w:val="1"/>
      <w:numFmt w:val="decimal"/>
      <w:lvlText w:val="%8."/>
      <w:lvlJc w:val="left"/>
      <w:pPr>
        <w:tabs>
          <w:tab w:val="num" w:pos="5760"/>
        </w:tabs>
        <w:ind w:left="5760" w:hanging="360"/>
      </w:pPr>
    </w:lvl>
    <w:lvl w:ilvl="8" w:tplc="259C54C8" w:tentative="1">
      <w:start w:val="1"/>
      <w:numFmt w:val="decimal"/>
      <w:lvlText w:val="%9."/>
      <w:lvlJc w:val="left"/>
      <w:pPr>
        <w:tabs>
          <w:tab w:val="num" w:pos="6480"/>
        </w:tabs>
        <w:ind w:left="6480" w:hanging="360"/>
      </w:pPr>
    </w:lvl>
  </w:abstractNum>
  <w:abstractNum w:abstractNumId="10">
    <w:nsid w:val="43AF446D"/>
    <w:multiLevelType w:val="hybridMultilevel"/>
    <w:tmpl w:val="95544F48"/>
    <w:lvl w:ilvl="0" w:tplc="D246839A">
      <w:start w:val="1"/>
      <w:numFmt w:val="bullet"/>
      <w:lvlText w:val="•"/>
      <w:lvlJc w:val="left"/>
      <w:pPr>
        <w:tabs>
          <w:tab w:val="num" w:pos="360"/>
        </w:tabs>
        <w:ind w:left="360" w:hanging="360"/>
      </w:pPr>
      <w:rPr>
        <w:rFonts w:ascii="Arial" w:hAnsi="Arial" w:hint="default"/>
      </w:rPr>
    </w:lvl>
    <w:lvl w:ilvl="1" w:tplc="08FAA11E" w:tentative="1">
      <w:start w:val="1"/>
      <w:numFmt w:val="bullet"/>
      <w:lvlText w:val="•"/>
      <w:lvlJc w:val="left"/>
      <w:pPr>
        <w:tabs>
          <w:tab w:val="num" w:pos="1080"/>
        </w:tabs>
        <w:ind w:left="1080" w:hanging="360"/>
      </w:pPr>
      <w:rPr>
        <w:rFonts w:ascii="Arial" w:hAnsi="Arial" w:hint="default"/>
      </w:rPr>
    </w:lvl>
    <w:lvl w:ilvl="2" w:tplc="63F8B404" w:tentative="1">
      <w:start w:val="1"/>
      <w:numFmt w:val="bullet"/>
      <w:lvlText w:val="•"/>
      <w:lvlJc w:val="left"/>
      <w:pPr>
        <w:tabs>
          <w:tab w:val="num" w:pos="1800"/>
        </w:tabs>
        <w:ind w:left="1800" w:hanging="360"/>
      </w:pPr>
      <w:rPr>
        <w:rFonts w:ascii="Arial" w:hAnsi="Arial" w:hint="default"/>
      </w:rPr>
    </w:lvl>
    <w:lvl w:ilvl="3" w:tplc="B4B87284" w:tentative="1">
      <w:start w:val="1"/>
      <w:numFmt w:val="bullet"/>
      <w:lvlText w:val="•"/>
      <w:lvlJc w:val="left"/>
      <w:pPr>
        <w:tabs>
          <w:tab w:val="num" w:pos="2520"/>
        </w:tabs>
        <w:ind w:left="2520" w:hanging="360"/>
      </w:pPr>
      <w:rPr>
        <w:rFonts w:ascii="Arial" w:hAnsi="Arial" w:hint="default"/>
      </w:rPr>
    </w:lvl>
    <w:lvl w:ilvl="4" w:tplc="91A61E9C" w:tentative="1">
      <w:start w:val="1"/>
      <w:numFmt w:val="bullet"/>
      <w:lvlText w:val="•"/>
      <w:lvlJc w:val="left"/>
      <w:pPr>
        <w:tabs>
          <w:tab w:val="num" w:pos="3240"/>
        </w:tabs>
        <w:ind w:left="3240" w:hanging="360"/>
      </w:pPr>
      <w:rPr>
        <w:rFonts w:ascii="Arial" w:hAnsi="Arial" w:hint="default"/>
      </w:rPr>
    </w:lvl>
    <w:lvl w:ilvl="5" w:tplc="A224AEF0" w:tentative="1">
      <w:start w:val="1"/>
      <w:numFmt w:val="bullet"/>
      <w:lvlText w:val="•"/>
      <w:lvlJc w:val="left"/>
      <w:pPr>
        <w:tabs>
          <w:tab w:val="num" w:pos="3960"/>
        </w:tabs>
        <w:ind w:left="3960" w:hanging="360"/>
      </w:pPr>
      <w:rPr>
        <w:rFonts w:ascii="Arial" w:hAnsi="Arial" w:hint="default"/>
      </w:rPr>
    </w:lvl>
    <w:lvl w:ilvl="6" w:tplc="9D0C5A7C" w:tentative="1">
      <w:start w:val="1"/>
      <w:numFmt w:val="bullet"/>
      <w:lvlText w:val="•"/>
      <w:lvlJc w:val="left"/>
      <w:pPr>
        <w:tabs>
          <w:tab w:val="num" w:pos="4680"/>
        </w:tabs>
        <w:ind w:left="4680" w:hanging="360"/>
      </w:pPr>
      <w:rPr>
        <w:rFonts w:ascii="Arial" w:hAnsi="Arial" w:hint="default"/>
      </w:rPr>
    </w:lvl>
    <w:lvl w:ilvl="7" w:tplc="D76CC490" w:tentative="1">
      <w:start w:val="1"/>
      <w:numFmt w:val="bullet"/>
      <w:lvlText w:val="•"/>
      <w:lvlJc w:val="left"/>
      <w:pPr>
        <w:tabs>
          <w:tab w:val="num" w:pos="5400"/>
        </w:tabs>
        <w:ind w:left="5400" w:hanging="360"/>
      </w:pPr>
      <w:rPr>
        <w:rFonts w:ascii="Arial" w:hAnsi="Arial" w:hint="default"/>
      </w:rPr>
    </w:lvl>
    <w:lvl w:ilvl="8" w:tplc="77661BEC" w:tentative="1">
      <w:start w:val="1"/>
      <w:numFmt w:val="bullet"/>
      <w:lvlText w:val="•"/>
      <w:lvlJc w:val="left"/>
      <w:pPr>
        <w:tabs>
          <w:tab w:val="num" w:pos="6120"/>
        </w:tabs>
        <w:ind w:left="6120" w:hanging="360"/>
      </w:pPr>
      <w:rPr>
        <w:rFonts w:ascii="Arial" w:hAnsi="Arial" w:hint="default"/>
      </w:rPr>
    </w:lvl>
  </w:abstractNum>
  <w:abstractNum w:abstractNumId="11">
    <w:nsid w:val="442B7437"/>
    <w:multiLevelType w:val="hybridMultilevel"/>
    <w:tmpl w:val="2B78E1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891EB4"/>
    <w:multiLevelType w:val="hybridMultilevel"/>
    <w:tmpl w:val="762605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55490AA6"/>
    <w:multiLevelType w:val="hybridMultilevel"/>
    <w:tmpl w:val="5B94CFA6"/>
    <w:lvl w:ilvl="0" w:tplc="B3E87808">
      <w:start w:val="1"/>
      <w:numFmt w:val="bullet"/>
      <w:lvlText w:val="•"/>
      <w:lvlJc w:val="left"/>
      <w:pPr>
        <w:tabs>
          <w:tab w:val="num" w:pos="720"/>
        </w:tabs>
        <w:ind w:left="720" w:hanging="360"/>
      </w:pPr>
      <w:rPr>
        <w:rFonts w:ascii="Arial" w:hAnsi="Arial" w:hint="default"/>
      </w:rPr>
    </w:lvl>
    <w:lvl w:ilvl="1" w:tplc="519A0C1E" w:tentative="1">
      <w:start w:val="1"/>
      <w:numFmt w:val="bullet"/>
      <w:lvlText w:val="•"/>
      <w:lvlJc w:val="left"/>
      <w:pPr>
        <w:tabs>
          <w:tab w:val="num" w:pos="1440"/>
        </w:tabs>
        <w:ind w:left="1440" w:hanging="360"/>
      </w:pPr>
      <w:rPr>
        <w:rFonts w:ascii="Arial" w:hAnsi="Arial" w:hint="default"/>
      </w:rPr>
    </w:lvl>
    <w:lvl w:ilvl="2" w:tplc="5A5E65C4" w:tentative="1">
      <w:start w:val="1"/>
      <w:numFmt w:val="bullet"/>
      <w:lvlText w:val="•"/>
      <w:lvlJc w:val="left"/>
      <w:pPr>
        <w:tabs>
          <w:tab w:val="num" w:pos="2160"/>
        </w:tabs>
        <w:ind w:left="2160" w:hanging="360"/>
      </w:pPr>
      <w:rPr>
        <w:rFonts w:ascii="Arial" w:hAnsi="Arial" w:hint="default"/>
      </w:rPr>
    </w:lvl>
    <w:lvl w:ilvl="3" w:tplc="86865728" w:tentative="1">
      <w:start w:val="1"/>
      <w:numFmt w:val="bullet"/>
      <w:lvlText w:val="•"/>
      <w:lvlJc w:val="left"/>
      <w:pPr>
        <w:tabs>
          <w:tab w:val="num" w:pos="2880"/>
        </w:tabs>
        <w:ind w:left="2880" w:hanging="360"/>
      </w:pPr>
      <w:rPr>
        <w:rFonts w:ascii="Arial" w:hAnsi="Arial" w:hint="default"/>
      </w:rPr>
    </w:lvl>
    <w:lvl w:ilvl="4" w:tplc="173CA070" w:tentative="1">
      <w:start w:val="1"/>
      <w:numFmt w:val="bullet"/>
      <w:lvlText w:val="•"/>
      <w:lvlJc w:val="left"/>
      <w:pPr>
        <w:tabs>
          <w:tab w:val="num" w:pos="3600"/>
        </w:tabs>
        <w:ind w:left="3600" w:hanging="360"/>
      </w:pPr>
      <w:rPr>
        <w:rFonts w:ascii="Arial" w:hAnsi="Arial" w:hint="default"/>
      </w:rPr>
    </w:lvl>
    <w:lvl w:ilvl="5" w:tplc="860E6AEA" w:tentative="1">
      <w:start w:val="1"/>
      <w:numFmt w:val="bullet"/>
      <w:lvlText w:val="•"/>
      <w:lvlJc w:val="left"/>
      <w:pPr>
        <w:tabs>
          <w:tab w:val="num" w:pos="4320"/>
        </w:tabs>
        <w:ind w:left="4320" w:hanging="360"/>
      </w:pPr>
      <w:rPr>
        <w:rFonts w:ascii="Arial" w:hAnsi="Arial" w:hint="default"/>
      </w:rPr>
    </w:lvl>
    <w:lvl w:ilvl="6" w:tplc="F452ACF0" w:tentative="1">
      <w:start w:val="1"/>
      <w:numFmt w:val="bullet"/>
      <w:lvlText w:val="•"/>
      <w:lvlJc w:val="left"/>
      <w:pPr>
        <w:tabs>
          <w:tab w:val="num" w:pos="5040"/>
        </w:tabs>
        <w:ind w:left="5040" w:hanging="360"/>
      </w:pPr>
      <w:rPr>
        <w:rFonts w:ascii="Arial" w:hAnsi="Arial" w:hint="default"/>
      </w:rPr>
    </w:lvl>
    <w:lvl w:ilvl="7" w:tplc="16980E12" w:tentative="1">
      <w:start w:val="1"/>
      <w:numFmt w:val="bullet"/>
      <w:lvlText w:val="•"/>
      <w:lvlJc w:val="left"/>
      <w:pPr>
        <w:tabs>
          <w:tab w:val="num" w:pos="5760"/>
        </w:tabs>
        <w:ind w:left="5760" w:hanging="360"/>
      </w:pPr>
      <w:rPr>
        <w:rFonts w:ascii="Arial" w:hAnsi="Arial" w:hint="default"/>
      </w:rPr>
    </w:lvl>
    <w:lvl w:ilvl="8" w:tplc="3B4AE12A" w:tentative="1">
      <w:start w:val="1"/>
      <w:numFmt w:val="bullet"/>
      <w:lvlText w:val="•"/>
      <w:lvlJc w:val="left"/>
      <w:pPr>
        <w:tabs>
          <w:tab w:val="num" w:pos="6480"/>
        </w:tabs>
        <w:ind w:left="6480" w:hanging="360"/>
      </w:pPr>
      <w:rPr>
        <w:rFonts w:ascii="Arial" w:hAnsi="Arial" w:hint="default"/>
      </w:rPr>
    </w:lvl>
  </w:abstractNum>
  <w:abstractNum w:abstractNumId="14">
    <w:nsid w:val="583D7660"/>
    <w:multiLevelType w:val="hybridMultilevel"/>
    <w:tmpl w:val="4000D29A"/>
    <w:lvl w:ilvl="0" w:tplc="F2F40C4A">
      <w:start w:val="1"/>
      <w:numFmt w:val="decimal"/>
      <w:lvlText w:val="%1."/>
      <w:lvlJc w:val="left"/>
      <w:pPr>
        <w:tabs>
          <w:tab w:val="num" w:pos="720"/>
        </w:tabs>
        <w:ind w:left="720" w:hanging="360"/>
      </w:pPr>
    </w:lvl>
    <w:lvl w:ilvl="1" w:tplc="BF06D7D2" w:tentative="1">
      <w:start w:val="1"/>
      <w:numFmt w:val="decimal"/>
      <w:lvlText w:val="%2."/>
      <w:lvlJc w:val="left"/>
      <w:pPr>
        <w:tabs>
          <w:tab w:val="num" w:pos="1440"/>
        </w:tabs>
        <w:ind w:left="1440" w:hanging="360"/>
      </w:pPr>
    </w:lvl>
    <w:lvl w:ilvl="2" w:tplc="300E09DE" w:tentative="1">
      <w:start w:val="1"/>
      <w:numFmt w:val="decimal"/>
      <w:lvlText w:val="%3."/>
      <w:lvlJc w:val="left"/>
      <w:pPr>
        <w:tabs>
          <w:tab w:val="num" w:pos="2160"/>
        </w:tabs>
        <w:ind w:left="2160" w:hanging="360"/>
      </w:pPr>
    </w:lvl>
    <w:lvl w:ilvl="3" w:tplc="C99E635E" w:tentative="1">
      <w:start w:val="1"/>
      <w:numFmt w:val="decimal"/>
      <w:lvlText w:val="%4."/>
      <w:lvlJc w:val="left"/>
      <w:pPr>
        <w:tabs>
          <w:tab w:val="num" w:pos="2880"/>
        </w:tabs>
        <w:ind w:left="2880" w:hanging="360"/>
      </w:pPr>
    </w:lvl>
    <w:lvl w:ilvl="4" w:tplc="6CD0D352" w:tentative="1">
      <w:start w:val="1"/>
      <w:numFmt w:val="decimal"/>
      <w:lvlText w:val="%5."/>
      <w:lvlJc w:val="left"/>
      <w:pPr>
        <w:tabs>
          <w:tab w:val="num" w:pos="3600"/>
        </w:tabs>
        <w:ind w:left="3600" w:hanging="360"/>
      </w:pPr>
    </w:lvl>
    <w:lvl w:ilvl="5" w:tplc="98DCD26E" w:tentative="1">
      <w:start w:val="1"/>
      <w:numFmt w:val="decimal"/>
      <w:lvlText w:val="%6."/>
      <w:lvlJc w:val="left"/>
      <w:pPr>
        <w:tabs>
          <w:tab w:val="num" w:pos="4320"/>
        </w:tabs>
        <w:ind w:left="4320" w:hanging="360"/>
      </w:pPr>
    </w:lvl>
    <w:lvl w:ilvl="6" w:tplc="6D8E81FE" w:tentative="1">
      <w:start w:val="1"/>
      <w:numFmt w:val="decimal"/>
      <w:lvlText w:val="%7."/>
      <w:lvlJc w:val="left"/>
      <w:pPr>
        <w:tabs>
          <w:tab w:val="num" w:pos="5040"/>
        </w:tabs>
        <w:ind w:left="5040" w:hanging="360"/>
      </w:pPr>
    </w:lvl>
    <w:lvl w:ilvl="7" w:tplc="4CCCBB4E" w:tentative="1">
      <w:start w:val="1"/>
      <w:numFmt w:val="decimal"/>
      <w:lvlText w:val="%8."/>
      <w:lvlJc w:val="left"/>
      <w:pPr>
        <w:tabs>
          <w:tab w:val="num" w:pos="5760"/>
        </w:tabs>
        <w:ind w:left="5760" w:hanging="360"/>
      </w:pPr>
    </w:lvl>
    <w:lvl w:ilvl="8" w:tplc="261AF53C" w:tentative="1">
      <w:start w:val="1"/>
      <w:numFmt w:val="decimal"/>
      <w:lvlText w:val="%9."/>
      <w:lvlJc w:val="left"/>
      <w:pPr>
        <w:tabs>
          <w:tab w:val="num" w:pos="6480"/>
        </w:tabs>
        <w:ind w:left="6480" w:hanging="360"/>
      </w:pPr>
    </w:lvl>
  </w:abstractNum>
  <w:abstractNum w:abstractNumId="15">
    <w:nsid w:val="5B55138A"/>
    <w:multiLevelType w:val="multilevel"/>
    <w:tmpl w:val="088E8D16"/>
    <w:lvl w:ilvl="0">
      <w:start w:val="2"/>
      <w:numFmt w:val="decimal"/>
      <w:lvlText w:val="%1."/>
      <w:lvlJc w:val="left"/>
      <w:pPr>
        <w:ind w:left="360" w:hanging="360"/>
      </w:pPr>
      <w:rPr>
        <w:rFonts w:hint="default"/>
      </w:rPr>
    </w:lvl>
    <w:lvl w:ilvl="1">
      <w:start w:val="5"/>
      <w:numFmt w:val="decimal"/>
      <w:isLgl/>
      <w:lvlText w:val="%1.%2."/>
      <w:lvlJc w:val="left"/>
      <w:pPr>
        <w:ind w:left="430" w:hanging="43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16">
    <w:nsid w:val="5E8D10CE"/>
    <w:multiLevelType w:val="hybridMultilevel"/>
    <w:tmpl w:val="AC5235C4"/>
    <w:lvl w:ilvl="0" w:tplc="04FEFE96">
      <w:start w:val="1"/>
      <w:numFmt w:val="bullet"/>
      <w:lvlText w:val="•"/>
      <w:lvlJc w:val="left"/>
      <w:pPr>
        <w:tabs>
          <w:tab w:val="num" w:pos="720"/>
        </w:tabs>
        <w:ind w:left="720" w:hanging="360"/>
      </w:pPr>
      <w:rPr>
        <w:rFonts w:ascii="Arial" w:hAnsi="Arial" w:hint="default"/>
      </w:rPr>
    </w:lvl>
    <w:lvl w:ilvl="1" w:tplc="75944BC0" w:tentative="1">
      <w:start w:val="1"/>
      <w:numFmt w:val="bullet"/>
      <w:lvlText w:val="•"/>
      <w:lvlJc w:val="left"/>
      <w:pPr>
        <w:tabs>
          <w:tab w:val="num" w:pos="1440"/>
        </w:tabs>
        <w:ind w:left="1440" w:hanging="360"/>
      </w:pPr>
      <w:rPr>
        <w:rFonts w:ascii="Arial" w:hAnsi="Arial" w:hint="default"/>
      </w:rPr>
    </w:lvl>
    <w:lvl w:ilvl="2" w:tplc="82A2F95C">
      <w:start w:val="1"/>
      <w:numFmt w:val="bullet"/>
      <w:lvlText w:val="•"/>
      <w:lvlJc w:val="left"/>
      <w:pPr>
        <w:tabs>
          <w:tab w:val="num" w:pos="2160"/>
        </w:tabs>
        <w:ind w:left="2160" w:hanging="360"/>
      </w:pPr>
      <w:rPr>
        <w:rFonts w:ascii="Arial" w:hAnsi="Arial" w:hint="default"/>
      </w:rPr>
    </w:lvl>
    <w:lvl w:ilvl="3" w:tplc="FE861ABC" w:tentative="1">
      <w:start w:val="1"/>
      <w:numFmt w:val="bullet"/>
      <w:lvlText w:val="•"/>
      <w:lvlJc w:val="left"/>
      <w:pPr>
        <w:tabs>
          <w:tab w:val="num" w:pos="2880"/>
        </w:tabs>
        <w:ind w:left="2880" w:hanging="360"/>
      </w:pPr>
      <w:rPr>
        <w:rFonts w:ascii="Arial" w:hAnsi="Arial" w:hint="default"/>
      </w:rPr>
    </w:lvl>
    <w:lvl w:ilvl="4" w:tplc="F35476BC" w:tentative="1">
      <w:start w:val="1"/>
      <w:numFmt w:val="bullet"/>
      <w:lvlText w:val="•"/>
      <w:lvlJc w:val="left"/>
      <w:pPr>
        <w:tabs>
          <w:tab w:val="num" w:pos="3600"/>
        </w:tabs>
        <w:ind w:left="3600" w:hanging="360"/>
      </w:pPr>
      <w:rPr>
        <w:rFonts w:ascii="Arial" w:hAnsi="Arial" w:hint="default"/>
      </w:rPr>
    </w:lvl>
    <w:lvl w:ilvl="5" w:tplc="739EEE48" w:tentative="1">
      <w:start w:val="1"/>
      <w:numFmt w:val="bullet"/>
      <w:lvlText w:val="•"/>
      <w:lvlJc w:val="left"/>
      <w:pPr>
        <w:tabs>
          <w:tab w:val="num" w:pos="4320"/>
        </w:tabs>
        <w:ind w:left="4320" w:hanging="360"/>
      </w:pPr>
      <w:rPr>
        <w:rFonts w:ascii="Arial" w:hAnsi="Arial" w:hint="default"/>
      </w:rPr>
    </w:lvl>
    <w:lvl w:ilvl="6" w:tplc="E6780ABE" w:tentative="1">
      <w:start w:val="1"/>
      <w:numFmt w:val="bullet"/>
      <w:lvlText w:val="•"/>
      <w:lvlJc w:val="left"/>
      <w:pPr>
        <w:tabs>
          <w:tab w:val="num" w:pos="5040"/>
        </w:tabs>
        <w:ind w:left="5040" w:hanging="360"/>
      </w:pPr>
      <w:rPr>
        <w:rFonts w:ascii="Arial" w:hAnsi="Arial" w:hint="default"/>
      </w:rPr>
    </w:lvl>
    <w:lvl w:ilvl="7" w:tplc="60CA897E" w:tentative="1">
      <w:start w:val="1"/>
      <w:numFmt w:val="bullet"/>
      <w:lvlText w:val="•"/>
      <w:lvlJc w:val="left"/>
      <w:pPr>
        <w:tabs>
          <w:tab w:val="num" w:pos="5760"/>
        </w:tabs>
        <w:ind w:left="5760" w:hanging="360"/>
      </w:pPr>
      <w:rPr>
        <w:rFonts w:ascii="Arial" w:hAnsi="Arial" w:hint="default"/>
      </w:rPr>
    </w:lvl>
    <w:lvl w:ilvl="8" w:tplc="132252AC" w:tentative="1">
      <w:start w:val="1"/>
      <w:numFmt w:val="bullet"/>
      <w:lvlText w:val="•"/>
      <w:lvlJc w:val="left"/>
      <w:pPr>
        <w:tabs>
          <w:tab w:val="num" w:pos="6480"/>
        </w:tabs>
        <w:ind w:left="6480" w:hanging="360"/>
      </w:pPr>
      <w:rPr>
        <w:rFonts w:ascii="Arial" w:hAnsi="Arial" w:hint="default"/>
      </w:rPr>
    </w:lvl>
  </w:abstractNum>
  <w:abstractNum w:abstractNumId="17">
    <w:nsid w:val="5F7F4E43"/>
    <w:multiLevelType w:val="hybridMultilevel"/>
    <w:tmpl w:val="3D7080F6"/>
    <w:lvl w:ilvl="0" w:tplc="DCBE0114">
      <w:start w:val="1"/>
      <w:numFmt w:val="bullet"/>
      <w:lvlText w:val="•"/>
      <w:lvlJc w:val="left"/>
      <w:pPr>
        <w:tabs>
          <w:tab w:val="num" w:pos="720"/>
        </w:tabs>
        <w:ind w:left="720" w:hanging="360"/>
      </w:pPr>
      <w:rPr>
        <w:rFonts w:ascii="Arial" w:hAnsi="Arial" w:hint="default"/>
      </w:rPr>
    </w:lvl>
    <w:lvl w:ilvl="1" w:tplc="A26C704E" w:tentative="1">
      <w:start w:val="1"/>
      <w:numFmt w:val="bullet"/>
      <w:lvlText w:val="•"/>
      <w:lvlJc w:val="left"/>
      <w:pPr>
        <w:tabs>
          <w:tab w:val="num" w:pos="1440"/>
        </w:tabs>
        <w:ind w:left="1440" w:hanging="360"/>
      </w:pPr>
      <w:rPr>
        <w:rFonts w:ascii="Arial" w:hAnsi="Arial" w:hint="default"/>
      </w:rPr>
    </w:lvl>
    <w:lvl w:ilvl="2" w:tplc="EA1E1F74" w:tentative="1">
      <w:start w:val="1"/>
      <w:numFmt w:val="bullet"/>
      <w:lvlText w:val="•"/>
      <w:lvlJc w:val="left"/>
      <w:pPr>
        <w:tabs>
          <w:tab w:val="num" w:pos="2160"/>
        </w:tabs>
        <w:ind w:left="2160" w:hanging="360"/>
      </w:pPr>
      <w:rPr>
        <w:rFonts w:ascii="Arial" w:hAnsi="Arial" w:hint="default"/>
      </w:rPr>
    </w:lvl>
    <w:lvl w:ilvl="3" w:tplc="EE96B616" w:tentative="1">
      <w:start w:val="1"/>
      <w:numFmt w:val="bullet"/>
      <w:lvlText w:val="•"/>
      <w:lvlJc w:val="left"/>
      <w:pPr>
        <w:tabs>
          <w:tab w:val="num" w:pos="2880"/>
        </w:tabs>
        <w:ind w:left="2880" w:hanging="360"/>
      </w:pPr>
      <w:rPr>
        <w:rFonts w:ascii="Arial" w:hAnsi="Arial" w:hint="default"/>
      </w:rPr>
    </w:lvl>
    <w:lvl w:ilvl="4" w:tplc="189215D8" w:tentative="1">
      <w:start w:val="1"/>
      <w:numFmt w:val="bullet"/>
      <w:lvlText w:val="•"/>
      <w:lvlJc w:val="left"/>
      <w:pPr>
        <w:tabs>
          <w:tab w:val="num" w:pos="3600"/>
        </w:tabs>
        <w:ind w:left="3600" w:hanging="360"/>
      </w:pPr>
      <w:rPr>
        <w:rFonts w:ascii="Arial" w:hAnsi="Arial" w:hint="default"/>
      </w:rPr>
    </w:lvl>
    <w:lvl w:ilvl="5" w:tplc="7E56200A" w:tentative="1">
      <w:start w:val="1"/>
      <w:numFmt w:val="bullet"/>
      <w:lvlText w:val="•"/>
      <w:lvlJc w:val="left"/>
      <w:pPr>
        <w:tabs>
          <w:tab w:val="num" w:pos="4320"/>
        </w:tabs>
        <w:ind w:left="4320" w:hanging="360"/>
      </w:pPr>
      <w:rPr>
        <w:rFonts w:ascii="Arial" w:hAnsi="Arial" w:hint="default"/>
      </w:rPr>
    </w:lvl>
    <w:lvl w:ilvl="6" w:tplc="7B1AFEB6" w:tentative="1">
      <w:start w:val="1"/>
      <w:numFmt w:val="bullet"/>
      <w:lvlText w:val="•"/>
      <w:lvlJc w:val="left"/>
      <w:pPr>
        <w:tabs>
          <w:tab w:val="num" w:pos="5040"/>
        </w:tabs>
        <w:ind w:left="5040" w:hanging="360"/>
      </w:pPr>
      <w:rPr>
        <w:rFonts w:ascii="Arial" w:hAnsi="Arial" w:hint="default"/>
      </w:rPr>
    </w:lvl>
    <w:lvl w:ilvl="7" w:tplc="0F385CD6" w:tentative="1">
      <w:start w:val="1"/>
      <w:numFmt w:val="bullet"/>
      <w:lvlText w:val="•"/>
      <w:lvlJc w:val="left"/>
      <w:pPr>
        <w:tabs>
          <w:tab w:val="num" w:pos="5760"/>
        </w:tabs>
        <w:ind w:left="5760" w:hanging="360"/>
      </w:pPr>
      <w:rPr>
        <w:rFonts w:ascii="Arial" w:hAnsi="Arial" w:hint="default"/>
      </w:rPr>
    </w:lvl>
    <w:lvl w:ilvl="8" w:tplc="0D664DEE" w:tentative="1">
      <w:start w:val="1"/>
      <w:numFmt w:val="bullet"/>
      <w:lvlText w:val="•"/>
      <w:lvlJc w:val="left"/>
      <w:pPr>
        <w:tabs>
          <w:tab w:val="num" w:pos="6480"/>
        </w:tabs>
        <w:ind w:left="6480" w:hanging="360"/>
      </w:pPr>
      <w:rPr>
        <w:rFonts w:ascii="Arial" w:hAnsi="Arial" w:hint="default"/>
      </w:rPr>
    </w:lvl>
  </w:abstractNum>
  <w:abstractNum w:abstractNumId="18">
    <w:nsid w:val="60032D6B"/>
    <w:multiLevelType w:val="hybridMultilevel"/>
    <w:tmpl w:val="41C23708"/>
    <w:lvl w:ilvl="0" w:tplc="B9D0197E">
      <w:start w:val="1"/>
      <w:numFmt w:val="bullet"/>
      <w:lvlText w:val="•"/>
      <w:lvlJc w:val="left"/>
      <w:pPr>
        <w:tabs>
          <w:tab w:val="num" w:pos="720"/>
        </w:tabs>
        <w:ind w:left="720" w:hanging="360"/>
      </w:pPr>
      <w:rPr>
        <w:rFonts w:ascii="Arial" w:hAnsi="Arial" w:hint="default"/>
      </w:rPr>
    </w:lvl>
    <w:lvl w:ilvl="1" w:tplc="74DA29D2" w:tentative="1">
      <w:start w:val="1"/>
      <w:numFmt w:val="bullet"/>
      <w:lvlText w:val="•"/>
      <w:lvlJc w:val="left"/>
      <w:pPr>
        <w:tabs>
          <w:tab w:val="num" w:pos="1440"/>
        </w:tabs>
        <w:ind w:left="1440" w:hanging="360"/>
      </w:pPr>
      <w:rPr>
        <w:rFonts w:ascii="Arial" w:hAnsi="Arial" w:hint="default"/>
      </w:rPr>
    </w:lvl>
    <w:lvl w:ilvl="2" w:tplc="D2660F88" w:tentative="1">
      <w:start w:val="1"/>
      <w:numFmt w:val="bullet"/>
      <w:lvlText w:val="•"/>
      <w:lvlJc w:val="left"/>
      <w:pPr>
        <w:tabs>
          <w:tab w:val="num" w:pos="2160"/>
        </w:tabs>
        <w:ind w:left="2160" w:hanging="360"/>
      </w:pPr>
      <w:rPr>
        <w:rFonts w:ascii="Arial" w:hAnsi="Arial" w:hint="default"/>
      </w:rPr>
    </w:lvl>
    <w:lvl w:ilvl="3" w:tplc="1DE09662" w:tentative="1">
      <w:start w:val="1"/>
      <w:numFmt w:val="bullet"/>
      <w:lvlText w:val="•"/>
      <w:lvlJc w:val="left"/>
      <w:pPr>
        <w:tabs>
          <w:tab w:val="num" w:pos="2880"/>
        </w:tabs>
        <w:ind w:left="2880" w:hanging="360"/>
      </w:pPr>
      <w:rPr>
        <w:rFonts w:ascii="Arial" w:hAnsi="Arial" w:hint="default"/>
      </w:rPr>
    </w:lvl>
    <w:lvl w:ilvl="4" w:tplc="D0DACD74" w:tentative="1">
      <w:start w:val="1"/>
      <w:numFmt w:val="bullet"/>
      <w:lvlText w:val="•"/>
      <w:lvlJc w:val="left"/>
      <w:pPr>
        <w:tabs>
          <w:tab w:val="num" w:pos="3600"/>
        </w:tabs>
        <w:ind w:left="3600" w:hanging="360"/>
      </w:pPr>
      <w:rPr>
        <w:rFonts w:ascii="Arial" w:hAnsi="Arial" w:hint="default"/>
      </w:rPr>
    </w:lvl>
    <w:lvl w:ilvl="5" w:tplc="86EEE4D6" w:tentative="1">
      <w:start w:val="1"/>
      <w:numFmt w:val="bullet"/>
      <w:lvlText w:val="•"/>
      <w:lvlJc w:val="left"/>
      <w:pPr>
        <w:tabs>
          <w:tab w:val="num" w:pos="4320"/>
        </w:tabs>
        <w:ind w:left="4320" w:hanging="360"/>
      </w:pPr>
      <w:rPr>
        <w:rFonts w:ascii="Arial" w:hAnsi="Arial" w:hint="default"/>
      </w:rPr>
    </w:lvl>
    <w:lvl w:ilvl="6" w:tplc="612AEF3C" w:tentative="1">
      <w:start w:val="1"/>
      <w:numFmt w:val="bullet"/>
      <w:lvlText w:val="•"/>
      <w:lvlJc w:val="left"/>
      <w:pPr>
        <w:tabs>
          <w:tab w:val="num" w:pos="5040"/>
        </w:tabs>
        <w:ind w:left="5040" w:hanging="360"/>
      </w:pPr>
      <w:rPr>
        <w:rFonts w:ascii="Arial" w:hAnsi="Arial" w:hint="default"/>
      </w:rPr>
    </w:lvl>
    <w:lvl w:ilvl="7" w:tplc="5DBA44EC" w:tentative="1">
      <w:start w:val="1"/>
      <w:numFmt w:val="bullet"/>
      <w:lvlText w:val="•"/>
      <w:lvlJc w:val="left"/>
      <w:pPr>
        <w:tabs>
          <w:tab w:val="num" w:pos="5760"/>
        </w:tabs>
        <w:ind w:left="5760" w:hanging="360"/>
      </w:pPr>
      <w:rPr>
        <w:rFonts w:ascii="Arial" w:hAnsi="Arial" w:hint="default"/>
      </w:rPr>
    </w:lvl>
    <w:lvl w:ilvl="8" w:tplc="7F8EC98C" w:tentative="1">
      <w:start w:val="1"/>
      <w:numFmt w:val="bullet"/>
      <w:lvlText w:val="•"/>
      <w:lvlJc w:val="left"/>
      <w:pPr>
        <w:tabs>
          <w:tab w:val="num" w:pos="6480"/>
        </w:tabs>
        <w:ind w:left="6480" w:hanging="360"/>
      </w:pPr>
      <w:rPr>
        <w:rFonts w:ascii="Arial" w:hAnsi="Arial" w:hint="default"/>
      </w:rPr>
    </w:lvl>
  </w:abstractNum>
  <w:abstractNum w:abstractNumId="19">
    <w:nsid w:val="662B3E39"/>
    <w:multiLevelType w:val="hybridMultilevel"/>
    <w:tmpl w:val="4A6EE832"/>
    <w:lvl w:ilvl="0" w:tplc="CB7E60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26E33EB"/>
    <w:multiLevelType w:val="hybridMultilevel"/>
    <w:tmpl w:val="EDBCF778"/>
    <w:lvl w:ilvl="0" w:tplc="4E0ECCD2">
      <w:start w:val="1"/>
      <w:numFmt w:val="bullet"/>
      <w:lvlText w:val="•"/>
      <w:lvlJc w:val="left"/>
      <w:pPr>
        <w:tabs>
          <w:tab w:val="num" w:pos="360"/>
        </w:tabs>
        <w:ind w:left="360" w:hanging="360"/>
      </w:pPr>
      <w:rPr>
        <w:rFonts w:ascii="Arial" w:hAnsi="Arial" w:hint="default"/>
      </w:rPr>
    </w:lvl>
    <w:lvl w:ilvl="1" w:tplc="0CFA13B8" w:tentative="1">
      <w:start w:val="1"/>
      <w:numFmt w:val="bullet"/>
      <w:lvlText w:val="•"/>
      <w:lvlJc w:val="left"/>
      <w:pPr>
        <w:tabs>
          <w:tab w:val="num" w:pos="1080"/>
        </w:tabs>
        <w:ind w:left="1080" w:hanging="360"/>
      </w:pPr>
      <w:rPr>
        <w:rFonts w:ascii="Arial" w:hAnsi="Arial" w:hint="default"/>
      </w:rPr>
    </w:lvl>
    <w:lvl w:ilvl="2" w:tplc="C9C8A374" w:tentative="1">
      <w:start w:val="1"/>
      <w:numFmt w:val="bullet"/>
      <w:lvlText w:val="•"/>
      <w:lvlJc w:val="left"/>
      <w:pPr>
        <w:tabs>
          <w:tab w:val="num" w:pos="1800"/>
        </w:tabs>
        <w:ind w:left="1800" w:hanging="360"/>
      </w:pPr>
      <w:rPr>
        <w:rFonts w:ascii="Arial" w:hAnsi="Arial" w:hint="default"/>
      </w:rPr>
    </w:lvl>
    <w:lvl w:ilvl="3" w:tplc="4AA63460" w:tentative="1">
      <w:start w:val="1"/>
      <w:numFmt w:val="bullet"/>
      <w:lvlText w:val="•"/>
      <w:lvlJc w:val="left"/>
      <w:pPr>
        <w:tabs>
          <w:tab w:val="num" w:pos="2520"/>
        </w:tabs>
        <w:ind w:left="2520" w:hanging="360"/>
      </w:pPr>
      <w:rPr>
        <w:rFonts w:ascii="Arial" w:hAnsi="Arial" w:hint="default"/>
      </w:rPr>
    </w:lvl>
    <w:lvl w:ilvl="4" w:tplc="A874F80E" w:tentative="1">
      <w:start w:val="1"/>
      <w:numFmt w:val="bullet"/>
      <w:lvlText w:val="•"/>
      <w:lvlJc w:val="left"/>
      <w:pPr>
        <w:tabs>
          <w:tab w:val="num" w:pos="3240"/>
        </w:tabs>
        <w:ind w:left="3240" w:hanging="360"/>
      </w:pPr>
      <w:rPr>
        <w:rFonts w:ascii="Arial" w:hAnsi="Arial" w:hint="default"/>
      </w:rPr>
    </w:lvl>
    <w:lvl w:ilvl="5" w:tplc="CEA2A736" w:tentative="1">
      <w:start w:val="1"/>
      <w:numFmt w:val="bullet"/>
      <w:lvlText w:val="•"/>
      <w:lvlJc w:val="left"/>
      <w:pPr>
        <w:tabs>
          <w:tab w:val="num" w:pos="3960"/>
        </w:tabs>
        <w:ind w:left="3960" w:hanging="360"/>
      </w:pPr>
      <w:rPr>
        <w:rFonts w:ascii="Arial" w:hAnsi="Arial" w:hint="default"/>
      </w:rPr>
    </w:lvl>
    <w:lvl w:ilvl="6" w:tplc="671C0E5A" w:tentative="1">
      <w:start w:val="1"/>
      <w:numFmt w:val="bullet"/>
      <w:lvlText w:val="•"/>
      <w:lvlJc w:val="left"/>
      <w:pPr>
        <w:tabs>
          <w:tab w:val="num" w:pos="4680"/>
        </w:tabs>
        <w:ind w:left="4680" w:hanging="360"/>
      </w:pPr>
      <w:rPr>
        <w:rFonts w:ascii="Arial" w:hAnsi="Arial" w:hint="default"/>
      </w:rPr>
    </w:lvl>
    <w:lvl w:ilvl="7" w:tplc="D0144980" w:tentative="1">
      <w:start w:val="1"/>
      <w:numFmt w:val="bullet"/>
      <w:lvlText w:val="•"/>
      <w:lvlJc w:val="left"/>
      <w:pPr>
        <w:tabs>
          <w:tab w:val="num" w:pos="5400"/>
        </w:tabs>
        <w:ind w:left="5400" w:hanging="360"/>
      </w:pPr>
      <w:rPr>
        <w:rFonts w:ascii="Arial" w:hAnsi="Arial" w:hint="default"/>
      </w:rPr>
    </w:lvl>
    <w:lvl w:ilvl="8" w:tplc="2DB6EDE8" w:tentative="1">
      <w:start w:val="1"/>
      <w:numFmt w:val="bullet"/>
      <w:lvlText w:val="•"/>
      <w:lvlJc w:val="left"/>
      <w:pPr>
        <w:tabs>
          <w:tab w:val="num" w:pos="6120"/>
        </w:tabs>
        <w:ind w:left="6120" w:hanging="360"/>
      </w:pPr>
      <w:rPr>
        <w:rFonts w:ascii="Arial" w:hAnsi="Arial" w:hint="default"/>
      </w:rPr>
    </w:lvl>
  </w:abstractNum>
  <w:num w:numId="1">
    <w:abstractNumId w:val="1"/>
  </w:num>
  <w:num w:numId="2">
    <w:abstractNumId w:val="10"/>
  </w:num>
  <w:num w:numId="3">
    <w:abstractNumId w:val="3"/>
  </w:num>
  <w:num w:numId="4">
    <w:abstractNumId w:val="16"/>
  </w:num>
  <w:num w:numId="5">
    <w:abstractNumId w:val="8"/>
  </w:num>
  <w:num w:numId="6">
    <w:abstractNumId w:val="4"/>
  </w:num>
  <w:num w:numId="7">
    <w:abstractNumId w:val="0"/>
  </w:num>
  <w:num w:numId="8">
    <w:abstractNumId w:val="12"/>
  </w:num>
  <w:num w:numId="9">
    <w:abstractNumId w:val="2"/>
  </w:num>
  <w:num w:numId="10">
    <w:abstractNumId w:val="20"/>
  </w:num>
  <w:num w:numId="11">
    <w:abstractNumId w:val="5"/>
  </w:num>
  <w:num w:numId="12">
    <w:abstractNumId w:val="17"/>
  </w:num>
  <w:num w:numId="13">
    <w:abstractNumId w:val="9"/>
  </w:num>
  <w:num w:numId="14">
    <w:abstractNumId w:val="19"/>
  </w:num>
  <w:num w:numId="15">
    <w:abstractNumId w:val="15"/>
  </w:num>
  <w:num w:numId="16">
    <w:abstractNumId w:val="18"/>
  </w:num>
  <w:num w:numId="17">
    <w:abstractNumId w:val="13"/>
  </w:num>
  <w:num w:numId="18">
    <w:abstractNumId w:val="14"/>
  </w:num>
  <w:num w:numId="19">
    <w:abstractNumId w:val="7"/>
  </w:num>
  <w:num w:numId="20">
    <w:abstractNumId w:val="1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5D4CDE"/>
    <w:rsid w:val="000004EB"/>
    <w:rsid w:val="00003EC1"/>
    <w:rsid w:val="00004ACB"/>
    <w:rsid w:val="0002155A"/>
    <w:rsid w:val="0002325B"/>
    <w:rsid w:val="00026A3E"/>
    <w:rsid w:val="00046A24"/>
    <w:rsid w:val="00051F40"/>
    <w:rsid w:val="000536D3"/>
    <w:rsid w:val="00054571"/>
    <w:rsid w:val="00057435"/>
    <w:rsid w:val="0007028E"/>
    <w:rsid w:val="00071BC6"/>
    <w:rsid w:val="00076F25"/>
    <w:rsid w:val="0008114E"/>
    <w:rsid w:val="000878CE"/>
    <w:rsid w:val="00097DB8"/>
    <w:rsid w:val="000C0560"/>
    <w:rsid w:val="000C23D4"/>
    <w:rsid w:val="000C2A60"/>
    <w:rsid w:val="000D2F32"/>
    <w:rsid w:val="000F157D"/>
    <w:rsid w:val="000F4AA3"/>
    <w:rsid w:val="000F6917"/>
    <w:rsid w:val="000F69B2"/>
    <w:rsid w:val="001216B2"/>
    <w:rsid w:val="00123596"/>
    <w:rsid w:val="0012467B"/>
    <w:rsid w:val="00133F80"/>
    <w:rsid w:val="001C4454"/>
    <w:rsid w:val="001C49CA"/>
    <w:rsid w:val="001C7286"/>
    <w:rsid w:val="001D0550"/>
    <w:rsid w:val="001D127A"/>
    <w:rsid w:val="001D2274"/>
    <w:rsid w:val="001E640E"/>
    <w:rsid w:val="001F29B2"/>
    <w:rsid w:val="001F4EFE"/>
    <w:rsid w:val="00202145"/>
    <w:rsid w:val="00211166"/>
    <w:rsid w:val="002450BF"/>
    <w:rsid w:val="00246A47"/>
    <w:rsid w:val="00254265"/>
    <w:rsid w:val="00264542"/>
    <w:rsid w:val="0027709F"/>
    <w:rsid w:val="002904E4"/>
    <w:rsid w:val="002A3581"/>
    <w:rsid w:val="002A786C"/>
    <w:rsid w:val="002B134B"/>
    <w:rsid w:val="002B1474"/>
    <w:rsid w:val="002B232E"/>
    <w:rsid w:val="002C0538"/>
    <w:rsid w:val="002C1B57"/>
    <w:rsid w:val="002C7E2B"/>
    <w:rsid w:val="002D321F"/>
    <w:rsid w:val="002D3BF4"/>
    <w:rsid w:val="002D419F"/>
    <w:rsid w:val="002F451C"/>
    <w:rsid w:val="00305643"/>
    <w:rsid w:val="0030706C"/>
    <w:rsid w:val="00314059"/>
    <w:rsid w:val="00331A6F"/>
    <w:rsid w:val="00334EB6"/>
    <w:rsid w:val="00340A19"/>
    <w:rsid w:val="0034746E"/>
    <w:rsid w:val="00352FF1"/>
    <w:rsid w:val="00381A34"/>
    <w:rsid w:val="0039252B"/>
    <w:rsid w:val="0039610C"/>
    <w:rsid w:val="003A7E5A"/>
    <w:rsid w:val="003D1DBD"/>
    <w:rsid w:val="003D2C08"/>
    <w:rsid w:val="003E108E"/>
    <w:rsid w:val="003E42C9"/>
    <w:rsid w:val="003F10F5"/>
    <w:rsid w:val="003F1583"/>
    <w:rsid w:val="00406B62"/>
    <w:rsid w:val="00410C0E"/>
    <w:rsid w:val="00411204"/>
    <w:rsid w:val="00416D8A"/>
    <w:rsid w:val="00434867"/>
    <w:rsid w:val="0043775D"/>
    <w:rsid w:val="0045577B"/>
    <w:rsid w:val="00457C2A"/>
    <w:rsid w:val="00457F07"/>
    <w:rsid w:val="0046636D"/>
    <w:rsid w:val="004705AC"/>
    <w:rsid w:val="00475466"/>
    <w:rsid w:val="004A23C2"/>
    <w:rsid w:val="004B323F"/>
    <w:rsid w:val="004B4A44"/>
    <w:rsid w:val="004D7E72"/>
    <w:rsid w:val="005109FD"/>
    <w:rsid w:val="00511C1C"/>
    <w:rsid w:val="00514895"/>
    <w:rsid w:val="00522A9A"/>
    <w:rsid w:val="005238F3"/>
    <w:rsid w:val="005257CB"/>
    <w:rsid w:val="005431B9"/>
    <w:rsid w:val="00553413"/>
    <w:rsid w:val="00562DEC"/>
    <w:rsid w:val="00563C5E"/>
    <w:rsid w:val="00572067"/>
    <w:rsid w:val="00575D75"/>
    <w:rsid w:val="0057663A"/>
    <w:rsid w:val="0058553A"/>
    <w:rsid w:val="005874F2"/>
    <w:rsid w:val="005A3456"/>
    <w:rsid w:val="005A56F7"/>
    <w:rsid w:val="005B05A9"/>
    <w:rsid w:val="005B201E"/>
    <w:rsid w:val="005D009E"/>
    <w:rsid w:val="005D04A3"/>
    <w:rsid w:val="005D2C3E"/>
    <w:rsid w:val="005D3D43"/>
    <w:rsid w:val="005D4CDE"/>
    <w:rsid w:val="005F0DB7"/>
    <w:rsid w:val="005F3196"/>
    <w:rsid w:val="0060674C"/>
    <w:rsid w:val="00613905"/>
    <w:rsid w:val="00620547"/>
    <w:rsid w:val="006369E6"/>
    <w:rsid w:val="00643AC6"/>
    <w:rsid w:val="00655008"/>
    <w:rsid w:val="00665B1B"/>
    <w:rsid w:val="006B5FA9"/>
    <w:rsid w:val="006B6A8C"/>
    <w:rsid w:val="006C4378"/>
    <w:rsid w:val="006C7C63"/>
    <w:rsid w:val="006D06AF"/>
    <w:rsid w:val="006E1017"/>
    <w:rsid w:val="006E153E"/>
    <w:rsid w:val="006E7674"/>
    <w:rsid w:val="007031EE"/>
    <w:rsid w:val="007123E8"/>
    <w:rsid w:val="00715098"/>
    <w:rsid w:val="00717952"/>
    <w:rsid w:val="0072658B"/>
    <w:rsid w:val="007426BC"/>
    <w:rsid w:val="00744889"/>
    <w:rsid w:val="00747871"/>
    <w:rsid w:val="00751A21"/>
    <w:rsid w:val="0077188E"/>
    <w:rsid w:val="00776F57"/>
    <w:rsid w:val="00784E8C"/>
    <w:rsid w:val="007921F0"/>
    <w:rsid w:val="00797C05"/>
    <w:rsid w:val="007A3A25"/>
    <w:rsid w:val="007A6708"/>
    <w:rsid w:val="007B021A"/>
    <w:rsid w:val="007B5CBF"/>
    <w:rsid w:val="007B7935"/>
    <w:rsid w:val="007C1CDE"/>
    <w:rsid w:val="007F0807"/>
    <w:rsid w:val="008054D9"/>
    <w:rsid w:val="008147EB"/>
    <w:rsid w:val="00830A05"/>
    <w:rsid w:val="008431A5"/>
    <w:rsid w:val="00843C39"/>
    <w:rsid w:val="008548A9"/>
    <w:rsid w:val="00872800"/>
    <w:rsid w:val="00874084"/>
    <w:rsid w:val="00874C8C"/>
    <w:rsid w:val="00882B28"/>
    <w:rsid w:val="008932EE"/>
    <w:rsid w:val="008B1180"/>
    <w:rsid w:val="008C5326"/>
    <w:rsid w:val="008C7DDD"/>
    <w:rsid w:val="008E0E9B"/>
    <w:rsid w:val="008E44AF"/>
    <w:rsid w:val="008F4842"/>
    <w:rsid w:val="008F6422"/>
    <w:rsid w:val="00900610"/>
    <w:rsid w:val="00904DD4"/>
    <w:rsid w:val="00911050"/>
    <w:rsid w:val="00914EF1"/>
    <w:rsid w:val="00922DE5"/>
    <w:rsid w:val="00927205"/>
    <w:rsid w:val="009337D8"/>
    <w:rsid w:val="00937B59"/>
    <w:rsid w:val="00940501"/>
    <w:rsid w:val="009437CB"/>
    <w:rsid w:val="0095354C"/>
    <w:rsid w:val="00964CFA"/>
    <w:rsid w:val="009730DA"/>
    <w:rsid w:val="0097565A"/>
    <w:rsid w:val="00983F20"/>
    <w:rsid w:val="00996C12"/>
    <w:rsid w:val="009A12EA"/>
    <w:rsid w:val="009C32DE"/>
    <w:rsid w:val="009D73CA"/>
    <w:rsid w:val="009F2144"/>
    <w:rsid w:val="009F437A"/>
    <w:rsid w:val="009F6992"/>
    <w:rsid w:val="00A04CAF"/>
    <w:rsid w:val="00A215D5"/>
    <w:rsid w:val="00A222AF"/>
    <w:rsid w:val="00A272F2"/>
    <w:rsid w:val="00A461AA"/>
    <w:rsid w:val="00A47AC7"/>
    <w:rsid w:val="00A51F5E"/>
    <w:rsid w:val="00A6718D"/>
    <w:rsid w:val="00A67A26"/>
    <w:rsid w:val="00A843F3"/>
    <w:rsid w:val="00A93117"/>
    <w:rsid w:val="00AC2220"/>
    <w:rsid w:val="00AD5F08"/>
    <w:rsid w:val="00AD678F"/>
    <w:rsid w:val="00AF22A7"/>
    <w:rsid w:val="00AF3F6B"/>
    <w:rsid w:val="00AF6E83"/>
    <w:rsid w:val="00B1135E"/>
    <w:rsid w:val="00B14197"/>
    <w:rsid w:val="00B27D8F"/>
    <w:rsid w:val="00B53A93"/>
    <w:rsid w:val="00B549E1"/>
    <w:rsid w:val="00B57E17"/>
    <w:rsid w:val="00B75AD8"/>
    <w:rsid w:val="00B8790A"/>
    <w:rsid w:val="00B93977"/>
    <w:rsid w:val="00BA4D05"/>
    <w:rsid w:val="00BA5510"/>
    <w:rsid w:val="00BA69A5"/>
    <w:rsid w:val="00BB4EE4"/>
    <w:rsid w:val="00BD0676"/>
    <w:rsid w:val="00BE629A"/>
    <w:rsid w:val="00BE64A4"/>
    <w:rsid w:val="00C04B49"/>
    <w:rsid w:val="00C06E34"/>
    <w:rsid w:val="00C170FB"/>
    <w:rsid w:val="00C21951"/>
    <w:rsid w:val="00C24815"/>
    <w:rsid w:val="00C36E73"/>
    <w:rsid w:val="00C373C0"/>
    <w:rsid w:val="00C452D0"/>
    <w:rsid w:val="00C506FD"/>
    <w:rsid w:val="00C51F27"/>
    <w:rsid w:val="00C52BF1"/>
    <w:rsid w:val="00C8130D"/>
    <w:rsid w:val="00C829C7"/>
    <w:rsid w:val="00C84437"/>
    <w:rsid w:val="00C852C0"/>
    <w:rsid w:val="00C85C1B"/>
    <w:rsid w:val="00C90C26"/>
    <w:rsid w:val="00C942A2"/>
    <w:rsid w:val="00CA484D"/>
    <w:rsid w:val="00CB2D2C"/>
    <w:rsid w:val="00CB6C70"/>
    <w:rsid w:val="00CB7145"/>
    <w:rsid w:val="00CC1E22"/>
    <w:rsid w:val="00CD3D16"/>
    <w:rsid w:val="00CE5CAA"/>
    <w:rsid w:val="00CE729D"/>
    <w:rsid w:val="00CF6C9D"/>
    <w:rsid w:val="00D01491"/>
    <w:rsid w:val="00D057CC"/>
    <w:rsid w:val="00D05982"/>
    <w:rsid w:val="00D343A6"/>
    <w:rsid w:val="00D813E7"/>
    <w:rsid w:val="00D94E67"/>
    <w:rsid w:val="00DA4AE2"/>
    <w:rsid w:val="00DA607C"/>
    <w:rsid w:val="00DD2FD4"/>
    <w:rsid w:val="00DD63B5"/>
    <w:rsid w:val="00DE2603"/>
    <w:rsid w:val="00DF6E93"/>
    <w:rsid w:val="00DF7719"/>
    <w:rsid w:val="00E138F3"/>
    <w:rsid w:val="00E268DA"/>
    <w:rsid w:val="00E479AF"/>
    <w:rsid w:val="00E570A5"/>
    <w:rsid w:val="00E71AB7"/>
    <w:rsid w:val="00E7515D"/>
    <w:rsid w:val="00E97B91"/>
    <w:rsid w:val="00EC7685"/>
    <w:rsid w:val="00EC7C68"/>
    <w:rsid w:val="00ED3CA4"/>
    <w:rsid w:val="00ED603D"/>
    <w:rsid w:val="00EE173C"/>
    <w:rsid w:val="00EF0ECD"/>
    <w:rsid w:val="00EF77AD"/>
    <w:rsid w:val="00F12FF8"/>
    <w:rsid w:val="00F14B3F"/>
    <w:rsid w:val="00F209EF"/>
    <w:rsid w:val="00F25943"/>
    <w:rsid w:val="00F32CE1"/>
    <w:rsid w:val="00F41947"/>
    <w:rsid w:val="00F465EF"/>
    <w:rsid w:val="00F5758C"/>
    <w:rsid w:val="00F6522B"/>
    <w:rsid w:val="00F74465"/>
    <w:rsid w:val="00FA50BE"/>
    <w:rsid w:val="00FB550E"/>
    <w:rsid w:val="00FD42CA"/>
    <w:rsid w:val="00FD43F1"/>
    <w:rsid w:val="00FD53F5"/>
    <w:rsid w:val="00FF78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D4C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4CDE"/>
    <w:rPr>
      <w:rFonts w:ascii="Tahoma" w:hAnsi="Tahoma" w:cs="Tahoma"/>
      <w:sz w:val="16"/>
      <w:szCs w:val="16"/>
    </w:rPr>
  </w:style>
  <w:style w:type="paragraph" w:styleId="Paragraphedeliste">
    <w:name w:val="List Paragraph"/>
    <w:basedOn w:val="Normal"/>
    <w:uiPriority w:val="34"/>
    <w:qFormat/>
    <w:rsid w:val="000C2A60"/>
    <w:pPr>
      <w:ind w:left="720"/>
      <w:contextualSpacing/>
    </w:pPr>
  </w:style>
  <w:style w:type="paragraph" w:styleId="En-tte">
    <w:name w:val="header"/>
    <w:basedOn w:val="Normal"/>
    <w:link w:val="En-tteCar"/>
    <w:uiPriority w:val="99"/>
    <w:unhideWhenUsed/>
    <w:rsid w:val="004A23C2"/>
    <w:pPr>
      <w:tabs>
        <w:tab w:val="center" w:pos="4536"/>
        <w:tab w:val="right" w:pos="9072"/>
      </w:tabs>
      <w:spacing w:after="0" w:line="240" w:lineRule="auto"/>
    </w:pPr>
  </w:style>
  <w:style w:type="character" w:customStyle="1" w:styleId="En-tteCar">
    <w:name w:val="En-tête Car"/>
    <w:basedOn w:val="Policepardfaut"/>
    <w:link w:val="En-tte"/>
    <w:uiPriority w:val="99"/>
    <w:rsid w:val="004A23C2"/>
  </w:style>
  <w:style w:type="paragraph" w:styleId="Pieddepage">
    <w:name w:val="footer"/>
    <w:basedOn w:val="Normal"/>
    <w:link w:val="PieddepageCar"/>
    <w:uiPriority w:val="99"/>
    <w:unhideWhenUsed/>
    <w:rsid w:val="004A2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23C2"/>
  </w:style>
  <w:style w:type="character" w:styleId="Lienhypertexte">
    <w:name w:val="Hyperlink"/>
    <w:basedOn w:val="Policepardfaut"/>
    <w:uiPriority w:val="99"/>
    <w:unhideWhenUsed/>
    <w:rsid w:val="00C852C0"/>
    <w:rPr>
      <w:color w:val="0000FF"/>
      <w:u w:val="single"/>
    </w:rPr>
  </w:style>
  <w:style w:type="paragraph" w:styleId="NormalWeb">
    <w:name w:val="Normal (Web)"/>
    <w:basedOn w:val="Normal"/>
    <w:uiPriority w:val="99"/>
    <w:unhideWhenUsed/>
    <w:rsid w:val="008E0E9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289014">
      <w:bodyDiv w:val="1"/>
      <w:marLeft w:val="0"/>
      <w:marRight w:val="0"/>
      <w:marTop w:val="0"/>
      <w:marBottom w:val="0"/>
      <w:divBdr>
        <w:top w:val="none" w:sz="0" w:space="0" w:color="auto"/>
        <w:left w:val="none" w:sz="0" w:space="0" w:color="auto"/>
        <w:bottom w:val="none" w:sz="0" w:space="0" w:color="auto"/>
        <w:right w:val="none" w:sz="0" w:space="0" w:color="auto"/>
      </w:divBdr>
    </w:div>
    <w:div w:id="137772520">
      <w:bodyDiv w:val="1"/>
      <w:marLeft w:val="0"/>
      <w:marRight w:val="0"/>
      <w:marTop w:val="0"/>
      <w:marBottom w:val="0"/>
      <w:divBdr>
        <w:top w:val="none" w:sz="0" w:space="0" w:color="auto"/>
        <w:left w:val="none" w:sz="0" w:space="0" w:color="auto"/>
        <w:bottom w:val="none" w:sz="0" w:space="0" w:color="auto"/>
        <w:right w:val="none" w:sz="0" w:space="0" w:color="auto"/>
      </w:divBdr>
    </w:div>
    <w:div w:id="139007177">
      <w:bodyDiv w:val="1"/>
      <w:marLeft w:val="0"/>
      <w:marRight w:val="0"/>
      <w:marTop w:val="0"/>
      <w:marBottom w:val="0"/>
      <w:divBdr>
        <w:top w:val="none" w:sz="0" w:space="0" w:color="auto"/>
        <w:left w:val="none" w:sz="0" w:space="0" w:color="auto"/>
        <w:bottom w:val="none" w:sz="0" w:space="0" w:color="auto"/>
        <w:right w:val="none" w:sz="0" w:space="0" w:color="auto"/>
      </w:divBdr>
    </w:div>
    <w:div w:id="216090663">
      <w:bodyDiv w:val="1"/>
      <w:marLeft w:val="0"/>
      <w:marRight w:val="0"/>
      <w:marTop w:val="0"/>
      <w:marBottom w:val="0"/>
      <w:divBdr>
        <w:top w:val="none" w:sz="0" w:space="0" w:color="auto"/>
        <w:left w:val="none" w:sz="0" w:space="0" w:color="auto"/>
        <w:bottom w:val="none" w:sz="0" w:space="0" w:color="auto"/>
        <w:right w:val="none" w:sz="0" w:space="0" w:color="auto"/>
      </w:divBdr>
      <w:divsChild>
        <w:div w:id="644743605">
          <w:marLeft w:val="720"/>
          <w:marRight w:val="0"/>
          <w:marTop w:val="0"/>
          <w:marBottom w:val="0"/>
          <w:divBdr>
            <w:top w:val="none" w:sz="0" w:space="0" w:color="auto"/>
            <w:left w:val="none" w:sz="0" w:space="0" w:color="auto"/>
            <w:bottom w:val="none" w:sz="0" w:space="0" w:color="auto"/>
            <w:right w:val="none" w:sz="0" w:space="0" w:color="auto"/>
          </w:divBdr>
        </w:div>
        <w:div w:id="243683094">
          <w:marLeft w:val="720"/>
          <w:marRight w:val="0"/>
          <w:marTop w:val="0"/>
          <w:marBottom w:val="0"/>
          <w:divBdr>
            <w:top w:val="none" w:sz="0" w:space="0" w:color="auto"/>
            <w:left w:val="none" w:sz="0" w:space="0" w:color="auto"/>
            <w:bottom w:val="none" w:sz="0" w:space="0" w:color="auto"/>
            <w:right w:val="none" w:sz="0" w:space="0" w:color="auto"/>
          </w:divBdr>
        </w:div>
      </w:divsChild>
    </w:div>
    <w:div w:id="265579884">
      <w:bodyDiv w:val="1"/>
      <w:marLeft w:val="0"/>
      <w:marRight w:val="0"/>
      <w:marTop w:val="0"/>
      <w:marBottom w:val="0"/>
      <w:divBdr>
        <w:top w:val="none" w:sz="0" w:space="0" w:color="auto"/>
        <w:left w:val="none" w:sz="0" w:space="0" w:color="auto"/>
        <w:bottom w:val="none" w:sz="0" w:space="0" w:color="auto"/>
        <w:right w:val="none" w:sz="0" w:space="0" w:color="auto"/>
      </w:divBdr>
    </w:div>
    <w:div w:id="339545639">
      <w:bodyDiv w:val="1"/>
      <w:marLeft w:val="0"/>
      <w:marRight w:val="0"/>
      <w:marTop w:val="0"/>
      <w:marBottom w:val="0"/>
      <w:divBdr>
        <w:top w:val="none" w:sz="0" w:space="0" w:color="auto"/>
        <w:left w:val="none" w:sz="0" w:space="0" w:color="auto"/>
        <w:bottom w:val="none" w:sz="0" w:space="0" w:color="auto"/>
        <w:right w:val="none" w:sz="0" w:space="0" w:color="auto"/>
      </w:divBdr>
    </w:div>
    <w:div w:id="541016055">
      <w:bodyDiv w:val="1"/>
      <w:marLeft w:val="0"/>
      <w:marRight w:val="0"/>
      <w:marTop w:val="0"/>
      <w:marBottom w:val="0"/>
      <w:divBdr>
        <w:top w:val="none" w:sz="0" w:space="0" w:color="auto"/>
        <w:left w:val="none" w:sz="0" w:space="0" w:color="auto"/>
        <w:bottom w:val="none" w:sz="0" w:space="0" w:color="auto"/>
        <w:right w:val="none" w:sz="0" w:space="0" w:color="auto"/>
      </w:divBdr>
    </w:div>
    <w:div w:id="559634435">
      <w:bodyDiv w:val="1"/>
      <w:marLeft w:val="0"/>
      <w:marRight w:val="0"/>
      <w:marTop w:val="0"/>
      <w:marBottom w:val="0"/>
      <w:divBdr>
        <w:top w:val="none" w:sz="0" w:space="0" w:color="auto"/>
        <w:left w:val="none" w:sz="0" w:space="0" w:color="auto"/>
        <w:bottom w:val="none" w:sz="0" w:space="0" w:color="auto"/>
        <w:right w:val="none" w:sz="0" w:space="0" w:color="auto"/>
      </w:divBdr>
    </w:div>
    <w:div w:id="832112988">
      <w:bodyDiv w:val="1"/>
      <w:marLeft w:val="0"/>
      <w:marRight w:val="0"/>
      <w:marTop w:val="0"/>
      <w:marBottom w:val="0"/>
      <w:divBdr>
        <w:top w:val="none" w:sz="0" w:space="0" w:color="auto"/>
        <w:left w:val="none" w:sz="0" w:space="0" w:color="auto"/>
        <w:bottom w:val="none" w:sz="0" w:space="0" w:color="auto"/>
        <w:right w:val="none" w:sz="0" w:space="0" w:color="auto"/>
      </w:divBdr>
    </w:div>
    <w:div w:id="884831933">
      <w:bodyDiv w:val="1"/>
      <w:marLeft w:val="0"/>
      <w:marRight w:val="0"/>
      <w:marTop w:val="0"/>
      <w:marBottom w:val="0"/>
      <w:divBdr>
        <w:top w:val="none" w:sz="0" w:space="0" w:color="auto"/>
        <w:left w:val="none" w:sz="0" w:space="0" w:color="auto"/>
        <w:bottom w:val="none" w:sz="0" w:space="0" w:color="auto"/>
        <w:right w:val="none" w:sz="0" w:space="0" w:color="auto"/>
      </w:divBdr>
    </w:div>
    <w:div w:id="974870691">
      <w:bodyDiv w:val="1"/>
      <w:marLeft w:val="0"/>
      <w:marRight w:val="0"/>
      <w:marTop w:val="0"/>
      <w:marBottom w:val="0"/>
      <w:divBdr>
        <w:top w:val="none" w:sz="0" w:space="0" w:color="auto"/>
        <w:left w:val="none" w:sz="0" w:space="0" w:color="auto"/>
        <w:bottom w:val="none" w:sz="0" w:space="0" w:color="auto"/>
        <w:right w:val="none" w:sz="0" w:space="0" w:color="auto"/>
      </w:divBdr>
    </w:div>
    <w:div w:id="1008947433">
      <w:bodyDiv w:val="1"/>
      <w:marLeft w:val="0"/>
      <w:marRight w:val="0"/>
      <w:marTop w:val="0"/>
      <w:marBottom w:val="0"/>
      <w:divBdr>
        <w:top w:val="none" w:sz="0" w:space="0" w:color="auto"/>
        <w:left w:val="none" w:sz="0" w:space="0" w:color="auto"/>
        <w:bottom w:val="none" w:sz="0" w:space="0" w:color="auto"/>
        <w:right w:val="none" w:sz="0" w:space="0" w:color="auto"/>
      </w:divBdr>
    </w:div>
    <w:div w:id="1043941673">
      <w:bodyDiv w:val="1"/>
      <w:marLeft w:val="0"/>
      <w:marRight w:val="0"/>
      <w:marTop w:val="0"/>
      <w:marBottom w:val="0"/>
      <w:divBdr>
        <w:top w:val="none" w:sz="0" w:space="0" w:color="auto"/>
        <w:left w:val="none" w:sz="0" w:space="0" w:color="auto"/>
        <w:bottom w:val="none" w:sz="0" w:space="0" w:color="auto"/>
        <w:right w:val="none" w:sz="0" w:space="0" w:color="auto"/>
      </w:divBdr>
    </w:div>
    <w:div w:id="1099134139">
      <w:bodyDiv w:val="1"/>
      <w:marLeft w:val="0"/>
      <w:marRight w:val="0"/>
      <w:marTop w:val="0"/>
      <w:marBottom w:val="0"/>
      <w:divBdr>
        <w:top w:val="none" w:sz="0" w:space="0" w:color="auto"/>
        <w:left w:val="none" w:sz="0" w:space="0" w:color="auto"/>
        <w:bottom w:val="none" w:sz="0" w:space="0" w:color="auto"/>
        <w:right w:val="none" w:sz="0" w:space="0" w:color="auto"/>
      </w:divBdr>
    </w:div>
    <w:div w:id="1188759844">
      <w:bodyDiv w:val="1"/>
      <w:marLeft w:val="0"/>
      <w:marRight w:val="0"/>
      <w:marTop w:val="0"/>
      <w:marBottom w:val="0"/>
      <w:divBdr>
        <w:top w:val="none" w:sz="0" w:space="0" w:color="auto"/>
        <w:left w:val="none" w:sz="0" w:space="0" w:color="auto"/>
        <w:bottom w:val="none" w:sz="0" w:space="0" w:color="auto"/>
        <w:right w:val="none" w:sz="0" w:space="0" w:color="auto"/>
      </w:divBdr>
    </w:div>
    <w:div w:id="1247420548">
      <w:bodyDiv w:val="1"/>
      <w:marLeft w:val="0"/>
      <w:marRight w:val="0"/>
      <w:marTop w:val="0"/>
      <w:marBottom w:val="0"/>
      <w:divBdr>
        <w:top w:val="none" w:sz="0" w:space="0" w:color="auto"/>
        <w:left w:val="none" w:sz="0" w:space="0" w:color="auto"/>
        <w:bottom w:val="none" w:sz="0" w:space="0" w:color="auto"/>
        <w:right w:val="none" w:sz="0" w:space="0" w:color="auto"/>
      </w:divBdr>
    </w:div>
    <w:div w:id="1442721644">
      <w:bodyDiv w:val="1"/>
      <w:marLeft w:val="0"/>
      <w:marRight w:val="0"/>
      <w:marTop w:val="0"/>
      <w:marBottom w:val="0"/>
      <w:divBdr>
        <w:top w:val="none" w:sz="0" w:space="0" w:color="auto"/>
        <w:left w:val="none" w:sz="0" w:space="0" w:color="auto"/>
        <w:bottom w:val="none" w:sz="0" w:space="0" w:color="auto"/>
        <w:right w:val="none" w:sz="0" w:space="0" w:color="auto"/>
      </w:divBdr>
    </w:div>
    <w:div w:id="1446733883">
      <w:bodyDiv w:val="1"/>
      <w:marLeft w:val="0"/>
      <w:marRight w:val="0"/>
      <w:marTop w:val="0"/>
      <w:marBottom w:val="0"/>
      <w:divBdr>
        <w:top w:val="none" w:sz="0" w:space="0" w:color="auto"/>
        <w:left w:val="none" w:sz="0" w:space="0" w:color="auto"/>
        <w:bottom w:val="none" w:sz="0" w:space="0" w:color="auto"/>
        <w:right w:val="none" w:sz="0" w:space="0" w:color="auto"/>
      </w:divBdr>
    </w:div>
    <w:div w:id="1447501115">
      <w:bodyDiv w:val="1"/>
      <w:marLeft w:val="0"/>
      <w:marRight w:val="0"/>
      <w:marTop w:val="0"/>
      <w:marBottom w:val="0"/>
      <w:divBdr>
        <w:top w:val="none" w:sz="0" w:space="0" w:color="auto"/>
        <w:left w:val="none" w:sz="0" w:space="0" w:color="auto"/>
        <w:bottom w:val="none" w:sz="0" w:space="0" w:color="auto"/>
        <w:right w:val="none" w:sz="0" w:space="0" w:color="auto"/>
      </w:divBdr>
    </w:div>
    <w:div w:id="1514883725">
      <w:bodyDiv w:val="1"/>
      <w:marLeft w:val="0"/>
      <w:marRight w:val="0"/>
      <w:marTop w:val="0"/>
      <w:marBottom w:val="0"/>
      <w:divBdr>
        <w:top w:val="none" w:sz="0" w:space="0" w:color="auto"/>
        <w:left w:val="none" w:sz="0" w:space="0" w:color="auto"/>
        <w:bottom w:val="none" w:sz="0" w:space="0" w:color="auto"/>
        <w:right w:val="none" w:sz="0" w:space="0" w:color="auto"/>
      </w:divBdr>
    </w:div>
    <w:div w:id="1568685957">
      <w:bodyDiv w:val="1"/>
      <w:marLeft w:val="0"/>
      <w:marRight w:val="0"/>
      <w:marTop w:val="0"/>
      <w:marBottom w:val="0"/>
      <w:divBdr>
        <w:top w:val="none" w:sz="0" w:space="0" w:color="auto"/>
        <w:left w:val="none" w:sz="0" w:space="0" w:color="auto"/>
        <w:bottom w:val="none" w:sz="0" w:space="0" w:color="auto"/>
        <w:right w:val="none" w:sz="0" w:space="0" w:color="auto"/>
      </w:divBdr>
    </w:div>
    <w:div w:id="1582906187">
      <w:bodyDiv w:val="1"/>
      <w:marLeft w:val="0"/>
      <w:marRight w:val="0"/>
      <w:marTop w:val="0"/>
      <w:marBottom w:val="0"/>
      <w:divBdr>
        <w:top w:val="none" w:sz="0" w:space="0" w:color="auto"/>
        <w:left w:val="none" w:sz="0" w:space="0" w:color="auto"/>
        <w:bottom w:val="none" w:sz="0" w:space="0" w:color="auto"/>
        <w:right w:val="none" w:sz="0" w:space="0" w:color="auto"/>
      </w:divBdr>
    </w:div>
    <w:div w:id="1616139414">
      <w:bodyDiv w:val="1"/>
      <w:marLeft w:val="0"/>
      <w:marRight w:val="0"/>
      <w:marTop w:val="0"/>
      <w:marBottom w:val="0"/>
      <w:divBdr>
        <w:top w:val="none" w:sz="0" w:space="0" w:color="auto"/>
        <w:left w:val="none" w:sz="0" w:space="0" w:color="auto"/>
        <w:bottom w:val="none" w:sz="0" w:space="0" w:color="auto"/>
        <w:right w:val="none" w:sz="0" w:space="0" w:color="auto"/>
      </w:divBdr>
    </w:div>
    <w:div w:id="1639452112">
      <w:bodyDiv w:val="1"/>
      <w:marLeft w:val="0"/>
      <w:marRight w:val="0"/>
      <w:marTop w:val="0"/>
      <w:marBottom w:val="0"/>
      <w:divBdr>
        <w:top w:val="none" w:sz="0" w:space="0" w:color="auto"/>
        <w:left w:val="none" w:sz="0" w:space="0" w:color="auto"/>
        <w:bottom w:val="none" w:sz="0" w:space="0" w:color="auto"/>
        <w:right w:val="none" w:sz="0" w:space="0" w:color="auto"/>
      </w:divBdr>
    </w:div>
    <w:div w:id="1642223628">
      <w:bodyDiv w:val="1"/>
      <w:marLeft w:val="0"/>
      <w:marRight w:val="0"/>
      <w:marTop w:val="0"/>
      <w:marBottom w:val="0"/>
      <w:divBdr>
        <w:top w:val="none" w:sz="0" w:space="0" w:color="auto"/>
        <w:left w:val="none" w:sz="0" w:space="0" w:color="auto"/>
        <w:bottom w:val="none" w:sz="0" w:space="0" w:color="auto"/>
        <w:right w:val="none" w:sz="0" w:space="0" w:color="auto"/>
      </w:divBdr>
    </w:div>
    <w:div w:id="1719237793">
      <w:bodyDiv w:val="1"/>
      <w:marLeft w:val="0"/>
      <w:marRight w:val="0"/>
      <w:marTop w:val="0"/>
      <w:marBottom w:val="0"/>
      <w:divBdr>
        <w:top w:val="none" w:sz="0" w:space="0" w:color="auto"/>
        <w:left w:val="none" w:sz="0" w:space="0" w:color="auto"/>
        <w:bottom w:val="none" w:sz="0" w:space="0" w:color="auto"/>
        <w:right w:val="none" w:sz="0" w:space="0" w:color="auto"/>
      </w:divBdr>
    </w:div>
    <w:div w:id="1825704379">
      <w:bodyDiv w:val="1"/>
      <w:marLeft w:val="0"/>
      <w:marRight w:val="0"/>
      <w:marTop w:val="0"/>
      <w:marBottom w:val="0"/>
      <w:divBdr>
        <w:top w:val="none" w:sz="0" w:space="0" w:color="auto"/>
        <w:left w:val="none" w:sz="0" w:space="0" w:color="auto"/>
        <w:bottom w:val="none" w:sz="0" w:space="0" w:color="auto"/>
        <w:right w:val="none" w:sz="0" w:space="0" w:color="auto"/>
      </w:divBdr>
      <w:divsChild>
        <w:div w:id="4021034">
          <w:marLeft w:val="720"/>
          <w:marRight w:val="0"/>
          <w:marTop w:val="200"/>
          <w:marBottom w:val="0"/>
          <w:divBdr>
            <w:top w:val="none" w:sz="0" w:space="0" w:color="auto"/>
            <w:left w:val="none" w:sz="0" w:space="0" w:color="auto"/>
            <w:bottom w:val="none" w:sz="0" w:space="0" w:color="auto"/>
            <w:right w:val="none" w:sz="0" w:space="0" w:color="auto"/>
          </w:divBdr>
        </w:div>
      </w:divsChild>
    </w:div>
    <w:div w:id="1904753182">
      <w:bodyDiv w:val="1"/>
      <w:marLeft w:val="0"/>
      <w:marRight w:val="0"/>
      <w:marTop w:val="0"/>
      <w:marBottom w:val="0"/>
      <w:divBdr>
        <w:top w:val="none" w:sz="0" w:space="0" w:color="auto"/>
        <w:left w:val="none" w:sz="0" w:space="0" w:color="auto"/>
        <w:bottom w:val="none" w:sz="0" w:space="0" w:color="auto"/>
        <w:right w:val="none" w:sz="0" w:space="0" w:color="auto"/>
      </w:divBdr>
    </w:div>
    <w:div w:id="1940528761">
      <w:bodyDiv w:val="1"/>
      <w:marLeft w:val="0"/>
      <w:marRight w:val="0"/>
      <w:marTop w:val="0"/>
      <w:marBottom w:val="0"/>
      <w:divBdr>
        <w:top w:val="none" w:sz="0" w:space="0" w:color="auto"/>
        <w:left w:val="none" w:sz="0" w:space="0" w:color="auto"/>
        <w:bottom w:val="none" w:sz="0" w:space="0" w:color="auto"/>
        <w:right w:val="none" w:sz="0" w:space="0" w:color="auto"/>
      </w:divBdr>
    </w:div>
    <w:div w:id="1983151503">
      <w:bodyDiv w:val="1"/>
      <w:marLeft w:val="0"/>
      <w:marRight w:val="0"/>
      <w:marTop w:val="0"/>
      <w:marBottom w:val="0"/>
      <w:divBdr>
        <w:top w:val="none" w:sz="0" w:space="0" w:color="auto"/>
        <w:left w:val="none" w:sz="0" w:space="0" w:color="auto"/>
        <w:bottom w:val="none" w:sz="0" w:space="0" w:color="auto"/>
        <w:right w:val="none" w:sz="0" w:space="0" w:color="auto"/>
      </w:divBdr>
      <w:divsChild>
        <w:div w:id="1934825222">
          <w:marLeft w:val="720"/>
          <w:marRight w:val="0"/>
          <w:marTop w:val="0"/>
          <w:marBottom w:val="0"/>
          <w:divBdr>
            <w:top w:val="none" w:sz="0" w:space="0" w:color="auto"/>
            <w:left w:val="none" w:sz="0" w:space="0" w:color="auto"/>
            <w:bottom w:val="none" w:sz="0" w:space="0" w:color="auto"/>
            <w:right w:val="none" w:sz="0" w:space="0" w:color="auto"/>
          </w:divBdr>
        </w:div>
        <w:div w:id="108515176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yperlink" Target="https://royalsocietypublishing.org/author/McKendrick,+A+G"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royalsocietypublishing.org/author/Kermack,+William+Ogilvy" TargetMode="External"/><Relationship Id="rId57"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doi.org/10.1098/rspa.1927.01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royalsocietypublishing.org/author/Walker,+Gilbert+Thomas"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97B16-DAC8-48B9-A3F1-C4FD6F142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5045</Words>
  <Characters>27748</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HP</cp:lastModifiedBy>
  <cp:revision>2</cp:revision>
  <cp:lastPrinted>2020-05-14T13:36:00Z</cp:lastPrinted>
  <dcterms:created xsi:type="dcterms:W3CDTF">2020-05-26T14:03:00Z</dcterms:created>
  <dcterms:modified xsi:type="dcterms:W3CDTF">2020-05-26T14:03:00Z</dcterms:modified>
</cp:coreProperties>
</file>