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6.xml" ContentType="application/vnd.openxmlformats-officedocument.wordprocessingml.head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7.xml" ContentType="application/vnd.openxmlformats-officedocument.wordprocessingml.head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68" w:rsidRPr="00902668" w:rsidRDefault="008A3A04" w:rsidP="00C54DF0">
      <w:pPr>
        <w:bidi/>
        <w:spacing w:after="0"/>
        <w:rPr>
          <w:rFonts w:ascii="Arabic Typesetting" w:hAnsi="Arabic Typesetting" w:cs="Arabic Typesetting"/>
          <w:b/>
          <w:bCs/>
          <w:color w:val="E36C0A"/>
          <w:sz w:val="36"/>
          <w:szCs w:val="36"/>
        </w:rPr>
      </w:pPr>
      <w:r>
        <w:rPr>
          <w:rFonts w:ascii="Arabic Typesetting" w:hAnsi="Arabic Typesetting" w:cs="Arabic Typesetting"/>
          <w:b/>
          <w:bCs/>
          <w:noProof/>
          <w:color w:val="E36C0A"/>
          <w:sz w:val="52"/>
          <w:szCs w:val="52"/>
          <w:lang w:eastAsia="fr-FR"/>
        </w:rPr>
        <w:pict>
          <v:line id="Connecteur droit 21" o:spid="_x0000_s1026" style="position:absolute;left:0;text-align:left;z-index:251659264;visibility:visible;mso-wrap-distance-left:3.17497mm;mso-wrap-distance-right:3.17497mm;mso-width-relative:margin;mso-height-relative:margin" from="490.05pt,5.35pt" to="490.05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Lu+AEAAFEEAAAOAAAAZHJzL2Uyb0RvYy54bWysVMGO2yAQvVfqPyDujR1LabdWnD1ktb1s&#10;26jbfgCLIUELDAISO3/fARx30z212gsKM2/ezHsZvL4djSYn4YMC29HloqZEWA69svuO/vp5/+GG&#10;khCZ7ZkGKzp6FoHebt6/Ww+uFQ0cQPfCEySxoR1cRw8xuraqAj8Iw8ICnLCYlOANi3j1+6r3bEB2&#10;o6umrj9WA/jeeeAiBIzelSTdZH4pBY/fpQwiEt1RnC3m0+fzKZ3VZs3avWfuoPg0BvuPKQxTFpvO&#10;VHcsMnL06hWVUdxDABkXHEwFUiousgZUs6z/UvN4YE5kLWhOcLNN4e1o+bfTzhPVd7RZUmKZwf9o&#10;C9aiceLoSe9BRYIp9GlwoUX41u58UspH++gegD8HzFVXyXQJrsBG6U2Co1QyZt/Ps+9ijISXIMfo&#10;8qaum2aVelWsvRQ6H+IXAYakHx3VyiZLWMtODyEW6AWSwtqSAak+16s6wwJo1d8rrVMyr5XYak9O&#10;DBeCcS5sXGacPpqv0Jf4p1Vd59XAMeaSPNQLNsxpOykvYrPseNaizPFDSDQW5ZUGM9F176JAW0Sn&#10;MomTzoWTgvQWXg9dCid8KhV53f+leK7IncHGudgoC774d909jnkXULws+IsDRXey4An6886n8dIN&#10;9zY7N72x9DBe3jPqz5dg8xsAAP//AwBQSwMEFAAGAAgAAAAhAEjuXsTfAAAACgEAAA8AAABkcnMv&#10;ZG93bnJldi54bWxMj8FOwzAMhu9IvENkJG4sWYRgK00nhATiMNAYO3S3rDFpRJOUJtvK2+OJAxzt&#10;/9Pvz+Vi9B074JBcDAqmEwEMQxONC1bB5v3xagYsZR2M7mJABd+YYFGdn5W6MPEY3vCwzpZRSUiF&#10;VtDm3Becp6ZFr9Mk9hgo+4iD15nGwXIz6COV+45LIW641y7QhVb3+NBi87neewXu5et1uarrZdwa&#10;L239/OTsSip1eTHe3wHLOOY/GE76pA4VOe3iPpjEOgXzmZgSSoG4BUbA72KnQM6vJfCq5P9fqH4A&#10;AAD//wMAUEsBAi0AFAAGAAgAAAAhALaDOJL+AAAA4QEAABMAAAAAAAAAAAAAAAAAAAAAAFtDb250&#10;ZW50X1R5cGVzXS54bWxQSwECLQAUAAYACAAAACEAOP0h/9YAAACUAQAACwAAAAAAAAAAAAAAAAAv&#10;AQAAX3JlbHMvLnJlbHNQSwECLQAUAAYACAAAACEA9Ghy7vgBAABRBAAADgAAAAAAAAAAAAAAAAAu&#10;AgAAZHJzL2Uyb0RvYy54bWxQSwECLQAUAAYACAAAACEASO5exN8AAAAKAQAADwAAAAAAAAAAAAAA&#10;AABSBAAAZHJzL2Rvd25yZXYueG1sUEsFBgAAAAAEAAQA8wAAAF4FAAAAAA==&#10;" strokecolor="#2f5496 [2404]" strokeweight="1.5pt">
            <v:stroke joinstyle="miter"/>
            <o:lock v:ext="edit" shapetype="f"/>
          </v:line>
        </w:pict>
      </w:r>
      <w:r w:rsidR="000073FB" w:rsidRPr="00902668">
        <w:rPr>
          <w:rFonts w:ascii="Arabic Typesetting" w:hAnsi="Arabic Typesetting" w:cs="Arabic Typesetting"/>
          <w:b/>
          <w:bCs/>
          <w:noProof/>
          <w:color w:val="E36C0A"/>
          <w:sz w:val="52"/>
          <w:szCs w:val="52"/>
          <w:rtl/>
          <w:lang w:val="ar-SA"/>
        </w:rPr>
        <w:t>مذكرة</w:t>
      </w:r>
      <w:r w:rsidR="00C82F68" w:rsidRPr="00902668">
        <w:rPr>
          <w:rFonts w:ascii="Arabic Typesetting" w:hAnsi="Arabic Typesetting" w:cs="Arabic Typesetting"/>
          <w:b/>
          <w:bCs/>
          <w:color w:val="E36C0A"/>
          <w:sz w:val="52"/>
          <w:szCs w:val="52"/>
          <w:rtl/>
        </w:rPr>
        <w:t xml:space="preserve"> إخبارية للمديرية الجهوية لطنجة تطوان الحسيمة</w:t>
      </w:r>
    </w:p>
    <w:p w:rsidR="00C82F68" w:rsidRPr="0032242C" w:rsidRDefault="008A3A04" w:rsidP="004C223F">
      <w:pPr>
        <w:bidi/>
        <w:rPr>
          <w:rFonts w:ascii="Arabic Typesetting" w:hAnsi="Arabic Typesetting" w:cs="Arabic Typesetting"/>
          <w:color w:val="984806"/>
          <w:sz w:val="48"/>
          <w:szCs w:val="48"/>
          <w:rtl/>
          <w:lang w:bidi="ar-MA"/>
        </w:rPr>
      </w:pPr>
      <w:r>
        <w:rPr>
          <w:rFonts w:ascii="Arabic Typesetting" w:hAnsi="Arabic Typesetting" w:cs="Arabic Typesetting"/>
          <w:noProof/>
          <w:color w:val="984806"/>
          <w:sz w:val="44"/>
          <w:szCs w:val="4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" o:spid="_x0000_s1031" type="#_x0000_t202" style="position:absolute;left:0;text-align:left;margin-left:161.5pt;margin-top:31.55pt;width:321.75pt;height:8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2TPgIAAHIEAAAOAAAAZHJzL2Uyb0RvYy54bWysVF1v2yAUfZ+0/4B4X+x4SdpZcaqsVaZJ&#10;UVspnSrtjWAcWwMuAxI7+/W9YCfNuj1Ne8HAPdyPc+71/KZTkhyEdQ3ogo5HKSVCcygbvSvot6fV&#10;h2tKnGe6ZBK0KOhROHqzeP9u3ppcZFCDLIUl6ES7vDUFrb03eZI4XgvF3AiM0GiswCrm8Wh3SWlZ&#10;i96VTLI0nSUt2NJY4MI5vL3rjXQR/VeV4P6hqpzwRBYUc/NxtXHdhjVZzFm+s8zUDR/SYP+QhWKN&#10;xqBnV3fMM7K3zR+uVMMtOKj8iINKoKoaLmINWM04fVPNpmZGxFqQHGfONLn/55bfHx4tacqCZhNK&#10;NFOo0XdUipSCeNF5QfAeSWqNyxG7MYj23WfoUOxYsDNr4D8cQpILTP/AITqQ0lVWhS+WS/Ah6nA8&#10;c48xCMfLSXo9y7IpJRxt43RydTWN6iSvz411/osARcKmoBbFjSmww9r5kADLT5AQTcOqkTIKLDVp&#10;Czr7iC5/s+ALqYfM+2RDDb7bdkPJWyiPWLGFvnGc4asGg6+Z84/MYqdgLdj9/gGXSgIGgWFHSQ32&#10;19/uAx4FRCslLXZeQd3PPbOCEvlVo7SfxpNJaNV4mEyvMjzYS8v20qL36hawucc4Z4bHbcB7edpW&#10;FtQzDskyREUT0xxjF9Sftre+nwccMi6WywjC5jTMr/XG8JPQgdqn7plZM/Af2uMeTj3K8jcy9Nie&#10;7uXeQ9VEjQLBPasD79jYUbphCMPkXJ4j6vVXsXgBAAD//wMAUEsDBBQABgAIAAAAIQDIIWTs4AAA&#10;AAoBAAAPAAAAZHJzL2Rvd25yZXYueG1sTI/LTsMwFET3SPyDdZHYUechQprGqSoEGySEKJUQu9v4&#10;Egf8CLbbhr/HrGA5mtHMmXY9G82O5MPorIB8kQEj2zs52kHA7uX+qgYWIlqJ2lkS8E0B1t35WYuN&#10;dCf7TMdtHFgqsaFBASrGqeE89IoMhoWbyCbv3XmDMUk/cOnxlMqN5kWWVdzgaNOCwoluFfWf24MR&#10;cFO/SfXhH+bd6+PmSz1NXN8hF+LyYt6sgEWa418YfvETOnSJae8OVgamBZRFmb5EAVWZA0uBZVVd&#10;A9sLKIo6B961/P+F7gcAAP//AwBQSwECLQAUAAYACAAAACEAtoM4kv4AAADhAQAAEwAAAAAAAAAA&#10;AAAAAAAAAAAAW0NvbnRlbnRfVHlwZXNdLnhtbFBLAQItABQABgAIAAAAIQA4/SH/1gAAAJQBAAAL&#10;AAAAAAAAAAAAAAAAAC8BAABfcmVscy8ucmVsc1BLAQItABQABgAIAAAAIQBrTw2TPgIAAHIEAAAO&#10;AAAAAAAAAAAAAAAAAC4CAABkcnMvZTJvRG9jLnhtbFBLAQItABQABgAIAAAAIQDIIWTs4AAAAAoB&#10;AAAPAAAAAAAAAAAAAAAAAJgEAABkcnMvZG93bnJldi54bWxQSwUGAAAAAAQABADzAAAApQUAAAAA&#10;" filled="f" stroked="f" strokeweight=".5pt">
            <v:path arrowok="t"/>
            <v:textbox>
              <w:txbxContent>
                <w:p w:rsidR="008A3A04" w:rsidRDefault="008A3A04" w:rsidP="00CA4495">
                  <w:pPr>
                    <w:bidi/>
                  </w:pPr>
                  <w:r w:rsidRPr="00ED0B79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3771900" cy="942975"/>
                        <wp:effectExtent l="1905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82F68" w:rsidRPr="0032242C">
        <w:rPr>
          <w:rFonts w:ascii="Arabic Typesetting" w:hAnsi="Arabic Typesetting" w:cs="Arabic Typesetting"/>
          <w:color w:val="984806"/>
          <w:sz w:val="44"/>
          <w:szCs w:val="44"/>
          <w:rtl/>
        </w:rPr>
        <w:t>الرقم الاستدلالي للأثمان</w:t>
      </w:r>
      <w:r w:rsidR="00BB3E65" w:rsidRPr="0032242C">
        <w:rPr>
          <w:rFonts w:ascii="Arabic Typesetting" w:hAnsi="Arabic Typesetting" w:cs="Arabic Typesetting"/>
          <w:color w:val="984806"/>
          <w:sz w:val="44"/>
          <w:szCs w:val="44"/>
          <w:rtl/>
          <w:lang w:bidi="ar-MA"/>
        </w:rPr>
        <w:t xml:space="preserve"> عند الاستهلاك</w:t>
      </w:r>
      <w:r w:rsidR="004C223F">
        <w:rPr>
          <w:rFonts w:ascii="Arabic Typesetting" w:hAnsi="Arabic Typesetting" w:cs="Arabic Typesetting" w:hint="cs"/>
          <w:color w:val="984806"/>
          <w:sz w:val="44"/>
          <w:szCs w:val="44"/>
          <w:rtl/>
          <w:lang w:bidi="ar-MA"/>
        </w:rPr>
        <w:t>(أساس 2017:100)</w:t>
      </w:r>
    </w:p>
    <w:p w:rsidR="0074328F" w:rsidRPr="00C54DF0" w:rsidRDefault="00C82F68" w:rsidP="00243F61">
      <w:pPr>
        <w:bidi/>
        <w:rPr>
          <w:rFonts w:ascii="Cambria" w:hAnsi="Cambria"/>
          <w:color w:val="984806"/>
          <w:sz w:val="56"/>
          <w:szCs w:val="56"/>
          <w:rtl/>
        </w:rPr>
      </w:pPr>
      <w:r>
        <w:rPr>
          <w:rFonts w:ascii="Cambria" w:hAnsi="Cambria"/>
          <w:color w:val="984806"/>
          <w:sz w:val="56"/>
          <w:szCs w:val="56"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  <w:r w:rsidR="0074328F">
        <w:rPr>
          <w:rFonts w:ascii="Cambria" w:hAnsi="Cambria"/>
          <w:color w:val="984806"/>
          <w:sz w:val="56"/>
          <w:szCs w:val="56"/>
          <w:rtl/>
        </w:rPr>
        <w:tab/>
      </w:r>
      <w:r w:rsidR="0074328F">
        <w:rPr>
          <w:rFonts w:ascii="Cambria" w:hAnsi="Cambria"/>
          <w:color w:val="984806"/>
          <w:sz w:val="56"/>
          <w:szCs w:val="56"/>
          <w:rtl/>
        </w:rPr>
        <w:tab/>
      </w:r>
      <w:r w:rsidR="0074328F">
        <w:rPr>
          <w:rFonts w:ascii="Cambria" w:hAnsi="Cambria"/>
          <w:color w:val="984806"/>
          <w:sz w:val="56"/>
          <w:szCs w:val="56"/>
          <w:rtl/>
        </w:rPr>
        <w:tab/>
      </w:r>
      <w:r w:rsidR="0074328F">
        <w:rPr>
          <w:rFonts w:ascii="Cambria" w:hAnsi="Cambria"/>
          <w:color w:val="984806"/>
          <w:sz w:val="56"/>
          <w:szCs w:val="56"/>
          <w:rtl/>
        </w:rPr>
        <w:tab/>
      </w:r>
      <w:r w:rsidR="0074328F">
        <w:rPr>
          <w:rFonts w:ascii="Cambria" w:hAnsi="Cambria"/>
          <w:color w:val="984806"/>
          <w:sz w:val="56"/>
          <w:szCs w:val="56"/>
          <w:rtl/>
        </w:rPr>
        <w:tab/>
      </w:r>
      <w:r w:rsidR="0074328F">
        <w:rPr>
          <w:rFonts w:ascii="Cambria" w:hAnsi="Cambria"/>
          <w:color w:val="984806"/>
          <w:sz w:val="56"/>
          <w:szCs w:val="56"/>
          <w:rtl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  <w:r w:rsidR="0042186E">
        <w:rPr>
          <w:rFonts w:ascii="Cambria" w:hAnsi="Cambria" w:hint="cs"/>
          <w:color w:val="984806"/>
          <w:sz w:val="56"/>
          <w:szCs w:val="56"/>
          <w:rtl/>
          <w:lang w:bidi="ar-MA"/>
        </w:rPr>
        <w:t>فبراير</w:t>
      </w:r>
      <w:r w:rsidR="00243F61">
        <w:rPr>
          <w:rFonts w:ascii="Arabic Typesetting" w:hAnsi="Arabic Typesetting" w:cs="Arabic Typesetting"/>
          <w:color w:val="984806"/>
          <w:sz w:val="68"/>
          <w:szCs w:val="68"/>
          <w:rtl/>
        </w:rPr>
        <w:t>2021</w:t>
      </w:r>
    </w:p>
    <w:p w:rsidR="00C54DF0" w:rsidRDefault="00C82F68" w:rsidP="00C54DF0">
      <w:pPr>
        <w:bidi/>
        <w:spacing w:after="0"/>
        <w:rPr>
          <w:rFonts w:ascii="Cambria" w:hAnsi="Cambria"/>
          <w:color w:val="984806"/>
          <w:sz w:val="56"/>
          <w:szCs w:val="56"/>
          <w:rtl/>
        </w:rPr>
      </w:pPr>
      <w:r>
        <w:rPr>
          <w:rFonts w:ascii="Cambria" w:hAnsi="Cambria"/>
          <w:color w:val="984806"/>
          <w:sz w:val="56"/>
          <w:szCs w:val="56"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  <w:r>
        <w:rPr>
          <w:rFonts w:ascii="Cambria" w:hAnsi="Cambria"/>
          <w:color w:val="984806"/>
          <w:sz w:val="56"/>
          <w:szCs w:val="56"/>
        </w:rPr>
        <w:tab/>
      </w:r>
    </w:p>
    <w:p w:rsidR="002D31F0" w:rsidRPr="00BB3E65" w:rsidRDefault="008A3A04" w:rsidP="005C3AE8">
      <w:pPr>
        <w:bidi/>
        <w:spacing w:after="0" w:line="300" w:lineRule="exact"/>
        <w:jc w:val="both"/>
        <w:rPr>
          <w:rFonts w:ascii="Cambria" w:hAnsi="Cambria"/>
          <w:color w:val="984806"/>
          <w:sz w:val="72"/>
          <w:szCs w:val="72"/>
          <w:rtl/>
        </w:rPr>
      </w:pPr>
      <w:r>
        <w:rPr>
          <w:rFonts w:ascii="Arabic Typesetting" w:eastAsia="Calibri" w:hAnsi="Arabic Typesetting" w:cs="Arabic Typesetting"/>
          <w:b/>
          <w:bCs/>
          <w:noProof/>
          <w:color w:val="943634"/>
          <w:sz w:val="32"/>
          <w:szCs w:val="32"/>
          <w:rtl/>
          <w:lang w:eastAsia="fr-FR"/>
        </w:rPr>
        <w:pict>
          <v:line id="Connecteur droit 45" o:spid="_x0000_s1030" style="position:absolute;left:0;text-align:left;flip:x;z-index:251664384;visibility:visible;mso-wrap-distance-top:-3e-5mm;mso-wrap-distance-bottom:-3e-5mm;mso-width-relative:margin" from="193.8pt,39.2pt" to="485.7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IaAAIAAFsEAAAOAAAAZHJzL2Uyb0RvYy54bWysVMFy2yAQvXem/8BwryW7ddxqLOfgTNpD&#10;2nqS5gMIAospsAxgS/77LkhWnPTUTC+MYPe93fdYtL7ujSZH4YMCW9P5rKREWA6NsvuaPv66/fCZ&#10;khCZbZgGK2p6EoFeb96/W3euEgtoQTfCEySxoepcTdsYXVUUgbfCsDADJywGJXjDIm79vmg865Dd&#10;6GJRlldFB75xHrgIAU9vhiDdZH4pBY8/pQwiEl1T7C3m1ef1Ka3FZs2qvWeuVXxsg72hC8OUxaIT&#10;1Q2LjBy8+ovKKO4hgIwzDqYAKRUXWQOqmZev1Dy0zImsBc0JbrIp/D9a/uO480Q1Nf20pMQyg3e0&#10;BWvROHHwpPGgIsEQ+tS5UGH61u58Usp7++DugP8OGCteBNMmuCGtl94QqZX7huORLULRpM83cJpu&#10;QPSRcDz8uCpXqyvshJ9jBasSRarofIhfBRiSPmqqlU3msIod70JMTTynpGNtSYc1v5TLMqcF0Kq5&#10;VVqnYB4wsdWeHBmOBuNc2LjIefpgvkMznK+WZZmHBLknSK50wYYxbUcPBtnZgHjSYujjXki0GOUN&#10;BkxEl7XnyeLMhNkJJrHTCTgqSK/iddNn4JifoCIP/r+AJ0SuDDZOYKMs+MG/l9VjP1Ue8s8ODLqT&#10;BU/QnHb+PB44wVnh+NrSE7ncZ/jzP2HzBwAA//8DAFBLAwQUAAYACAAAACEAmt9v9OAAAAAJAQAA&#10;DwAAAGRycy9kb3ducmV2LnhtbEyPy07DMBBF90j8gzVI7KjTUpoHcSqeCwSbpmXBbhpPk0A8jmK3&#10;DXw9RixgOTNHd87Nl6PpxIEG11pWMJ1EIIgrq1uuFWzWjxcJCOeRNXaWScEnOVgWpyc5ZtoeeUWH&#10;0tcihLDLUEHjfZ9J6aqGDLqJ7YnDbWcHgz6MQy31gMcQbjo5i6KFNNhy+NBgT3cNVR/l3ih4fhoe&#10;MJ3p292rSV+qr/n6/a28V+r8bLy5BuFp9H8w/OgHdSiC09buWTvRKbhM4kVAFcTJHEQA0nh6BWL7&#10;u5BFLv83KL4BAAD//wMAUEsBAi0AFAAGAAgAAAAhALaDOJL+AAAA4QEAABMAAAAAAAAAAAAAAAAA&#10;AAAAAFtDb250ZW50X1R5cGVzXS54bWxQSwECLQAUAAYACAAAACEAOP0h/9YAAACUAQAACwAAAAAA&#10;AAAAAAAAAAAvAQAAX3JlbHMvLnJlbHNQSwECLQAUAAYACAAAACEAcjdSGgACAABbBAAADgAAAAAA&#10;AAAAAAAAAAAuAgAAZHJzL2Uyb0RvYy54bWxQSwECLQAUAAYACAAAACEAmt9v9OAAAAAJAQAADwAA&#10;AAAAAAAAAAAAAABaBAAAZHJzL2Rvd25yZXYueG1sUEsFBgAAAAAEAAQA8wAAAGcFAAAAAA==&#10;" strokecolor="#c45911 [2405]" strokeweight="1.5pt">
            <v:stroke joinstyle="miter"/>
            <o:lock v:ext="edit" shapetype="f"/>
          </v:line>
        </w:pic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 xml:space="preserve">في شهر </w:t>
      </w:r>
      <w:r w:rsidR="0042186E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>فبراير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 xml:space="preserve"> </w:t>
      </w:r>
      <w:r w:rsidR="00243F61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>2021</w:t>
      </w:r>
      <w:r w:rsidR="00B036AE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</w:rPr>
        <w:t xml:space="preserve"> </w:t>
      </w:r>
      <w:r w:rsidR="00B036AE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  <w:lang w:bidi="ar-MA"/>
        </w:rPr>
        <w:t>ارتفع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>ت أسعار الاستهلاك على المستوى الوطني بنسبة</w:t>
      </w:r>
      <w:r w:rsidR="009C1D1C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</w:rPr>
        <w:t xml:space="preserve"> 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</w:rPr>
        <w:t>%</w:t>
      </w:r>
      <w:r w:rsidR="004A47E7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</w:rPr>
        <w:t>0,</w:t>
      </w:r>
      <w:r w:rsidR="00B036AE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</w:rPr>
        <w:t>1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>خلال شهر واحد في حين</w:t>
      </w:r>
      <w:r w:rsidR="00D3229A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</w:rPr>
        <w:t xml:space="preserve"> </w:t>
      </w:r>
      <w:r w:rsidR="005C3AE8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</w:rPr>
        <w:t>انخفض</w:t>
      </w:r>
      <w:r w:rsidR="00057359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</w:rPr>
        <w:t>ت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 xml:space="preserve"> أسعار الاستهلاك</w:t>
      </w:r>
      <w:r w:rsidR="005C3AE8">
        <w:rPr>
          <w:rFonts w:ascii="Arabic Typesetting" w:eastAsia="Calibri" w:hAnsi="Arabic Typesetting" w:cs="Arabic Typesetting" w:hint="cs"/>
          <w:b/>
          <w:bCs/>
          <w:color w:val="943634"/>
          <w:sz w:val="32"/>
          <w:szCs w:val="32"/>
          <w:rtl/>
        </w:rPr>
        <w:t xml:space="preserve"> بما يقارب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 xml:space="preserve"> </w:t>
      </w:r>
      <w:r w:rsidR="005C3AE8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</w:rPr>
        <w:t>%</w:t>
      </w:r>
      <w:r w:rsidR="005C3AE8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</w:rPr>
        <w:t>0,3</w:t>
      </w:r>
      <w:r w:rsidR="002D31F0" w:rsidRPr="00BB3E65">
        <w:rPr>
          <w:rFonts w:ascii="Arabic Typesetting" w:eastAsia="Calibri" w:hAnsi="Arabic Typesetting" w:cs="Arabic Typesetting"/>
          <w:b/>
          <w:bCs/>
          <w:color w:val="943634"/>
          <w:sz w:val="32"/>
          <w:szCs w:val="32"/>
          <w:rtl/>
        </w:rPr>
        <w:t>خلال سنة كاملة</w:t>
      </w:r>
      <w:r w:rsidR="002D31F0" w:rsidRPr="00BB3E65">
        <w:rPr>
          <w:rFonts w:eastAsia="Calibri" w:hint="cs"/>
          <w:b/>
          <w:bCs/>
          <w:color w:val="943634"/>
          <w:sz w:val="32"/>
          <w:szCs w:val="32"/>
          <w:rtl/>
        </w:rPr>
        <w:t>.</w:t>
      </w:r>
    </w:p>
    <w:p w:rsidR="00060524" w:rsidRDefault="00060524" w:rsidP="00060524">
      <w:pPr>
        <w:tabs>
          <w:tab w:val="right" w:pos="142"/>
        </w:tabs>
        <w:bidi/>
        <w:ind w:left="-142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</w:p>
    <w:p w:rsidR="000004B8" w:rsidRDefault="000004B8" w:rsidP="000004B8">
      <w:pPr>
        <w:tabs>
          <w:tab w:val="right" w:pos="142"/>
        </w:tabs>
        <w:bidi/>
        <w:spacing w:after="60"/>
        <w:ind w:left="-142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  <w:sectPr w:rsidR="000004B8" w:rsidSect="00135AA5">
          <w:headerReference w:type="default" r:id="rId9"/>
          <w:headerReference w:type="first" r:id="rId10"/>
          <w:type w:val="continuous"/>
          <w:pgSz w:w="11907" w:h="16840" w:orient="landscape"/>
          <w:pgMar w:top="1134" w:right="1134" w:bottom="1134" w:left="1134" w:header="709" w:footer="709" w:gutter="0"/>
          <w:cols w:space="708"/>
          <w:titlePg/>
          <w:bidi/>
          <w:docGrid w:linePitch="360"/>
        </w:sectPr>
      </w:pPr>
    </w:p>
    <w:p w:rsidR="00226CA7" w:rsidRPr="00E67ABA" w:rsidRDefault="00060524" w:rsidP="00225840">
      <w:pPr>
        <w:tabs>
          <w:tab w:val="right" w:pos="142"/>
        </w:tabs>
        <w:bidi/>
        <w:spacing w:after="120" w:line="240" w:lineRule="auto"/>
        <w:ind w:left="-142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في </w:t>
      </w:r>
      <w:r w:rsidR="0042186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فبراير</w:t>
      </w:r>
      <w:r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43F6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2021</w:t>
      </w:r>
      <w:r w:rsidRPr="00E67ABA">
        <w:rPr>
          <w:rFonts w:ascii="Arabic Typesetting" w:hAnsi="Arabic Typesetting" w:cs="Arabic Typesetting"/>
          <w:sz w:val="28"/>
          <w:szCs w:val="28"/>
          <w:rtl/>
          <w:lang w:bidi="ar-MA"/>
        </w:rPr>
        <w:t> </w:t>
      </w:r>
      <w:r w:rsidR="00B101A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ارتفع</w:t>
      </w:r>
      <w:r w:rsidR="00DD79C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26CA7" w:rsidRPr="00E67ABA">
        <w:rPr>
          <w:rFonts w:ascii="Arabic Typesetting" w:hAnsi="Arabic Typesetting" w:cs="Arabic Typesetting"/>
          <w:sz w:val="28"/>
          <w:szCs w:val="28"/>
          <w:rtl/>
          <w:lang w:bidi="ar-MA"/>
        </w:rPr>
        <w:t>الرقم الاستدلالي للأثمان عند الاستهلاك</w:t>
      </w:r>
      <w:r w:rsidR="00C115E5"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5435E"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ل</w:t>
      </w:r>
      <w:r w:rsidR="00C115E5"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لأسر المغربية </w:t>
      </w:r>
      <w:r w:rsidR="005D1B49"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 </w:t>
      </w:r>
      <w:r w:rsidR="00B101AA">
        <w:rPr>
          <w:rFonts w:ascii="Arabic Typesetting" w:hAnsi="Arabic Typesetting" w:cs="Arabic Typesetting"/>
          <w:sz w:val="28"/>
          <w:szCs w:val="28"/>
          <w:lang w:bidi="ar-MA"/>
        </w:rPr>
        <w:t>%0,1</w:t>
      </w:r>
      <w:r w:rsidR="00B101A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26CA7" w:rsidRPr="00E67ABA">
        <w:rPr>
          <w:rFonts w:ascii="Arabic Typesetting" w:hAnsi="Arabic Typesetting" w:cs="Arabic Typesetting"/>
          <w:sz w:val="28"/>
          <w:szCs w:val="28"/>
          <w:rtl/>
          <w:lang w:bidi="ar-MA"/>
        </w:rPr>
        <w:t>بالمقارنة مع الشهر السابق</w:t>
      </w:r>
      <w:r w:rsidR="009E0F6D" w:rsidRPr="00E67AB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E938F6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. 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وقد نتج هذا 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</w:rPr>
        <w:t>ا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لارتفاع عن تزايد الرقم الاستدلالي للمواد</w:t>
      </w:r>
      <w:r w:rsidR="003D5A04" w:rsidRPr="00853E6B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غير الغذائية ب </w:t>
      </w:r>
      <w:r w:rsidR="003D5A04" w:rsidRPr="0019132C">
        <w:rPr>
          <w:rFonts w:ascii="Arabic Typesetting" w:hAnsi="Arabic Typesetting" w:cs="Arabic Typesetting"/>
          <w:sz w:val="28"/>
          <w:szCs w:val="28"/>
          <w:lang w:bidi="ar-MA"/>
        </w:rPr>
        <w:t>0,1%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 تراجع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الرقم الاستدلالي للمواد الغذائية ب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0,1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3D5A04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  <w:r w:rsidR="0079143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A04" w:rsidRDefault="003D5A04" w:rsidP="00012430">
      <w:pPr>
        <w:tabs>
          <w:tab w:val="right" w:pos="142"/>
        </w:tabs>
        <w:bidi/>
        <w:spacing w:after="120" w:line="240" w:lineRule="auto"/>
        <w:ind w:left="-142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وهمت انخفاضات المواد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الغذائية المسجلة ما بين شهري يناير وفبراير 2021 على الخصوص أثمان "الخضر" ب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1,5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 "السمك وفواكه البحر" </w:t>
      </w:r>
      <w:r w:rsidR="00012430">
        <w:rPr>
          <w:rFonts w:ascii="Arabic Typesetting" w:hAnsi="Arabic Typesetting" w:cs="Arabic Typesetting"/>
          <w:sz w:val="28"/>
          <w:szCs w:val="28"/>
          <w:lang w:bidi="ar-MA"/>
        </w:rPr>
        <w:t xml:space="preserve">   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و"اللحوم"  ب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1,3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و"السكر والمربى والعسل والشوكولاته والحلويات" ب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0,2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. وعلى العكس من ذلك، ارتفعت أثمان "الزيوت والذهنيات"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2,4%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و"الفواكه"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1,6%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و"الحليب والجبن والبيض"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0,3%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.  فيما يخص المواد غير الغذائية، فإن الارتفاع هم على الخصوص أثمان "المحروقات"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2,5%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3D5A04" w:rsidRDefault="003D5A04" w:rsidP="00012430">
      <w:pPr>
        <w:tabs>
          <w:tab w:val="right" w:pos="142"/>
        </w:tabs>
        <w:bidi/>
        <w:spacing w:after="120" w:line="240" w:lineRule="auto"/>
        <w:ind w:left="-142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وسجل الرقم الاستدلالي أهم الارتفاعات في أكادير و</w:t>
      </w:r>
      <w:r w:rsidR="00012430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طنجة و</w:t>
      </w:r>
      <w:r w:rsidRPr="0019132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الرشيدية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0,3%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وفي وجدة وسطات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0,2%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وفي مراكش</w:t>
      </w:r>
      <w:r w:rsidRPr="0019132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تطوان</w:t>
      </w:r>
      <w:r w:rsidRPr="0019132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والحسيمة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0,1%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. بينما سجلت أهم الانخفاضات في كل من أسفي ب 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0,6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وفي الداخلة ب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0,2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655F2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DA1792" w:rsidRDefault="003D5A04" w:rsidP="008A3A04">
      <w:pPr>
        <w:tabs>
          <w:tab w:val="right" w:pos="142"/>
        </w:tabs>
        <w:bidi/>
        <w:spacing w:after="120" w:line="240" w:lineRule="auto"/>
        <w:ind w:left="-142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0,3%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خلال شهر فبراير 2021.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وقد نتج هذا الارتفاع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عن ارتفاع  أثمان المواد غير الغذائية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0,9%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 انخفاض أثمان المواد الغذائية ب </w:t>
      </w:r>
      <w:r w:rsidR="00225840">
        <w:rPr>
          <w:rFonts w:ascii="Arabic Typesetting" w:hAnsi="Arabic Typesetting" w:cs="Arabic Typesetting"/>
          <w:sz w:val="28"/>
          <w:szCs w:val="28"/>
          <w:lang w:bidi="ar-MA"/>
        </w:rPr>
        <w:t>0,8</w:t>
      </w:r>
      <w:r w:rsidR="00225840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225840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22584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. وتراوحت نسب التغير للمواد غير الغذائية ما بين انخفاض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قدره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5C3BCA">
        <w:rPr>
          <w:rFonts w:ascii="Arabic Typesetting" w:hAnsi="Arabic Typesetting" w:cs="Arabic Typesetting"/>
          <w:sz w:val="28"/>
          <w:szCs w:val="28"/>
          <w:lang w:bidi="ar-MA"/>
        </w:rPr>
        <w:t>0,1</w:t>
      </w:r>
      <w:r w:rsidR="005C3BCA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5C3BCA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5C3BC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="005C3BCA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بالنسبة  لكل من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 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"الترفيه والثقافة" و "الصحة"  و"المواصلات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" و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ارتفاع قدره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 xml:space="preserve">2,5%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Pr="003D5A04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بالنسبة ل "النقل"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.</w:t>
      </w:r>
    </w:p>
    <w:p w:rsidR="0095435E" w:rsidRDefault="005C3AE8" w:rsidP="005C3AE8">
      <w:pPr>
        <w:tabs>
          <w:tab w:val="right" w:pos="142"/>
        </w:tabs>
        <w:bidi/>
        <w:spacing w:after="120" w:line="240" w:lineRule="auto"/>
        <w:ind w:left="-142"/>
        <w:rPr>
          <w:rFonts w:ascii="Arabic Typesetting" w:hAnsi="Arabic Typesetting" w:cs="Arabic Typesetting"/>
          <w:sz w:val="28"/>
          <w:szCs w:val="28"/>
          <w:lang w:bidi="ar-MA"/>
        </w:rPr>
      </w:pP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وهكذا، يكون مؤشر التضخم الأساسي، الذي يستثني المواد ذات الأثمان المحددة والمواد ذات التقلبات العالية، قد عرف خلال شهر فبراير</w:t>
      </w:r>
      <w:r w:rsidRPr="0019132C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 xml:space="preserve"> 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2021 ارتفاعا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0,2%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بالمقارنة مع شهر يناير 2021 و ب </w:t>
      </w:r>
      <w:r w:rsidRPr="0019132C">
        <w:rPr>
          <w:rFonts w:ascii="Arabic Typesetting" w:hAnsi="Arabic Typesetting" w:cs="Arabic Typesetting"/>
          <w:sz w:val="28"/>
          <w:szCs w:val="28"/>
          <w:lang w:bidi="ar-MA"/>
        </w:rPr>
        <w:t>0,6%</w:t>
      </w:r>
      <w:r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بالمقارنة مع شهر فبراير2020</w:t>
      </w:r>
      <w:r>
        <w:rPr>
          <w:rFonts w:ascii="Arabic Typesetting" w:hAnsi="Arabic Typesetting" w:cs="Arabic Typesetting"/>
          <w:sz w:val="28"/>
          <w:szCs w:val="28"/>
          <w:lang w:bidi="ar-MA"/>
        </w:rPr>
        <w:t xml:space="preserve"> .</w:t>
      </w:r>
    </w:p>
    <w:p w:rsidR="005C3AE8" w:rsidRPr="005C3AE8" w:rsidRDefault="005C3AE8" w:rsidP="005C3AE8">
      <w:pPr>
        <w:tabs>
          <w:tab w:val="right" w:pos="142"/>
        </w:tabs>
        <w:bidi/>
        <w:spacing w:after="120" w:line="240" w:lineRule="auto"/>
        <w:ind w:left="-142"/>
        <w:rPr>
          <w:rFonts w:eastAsia="Calibri"/>
          <w:b/>
          <w:bCs/>
          <w:color w:val="943634"/>
          <w:sz w:val="28"/>
          <w:szCs w:val="28"/>
          <w:rtl/>
          <w:lang w:bidi="ar-MA"/>
        </w:rPr>
        <w:sectPr w:rsidR="005C3AE8" w:rsidRPr="005C3AE8" w:rsidSect="00135AA5">
          <w:type w:val="continuous"/>
          <w:pgSz w:w="11907" w:h="16840" w:orient="landscape"/>
          <w:pgMar w:top="1134" w:right="1134" w:bottom="1134" w:left="1134" w:header="709" w:footer="709" w:gutter="0"/>
          <w:cols w:num="2" w:space="708"/>
          <w:titlePg/>
          <w:bidi/>
          <w:docGrid w:linePitch="360"/>
        </w:sectPr>
      </w:pPr>
    </w:p>
    <w:p w:rsidR="00382DF1" w:rsidRDefault="00382DF1" w:rsidP="00F36DB4">
      <w:pPr>
        <w:pStyle w:val="Caption"/>
        <w:keepNext/>
        <w:bidi/>
        <w:spacing w:after="0"/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</w:rPr>
      </w:pP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جدول </w:t>
      </w:r>
      <w:r w:rsidR="004359B8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fldChar w:fldCharType="begin"/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</w:rPr>
        <w:instrText>SEQ</w:instrTex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instrText xml:space="preserve"> جدول \* </w:instrTex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</w:rPr>
        <w:instrText>ARABIC</w:instrText>
      </w:r>
      <w:r w:rsidR="004359B8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fldChar w:fldCharType="separate"/>
      </w:r>
      <w:r w:rsidR="00012430">
        <w:rPr>
          <w:rFonts w:ascii="Arabic Typesetting" w:hAnsi="Arabic Typesetting" w:cs="Arabic Typesetting"/>
          <w:b/>
          <w:bCs/>
          <w:i w:val="0"/>
          <w:iCs w:val="0"/>
          <w:noProof/>
          <w:color w:val="95440D"/>
          <w:sz w:val="28"/>
          <w:szCs w:val="28"/>
          <w:rtl/>
        </w:rPr>
        <w:t>1</w:t>
      </w:r>
      <w:r w:rsidR="004359B8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fldChar w:fldCharType="end"/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:الرقم الاستدلالي للأثمان عند الاستهلاك على المستوى الوطني : </w:t>
      </w:r>
      <w:r w:rsidR="0042186E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فبراير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243F61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2021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 (</w:t>
      </w:r>
      <w:r w:rsidR="004C223F" w:rsidRPr="00494CF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أساس 2017:100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)</w:t>
      </w:r>
    </w:p>
    <w:tbl>
      <w:tblPr>
        <w:tblStyle w:val="TableGrid"/>
        <w:bidiVisual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647"/>
        <w:gridCol w:w="1052"/>
        <w:gridCol w:w="734"/>
        <w:gridCol w:w="920"/>
        <w:gridCol w:w="785"/>
        <w:gridCol w:w="741"/>
        <w:gridCol w:w="505"/>
        <w:gridCol w:w="515"/>
        <w:gridCol w:w="650"/>
      </w:tblGrid>
      <w:tr w:rsidR="005709E2" w:rsidRPr="00FB0C45" w:rsidTr="00A537B1">
        <w:trPr>
          <w:trHeight w:val="152"/>
        </w:trPr>
        <w:tc>
          <w:tcPr>
            <w:tcW w:w="1653" w:type="pct"/>
            <w:vMerge w:val="restart"/>
            <w:tcBorders>
              <w:top w:val="single" w:sz="4" w:space="0" w:color="auto"/>
            </w:tcBorders>
            <w:vAlign w:val="center"/>
          </w:tcPr>
          <w:p w:rsidR="005709E2" w:rsidRPr="004C4E68" w:rsidRDefault="005709E2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أقسام المواد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vAlign w:val="center"/>
          </w:tcPr>
          <w:p w:rsidR="005709E2" w:rsidRPr="004C4E68" w:rsidRDefault="005709E2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الترجيحات</w:t>
            </w:r>
          </w:p>
        </w:tc>
        <w:tc>
          <w:tcPr>
            <w:tcW w:w="216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9E2" w:rsidRPr="004C4E68" w:rsidRDefault="005709E2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الرقم الاستدلالي لشهر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9E2" w:rsidRPr="004C4E68" w:rsidRDefault="005709E2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التغير (%) منذ</w:t>
            </w:r>
          </w:p>
        </w:tc>
      </w:tr>
      <w:tr w:rsidR="0042186E" w:rsidRPr="00FB0C45" w:rsidTr="00226CA7">
        <w:trPr>
          <w:trHeight w:val="242"/>
        </w:trPr>
        <w:tc>
          <w:tcPr>
            <w:tcW w:w="1653" w:type="pct"/>
            <w:vMerge/>
            <w:tcBorders>
              <w:bottom w:val="single" w:sz="4" w:space="0" w:color="auto"/>
            </w:tcBorders>
          </w:tcPr>
          <w:p w:rsidR="0042186E" w:rsidRPr="004C4E68" w:rsidRDefault="0042186E" w:rsidP="00600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42186E" w:rsidRPr="004C4E68" w:rsidRDefault="0042186E" w:rsidP="00600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55694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332FF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نونبر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دجنبر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يناير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600C3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600C3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600C3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شهر</w:t>
            </w:r>
          </w:p>
          <w:p w:rsidR="0042186E" w:rsidRPr="004C4E68" w:rsidRDefault="0042186E" w:rsidP="00600C3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600C3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3 أشهر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600C3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12 شهرا</w:t>
            </w:r>
          </w:p>
        </w:tc>
      </w:tr>
      <w:tr w:rsidR="00FD22EE" w:rsidRPr="00FB0C45" w:rsidTr="00226CA7">
        <w:trPr>
          <w:trHeight w:val="170"/>
        </w:trPr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F75D02" w:rsidRDefault="00FD22EE" w:rsidP="00395BB3">
            <w:pPr>
              <w:tabs>
                <w:tab w:val="right" w:pos="142"/>
              </w:tabs>
              <w:bidi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الغذائية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39,009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101,4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102,1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100,7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100,8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100,6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655F2B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-0,</w:t>
            </w:r>
            <w:r w:rsidR="00655F2B">
              <w:rPr>
                <w:rFonts w:ascii="Arabic Typesetting" w:hAnsi="Arabic Typesetting" w:cs="Arabic Typesetting" w:hint="cs"/>
                <w:b/>
                <w:bCs/>
                <w:color w:val="C00000"/>
                <w:rtl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-1,5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 w:rsidP="00655F2B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-0,</w:t>
            </w:r>
            <w:r w:rsidR="00655F2B">
              <w:rPr>
                <w:rFonts w:ascii="Arabic Typesetting" w:hAnsi="Arabic Typesetting" w:cs="Arabic Typesetting" w:hint="cs"/>
                <w:b/>
                <w:bCs/>
                <w:color w:val="C00000"/>
                <w:rtl/>
              </w:rPr>
              <w:t>8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  <w:tcBorders>
              <w:top w:val="single" w:sz="4" w:space="0" w:color="auto"/>
            </w:tcBorders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C759D9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lang w:bidi="ar-MA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37,502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6A66D0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-0,2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-1,7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-1,0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  <w:tcBorders>
              <w:bottom w:val="single" w:sz="4" w:space="0" w:color="auto"/>
            </w:tcBorders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C759D9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rtl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1,507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120,1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122,6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125,4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6A66D0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125,4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4,4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غير الغذائية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60,991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103,1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103,2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 w:rsidP="00655F2B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</w:t>
            </w:r>
            <w:r w:rsidR="00655F2B">
              <w:rPr>
                <w:rFonts w:ascii="Arabic Typesetting" w:hAnsi="Arabic Typesetting" w:cs="Arabic Typesetting" w:hint="cs"/>
                <w:b/>
                <w:bCs/>
                <w:color w:val="C00000"/>
                <w:rtl/>
              </w:rPr>
              <w:t>9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  <w:tcBorders>
              <w:top w:val="single" w:sz="4" w:space="0" w:color="auto"/>
            </w:tcBorders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03 - الملابس والأحذية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4,323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103,6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0,7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14,575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101,5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102,0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0,5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4,407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101,0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-0,1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0,5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06 – الصحة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7,741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101,7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101,6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-0,1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07 – النقل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10,04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104,7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2,5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08 – المواصلات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2,958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103,9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103,8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-0,1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1B5F81">
            <w:pPr>
              <w:tabs>
                <w:tab w:val="right" w:pos="-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09 - الترفيه والثقافة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2,735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99,7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99,6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10 – التعليم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5,636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108,5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110,3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110,3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110,3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110,3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1,7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11 - مطاعم وفنادق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1,461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104,1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0,8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  <w:tcBorders>
              <w:bottom w:val="single" w:sz="4" w:space="0" w:color="auto"/>
            </w:tcBorders>
          </w:tcPr>
          <w:p w:rsidR="00FD22EE" w:rsidRPr="004C4E68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C4E68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12 - مواد وخدمات أخرى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B6372F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6372F">
              <w:rPr>
                <w:rFonts w:ascii="Arabic Typesetting" w:hAnsi="Arabic Typesetting" w:cs="Arabic Typesetting"/>
                <w:b/>
                <w:bCs/>
                <w:color w:val="000000"/>
              </w:rPr>
              <w:t>7,115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103,8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C759D9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C759D9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</w:rPr>
              <w:t>104,4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Pr="006A66D0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0,1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0,6</w:t>
            </w:r>
          </w:p>
        </w:tc>
      </w:tr>
      <w:tr w:rsidR="00FD22EE" w:rsidRPr="00FB0C45" w:rsidTr="0042186E">
        <w:trPr>
          <w:trHeight w:val="170"/>
        </w:trPr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395BB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الرقم الاستدلالي العام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B6372F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  <w:rtl/>
              </w:rPr>
              <w:t>100.0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102,1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102,7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102,2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-0,3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0,3</w:t>
            </w:r>
          </w:p>
        </w:tc>
      </w:tr>
    </w:tbl>
    <w:p w:rsidR="005709E2" w:rsidRPr="00B6372F" w:rsidRDefault="005709E2" w:rsidP="00060524">
      <w:pPr>
        <w:bidi/>
        <w:rPr>
          <w:rFonts w:eastAsia="Calibri"/>
          <w:b/>
          <w:bCs/>
          <w:color w:val="C00000"/>
          <w:sz w:val="28"/>
          <w:szCs w:val="28"/>
          <w:rtl/>
          <w:lang w:bidi="ar-MA"/>
        </w:rPr>
        <w:sectPr w:rsidR="005709E2" w:rsidRPr="00B6372F" w:rsidSect="00135AA5">
          <w:headerReference w:type="default" r:id="rId11"/>
          <w:headerReference w:type="first" r:id="rId12"/>
          <w:type w:val="continuous"/>
          <w:pgSz w:w="11907" w:h="16840" w:orient="landscape"/>
          <w:pgMar w:top="1134" w:right="1134" w:bottom="1134" w:left="1134" w:header="709" w:footer="709" w:gutter="0"/>
          <w:cols w:space="708"/>
          <w:titlePg/>
          <w:bidi/>
          <w:docGrid w:linePitch="360"/>
        </w:sectPr>
      </w:pPr>
    </w:p>
    <w:p w:rsidR="00B235B5" w:rsidRDefault="001C385E" w:rsidP="00DC6726">
      <w:pPr>
        <w:bidi/>
        <w:spacing w:after="0"/>
        <w:ind w:left="-284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1C385E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lastRenderedPageBreak/>
        <w:t xml:space="preserve">في </w:t>
      </w:r>
      <w:r w:rsidR="0042186E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>فبراير</w:t>
      </w:r>
      <w:r w:rsidRPr="001C385E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 xml:space="preserve"> </w:t>
      </w:r>
      <w:r w:rsidR="00243F61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>2021</w:t>
      </w:r>
      <w:r w:rsidRPr="001C385E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، </w:t>
      </w:r>
      <w:r w:rsidR="004A1D98" w:rsidRPr="001C385E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عرف الرقم الاستدلالي للأثمان عند الاستهلاك للأسر بمدينة </w:t>
      </w:r>
      <w:r w:rsidR="004A1D98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الحسيمة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رتفاعا ب </w:t>
      </w:r>
      <w:r w:rsidR="004A1D98">
        <w:rPr>
          <w:rFonts w:ascii="Arabic Typesetting" w:hAnsi="Arabic Typesetting" w:cs="Arabic Typesetting"/>
          <w:sz w:val="28"/>
          <w:szCs w:val="28"/>
          <w:lang w:bidi="ar-MA"/>
        </w:rPr>
        <w:t>%0,1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مقارنة مع الشهر المنصرم. 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و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يعو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د هذه الا</w:t>
      </w:r>
      <w:r w:rsidR="004A1D98" w:rsidRPr="00C92C2A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رتفاع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إلى </w:t>
      </w:r>
      <w:r w:rsidR="004A1D98" w:rsidRPr="003463F9">
        <w:rPr>
          <w:rFonts w:ascii="Arabic Typesetting" w:hAnsi="Arabic Typesetting" w:cs="Arabic Typesetting"/>
          <w:sz w:val="28"/>
          <w:szCs w:val="28"/>
          <w:rtl/>
          <w:lang w:bidi="ar-MA"/>
        </w:rPr>
        <w:t>تزايد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  مؤشر المواد الغذائية ب</w:t>
      </w:r>
      <w:r w:rsidR="004A1D98">
        <w:rPr>
          <w:rFonts w:ascii="Arabic Typesetting" w:hAnsi="Arabic Typesetting" w:cs="Arabic Typesetting"/>
          <w:sz w:val="28"/>
          <w:szCs w:val="28"/>
          <w:lang w:bidi="ar-MA"/>
        </w:rPr>
        <w:t>%0,2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كما أن الا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رتفاع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الملحوظ على المواد غير الغذائية </w:t>
      </w:r>
      <w:r w:rsidR="004A1D98">
        <w:rPr>
          <w:rFonts w:ascii="Arabic Typesetting" w:hAnsi="Arabic Typesetting" w:cs="Arabic Typesetting"/>
          <w:sz w:val="28"/>
          <w:szCs w:val="28"/>
          <w:lang w:bidi="ar-MA"/>
        </w:rPr>
        <w:t xml:space="preserve"> %0,</w:t>
      </w:r>
      <w:r w:rsidR="00DC6726">
        <w:rPr>
          <w:rFonts w:ascii="Arabic Typesetting" w:hAnsi="Arabic Typesetting" w:cs="Arabic Typesetting"/>
          <w:sz w:val="28"/>
          <w:szCs w:val="28"/>
          <w:lang w:bidi="ar-MA"/>
        </w:rPr>
        <w:t>1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لم 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ي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ؤثر على التطور العام.</w:t>
      </w:r>
    </w:p>
    <w:p w:rsidR="00593302" w:rsidRDefault="008A3A04" w:rsidP="00F20ADB">
      <w:pPr>
        <w:bidi/>
        <w:spacing w:after="0"/>
        <w:ind w:left="-284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>
        <w:rPr>
          <w:rFonts w:eastAsia="Calibri"/>
          <w:b/>
          <w:bCs/>
          <w:noProof/>
          <w:color w:val="943634"/>
          <w:sz w:val="28"/>
          <w:szCs w:val="28"/>
          <w:rtl/>
          <w:lang w:eastAsia="fr-FR"/>
        </w:rPr>
        <w:pict>
          <v:line id="Connecteur droit 1" o:spid="_x0000_s1029" style="position:absolute;left:0;text-align:left;flip:x;z-index:251666432;visibility:visible;mso-wrap-distance-top:-3e-5mm;mso-wrap-distance-bottom:-3e-5mm;mso-width-relative:margin" from="277.75pt,16.55pt" to="49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Gb/AEAAFkEAAAOAAAAZHJzL2Uyb0RvYy54bWysVMGO0zAQvSPxD5bvNGmlUoia7qGrhcMC&#10;KxY+wOuMWwvbY9luk/49Y6fNdpcTiIsVe+a9mfc8zvpmsIYdIUSNruXzWc0ZOImddruW//xx9+4D&#10;ZzEJ1wmDDlp+gshvNm/frHvfwAL3aDoIjEhcbHrf8n1KvqmqKPdgRZyhB0dBhcGKRNuwq7ogemK3&#10;plrU9fuqx9D5gBJipNPbMcg3hV8pkOmbUhESMy2n3lJZQ1mf8lpt1qLZBeH3Wp7bEP/QhRXaUdGJ&#10;6lYkwQ5B/0FltQwYUaWZRFuhUlpC0UBq5vUrNY974aFoIXOin2yK/49Wfj0+BKY7ujvOnLB0RVt0&#10;jnyDQ2BdQJ3YPLvU+9hQ8tY9hKxTDu7R36P8FSlWvQjmTfRj2qCCZcpo/zkXyECSzIbi/2nyH4bE&#10;JB0uVqv5arXkTF5ilWgyRQb6ENMnQMvyR8uNdtka0YjjfUy5ieeUfGwc66nmx3pZl7SIRnd32pgc&#10;LOMFWxPYUdBgCCnBpUXJMwf7BbvxfLWs6zIixD1BSqUrNooZd/ZglF0MSCcDYx/fQZHBJG80YCK6&#10;rl0sLkyUnWGKOp2AZwX5Tbxu+gI852colLH/G/CEKJXRpQlstcMw+veyehqmymP+xYFRd7bgCbvT&#10;Q7iMB81vce781vIDud4X+PMfYfMbAAD//wMAUEsDBBQABgAIAAAAIQBITOX13gAAAAkBAAAPAAAA&#10;ZHJzL2Rvd25yZXYueG1sTI/NTsNADITvSLzDykjc6KYpIBKyqfg9ILiQwoGbm3WTQNYbZbdt4Okx&#10;4gC+2TMaf1MsJ9erHY2h82xgPktAEdfedtwYeFndn1yAChHZYu+ZDHxSgGV5eFBgbv2en2lXxUZJ&#10;CIccDbQxDrnWoW7JYZj5gVi0jR8dRlnHRtsR9xLuep0mybl22LF8aHGgm5bqj2rrDDw+jHeYpfZ6&#10;8+qyp/rrdPX+Vt0ac3w0XV2CijTFPzP84As6lMK09lu2QfUGzmTEamCxmIMSQ5alUm79e9Blof83&#10;KL8BAAD//wMAUEsBAi0AFAAGAAgAAAAhALaDOJL+AAAA4QEAABMAAAAAAAAAAAAAAAAAAAAAAFtD&#10;b250ZW50X1R5cGVzXS54bWxQSwECLQAUAAYACAAAACEAOP0h/9YAAACUAQAACwAAAAAAAAAAAAAA&#10;AAAvAQAAX3JlbHMvLnJlbHNQSwECLQAUAAYACAAAACEAkP2xm/wBAABZBAAADgAAAAAAAAAAAAAA&#10;AAAuAgAAZHJzL2Uyb0RvYy54bWxQSwECLQAUAAYACAAAACEASEzl9d4AAAAJAQAADwAAAAAAAAAA&#10;AAAAAABWBAAAZHJzL2Rvd25yZXYueG1sUEsFBgAAAAAEAAQA8wAAAGEFAAAAAA==&#10;" strokecolor="#c45911 [2405]" strokeweight="1.5pt">
            <v:stroke joinstyle="miter"/>
            <o:lock v:ext="edit" shapetype="f"/>
          </v:line>
        </w:pict>
      </w:r>
      <w:r w:rsidR="001C385E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على المستوى السنوي، </w:t>
      </w:r>
      <w:r w:rsidR="00796A84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رتفع</w:t>
      </w:r>
      <w:r w:rsidR="00796A84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</w:t>
      </w:r>
      <w:r w:rsidR="00796A84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الأثمان عند الاستهلاك</w:t>
      </w:r>
      <w:r w:rsidR="00796A84" w:rsidRPr="00E21022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 </w:t>
      </w:r>
      <w:r w:rsidR="00F20ADB">
        <w:rPr>
          <w:rFonts w:ascii="Arabic Typesetting" w:hAnsi="Arabic Typesetting" w:cs="Arabic Typesetting"/>
          <w:sz w:val="28"/>
          <w:szCs w:val="28"/>
          <w:lang w:bidi="ar-MA"/>
        </w:rPr>
        <w:t>%0,4</w:t>
      </w:r>
      <w:r w:rsidR="00CC7772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</w:p>
    <w:p w:rsidR="00445E14" w:rsidRDefault="00445E14" w:rsidP="00445E14">
      <w:pPr>
        <w:bidi/>
        <w:spacing w:after="0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</w:p>
    <w:p w:rsidR="00445E14" w:rsidRPr="00445E14" w:rsidRDefault="00445E14" w:rsidP="00445E14">
      <w:pPr>
        <w:bidi/>
        <w:spacing w:after="0"/>
        <w:jc w:val="both"/>
        <w:rPr>
          <w:rFonts w:ascii="Arabic Typesetting" w:hAnsi="Arabic Typesetting" w:cs="Arabic Typesetting"/>
          <w:sz w:val="16"/>
          <w:szCs w:val="16"/>
          <w:lang w:bidi="ar-MA"/>
        </w:rPr>
        <w:sectPr w:rsidR="00445E14" w:rsidRPr="00445E14" w:rsidSect="00135AA5">
          <w:headerReference w:type="default" r:id="rId13"/>
          <w:type w:val="continuous"/>
          <w:pgSz w:w="11907" w:h="16840" w:orient="landscape"/>
          <w:pgMar w:top="1134" w:right="1134" w:bottom="1134" w:left="1134" w:header="709" w:footer="709" w:gutter="0"/>
          <w:cols w:space="708"/>
          <w:bidi/>
          <w:docGrid w:linePitch="360"/>
        </w:sectPr>
      </w:pPr>
    </w:p>
    <w:p w:rsidR="00FB3856" w:rsidRPr="00060524" w:rsidRDefault="00DD7BB9" w:rsidP="006A66D0">
      <w:pPr>
        <w:tabs>
          <w:tab w:val="right" w:pos="142"/>
        </w:tabs>
        <w:bidi/>
        <w:spacing w:after="120" w:line="240" w:lineRule="auto"/>
        <w:ind w:left="-355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 w:rsidRPr="00C1350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على المستوى الشهري</w:t>
      </w:r>
      <w:r w:rsidR="00796A84" w:rsidRPr="00796A8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 xml:space="preserve">  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رتفع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 أثمان المواد الغذائية ب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>%0,2</w:t>
      </w:r>
      <w:r w:rsidR="003973E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في 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فبراير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2021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مقارنة مع شهر </w:t>
      </w:r>
      <w:r w:rsidR="00DC672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يناير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</w:t>
      </w:r>
      <w:r w:rsidR="00DC672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1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وذلك تحت تأثير 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تزايد</w:t>
      </w:r>
      <w:r w:rsidR="00FB385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أسعار  المواد المكونة للمجموعات التالية</w:t>
      </w:r>
      <w:r w:rsidR="00FB3856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: </w:t>
      </w:r>
      <w:r w:rsidR="00FB3856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6A66D0" w:rsidRPr="006A66D0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6A66D0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السمك وفواكه البحر</w:t>
      </w:r>
      <w:r w:rsidR="00FB3856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FB3856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ب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 xml:space="preserve"> %</w:t>
      </w:r>
      <w:r w:rsidR="003973E6">
        <w:rPr>
          <w:rFonts w:ascii="Arabic Typesetting" w:hAnsi="Arabic Typesetting" w:cs="Arabic Typesetting"/>
          <w:sz w:val="28"/>
          <w:szCs w:val="28"/>
          <w:lang w:bidi="ar-MA"/>
        </w:rPr>
        <w:t>6,4</w:t>
      </w:r>
      <w:r w:rsidR="00FB3856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FB3856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6A66D0" w:rsidRPr="006A66D0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6A66D0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الزيوت والذهنيات</w:t>
      </w:r>
      <w:r w:rsidR="006A66D0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FB3856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</w:t>
      </w:r>
      <w:r w:rsidR="00FB3856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ب 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3973E6">
        <w:rPr>
          <w:rFonts w:ascii="Arabic Typesetting" w:hAnsi="Arabic Typesetting" w:cs="Arabic Typesetting"/>
          <w:sz w:val="28"/>
          <w:szCs w:val="28"/>
          <w:lang w:bidi="ar-MA"/>
        </w:rPr>
        <w:t>2,9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  <w:r w:rsidR="00FB3856" w:rsidRPr="00B237C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FB3856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FB3856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FB3856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"المحروقات" ب </w:t>
      </w:r>
      <w:r w:rsidR="00FB3856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>2</w:t>
      </w:r>
      <w:r w:rsidR="006A66D0">
        <w:rPr>
          <w:rFonts w:ascii="Arabic Typesetting" w:hAnsi="Arabic Typesetting" w:cs="Arabic Typesetting"/>
          <w:sz w:val="28"/>
          <w:szCs w:val="28"/>
          <w:lang w:bidi="ar-MA"/>
        </w:rPr>
        <w:t>,0</w:t>
      </w:r>
      <w:r w:rsidR="00FB3856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060524" w:rsidRPr="00060524" w:rsidRDefault="00796A84" w:rsidP="003973E6">
      <w:pPr>
        <w:tabs>
          <w:tab w:val="right" w:pos="142"/>
        </w:tabs>
        <w:bidi/>
        <w:spacing w:after="120" w:line="240" w:lineRule="auto"/>
        <w:ind w:left="-355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بلغ التغير الشهري لمؤشر المواد غير الغذائية</w:t>
      </w:r>
      <w:r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DC6726">
        <w:rPr>
          <w:rFonts w:ascii="Arabic Typesetting" w:hAnsi="Arabic Typesetting" w:cs="Arabic Typesetting"/>
          <w:sz w:val="28"/>
          <w:szCs w:val="28"/>
          <w:lang w:bidi="ar-MA"/>
        </w:rPr>
        <w:t>1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 ويعود هذا الارتفاع إلى ت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زايد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E84BB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أسعار المواد المكونة للأقسام التالية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: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FF580F" w:rsidRP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النقل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" ب </w:t>
      </w:r>
      <w:r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E84BB3">
        <w:rPr>
          <w:rFonts w:ascii="Arabic Typesetting" w:hAnsi="Arabic Typesetting" w:cs="Arabic Typesetting"/>
          <w:sz w:val="28"/>
          <w:szCs w:val="28"/>
          <w:lang w:bidi="ar-MA"/>
        </w:rPr>
        <w:t>0,</w:t>
      </w:r>
      <w:r w:rsidR="003973E6">
        <w:rPr>
          <w:rFonts w:ascii="Arabic Typesetting" w:hAnsi="Arabic Typesetting" w:cs="Arabic Typesetting"/>
          <w:sz w:val="28"/>
          <w:szCs w:val="28"/>
          <w:lang w:bidi="ar-MA"/>
        </w:rPr>
        <w:t>7</w:t>
      </w:r>
      <w:r w:rsidRPr="00BC788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E84BB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E84BB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E84BB3" w:rsidRPr="00553E5A">
        <w:rPr>
          <w:rFonts w:ascii="Arabic Typesetting" w:eastAsia="Calibri" w:hAnsi="Arabic Typesetting" w:cs="Arabic Typesetting"/>
          <w:b/>
          <w:bCs/>
          <w:sz w:val="24"/>
          <w:szCs w:val="24"/>
          <w:rtl/>
          <w:lang w:bidi="ar-MA"/>
        </w:rPr>
        <w:t xml:space="preserve"> </w:t>
      </w:r>
      <w:r w:rsidR="003973E6" w:rsidRPr="003973E6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الأثاث والأدوات المنزلية</w:t>
      </w:r>
      <w:r w:rsidR="003973E6" w:rsidRPr="00494CFF">
        <w:rPr>
          <w:rFonts w:ascii="Arabic Typesetting" w:eastAsia="Calibri" w:hAnsi="Arabic Typesetting" w:cs="Arabic Typesetting"/>
          <w:b/>
          <w:bCs/>
          <w:rtl/>
          <w:lang w:bidi="ar-MA"/>
        </w:rPr>
        <w:t xml:space="preserve"> </w:t>
      </w:r>
      <w:r w:rsidR="003973E6" w:rsidRPr="003973E6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والصيانة العادية للمنزل</w:t>
      </w:r>
      <w:r w:rsidR="003973E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E84BB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" ب </w:t>
      </w:r>
      <w:r w:rsidR="00E84BB3">
        <w:rPr>
          <w:rFonts w:ascii="Arabic Typesetting" w:hAnsi="Arabic Typesetting" w:cs="Arabic Typesetting"/>
          <w:sz w:val="28"/>
          <w:szCs w:val="28"/>
          <w:lang w:bidi="ar-MA"/>
        </w:rPr>
        <w:t>%0,1</w:t>
      </w:r>
      <w:r w:rsidR="00060524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  <w:r w:rsidR="00414495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                </w:t>
      </w:r>
    </w:p>
    <w:p w:rsidR="001B5F81" w:rsidRDefault="00060524" w:rsidP="00D500FD">
      <w:pPr>
        <w:bidi/>
        <w:spacing w:after="240"/>
        <w:ind w:left="-355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060524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على المستوى السنوي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</w:t>
      </w:r>
      <w:r w:rsidR="00874460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3973E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ستقرت أثمان المواد الغذائية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ويرجع هذا 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                    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الا</w:t>
      </w:r>
      <w:r w:rsidR="003973E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ستقرار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أساسا إلى 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زايد 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ذي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مس المواد المكونة للمجموعات التالية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87446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: </w:t>
      </w:r>
      <w:r w:rsidR="00E84BB3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"السمك وفواكه البحر" </w:t>
      </w:r>
      <w:r w:rsidR="001B5F8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 </w:t>
      </w:r>
      <w:r w:rsidR="001B5F81">
        <w:rPr>
          <w:rFonts w:ascii="Arabic Typesetting" w:hAnsi="Arabic Typesetting" w:cs="Arabic Typesetting"/>
          <w:sz w:val="28"/>
          <w:szCs w:val="28"/>
          <w:lang w:bidi="ar-MA"/>
        </w:rPr>
        <w:t>%1</w:t>
      </w:r>
      <w:r w:rsidR="000F6C03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="001B5F81">
        <w:rPr>
          <w:rFonts w:ascii="Arabic Typesetting" w:hAnsi="Arabic Typesetting" w:cs="Arabic Typesetting"/>
          <w:sz w:val="28"/>
          <w:szCs w:val="28"/>
          <w:lang w:bidi="ar-MA"/>
        </w:rPr>
        <w:t>,</w:t>
      </w:r>
      <w:r w:rsidR="000F6C03">
        <w:rPr>
          <w:rFonts w:ascii="Arabic Typesetting" w:hAnsi="Arabic Typesetting" w:cs="Arabic Typesetting"/>
          <w:sz w:val="28"/>
          <w:szCs w:val="28"/>
          <w:lang w:bidi="ar-MA"/>
        </w:rPr>
        <w:t>3</w:t>
      </w:r>
      <w:r w:rsidR="001B5F81" w:rsidRPr="00BC788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1B5F8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1B5F8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E84BB3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الزيوت والذهنيات" ب</w:t>
      </w:r>
      <w:r w:rsidR="001B5F81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0F6C03">
        <w:rPr>
          <w:rFonts w:ascii="Arabic Typesetting" w:hAnsi="Arabic Typesetting" w:cs="Arabic Typesetting"/>
          <w:sz w:val="28"/>
          <w:szCs w:val="28"/>
          <w:lang w:bidi="ar-MA"/>
        </w:rPr>
        <w:t>9,4</w:t>
      </w:r>
      <w:r w:rsidR="001B5F81">
        <w:rPr>
          <w:rFonts w:ascii="Arabic Typesetting" w:hAnsi="Arabic Typesetting" w:cs="Arabic Typesetting"/>
          <w:sz w:val="28"/>
          <w:szCs w:val="28"/>
          <w:lang w:bidi="ar-MA"/>
        </w:rPr>
        <w:t xml:space="preserve">  </w:t>
      </w:r>
      <w:r w:rsidR="00D500FD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874460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1B5F8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سكر</w:t>
      </w:r>
      <w:r w:rsidR="001B5F8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1B5F8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المربى</w:t>
      </w:r>
      <w:r w:rsidR="001B5F8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1B5F8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العسل والشكولات</w:t>
      </w:r>
      <w:r w:rsidR="00874460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" </w:t>
      </w:r>
      <w:r w:rsidR="00874460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ب 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874460">
        <w:rPr>
          <w:rFonts w:ascii="Arabic Typesetting" w:hAnsi="Arabic Typesetting" w:cs="Arabic Typesetting"/>
          <w:sz w:val="28"/>
          <w:szCs w:val="28"/>
          <w:lang w:bidi="ar-MA"/>
        </w:rPr>
        <w:t>%2</w:t>
      </w:r>
      <w:r w:rsidR="001B5F81">
        <w:rPr>
          <w:rFonts w:ascii="Arabic Typesetting" w:hAnsi="Arabic Typesetting" w:cs="Arabic Typesetting"/>
          <w:sz w:val="28"/>
          <w:szCs w:val="28"/>
          <w:lang w:bidi="ar-MA"/>
        </w:rPr>
        <w:t>,</w:t>
      </w:r>
      <w:r w:rsidR="00874460">
        <w:rPr>
          <w:rFonts w:ascii="Arabic Typesetting" w:hAnsi="Arabic Typesetting" w:cs="Arabic Typesetting"/>
          <w:sz w:val="28"/>
          <w:szCs w:val="28"/>
          <w:lang w:bidi="ar-MA"/>
        </w:rPr>
        <w:t>6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و</w:t>
      </w:r>
      <w:r w:rsidR="006A66D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تراجع </w:t>
      </w:r>
      <w:r w:rsidR="000F6C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ذي</w:t>
      </w:r>
      <w:r w:rsidR="000F6C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مس المواد المكونة للمجموعات التالية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0F6C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:</w:t>
      </w:r>
      <w:r w:rsidR="001B5F81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0F6C03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0F6C03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الخضر" ب </w:t>
      </w:r>
      <w:r w:rsidR="000F6C03">
        <w:rPr>
          <w:rFonts w:ascii="Arabic Typesetting" w:hAnsi="Arabic Typesetting" w:cs="Arabic Typesetting"/>
          <w:sz w:val="28"/>
          <w:szCs w:val="28"/>
          <w:lang w:bidi="ar-MA"/>
        </w:rPr>
        <w:t>9,4</w:t>
      </w:r>
      <w:r w:rsidR="000F6C03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0F6C0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0F6C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0F6C03" w:rsidRPr="004C4E68">
        <w:rPr>
          <w:rFonts w:ascii="Arabic Typesetting" w:hAnsi="Arabic Typesetting" w:cs="Arabic Typesetting"/>
          <w:sz w:val="26"/>
          <w:szCs w:val="26"/>
          <w:rtl/>
          <w:lang w:bidi="ar-MA"/>
        </w:rPr>
        <w:t>"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0F6C03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فواكه" </w:t>
      </w:r>
      <w:r w:rsidR="000F6C03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ب</w:t>
      </w:r>
      <w:r w:rsidR="000F6C03">
        <w:rPr>
          <w:rFonts w:ascii="Arabic Typesetting" w:hAnsi="Arabic Typesetting" w:cs="Arabic Typesetting"/>
          <w:sz w:val="28"/>
          <w:szCs w:val="28"/>
          <w:lang w:bidi="ar-MA"/>
        </w:rPr>
        <w:t>6,5</w:t>
      </w:r>
      <w:r w:rsidR="000F6C03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0F6C0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0F6C03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</w:t>
      </w:r>
      <w:r w:rsidR="000F6C03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0F6C03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ال</w:t>
      </w:r>
      <w:r w:rsidR="0067621C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مياه المعدنية و الشروبات المنعشة</w:t>
      </w:r>
      <w:r w:rsidR="000F6C03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ب </w:t>
      </w:r>
      <w:r w:rsidR="0067621C">
        <w:rPr>
          <w:rFonts w:ascii="Arabic Typesetting" w:hAnsi="Arabic Typesetting" w:cs="Arabic Typesetting"/>
          <w:sz w:val="28"/>
          <w:szCs w:val="28"/>
          <w:lang w:bidi="ar-MA"/>
        </w:rPr>
        <w:t>4,0</w:t>
      </w:r>
      <w:r w:rsidR="000F6C03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0F6C0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0F6C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 .</w:t>
      </w:r>
      <w:r w:rsidR="001B5F81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1B5F81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1B5F81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"التبغ" ب </w:t>
      </w:r>
      <w:r w:rsidR="001B5F81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C976ED">
        <w:rPr>
          <w:rFonts w:ascii="Arabic Typesetting" w:hAnsi="Arabic Typesetting" w:cs="Arabic Typesetting"/>
          <w:sz w:val="28"/>
          <w:szCs w:val="28"/>
          <w:lang w:bidi="ar-MA"/>
        </w:rPr>
        <w:t>4,9</w:t>
      </w:r>
      <w:r w:rsidR="001B5F81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060524" w:rsidRDefault="00060524" w:rsidP="009E2BA1">
      <w:pPr>
        <w:bidi/>
        <w:spacing w:after="240"/>
        <w:ind w:left="-355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بلغ التغير السنوي لمؤشر المواد غير الغذائية </w:t>
      </w:r>
      <w:r w:rsidR="00E21022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67621C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="00655A94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وقد تأرجح التباين الحاصل </w:t>
      </w:r>
      <w:r w:rsidR="00824523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2666E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في </w:t>
      </w:r>
      <w:r w:rsidR="006D77F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666E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الأقسام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6D77F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التي تشكل</w:t>
      </w:r>
      <w:r w:rsidR="006D77F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المواد</w:t>
      </w:r>
      <w:r w:rsidR="006D77F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غير</w:t>
      </w:r>
      <w:r w:rsidR="00824523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الغذائية بين</w:t>
      </w:r>
      <w:r w:rsidR="00824523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انخفاض</w:t>
      </w:r>
      <w:r w:rsidR="006D77F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قدره</w:t>
      </w:r>
      <w:r w:rsidR="00824523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20F43">
        <w:rPr>
          <w:rFonts w:ascii="Arabic Typesetting" w:hAnsi="Arabic Typesetting" w:cs="Arabic Typesetting"/>
          <w:sz w:val="28"/>
          <w:szCs w:val="28"/>
          <w:lang w:bidi="ar-MA"/>
        </w:rPr>
        <w:t>2,</w:t>
      </w:r>
      <w:r w:rsidR="00D45301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>(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824523">
        <w:rPr>
          <w:rFonts w:ascii="Arabic Typesetting" w:hAnsi="Arabic Typesetting" w:cs="Arabic Typesetting"/>
          <w:sz w:val="28"/>
          <w:szCs w:val="28"/>
          <w:lang w:bidi="ar-MA"/>
        </w:rPr>
        <w:t xml:space="preserve"> 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لقسم "</w:t>
      </w:r>
      <w:r w:rsidR="00D4530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مطاعم وفنادق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 و</w:t>
      </w:r>
      <w:r w:rsidR="00753E6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ارتفاع </w:t>
      </w:r>
      <w:r w:rsidR="00753E6B" w:rsidRPr="00D45301">
        <w:rPr>
          <w:rFonts w:ascii="Arabic Typesetting" w:hAnsi="Arabic Typesetting" w:cs="Arabic Typesetting"/>
          <w:sz w:val="28"/>
          <w:szCs w:val="28"/>
          <w:rtl/>
          <w:lang w:bidi="ar-MA"/>
        </w:rPr>
        <w:t>قدره</w:t>
      </w:r>
      <w:r w:rsidR="00753E6B" w:rsidRPr="00D45301">
        <w:rPr>
          <w:rFonts w:ascii="Arabic Typesetting" w:hAnsi="Arabic Typesetting" w:cs="Arabic Typesetting"/>
          <w:sz w:val="28"/>
          <w:szCs w:val="28"/>
          <w:lang w:bidi="ar-MA"/>
        </w:rPr>
        <w:t xml:space="preserve"> %</w:t>
      </w:r>
      <w:r w:rsidR="0067621C">
        <w:rPr>
          <w:rFonts w:ascii="Arabic Typesetting" w:hAnsi="Arabic Typesetting" w:cs="Arabic Typesetting"/>
          <w:sz w:val="28"/>
          <w:szCs w:val="28"/>
          <w:lang w:bidi="ar-MA"/>
        </w:rPr>
        <w:t>5,8</w:t>
      </w:r>
      <w:r w:rsidR="001E4F45" w:rsidRPr="00D45301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753E6B" w:rsidRPr="00D45301">
        <w:rPr>
          <w:rFonts w:ascii="Arabic Typesetting" w:hAnsi="Arabic Typesetting" w:cs="Arabic Typesetting"/>
          <w:sz w:val="28"/>
          <w:szCs w:val="28"/>
          <w:rtl/>
          <w:lang w:bidi="ar-MA"/>
        </w:rPr>
        <w:t>ل</w:t>
      </w:r>
      <w:r w:rsidRPr="00D45301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قسم </w:t>
      </w:r>
      <w:r w:rsidR="00E21022" w:rsidRPr="00D45301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FF580F" w:rsidRP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النقل</w:t>
      </w:r>
      <w:r w:rsidR="00E21022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2666E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</w:p>
    <w:p w:rsidR="006E604F" w:rsidRDefault="00346281" w:rsidP="00B31E61">
      <w:pPr>
        <w:pStyle w:val="Caption"/>
        <w:bidi/>
        <w:spacing w:after="0"/>
        <w:jc w:val="center"/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</w:pPr>
      <w:r>
        <w:rPr>
          <w:b/>
          <w:bCs/>
          <w:color w:val="auto"/>
          <w:sz w:val="20"/>
          <w:szCs w:val="20"/>
        </w:rPr>
        <w:t>-</w:t>
      </w:r>
      <w:r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lang w:bidi="ar-MA"/>
        </w:rPr>
        <w:t>1</w:t>
      </w:r>
      <w:r w:rsidR="00FE606D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lang w:bidi="ar-MA"/>
        </w:rPr>
        <w:t xml:space="preserve"> </w:t>
      </w:r>
      <w:r w:rsidR="00D10C69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التطور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السنوي (%) للرقم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الاستدلالي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للأثمان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عند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الاستهلاك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لشهر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42186E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>فبراير</w:t>
      </w:r>
      <w:r w:rsidR="003D3C9E" w:rsidRPr="003D3C9E">
        <w:rPr>
          <w:rFonts w:ascii="Arabic Typesetting" w:hAnsi="Arabic Typesetting" w:cs="Arabic Typesetting"/>
          <w:b/>
          <w:bCs/>
          <w:i w:val="0"/>
          <w:iCs w:val="0"/>
          <w:noProof/>
          <w:color w:val="auto"/>
          <w:sz w:val="24"/>
          <w:szCs w:val="24"/>
          <w:rtl/>
          <w:lang w:eastAsia="fr-FR"/>
        </w:rPr>
        <w:drawing>
          <wp:inline distT="0" distB="0" distL="0" distR="0">
            <wp:extent cx="2835275" cy="1468588"/>
            <wp:effectExtent l="19050" t="0" r="22225" b="0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A4495" w:rsidRPr="00346281" w:rsidRDefault="00414495" w:rsidP="00A05270">
      <w:pPr>
        <w:pStyle w:val="Caption"/>
        <w:bidi/>
        <w:ind w:left="70"/>
        <w:jc w:val="both"/>
        <w:rPr>
          <w:rFonts w:ascii="Arabic Typesetting" w:hAnsi="Arabic Typesetting" w:cs="Arabic Typesetting"/>
          <w:color w:val="auto"/>
          <w:sz w:val="22"/>
          <w:szCs w:val="22"/>
          <w:shd w:val="clear" w:color="auto" w:fill="F3F3F3"/>
          <w:rtl/>
        </w:rPr>
      </w:pPr>
      <w:r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u w:val="single"/>
          <w:rtl/>
        </w:rPr>
        <w:t xml:space="preserve"> 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u w:val="single"/>
          <w:rtl/>
        </w:rPr>
        <w:t>قراءة:</w:t>
      </w:r>
      <w:r w:rsidR="00B34C25" w:rsidRPr="00346281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 xml:space="preserve"> </w:t>
      </w:r>
      <w:r w:rsidR="0062567D">
        <w:rPr>
          <w:rFonts w:ascii="Arabic Typesetting" w:hAnsi="Arabic Typesetting" w:cs="Arabic Typesetting" w:hint="cs"/>
          <w:i w:val="0"/>
          <w:iCs w:val="0"/>
          <w:color w:val="auto"/>
          <w:sz w:val="22"/>
          <w:szCs w:val="22"/>
          <w:rtl/>
        </w:rPr>
        <w:t xml:space="preserve"> </w:t>
      </w:r>
      <w:r w:rsidR="00B34C25" w:rsidRPr="00346281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 xml:space="preserve">في </w:t>
      </w:r>
      <w:r w:rsidR="0042186E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>فبراير</w:t>
      </w:r>
      <w:r w:rsidR="00B34C25" w:rsidRPr="00346281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 xml:space="preserve"> </w:t>
      </w:r>
      <w:r w:rsidR="00243F61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>2021</w:t>
      </w:r>
      <w:r w:rsidR="005611B2" w:rsidRPr="005611B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</w:t>
      </w:r>
      <w:r w:rsidR="005611B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</w:t>
      </w:r>
      <w:r w:rsidR="00E94AC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رتفع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الرقم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الاستدلالي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للأ</w:t>
      </w:r>
      <w:r w:rsidR="00A05270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ثم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ان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عند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الاستهلاك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611B2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 (</w:t>
      </w:r>
      <w:r w:rsidR="005611B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E4E2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4</w:t>
      </w:r>
      <w:r w:rsidR="00E94AC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+</w:t>
      </w:r>
      <w:r w:rsidR="005611B2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%)</w:t>
      </w:r>
      <w:r w:rsidR="005611B2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</w:rPr>
        <w:t xml:space="preserve"> </w:t>
      </w:r>
      <w:r w:rsidR="00B34C25" w:rsidRPr="00346281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>مقارنة</w:t>
      </w:r>
      <w:r>
        <w:rPr>
          <w:rFonts w:ascii="Arabic Typesetting" w:hAnsi="Arabic Typesetting" w:cs="Arabic Typesetting" w:hint="cs"/>
          <w:i w:val="0"/>
          <w:iCs w:val="0"/>
          <w:color w:val="auto"/>
          <w:sz w:val="22"/>
          <w:szCs w:val="22"/>
          <w:rtl/>
        </w:rPr>
        <w:t xml:space="preserve">  ب</w:t>
      </w:r>
      <w:r w:rsidR="00B34C25" w:rsidRPr="00346281">
        <w:rPr>
          <w:rFonts w:ascii="Arabic Typesetting" w:hAnsi="Arabic Typesetting" w:cs="Arabic Typesetting"/>
          <w:i w:val="0"/>
          <w:iCs w:val="0"/>
          <w:color w:val="auto"/>
          <w:sz w:val="22"/>
          <w:szCs w:val="22"/>
          <w:rtl/>
        </w:rPr>
        <w:t xml:space="preserve">شهر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2"/>
          <w:szCs w:val="22"/>
          <w:rtl/>
        </w:rPr>
        <w:t>فبراير</w:t>
      </w:r>
      <w:r w:rsidR="002C321F">
        <w:rPr>
          <w:rFonts w:ascii="Arabic Typesetting" w:hAnsi="Arabic Typesetting" w:cs="Arabic Typesetting" w:hint="cs"/>
          <w:color w:val="auto"/>
          <w:sz w:val="22"/>
          <w:szCs w:val="22"/>
          <w:rtl/>
        </w:rPr>
        <w:t>2020</w:t>
      </w:r>
    </w:p>
    <w:p w:rsidR="000050B2" w:rsidRPr="000050B2" w:rsidRDefault="00346281" w:rsidP="003D3C9E">
      <w:pPr>
        <w:pStyle w:val="Caption"/>
        <w:keepNext/>
        <w:bidi/>
        <w:spacing w:after="0"/>
        <w:jc w:val="center"/>
        <w:rPr>
          <w:rtl/>
          <w:lang w:bidi="ar-MA"/>
        </w:rPr>
      </w:pPr>
      <w:r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lang w:bidi="ar-MA"/>
        </w:rPr>
        <w:t>2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- </w:t>
      </w:r>
      <w:r w:rsidR="001E071E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تطور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1E071E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D10C69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ال</w:t>
      </w:r>
      <w:r w:rsidR="001E071E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تغير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 </w:t>
      </w:r>
      <w:r w:rsidR="005D5CC3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الشهري </w:t>
      </w:r>
      <w:r w:rsidR="005D5CC3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>(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>%)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</w:t>
      </w:r>
      <w:r w:rsidR="00B34C25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للرقم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 </w:t>
      </w:r>
      <w:r w:rsidR="00B34C25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الاستدلالي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 </w:t>
      </w:r>
      <w:r w:rsidR="001E071E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لأثمان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 </w:t>
      </w:r>
      <w:r w:rsidR="00B34C25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عند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 xml:space="preserve">  </w:t>
      </w:r>
      <w:r w:rsidR="00B34C25" w:rsidRPr="0034628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  <w:lang w:bidi="ar-MA"/>
        </w:rPr>
        <w:t>الاستهلاك</w:t>
      </w:r>
      <w:r w:rsidR="003D3C9E" w:rsidRPr="003D3C9E">
        <w:rPr>
          <w:rFonts w:ascii="Arabic Typesetting" w:hAnsi="Arabic Typesetting" w:cs="Arabic Typesetting"/>
          <w:b/>
          <w:bCs/>
          <w:i w:val="0"/>
          <w:iCs w:val="0"/>
          <w:noProof/>
          <w:color w:val="auto"/>
          <w:sz w:val="24"/>
          <w:szCs w:val="24"/>
          <w:rtl/>
          <w:lang w:eastAsia="fr-FR"/>
        </w:rPr>
        <w:drawing>
          <wp:inline distT="0" distB="0" distL="0" distR="0">
            <wp:extent cx="2835275" cy="1704975"/>
            <wp:effectExtent l="19050" t="0" r="22225" b="0"/>
            <wp:docPr id="13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0618A" w:rsidRPr="0012536B" w:rsidRDefault="001E071E" w:rsidP="005B1CD1">
      <w:pPr>
        <w:pStyle w:val="Caption"/>
        <w:bidi/>
      </w:pPr>
      <w:r w:rsidRPr="008C5614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u w:val="single"/>
          <w:rtl/>
        </w:rPr>
        <w:t>قراءة</w:t>
      </w:r>
      <w:r w:rsidR="0012536B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u w:val="single"/>
          <w:rtl/>
        </w:rPr>
        <w:t> </w:t>
      </w:r>
      <w:r w:rsidR="0012536B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u w:val="single"/>
        </w:rPr>
        <w:t>:</w:t>
      </w:r>
      <w:r w:rsidR="0012536B" w:rsidRPr="0012536B">
        <w:rPr>
          <w:rFonts w:hint="cs"/>
          <w:rtl/>
        </w:rPr>
        <w:t xml:space="preserve"> </w:t>
      </w:r>
      <w:r w:rsidR="005B1CD1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عرف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مستوى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تغير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الأثمان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شهر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فبراير2021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تزايدا ب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(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1+</w:t>
      </w:r>
      <w:r w:rsidR="005B1CD1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%)</w:t>
      </w:r>
      <w:r w:rsidR="005B1CD1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8D5614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بعدما</w:t>
      </w:r>
      <w:r w:rsidR="002C321F" w:rsidRPr="002C321F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</w:t>
      </w:r>
      <w:r w:rsidR="002C321F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كان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مستقرا</w:t>
      </w:r>
      <w:r w:rsidR="00A05270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</w:rPr>
        <w:t xml:space="preserve"> </w:t>
      </w:r>
      <w:r w:rsidR="002C321F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2C321F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2C321F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شهر</w:t>
      </w:r>
      <w:r w:rsidR="00A05270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</w:rPr>
        <w:t xml:space="preserve"> 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يناير</w:t>
      </w:r>
      <w:r w:rsidR="002C321F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2C321F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202</w:t>
      </w:r>
      <w:r w:rsidR="002C321F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12536B" w:rsidRPr="008D5614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</w:p>
    <w:p w:rsidR="00FB0C45" w:rsidRPr="00655A94" w:rsidRDefault="00FB0C45" w:rsidP="00796A84">
      <w:pPr>
        <w:bidi/>
        <w:rPr>
          <w:rtl/>
        </w:rPr>
        <w:sectPr w:rsidR="00FB0C45" w:rsidRPr="00655A94" w:rsidSect="00135AA5">
          <w:type w:val="continuous"/>
          <w:pgSz w:w="11907" w:h="16840" w:orient="landscape"/>
          <w:pgMar w:top="1134" w:right="1134" w:bottom="1134" w:left="1134" w:header="709" w:footer="709" w:gutter="0"/>
          <w:cols w:num="2" w:space="708"/>
          <w:bidi/>
          <w:docGrid w:linePitch="360"/>
        </w:sectPr>
      </w:pPr>
    </w:p>
    <w:p w:rsidR="00571891" w:rsidRPr="00753E6B" w:rsidRDefault="00571891" w:rsidP="00F36DB4">
      <w:pPr>
        <w:pStyle w:val="Caption"/>
        <w:keepNext/>
        <w:bidi/>
        <w:spacing w:after="0"/>
        <w:rPr>
          <w:rFonts w:ascii="Arabic Typesetting" w:hAnsi="Arabic Typesetting" w:cs="Arabic Typesetting"/>
          <w:b/>
          <w:bCs/>
          <w:color w:val="95440D"/>
          <w:sz w:val="16"/>
          <w:szCs w:val="16"/>
        </w:rPr>
      </w:pP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6"/>
          <w:szCs w:val="26"/>
          <w:rtl/>
        </w:rPr>
        <w:t>جدول</w:t>
      </w:r>
      <w:r w:rsidR="00346281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6"/>
          <w:szCs w:val="26"/>
        </w:rPr>
        <w:t>2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6"/>
          <w:szCs w:val="26"/>
          <w:rtl/>
        </w:rPr>
        <w:t>: الرقم الاستدلالي للأثمان عند الاستهلاك لمدينة الحسيمة:</w:t>
      </w:r>
      <w:r w:rsidR="00F36DB4" w:rsidRPr="00F36DB4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42186E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فبراير</w:t>
      </w:r>
      <w:r w:rsidR="00F36DB4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6"/>
          <w:szCs w:val="26"/>
          <w:rtl/>
        </w:rPr>
        <w:t xml:space="preserve"> </w:t>
      </w:r>
      <w:r w:rsidR="00243F61">
        <w:rPr>
          <w:rFonts w:ascii="Arabic Typesetting" w:hAnsi="Arabic Typesetting" w:cs="Arabic Typesetting"/>
          <w:b/>
          <w:bCs/>
          <w:i w:val="0"/>
          <w:iCs w:val="0"/>
          <w:color w:val="95440D"/>
          <w:sz w:val="26"/>
          <w:szCs w:val="26"/>
          <w:rtl/>
        </w:rPr>
        <w:t>2021</w:t>
      </w:r>
      <w:r w:rsidR="00C44BE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6"/>
          <w:szCs w:val="26"/>
          <w:rtl/>
        </w:rPr>
        <w:t xml:space="preserve"> </w:t>
      </w:r>
      <w:r w:rsidR="004C223F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6"/>
          <w:szCs w:val="26"/>
          <w:rtl/>
        </w:rPr>
        <w:t>(</w:t>
      </w:r>
      <w:r w:rsidR="004C223F" w:rsidRPr="00494CF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6"/>
          <w:szCs w:val="26"/>
          <w:rtl/>
        </w:rPr>
        <w:t>أساس 2017:100</w:t>
      </w:r>
      <w:r w:rsidR="004C223F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rtl/>
        </w:rPr>
        <w:t>)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798"/>
        <w:gridCol w:w="798"/>
        <w:gridCol w:w="733"/>
        <w:gridCol w:w="939"/>
        <w:gridCol w:w="798"/>
        <w:gridCol w:w="733"/>
        <w:gridCol w:w="517"/>
        <w:gridCol w:w="524"/>
        <w:gridCol w:w="659"/>
      </w:tblGrid>
      <w:tr w:rsidR="00D945D6" w:rsidRPr="00753E6B" w:rsidTr="00D500FD">
        <w:trPr>
          <w:trHeight w:val="152"/>
        </w:trPr>
        <w:tc>
          <w:tcPr>
            <w:tcW w:w="1629" w:type="pct"/>
            <w:vMerge w:val="restart"/>
            <w:tcBorders>
              <w:top w:val="single" w:sz="4" w:space="0" w:color="auto"/>
            </w:tcBorders>
            <w:vAlign w:val="center"/>
          </w:tcPr>
          <w:p w:rsidR="00D945D6" w:rsidRPr="00494CFF" w:rsidRDefault="00D945D6" w:rsidP="00D945D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  <w:bookmarkStart w:id="0" w:name="_Hlk43734455"/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أقسام المواد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D945D6" w:rsidRPr="00753E6B" w:rsidRDefault="00D945D6" w:rsidP="00483021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  <w:lang w:bidi="ar-MA"/>
              </w:rPr>
            </w:pPr>
            <w:r w:rsidRPr="00753E6B"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  <w:lang w:bidi="ar-MA"/>
              </w:rPr>
              <w:t>الترجيحات</w:t>
            </w:r>
          </w:p>
        </w:tc>
        <w:tc>
          <w:tcPr>
            <w:tcW w:w="20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5D6" w:rsidRPr="00753E6B" w:rsidRDefault="00D945D6" w:rsidP="00D945D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  <w:lang w:bidi="ar-MA"/>
              </w:rPr>
            </w:pPr>
            <w:r w:rsidRPr="00753E6B"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  <w:lang w:bidi="ar-MA"/>
              </w:rPr>
              <w:t>الرقم الاستدلالي لشهر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5D6" w:rsidRPr="00753E6B" w:rsidRDefault="008D546F" w:rsidP="00D945D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sz w:val="20"/>
                <w:szCs w:val="20"/>
                <w:rtl/>
                <w:lang w:bidi="ar-MA"/>
              </w:rPr>
            </w:pPr>
            <w:r w:rsidRPr="00753E6B"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  <w:lang w:bidi="ar-MA"/>
              </w:rPr>
              <w:t>التغير (</w:t>
            </w:r>
            <w:r w:rsidR="00D945D6" w:rsidRPr="00753E6B"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  <w:lang w:bidi="ar-MA"/>
              </w:rPr>
              <w:t>%) منذ</w:t>
            </w:r>
          </w:p>
        </w:tc>
      </w:tr>
      <w:tr w:rsidR="0042186E" w:rsidRPr="00753E6B" w:rsidTr="00D500FD">
        <w:trPr>
          <w:trHeight w:val="242"/>
        </w:trPr>
        <w:tc>
          <w:tcPr>
            <w:tcW w:w="1629" w:type="pct"/>
            <w:vMerge/>
            <w:tcBorders>
              <w:bottom w:val="single" w:sz="4" w:space="0" w:color="auto"/>
            </w:tcBorders>
          </w:tcPr>
          <w:p w:rsidR="0042186E" w:rsidRPr="00753E6B" w:rsidRDefault="0042186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sz w:val="18"/>
                <w:szCs w:val="18"/>
                <w:rtl/>
                <w:lang w:bidi="ar-MA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42186E" w:rsidRPr="00753E6B" w:rsidRDefault="0042186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sz w:val="20"/>
                <w:szCs w:val="20"/>
                <w:rtl/>
                <w:lang w:bidi="ar-MA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نونبر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دجنبر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يناير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شهر</w:t>
            </w:r>
          </w:p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3 أشهر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12 شهرا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F75D02" w:rsidRDefault="00FD22EE" w:rsidP="008D546F">
            <w:pPr>
              <w:tabs>
                <w:tab w:val="right" w:pos="142"/>
              </w:tabs>
              <w:bidi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الغذائية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105123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BA1C54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49,716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99,8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101,8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99,7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99,5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99,7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-2,0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0,0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top w:val="single" w:sz="4" w:space="0" w:color="auto"/>
            </w:tcBorders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48,371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99,2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101,2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99,1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98,8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99,0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0,2</w:t>
            </w:r>
          </w:p>
        </w:tc>
        <w:tc>
          <w:tcPr>
            <w:tcW w:w="272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-2,2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-0,2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bottom w:val="single" w:sz="4" w:space="0" w:color="auto"/>
            </w:tcBorders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1,345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120,5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122,7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122,7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126,0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126,0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2,7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4,6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غير الغذائية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105123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BA1C54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50,284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102,3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102,7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102,8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0,8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top w:val="single" w:sz="4" w:space="0" w:color="auto"/>
            </w:tcBorders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03 - الملابس والأحذية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5,155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107,7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109,0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108,8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108,9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108,9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1,1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11,732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99,6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99,5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99,5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99,5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99,5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3,094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100,6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101,7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101,3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101,0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101,4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0,4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-0,3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0,8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06 – الصحة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6,413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101,6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101,3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101,3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101,3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101,2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-0,4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07 – النقل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7,704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102,4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105,3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106,5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107,5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108,3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0,7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2,8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5,8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08 – المواصلات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2,892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101,6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101,6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101,6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101,6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101,6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09 - الترفيه والثقافة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1,933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96,0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94,0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93,8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93,8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93,8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-0,2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-2,3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10 – التعليم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3,842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108,6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109,4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109,4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109,4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109,4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0,7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11 - مطاعم وفنادق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2,258</w:t>
            </w:r>
          </w:p>
        </w:tc>
        <w:tc>
          <w:tcPr>
            <w:tcW w:w="414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103,7</w:t>
            </w:r>
          </w:p>
        </w:tc>
        <w:tc>
          <w:tcPr>
            <w:tcW w:w="380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100,8</w:t>
            </w:r>
          </w:p>
        </w:tc>
        <w:tc>
          <w:tcPr>
            <w:tcW w:w="487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100,8</w:t>
            </w:r>
          </w:p>
        </w:tc>
        <w:tc>
          <w:tcPr>
            <w:tcW w:w="41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100,8</w:t>
            </w:r>
          </w:p>
        </w:tc>
        <w:tc>
          <w:tcPr>
            <w:tcW w:w="380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100,8</w:t>
            </w:r>
          </w:p>
        </w:tc>
        <w:tc>
          <w:tcPr>
            <w:tcW w:w="268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2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-2,8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bottom w:val="single" w:sz="4" w:space="0" w:color="auto"/>
            </w:tcBorders>
          </w:tcPr>
          <w:p w:rsidR="00FD22EE" w:rsidRPr="00494CFF" w:rsidRDefault="00FD22EE" w:rsidP="00483021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494CFF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12 - مواد وخدمات أخرى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5,261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102,3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101,9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102,1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102,1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-0,2</w:t>
            </w:r>
          </w:p>
        </w:tc>
      </w:tr>
      <w:tr w:rsidR="00FD22EE" w:rsidRPr="00753E6B" w:rsidTr="00D500FD">
        <w:trPr>
          <w:trHeight w:val="170"/>
        </w:trPr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753E6B">
            <w:pPr>
              <w:tabs>
                <w:tab w:val="right" w:pos="142"/>
                <w:tab w:val="left" w:pos="2330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الرقم الإستدلالي العام</w:t>
            </w: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105123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BA1C54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100,0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102,2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101,3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101,3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-0,8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0,4</w:t>
            </w:r>
          </w:p>
        </w:tc>
      </w:tr>
      <w:bookmarkEnd w:id="0"/>
    </w:tbl>
    <w:p w:rsidR="00753E6B" w:rsidRDefault="00753E6B" w:rsidP="00CA4495">
      <w:pPr>
        <w:tabs>
          <w:tab w:val="right" w:pos="142"/>
        </w:tabs>
        <w:bidi/>
        <w:jc w:val="both"/>
        <w:rPr>
          <w:rFonts w:eastAsia="Calibri"/>
          <w:b/>
          <w:bCs/>
          <w:color w:val="943634"/>
          <w:sz w:val="28"/>
          <w:szCs w:val="28"/>
          <w:rtl/>
          <w:lang w:bidi="ar-MA"/>
        </w:rPr>
      </w:pPr>
    </w:p>
    <w:p w:rsidR="00CA4495" w:rsidRPr="00753E6B" w:rsidRDefault="00CA4495" w:rsidP="00753E6B">
      <w:pPr>
        <w:bidi/>
        <w:rPr>
          <w:rFonts w:eastAsia="Calibri"/>
          <w:sz w:val="28"/>
          <w:szCs w:val="28"/>
          <w:rtl/>
          <w:lang w:bidi="ar-MA"/>
        </w:rPr>
        <w:sectPr w:rsidR="00CA4495" w:rsidRPr="00753E6B" w:rsidSect="00135AA5">
          <w:type w:val="continuous"/>
          <w:pgSz w:w="11907" w:h="16840" w:orient="landscape"/>
          <w:pgMar w:top="1134" w:right="1134" w:bottom="1134" w:left="1134" w:header="709" w:footer="709" w:gutter="0"/>
          <w:cols w:space="708"/>
          <w:bidi/>
          <w:docGrid w:linePitch="360"/>
        </w:sectPr>
      </w:pPr>
    </w:p>
    <w:p w:rsidR="002C5143" w:rsidRDefault="00512BF4" w:rsidP="004A1D98">
      <w:pPr>
        <w:bidi/>
        <w:spacing w:after="0"/>
        <w:ind w:left="-284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C1350C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lastRenderedPageBreak/>
        <w:t xml:space="preserve">في </w:t>
      </w:r>
      <w:r w:rsidR="0042186E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>فبراير</w:t>
      </w:r>
      <w:r w:rsidRPr="00C1350C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 xml:space="preserve"> </w:t>
      </w:r>
      <w:r w:rsidR="00243F61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>2021</w:t>
      </w:r>
      <w:r w:rsidRPr="00C1350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، </w:t>
      </w:r>
      <w:r w:rsidR="002C5143" w:rsidRPr="001C385E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عرف الرقم الاستدلالي للأثمان عند الاستهلاك للأسر بمدينة </w:t>
      </w:r>
      <w:r w:rsidR="002C5143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طنجة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</w:t>
      </w:r>
      <w:r w:rsidR="002C514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رتفاعا ب </w:t>
      </w:r>
      <w:r w:rsidR="002C5143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B036AE">
        <w:rPr>
          <w:rFonts w:ascii="Arabic Typesetting" w:hAnsi="Arabic Typesetting" w:cs="Arabic Typesetting"/>
          <w:sz w:val="28"/>
          <w:szCs w:val="28"/>
          <w:lang w:bidi="ar-MA"/>
        </w:rPr>
        <w:t>0,</w:t>
      </w:r>
      <w:r w:rsidR="004A1D98">
        <w:rPr>
          <w:rFonts w:ascii="Arabic Typesetting" w:hAnsi="Arabic Typesetting" w:cs="Arabic Typesetting"/>
          <w:sz w:val="28"/>
          <w:szCs w:val="28"/>
          <w:lang w:bidi="ar-MA"/>
        </w:rPr>
        <w:t>3</w:t>
      </w:r>
      <w:r w:rsidR="002C514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مقارنة مع الشهر المنصرم. 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و</w:t>
      </w:r>
      <w:r w:rsidR="002C514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يعو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د هذه الا</w:t>
      </w:r>
      <w:r w:rsidR="002C5143" w:rsidRPr="00C92C2A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رتفاع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إلى </w:t>
      </w:r>
      <w:r w:rsidR="002C5143" w:rsidRPr="003463F9">
        <w:rPr>
          <w:rFonts w:ascii="Arabic Typesetting" w:hAnsi="Arabic Typesetting" w:cs="Arabic Typesetting"/>
          <w:sz w:val="28"/>
          <w:szCs w:val="28"/>
          <w:rtl/>
          <w:lang w:bidi="ar-MA"/>
        </w:rPr>
        <w:t>تزايد</w:t>
      </w:r>
      <w:r w:rsidR="002C514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  مؤشر المواد الغذائية ب</w:t>
      </w:r>
      <w:r w:rsidR="002C5143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F20ADB">
        <w:rPr>
          <w:rFonts w:ascii="Arabic Typesetting" w:hAnsi="Arabic Typesetting" w:cs="Arabic Typesetting"/>
          <w:sz w:val="28"/>
          <w:szCs w:val="28"/>
          <w:lang w:bidi="ar-MA"/>
        </w:rPr>
        <w:t>0,</w:t>
      </w:r>
      <w:r w:rsidR="004A1D98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="002C514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كما أن الا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ستقرار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الملحوظ على المواد غير الغذائية </w:t>
      </w:r>
      <w:r w:rsidR="002C5143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لم </w:t>
      </w:r>
      <w:r w:rsidR="002C514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ي</w:t>
      </w:r>
      <w:r w:rsidR="002C514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ؤثر على التطور العام.</w:t>
      </w:r>
    </w:p>
    <w:p w:rsidR="002D66A5" w:rsidRDefault="00512BF4" w:rsidP="00FB3856">
      <w:pPr>
        <w:bidi/>
        <w:spacing w:after="0"/>
        <w:ind w:left="-284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على المستوى السنوي،</w:t>
      </w:r>
      <w:r w:rsidR="00E21022" w:rsidRPr="00E21022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رتفع</w:t>
      </w:r>
      <w:r w:rsidR="004A1D98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</w:t>
      </w:r>
      <w:r w:rsidR="004A1D98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الأثمان عند الاستهلاك</w:t>
      </w:r>
      <w:r w:rsidR="004A1D98" w:rsidRPr="00E21022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 </w:t>
      </w:r>
      <w:r w:rsidR="004A1D98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>1</w:t>
      </w:r>
      <w:r w:rsidR="004A1D98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</w:p>
    <w:p w:rsidR="00DE68B1" w:rsidRPr="0032242C" w:rsidRDefault="008A3A04" w:rsidP="00DE68B1">
      <w:pPr>
        <w:tabs>
          <w:tab w:val="left" w:pos="834"/>
        </w:tabs>
        <w:bidi/>
        <w:spacing w:after="0" w:line="240" w:lineRule="auto"/>
        <w:ind w:firstLine="709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  <w:sectPr w:rsidR="00DE68B1" w:rsidRPr="0032242C" w:rsidSect="00135AA5">
          <w:headerReference w:type="default" r:id="rId16"/>
          <w:pgSz w:w="11907" w:h="16840" w:orient="landscape"/>
          <w:pgMar w:top="1134" w:right="1134" w:bottom="1134" w:left="1134" w:header="709" w:footer="709" w:gutter="0"/>
          <w:cols w:space="708"/>
          <w:bidi/>
          <w:docGrid w:linePitch="360"/>
        </w:sectPr>
      </w:pPr>
      <w:r>
        <w:rPr>
          <w:rFonts w:eastAsia="Calibri"/>
          <w:b/>
          <w:bCs/>
          <w:noProof/>
          <w:color w:val="943634"/>
          <w:sz w:val="28"/>
          <w:szCs w:val="28"/>
          <w:rtl/>
          <w:lang w:eastAsia="fr-FR"/>
        </w:rPr>
        <w:pict>
          <v:line id="_x0000_s1028" style="position:absolute;left:0;text-align:left;flip:x;z-index:251668480;visibility:visible;mso-wrap-distance-top:-3e-5mm;mso-wrap-distance-bottom:-3e-5mm;mso-position-horizontal-relative:margin;mso-width-relative:margin;mso-height-relative:margin" from="271.8pt,1.05pt" to="498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125wEAALsDAAAOAAAAZHJzL2Uyb0RvYy54bWysU8FuGyEQvVfqPyDu9a5duU5XXudgN+0h&#10;bS2l/QDMwi4qMIjBXufvO7COk7S3qhcEzPBm3pvH+vbsLDupiAZ8y+ezmjPlJXTG9y3/+ePu3Q1n&#10;mITvhAWvWv6okN9u3r5Zj6FRCxjAdioyAvHYjKHlQ0qhqSqUg3ICZxCUp6CG6ESiY+yrLoqR0J2t&#10;FnX9oRohdiGCVIh0u5uCfFPwtVYyfdcaVWK25dRbKmss6yGv1WYtmj6KMBh5aUP8QxdOGE9Fr1A7&#10;kQQ7RvMXlDMyAoJOMwmuAq2NVIUDsZnXf7B5GERQhQuJg+EqE/4/WPnttI/MdC1fceaFoxFtwXvS&#10;TR0j6yKYxOZZpTFgQ8lbv4+Zpzz7h3AP8hdSrHoVzAcMU9pZR8e0NeELmaMIRJTZuej/eNVfnROT&#10;dLlY1ct5TWOST7FKNBkiVwwR02cFjuVNy63xWRrRiNM9ptzEc0q+9nBnrC3jtZ6NVP5jvczQglym&#10;rUi0dYF4o+85E7Yn+8oUCySCNV1+noEw9oetjewkyEKfdqvd+4mIPbqv0E3Xq2VNbU9NXPJLQ6+A&#10;ct87gcP0pIQm+zmT6A9Y41p+QzhXJOtzfVVcfOH4rG3eHaB73MenAZBDStGLm7MFX55p//LPbX4D&#10;AAD//wMAUEsDBBQABgAIAAAAIQCescbh3wAAAAkBAAAPAAAAZHJzL2Rvd25yZXYueG1sTI/LTsMw&#10;EEX3SPyDNUhsKupAIW1DnKotYlGJBX18gBsPSZR4HNlum/49g1jAcu4c3TmTLwbbiTP60DhS8DhO&#10;QCCVzjRUKTjs3x9mIELUZHTnCBVcMcCiuL3JdWbchbZ43sVKcAmFTCuoY+wzKUNZo9Vh7Hok3n05&#10;b3Xk0VfSeH3hctvJpyRJpdUN8YVa97iusWx3J6ugd6vPJW1av/q4bqfrsh29DbORUvd3w/IVRMQh&#10;/sHwo8/qULDT0Z3IBNEpeHmepIwqmKRTEAzM0zkHx99AFrn8/0HxDQAA//8DAFBLAQItABQABgAI&#10;AAAAIQC2gziS/gAAAOEBAAATAAAAAAAAAAAAAAAAAAAAAABbQ29udGVudF9UeXBlc10ueG1sUEsB&#10;Ai0AFAAGAAgAAAAhADj9If/WAAAAlAEAAAsAAAAAAAAAAAAAAAAALwEAAF9yZWxzLy5yZWxzUEsB&#10;Ai0AFAAGAAgAAAAhACzL3XbnAQAAuwMAAA4AAAAAAAAAAAAAAAAALgIAAGRycy9lMm9Eb2MueG1s&#10;UEsBAi0AFAAGAAgAAAAhAJ6xxuHfAAAACQEAAA8AAAAAAAAAAAAAAAAAQQQAAGRycy9kb3ducmV2&#10;LnhtbFBLBQYAAAAABAAEAPMAAABNBQAAAAA=&#10;" strokecolor="#c55a11" strokeweight="1.5pt">
            <v:stroke joinstyle="miter"/>
            <o:lock v:ext="edit" shapetype="f"/>
            <w10:wrap anchorx="margin"/>
          </v:line>
        </w:pict>
      </w:r>
      <w:r w:rsidR="00C9538C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</w:p>
    <w:p w:rsidR="00874460" w:rsidRPr="00060524" w:rsidRDefault="00D70301" w:rsidP="003A79A9">
      <w:pPr>
        <w:tabs>
          <w:tab w:val="right" w:pos="142"/>
        </w:tabs>
        <w:bidi/>
        <w:spacing w:after="120" w:line="240" w:lineRule="auto"/>
        <w:ind w:left="-355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 w:rsidRPr="00C1350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على المستوى الشهري</w:t>
      </w:r>
      <w:r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874460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874460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رتفع</w:t>
      </w:r>
      <w:r w:rsidR="00874460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ت أثمان المواد الغذائية ب 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874460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9356FF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="00877C3B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في </w:t>
      </w:r>
      <w:r w:rsidR="0042186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فبراير</w:t>
      </w:r>
      <w:r w:rsidR="00877C3B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43F6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2021</w:t>
      </w:r>
      <w:r w:rsidR="00877C3B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مقارنة مع شهر </w:t>
      </w:r>
      <w:r w:rsidR="00DC672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يناير</w:t>
      </w:r>
      <w:r w:rsidR="00877C3B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43F6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</w:t>
      </w:r>
      <w:r w:rsidR="00DC672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1</w:t>
      </w:r>
      <w:r w:rsidR="00877C3B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وذلك تحت تأثير </w:t>
      </w:r>
      <w:r w:rsidR="00877C3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زايد</w:t>
      </w:r>
      <w:r w:rsidR="00877C3B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A11DD0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أسعار  المواد المكونة للمجموعات التالية</w:t>
      </w:r>
      <w:r w:rsidR="00A11DD0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: </w:t>
      </w:r>
      <w:r w:rsidR="00874460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9356FF" w:rsidRPr="009356FF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9356FF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السمك وفواكه البحر</w:t>
      </w:r>
      <w:r w:rsidR="009356FF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874460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C976ED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874460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ب</w:t>
      </w:r>
      <w:r w:rsidR="00756F1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</w:t>
      </w:r>
      <w:r w:rsidR="00756F17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874460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356FF">
        <w:rPr>
          <w:rFonts w:ascii="Arabic Typesetting" w:hAnsi="Arabic Typesetting" w:cs="Arabic Typesetting"/>
          <w:sz w:val="28"/>
          <w:szCs w:val="28"/>
          <w:lang w:bidi="ar-MA"/>
        </w:rPr>
        <w:t>8,6</w:t>
      </w:r>
      <w:r w:rsidR="00756F17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756F1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C976ED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9356FF" w:rsidRPr="009356FF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9356FF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الفواكه</w:t>
      </w:r>
      <w:r w:rsidR="009356FF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C976ED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</w:t>
      </w:r>
      <w:r w:rsidR="00C976ED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ب </w:t>
      </w:r>
      <w:r w:rsidR="00C976ED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C976ED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356FF">
        <w:rPr>
          <w:rFonts w:ascii="Arabic Typesetting" w:hAnsi="Arabic Typesetting" w:cs="Arabic Typesetting"/>
          <w:sz w:val="28"/>
          <w:szCs w:val="28"/>
          <w:lang w:bidi="ar-MA"/>
        </w:rPr>
        <w:t>3,6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و</w:t>
      </w:r>
      <w:r w:rsidR="00874460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9356FF" w:rsidRPr="009356FF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9356FF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الزيوت والذهنيات</w:t>
      </w:r>
      <w:r w:rsidR="009356FF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874460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" ب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874460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356FF">
        <w:rPr>
          <w:rFonts w:ascii="Arabic Typesetting" w:hAnsi="Arabic Typesetting" w:cs="Arabic Typesetting"/>
          <w:sz w:val="28"/>
          <w:szCs w:val="28"/>
          <w:lang w:bidi="ar-MA"/>
        </w:rPr>
        <w:t>2,3</w:t>
      </w:r>
      <w:r w:rsidR="00874460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  <w:r w:rsidR="00237CAB" w:rsidRPr="00B237C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237CAB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237CAB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9356FF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237CAB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"المحروقات" ب </w:t>
      </w:r>
      <w:r w:rsidR="00237CAB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237CAB">
        <w:rPr>
          <w:rFonts w:ascii="Arabic Typesetting" w:hAnsi="Arabic Typesetting" w:cs="Arabic Typesetting"/>
          <w:sz w:val="28"/>
          <w:szCs w:val="28"/>
          <w:lang w:bidi="ar-MA"/>
        </w:rPr>
        <w:t>2,</w:t>
      </w:r>
      <w:r w:rsidR="009356FF">
        <w:rPr>
          <w:rFonts w:ascii="Arabic Typesetting" w:hAnsi="Arabic Typesetting" w:cs="Arabic Typesetting"/>
          <w:sz w:val="28"/>
          <w:szCs w:val="28"/>
          <w:lang w:bidi="ar-MA"/>
        </w:rPr>
        <w:t>2</w:t>
      </w:r>
      <w:r w:rsidR="00237CAB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E95CE9" w:rsidRDefault="00E95CE9" w:rsidP="009E2BA1">
      <w:pPr>
        <w:bidi/>
        <w:spacing w:after="240"/>
        <w:ind w:left="-355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بلغ التغير الشهري لمؤشر المواد غير الغذائية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استقرارا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 ويعود هذا الا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ستقرار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إلى ت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زايد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أسعار المواد المكونة للأقسام التالية:</w:t>
      </w:r>
      <w:r w:rsidR="003A79A9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P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النقل " ب </w:t>
      </w:r>
      <w:r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9E2BA1">
        <w:rPr>
          <w:rFonts w:ascii="Arabic Typesetting" w:hAnsi="Arabic Typesetting" w:cs="Arabic Typesetting"/>
          <w:sz w:val="28"/>
          <w:szCs w:val="28"/>
          <w:lang w:bidi="ar-MA"/>
        </w:rPr>
        <w:t>6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3A79A9" w:rsidRPr="003A79A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3A79A9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مطاعم وفنادق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" </w:t>
      </w:r>
      <w:r w:rsidRPr="006B5203">
        <w:rPr>
          <w:rFonts w:ascii="Arabic Typesetting" w:hAnsi="Arabic Typesetting" w:cs="Arabic Typesetting"/>
          <w:color w:val="000000" w:themeColor="text1"/>
          <w:sz w:val="28"/>
          <w:szCs w:val="28"/>
          <w:rtl/>
          <w:lang w:bidi="ar-MA"/>
        </w:rPr>
        <w:t>ب</w:t>
      </w:r>
      <w:r w:rsidRPr="006B5203"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 xml:space="preserve"> %0,</w:t>
      </w:r>
      <w:r w:rsidR="003A79A9"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>1</w:t>
      </w:r>
      <w:r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> </w:t>
      </w:r>
      <w:r>
        <w:rPr>
          <w:rFonts w:ascii="Arabic Typesetting" w:hAnsi="Arabic Typesetting" w:cs="Arabic Typesetting" w:hint="cs"/>
          <w:color w:val="000000" w:themeColor="text1"/>
          <w:sz w:val="28"/>
          <w:szCs w:val="28"/>
          <w:rtl/>
          <w:lang w:bidi="ar-MA"/>
        </w:rPr>
        <w:t>و</w:t>
      </w:r>
      <w:r w:rsidRPr="00E95CE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تراجع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أسعار المواد المكونة للأقسام التالية:</w:t>
      </w:r>
      <w:r w:rsidR="003A79A9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3A79A9" w:rsidRPr="004C4E68">
        <w:rPr>
          <w:rFonts w:ascii="Arabic Typesetting" w:hAnsi="Arabic Typesetting" w:cs="Arabic Typesetting"/>
          <w:sz w:val="26"/>
          <w:szCs w:val="26"/>
          <w:rtl/>
          <w:lang w:bidi="ar-MA"/>
        </w:rPr>
        <w:t>"</w:t>
      </w:r>
      <w:r w:rsidR="003A79A9" w:rsidRPr="003A79A9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المواصلات</w:t>
      </w:r>
      <w:r w:rsidR="003A79A9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</w:t>
      </w:r>
      <w:r w:rsidR="003A79A9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ب</w:t>
      </w:r>
      <w:r w:rsidR="003A79A9">
        <w:rPr>
          <w:rFonts w:ascii="Arabic Typesetting" w:hAnsi="Arabic Typesetting" w:cs="Arabic Typesetting"/>
          <w:sz w:val="28"/>
          <w:szCs w:val="28"/>
          <w:lang w:bidi="ar-MA"/>
        </w:rPr>
        <w:t>0,7</w:t>
      </w:r>
      <w:r w:rsidR="003A79A9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3A79A9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3A79A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3A79A9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</w:t>
      </w:r>
      <w:r w:rsidR="003A79A9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3A79A9" w:rsidRPr="003A79A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3A79A9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3A79A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ملابس والأحذية</w:t>
      </w:r>
      <w:r w:rsidR="003A79A9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3A79A9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ب </w:t>
      </w:r>
      <w:r w:rsidR="003A79A9">
        <w:rPr>
          <w:rFonts w:ascii="Arabic Typesetting" w:hAnsi="Arabic Typesetting" w:cs="Arabic Typesetting"/>
          <w:sz w:val="28"/>
          <w:szCs w:val="28"/>
          <w:lang w:bidi="ar-MA"/>
        </w:rPr>
        <w:t>0,2</w:t>
      </w:r>
      <w:r w:rsidR="003A79A9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3A79A9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3A79A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 .</w:t>
      </w:r>
    </w:p>
    <w:p w:rsidR="00D70301" w:rsidRPr="00060524" w:rsidRDefault="00D70301" w:rsidP="00980224">
      <w:pPr>
        <w:bidi/>
        <w:spacing w:after="240"/>
        <w:ind w:left="-355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 w:rsidRPr="00060524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على المستوى السنوي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</w:t>
      </w:r>
      <w:r w:rsidR="005F1FA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5F1FA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نخفض</w:t>
      </w:r>
      <w:r w:rsidR="005F1FA3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</w:t>
      </w:r>
      <w:r w:rsidR="00553E5A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أثمان المواد الغذائية </w:t>
      </w:r>
      <w:r w:rsidR="00A87B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ب</w:t>
      </w:r>
      <w:r w:rsidR="003A79A9">
        <w:rPr>
          <w:rFonts w:ascii="Arabic Typesetting" w:hAnsi="Arabic Typesetting" w:cs="Arabic Typesetting"/>
          <w:sz w:val="28"/>
          <w:szCs w:val="28"/>
          <w:lang w:bidi="ar-MA"/>
        </w:rPr>
        <w:t>0,6</w:t>
      </w:r>
      <w:r w:rsidR="005F1FA3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5F1FA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5F1FA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553E5A">
        <w:rPr>
          <w:rFonts w:ascii="Arabic Typesetting" w:hAnsi="Arabic Typesetting" w:cs="Arabic Typesetting" w:hint="cs"/>
          <w:sz w:val="28"/>
          <w:szCs w:val="28"/>
          <w:lang w:bidi="ar-MA"/>
        </w:rPr>
        <w:t xml:space="preserve"> </w:t>
      </w:r>
      <w:r w:rsidR="00553E5A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ويرجع هذا </w:t>
      </w:r>
      <w:r w:rsidR="00553E5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                    </w:t>
      </w:r>
      <w:r w:rsidR="006B520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الا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نخفاض</w:t>
      </w:r>
      <w:r w:rsidR="00553E5A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أساسا إلى </w:t>
      </w:r>
      <w:r w:rsidR="003E226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التراجع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ذي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مس المواد المكونة للمجموعات التالية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: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 xml:space="preserve">    </w:t>
      </w:r>
      <w:r w:rsidR="00A17B46">
        <w:rPr>
          <w:rFonts w:ascii="Arabic Typesetting" w:hAnsi="Arabic Typesetting" w:cs="Arabic Typesetting"/>
          <w:sz w:val="28"/>
          <w:szCs w:val="28"/>
          <w:lang w:bidi="ar-MA"/>
        </w:rPr>
        <w:t xml:space="preserve"> 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F580F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450C0F" w:rsidRPr="00450C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450C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450C0F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فواكه</w:t>
      </w:r>
      <w:r w:rsidR="00450C0F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FF580F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ب </w:t>
      </w:r>
      <w:r w:rsidR="00450C0F">
        <w:rPr>
          <w:rFonts w:ascii="Arabic Typesetting" w:hAnsi="Arabic Typesetting" w:cs="Arabic Typesetting"/>
          <w:sz w:val="28"/>
          <w:szCs w:val="28"/>
          <w:lang w:bidi="ar-MA"/>
        </w:rPr>
        <w:t>5,3</w:t>
      </w:r>
      <w:r w:rsidR="00FF580F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FF580F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FF580F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F7321D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450C0F" w:rsidRPr="00450C0F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450C0F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اللحوم</w:t>
      </w:r>
      <w:r w:rsidR="00450C0F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F7321D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450C0F">
        <w:rPr>
          <w:rFonts w:ascii="Arabic Typesetting" w:hAnsi="Arabic Typesetting" w:cs="Arabic Typesetting"/>
          <w:sz w:val="28"/>
          <w:szCs w:val="28"/>
          <w:lang w:bidi="ar-MA"/>
        </w:rPr>
        <w:t>4,4</w:t>
      </w:r>
      <w:r w:rsidR="00F7321D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F7321D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F7321D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FF580F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</w:t>
      </w:r>
      <w:r w:rsidR="00A42E99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450C0F" w:rsidRPr="00450C0F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450C0F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الخضر </w:t>
      </w:r>
      <w:r w:rsidR="00A42E99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ب </w:t>
      </w:r>
      <w:r w:rsidR="00450C0F">
        <w:rPr>
          <w:rFonts w:ascii="Arabic Typesetting" w:hAnsi="Arabic Typesetting" w:cs="Arabic Typesetting"/>
          <w:sz w:val="28"/>
          <w:szCs w:val="28"/>
          <w:lang w:bidi="ar-MA"/>
        </w:rPr>
        <w:t>4,0</w:t>
      </w:r>
      <w:r w:rsidR="00BC788F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BC788F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4C225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.</w:t>
      </w:r>
      <w:r w:rsidR="00980224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980224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980224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"التبغ" ب </w:t>
      </w:r>
      <w:r w:rsidR="00980224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>4,5</w:t>
      </w:r>
      <w:r w:rsidR="00980224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D70301" w:rsidRDefault="003577D6" w:rsidP="00450C0F">
      <w:pPr>
        <w:bidi/>
        <w:spacing w:after="240"/>
        <w:ind w:left="-355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بلغ التغير السنوي لمؤشر المواد غير الغذائية </w:t>
      </w:r>
      <w:r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796A84">
        <w:rPr>
          <w:rFonts w:ascii="Arabic Typesetting" w:hAnsi="Arabic Typesetting" w:cs="Arabic Typesetting"/>
          <w:sz w:val="28"/>
          <w:szCs w:val="28"/>
          <w:lang w:bidi="ar-MA"/>
        </w:rPr>
        <w:t>0</w:t>
      </w:r>
      <w:r w:rsidR="005F1FA3">
        <w:rPr>
          <w:rFonts w:ascii="Arabic Typesetting" w:hAnsi="Arabic Typesetting" w:cs="Arabic Typesetting"/>
          <w:sz w:val="28"/>
          <w:szCs w:val="28"/>
          <w:lang w:bidi="ar-MA"/>
        </w:rPr>
        <w:t>,</w:t>
      </w:r>
      <w:r w:rsidR="00450C0F">
        <w:rPr>
          <w:rFonts w:ascii="Arabic Typesetting" w:hAnsi="Arabic Typesetting" w:cs="Arabic Typesetting"/>
          <w:sz w:val="28"/>
          <w:szCs w:val="28"/>
          <w:lang w:bidi="ar-MA"/>
        </w:rPr>
        <w:t>4</w:t>
      </w:r>
      <w:r w:rsidR="00655A94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وقد تأرجح التباين الحاصل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في الأقسام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التي تشكل المواد غير الغذائية بين انخفاض قدره </w:t>
      </w:r>
      <w:r w:rsidR="004C2259">
        <w:rPr>
          <w:rFonts w:ascii="Arabic Typesetting" w:hAnsi="Arabic Typesetting" w:cs="Arabic Typesetting"/>
          <w:sz w:val="28"/>
          <w:szCs w:val="28"/>
          <w:lang w:bidi="ar-MA"/>
        </w:rPr>
        <w:t>1</w:t>
      </w:r>
      <w:r w:rsidR="003439F1">
        <w:rPr>
          <w:rFonts w:ascii="Arabic Typesetting" w:hAnsi="Arabic Typesetting" w:cs="Arabic Typesetting"/>
          <w:sz w:val="28"/>
          <w:szCs w:val="28"/>
          <w:lang w:bidi="ar-MA"/>
        </w:rPr>
        <w:t>,</w:t>
      </w:r>
      <w:r w:rsidR="00450C0F">
        <w:rPr>
          <w:rFonts w:ascii="Arabic Typesetting" w:hAnsi="Arabic Typesetting" w:cs="Arabic Typesetting"/>
          <w:sz w:val="28"/>
          <w:szCs w:val="28"/>
          <w:lang w:bidi="ar-MA"/>
        </w:rPr>
        <w:t>4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>(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لقسم</w:t>
      </w:r>
      <w:r w:rsidR="004C2259">
        <w:rPr>
          <w:rFonts w:ascii="Arabic Typesetting" w:hAnsi="Arabic Typesetting" w:cs="Arabic Typesetting"/>
          <w:sz w:val="28"/>
          <w:szCs w:val="28"/>
          <w:lang w:bidi="ar-MA"/>
        </w:rPr>
        <w:t xml:space="preserve">    </w:t>
      </w:r>
      <w:r w:rsidR="007A4406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D7030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4C2259" w:rsidRPr="004C225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450C0F" w:rsidRPr="00756F17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الترفيه والثقافة</w:t>
      </w:r>
      <w:r w:rsidR="00450C0F">
        <w:rPr>
          <w:rFonts w:ascii="Arabic Typesetting" w:eastAsia="Times New Roman" w:hAnsi="Arabic Typesetting" w:cs="Arabic Typesetting" w:hint="cs"/>
          <w:color w:val="000000" w:themeColor="text1"/>
          <w:sz w:val="28"/>
          <w:szCs w:val="28"/>
          <w:rtl/>
          <w:lang w:eastAsia="fr-FR"/>
        </w:rPr>
        <w:t xml:space="preserve"> </w:t>
      </w:r>
      <w:r w:rsidR="00D7030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 و</w:t>
      </w:r>
      <w:r w:rsidR="00D7030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ارتفاع قدره</w:t>
      </w:r>
      <w:r w:rsidR="00D70301">
        <w:rPr>
          <w:rFonts w:ascii="Arabic Typesetting" w:hAnsi="Arabic Typesetting" w:cs="Arabic Typesetting"/>
          <w:sz w:val="28"/>
          <w:szCs w:val="28"/>
          <w:lang w:bidi="ar-MA"/>
        </w:rPr>
        <w:t xml:space="preserve"> %</w:t>
      </w:r>
      <w:r w:rsidR="00450C0F">
        <w:rPr>
          <w:rFonts w:ascii="Arabic Typesetting" w:hAnsi="Arabic Typesetting" w:cs="Arabic Typesetting"/>
          <w:sz w:val="28"/>
          <w:szCs w:val="28"/>
          <w:lang w:bidi="ar-MA"/>
        </w:rPr>
        <w:t>1,8</w:t>
      </w:r>
      <w:r w:rsidR="00D70301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D7030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ل</w:t>
      </w:r>
      <w:r w:rsidR="00D7030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قسم "</w:t>
      </w:r>
      <w:r w:rsidR="00FF580F" w:rsidRPr="00FF580F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 xml:space="preserve"> </w:t>
      </w:r>
      <w:r w:rsidR="00FF580F" w:rsidRPr="00586831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مواد وخدمات أخرى</w:t>
      </w:r>
      <w:r w:rsidR="00D70301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D7030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</w:p>
    <w:p w:rsidR="008C5614" w:rsidRPr="008C5614" w:rsidRDefault="00B40421" w:rsidP="00972897">
      <w:pPr>
        <w:pStyle w:val="Caption"/>
        <w:keepNext/>
        <w:bidi/>
        <w:spacing w:after="0"/>
        <w:jc w:val="center"/>
        <w:rPr>
          <w:rtl/>
        </w:rPr>
      </w:pPr>
      <w:r w:rsidRPr="00B40421">
        <w:rPr>
          <w:b/>
          <w:bCs/>
          <w:i w:val="0"/>
          <w:iCs w:val="0"/>
          <w:color w:val="auto"/>
        </w:rPr>
        <w:t xml:space="preserve">- </w:t>
      </w:r>
      <w:r w:rsidR="0089471D">
        <w:rPr>
          <w:b/>
          <w:bCs/>
          <w:i w:val="0"/>
          <w:iCs w:val="0"/>
          <w:color w:val="auto"/>
        </w:rPr>
        <w:t>3</w:t>
      </w:r>
      <w:r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التطور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السنوي 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(%)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للرقم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الاستدلالي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للأثمان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عند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الاستهلاك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لشهر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86EE4" w:rsidRP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42186E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فبراير</w:t>
      </w:r>
      <w:r w:rsidR="00972897" w:rsidRPr="00972897">
        <w:rPr>
          <w:rFonts w:ascii="Arabic Typesetting" w:hAnsi="Arabic Typesetting" w:cs="Arabic Typesetting"/>
          <w:b/>
          <w:bCs/>
          <w:i w:val="0"/>
          <w:iCs w:val="0"/>
          <w:noProof/>
          <w:color w:val="auto"/>
          <w:sz w:val="22"/>
          <w:szCs w:val="22"/>
          <w:rtl/>
          <w:lang w:eastAsia="fr-FR"/>
        </w:rPr>
        <w:drawing>
          <wp:inline distT="0" distB="0" distL="0" distR="0">
            <wp:extent cx="2835275" cy="1591525"/>
            <wp:effectExtent l="19050" t="0" r="22225" b="8675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2536B" w:rsidRDefault="00600C36" w:rsidP="00A05270">
      <w:pPr>
        <w:pStyle w:val="Caption"/>
        <w:bidi/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</w:rPr>
      </w:pPr>
      <w:r w:rsidRPr="005D5CC3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u w:val="single"/>
          <w:rtl/>
        </w:rPr>
        <w:t>قراءة:</w:t>
      </w:r>
      <w:r w:rsidR="00154190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243F61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2021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،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0D16A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رتفع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الرقم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الاستدلالي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A05270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للأ</w:t>
      </w:r>
      <w:r w:rsidR="00A05270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ثم</w:t>
      </w:r>
      <w:r w:rsidR="00A05270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ان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عند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الاستهلاك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0D16A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(</w:t>
      </w:r>
      <w:r w:rsidR="000D16A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0D16A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E4E2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1+</w:t>
      </w:r>
      <w:r w:rsidR="000D16A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%)</w:t>
      </w:r>
      <w:r w:rsidR="000D16A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مقارنة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بشهر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20</w:t>
      </w:r>
      <w:r w:rsidR="002C321F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20</w:t>
      </w:r>
    </w:p>
    <w:p w:rsidR="00AC50BC" w:rsidRDefault="00154190" w:rsidP="0012536B">
      <w:pPr>
        <w:pStyle w:val="Caption"/>
        <w:bidi/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</w:rPr>
      </w:pPr>
      <w:r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>4-</w:t>
      </w:r>
      <w:r w:rsidR="0089471D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-</w:t>
      </w:r>
      <w:r w:rsidR="00600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تطور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00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7F69FD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>ال</w:t>
      </w:r>
      <w:r w:rsidR="00600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تغير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 </w:t>
      </w:r>
      <w:r w:rsidR="006E1173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الشهري (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%)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للرقم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 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الاستدلالي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r w:rsidR="00600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>للأثمان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 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عند</w:t>
      </w:r>
      <w:r w:rsidR="00686EE4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2"/>
          <w:szCs w:val="22"/>
          <w:rtl/>
        </w:rPr>
        <w:t xml:space="preserve">   </w:t>
      </w:r>
      <w:r w:rsidR="00D52C36" w:rsidRPr="00346281">
        <w:rPr>
          <w:rFonts w:ascii="Arabic Typesetting" w:hAnsi="Arabic Typesetting" w:cs="Arabic Typesetting"/>
          <w:b/>
          <w:bCs/>
          <w:i w:val="0"/>
          <w:iCs w:val="0"/>
          <w:color w:val="auto"/>
          <w:sz w:val="22"/>
          <w:szCs w:val="22"/>
          <w:rtl/>
        </w:rPr>
        <w:t xml:space="preserve"> الاستهلاك</w:t>
      </w:r>
      <w:r w:rsidR="00972897" w:rsidRPr="00972897">
        <w:rPr>
          <w:rFonts w:ascii="Arabic Typesetting" w:hAnsi="Arabic Typesetting" w:cs="Arabic Typesetting"/>
          <w:b/>
          <w:bCs/>
          <w:i w:val="0"/>
          <w:iCs w:val="0"/>
          <w:noProof/>
          <w:color w:val="auto"/>
          <w:sz w:val="22"/>
          <w:szCs w:val="22"/>
          <w:rtl/>
          <w:lang w:eastAsia="fr-FR"/>
        </w:rPr>
        <w:drawing>
          <wp:inline distT="0" distB="0" distL="0" distR="0">
            <wp:extent cx="2835275" cy="1773415"/>
            <wp:effectExtent l="19050" t="0" r="22225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4DF0" w:rsidRDefault="00B31E61" w:rsidP="005B1CD1">
      <w:pPr>
        <w:pStyle w:val="Caption"/>
        <w:bidi/>
        <w:spacing w:after="0"/>
        <w:rPr>
          <w:rtl/>
        </w:rPr>
        <w:sectPr w:rsidR="00C54DF0" w:rsidSect="00135AA5">
          <w:type w:val="continuous"/>
          <w:pgSz w:w="11907" w:h="16840" w:orient="landscape"/>
          <w:pgMar w:top="1134" w:right="1134" w:bottom="1134" w:left="1134" w:header="709" w:footer="709" w:gutter="0"/>
          <w:cols w:num="2" w:space="708"/>
          <w:bidi/>
          <w:docGrid w:linePitch="360"/>
        </w:sectPr>
      </w:pPr>
      <w:r w:rsidRPr="00B31E61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u w:val="single"/>
          <w:rtl/>
        </w:rPr>
        <w:t>قراء</w:t>
      </w:r>
      <w:r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</w:rPr>
        <w:t>ة</w:t>
      </w:r>
      <w:r w:rsidR="0012536B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rtl/>
        </w:rPr>
        <w:t> </w:t>
      </w:r>
      <w:r w:rsidR="0012536B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</w:rPr>
        <w:t>:</w:t>
      </w:r>
      <w:r w:rsidR="0012536B" w:rsidRPr="0012536B">
        <w:rPr>
          <w:rFonts w:hint="cs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عرف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مستوى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تغير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الأثمان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شهر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</w:t>
      </w:r>
      <w:r w:rsidR="00243F6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2021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756F17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تزايد</w:t>
      </w:r>
      <w:r w:rsidR="00EC3E7C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ا ب 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(</w:t>
      </w:r>
      <w:r w:rsidR="00B028F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E4E2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3</w:t>
      </w:r>
      <w:r w:rsidR="00E94AC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+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%)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بينما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كان</w:t>
      </w:r>
      <w:r w:rsidR="00293244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(</w:t>
      </w:r>
      <w:r w:rsidR="00293244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293244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93244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2+</w:t>
      </w:r>
      <w:r w:rsidR="00293244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%)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شهر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يناي</w:t>
      </w:r>
      <w:r w:rsidR="00243F6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243F61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202</w:t>
      </w:r>
      <w:r w:rsidR="002C321F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</w:p>
    <w:p w:rsidR="00382DF1" w:rsidRPr="00494CFF" w:rsidRDefault="00382DF1" w:rsidP="00F36DB4">
      <w:pPr>
        <w:pStyle w:val="Caption"/>
        <w:keepNext/>
        <w:bidi/>
        <w:spacing w:after="0"/>
        <w:rPr>
          <w:rFonts w:ascii="Arabic Typesetting" w:hAnsi="Arabic Typesetting" w:cs="Arabic Typesetting"/>
          <w:b/>
          <w:bCs/>
          <w:i w:val="0"/>
          <w:iCs w:val="0"/>
          <w:color w:val="95440D"/>
        </w:rPr>
      </w:pP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جدول </w:t>
      </w:r>
      <w:r w:rsidR="0089471D" w:rsidRPr="00494CF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3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 : الرقم الاستدلالي للأثمان عند الاستهلاك لمدينة طنجة: </w:t>
      </w:r>
      <w:r w:rsidR="0042186E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فبراير</w:t>
      </w:r>
      <w:r w:rsidR="00F36DB4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243F61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2021</w:t>
      </w:r>
      <w:r w:rsidR="00C44BE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4C223F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(</w:t>
      </w:r>
      <w:r w:rsidR="004C223F" w:rsidRPr="00494CF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أساس 2017:100</w:t>
      </w:r>
      <w:r w:rsidR="004C223F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rtl/>
        </w:rPr>
        <w:t>)</w:t>
      </w:r>
    </w:p>
    <w:tbl>
      <w:tblPr>
        <w:tblStyle w:val="TableGrid"/>
        <w:bidiVisual/>
        <w:tblW w:w="5071" w:type="pct"/>
        <w:tblInd w:w="-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73"/>
        <w:gridCol w:w="944"/>
        <w:gridCol w:w="673"/>
        <w:gridCol w:w="944"/>
        <w:gridCol w:w="807"/>
        <w:gridCol w:w="737"/>
        <w:gridCol w:w="530"/>
        <w:gridCol w:w="538"/>
        <w:gridCol w:w="675"/>
      </w:tblGrid>
      <w:tr w:rsidR="00D52C36" w:rsidRPr="00FB0C45" w:rsidTr="008A3A04">
        <w:trPr>
          <w:trHeight w:val="152"/>
        </w:trPr>
        <w:tc>
          <w:tcPr>
            <w:tcW w:w="1665" w:type="pct"/>
            <w:vMerge w:val="restart"/>
            <w:tcBorders>
              <w:top w:val="single" w:sz="4" w:space="0" w:color="auto"/>
            </w:tcBorders>
            <w:vAlign w:val="center"/>
          </w:tcPr>
          <w:p w:rsidR="00D52C36" w:rsidRPr="00FB0C45" w:rsidRDefault="00D52C36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vAlign w:val="center"/>
          </w:tcPr>
          <w:p w:rsidR="00D52C36" w:rsidRPr="00FB0C45" w:rsidRDefault="00D52C36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الترجيحات</w:t>
            </w:r>
          </w:p>
        </w:tc>
        <w:tc>
          <w:tcPr>
            <w:tcW w:w="21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C36" w:rsidRPr="00FB0C45" w:rsidRDefault="00D52C36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الرقم الاستدلالي لشهر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C36" w:rsidRPr="00FB0C45" w:rsidRDefault="00D52C36" w:rsidP="00600C36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التغير (%) منذ</w:t>
            </w:r>
          </w:p>
        </w:tc>
      </w:tr>
      <w:tr w:rsidR="0042186E" w:rsidRPr="00FB0C45" w:rsidTr="008A3A04">
        <w:trPr>
          <w:trHeight w:val="242"/>
        </w:trPr>
        <w:tc>
          <w:tcPr>
            <w:tcW w:w="1665" w:type="pct"/>
            <w:vMerge/>
            <w:tcBorders>
              <w:bottom w:val="single" w:sz="4" w:space="0" w:color="auto"/>
            </w:tcBorders>
          </w:tcPr>
          <w:p w:rsidR="0042186E" w:rsidRPr="00FB0C45" w:rsidRDefault="0042186E" w:rsidP="00600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sz w:val="24"/>
                <w:szCs w:val="24"/>
                <w:rtl/>
                <w:lang w:bidi="ar-MA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</w:tcPr>
          <w:p w:rsidR="0042186E" w:rsidRPr="00FB0C45" w:rsidRDefault="0042186E" w:rsidP="00600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sz w:val="24"/>
                <w:szCs w:val="24"/>
                <w:rtl/>
                <w:lang w:bidi="ar-MA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نونبر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دجنبر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يناير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شهر</w:t>
            </w:r>
          </w:p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3 أشهر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12 شهرا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F75D02" w:rsidRDefault="00FD22EE" w:rsidP="00D52C36">
            <w:pPr>
              <w:tabs>
                <w:tab w:val="right" w:pos="142"/>
              </w:tabs>
              <w:bidi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الغذائية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BA1C54" w:rsidRDefault="00FD22EE" w:rsidP="00105123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BA1C54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36,115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101,2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101,2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99,7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99,9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100,6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0,8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-0,6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-0,6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top w:val="single" w:sz="4" w:space="0" w:color="auto"/>
            </w:tcBorders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34,708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100,4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100,3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98,7</w:t>
            </w:r>
          </w:p>
        </w:tc>
        <w:tc>
          <w:tcPr>
            <w:tcW w:w="413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98,8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99,6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0,8</w:t>
            </w:r>
          </w:p>
        </w:tc>
        <w:tc>
          <w:tcPr>
            <w:tcW w:w="275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-0,7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-0,8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bottom w:val="single" w:sz="4" w:space="0" w:color="auto"/>
            </w:tcBorders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</w:rPr>
              <w:t>1,407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120,7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123,2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123,2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/>
              </w:rPr>
              <w:t>126,0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126,1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2,4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4,5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BA1C54" w:rsidRDefault="00FD22EE" w:rsidP="00105123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BA1C54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63,885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102,6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102,9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102,9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103,1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103,1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0,2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0,4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top w:val="single" w:sz="4" w:space="0" w:color="auto"/>
            </w:tcBorders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03 - الملابس والأحذية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6,449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99,7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98,8</w:t>
            </w:r>
          </w:p>
        </w:tc>
        <w:tc>
          <w:tcPr>
            <w:tcW w:w="413" w:type="pct"/>
            <w:tcBorders>
              <w:top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98,9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98,7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-0,2</w:t>
            </w:r>
          </w:p>
        </w:tc>
        <w:tc>
          <w:tcPr>
            <w:tcW w:w="275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-1,0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16,656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101,6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102,3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102,0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102,2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102,2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0,6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4,100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100,1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100,3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100,2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100,4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100,3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0,2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06 – الصحة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8,218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108,5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108,5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108,5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108,5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108,4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07 – النقل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9,751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102,4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101,4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102,0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103,0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103,6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0,6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2,2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1,2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08 – المواصلات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3,199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103,2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104,1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104,1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103,9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103,2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-0,7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-0,9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09 - الترفيه والثقافة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2,350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100,0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99,5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98,6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98,7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98,6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-0,9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-1,4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10 – التعليم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5,047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102,9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103,4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103,4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103,4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103,4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0,5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11 - مطاعم وفنادق</w:t>
            </w:r>
          </w:p>
        </w:tc>
        <w:tc>
          <w:tcPr>
            <w:tcW w:w="344" w:type="pct"/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1,280</w:t>
            </w:r>
          </w:p>
        </w:tc>
        <w:tc>
          <w:tcPr>
            <w:tcW w:w="483" w:type="pct"/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102,2</w:t>
            </w:r>
          </w:p>
        </w:tc>
        <w:tc>
          <w:tcPr>
            <w:tcW w:w="344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103,4</w:t>
            </w:r>
          </w:p>
        </w:tc>
        <w:tc>
          <w:tcPr>
            <w:tcW w:w="48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103,4</w:t>
            </w:r>
          </w:p>
        </w:tc>
        <w:tc>
          <w:tcPr>
            <w:tcW w:w="413" w:type="pct"/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103,5</w:t>
            </w:r>
          </w:p>
        </w:tc>
        <w:tc>
          <w:tcPr>
            <w:tcW w:w="375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103,6</w:t>
            </w:r>
          </w:p>
        </w:tc>
        <w:tc>
          <w:tcPr>
            <w:tcW w:w="271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275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0,2</w:t>
            </w:r>
          </w:p>
        </w:tc>
        <w:tc>
          <w:tcPr>
            <w:tcW w:w="34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1,4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bottom w:val="single" w:sz="4" w:space="0" w:color="auto"/>
            </w:tcBorders>
          </w:tcPr>
          <w:p w:rsidR="00FD22EE" w:rsidRPr="00FB0C45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</w:pPr>
            <w:r w:rsidRPr="00FB0C45">
              <w:rPr>
                <w:rFonts w:ascii="Arabic Typesetting" w:eastAsia="Calibri" w:hAnsi="Arabic Typesetting" w:cs="Arabic Typesetting"/>
                <w:b/>
                <w:bCs/>
                <w:sz w:val="24"/>
                <w:szCs w:val="24"/>
                <w:rtl/>
                <w:lang w:bidi="ar-MA"/>
              </w:rPr>
              <w:t>12 - مواد وخدمات أخرى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FD22EE" w:rsidRPr="00105123" w:rsidRDefault="00FD22EE" w:rsidP="00105123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6,835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FD22EE" w:rsidRPr="002C52F0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103,3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105,1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105,2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FD22EE" w:rsidRPr="00105123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105123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105,3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105,2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-0,1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1,8</w:t>
            </w:r>
          </w:p>
        </w:tc>
      </w:tr>
      <w:tr w:rsidR="00FD22EE" w:rsidRPr="00666D60" w:rsidTr="008A3A04">
        <w:trPr>
          <w:trHeight w:val="17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D52C36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الرقم الاستدلالي العام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BA1C54" w:rsidRDefault="00FD22EE" w:rsidP="00105123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BA1C54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100,0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AA3AA1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102,2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101,7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101,9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BA1C54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102,2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BA1C54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BA1C54"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</w:tr>
    </w:tbl>
    <w:p w:rsidR="009C6E57" w:rsidRDefault="009C6E57" w:rsidP="00C82F68">
      <w:pPr>
        <w:bidi/>
        <w:rPr>
          <w:sz w:val="18"/>
          <w:szCs w:val="18"/>
          <w:rtl/>
        </w:rPr>
        <w:sectPr w:rsidR="009C6E57" w:rsidSect="00135AA5">
          <w:type w:val="continuous"/>
          <w:pgSz w:w="11907" w:h="16840" w:orient="landscape"/>
          <w:pgMar w:top="1134" w:right="1134" w:bottom="1134" w:left="1134" w:header="709" w:footer="709" w:gutter="0"/>
          <w:cols w:space="708"/>
          <w:bidi/>
          <w:docGrid w:linePitch="360"/>
        </w:sectPr>
      </w:pPr>
    </w:p>
    <w:p w:rsidR="00311B5F" w:rsidRDefault="00600C36" w:rsidP="00D500FD">
      <w:pPr>
        <w:bidi/>
        <w:spacing w:after="0" w:line="240" w:lineRule="auto"/>
        <w:ind w:left="-284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bookmarkStart w:id="1" w:name="_Hlk43738116"/>
      <w:r w:rsidRPr="00306BF4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lastRenderedPageBreak/>
        <w:t xml:space="preserve">في </w:t>
      </w:r>
      <w:r w:rsidR="0042186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فبراير</w:t>
      </w:r>
      <w:r w:rsidRPr="00306BF4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 xml:space="preserve"> </w:t>
      </w:r>
      <w:r w:rsidR="00243F61">
        <w:rPr>
          <w:rFonts w:ascii="Arabic Typesetting" w:hAnsi="Arabic Typesetting" w:cs="Arabic Typesetting"/>
          <w:b/>
          <w:bCs/>
          <w:sz w:val="28"/>
          <w:szCs w:val="28"/>
          <w:rtl/>
          <w:lang w:bidi="ar-MA"/>
        </w:rPr>
        <w:t>2021</w:t>
      </w:r>
      <w:r w:rsidRPr="00306BF4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، عرف الرقم الاستدلالي للأثمان عند الاستهلاك للأسر بمدينة </w:t>
      </w:r>
      <w:r w:rsidRPr="00306BF4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تطوان</w:t>
      </w:r>
      <w:r w:rsidR="004D3C16">
        <w:rPr>
          <w:rFonts w:ascii="Arabic Typesetting" w:hAnsi="Arabic Typesetting" w:cs="Arabic Typesetting"/>
          <w:b/>
          <w:bCs/>
          <w:sz w:val="28"/>
          <w:szCs w:val="28"/>
          <w:lang w:bidi="ar-MA"/>
        </w:rPr>
        <w:t xml:space="preserve"> 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رتفاعا ب </w:t>
      </w:r>
      <w:r w:rsidR="00F20ADB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>1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مقارنة مع الشهر المنصرم. 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و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يعو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د هذه الا</w:t>
      </w:r>
      <w:r w:rsidR="00F20ADB" w:rsidRPr="00C92C2A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رتفاع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إلى </w:t>
      </w:r>
      <w:r w:rsidR="00F20ADB" w:rsidRPr="003463F9">
        <w:rPr>
          <w:rFonts w:ascii="Arabic Typesetting" w:hAnsi="Arabic Typesetting" w:cs="Arabic Typesetting"/>
          <w:sz w:val="28"/>
          <w:szCs w:val="28"/>
          <w:rtl/>
          <w:lang w:bidi="ar-MA"/>
        </w:rPr>
        <w:t>تزايد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  مؤشر المواد الغذائية ب</w:t>
      </w:r>
      <w:r w:rsidR="00F20ADB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FB3856">
        <w:rPr>
          <w:rFonts w:ascii="Arabic Typesetting" w:hAnsi="Arabic Typesetting" w:cs="Arabic Typesetting"/>
          <w:sz w:val="28"/>
          <w:szCs w:val="28"/>
          <w:lang w:bidi="ar-MA"/>
        </w:rPr>
        <w:t>2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كما </w:t>
      </w:r>
      <w:r w:rsidR="00FB3856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أن الا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ستقرار</w:t>
      </w:r>
      <w:r w:rsidR="00FB3856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الملحوظ على المواد غير الغذائية 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لم </w:t>
      </w:r>
      <w:r w:rsidR="00F20A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ي</w:t>
      </w:r>
      <w:r w:rsidR="00F20ADB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ؤثر على التطور العام.</w:t>
      </w:r>
    </w:p>
    <w:p w:rsidR="00600C36" w:rsidRDefault="008A3A04" w:rsidP="00D500FD">
      <w:pPr>
        <w:bidi/>
        <w:spacing w:after="0" w:line="240" w:lineRule="auto"/>
        <w:ind w:left="-284"/>
        <w:rPr>
          <w:rFonts w:ascii="Arabic Typesetting" w:hAnsi="Arabic Typesetting" w:cs="Arabic Typesetting"/>
          <w:sz w:val="28"/>
          <w:szCs w:val="28"/>
          <w:lang w:bidi="ar-MA"/>
        </w:rPr>
      </w:pPr>
      <w:r>
        <w:rPr>
          <w:rFonts w:eastAsia="Calibri"/>
          <w:b/>
          <w:bCs/>
          <w:noProof/>
          <w:color w:val="943634"/>
          <w:sz w:val="28"/>
          <w:szCs w:val="28"/>
          <w:lang w:eastAsia="fr-FR"/>
        </w:rPr>
        <w:pict>
          <v:line id="_x0000_s1027" style="position:absolute;left:0;text-align:left;flip:x y;z-index:251670528;visibility:visible;mso-wrap-distance-top:-3e-5mm;mso-wrap-distance-bottom:-3e-5mm;mso-width-relative:margin;mso-height-relative:margin" from="260.55pt,15.25pt" to="484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hM7AEAAMUDAAAOAAAAZHJzL2Uyb0RvYy54bWysU01vEzEQvSPxHyzfyW5SSsMqmx6yFA6F&#10;Ripwd/yxa2F7LNvJJv+esTdNW7ghLtZ4Zvzm4z2vbo/WkIMMUYNr6XxWUyIdB6Fd39If3+/eLSmJ&#10;iTnBDDjZ0pOM9Hb99s1q9I1cwABGyEAQxMVm9C0dUvJNVUU+SMviDLx0GFQQLEt4DX0lAhsR3Zpq&#10;UdcfqhGC8AG4jBG93RSk64KvlOTpQakoEzEtxd5SOUM5d/ms1ivW9IH5QfNzG+wfurBMOyx6gepY&#10;YmQf9F9QVvMAEVSacbAVKKW5LDPgNPP6j2keB+ZlmQWXE/1lTfH/wfJvh20gWrQUiXLMIkUbcA73&#10;JveBiAA6kXne0uhjg8kbtw15Tn50j/4e+K+IsepVMF+in9KOKliijPZfUBy0WD+zlSFweHIsTJwu&#10;TMhjIhydi+XV8v01EsafYhVrMlh+6ENMnyVYko2WGu3ykljDDvcx5XaeU7LbwZ02phBtHBmx/Me6&#10;QDPUmzIsYRXrcQPR9ZQw06OQeQoFMoLRIj/PQDH0u40J5MBQTJ+6m+5qGsTs7VcQk/vmuq6LqrCJ&#10;c35p6BVQ7rtjcZielNAkRKsT/gajLdKBOBck43J9WfR8nvF5y9nagThtwxMVqJVS9KzrLMaXd7Rf&#10;/r71bwAAAP//AwBQSwMEFAAGAAgAAAAhAFL8oGneAAAACQEAAA8AAABkcnMvZG93bnJldi54bWxM&#10;j8FOg0AQhu8mvsNmTLwYu4CBtJSlURO5aE2ofYAtOwUiO0vYbYtv7xgPepx/vvzzTbGZ7SDOOPne&#10;kYJ4EYFAapzpqVWw/3i5X4LwQZPRgyNU8IUeNuX1VaFz4y5U43kXWsEl5HOtoAthzKX0TYdW+4Ub&#10;kXh3dJPVgceplWbSFy63g0yiKJNW98QXOj3ic4fN5+5kFdTHrK7atPHD09Ynb++hel3dVUrd3syP&#10;axAB5/AHw48+q0PJTgd3IuPFoCBN4phRBQ9RCoKBVbbk4PAbyLKQ/z8ovwEAAP//AwBQSwECLQAU&#10;AAYACAAAACEAtoM4kv4AAADhAQAAEwAAAAAAAAAAAAAAAAAAAAAAW0NvbnRlbnRfVHlwZXNdLnht&#10;bFBLAQItABQABgAIAAAAIQA4/SH/1gAAAJQBAAALAAAAAAAAAAAAAAAAAC8BAABfcmVscy8ucmVs&#10;c1BLAQItABQABgAIAAAAIQBVcjhM7AEAAMUDAAAOAAAAAAAAAAAAAAAAAC4CAABkcnMvZTJvRG9j&#10;LnhtbFBLAQItABQABgAIAAAAIQBS/KBp3gAAAAkBAAAPAAAAAAAAAAAAAAAAAEYEAABkcnMvZG93&#10;bnJldi54bWxQSwUGAAAAAAQABADzAAAAUQUAAAAA&#10;" strokecolor="#c55a11" strokeweight="1.5pt">
            <v:stroke joinstyle="miter"/>
            <o:lock v:ext="edit" shapetype="f"/>
          </v:line>
        </w:pict>
      </w:r>
      <w:r w:rsidR="00311B5F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على المستوى السنوي، </w:t>
      </w:r>
      <w:r w:rsidR="007E69F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7E69F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نخفض</w:t>
      </w:r>
      <w:r w:rsidR="007E69F3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</w:t>
      </w:r>
      <w:r w:rsidR="007E69F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الأثمان عند الاستهلاك</w:t>
      </w:r>
      <w:r w:rsidR="007E69F3" w:rsidRPr="00E21022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7E69F3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ب </w:t>
      </w:r>
      <w:r w:rsidR="007E69F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7E69F3">
        <w:rPr>
          <w:rFonts w:ascii="Arabic Typesetting" w:hAnsi="Arabic Typesetting" w:cs="Arabic Typesetting"/>
          <w:sz w:val="28"/>
          <w:szCs w:val="28"/>
          <w:lang w:bidi="ar-MA"/>
        </w:rPr>
        <w:t>0,</w:t>
      </w:r>
      <w:r w:rsidR="00965F7D">
        <w:rPr>
          <w:rFonts w:ascii="Arabic Typesetting" w:hAnsi="Arabic Typesetting" w:cs="Arabic Typesetting"/>
          <w:sz w:val="28"/>
          <w:szCs w:val="28"/>
          <w:lang w:bidi="ar-MA"/>
        </w:rPr>
        <w:t>2</w:t>
      </w:r>
      <w:r w:rsidR="007E69F3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7E69F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7E69F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796A84">
        <w:rPr>
          <w:rFonts w:ascii="Arabic Typesetting" w:hAnsi="Arabic Typesetting" w:cs="Arabic Typesetting"/>
          <w:sz w:val="28"/>
          <w:szCs w:val="28"/>
          <w:lang w:bidi="ar-MA"/>
        </w:rPr>
        <w:t>.</w:t>
      </w:r>
    </w:p>
    <w:p w:rsidR="00213C2C" w:rsidRDefault="00213C2C" w:rsidP="00213C2C">
      <w:pPr>
        <w:bidi/>
        <w:spacing w:after="0" w:line="240" w:lineRule="auto"/>
        <w:rPr>
          <w:rFonts w:ascii="Arabic Typesetting" w:hAnsi="Arabic Typesetting" w:cs="Arabic Typesetting"/>
          <w:sz w:val="28"/>
          <w:szCs w:val="28"/>
          <w:rtl/>
          <w:lang w:bidi="ar-MA"/>
        </w:rPr>
        <w:sectPr w:rsidR="00213C2C" w:rsidSect="00135AA5">
          <w:headerReference w:type="default" r:id="rId19"/>
          <w:pgSz w:w="11907" w:h="16840" w:orient="landscape"/>
          <w:pgMar w:top="1134" w:right="1134" w:bottom="1134" w:left="1134" w:header="709" w:footer="709" w:gutter="0"/>
          <w:cols w:space="708"/>
          <w:bidi/>
          <w:docGrid w:linePitch="360"/>
        </w:sectPr>
      </w:pPr>
    </w:p>
    <w:p w:rsidR="002C7D73" w:rsidRPr="00060524" w:rsidRDefault="00D500FD" w:rsidP="00D500FD">
      <w:pPr>
        <w:bidi/>
        <w:spacing w:before="200" w:after="120"/>
        <w:ind w:left="-215" w:hanging="142"/>
        <w:jc w:val="both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 xml:space="preserve"> </w:t>
      </w:r>
      <w:r w:rsidR="003E226F">
        <w:rPr>
          <w:rFonts w:ascii="Arabic Typesetting" w:hAnsi="Arabic Typesetting" w:cs="Arabic Typesetting"/>
          <w:b/>
          <w:bCs/>
          <w:sz w:val="28"/>
          <w:szCs w:val="28"/>
          <w:lang w:bidi="ar-MA"/>
        </w:rPr>
        <w:t xml:space="preserve"> </w:t>
      </w:r>
      <w:r w:rsidR="00600C36" w:rsidRPr="00306BF4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على المستوى الشهري</w:t>
      </w:r>
      <w:r w:rsidR="00600C36" w:rsidRPr="00306BF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855C9A" w:rsidRPr="00855C9A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9C4791">
        <w:rPr>
          <w:rFonts w:ascii="Arabic Typesetting" w:hAnsi="Arabic Typesetting" w:cs="Arabic Typesetting"/>
          <w:sz w:val="28"/>
          <w:szCs w:val="28"/>
          <w:lang w:bidi="ar-MA"/>
        </w:rPr>
        <w:t xml:space="preserve">  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9C479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رتفع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ت أثمان المواد الغذائية ب </w:t>
      </w:r>
      <w:r w:rsidR="009C479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C4791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2C18AB">
        <w:rPr>
          <w:rFonts w:ascii="Arabic Typesetting" w:hAnsi="Arabic Typesetting" w:cs="Arabic Typesetting"/>
          <w:sz w:val="28"/>
          <w:szCs w:val="28"/>
          <w:lang w:bidi="ar-MA"/>
        </w:rPr>
        <w:t>2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في </w:t>
      </w:r>
      <w:r w:rsidR="0042186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فبراير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C479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2021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مقارنة مع شهر </w:t>
      </w:r>
      <w:r w:rsidR="00DC672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يناير</w:t>
      </w:r>
      <w:r w:rsidR="00DC6726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C479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202</w:t>
      </w:r>
      <w:r w:rsidR="007A739D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1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وذلك تحت تأثير </w:t>
      </w:r>
      <w:r w:rsidR="009C4791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تزايد</w:t>
      </w:r>
      <w:r w:rsidR="009C4791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أسعار  المواد المكونة </w:t>
      </w:r>
      <w:r w:rsidR="007C2D7E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المكونة</w:t>
      </w:r>
      <w:r w:rsidR="00FF580F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7C2D7E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للمجموعات التالية</w:t>
      </w:r>
      <w:r w:rsidR="007C2D7E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: </w:t>
      </w:r>
      <w:r w:rsidR="007E69F3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2C7D73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الزيوت والذهنيات</w:t>
      </w:r>
      <w:r w:rsidR="007E69F3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" ب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9C4791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65F7D">
        <w:rPr>
          <w:rFonts w:ascii="Arabic Typesetting" w:hAnsi="Arabic Typesetting" w:cs="Arabic Typesetting"/>
          <w:sz w:val="28"/>
          <w:szCs w:val="28"/>
          <w:lang w:bidi="ar-MA"/>
        </w:rPr>
        <w:t>1,9</w:t>
      </w:r>
      <w:r w:rsidR="002C7D73" w:rsidRPr="002C7D7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C18AB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FF580F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FF580F" w:rsidRPr="00B30FE2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965F7D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لخضر</w:t>
      </w:r>
      <w:r w:rsidR="00FF580F" w:rsidRPr="00B30FE2">
        <w:rPr>
          <w:rFonts w:ascii="Arabic Typesetting" w:hAnsi="Arabic Typesetting" w:cs="Arabic Typesetting"/>
          <w:sz w:val="28"/>
          <w:szCs w:val="28"/>
          <w:rtl/>
          <w:lang w:bidi="ar-MA"/>
        </w:rPr>
        <w:t>" ب</w:t>
      </w:r>
      <w:r w:rsidR="009C4791">
        <w:rPr>
          <w:rFonts w:ascii="Arabic Typesetting" w:hAnsi="Arabic Typesetting" w:cs="Arabic Typesetting"/>
          <w:sz w:val="28"/>
          <w:szCs w:val="28"/>
          <w:lang w:bidi="ar-MA"/>
        </w:rPr>
        <w:t>%0,</w:t>
      </w:r>
      <w:r w:rsidR="00965F7D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="009C4791" w:rsidRPr="000605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2C18A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2C18AB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2C18AB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"الحليب والجبن والبيض" ب </w:t>
      </w:r>
      <w:r w:rsidR="002C18AB">
        <w:rPr>
          <w:rFonts w:ascii="Arabic Typesetting" w:hAnsi="Arabic Typesetting" w:cs="Arabic Typesetting"/>
          <w:sz w:val="28"/>
          <w:szCs w:val="28"/>
          <w:lang w:bidi="ar-MA"/>
        </w:rPr>
        <w:t>%0,6</w:t>
      </w:r>
      <w:r w:rsidR="002C18AB" w:rsidRPr="002C18AB">
        <w:rPr>
          <w:rFonts w:ascii="Arabic Typesetting" w:eastAsia="Times New Roman" w:hAnsi="Arabic Typesetting" w:cs="Arabic Typesetting"/>
          <w:sz w:val="28"/>
          <w:szCs w:val="28"/>
          <w:rtl/>
          <w:lang w:eastAsia="fr-FR"/>
        </w:rPr>
        <w:t xml:space="preserve"> </w:t>
      </w:r>
      <w:r w:rsidR="002C18AB" w:rsidRPr="0019132C">
        <w:rPr>
          <w:rFonts w:ascii="Arabic Typesetting" w:hAnsi="Arabic Typesetting" w:cs="Arabic Typesetting"/>
          <w:sz w:val="28"/>
          <w:szCs w:val="28"/>
          <w:rtl/>
          <w:lang w:bidi="ar-MA"/>
        </w:rPr>
        <w:t>و</w:t>
      </w:r>
      <w:r w:rsidR="002C18AB">
        <w:rPr>
          <w:rFonts w:ascii="Arabic Typesetting" w:eastAsia="Times New Roman" w:hAnsi="Arabic Typesetting" w:cs="Arabic Typesetting" w:hint="cs"/>
          <w:sz w:val="28"/>
          <w:szCs w:val="28"/>
          <w:rtl/>
          <w:lang w:eastAsia="fr-FR"/>
        </w:rPr>
        <w:t>"</w:t>
      </w:r>
      <w:r w:rsidR="002C18AB" w:rsidRPr="002C18AB">
        <w:rPr>
          <w:rFonts w:ascii="Arabic Typesetting" w:eastAsia="Times New Roman" w:hAnsi="Arabic Typesetting" w:cs="Arabic Typesetting"/>
          <w:sz w:val="28"/>
          <w:szCs w:val="28"/>
          <w:rtl/>
          <w:lang w:eastAsia="fr-FR"/>
        </w:rPr>
        <w:t>مواد غذائية غير مصنفة في مكان آخر</w:t>
      </w:r>
      <w:r w:rsidR="002C18AB">
        <w:rPr>
          <w:rFonts w:ascii="Arabic Typesetting" w:eastAsia="Times New Roman" w:hAnsi="Arabic Typesetting" w:cs="Arabic Typesetting" w:hint="cs"/>
          <w:sz w:val="28"/>
          <w:szCs w:val="28"/>
          <w:rtl/>
          <w:lang w:eastAsia="fr-FR"/>
        </w:rPr>
        <w:t xml:space="preserve">" ب </w:t>
      </w:r>
      <w:r w:rsidR="002C18AB">
        <w:rPr>
          <w:rFonts w:ascii="Arabic Typesetting" w:hAnsi="Arabic Typesetting" w:cs="Arabic Typesetting"/>
          <w:sz w:val="28"/>
          <w:szCs w:val="28"/>
          <w:lang w:bidi="ar-MA"/>
        </w:rPr>
        <w:t>%0,5</w:t>
      </w:r>
      <w:r w:rsidR="002C7D7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.</w:t>
      </w:r>
      <w:r w:rsidR="002C7D73" w:rsidRPr="00B237C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2C7D73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2C7D73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2C7D73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2C7D73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"المحروقات" ب </w:t>
      </w:r>
      <w:r w:rsidR="002C7D73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65F7D">
        <w:rPr>
          <w:rFonts w:ascii="Arabic Typesetting" w:hAnsi="Arabic Typesetting" w:cs="Arabic Typesetting"/>
          <w:sz w:val="28"/>
          <w:szCs w:val="28"/>
          <w:lang w:bidi="ar-MA"/>
        </w:rPr>
        <w:t>2,2</w:t>
      </w:r>
      <w:r w:rsidR="002C7D73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A11DD0" w:rsidRDefault="00A11DD0" w:rsidP="00D500FD">
      <w:pPr>
        <w:bidi/>
        <w:spacing w:after="240"/>
        <w:ind w:left="-213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بلغ التغير الشهري لمؤشر المواد غير الغذائية</w:t>
      </w:r>
      <w:r w:rsidR="00E95CE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استقرارا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 ويعود هذا الا</w:t>
      </w:r>
      <w:r w:rsidR="00FB3856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ستقرار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إلى ت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زايد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أسعار المواد المكونة للأقسام التالية: </w:t>
      </w:r>
      <w:r w:rsidR="002C7D7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مطاعم وفنادق</w:t>
      </w:r>
      <w:r w:rsidR="002C7D73" w:rsidRPr="002C7D73">
        <w:rPr>
          <w:rFonts w:ascii="Arabic Typesetting" w:hAnsi="Arabic Typesetting" w:cs="Arabic Typesetting"/>
          <w:color w:val="000000" w:themeColor="text1"/>
          <w:sz w:val="28"/>
          <w:szCs w:val="28"/>
          <w:rtl/>
          <w:lang w:bidi="ar-MA"/>
        </w:rPr>
        <w:t xml:space="preserve"> </w:t>
      </w:r>
      <w:r w:rsidR="002C7D73" w:rsidRPr="006B5203">
        <w:rPr>
          <w:rFonts w:ascii="Arabic Typesetting" w:hAnsi="Arabic Typesetting" w:cs="Arabic Typesetting"/>
          <w:color w:val="000000" w:themeColor="text1"/>
          <w:sz w:val="28"/>
          <w:szCs w:val="28"/>
          <w:rtl/>
          <w:lang w:bidi="ar-MA"/>
        </w:rPr>
        <w:t xml:space="preserve">ب </w:t>
      </w:r>
      <w:r w:rsidR="002C7D73" w:rsidRPr="006B5203"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 xml:space="preserve"> %</w:t>
      </w:r>
      <w:r w:rsidR="00965F7D"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>0,7</w:t>
      </w:r>
      <w:r w:rsidR="002C7D73"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> </w:t>
      </w:r>
      <w:r w:rsidR="002C7D7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2C7D7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D500FD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   </w:t>
      </w:r>
      <w:r w:rsidR="007E69F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FF580F" w:rsidRP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النقل </w:t>
      </w:r>
      <w:r w:rsidR="007E69F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" ب </w:t>
      </w:r>
      <w:r w:rsidR="007E69F3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2C7D73">
        <w:rPr>
          <w:rFonts w:ascii="Arabic Typesetting" w:hAnsi="Arabic Typesetting" w:cs="Arabic Typesetting"/>
          <w:sz w:val="28"/>
          <w:szCs w:val="28"/>
          <w:lang w:bidi="ar-MA"/>
        </w:rPr>
        <w:t>0</w:t>
      </w:r>
      <w:r w:rsidR="007E69F3">
        <w:rPr>
          <w:rFonts w:ascii="Arabic Typesetting" w:hAnsi="Arabic Typesetting" w:cs="Arabic Typesetting"/>
          <w:sz w:val="28"/>
          <w:szCs w:val="28"/>
          <w:lang w:bidi="ar-MA"/>
        </w:rPr>
        <w:t>,</w:t>
      </w:r>
      <w:r w:rsidR="00965F7D">
        <w:rPr>
          <w:rFonts w:ascii="Arabic Typesetting" w:hAnsi="Arabic Typesetting" w:cs="Arabic Typesetting"/>
          <w:sz w:val="28"/>
          <w:szCs w:val="28"/>
          <w:lang w:bidi="ar-MA"/>
        </w:rPr>
        <w:t>6</w:t>
      </w:r>
      <w:r w:rsidR="007E69F3" w:rsidRPr="00BC788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6B5203">
        <w:rPr>
          <w:rFonts w:ascii="Arabic Typesetting" w:hAnsi="Arabic Typesetting" w:cs="Arabic Typesetting"/>
          <w:color w:val="000000" w:themeColor="text1"/>
          <w:sz w:val="28"/>
          <w:szCs w:val="28"/>
          <w:lang w:bidi="ar-MA"/>
        </w:rPr>
        <w:t> </w:t>
      </w:r>
      <w:r w:rsidR="006B5203">
        <w:rPr>
          <w:rFonts w:ascii="Arabic Typesetting" w:hAnsi="Arabic Typesetting" w:cs="Arabic Typesetting" w:hint="cs"/>
          <w:color w:val="000000" w:themeColor="text1"/>
          <w:sz w:val="28"/>
          <w:szCs w:val="28"/>
          <w:rtl/>
          <w:lang w:bidi="ar-MA"/>
        </w:rPr>
        <w:t>و</w:t>
      </w:r>
      <w:r w:rsidR="00E95CE9" w:rsidRPr="00E95CE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E95CE9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تراجع</w:t>
      </w:r>
      <w:r w:rsidR="00E95CE9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أسعار المواد المكونة للأقسام التالية</w:t>
      </w:r>
      <w:r w:rsidR="00161337" w:rsidRPr="004C4E68">
        <w:rPr>
          <w:rFonts w:ascii="Arabic Typesetting" w:hAnsi="Arabic Typesetting" w:cs="Arabic Typesetting"/>
          <w:sz w:val="26"/>
          <w:szCs w:val="26"/>
          <w:rtl/>
          <w:lang w:bidi="ar-MA"/>
        </w:rPr>
        <w:t>"</w:t>
      </w:r>
      <w:r w:rsidR="00161337" w:rsidRP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161337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ملابس والأحذية</w:t>
      </w:r>
      <w:r w:rsidR="00161337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161337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</w:t>
      </w:r>
      <w:r w:rsidR="00161337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ب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0,6</w:t>
      </w:r>
      <w:r w:rsidR="00161337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161337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161337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و</w:t>
      </w:r>
      <w:r w:rsidR="00161337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161337" w:rsidRP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161337" w:rsidRPr="00161337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الصحة</w:t>
      </w:r>
      <w:r w:rsidR="00161337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" ب 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0,5</w:t>
      </w:r>
      <w:r w:rsidR="00161337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161337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 .</w:t>
      </w:r>
    </w:p>
    <w:p w:rsidR="00FF580F" w:rsidRDefault="00600C36" w:rsidP="00D500FD">
      <w:pPr>
        <w:bidi/>
        <w:spacing w:after="240"/>
        <w:ind w:left="-213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306BF4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على المستوى السنوي</w:t>
      </w:r>
      <w:r w:rsidRPr="00306BF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1D6055" w:rsidRPr="001D6055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6B520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نخفض</w:t>
      </w:r>
      <w:r w:rsidR="006B5203" w:rsidRPr="00C1350C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ت أثمان المواد الغذائية </w:t>
      </w:r>
      <w:r w:rsidR="00A87BD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ب</w:t>
      </w:r>
      <w:r w:rsidR="009C4791">
        <w:rPr>
          <w:rFonts w:ascii="Arabic Typesetting" w:hAnsi="Arabic Typesetting" w:cs="Arabic Typesetting"/>
          <w:sz w:val="28"/>
          <w:szCs w:val="28"/>
          <w:lang w:bidi="ar-MA"/>
        </w:rPr>
        <w:t>0</w:t>
      </w:r>
      <w:r w:rsidR="006B5203">
        <w:rPr>
          <w:rFonts w:ascii="Arabic Typesetting" w:hAnsi="Arabic Typesetting" w:cs="Arabic Typesetting"/>
          <w:sz w:val="28"/>
          <w:szCs w:val="28"/>
          <w:lang w:bidi="ar-MA"/>
        </w:rPr>
        <w:t>,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>8</w:t>
      </w:r>
      <w:r w:rsidR="006B5203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6B5203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6B52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، ويرجع هذا 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3E226F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الا</w:t>
      </w:r>
      <w:r w:rsidR="003E226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نخفاض</w:t>
      </w:r>
      <w:r w:rsidR="006B52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أساسا إلى 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3E226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تراجع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6B52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ذي</w:t>
      </w:r>
      <w:r w:rsidR="006B52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مس المواد المكونة للمجموعات التالية</w:t>
      </w:r>
      <w:r w:rsidR="006B5203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6B5203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: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   </w:t>
      </w:r>
      <w:r w:rsidR="006B5203">
        <w:rPr>
          <w:rFonts w:ascii="Arabic Typesetting" w:hAnsi="Arabic Typesetting" w:cs="Arabic Typesetting"/>
          <w:sz w:val="28"/>
          <w:szCs w:val="28"/>
          <w:lang w:bidi="ar-MA"/>
        </w:rPr>
        <w:t xml:space="preserve">  </w:t>
      </w:r>
      <w:r w:rsidR="00161337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</w:t>
      </w:r>
      <w:r w:rsidR="00161337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فواكه</w:t>
      </w:r>
      <w:r w:rsidR="00161337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 ب 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7,2</w:t>
      </w:r>
      <w:r w:rsidR="00161337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161337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161337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161337" w:rsidRPr="00BB3CEA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"الخضر" ب 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5,6</w:t>
      </w:r>
      <w:r w:rsidR="00161337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161337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 </w:t>
      </w:r>
      <w:r w:rsidR="00161337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="00161337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161337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اللحوم</w:t>
      </w:r>
      <w:r w:rsidR="00161337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"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4,7</w:t>
      </w:r>
      <w:r w:rsidR="00161337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161337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161337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)</w:t>
      </w:r>
      <w:r w:rsidR="00FF580F" w:rsidRPr="00FF580F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FF580F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>و</w:t>
      </w:r>
      <w:bookmarkStart w:id="2" w:name="_GoBack"/>
      <w:bookmarkEnd w:id="2"/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 </w:t>
      </w:r>
      <w:r w:rsidR="00161337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"السمك وفواكه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161337" w:rsidRPr="00D3572D">
        <w:rPr>
          <w:rFonts w:ascii="Arabic Typesetting" w:hAnsi="Arabic Typesetting" w:cs="Arabic Typesetting"/>
          <w:sz w:val="28"/>
          <w:szCs w:val="28"/>
          <w:rtl/>
          <w:lang w:bidi="ar-MA"/>
        </w:rPr>
        <w:t>البحر"</w:t>
      </w:r>
      <w:r w:rsidR="00161337" w:rsidRPr="00A11DD0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 xml:space="preserve"> </w:t>
      </w:r>
      <w:r w:rsidR="00FF580F">
        <w:rPr>
          <w:rFonts w:ascii="Arabic Typesetting" w:hAnsi="Arabic Typesetting" w:cs="Arabic Typesetting" w:hint="cs"/>
          <w:sz w:val="26"/>
          <w:szCs w:val="26"/>
          <w:rtl/>
          <w:lang w:bidi="ar-MA"/>
        </w:rPr>
        <w:t>ب</w:t>
      </w:r>
      <w:r w:rsidR="00FF580F">
        <w:rPr>
          <w:rFonts w:ascii="Arabic Typesetting" w:hAnsi="Arabic Typesetting" w:cs="Arabic Typesetting"/>
          <w:sz w:val="26"/>
          <w:szCs w:val="26"/>
          <w:lang w:bidi="ar-MA"/>
        </w:rPr>
        <w:t xml:space="preserve"> 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1,9</w:t>
      </w:r>
      <w:r w:rsidR="00FF580F" w:rsidRPr="001C385E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="00FF580F" w:rsidRPr="001C385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="00FF580F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). </w:t>
      </w:r>
      <w:r w:rsidR="00980224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980224" w:rsidRPr="00763009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 </w:t>
      </w:r>
      <w:r w:rsidR="00980224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 xml:space="preserve">"التبغ" ب </w:t>
      </w:r>
      <w:r w:rsidR="00980224" w:rsidRPr="00853E6B">
        <w:rPr>
          <w:rFonts w:ascii="Arabic Typesetting" w:hAnsi="Arabic Typesetting" w:cs="Arabic Typesetting"/>
          <w:sz w:val="28"/>
          <w:szCs w:val="28"/>
          <w:lang w:bidi="ar-MA"/>
        </w:rPr>
        <w:t>%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>4,5</w:t>
      </w:r>
      <w:r w:rsidR="00980224" w:rsidRPr="00853E6B">
        <w:rPr>
          <w:rFonts w:ascii="Arabic Typesetting" w:hAnsi="Arabic Typesetting" w:cs="Arabic Typesetting"/>
          <w:sz w:val="28"/>
          <w:szCs w:val="28"/>
          <w:rtl/>
          <w:lang w:bidi="ar-MA"/>
        </w:rPr>
        <w:t>.</w:t>
      </w:r>
    </w:p>
    <w:p w:rsidR="001D6055" w:rsidRDefault="001D6055" w:rsidP="00D500FD">
      <w:pPr>
        <w:bidi/>
        <w:ind w:left="-71"/>
        <w:jc w:val="both"/>
        <w:rPr>
          <w:rFonts w:ascii="Arabic Typesetting" w:hAnsi="Arabic Typesetting" w:cs="Arabic Typesetting"/>
          <w:sz w:val="28"/>
          <w:szCs w:val="28"/>
          <w:lang w:bidi="ar-MA"/>
        </w:rPr>
      </w:pP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بلغ التغير السنوي لمؤشر المواد غير الغذائية </w:t>
      </w:r>
      <w:r w:rsidR="00161337">
        <w:rPr>
          <w:rFonts w:ascii="Arabic Typesetting" w:hAnsi="Arabic Typesetting" w:cs="Arabic Typesetting"/>
          <w:sz w:val="28"/>
          <w:szCs w:val="28"/>
          <w:lang w:bidi="ar-MA"/>
        </w:rPr>
        <w:t>%0,1</w:t>
      </w:r>
      <w:r w:rsidR="00655A94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،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وقد </w:t>
      </w:r>
      <w:r w:rsidR="00743A1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تراوح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التباين الحاصل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في الأقسام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743A1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المكونة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743A1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لل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مواد غير الغذائية بين انخفاض قدره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F580F">
        <w:rPr>
          <w:rFonts w:ascii="Arabic Typesetting" w:hAnsi="Arabic Typesetting" w:cs="Arabic Typesetting"/>
          <w:sz w:val="28"/>
          <w:szCs w:val="28"/>
          <w:lang w:bidi="ar-MA"/>
        </w:rPr>
        <w:t>1,</w:t>
      </w:r>
      <w:r w:rsidR="00953050">
        <w:rPr>
          <w:rFonts w:ascii="Arabic Typesetting" w:hAnsi="Arabic Typesetting" w:cs="Arabic Typesetting"/>
          <w:sz w:val="28"/>
          <w:szCs w:val="28"/>
          <w:lang w:bidi="ar-MA"/>
        </w:rPr>
        <w:t>7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>%)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-</w:t>
      </w:r>
      <w:r w:rsidRPr="00060524">
        <w:rPr>
          <w:rFonts w:ascii="Arabic Typesetting" w:hAnsi="Arabic Typesetting" w:cs="Arabic Typesetting"/>
          <w:sz w:val="28"/>
          <w:szCs w:val="28"/>
          <w:lang w:bidi="ar-MA"/>
        </w:rPr>
        <w:t>(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لقسم</w:t>
      </w:r>
      <w:r w:rsidR="00980224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 w:rsidR="00C66B62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FF580F" w:rsidRPr="00FF580F">
        <w:rPr>
          <w:rFonts w:ascii="Arabic Typesetting" w:eastAsia="Calibri" w:hAnsi="Arabic Typesetting" w:cs="Arabic Typesetting"/>
          <w:b/>
          <w:bCs/>
          <w:rtl/>
          <w:lang w:bidi="ar-MA"/>
        </w:rPr>
        <w:t xml:space="preserve"> </w:t>
      </w:r>
      <w:r w:rsidR="00FF580F" w:rsidRPr="00FF580F">
        <w:rPr>
          <w:rFonts w:ascii="Arabic Typesetting" w:eastAsia="Calibri" w:hAnsi="Arabic Typesetting" w:cs="Arabic Typesetting"/>
          <w:sz w:val="28"/>
          <w:szCs w:val="28"/>
          <w:rtl/>
          <w:lang w:bidi="ar-MA"/>
        </w:rPr>
        <w:t>الملابس والأحذية</w:t>
      </w:r>
      <w:r w:rsidR="00FF580F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 و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ارتفاع قدره</w:t>
      </w:r>
      <w:r>
        <w:rPr>
          <w:rFonts w:ascii="Arabic Typesetting" w:hAnsi="Arabic Typesetting" w:cs="Arabic Typesetting"/>
          <w:sz w:val="28"/>
          <w:szCs w:val="28"/>
          <w:lang w:bidi="ar-MA"/>
        </w:rPr>
        <w:t xml:space="preserve"> %</w:t>
      </w:r>
      <w:r w:rsidR="00FD614B">
        <w:rPr>
          <w:rFonts w:ascii="Arabic Typesetting" w:hAnsi="Arabic Typesetting" w:cs="Arabic Typesetting"/>
          <w:sz w:val="28"/>
          <w:szCs w:val="28"/>
          <w:lang w:bidi="ar-MA"/>
        </w:rPr>
        <w:t>2,5</w:t>
      </w:r>
      <w:r w:rsidR="003912B1">
        <w:rPr>
          <w:rFonts w:ascii="Arabic Typesetting" w:hAnsi="Arabic Typesetting" w:cs="Arabic Typesetting"/>
          <w:sz w:val="28"/>
          <w:szCs w:val="28"/>
          <w:lang w:bidi="ar-MA"/>
        </w:rPr>
        <w:t xml:space="preserve"> 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ل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قسم "</w:t>
      </w:r>
      <w:r w:rsidR="00FD614B" w:rsidRPr="00FD614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FD614B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النقل</w:t>
      </w:r>
      <w:r w:rsidR="00FD614B"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Pr="00060524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>"</w:t>
      </w:r>
      <w:r w:rsidR="00586831">
        <w:rPr>
          <w:rFonts w:ascii="Arabic Typesetting" w:hAnsi="Arabic Typesetting" w:cs="Arabic Typesetting"/>
          <w:sz w:val="28"/>
          <w:szCs w:val="28"/>
          <w:lang w:bidi="ar-MA"/>
        </w:rPr>
        <w:t>.</w:t>
      </w:r>
      <w:r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</w:p>
    <w:p w:rsidR="00600C36" w:rsidRPr="00306BF4" w:rsidRDefault="0089471D" w:rsidP="00C331BE">
      <w:pPr>
        <w:bidi/>
        <w:jc w:val="center"/>
        <w:rPr>
          <w:rFonts w:ascii="Arabic Typesetting" w:hAnsi="Arabic Typesetting" w:cs="Arabic Typesetting"/>
          <w:sz w:val="28"/>
          <w:szCs w:val="28"/>
          <w:rtl/>
          <w:lang w:bidi="ar-MA"/>
        </w:rPr>
      </w:pPr>
      <w:r>
        <w:rPr>
          <w:rFonts w:ascii="Arabic Typesetting" w:hAnsi="Arabic Typesetting" w:cs="Arabic Typesetting"/>
          <w:b/>
          <w:bCs/>
          <w:i/>
          <w:iCs/>
        </w:rPr>
        <w:t>-</w:t>
      </w:r>
      <w:r w:rsidRPr="002A0ACF">
        <w:rPr>
          <w:rFonts w:ascii="Arabic Typesetting" w:hAnsi="Arabic Typesetting" w:cs="Arabic Typesetting"/>
          <w:b/>
          <w:bCs/>
        </w:rPr>
        <w:t>5</w:t>
      </w:r>
      <w:r w:rsidR="00D9000E" w:rsidRPr="002A0ACF">
        <w:rPr>
          <w:rFonts w:ascii="Arabic Typesetting" w:hAnsi="Arabic Typesetting" w:cs="Arabic Typesetting"/>
          <w:b/>
          <w:bCs/>
          <w:rtl/>
        </w:rPr>
        <w:t xml:space="preserve">التطور </w:t>
      </w:r>
      <w:r w:rsidR="00152CF8" w:rsidRPr="002A0ACF">
        <w:rPr>
          <w:rFonts w:ascii="Arabic Typesetting" w:hAnsi="Arabic Typesetting" w:cs="Arabic Typesetting"/>
          <w:b/>
          <w:bCs/>
          <w:rtl/>
        </w:rPr>
        <w:t>السنوي (</w:t>
      </w:r>
      <w:r w:rsidR="00D9000E" w:rsidRPr="002A0ACF">
        <w:rPr>
          <w:rFonts w:ascii="Arabic Typesetting" w:hAnsi="Arabic Typesetting" w:cs="Arabic Typesetting"/>
          <w:b/>
          <w:bCs/>
          <w:rtl/>
        </w:rPr>
        <w:t>%) للرقم الاستدلالي للأثمان عند الاستهلاك لشهر</w:t>
      </w:r>
      <w:r w:rsidR="00476AC1">
        <w:rPr>
          <w:rFonts w:ascii="Arabic Typesetting" w:hAnsi="Arabic Typesetting" w:cs="Arabic Typesetting"/>
          <w:b/>
          <w:bCs/>
        </w:rPr>
        <w:t xml:space="preserve"> </w:t>
      </w:r>
      <w:r w:rsidR="00C331BE" w:rsidRPr="00C331BE">
        <w:rPr>
          <w:rFonts w:ascii="Arabic Typesetting" w:hAnsi="Arabic Typesetting" w:cs="Arabic Typesetting" w:hint="cs"/>
          <w:sz w:val="28"/>
          <w:szCs w:val="28"/>
          <w:rtl/>
          <w:lang w:bidi="ar-MA"/>
        </w:rPr>
        <w:t xml:space="preserve"> </w:t>
      </w:r>
      <w:r w:rsidR="0042186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MA"/>
        </w:rPr>
        <w:t>فبراير</w:t>
      </w:r>
      <w:r w:rsidR="00C331BE" w:rsidRPr="00972897">
        <w:rPr>
          <w:rFonts w:ascii="Arabic Typesetting" w:hAnsi="Arabic Typesetting" w:cs="Arabic Typesetting"/>
          <w:b/>
          <w:bCs/>
          <w:noProof/>
          <w:rtl/>
          <w:lang w:eastAsia="fr-FR"/>
        </w:rPr>
        <w:t xml:space="preserve"> </w:t>
      </w:r>
      <w:r w:rsidR="00972897" w:rsidRPr="00972897">
        <w:rPr>
          <w:rFonts w:ascii="Arabic Typesetting" w:hAnsi="Arabic Typesetting" w:cs="Arabic Typesetting"/>
          <w:b/>
          <w:bCs/>
          <w:noProof/>
          <w:rtl/>
          <w:lang w:eastAsia="fr-FR"/>
        </w:rPr>
        <w:drawing>
          <wp:inline distT="0" distB="0" distL="0" distR="0">
            <wp:extent cx="2835275" cy="1484866"/>
            <wp:effectExtent l="19050" t="0" r="22225" b="1034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2536B" w:rsidRDefault="00152CF8" w:rsidP="00A05270">
      <w:pPr>
        <w:pStyle w:val="Caption"/>
        <w:bidi/>
        <w:jc w:val="both"/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</w:rPr>
      </w:pPr>
      <w:r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  <w:u w:val="single"/>
          <w:rtl/>
        </w:rPr>
        <w:t xml:space="preserve">قراءة: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000000" w:themeColor="text1"/>
          <w:sz w:val="24"/>
          <w:szCs w:val="24"/>
          <w:rtl/>
        </w:rPr>
        <w:t>في</w:t>
      </w:r>
      <w:r w:rsidR="0012536B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</w:t>
      </w:r>
      <w:r w:rsidR="0012536B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243F61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>2021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000000" w:themeColor="text1"/>
          <w:sz w:val="24"/>
          <w:szCs w:val="24"/>
          <w:rtl/>
        </w:rPr>
        <w:t>،</w:t>
      </w:r>
      <w:r w:rsidR="0012536B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8B67C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انخفض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8B67C5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الرقم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8B67C5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الاستدلالي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A05270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للأ</w:t>
      </w:r>
      <w:r w:rsidR="00A05270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ثم</w:t>
      </w:r>
      <w:r w:rsidR="00A05270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ان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8B67C5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عند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8B67C5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الاستهلاك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8B67C5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 </w:t>
      </w:r>
      <w:r w:rsidR="002E4E2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   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(</w:t>
      </w:r>
      <w:r w:rsidR="008B67C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E4E2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2</w:t>
      </w:r>
      <w:r w:rsidR="008B67C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-</w:t>
      </w:r>
      <w:r w:rsidR="008B67C5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%)</w:t>
      </w:r>
      <w:r w:rsidR="008B67C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000000" w:themeColor="text1"/>
          <w:sz w:val="24"/>
          <w:szCs w:val="24"/>
          <w:rtl/>
        </w:rPr>
        <w:t>مقارنة</w:t>
      </w:r>
      <w:r w:rsidR="0012536B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000000" w:themeColor="text1"/>
          <w:sz w:val="24"/>
          <w:szCs w:val="24"/>
          <w:rtl/>
        </w:rPr>
        <w:t>بشهر</w:t>
      </w:r>
      <w:r w:rsidR="00B13AEE" w:rsidRPr="00B13AE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</w:t>
      </w:r>
      <w:r w:rsidR="00B13AEE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/>
          <w:i w:val="0"/>
          <w:iCs w:val="0"/>
          <w:color w:val="000000" w:themeColor="text1"/>
          <w:sz w:val="24"/>
          <w:szCs w:val="24"/>
          <w:rtl/>
        </w:rPr>
        <w:t>20</w:t>
      </w:r>
      <w:r w:rsidR="002C321F">
        <w:rPr>
          <w:rFonts w:ascii="Arabic Typesetting" w:hAnsi="Arabic Typesetting" w:cs="Arabic Typesetting" w:hint="cs"/>
          <w:i w:val="0"/>
          <w:iCs w:val="0"/>
          <w:color w:val="000000" w:themeColor="text1"/>
          <w:sz w:val="24"/>
          <w:szCs w:val="24"/>
          <w:rtl/>
        </w:rPr>
        <w:t>20</w:t>
      </w:r>
    </w:p>
    <w:p w:rsidR="00152CF8" w:rsidRDefault="00152CF8" w:rsidP="0012536B">
      <w:pPr>
        <w:pStyle w:val="Caption"/>
        <w:bidi/>
        <w:jc w:val="both"/>
      </w:pPr>
      <w:r>
        <w:t xml:space="preserve">- </w:t>
      </w:r>
      <w:r w:rsidR="0089471D"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</w:rPr>
        <w:t>6</w:t>
      </w:r>
      <w:r w:rsidR="00700043"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  <w:rtl/>
        </w:rPr>
        <w:t>تطور</w:t>
      </w:r>
      <w:r w:rsidR="002A0ACF">
        <w:rPr>
          <w:rFonts w:ascii="Arabic Typesetting" w:hAnsi="Arabic Typesetting" w:cs="Arabic Typesetting" w:hint="cs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="009A6012">
        <w:rPr>
          <w:rFonts w:ascii="Arabic Typesetting" w:hAnsi="Arabic Typesetting" w:cs="Arabic Typesetting" w:hint="cs"/>
          <w:b/>
          <w:bCs/>
          <w:i w:val="0"/>
          <w:iCs w:val="0"/>
          <w:color w:val="000000" w:themeColor="text1"/>
          <w:sz w:val="24"/>
          <w:szCs w:val="24"/>
          <w:rtl/>
          <w:lang w:bidi="ar-MA"/>
        </w:rPr>
        <w:t>ال</w:t>
      </w:r>
      <w:r w:rsidR="00700043"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  <w:rtl/>
        </w:rPr>
        <w:t>تغير</w:t>
      </w:r>
      <w:r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الشهري (%) للرقم الاستدلالي </w:t>
      </w:r>
      <w:r w:rsidR="00700043"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  <w:rtl/>
        </w:rPr>
        <w:t>للأثمان</w:t>
      </w:r>
      <w:r w:rsidRPr="0089471D">
        <w:rPr>
          <w:rFonts w:ascii="Arabic Typesetting" w:hAnsi="Arabic Typesetting" w:cs="Arabic Typesetting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عند الاستهلاك</w:t>
      </w:r>
      <w:r w:rsidR="00972897" w:rsidRPr="00972897">
        <w:rPr>
          <w:rFonts w:ascii="Arabic Typesetting" w:hAnsi="Arabic Typesetting" w:cs="Arabic Typesetting"/>
          <w:b/>
          <w:bCs/>
          <w:i w:val="0"/>
          <w:iCs w:val="0"/>
          <w:noProof/>
          <w:color w:val="000000" w:themeColor="text1"/>
          <w:sz w:val="24"/>
          <w:szCs w:val="24"/>
          <w:rtl/>
          <w:lang w:eastAsia="fr-FR"/>
        </w:rPr>
        <w:drawing>
          <wp:inline distT="0" distB="0" distL="0" distR="0">
            <wp:extent cx="2835275" cy="1701165"/>
            <wp:effectExtent l="19050" t="0" r="22225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2CF8" w:rsidRDefault="00700043" w:rsidP="005B1CD1">
      <w:pPr>
        <w:pStyle w:val="Caption"/>
        <w:bidi/>
        <w:spacing w:after="120"/>
        <w:rPr>
          <w:rtl/>
        </w:rPr>
        <w:sectPr w:rsidR="00152CF8" w:rsidSect="00135AA5">
          <w:type w:val="continuous"/>
          <w:pgSz w:w="11907" w:h="16840" w:orient="landscape"/>
          <w:pgMar w:top="1134" w:right="1134" w:bottom="1134" w:left="1134" w:header="709" w:footer="709" w:gutter="0"/>
          <w:cols w:num="2" w:space="708"/>
          <w:bidi/>
          <w:docGrid w:linePitch="360"/>
        </w:sectPr>
      </w:pPr>
      <w:r w:rsidRPr="0027173F">
        <w:rPr>
          <w:rFonts w:ascii="Arabic Typesetting" w:hAnsi="Arabic Typesetting" w:cs="Arabic Typesetting"/>
          <w:b/>
          <w:bCs/>
          <w:i w:val="0"/>
          <w:iCs w:val="0"/>
          <w:color w:val="auto"/>
          <w:sz w:val="24"/>
          <w:szCs w:val="24"/>
          <w:u w:val="single"/>
          <w:rtl/>
        </w:rPr>
        <w:t xml:space="preserve">قراءة: </w:t>
      </w:r>
      <w:bookmarkEnd w:id="1"/>
      <w:r w:rsidR="0062567D">
        <w:rPr>
          <w:rFonts w:ascii="Arabic Typesetting" w:hAnsi="Arabic Typesetting" w:cs="Arabic Typesetting" w:hint="cs"/>
          <w:b/>
          <w:bCs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="00523B78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عرف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23B78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مستوى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23B78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تغير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23B78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الأثمان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23B78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23B78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شهر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42186E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فبراير</w:t>
      </w:r>
      <w:r w:rsidR="00243F6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2021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523B7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ت</w:t>
      </w:r>
      <w:r w:rsidR="00E94AC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زايد</w:t>
      </w:r>
      <w:r w:rsidR="00523B7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ا ب 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(</w:t>
      </w:r>
      <w:r w:rsidR="00523B7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523B78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E4E25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1</w:t>
      </w:r>
      <w:r w:rsidR="00E94AC2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+</w:t>
      </w:r>
      <w:r w:rsidR="00756F17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%)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بعدما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كان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D64D9D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(</w:t>
      </w:r>
      <w:r w:rsidR="00D64D9D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  <w:r w:rsidR="00D64D9D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,</w:t>
      </w:r>
      <w:r w:rsidR="00293244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4+</w:t>
      </w:r>
      <w:r w:rsidR="00D64D9D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%) </w:t>
      </w:r>
      <w:r w:rsidR="0012536B" w:rsidRPr="0012536B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في</w:t>
      </w:r>
      <w:r w:rsidR="00523B78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شهر</w:t>
      </w:r>
      <w:r w:rsidR="0083771A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 xml:space="preserve"> </w:t>
      </w:r>
      <w:r w:rsidR="005B1CD1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يناير</w:t>
      </w:r>
      <w:r w:rsidR="0012536B" w:rsidRPr="0012536B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 xml:space="preserve"> </w:t>
      </w:r>
      <w:r w:rsidR="00243F61">
        <w:rPr>
          <w:rFonts w:ascii="Arabic Typesetting" w:hAnsi="Arabic Typesetting" w:cs="Arabic Typesetting"/>
          <w:i w:val="0"/>
          <w:iCs w:val="0"/>
          <w:color w:val="auto"/>
          <w:sz w:val="24"/>
          <w:szCs w:val="24"/>
          <w:rtl/>
        </w:rPr>
        <w:t>202</w:t>
      </w:r>
      <w:r w:rsidR="002C321F">
        <w:rPr>
          <w:rFonts w:ascii="Arabic Typesetting" w:hAnsi="Arabic Typesetting" w:cs="Arabic Typesetting" w:hint="cs"/>
          <w:i w:val="0"/>
          <w:iCs w:val="0"/>
          <w:color w:val="auto"/>
          <w:sz w:val="24"/>
          <w:szCs w:val="24"/>
          <w:rtl/>
        </w:rPr>
        <w:t>0</w:t>
      </w:r>
    </w:p>
    <w:p w:rsidR="00382DF1" w:rsidRPr="00494CFF" w:rsidRDefault="00382DF1" w:rsidP="00F36DB4">
      <w:pPr>
        <w:pStyle w:val="Caption"/>
        <w:keepNext/>
        <w:bidi/>
        <w:spacing w:after="0"/>
        <w:rPr>
          <w:rFonts w:ascii="Arabic Typesetting" w:hAnsi="Arabic Typesetting" w:cs="Arabic Typesetting"/>
          <w:i w:val="0"/>
          <w:iCs w:val="0"/>
          <w:sz w:val="22"/>
          <w:szCs w:val="22"/>
        </w:rPr>
      </w:pP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جدول </w:t>
      </w:r>
      <w:r w:rsidR="0089471D" w:rsidRPr="00494CF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4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: الرقم الاستدلالي للأثمان عند الاستهلاك لمدينة تطوان:</w:t>
      </w:r>
      <w:r w:rsidR="00F36DB4" w:rsidRPr="00F36DB4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42186E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فبراير</w:t>
      </w:r>
      <w:r w:rsidR="00F36DB4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243F61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2021</w:t>
      </w:r>
      <w:r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 xml:space="preserve"> </w:t>
      </w:r>
      <w:r w:rsidR="004C223F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sz w:val="28"/>
          <w:szCs w:val="28"/>
          <w:rtl/>
        </w:rPr>
        <w:t>(</w:t>
      </w:r>
      <w:r w:rsidR="004C223F" w:rsidRPr="00494CFF">
        <w:rPr>
          <w:rFonts w:ascii="Arabic Typesetting" w:hAnsi="Arabic Typesetting" w:cs="Arabic Typesetting" w:hint="cs"/>
          <w:b/>
          <w:bCs/>
          <w:i w:val="0"/>
          <w:iCs w:val="0"/>
          <w:color w:val="95440D"/>
          <w:sz w:val="28"/>
          <w:szCs w:val="28"/>
          <w:rtl/>
        </w:rPr>
        <w:t>أساس 2017:100</w:t>
      </w:r>
      <w:r w:rsidR="004C223F" w:rsidRPr="00494CFF">
        <w:rPr>
          <w:rFonts w:ascii="Arabic Typesetting" w:hAnsi="Arabic Typesetting" w:cs="Arabic Typesetting"/>
          <w:b/>
          <w:bCs/>
          <w:i w:val="0"/>
          <w:iCs w:val="0"/>
          <w:color w:val="95440D"/>
          <w:rtl/>
        </w:rPr>
        <w:t>)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821"/>
        <w:gridCol w:w="958"/>
        <w:gridCol w:w="733"/>
        <w:gridCol w:w="821"/>
        <w:gridCol w:w="821"/>
        <w:gridCol w:w="825"/>
        <w:gridCol w:w="403"/>
        <w:gridCol w:w="547"/>
        <w:gridCol w:w="681"/>
      </w:tblGrid>
      <w:tr w:rsidR="00700043" w:rsidRPr="00BB3E65" w:rsidTr="0037164F">
        <w:trPr>
          <w:trHeight w:val="152"/>
        </w:trPr>
        <w:tc>
          <w:tcPr>
            <w:tcW w:w="1571" w:type="pct"/>
            <w:vMerge w:val="restart"/>
            <w:tcBorders>
              <w:top w:val="single" w:sz="4" w:space="0" w:color="auto"/>
            </w:tcBorders>
            <w:vAlign w:val="center"/>
          </w:tcPr>
          <w:p w:rsidR="00700043" w:rsidRPr="00BB3E65" w:rsidRDefault="00700043" w:rsidP="00BB3E65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أقسام المواد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</w:tcBorders>
            <w:vAlign w:val="center"/>
          </w:tcPr>
          <w:p w:rsidR="00700043" w:rsidRPr="00BB3E65" w:rsidRDefault="00700043" w:rsidP="00BB3E65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الترجيحات</w:t>
            </w:r>
          </w:p>
        </w:tc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3" w:rsidRPr="00BB3E65" w:rsidRDefault="00700043" w:rsidP="00BB3E65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الرقم الاستدلالي لشهر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3" w:rsidRPr="00BB3E65" w:rsidRDefault="00700043" w:rsidP="00BB3E65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التغير (%) منذ</w:t>
            </w:r>
          </w:p>
        </w:tc>
      </w:tr>
      <w:tr w:rsidR="0042186E" w:rsidRPr="00BB3E65" w:rsidTr="0037164F">
        <w:trPr>
          <w:trHeight w:val="242"/>
        </w:trPr>
        <w:tc>
          <w:tcPr>
            <w:tcW w:w="1571" w:type="pct"/>
            <w:vMerge/>
            <w:tcBorders>
              <w:bottom w:val="single" w:sz="4" w:space="0" w:color="auto"/>
            </w:tcBorders>
          </w:tcPr>
          <w:p w:rsidR="0042186E" w:rsidRPr="00BB3E65" w:rsidRDefault="0042186E" w:rsidP="00BB3E65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42186E" w:rsidRPr="00BB3E65" w:rsidRDefault="0042186E" w:rsidP="00BB3E65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943634"/>
                <w:rtl/>
                <w:lang w:bidi="ar-MA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4C4E68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نونبر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دجنبر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يناير</w:t>
            </w:r>
          </w:p>
          <w:p w:rsidR="0042186E" w:rsidRPr="004C4E68" w:rsidRDefault="0042186E" w:rsidP="0042186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rtl/>
              </w:rPr>
              <w:t>فبراير</w:t>
            </w:r>
          </w:p>
          <w:p w:rsidR="0042186E" w:rsidRPr="004C4E68" w:rsidRDefault="0042186E" w:rsidP="008A34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2021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شهر</w:t>
            </w:r>
          </w:p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3 أشهر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86E" w:rsidRPr="00FB0C45" w:rsidRDefault="0042186E" w:rsidP="00F53EA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</w:pPr>
            <w:r w:rsidRPr="00FB0C45">
              <w:rPr>
                <w:rFonts w:ascii="Arabic Typesetting" w:hAnsi="Arabic Typesetting" w:cs="Arabic Typesetting"/>
                <w:b/>
                <w:bCs/>
                <w:color w:val="000000"/>
                <w:rtl/>
              </w:rPr>
              <w:t>12 شهرا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F75D02" w:rsidRDefault="00FD22EE" w:rsidP="00700043">
            <w:pPr>
              <w:tabs>
                <w:tab w:val="right" w:pos="142"/>
              </w:tabs>
              <w:bidi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الغذائية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E94AC2" w:rsidRDefault="00FD22EE" w:rsidP="00E94AC2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E94AC2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40,725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  <w:color w:val="C00000"/>
              </w:rPr>
              <w:t>101,5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101,4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99,8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100,5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Pr="006A66D0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C00000"/>
              </w:rPr>
              <w:t>100,7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0,2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-0,7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-0,8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top w:val="single" w:sz="4" w:space="0" w:color="auto"/>
            </w:tcBorders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38,964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100,6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100,4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98,7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99,3</w:t>
            </w:r>
          </w:p>
        </w:tc>
        <w:tc>
          <w:tcPr>
            <w:tcW w:w="428" w:type="pct"/>
            <w:tcBorders>
              <w:top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99,5</w:t>
            </w:r>
          </w:p>
        </w:tc>
        <w:tc>
          <w:tcPr>
            <w:tcW w:w="209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0,2</w:t>
            </w:r>
          </w:p>
        </w:tc>
        <w:tc>
          <w:tcPr>
            <w:tcW w:w="284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-0,9</w:t>
            </w:r>
          </w:p>
        </w:tc>
        <w:tc>
          <w:tcPr>
            <w:tcW w:w="353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-1,1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bottom w:val="single" w:sz="4" w:space="0" w:color="auto"/>
            </w:tcBorders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1,761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121,1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123,6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123,6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126,5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126,5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2,3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4,5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rtl/>
                <w:lang w:bidi="ar-MA"/>
              </w:rPr>
              <w:t>المواد غير الغذائية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E94AC2" w:rsidRDefault="00FD22EE" w:rsidP="00E94AC2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E94AC2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59,275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  <w:color w:val="C00000"/>
              </w:rPr>
              <w:t>101,2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100,9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101,2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6A66D0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C00000"/>
              </w:rPr>
              <w:t>101,3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6A66D0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C00000"/>
              </w:rPr>
              <w:t>101,4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0,4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top w:val="single" w:sz="4" w:space="0" w:color="auto"/>
            </w:tcBorders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03 - الملابس والأحذية</w:t>
            </w: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5,835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102,6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100,4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101,0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101,5</w:t>
            </w:r>
          </w:p>
        </w:tc>
        <w:tc>
          <w:tcPr>
            <w:tcW w:w="428" w:type="pct"/>
            <w:tcBorders>
              <w:top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100,9</w:t>
            </w:r>
          </w:p>
        </w:tc>
        <w:tc>
          <w:tcPr>
            <w:tcW w:w="209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-0,6</w:t>
            </w:r>
          </w:p>
        </w:tc>
        <w:tc>
          <w:tcPr>
            <w:tcW w:w="284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0,5</w:t>
            </w:r>
          </w:p>
        </w:tc>
        <w:tc>
          <w:tcPr>
            <w:tcW w:w="353" w:type="pct"/>
            <w:tcBorders>
              <w:top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-1,7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14,202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101,2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101,2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101,2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101,2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101,2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5,602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97,7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97,0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97,3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96,5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96,7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0,2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-0,3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-1,0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06 – الصحة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6,594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100,9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100,8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100,8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100,7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100,2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-0,5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-0,6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-0,7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07 – النقل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7,416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100,8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100,1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101,9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102,7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103,3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0,6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3,2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2,5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08 – المواصلات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2,560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98,9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98,6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98,3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98,1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98,1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-0,5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-0,8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09 - الترفيه والثقافة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2,432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96,5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95,4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95,3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95,7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95,8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0,4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-0,7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10 – التعليم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5,358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107,4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107,4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107,4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107,4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107,4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0,0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11 - مطاعم وفنادق</w:t>
            </w:r>
          </w:p>
        </w:tc>
        <w:tc>
          <w:tcPr>
            <w:tcW w:w="426" w:type="pct"/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2,468</w:t>
            </w:r>
          </w:p>
        </w:tc>
        <w:tc>
          <w:tcPr>
            <w:tcW w:w="497" w:type="pct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98,6</w:t>
            </w:r>
          </w:p>
        </w:tc>
        <w:tc>
          <w:tcPr>
            <w:tcW w:w="380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98,7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97,8</w:t>
            </w:r>
          </w:p>
        </w:tc>
        <w:tc>
          <w:tcPr>
            <w:tcW w:w="426" w:type="pct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99,3</w:t>
            </w:r>
          </w:p>
        </w:tc>
        <w:tc>
          <w:tcPr>
            <w:tcW w:w="428" w:type="pct"/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100,0</w:t>
            </w:r>
          </w:p>
        </w:tc>
        <w:tc>
          <w:tcPr>
            <w:tcW w:w="209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0,7</w:t>
            </w:r>
          </w:p>
        </w:tc>
        <w:tc>
          <w:tcPr>
            <w:tcW w:w="284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1,3</w:t>
            </w:r>
          </w:p>
        </w:tc>
        <w:tc>
          <w:tcPr>
            <w:tcW w:w="353" w:type="pct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1,4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bottom w:val="single" w:sz="4" w:space="0" w:color="auto"/>
            </w:tcBorders>
          </w:tcPr>
          <w:p w:rsidR="00FD22EE" w:rsidRPr="00BB3E65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</w:pPr>
            <w:r w:rsidRPr="00BB3E65">
              <w:rPr>
                <w:rFonts w:ascii="Arabic Typesetting" w:eastAsia="Calibri" w:hAnsi="Arabic Typesetting" w:cs="Arabic Typesetting"/>
                <w:b/>
                <w:bCs/>
                <w:rtl/>
                <w:lang w:bidi="ar-MA"/>
              </w:rPr>
              <w:t>12 - مواد وخدمات أخرى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FD22EE" w:rsidRPr="00E94AC2" w:rsidRDefault="00FD22EE" w:rsidP="00E94AC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6,808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</w:rPr>
              <w:t>102,6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103,8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103,8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000000" w:themeColor="text1"/>
              </w:rPr>
              <w:t>103,8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FD22EE" w:rsidRPr="00FD22EE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D22EE">
              <w:rPr>
                <w:rFonts w:ascii="Arabic Typesetting" w:hAnsi="Arabic Typesetting" w:cs="Arabic Typesetting"/>
                <w:b/>
                <w:bCs/>
              </w:rPr>
              <w:t>103,9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0,1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000000"/>
              </w:rPr>
              <w:t>1,3</w:t>
            </w:r>
          </w:p>
        </w:tc>
      </w:tr>
      <w:tr w:rsidR="00FD22EE" w:rsidRPr="00BB3E65" w:rsidTr="0037164F">
        <w:trPr>
          <w:trHeight w:val="170"/>
        </w:trPr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F75D02" w:rsidRDefault="00FD22EE" w:rsidP="00700043">
            <w:pPr>
              <w:tabs>
                <w:tab w:val="right" w:pos="142"/>
              </w:tabs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  <w:r w:rsidRPr="00F75D02">
              <w:rPr>
                <w:rFonts w:ascii="Arabic Typesetting" w:eastAsia="Calibri" w:hAnsi="Arabic Typesetting" w:cs="Arabic Typesetting"/>
                <w:b/>
                <w:bCs/>
                <w:color w:val="C00000"/>
                <w:sz w:val="24"/>
                <w:szCs w:val="24"/>
                <w:rtl/>
                <w:lang w:bidi="ar-MA"/>
              </w:rPr>
              <w:t>الرقم الاستدلالي العام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FD22EE" w:rsidRPr="00E94AC2" w:rsidRDefault="00FD22EE" w:rsidP="00E94AC2">
            <w:pPr>
              <w:tabs>
                <w:tab w:val="right" w:pos="142"/>
              </w:tabs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</w:pPr>
            <w:r w:rsidRPr="00E94AC2">
              <w:rPr>
                <w:rFonts w:ascii="Arabic Typesetting" w:eastAsia="Calibri" w:hAnsi="Arabic Typesetting" w:cs="Arabic Typesetting"/>
                <w:b/>
                <w:bCs/>
                <w:color w:val="C00000"/>
                <w:lang w:bidi="ar-MA"/>
              </w:rPr>
              <w:t>100,0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2C52F0" w:rsidRDefault="00FD22EE" w:rsidP="002C52F0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2C52F0">
              <w:rPr>
                <w:rFonts w:ascii="Arabic Typesetting" w:hAnsi="Arabic Typesetting" w:cs="Arabic Typesetting"/>
                <w:b/>
                <w:bCs/>
                <w:color w:val="C00000"/>
              </w:rPr>
              <w:t>101,3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101,1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100,6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E94AC2" w:rsidRDefault="00FD22EE" w:rsidP="0042186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E94AC2">
              <w:rPr>
                <w:rFonts w:ascii="Arabic Typesetting" w:hAnsi="Arabic Typesetting" w:cs="Arabic Typesetting"/>
                <w:b/>
                <w:bCs/>
                <w:color w:val="C00000"/>
              </w:rPr>
              <w:t>101,0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FD22EE" w:rsidRPr="006A66D0" w:rsidRDefault="00FD22EE" w:rsidP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 w:rsidRPr="006A66D0">
              <w:rPr>
                <w:rFonts w:ascii="Arabic Typesetting" w:hAnsi="Arabic Typesetting" w:cs="Arabic Typesetting"/>
                <w:b/>
                <w:bCs/>
                <w:color w:val="C00000"/>
              </w:rPr>
              <w:t>101,1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0,1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bottom"/>
          </w:tcPr>
          <w:p w:rsidR="00FD22EE" w:rsidRDefault="00FD22E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C00000"/>
              </w:rPr>
              <w:t>-0,2</w:t>
            </w:r>
          </w:p>
        </w:tc>
      </w:tr>
    </w:tbl>
    <w:p w:rsidR="00345E78" w:rsidRPr="00BB3E65" w:rsidRDefault="00345E78" w:rsidP="00345E78">
      <w:pPr>
        <w:bidi/>
        <w:rPr>
          <w:rFonts w:ascii="Arabic Typesetting" w:hAnsi="Arabic Typesetting" w:cs="Arabic Typesetting"/>
          <w:lang w:bidi="ar-MA"/>
        </w:rPr>
      </w:pPr>
    </w:p>
    <w:sectPr w:rsidR="00345E78" w:rsidRPr="00BB3E65" w:rsidSect="00135AA5">
      <w:type w:val="continuous"/>
      <w:pgSz w:w="11907" w:h="16840" w:orient="landscape"/>
      <w:pgMar w:top="1134" w:right="1134" w:bottom="1134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BC" w:rsidRDefault="00242EBC">
      <w:r w:rsidRPr="004C5579">
        <w:rPr>
          <w:b/>
          <w:bCs/>
          <w:caps/>
          <w:color w:val="943634"/>
        </w:rPr>
        <w:t>es</w:t>
      </w:r>
    </w:p>
  </w:endnote>
  <w:endnote w:type="continuationSeparator" w:id="0">
    <w:p w:rsidR="00242EBC" w:rsidRDefault="00242EBC">
      <w:r w:rsidRPr="004C5579">
        <w:rPr>
          <w:b/>
          <w:bCs/>
          <w:caps/>
          <w:color w:val="943634"/>
        </w:rPr>
        <w:t>pr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BC" w:rsidRDefault="00242EBC">
      <w:r w:rsidRPr="004C5579">
        <w:rPr>
          <w:b/>
          <w:bCs/>
          <w:caps/>
          <w:color w:val="943634"/>
        </w:rPr>
        <w:t>Indi</w:t>
      </w:r>
    </w:p>
  </w:footnote>
  <w:footnote w:type="continuationSeparator" w:id="0">
    <w:p w:rsidR="00242EBC" w:rsidRDefault="00242EBC">
      <w:r w:rsidRPr="004C5579">
        <w:rPr>
          <w:b/>
          <w:bCs/>
          <w:caps/>
          <w:color w:val="943634"/>
        </w:rPr>
        <w:t xml:space="preserve">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04" w:rsidRDefault="008A3A04" w:rsidP="00C82F68">
    <w:pPr>
      <w:pStyle w:val="Header"/>
      <w:bidi/>
      <w:rPr>
        <w:rtl/>
      </w:rPr>
    </w:pPr>
  </w:p>
  <w:tbl>
    <w:tblPr>
      <w:tblW w:w="526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33"/>
      <w:gridCol w:w="2863"/>
    </w:tblGrid>
    <w:tr w:rsidR="008A3A04" w:rsidRPr="00415D81" w:rsidTr="002D31F0">
      <w:trPr>
        <w:trHeight w:val="291"/>
      </w:trPr>
      <w:tc>
        <w:tcPr>
          <w:tcW w:w="3623" w:type="pct"/>
          <w:tcBorders>
            <w:bottom w:val="single" w:sz="4" w:space="0" w:color="auto"/>
          </w:tcBorders>
          <w:vAlign w:val="bottom"/>
        </w:tcPr>
        <w:p w:rsidR="008A3A04" w:rsidRPr="00E56D26" w:rsidRDefault="008A3A04" w:rsidP="002D31F0">
          <w:pPr>
            <w:pStyle w:val="Header"/>
            <w:rPr>
              <w:bCs/>
              <w:noProof/>
              <w:color w:val="76923C"/>
            </w:rPr>
          </w:pPr>
          <w:r w:rsidRPr="00415D81">
            <w:rPr>
              <w:rFonts w:hint="cs"/>
              <w:bCs/>
              <w:noProof/>
              <w:color w:val="C45911"/>
              <w:sz w:val="28"/>
              <w:szCs w:val="28"/>
              <w:rtl/>
            </w:rPr>
            <w:t>ا</w:t>
          </w:r>
          <w:r w:rsidRPr="008F084B"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لرقم الاستدلالي للأثمان </w:t>
          </w:r>
          <w:r>
            <w:rPr>
              <w:bCs/>
              <w:noProof/>
              <w:color w:val="C45911"/>
              <w:sz w:val="28"/>
              <w:szCs w:val="28"/>
              <w:rtl/>
            </w:rPr>
            <w:t>–</w:t>
          </w:r>
          <w:r w:rsidRPr="008F084B"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 شهر</w:t>
          </w:r>
          <w:r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 يونيو 2021</w:t>
          </w:r>
        </w:p>
      </w:tc>
      <w:tc>
        <w:tcPr>
          <w:tcW w:w="1377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A3A04" w:rsidRPr="00415D81" w:rsidRDefault="008A3A04" w:rsidP="002D31F0">
          <w:pPr>
            <w:pStyle w:val="Header"/>
            <w:ind w:right="123"/>
            <w:jc w:val="right"/>
            <w:rPr>
              <w:b/>
              <w:bCs/>
              <w:color w:val="E36C0A"/>
            </w:rPr>
          </w:pPr>
          <w:r w:rsidRPr="00857038">
            <w:rPr>
              <w:rFonts w:hint="cs"/>
              <w:b/>
              <w:bCs/>
              <w:color w:val="FFFFFF"/>
              <w:sz w:val="28"/>
              <w:szCs w:val="28"/>
              <w:rtl/>
            </w:rPr>
            <w:t xml:space="preserve">مدينة </w:t>
          </w:r>
          <w:r>
            <w:rPr>
              <w:rFonts w:hint="cs"/>
              <w:b/>
              <w:bCs/>
              <w:color w:val="FFFFFF"/>
              <w:sz w:val="28"/>
              <w:szCs w:val="28"/>
              <w:rtl/>
            </w:rPr>
            <w:t>الحسيمة</w:t>
          </w:r>
        </w:p>
      </w:tc>
    </w:tr>
  </w:tbl>
  <w:p w:rsidR="008A3A04" w:rsidRDefault="008A3A04" w:rsidP="002D31F0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04" w:rsidRDefault="008A3A04" w:rsidP="00060524">
    <w:pPr>
      <w:pStyle w:val="Header"/>
      <w:bidi/>
      <w:rPr>
        <w:rtl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1" o:spid="_x0000_s2051" type="#_x0000_t202" style="position:absolute;left:0;text-align:left;margin-left:177.3pt;margin-top:-28.7pt;width:123pt;height:75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huOgIAAHEEAAAOAAAAZHJzL2Uyb0RvYy54bWysVMtu2zAQvBfoPxC8N5Jd220Ey4GbIEUB&#10;IwngFAF6oynKFipxWZK25H59hpRfSHsqeqGW3Nnn7Gp60zU12ynrKtI5H1ylnCktqaj0Ouffn+8/&#10;fObMeaELUZNWOd8rx29m799NW5OpIW2oLpRlcKJd1pqcb7w3WZI4uVGNcFdklIayJNsIj6tdJ4UV&#10;Lbw3dTJM00nSki2MJamcw+tdr+Sz6L8slfSPZemUZ3XOkZuPp43nKpzJbCqytRVmU8lDGuIfsmhE&#10;pRH05OpOeMG2tvrDVVNJS45KfyWpSagsK6liDahmkL6pZrkRRsVa0BxnTm1y/8+tfNg9WVYVOZ8M&#10;ONOiAUc/wBQrFPOq84rhHU1qjcuAXRqgffeFOpAdC3ZmQfKnAyS5wPQGDujQlK60TfiiXAZD8LA/&#10;9R4xmAzexpPhIIVKQnc9GabDcYibnK2Ndf6rooYFIecW3MYMxG7hfA89QkIwTfdVXeNdZLVmLQr8&#10;OE6jwUkD57U+JN7nGkrw3aqDWRBXVOxRsKV+bpyR9xWCL4TzT8JiUJAvht8/4ihrQhA6SJxtyP7+&#10;23vAgz9oOWsxeDl3v7bCKs7qbxrMXg9GozCp8TIafxriYi81q0uN3ja3hNkGecguigHv66NYWmpe&#10;sCPzEBUqoSVi59wfxVvfrwN2TKr5PIIwm0b4hV4aeeQ5tPa5exHWHPofpuOBjiMqsjc09NieiPnW&#10;U1lFjs5dPfQdcx1ZPuxgWJzLe0Sd/xSzVwAAAP//AwBQSwMEFAAGAAgAAAAhAGLeLj3gAAAACgEA&#10;AA8AAABkcnMvZG93bnJldi54bWxMj8FOwzAQRO9I/IO1SNxap5CmJWRTVQguSKiiVELctvESB2I7&#10;2G4b/h5zguNqnmbeVqvR9OLIPnTOIsymGQi2jVOdbRF2Lw+TJYgQySrqnWWEbw6wqs/PKiqVO9ln&#10;Pm5jK1KJDSUh6BiHUsrQaDYUpm5gm7J35w3FdPpWKk+nVG56eZVlhTTU2bSgaeA7zc3n9mAQFss3&#10;pT/847h7fVp/6c0g+3uSiJcX4/oWROQx/sHwq5/UoU5Oe3ewKoge4XqeFwlFmMwXOYhEFGkPxB7h&#10;Jp+BrCv5/4X6BwAA//8DAFBLAQItABQABgAIAAAAIQC2gziS/gAAAOEBAAATAAAAAAAAAAAAAAAA&#10;AAAAAABbQ29udGVudF9UeXBlc10ueG1sUEsBAi0AFAAGAAgAAAAhADj9If/WAAAAlAEAAAsAAAAA&#10;AAAAAAAAAAAALwEAAF9yZWxzLy5yZWxzUEsBAi0AFAAGAAgAAAAhAJFHuG46AgAAcQQAAA4AAAAA&#10;AAAAAAAAAAAALgIAAGRycy9lMm9Eb2MueG1sUEsBAi0AFAAGAAgAAAAhAGLeLj3gAAAACgEAAA8A&#10;AAAAAAAAAAAAAAAAlAQAAGRycy9kb3ducmV2LnhtbFBLBQYAAAAABAAEAPMAAAChBQAAAAA=&#10;" filled="f" stroked="f" strokeweight=".5pt">
          <v:path arrowok="t"/>
          <v:textbox>
            <w:txbxContent>
              <w:p w:rsidR="008A3A04" w:rsidRDefault="008A3A04" w:rsidP="00060524">
                <w:r w:rsidRPr="009A1B64">
                  <w:rPr>
                    <w:noProof/>
                    <w:lang w:eastAsia="fr-FR"/>
                  </w:rPr>
                  <w:drawing>
                    <wp:inline distT="0" distB="0" distL="0" distR="0">
                      <wp:extent cx="1381125" cy="851553"/>
                      <wp:effectExtent l="0" t="0" r="0" b="5715"/>
                      <wp:docPr id="5" name="Image 5" descr="logo amazigh franca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3" descr="logo amazigh francai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999" cy="852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rtl/>
        <w:lang w:eastAsia="fr-FR"/>
      </w:rPr>
      <w:pict>
        <v:shape id="Zone de texte 56" o:spid="_x0000_s2050" type="#_x0000_t202" style="position:absolute;left:0;text-align:left;margin-left:360.3pt;margin-top:-21.2pt;width:125.45pt;height:2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haxAIAAMcFAAAOAAAAZHJzL2Uyb0RvYy54bWysVEtvnDAQvlfqf7B8JzwK7ILCRsmyVJXS&#10;h5T20psXm8Uq2NT2LptW/e8dm30luVRROSDbM/7mm5nPc32z7zu0Y0pzKQocXgUYMVFLysWmwN++&#10;Vt4cI22IoKSTghX4kWl8s3j75nocchbJVnaUKQQgQufjUODWmCH3fV23rCf6Sg5MgLGRqicGtmrj&#10;U0VGQO87PwqC1B+looOSNdMaTsvJiBcOv2lYbT43jWYGdQUGbsb9lfuv7d9fXJN8o8jQ8vpAg7yC&#10;RU+4gKAnqJIYgraKv4Dqea2klo25qmXvy6bhNXM5QDZh8Cybh5YMzOUCxdHDqUz6/8HWn3ZfFOK0&#10;wEmKkSA99Og7dApRhgzbG4bgHIo0DjoH34cBvM3+Tu6h2S5hPdzL+odGQi5bIjbsVik5toxQIBna&#10;m/7F1QlHW5D1+FFSCEa2RjqgfaN6W0GoCQJ0aNbjqUFABNU2ZJK9i8IEoxpsUZrOAtdBn+TH24PS&#10;5j2TPbKLAisQgEMnu3ttLBuSH11sMCEr3nVOBJ14cgCO0wnEhqvWZlm4nv7Ogmw1X81jL47SlRcH&#10;ZendVsvYS6twlpTvyuWyDP/YuGGct5xSJmyYo77C+N/6d1D6pIyTwrTsOLVwlpJWm/WyU2hHQN+V&#10;+1zNwXJ285/ScEWAXJ6lFEZxcBdlXpXOZ15cxYmXzYK5F4TZXZYGcRaX1dOU7jnIZHq5EOC1KaGx&#10;wFkSJZOYzqSf5Ra472VuJO+5gQnS8b7A85MTya0EV4K61hrCu2l9UQpL/1wKaPex0U6wVqOTWs1+&#10;vXcPxKnZinkt6SMoWEkQGMgUph8sWql+YTTCJCmw/rklimHUfRDwCrIwju3ocZs4mUWwUZeW9aWF&#10;iBqgCmwwmpZLM42r7aD4poVI07sT8hZeTsOdqM+sDu8NpoXL7TDZ7Di63Duv8/xd/AUAAP//AwBQ&#10;SwMEFAAGAAgAAAAhAH65VtDeAAAACQEAAA8AAABkcnMvZG93bnJldi54bWxMj8FuwjAMhu+T9g6R&#10;J+0GDlWB0TVFiGnXTQM2abfQmLZa41RNoN3bL5zG0fan39+fr0fbigv1vnGsYDaVIIhLZxquFBz2&#10;r5MnED5oNrp1TAp+ycO6uL/LdWbcwB902YVKxBD2mVZQh9BliL6syWo/dR1xvJ1cb3WIY1+h6fUQ&#10;w22LiZQLtLrh+KHWHW1rKn92Z6vg8+30/ZXK9+rFzrvBjRLZrlCpx4dx8wwi0Bj+YbjqR3UootPR&#10;ndl40SpYJnIRUQWTNElBRGK1nM1BHK8bwCLH2wbFHwAAAP//AwBQSwECLQAUAAYACAAAACEAtoM4&#10;kv4AAADhAQAAEwAAAAAAAAAAAAAAAAAAAAAAW0NvbnRlbnRfVHlwZXNdLnhtbFBLAQItABQABgAI&#10;AAAAIQA4/SH/1gAAAJQBAAALAAAAAAAAAAAAAAAAAC8BAABfcmVscy8ucmVsc1BLAQItABQABgAI&#10;AAAAIQA3ehhaxAIAAMcFAAAOAAAAAAAAAAAAAAAAAC4CAABkcnMvZTJvRG9jLnhtbFBLAQItABQA&#10;BgAIAAAAIQB+uVbQ3gAAAAkBAAAPAAAAAAAAAAAAAAAAAB4FAABkcnMvZG93bnJldi54bWxQSwUG&#10;AAAAAAQABADzAAAAKQYAAAAA&#10;" filled="f" stroked="f">
          <v:textbox>
            <w:txbxContent>
              <w:p w:rsidR="008A3A04" w:rsidRDefault="008A3A04" w:rsidP="00ED0B79">
                <w:pPr>
                  <w:bidi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1212850" cy="121920"/>
                      <wp:effectExtent l="0" t="0" r="6350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285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rtl/>
        <w:lang w:eastAsia="fr-FR"/>
      </w:rPr>
      <w:pict>
        <v:shape id="Zone de texte 58" o:spid="_x0000_s2049" type="#_x0000_t202" style="position:absolute;left:0;text-align:left;margin-left:-7.05pt;margin-top:-25.6pt;width:142.5pt;height:20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PywgIAAMcFAAAOAAAAZHJzL2Uyb0RvYy54bWysVE1v2zAMvQ/YfxB0d/0xO7GNOkUbx8OA&#10;7gPodtlNseRYmC15khKnHfbfR8lJmrYYMBTzwZBE6pGPfOLl1b7v0I4pzaUocHgRYMRELSkXmwJ/&#10;+1p5KUbaEEFJJwUr8D3T+Grx9s3lOOQskq3sKFMIQITOx6HArTFD7vu6bllP9IUcmABjI1VPDGzV&#10;xqeKjIDed34UBDN/lIoOStZMazgtJyNeOPymYbX53DSaGdQVGHIz7q/cf23//uKS5BtFhpbXhzTI&#10;K7LoCRcQ9ARVEkPQVvEXUD2vldSyMRe17H3ZNLxmjgOwCYNnbO5aMjDHBYqjh1OZ9P+DrT/tvijE&#10;aYET6JQgPfToO3QKUYYM2xuG4ByKNA46B9+7AbzN/kbuodmOsB5uZf1DIyGXLREbdq2UHFtGKCQZ&#10;2pv+2dUJR1uQ9fhRUghGtkY6oH2jeltBqAkCdGjW/alBkAiqbcg0yOYJmGqwRbMgSxMXguTH24PS&#10;5j2TPbKLAisQgEMnu1ttbDYkP7rYYEJWvOucCDrx5AAcpxOIDVetzWbhevorC7JVukpjL45mKy8O&#10;ytK7rpaxN6vCeVK+K5fLMvxt44Zx3nJKmbBhjvoK43/r30HpkzJOCtOy49TC2ZS02qyXnUI7Avqu&#10;3HcoyJmb/zQNVwTg8oxSGMXBTZR51Syde3EVJ142D1IvCLObbBbEWVxWTyndcpDJ9HIhwGspobHA&#10;WRIlk5j+yi1w30tuJO+5gQnS8b7A6cmJ5FaCK0Fdaw3h3bQ+K4VN/7EU0O5jo51grUYntZr9eu8e&#10;SGSjWzGvJb0HBSsJAgMtwvSDRSvVA0YjTJIC659bohhG3QcBryAL49iOHreJk3kEG3VuWZ9biKgB&#10;qsAGo2m5NNO42g6Kb1qINL07Ia/h5TTcifoxq8N7g2nhuB0mmx1H53vn9Th/F38AAAD//wMAUEsD&#10;BBQABgAIAAAAIQBHOymZ3gAAAAsBAAAPAAAAZHJzL2Rvd25yZXYueG1sTI/BTsMwDIbvSLxDZCRu&#10;W5Jqg600nRCIK4gBk7hljddWNE7VZGt5e7wTu9n6P/3+XGwm34kTDrENZEDPFQikKriWagOfHy+z&#10;FYiYLDnbBUIDvxhhU15fFTZ3YaR3PG1TLbiEYm4NNCn1uZSxatDbOA89EmeHMHibeB1q6QY7crnv&#10;ZKbUnfS2Jb7Q2B6fGqx+tkdv4Ov18L1bqLf62S/7MUxKkl9LY25vpscHEAmn9A/DWZ/VoWSnfTiS&#10;i6IzMNMLzSgPS52BYCK7V2sQ+3OkNMiykJc/lH8AAAD//wMAUEsBAi0AFAAGAAgAAAAhALaDOJL+&#10;AAAA4QEAABMAAAAAAAAAAAAAAAAAAAAAAFtDb250ZW50X1R5cGVzXS54bWxQSwECLQAUAAYACAAA&#10;ACEAOP0h/9YAAACUAQAACwAAAAAAAAAAAAAAAAAvAQAAX3JlbHMvLnJlbHNQSwECLQAUAAYACAAA&#10;ACEA0VSz8sICAADHBQAADgAAAAAAAAAAAAAAAAAuAgAAZHJzL2Uyb0RvYy54bWxQSwECLQAUAAYA&#10;CAAAACEARzspmd4AAAALAQAADwAAAAAAAAAAAAAAAAAcBQAAZHJzL2Rvd25yZXYueG1sUEsFBgAA&#10;AAAEAAQA8wAAACcGAAAAAA==&#10;" filled="f" stroked="f">
          <v:textbox>
            <w:txbxContent>
              <w:p w:rsidR="008A3A04" w:rsidRDefault="008A3A04" w:rsidP="00060524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1186815" cy="169545"/>
                      <wp:effectExtent l="0" t="0" r="0" b="1905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681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3A04" w:rsidRDefault="008A3A04">
    <w:pPr>
      <w:pStyle w:val="Header"/>
      <w:rPr>
        <w:rtl/>
      </w:rPr>
    </w:pPr>
  </w:p>
  <w:p w:rsidR="008A3A04" w:rsidRDefault="008A3A04">
    <w:pPr>
      <w:pStyle w:val="Header"/>
      <w:rPr>
        <w:rtl/>
      </w:rPr>
    </w:pPr>
  </w:p>
  <w:p w:rsidR="008A3A04" w:rsidRDefault="008A3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04" w:rsidRDefault="008A3A04" w:rsidP="00C82F68">
    <w:pPr>
      <w:pStyle w:val="Header"/>
      <w:bidi/>
      <w:rPr>
        <w:rtl/>
      </w:rPr>
    </w:pPr>
  </w:p>
  <w:tbl>
    <w:tblPr>
      <w:tblW w:w="526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33"/>
      <w:gridCol w:w="2863"/>
    </w:tblGrid>
    <w:tr w:rsidR="008A3A04" w:rsidRPr="00415D81" w:rsidTr="002D31F0">
      <w:trPr>
        <w:trHeight w:val="291"/>
      </w:trPr>
      <w:tc>
        <w:tcPr>
          <w:tcW w:w="3623" w:type="pct"/>
          <w:tcBorders>
            <w:bottom w:val="single" w:sz="4" w:space="0" w:color="auto"/>
          </w:tcBorders>
          <w:vAlign w:val="bottom"/>
        </w:tcPr>
        <w:p w:rsidR="008A3A04" w:rsidRPr="00E56D26" w:rsidRDefault="008A3A04" w:rsidP="002D31F0">
          <w:pPr>
            <w:pStyle w:val="Header"/>
            <w:rPr>
              <w:bCs/>
              <w:noProof/>
              <w:color w:val="76923C"/>
            </w:rPr>
          </w:pPr>
          <w:r w:rsidRPr="00415D81">
            <w:rPr>
              <w:rFonts w:hint="cs"/>
              <w:bCs/>
              <w:noProof/>
              <w:color w:val="C45911"/>
              <w:sz w:val="28"/>
              <w:szCs w:val="28"/>
              <w:rtl/>
            </w:rPr>
            <w:t>ا</w:t>
          </w:r>
          <w:r w:rsidRPr="008F084B"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لرقم الاستدلالي للأثمان </w:t>
          </w:r>
          <w:r>
            <w:rPr>
              <w:bCs/>
              <w:noProof/>
              <w:color w:val="C45911"/>
              <w:sz w:val="28"/>
              <w:szCs w:val="28"/>
              <w:rtl/>
            </w:rPr>
            <w:t>–</w:t>
          </w:r>
          <w:r w:rsidRPr="008F084B"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 شهر</w:t>
          </w:r>
          <w:r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 يونيو 2021</w:t>
          </w:r>
        </w:p>
      </w:tc>
      <w:tc>
        <w:tcPr>
          <w:tcW w:w="1377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A3A04" w:rsidRPr="00415D81" w:rsidRDefault="008A3A04" w:rsidP="002D31F0">
          <w:pPr>
            <w:pStyle w:val="Header"/>
            <w:ind w:right="123"/>
            <w:jc w:val="right"/>
            <w:rPr>
              <w:b/>
              <w:bCs/>
              <w:color w:val="E36C0A"/>
            </w:rPr>
          </w:pPr>
          <w:r w:rsidRPr="00857038">
            <w:rPr>
              <w:rFonts w:hint="cs"/>
              <w:b/>
              <w:bCs/>
              <w:color w:val="FFFFFF"/>
              <w:sz w:val="28"/>
              <w:szCs w:val="28"/>
              <w:rtl/>
            </w:rPr>
            <w:t xml:space="preserve">مدينة </w:t>
          </w:r>
          <w:r>
            <w:rPr>
              <w:rFonts w:hint="cs"/>
              <w:b/>
              <w:bCs/>
              <w:color w:val="FFFFFF"/>
              <w:sz w:val="28"/>
              <w:szCs w:val="28"/>
              <w:rtl/>
            </w:rPr>
            <w:t>الحسيمة</w:t>
          </w:r>
        </w:p>
      </w:tc>
    </w:tr>
  </w:tbl>
  <w:p w:rsidR="008A3A04" w:rsidRDefault="008A3A04" w:rsidP="002D31F0">
    <w:pPr>
      <w:pStyle w:val="Header"/>
      <w:bidi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04" w:rsidRDefault="008A3A04" w:rsidP="00E61CA5">
    <w:pPr>
      <w:pStyle w:val="Header"/>
      <w:bidi/>
    </w:pPr>
  </w:p>
  <w:tbl>
    <w:tblPr>
      <w:tblW w:w="526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33"/>
      <w:gridCol w:w="2863"/>
    </w:tblGrid>
    <w:tr w:rsidR="008A3A04" w:rsidRPr="00415D81" w:rsidTr="00B34C25">
      <w:trPr>
        <w:trHeight w:val="291"/>
      </w:trPr>
      <w:tc>
        <w:tcPr>
          <w:tcW w:w="3623" w:type="pct"/>
          <w:tcBorders>
            <w:bottom w:val="single" w:sz="4" w:space="0" w:color="auto"/>
          </w:tcBorders>
          <w:vAlign w:val="bottom"/>
        </w:tcPr>
        <w:p w:rsidR="008A3A04" w:rsidRPr="00E56D26" w:rsidRDefault="008A3A04" w:rsidP="005218EE">
          <w:pPr>
            <w:pStyle w:val="Header"/>
            <w:rPr>
              <w:bCs/>
              <w:noProof/>
              <w:color w:val="76923C"/>
            </w:rPr>
          </w:pPr>
          <w:r w:rsidRPr="00415D81">
            <w:rPr>
              <w:rFonts w:hint="cs"/>
              <w:bCs/>
              <w:noProof/>
              <w:color w:val="C45911"/>
              <w:sz w:val="28"/>
              <w:szCs w:val="28"/>
              <w:rtl/>
            </w:rPr>
            <w:t>ا</w:t>
          </w:r>
          <w:r w:rsidRPr="008F084B"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لرقم الاستدلالي للأثمان </w:t>
          </w:r>
          <w:r>
            <w:rPr>
              <w:bCs/>
              <w:noProof/>
              <w:color w:val="C45911"/>
              <w:sz w:val="28"/>
              <w:szCs w:val="28"/>
              <w:rtl/>
            </w:rPr>
            <w:t>–</w:t>
          </w:r>
          <w:r w:rsidRPr="008F084B"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 شهر</w:t>
          </w:r>
          <w:r>
            <w:rPr>
              <w:rFonts w:hint="cs"/>
              <w:bCs/>
              <w:noProof/>
              <w:color w:val="C45911"/>
              <w:sz w:val="28"/>
              <w:szCs w:val="28"/>
              <w:rtl/>
            </w:rPr>
            <w:t xml:space="preserve"> يونيو 2021</w:t>
          </w:r>
        </w:p>
      </w:tc>
      <w:tc>
        <w:tcPr>
          <w:tcW w:w="1377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A3A04" w:rsidRPr="00415D81" w:rsidRDefault="008A3A04" w:rsidP="005218EE">
          <w:pPr>
            <w:pStyle w:val="Header"/>
            <w:ind w:right="123"/>
            <w:jc w:val="right"/>
            <w:rPr>
              <w:b/>
              <w:bCs/>
              <w:color w:val="E36C0A"/>
            </w:rPr>
          </w:pPr>
          <w:r w:rsidRPr="00857038">
            <w:rPr>
              <w:rFonts w:hint="cs"/>
              <w:b/>
              <w:bCs/>
              <w:color w:val="FFFFFF"/>
              <w:sz w:val="28"/>
              <w:szCs w:val="28"/>
              <w:rtl/>
            </w:rPr>
            <w:t xml:space="preserve">مدينة </w:t>
          </w:r>
          <w:r>
            <w:rPr>
              <w:rFonts w:hint="cs"/>
              <w:b/>
              <w:bCs/>
              <w:color w:val="FFFFFF"/>
              <w:sz w:val="28"/>
              <w:szCs w:val="28"/>
              <w:rtl/>
            </w:rPr>
            <w:t>الحسيمة</w:t>
          </w:r>
        </w:p>
      </w:tc>
    </w:tr>
  </w:tbl>
  <w:p w:rsidR="008A3A04" w:rsidRDefault="008A3A04" w:rsidP="005218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10"/>
      <w:gridCol w:w="2041"/>
    </w:tblGrid>
    <w:tr w:rsidR="008A3A04" w:rsidRPr="00753E6B" w:rsidTr="0032242C">
      <w:trPr>
        <w:trHeight w:val="281"/>
      </w:trPr>
      <w:tc>
        <w:tcPr>
          <w:tcW w:w="4014" w:type="pct"/>
          <w:tcBorders>
            <w:bottom w:val="single" w:sz="4" w:space="0" w:color="auto"/>
          </w:tcBorders>
          <w:vAlign w:val="bottom"/>
        </w:tcPr>
        <w:p w:rsidR="008A3A04" w:rsidRPr="00753E6B" w:rsidRDefault="008A3A04" w:rsidP="00F36DB4">
          <w:pPr>
            <w:pStyle w:val="Header"/>
            <w:rPr>
              <w:rFonts w:ascii="Arabic Typesetting" w:hAnsi="Arabic Typesetting" w:cs="Arabic Typesetting"/>
              <w:bCs/>
              <w:noProof/>
              <w:color w:val="76923C"/>
            </w:rPr>
          </w:pPr>
          <w:r w:rsidRPr="00753E6B">
            <w:rPr>
              <w:rFonts w:ascii="Arabic Typesetting" w:hAnsi="Arabic Typesetting" w:cs="Arabic Typesetting"/>
              <w:bCs/>
              <w:noProof/>
              <w:color w:val="C45911"/>
              <w:sz w:val="28"/>
              <w:szCs w:val="28"/>
              <w:rtl/>
            </w:rPr>
            <w:t>الرقم الاستدلالي للأثمان عند الاستهلاك – شهر</w:t>
          </w:r>
          <w:r>
            <w:rPr>
              <w:rFonts w:ascii="Arabic Typesetting" w:hAnsi="Arabic Typesetting" w:cs="Arabic Typesetting" w:hint="cs"/>
              <w:bCs/>
              <w:noProof/>
              <w:color w:val="C45911"/>
              <w:sz w:val="28"/>
              <w:szCs w:val="28"/>
              <w:rtl/>
            </w:rPr>
            <w:t xml:space="preserve"> فبراير</w:t>
          </w:r>
          <w:r>
            <w:rPr>
              <w:rFonts w:ascii="Arabic Typesetting" w:hAnsi="Arabic Typesetting" w:cs="Arabic Typesetting"/>
              <w:bCs/>
              <w:noProof/>
              <w:color w:val="C45911"/>
              <w:sz w:val="24"/>
              <w:szCs w:val="24"/>
              <w:rtl/>
            </w:rPr>
            <w:t>2021</w:t>
          </w:r>
        </w:p>
      </w:tc>
      <w:tc>
        <w:tcPr>
          <w:tcW w:w="986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A3A04" w:rsidRPr="00753E6B" w:rsidRDefault="008A3A04" w:rsidP="002D31F0">
          <w:pPr>
            <w:pStyle w:val="Header"/>
            <w:ind w:right="123"/>
            <w:jc w:val="right"/>
            <w:rPr>
              <w:rFonts w:ascii="Arabic Typesetting" w:hAnsi="Arabic Typesetting" w:cs="Arabic Typesetting"/>
              <w:b/>
              <w:bCs/>
              <w:color w:val="E36C0A"/>
              <w:sz w:val="28"/>
              <w:szCs w:val="28"/>
            </w:rPr>
          </w:pPr>
          <w:r w:rsidRPr="0032242C">
            <w:rPr>
              <w:rFonts w:ascii="Arabic Typesetting" w:hAnsi="Arabic Typesetting" w:cs="Arabic Typesetting"/>
              <w:b/>
              <w:bCs/>
              <w:color w:val="ED7D31" w:themeColor="accent2"/>
              <w:sz w:val="28"/>
              <w:szCs w:val="28"/>
              <w:rtl/>
            </w:rPr>
            <w:t>مدينة الحسيمة</w:t>
          </w:r>
        </w:p>
      </w:tc>
    </w:tr>
  </w:tbl>
  <w:p w:rsidR="008A3A04" w:rsidRPr="00753E6B" w:rsidRDefault="008A3A04" w:rsidP="002D31F0">
    <w:pPr>
      <w:pStyle w:val="Header"/>
      <w:bidi/>
      <w:rPr>
        <w:rFonts w:ascii="Arabic Typesetting" w:hAnsi="Arabic Typesetting" w:cs="Arabic Typesettin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04" w:rsidRDefault="008A3A04" w:rsidP="00C82F68">
    <w:pPr>
      <w:pStyle w:val="Header"/>
      <w:bidi/>
      <w:rPr>
        <w:rtl/>
      </w:rPr>
    </w:pPr>
  </w:p>
  <w:tbl>
    <w:tblPr>
      <w:tblW w:w="507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72"/>
      <w:gridCol w:w="1743"/>
    </w:tblGrid>
    <w:tr w:rsidR="008A3A04" w:rsidRPr="00415D81" w:rsidTr="00ED0B79">
      <w:trPr>
        <w:trHeight w:val="291"/>
      </w:trPr>
      <w:tc>
        <w:tcPr>
          <w:tcW w:w="4130" w:type="pct"/>
          <w:tcBorders>
            <w:bottom w:val="single" w:sz="4" w:space="0" w:color="auto"/>
          </w:tcBorders>
          <w:vAlign w:val="bottom"/>
        </w:tcPr>
        <w:p w:rsidR="008A3A04" w:rsidRPr="0032242C" w:rsidRDefault="008A3A04" w:rsidP="00F36DB4">
          <w:pPr>
            <w:pStyle w:val="Header"/>
            <w:rPr>
              <w:rFonts w:ascii="Arabic Typesetting" w:hAnsi="Arabic Typesetting" w:cs="Arabic Typesetting"/>
              <w:bCs/>
              <w:noProof/>
              <w:color w:val="76923C"/>
            </w:rPr>
          </w:pPr>
          <w:r w:rsidRPr="0032242C">
            <w:rPr>
              <w:rFonts w:ascii="Arabic Typesetting" w:hAnsi="Arabic Typesetting" w:cs="Arabic Typesetting"/>
              <w:bCs/>
              <w:noProof/>
              <w:color w:val="C45911"/>
              <w:sz w:val="28"/>
              <w:szCs w:val="28"/>
              <w:rtl/>
            </w:rPr>
            <w:t xml:space="preserve">الرقم الاستدلالي للأثمان عند الاستهلاك – شهر </w:t>
          </w:r>
          <w:r>
            <w:rPr>
              <w:rFonts w:ascii="Arabic Typesetting" w:hAnsi="Arabic Typesetting" w:cs="Arabic Typesetting" w:hint="cs"/>
              <w:bCs/>
              <w:noProof/>
              <w:color w:val="C45911"/>
              <w:sz w:val="28"/>
              <w:szCs w:val="28"/>
              <w:rtl/>
            </w:rPr>
            <w:t>فبراير</w:t>
          </w:r>
          <w:r w:rsidRPr="0032242C">
            <w:rPr>
              <w:rFonts w:ascii="Arabic Typesetting" w:hAnsi="Arabic Typesetting" w:cs="Arabic Typesetting"/>
              <w:bCs/>
              <w:noProof/>
              <w:color w:val="C45911"/>
              <w:sz w:val="28"/>
              <w:szCs w:val="28"/>
              <w:rtl/>
            </w:rPr>
            <w:t xml:space="preserve"> </w:t>
          </w:r>
          <w:r>
            <w:rPr>
              <w:rFonts w:ascii="Arabic Typesetting" w:hAnsi="Arabic Typesetting" w:cs="Arabic Typesetting"/>
              <w:bCs/>
              <w:noProof/>
              <w:color w:val="C45911"/>
              <w:sz w:val="28"/>
              <w:szCs w:val="28"/>
              <w:rtl/>
            </w:rPr>
            <w:t>2021</w:t>
          </w:r>
        </w:p>
      </w:tc>
      <w:tc>
        <w:tcPr>
          <w:tcW w:w="87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A3A04" w:rsidRPr="0032242C" w:rsidRDefault="008A3A04" w:rsidP="002D31F0">
          <w:pPr>
            <w:pStyle w:val="Header"/>
            <w:ind w:right="123"/>
            <w:jc w:val="right"/>
            <w:rPr>
              <w:rFonts w:ascii="Arabic Typesetting" w:hAnsi="Arabic Typesetting" w:cs="Arabic Typesetting"/>
              <w:b/>
              <w:bCs/>
              <w:color w:val="E36C0A"/>
            </w:rPr>
          </w:pPr>
          <w:r w:rsidRPr="0032242C">
            <w:rPr>
              <w:rFonts w:ascii="Arabic Typesetting" w:hAnsi="Arabic Typesetting" w:cs="Arabic Typesetting"/>
              <w:b/>
              <w:bCs/>
              <w:color w:val="ED7D31" w:themeColor="accent2"/>
              <w:sz w:val="28"/>
              <w:szCs w:val="28"/>
              <w:rtl/>
            </w:rPr>
            <w:t xml:space="preserve">مدينة </w:t>
          </w:r>
          <w:r w:rsidRPr="0032242C">
            <w:rPr>
              <w:rFonts w:ascii="Arabic Typesetting" w:hAnsi="Arabic Typesetting" w:cs="Arabic Typesetting"/>
              <w:b/>
              <w:bCs/>
              <w:color w:val="ED7D31" w:themeColor="accent2"/>
              <w:sz w:val="28"/>
              <w:szCs w:val="28"/>
              <w:rtl/>
            </w:rPr>
            <w:t>طنجة</w:t>
          </w:r>
        </w:p>
      </w:tc>
    </w:tr>
  </w:tbl>
  <w:p w:rsidR="008A3A04" w:rsidRDefault="008A3A04" w:rsidP="002D31F0">
    <w:pPr>
      <w:pStyle w:val="Header"/>
      <w:bidi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04" w:rsidRDefault="008A3A04" w:rsidP="00C82F68">
    <w:pPr>
      <w:pStyle w:val="Header"/>
      <w:bidi/>
      <w:rPr>
        <w:rtl/>
      </w:rPr>
    </w:pPr>
  </w:p>
  <w:tbl>
    <w:tblPr>
      <w:tblW w:w="507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72"/>
      <w:gridCol w:w="1743"/>
    </w:tblGrid>
    <w:tr w:rsidR="008A3A04" w:rsidRPr="00415D81" w:rsidTr="00ED0B79">
      <w:trPr>
        <w:trHeight w:val="291"/>
      </w:trPr>
      <w:tc>
        <w:tcPr>
          <w:tcW w:w="4130" w:type="pct"/>
          <w:tcBorders>
            <w:bottom w:val="single" w:sz="4" w:space="0" w:color="auto"/>
          </w:tcBorders>
          <w:vAlign w:val="bottom"/>
        </w:tcPr>
        <w:p w:rsidR="008A3A04" w:rsidRPr="0032242C" w:rsidRDefault="008A3A04" w:rsidP="00F36DB4">
          <w:pPr>
            <w:pStyle w:val="Header"/>
            <w:rPr>
              <w:rFonts w:ascii="Arabic Typesetting" w:hAnsi="Arabic Typesetting" w:cs="Arabic Typesetting"/>
              <w:bCs/>
              <w:noProof/>
              <w:color w:val="76923C"/>
            </w:rPr>
          </w:pPr>
          <w:r w:rsidRPr="0032242C">
            <w:rPr>
              <w:rFonts w:ascii="Arabic Typesetting" w:hAnsi="Arabic Typesetting" w:cs="Arabic Typesetting"/>
              <w:bCs/>
              <w:noProof/>
              <w:color w:val="C45911"/>
              <w:sz w:val="24"/>
              <w:szCs w:val="24"/>
              <w:rtl/>
            </w:rPr>
            <w:t>الرقم الاستدلالي للأثمان</w:t>
          </w:r>
          <w:r>
            <w:rPr>
              <w:rFonts w:ascii="Arabic Typesetting" w:hAnsi="Arabic Typesetting" w:cs="Arabic Typesetting" w:hint="cs"/>
              <w:bCs/>
              <w:noProof/>
              <w:color w:val="C45911"/>
              <w:sz w:val="24"/>
              <w:szCs w:val="24"/>
              <w:rtl/>
            </w:rPr>
            <w:t xml:space="preserve"> عند الاستهلاك</w:t>
          </w:r>
          <w:r w:rsidRPr="0032242C">
            <w:rPr>
              <w:rFonts w:ascii="Arabic Typesetting" w:hAnsi="Arabic Typesetting" w:cs="Arabic Typesetting"/>
              <w:bCs/>
              <w:noProof/>
              <w:color w:val="C45911"/>
              <w:sz w:val="24"/>
              <w:szCs w:val="24"/>
              <w:rtl/>
            </w:rPr>
            <w:t xml:space="preserve"> – شهر</w:t>
          </w:r>
          <w:r>
            <w:rPr>
              <w:rFonts w:ascii="Arabic Typesetting" w:hAnsi="Arabic Typesetting" w:cs="Arabic Typesetting" w:hint="cs"/>
              <w:bCs/>
              <w:noProof/>
              <w:color w:val="C45911"/>
              <w:sz w:val="24"/>
              <w:szCs w:val="24"/>
              <w:rtl/>
            </w:rPr>
            <w:t>فبراير</w:t>
          </w:r>
          <w:r w:rsidRPr="0032242C">
            <w:rPr>
              <w:rFonts w:ascii="Arabic Typesetting" w:hAnsi="Arabic Typesetting" w:cs="Arabic Typesetting"/>
              <w:bCs/>
              <w:noProof/>
              <w:color w:val="C45911"/>
              <w:sz w:val="24"/>
              <w:szCs w:val="24"/>
              <w:rtl/>
            </w:rPr>
            <w:t xml:space="preserve"> </w:t>
          </w:r>
          <w:r>
            <w:rPr>
              <w:rFonts w:ascii="Arabic Typesetting" w:hAnsi="Arabic Typesetting" w:cs="Arabic Typesetting"/>
              <w:bCs/>
              <w:noProof/>
              <w:color w:val="C45911"/>
              <w:sz w:val="24"/>
              <w:szCs w:val="24"/>
              <w:rtl/>
            </w:rPr>
            <w:t>2021</w:t>
          </w:r>
        </w:p>
      </w:tc>
      <w:tc>
        <w:tcPr>
          <w:tcW w:w="87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A3A04" w:rsidRPr="0032242C" w:rsidRDefault="008A3A04" w:rsidP="002D31F0">
          <w:pPr>
            <w:pStyle w:val="Header"/>
            <w:ind w:right="123"/>
            <w:jc w:val="right"/>
            <w:rPr>
              <w:rFonts w:ascii="Arabic Typesetting" w:hAnsi="Arabic Typesetting" w:cs="Arabic Typesetting"/>
              <w:b/>
              <w:bCs/>
              <w:color w:val="FFC000"/>
            </w:rPr>
          </w:pPr>
          <w:r w:rsidRPr="0032242C">
            <w:rPr>
              <w:rFonts w:ascii="Arabic Typesetting" w:hAnsi="Arabic Typesetting" w:cs="Arabic Typesetting"/>
              <w:b/>
              <w:bCs/>
              <w:color w:val="F4B083" w:themeColor="accent2" w:themeTint="99"/>
              <w:sz w:val="28"/>
              <w:szCs w:val="28"/>
              <w:rtl/>
            </w:rPr>
            <w:t xml:space="preserve">مدينة </w:t>
          </w:r>
          <w:r w:rsidRPr="0032242C">
            <w:rPr>
              <w:rFonts w:ascii="Arabic Typesetting" w:hAnsi="Arabic Typesetting" w:cs="Arabic Typesetting"/>
              <w:b/>
              <w:bCs/>
              <w:color w:val="F4B083" w:themeColor="accent2" w:themeTint="99"/>
              <w:sz w:val="28"/>
              <w:szCs w:val="28"/>
              <w:rtl/>
            </w:rPr>
            <w:t>تطوان</w:t>
          </w:r>
        </w:p>
      </w:tc>
    </w:tr>
  </w:tbl>
  <w:p w:rsidR="008A3A04" w:rsidRDefault="008A3A04" w:rsidP="002D31F0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6254"/>
    <w:multiLevelType w:val="hybridMultilevel"/>
    <w:tmpl w:val="B3E85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printTwoOnOn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F68"/>
    <w:rsid w:val="000004B8"/>
    <w:rsid w:val="000050B2"/>
    <w:rsid w:val="000073FB"/>
    <w:rsid w:val="00011CB0"/>
    <w:rsid w:val="00012430"/>
    <w:rsid w:val="00021473"/>
    <w:rsid w:val="00042286"/>
    <w:rsid w:val="00051D31"/>
    <w:rsid w:val="00057359"/>
    <w:rsid w:val="00060524"/>
    <w:rsid w:val="0006052E"/>
    <w:rsid w:val="00063B5D"/>
    <w:rsid w:val="00066AF3"/>
    <w:rsid w:val="00086BA7"/>
    <w:rsid w:val="00087BE8"/>
    <w:rsid w:val="00093353"/>
    <w:rsid w:val="000969ED"/>
    <w:rsid w:val="00097DBB"/>
    <w:rsid w:val="000A161F"/>
    <w:rsid w:val="000A40E5"/>
    <w:rsid w:val="000A5832"/>
    <w:rsid w:val="000B340A"/>
    <w:rsid w:val="000D16A8"/>
    <w:rsid w:val="000D43F6"/>
    <w:rsid w:val="000D4773"/>
    <w:rsid w:val="000D698D"/>
    <w:rsid w:val="000D6D42"/>
    <w:rsid w:val="000F2A98"/>
    <w:rsid w:val="000F6C03"/>
    <w:rsid w:val="001028E7"/>
    <w:rsid w:val="00105123"/>
    <w:rsid w:val="0011687F"/>
    <w:rsid w:val="00116FEB"/>
    <w:rsid w:val="00117887"/>
    <w:rsid w:val="0012536B"/>
    <w:rsid w:val="0012728D"/>
    <w:rsid w:val="001300FF"/>
    <w:rsid w:val="00135AA5"/>
    <w:rsid w:val="00152CF8"/>
    <w:rsid w:val="00153AAF"/>
    <w:rsid w:val="00154190"/>
    <w:rsid w:val="00156375"/>
    <w:rsid w:val="00161337"/>
    <w:rsid w:val="00171550"/>
    <w:rsid w:val="00177CB9"/>
    <w:rsid w:val="001850C3"/>
    <w:rsid w:val="00193EEB"/>
    <w:rsid w:val="001943D9"/>
    <w:rsid w:val="0019545F"/>
    <w:rsid w:val="001A12FF"/>
    <w:rsid w:val="001B1BCC"/>
    <w:rsid w:val="001B5F81"/>
    <w:rsid w:val="001B747C"/>
    <w:rsid w:val="001C385E"/>
    <w:rsid w:val="001C5885"/>
    <w:rsid w:val="001D0A4D"/>
    <w:rsid w:val="001D42F0"/>
    <w:rsid w:val="001D6055"/>
    <w:rsid w:val="001E071E"/>
    <w:rsid w:val="001E3862"/>
    <w:rsid w:val="001E4423"/>
    <w:rsid w:val="001E4F45"/>
    <w:rsid w:val="001F0A6F"/>
    <w:rsid w:val="001F29A6"/>
    <w:rsid w:val="001F4A36"/>
    <w:rsid w:val="001F6DAC"/>
    <w:rsid w:val="001F6F20"/>
    <w:rsid w:val="00213C2C"/>
    <w:rsid w:val="00215E35"/>
    <w:rsid w:val="00225840"/>
    <w:rsid w:val="00226CA7"/>
    <w:rsid w:val="0022730E"/>
    <w:rsid w:val="002334D1"/>
    <w:rsid w:val="00234835"/>
    <w:rsid w:val="002371A9"/>
    <w:rsid w:val="00237CAB"/>
    <w:rsid w:val="002424C0"/>
    <w:rsid w:val="00242EBC"/>
    <w:rsid w:val="00243F61"/>
    <w:rsid w:val="00245169"/>
    <w:rsid w:val="00245391"/>
    <w:rsid w:val="00255406"/>
    <w:rsid w:val="002570A1"/>
    <w:rsid w:val="002666E1"/>
    <w:rsid w:val="0027173F"/>
    <w:rsid w:val="00277D2A"/>
    <w:rsid w:val="00277D2E"/>
    <w:rsid w:val="00280E3E"/>
    <w:rsid w:val="00285549"/>
    <w:rsid w:val="00287577"/>
    <w:rsid w:val="00293244"/>
    <w:rsid w:val="00294114"/>
    <w:rsid w:val="002974CA"/>
    <w:rsid w:val="002A0ACF"/>
    <w:rsid w:val="002A0E32"/>
    <w:rsid w:val="002B2868"/>
    <w:rsid w:val="002B2903"/>
    <w:rsid w:val="002B2E24"/>
    <w:rsid w:val="002B552E"/>
    <w:rsid w:val="002B5E71"/>
    <w:rsid w:val="002C18AB"/>
    <w:rsid w:val="002C2991"/>
    <w:rsid w:val="002C321F"/>
    <w:rsid w:val="002C5143"/>
    <w:rsid w:val="002C52F0"/>
    <w:rsid w:val="002C5762"/>
    <w:rsid w:val="002C6D77"/>
    <w:rsid w:val="002C7D73"/>
    <w:rsid w:val="002D10B1"/>
    <w:rsid w:val="002D31F0"/>
    <w:rsid w:val="002D66A5"/>
    <w:rsid w:val="002E10D1"/>
    <w:rsid w:val="002E4E25"/>
    <w:rsid w:val="002F32E0"/>
    <w:rsid w:val="002F37EB"/>
    <w:rsid w:val="003001F6"/>
    <w:rsid w:val="003008B3"/>
    <w:rsid w:val="00303EE1"/>
    <w:rsid w:val="003043D8"/>
    <w:rsid w:val="0030618A"/>
    <w:rsid w:val="00311B5F"/>
    <w:rsid w:val="0032242C"/>
    <w:rsid w:val="003242FF"/>
    <w:rsid w:val="0033217E"/>
    <w:rsid w:val="00332FF6"/>
    <w:rsid w:val="003439F1"/>
    <w:rsid w:val="00345E78"/>
    <w:rsid w:val="00346281"/>
    <w:rsid w:val="00351EC6"/>
    <w:rsid w:val="00353FBA"/>
    <w:rsid w:val="003577D6"/>
    <w:rsid w:val="00366EB9"/>
    <w:rsid w:val="0037164F"/>
    <w:rsid w:val="00381CE1"/>
    <w:rsid w:val="00382DF1"/>
    <w:rsid w:val="003912B1"/>
    <w:rsid w:val="00395BB3"/>
    <w:rsid w:val="003973E6"/>
    <w:rsid w:val="00397841"/>
    <w:rsid w:val="003A2F4F"/>
    <w:rsid w:val="003A79A9"/>
    <w:rsid w:val="003B352D"/>
    <w:rsid w:val="003B6A3C"/>
    <w:rsid w:val="003C3C59"/>
    <w:rsid w:val="003D3C9E"/>
    <w:rsid w:val="003D5A04"/>
    <w:rsid w:val="003D7C1C"/>
    <w:rsid w:val="003E226F"/>
    <w:rsid w:val="00414495"/>
    <w:rsid w:val="004154D3"/>
    <w:rsid w:val="00416146"/>
    <w:rsid w:val="0042186E"/>
    <w:rsid w:val="00422CF8"/>
    <w:rsid w:val="004275A5"/>
    <w:rsid w:val="004329E2"/>
    <w:rsid w:val="00433EC2"/>
    <w:rsid w:val="004346D5"/>
    <w:rsid w:val="00435335"/>
    <w:rsid w:val="004359B8"/>
    <w:rsid w:val="00444AF7"/>
    <w:rsid w:val="0044547F"/>
    <w:rsid w:val="00445E14"/>
    <w:rsid w:val="00450C0F"/>
    <w:rsid w:val="00452328"/>
    <w:rsid w:val="00463960"/>
    <w:rsid w:val="00464515"/>
    <w:rsid w:val="0047317C"/>
    <w:rsid w:val="0047587E"/>
    <w:rsid w:val="00476AC1"/>
    <w:rsid w:val="004776FF"/>
    <w:rsid w:val="00483021"/>
    <w:rsid w:val="004912A5"/>
    <w:rsid w:val="00494CFF"/>
    <w:rsid w:val="004A1D08"/>
    <w:rsid w:val="004A1D98"/>
    <w:rsid w:val="004A2482"/>
    <w:rsid w:val="004A47E7"/>
    <w:rsid w:val="004A501C"/>
    <w:rsid w:val="004B1D03"/>
    <w:rsid w:val="004B2B0A"/>
    <w:rsid w:val="004C223F"/>
    <w:rsid w:val="004C2259"/>
    <w:rsid w:val="004C4E68"/>
    <w:rsid w:val="004D1398"/>
    <w:rsid w:val="004D3C16"/>
    <w:rsid w:val="004D441A"/>
    <w:rsid w:val="004E549D"/>
    <w:rsid w:val="004E593F"/>
    <w:rsid w:val="004F14C7"/>
    <w:rsid w:val="005006F6"/>
    <w:rsid w:val="00504C21"/>
    <w:rsid w:val="00512BF4"/>
    <w:rsid w:val="00512F41"/>
    <w:rsid w:val="005130F7"/>
    <w:rsid w:val="00514870"/>
    <w:rsid w:val="005218EE"/>
    <w:rsid w:val="00523B78"/>
    <w:rsid w:val="00524291"/>
    <w:rsid w:val="00525247"/>
    <w:rsid w:val="00526380"/>
    <w:rsid w:val="00526A1F"/>
    <w:rsid w:val="00531E6A"/>
    <w:rsid w:val="0053416E"/>
    <w:rsid w:val="005416D9"/>
    <w:rsid w:val="0054175C"/>
    <w:rsid w:val="00546860"/>
    <w:rsid w:val="005501D0"/>
    <w:rsid w:val="00551EB4"/>
    <w:rsid w:val="00553E5A"/>
    <w:rsid w:val="00556941"/>
    <w:rsid w:val="0055700A"/>
    <w:rsid w:val="00560EC4"/>
    <w:rsid w:val="005611B2"/>
    <w:rsid w:val="00564DE8"/>
    <w:rsid w:val="005709E2"/>
    <w:rsid w:val="00571891"/>
    <w:rsid w:val="005725D5"/>
    <w:rsid w:val="00575D7A"/>
    <w:rsid w:val="0058066A"/>
    <w:rsid w:val="00581ABA"/>
    <w:rsid w:val="00586831"/>
    <w:rsid w:val="005915B3"/>
    <w:rsid w:val="00593302"/>
    <w:rsid w:val="00597A1F"/>
    <w:rsid w:val="00597AEC"/>
    <w:rsid w:val="005B1CD1"/>
    <w:rsid w:val="005B6843"/>
    <w:rsid w:val="005C3AE8"/>
    <w:rsid w:val="005C3BCA"/>
    <w:rsid w:val="005D1B49"/>
    <w:rsid w:val="005D5CC3"/>
    <w:rsid w:val="005D6791"/>
    <w:rsid w:val="005E32E5"/>
    <w:rsid w:val="005E3FFB"/>
    <w:rsid w:val="005F0AA5"/>
    <w:rsid w:val="005F1B0A"/>
    <w:rsid w:val="005F1FA3"/>
    <w:rsid w:val="005F6A5C"/>
    <w:rsid w:val="005F6E7F"/>
    <w:rsid w:val="005F7002"/>
    <w:rsid w:val="00600C36"/>
    <w:rsid w:val="00604BD1"/>
    <w:rsid w:val="00605A53"/>
    <w:rsid w:val="00606E74"/>
    <w:rsid w:val="00615BDE"/>
    <w:rsid w:val="006244E7"/>
    <w:rsid w:val="00624772"/>
    <w:rsid w:val="0062567D"/>
    <w:rsid w:val="00626B96"/>
    <w:rsid w:val="00627AEE"/>
    <w:rsid w:val="00636E27"/>
    <w:rsid w:val="00637E77"/>
    <w:rsid w:val="00646BC6"/>
    <w:rsid w:val="00650529"/>
    <w:rsid w:val="00653804"/>
    <w:rsid w:val="0065466D"/>
    <w:rsid w:val="00655A94"/>
    <w:rsid w:val="00655F2B"/>
    <w:rsid w:val="00660DDE"/>
    <w:rsid w:val="00666D60"/>
    <w:rsid w:val="0066737E"/>
    <w:rsid w:val="0067257B"/>
    <w:rsid w:val="00672BFA"/>
    <w:rsid w:val="0067621C"/>
    <w:rsid w:val="00677A1E"/>
    <w:rsid w:val="00680B9F"/>
    <w:rsid w:val="0068158F"/>
    <w:rsid w:val="00686891"/>
    <w:rsid w:val="00686EE4"/>
    <w:rsid w:val="006903D0"/>
    <w:rsid w:val="00693814"/>
    <w:rsid w:val="0069484A"/>
    <w:rsid w:val="006A15A3"/>
    <w:rsid w:val="006A66D0"/>
    <w:rsid w:val="006B1574"/>
    <w:rsid w:val="006B5203"/>
    <w:rsid w:val="006C0EE9"/>
    <w:rsid w:val="006C2372"/>
    <w:rsid w:val="006D444B"/>
    <w:rsid w:val="006D77F1"/>
    <w:rsid w:val="006D795F"/>
    <w:rsid w:val="006E1173"/>
    <w:rsid w:val="006E604F"/>
    <w:rsid w:val="006E706E"/>
    <w:rsid w:val="006F72D3"/>
    <w:rsid w:val="00700043"/>
    <w:rsid w:val="007119AB"/>
    <w:rsid w:val="007135A9"/>
    <w:rsid w:val="00722945"/>
    <w:rsid w:val="007262D0"/>
    <w:rsid w:val="007307AF"/>
    <w:rsid w:val="007431B2"/>
    <w:rsid w:val="0074328F"/>
    <w:rsid w:val="00743A14"/>
    <w:rsid w:val="00753E6B"/>
    <w:rsid w:val="0075663A"/>
    <w:rsid w:val="00756F17"/>
    <w:rsid w:val="00761CFF"/>
    <w:rsid w:val="0076510C"/>
    <w:rsid w:val="00767A31"/>
    <w:rsid w:val="00775C39"/>
    <w:rsid w:val="0078606B"/>
    <w:rsid w:val="0078785E"/>
    <w:rsid w:val="00791439"/>
    <w:rsid w:val="00793B5E"/>
    <w:rsid w:val="00796A84"/>
    <w:rsid w:val="007A4406"/>
    <w:rsid w:val="007A6FB5"/>
    <w:rsid w:val="007A739D"/>
    <w:rsid w:val="007B0E99"/>
    <w:rsid w:val="007C0ED5"/>
    <w:rsid w:val="007C2416"/>
    <w:rsid w:val="007C2D7E"/>
    <w:rsid w:val="007D49E2"/>
    <w:rsid w:val="007E19CD"/>
    <w:rsid w:val="007E69F3"/>
    <w:rsid w:val="007E7F12"/>
    <w:rsid w:val="007E7F15"/>
    <w:rsid w:val="007F39BB"/>
    <w:rsid w:val="007F69FD"/>
    <w:rsid w:val="008035E0"/>
    <w:rsid w:val="00814622"/>
    <w:rsid w:val="00816679"/>
    <w:rsid w:val="00820871"/>
    <w:rsid w:val="00823134"/>
    <w:rsid w:val="00824523"/>
    <w:rsid w:val="0083408F"/>
    <w:rsid w:val="0083771A"/>
    <w:rsid w:val="00841C9E"/>
    <w:rsid w:val="00855C9A"/>
    <w:rsid w:val="00857D87"/>
    <w:rsid w:val="00863925"/>
    <w:rsid w:val="00864EC9"/>
    <w:rsid w:val="00865A2D"/>
    <w:rsid w:val="00874460"/>
    <w:rsid w:val="00877C3B"/>
    <w:rsid w:val="00885D7C"/>
    <w:rsid w:val="0089471D"/>
    <w:rsid w:val="0089519F"/>
    <w:rsid w:val="008A3413"/>
    <w:rsid w:val="008A3A04"/>
    <w:rsid w:val="008B1C55"/>
    <w:rsid w:val="008B41E3"/>
    <w:rsid w:val="008B67C5"/>
    <w:rsid w:val="008C0944"/>
    <w:rsid w:val="008C24DE"/>
    <w:rsid w:val="008C5614"/>
    <w:rsid w:val="008D02A5"/>
    <w:rsid w:val="008D2FEE"/>
    <w:rsid w:val="008D546F"/>
    <w:rsid w:val="008D5614"/>
    <w:rsid w:val="008E0615"/>
    <w:rsid w:val="008E357E"/>
    <w:rsid w:val="008E5E74"/>
    <w:rsid w:val="008F6624"/>
    <w:rsid w:val="00902668"/>
    <w:rsid w:val="009129FB"/>
    <w:rsid w:val="0091566E"/>
    <w:rsid w:val="0091591C"/>
    <w:rsid w:val="00916F74"/>
    <w:rsid w:val="00920F43"/>
    <w:rsid w:val="00924669"/>
    <w:rsid w:val="009249B2"/>
    <w:rsid w:val="00925CFB"/>
    <w:rsid w:val="009356FF"/>
    <w:rsid w:val="009360BD"/>
    <w:rsid w:val="0094002A"/>
    <w:rsid w:val="00953050"/>
    <w:rsid w:val="0095435E"/>
    <w:rsid w:val="00965824"/>
    <w:rsid w:val="00965F7D"/>
    <w:rsid w:val="00972897"/>
    <w:rsid w:val="00973B53"/>
    <w:rsid w:val="00976316"/>
    <w:rsid w:val="00976DB6"/>
    <w:rsid w:val="00980224"/>
    <w:rsid w:val="009834D4"/>
    <w:rsid w:val="0098502E"/>
    <w:rsid w:val="00997B59"/>
    <w:rsid w:val="009A0969"/>
    <w:rsid w:val="009A1411"/>
    <w:rsid w:val="009A42A0"/>
    <w:rsid w:val="009A6012"/>
    <w:rsid w:val="009A7784"/>
    <w:rsid w:val="009B1D87"/>
    <w:rsid w:val="009B3DD7"/>
    <w:rsid w:val="009C1D1C"/>
    <w:rsid w:val="009C4791"/>
    <w:rsid w:val="009C6E57"/>
    <w:rsid w:val="009D41ED"/>
    <w:rsid w:val="009E07A0"/>
    <w:rsid w:val="009E0F6D"/>
    <w:rsid w:val="009E14FE"/>
    <w:rsid w:val="009E2BA1"/>
    <w:rsid w:val="00A03792"/>
    <w:rsid w:val="00A05270"/>
    <w:rsid w:val="00A10D89"/>
    <w:rsid w:val="00A11DD0"/>
    <w:rsid w:val="00A17B46"/>
    <w:rsid w:val="00A22ECC"/>
    <w:rsid w:val="00A23679"/>
    <w:rsid w:val="00A23F5F"/>
    <w:rsid w:val="00A337FB"/>
    <w:rsid w:val="00A3513A"/>
    <w:rsid w:val="00A36CC9"/>
    <w:rsid w:val="00A42E99"/>
    <w:rsid w:val="00A52400"/>
    <w:rsid w:val="00A533A9"/>
    <w:rsid w:val="00A537B1"/>
    <w:rsid w:val="00A538E1"/>
    <w:rsid w:val="00A64A0C"/>
    <w:rsid w:val="00A660E6"/>
    <w:rsid w:val="00A67691"/>
    <w:rsid w:val="00A770D5"/>
    <w:rsid w:val="00A86957"/>
    <w:rsid w:val="00A86C26"/>
    <w:rsid w:val="00A87BDB"/>
    <w:rsid w:val="00A91FBA"/>
    <w:rsid w:val="00AA3AA1"/>
    <w:rsid w:val="00AC50BC"/>
    <w:rsid w:val="00AD6B95"/>
    <w:rsid w:val="00AD7332"/>
    <w:rsid w:val="00AE425B"/>
    <w:rsid w:val="00AF7BA3"/>
    <w:rsid w:val="00B0088D"/>
    <w:rsid w:val="00B028FE"/>
    <w:rsid w:val="00B036AE"/>
    <w:rsid w:val="00B101AA"/>
    <w:rsid w:val="00B13AEE"/>
    <w:rsid w:val="00B235B5"/>
    <w:rsid w:val="00B237CA"/>
    <w:rsid w:val="00B3053E"/>
    <w:rsid w:val="00B31E61"/>
    <w:rsid w:val="00B3454E"/>
    <w:rsid w:val="00B34A57"/>
    <w:rsid w:val="00B34C25"/>
    <w:rsid w:val="00B40421"/>
    <w:rsid w:val="00B43985"/>
    <w:rsid w:val="00B6240A"/>
    <w:rsid w:val="00B6372F"/>
    <w:rsid w:val="00B911E3"/>
    <w:rsid w:val="00BA1C54"/>
    <w:rsid w:val="00BA5D65"/>
    <w:rsid w:val="00BB3E65"/>
    <w:rsid w:val="00BB59DA"/>
    <w:rsid w:val="00BC788F"/>
    <w:rsid w:val="00BD0F1F"/>
    <w:rsid w:val="00BD1D81"/>
    <w:rsid w:val="00BD21B4"/>
    <w:rsid w:val="00BE27FF"/>
    <w:rsid w:val="00C04029"/>
    <w:rsid w:val="00C111DF"/>
    <w:rsid w:val="00C115E5"/>
    <w:rsid w:val="00C261F7"/>
    <w:rsid w:val="00C331BE"/>
    <w:rsid w:val="00C43175"/>
    <w:rsid w:val="00C44BEF"/>
    <w:rsid w:val="00C51647"/>
    <w:rsid w:val="00C546B8"/>
    <w:rsid w:val="00C54DF0"/>
    <w:rsid w:val="00C57E1A"/>
    <w:rsid w:val="00C6208D"/>
    <w:rsid w:val="00C65A33"/>
    <w:rsid w:val="00C66B62"/>
    <w:rsid w:val="00C67774"/>
    <w:rsid w:val="00C745F6"/>
    <w:rsid w:val="00C759D9"/>
    <w:rsid w:val="00C80778"/>
    <w:rsid w:val="00C82F68"/>
    <w:rsid w:val="00C8427A"/>
    <w:rsid w:val="00C92C2A"/>
    <w:rsid w:val="00C9538C"/>
    <w:rsid w:val="00C957DD"/>
    <w:rsid w:val="00C976ED"/>
    <w:rsid w:val="00CA2496"/>
    <w:rsid w:val="00CA4495"/>
    <w:rsid w:val="00CA64A6"/>
    <w:rsid w:val="00CC28DC"/>
    <w:rsid w:val="00CC7772"/>
    <w:rsid w:val="00CF596B"/>
    <w:rsid w:val="00D008D6"/>
    <w:rsid w:val="00D10C69"/>
    <w:rsid w:val="00D24B38"/>
    <w:rsid w:val="00D3229A"/>
    <w:rsid w:val="00D33A52"/>
    <w:rsid w:val="00D45301"/>
    <w:rsid w:val="00D473AC"/>
    <w:rsid w:val="00D500FD"/>
    <w:rsid w:val="00D52C36"/>
    <w:rsid w:val="00D52CE1"/>
    <w:rsid w:val="00D57C6E"/>
    <w:rsid w:val="00D601EA"/>
    <w:rsid w:val="00D64D9D"/>
    <w:rsid w:val="00D70301"/>
    <w:rsid w:val="00D743A6"/>
    <w:rsid w:val="00D7758A"/>
    <w:rsid w:val="00D837A9"/>
    <w:rsid w:val="00D9000E"/>
    <w:rsid w:val="00D945D6"/>
    <w:rsid w:val="00DA1792"/>
    <w:rsid w:val="00DA3AEC"/>
    <w:rsid w:val="00DA7F16"/>
    <w:rsid w:val="00DB1E2C"/>
    <w:rsid w:val="00DB68C5"/>
    <w:rsid w:val="00DC0B35"/>
    <w:rsid w:val="00DC6726"/>
    <w:rsid w:val="00DD1C4D"/>
    <w:rsid w:val="00DD3060"/>
    <w:rsid w:val="00DD5672"/>
    <w:rsid w:val="00DD6669"/>
    <w:rsid w:val="00DD77BB"/>
    <w:rsid w:val="00DD79CB"/>
    <w:rsid w:val="00DD7BB9"/>
    <w:rsid w:val="00DE292A"/>
    <w:rsid w:val="00DE68B1"/>
    <w:rsid w:val="00DE7369"/>
    <w:rsid w:val="00DF68F8"/>
    <w:rsid w:val="00DF7A69"/>
    <w:rsid w:val="00E05491"/>
    <w:rsid w:val="00E05F97"/>
    <w:rsid w:val="00E061B3"/>
    <w:rsid w:val="00E11027"/>
    <w:rsid w:val="00E15EE6"/>
    <w:rsid w:val="00E21022"/>
    <w:rsid w:val="00E218FF"/>
    <w:rsid w:val="00E25468"/>
    <w:rsid w:val="00E43C75"/>
    <w:rsid w:val="00E509F4"/>
    <w:rsid w:val="00E51417"/>
    <w:rsid w:val="00E55D41"/>
    <w:rsid w:val="00E57156"/>
    <w:rsid w:val="00E61CA5"/>
    <w:rsid w:val="00E62F2A"/>
    <w:rsid w:val="00E65139"/>
    <w:rsid w:val="00E67ABA"/>
    <w:rsid w:val="00E73C11"/>
    <w:rsid w:val="00E84BB3"/>
    <w:rsid w:val="00E92CED"/>
    <w:rsid w:val="00E938F6"/>
    <w:rsid w:val="00E94AC2"/>
    <w:rsid w:val="00E95CE9"/>
    <w:rsid w:val="00E970B1"/>
    <w:rsid w:val="00EA31E3"/>
    <w:rsid w:val="00EB2EA1"/>
    <w:rsid w:val="00EB50F2"/>
    <w:rsid w:val="00EB601A"/>
    <w:rsid w:val="00EC2AE8"/>
    <w:rsid w:val="00EC3E7C"/>
    <w:rsid w:val="00ED0B27"/>
    <w:rsid w:val="00ED0B79"/>
    <w:rsid w:val="00ED3BB1"/>
    <w:rsid w:val="00ED61C3"/>
    <w:rsid w:val="00ED708B"/>
    <w:rsid w:val="00EE19B3"/>
    <w:rsid w:val="00EE752A"/>
    <w:rsid w:val="00EF1C19"/>
    <w:rsid w:val="00EF6424"/>
    <w:rsid w:val="00F01182"/>
    <w:rsid w:val="00F02B17"/>
    <w:rsid w:val="00F13A90"/>
    <w:rsid w:val="00F20ADB"/>
    <w:rsid w:val="00F20B81"/>
    <w:rsid w:val="00F23B55"/>
    <w:rsid w:val="00F25E85"/>
    <w:rsid w:val="00F27398"/>
    <w:rsid w:val="00F34E51"/>
    <w:rsid w:val="00F35E4C"/>
    <w:rsid w:val="00F36DB4"/>
    <w:rsid w:val="00F4081E"/>
    <w:rsid w:val="00F50C5D"/>
    <w:rsid w:val="00F51702"/>
    <w:rsid w:val="00F53EA4"/>
    <w:rsid w:val="00F6702D"/>
    <w:rsid w:val="00F7321D"/>
    <w:rsid w:val="00F75D02"/>
    <w:rsid w:val="00F80BEE"/>
    <w:rsid w:val="00F84A00"/>
    <w:rsid w:val="00F84C68"/>
    <w:rsid w:val="00F92567"/>
    <w:rsid w:val="00F96F8B"/>
    <w:rsid w:val="00FA6956"/>
    <w:rsid w:val="00FB023C"/>
    <w:rsid w:val="00FB026F"/>
    <w:rsid w:val="00FB0C45"/>
    <w:rsid w:val="00FB2B58"/>
    <w:rsid w:val="00FB3856"/>
    <w:rsid w:val="00FC422F"/>
    <w:rsid w:val="00FC4FA4"/>
    <w:rsid w:val="00FD22EE"/>
    <w:rsid w:val="00FD614B"/>
    <w:rsid w:val="00FE0F05"/>
    <w:rsid w:val="00FE3EFA"/>
    <w:rsid w:val="00FE5022"/>
    <w:rsid w:val="00FE606D"/>
    <w:rsid w:val="00FE6457"/>
    <w:rsid w:val="00FF1200"/>
    <w:rsid w:val="00FF1C7E"/>
    <w:rsid w:val="00FF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8A8744"/>
  <w15:docId w15:val="{51909171-947D-440B-A24F-7B01F284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68"/>
  </w:style>
  <w:style w:type="paragraph" w:styleId="Footer">
    <w:name w:val="footer"/>
    <w:basedOn w:val="Normal"/>
    <w:link w:val="FooterChar"/>
    <w:uiPriority w:val="99"/>
    <w:unhideWhenUsed/>
    <w:rsid w:val="00C8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68"/>
  </w:style>
  <w:style w:type="character" w:styleId="Strong">
    <w:name w:val="Strong"/>
    <w:uiPriority w:val="22"/>
    <w:qFormat/>
    <w:rsid w:val="00CA4495"/>
    <w:rPr>
      <w:b/>
      <w:bCs/>
    </w:rPr>
  </w:style>
  <w:style w:type="character" w:styleId="Hyperlink">
    <w:name w:val="Hyperlink"/>
    <w:uiPriority w:val="99"/>
    <w:unhideWhenUsed/>
    <w:rsid w:val="00CA4495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34C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8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ote%20et%20calcul%20du%20mois%20f&#233;vrier%202021%20base%202017\IPC_Tab_Graph%20Janvie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ote%20et%20calcul%20du%20mois%20f&#233;vrier%202021%20base%202017\IPC_Tab_Graph%20Janvie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ote%20et%20calcul%20du%20mois%20f&#233;vrier%202021%20base%202017\IPC_Tab_Graph%20Janvie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ote%20et%20calcul%20du%20mois%20f&#233;vrier%202021%20base%202017\IPC_Tab_Graph%20Janvie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ote%20et%20calcul%20du%20mois%20f&#233;vrier%202021%20base%202017\IPC_Tab_Graph%20Janvie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ote%20et%20calcul%20du%20mois%20f&#233;vrier%202021%20base%202017\IPC_Tab_Graph%20Janvi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2"/>
          <c:marker>
            <c:symbol val="none"/>
          </c:marker>
          <c:cat>
            <c:multiLvlStrRef>
              <c:f>Graph!$A$70:$A$72</c:f>
            </c:multiLvlStrRef>
          </c:cat>
          <c:val>
            <c:numRef>
              <c:f>Graph!$B$70:$B$72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0-6B8A-44AE-9125-4A672FBB422A}"/>
            </c:ext>
          </c:extLst>
        </c:ser>
        <c:ser>
          <c:idx val="3"/>
          <c:order val="3"/>
          <c:marker>
            <c:symbol val="none"/>
          </c:marker>
          <c:cat>
            <c:multiLvlStrRef>
              <c:f>Graph!$A$70:$A$72</c:f>
            </c:multiLvlStrRef>
          </c:cat>
          <c:val>
            <c:numRef>
              <c:f>Graph!$C$70:$C$72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1-6B8A-44AE-9125-4A672FBB422A}"/>
            </c:ext>
          </c:extLst>
        </c:ser>
        <c:ser>
          <c:idx val="4"/>
          <c:order val="4"/>
          <c:marker>
            <c:symbol val="none"/>
          </c:marker>
          <c:cat>
            <c:multiLvlStrRef>
              <c:f>'[IPC_Tab_Graph d''Aout.xlsx]Graph'!$A$70:$A$72</c:f>
            </c:multiLvlStrRef>
          </c:cat>
          <c:val>
            <c:numRef>
              <c:f>'[IPC_Tab_Graph d''Aout.xlsx]Graph'!$B$70:$B$72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2-6B8A-44AE-9125-4A672FBB422A}"/>
            </c:ext>
          </c:extLst>
        </c:ser>
        <c:ser>
          <c:idx val="5"/>
          <c:order val="5"/>
          <c:marker>
            <c:symbol val="none"/>
          </c:marker>
          <c:cat>
            <c:multiLvlStrRef>
              <c:f>'[IPC_Tab_Graph d''Aout.xlsx]Graph'!$A$70:$A$72</c:f>
            </c:multiLvlStrRef>
          </c:cat>
          <c:val>
            <c:numRef>
              <c:f>'[IPC_Tab_Graph d''Aout.xlsx]Graph'!$C$70:$C$72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3-6B8A-44AE-9125-4A672FBB422A}"/>
            </c:ext>
          </c:extLst>
        </c:ser>
        <c:ser>
          <c:idx val="6"/>
          <c:order val="6"/>
          <c:marker>
            <c:symbol val="none"/>
          </c:marker>
          <c:cat>
            <c:multiLvlStrRef>
              <c:f>'[IPC_Tab_Graph d''Aout.xlsx]Graph'!$A$70:$A$72</c:f>
            </c:multiLvlStrRef>
          </c:cat>
          <c:val>
            <c:numRef>
              <c:f>'[IPC_Tab_Graph d''Aout.xlsx]Graph'!$B$70:$B$72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4-6B8A-44AE-9125-4A672FBB422A}"/>
            </c:ext>
          </c:extLst>
        </c:ser>
        <c:ser>
          <c:idx val="7"/>
          <c:order val="7"/>
          <c:marker>
            <c:symbol val="none"/>
          </c:marker>
          <c:cat>
            <c:multiLvlStrRef>
              <c:f>'[IPC_Tab_Graph d''Aout.xlsx]Graph'!$A$70:$A$72</c:f>
            </c:multiLvlStrRef>
          </c:cat>
          <c:val>
            <c:numRef>
              <c:f>'[IPC_Tab_Graph d''Aout.xlsx]Graph'!$C$70:$C$72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5-6B8A-44AE-9125-4A672FBB422A}"/>
            </c:ext>
          </c:extLst>
        </c:ser>
        <c:ser>
          <c:idx val="8"/>
          <c:order val="8"/>
          <c:marker>
            <c:symbol val="none"/>
          </c:marker>
          <c:cat>
            <c:multiLvlStrRef>
              <c:f>'[IPC_Tab_Graph d''Aout.xlsx]Graph'!$A$70:$A$72</c:f>
            </c:multiLvlStrRef>
          </c:cat>
          <c:val>
            <c:numRef>
              <c:f>'[IPC_Tab_Graph d''Aout.xlsx]Graph'!$B$70:$B$72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6-6B8A-44AE-9125-4A672FBB422A}"/>
            </c:ext>
          </c:extLst>
        </c:ser>
        <c:ser>
          <c:idx val="9"/>
          <c:order val="9"/>
          <c:marker>
            <c:symbol val="none"/>
          </c:marker>
          <c:cat>
            <c:multiLvlStrRef>
              <c:f>'[IPC_Tab_Graph d''Aout.xlsx]Graph'!$A$70:$A$72</c:f>
            </c:multiLvlStrRef>
          </c:cat>
          <c:val>
            <c:numRef>
              <c:f>'[IPC_Tab_Graph d''Aout.xlsx]Graph'!$C$70:$C$72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7-6B8A-44AE-9125-4A672FBB422A}"/>
            </c:ext>
          </c:extLst>
        </c:ser>
        <c:ser>
          <c:idx val="10"/>
          <c:order val="10"/>
          <c:marker>
            <c:symbol val="none"/>
          </c:marker>
          <c:cat>
            <c:multiLvlStrRef>
              <c:f>'[IPC_Tab_Graph d''Novembre.xlsx]Graph'!$A$70:$A$72</c:f>
            </c:multiLvlStrRef>
          </c:cat>
          <c:val>
            <c:numRef>
              <c:f>'[IPC_Tab_Graph d''Novembre.xlsx]Graph'!$B$70:$B$72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8-6B8A-44AE-9125-4A672FBB422A}"/>
            </c:ext>
          </c:extLst>
        </c:ser>
        <c:ser>
          <c:idx val="11"/>
          <c:order val="11"/>
          <c:marker>
            <c:symbol val="none"/>
          </c:marker>
          <c:cat>
            <c:multiLvlStrRef>
              <c:f>'[IPC_Tab_Graph d''Novembre.xlsx]Graph'!$A$70:$A$72</c:f>
            </c:multiLvlStrRef>
          </c:cat>
          <c:val>
            <c:numRef>
              <c:f>'[IPC_Tab_Graph d''Novembre.xlsx]Graph'!$C$70:$C$72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9-6B8A-44AE-9125-4A672FBB422A}"/>
            </c:ext>
          </c:extLst>
        </c:ser>
        <c:ser>
          <c:idx val="12"/>
          <c:order val="12"/>
          <c:marker>
            <c:symbol val="none"/>
          </c:marker>
          <c:cat>
            <c:multiLvlStrRef>
              <c:f>'[IPC_Tab_Graph d''Novembre.xlsx]Graph'!$A$70:$A$72</c:f>
            </c:multiLvlStrRef>
          </c:cat>
          <c:val>
            <c:numRef>
              <c:f>'[IPC_Tab_Graph d''Novembre.xlsx]Graph'!$B$70:$B$72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A-6B8A-44AE-9125-4A672FBB422A}"/>
            </c:ext>
          </c:extLst>
        </c:ser>
        <c:ser>
          <c:idx val="13"/>
          <c:order val="13"/>
          <c:marker>
            <c:symbol val="none"/>
          </c:marker>
          <c:cat>
            <c:multiLvlStrRef>
              <c:f>'[IPC_Tab_Graph d''Novembre.xlsx]Graph'!$A$70:$A$72</c:f>
            </c:multiLvlStrRef>
          </c:cat>
          <c:val>
            <c:numRef>
              <c:f>'[IPC_Tab_Graph d''Novembre.xlsx]Graph'!$C$70:$C$72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B-6B8A-44AE-9125-4A672FBB422A}"/>
            </c:ext>
          </c:extLst>
        </c:ser>
        <c:ser>
          <c:idx val="14"/>
          <c:order val="14"/>
          <c:marker>
            <c:symbol val="none"/>
          </c:marker>
          <c:cat>
            <c:multiLvlStrRef>
              <c:f>'[IPC_Tab_Graph Janvier.xlsx]Graph'!$A$70:$A$72</c:f>
            </c:multiLvlStrRef>
          </c:cat>
          <c:val>
            <c:numRef>
              <c:f>'[IPC_Tab_Graph Janvier.xlsx]Graph'!$B$70:$B$72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C-6B8A-44AE-9125-4A672FBB422A}"/>
            </c:ext>
          </c:extLst>
        </c:ser>
        <c:ser>
          <c:idx val="15"/>
          <c:order val="15"/>
          <c:marker>
            <c:symbol val="none"/>
          </c:marker>
          <c:cat>
            <c:multiLvlStrRef>
              <c:f>'[IPC_Tab_Graph Janvier.xlsx]Graph'!$A$70:$A$72</c:f>
            </c:multiLvlStrRef>
          </c:cat>
          <c:val>
            <c:numRef>
              <c:f>'[IPC_Tab_Graph Janvier.xlsx]Graph'!$C$70:$C$72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D-6B8A-44AE-9125-4A672FBB422A}"/>
            </c:ext>
          </c:extLst>
        </c:ser>
        <c:ser>
          <c:idx val="16"/>
          <c:order val="16"/>
          <c:marker>
            <c:symbol val="none"/>
          </c:marker>
          <c:cat>
            <c:multiLvlStrRef>
              <c:f>'[IPC_Tab_Graph Janvier.xlsx]Graph'!$A$70:$A$72</c:f>
            </c:multiLvlStrRef>
          </c:cat>
          <c:val>
            <c:numRef>
              <c:f>'[IPC_Tab_Graph Janvier.xlsx]Graph'!$B$70:$B$72</c:f>
            </c:numRef>
          </c:val>
          <c:smooth val="0"/>
          <c:extLst>
            <c:ext xmlns:c16="http://schemas.microsoft.com/office/drawing/2014/chart" uri="{C3380CC4-5D6E-409C-BE32-E72D297353CC}">
              <c16:uniqueId val="{0000000E-6B8A-44AE-9125-4A672FBB422A}"/>
            </c:ext>
          </c:extLst>
        </c:ser>
        <c:ser>
          <c:idx val="17"/>
          <c:order val="17"/>
          <c:marker>
            <c:symbol val="none"/>
          </c:marker>
          <c:cat>
            <c:multiLvlStrRef>
              <c:f>'[IPC_Tab_Graph Janvier.xlsx]Graph'!$A$70:$A$72</c:f>
            </c:multiLvlStrRef>
          </c:cat>
          <c:val>
            <c:numRef>
              <c:f>'[IPC_Tab_Graph Janvier.xlsx]Graph'!$C$70:$C$72</c:f>
            </c:numRef>
          </c:val>
          <c:smooth val="0"/>
          <c:extLst>
            <c:ext xmlns:c16="http://schemas.microsoft.com/office/drawing/2014/chart" uri="{C3380CC4-5D6E-409C-BE32-E72D297353CC}">
              <c16:uniqueId val="{0000000F-6B8A-44AE-9125-4A672FBB422A}"/>
            </c:ext>
          </c:extLst>
        </c:ser>
        <c:ser>
          <c:idx val="0"/>
          <c:order val="0"/>
          <c:cat>
            <c:strRef>
              <c:f>'[IPC_Tab_Graph Janvier.xlsx]Graph'!$A$69:$A$72</c:f>
              <c:strCache>
                <c:ptCount val="4"/>
                <c:pt idx="0">
                  <c:v>فبراير2018</c:v>
                </c:pt>
                <c:pt idx="1">
                  <c:v>فبراير2019</c:v>
                </c:pt>
                <c:pt idx="2">
                  <c:v>فبراير2020</c:v>
                </c:pt>
                <c:pt idx="3">
                  <c:v>فبراير2021</c:v>
                </c:pt>
              </c:strCache>
            </c:strRef>
          </c:cat>
          <c:val>
            <c:numRef>
              <c:f>'[IPC_Tab_Graph Janvier.xlsx]Graph'!$B$69:$B$72</c:f>
            </c:numRef>
          </c:val>
          <c:smooth val="0"/>
          <c:extLst>
            <c:ext xmlns:c16="http://schemas.microsoft.com/office/drawing/2014/chart" uri="{C3380CC4-5D6E-409C-BE32-E72D297353CC}">
              <c16:uniqueId val="{00000010-6B8A-44AE-9125-4A672FBB422A}"/>
            </c:ext>
          </c:extLst>
        </c:ser>
        <c:ser>
          <c:idx val="1"/>
          <c:order val="1"/>
          <c:marker>
            <c:symbol val="none"/>
          </c:marker>
          <c:cat>
            <c:strRef>
              <c:f>'[IPC_Tab_Graph Janvier.xlsx]Graph'!$A$69:$A$72</c:f>
              <c:strCache>
                <c:ptCount val="4"/>
                <c:pt idx="0">
                  <c:v>فبراير2018</c:v>
                </c:pt>
                <c:pt idx="1">
                  <c:v>فبراير2019</c:v>
                </c:pt>
                <c:pt idx="2">
                  <c:v>فبراير2020</c:v>
                </c:pt>
                <c:pt idx="3">
                  <c:v>فبراير2021</c:v>
                </c:pt>
              </c:strCache>
            </c:strRef>
          </c:cat>
          <c:val>
            <c:numRef>
              <c:f>'[IPC_Tab_Graph Janvier.xlsx]Graph'!$C$69:$C$72</c:f>
              <c:numCache>
                <c:formatCode>0.0</c:formatCode>
                <c:ptCount val="4"/>
                <c:pt idx="0">
                  <c:v>4.0983606557376984</c:v>
                </c:pt>
                <c:pt idx="1">
                  <c:v>-2.1653543307086465</c:v>
                </c:pt>
                <c:pt idx="2">
                  <c:v>1.6096579476861055</c:v>
                </c:pt>
                <c:pt idx="3">
                  <c:v>0.3960396039603965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6B8A-44AE-9125-4A672FBB4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864064"/>
        <c:axId val="98406784"/>
      </c:lineChart>
      <c:catAx>
        <c:axId val="87864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 sz="14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98406784"/>
        <c:crosses val="autoZero"/>
        <c:auto val="1"/>
        <c:lblAlgn val="ctr"/>
        <c:lblOffset val="100"/>
        <c:noMultiLvlLbl val="0"/>
      </c:catAx>
      <c:valAx>
        <c:axId val="9840678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87864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300743657042884E-2"/>
          <c:y val="7.8171114027413238E-2"/>
          <c:w val="0.87725481189851595"/>
          <c:h val="0.8899540682414695"/>
        </c:manualLayout>
      </c:layout>
      <c:lineChart>
        <c:grouping val="standard"/>
        <c:varyColors val="0"/>
        <c:ser>
          <c:idx val="2"/>
          <c:order val="2"/>
          <c:marker>
            <c:symbol val="none"/>
          </c:marker>
          <c:cat>
            <c:multiLvlStrRef>
              <c:f>Graph!$A$86:$A$98</c:f>
            </c:multiLvlStrRef>
          </c:cat>
          <c:val>
            <c:numRef>
              <c:f>Graph!$B$86:$B$98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0-67AA-47F4-B93F-900A65B279F6}"/>
            </c:ext>
          </c:extLst>
        </c:ser>
        <c:ser>
          <c:idx val="3"/>
          <c:order val="3"/>
          <c:marker>
            <c:symbol val="none"/>
          </c:marker>
          <c:cat>
            <c:multiLvlStrRef>
              <c:f>Graph!$A$86:$A$98</c:f>
            </c:multiLvlStrRef>
          </c:cat>
          <c:val>
            <c:numRef>
              <c:f>Graph!$C$86:$C$98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1-67AA-47F4-B93F-900A65B279F6}"/>
            </c:ext>
          </c:extLst>
        </c:ser>
        <c:ser>
          <c:idx val="4"/>
          <c:order val="4"/>
          <c:marker>
            <c:symbol val="none"/>
          </c:marker>
          <c:cat>
            <c:multiLvlStrRef>
              <c:f>'[IPC_Tab_Graph d''Aout.xlsx]Graph'!$A$86:$A$98</c:f>
            </c:multiLvlStrRef>
          </c:cat>
          <c:val>
            <c:numRef>
              <c:f>'[IPC_Tab_Graph d''Aout.xlsx]Graph'!$B$86:$B$98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2-67AA-47F4-B93F-900A65B279F6}"/>
            </c:ext>
          </c:extLst>
        </c:ser>
        <c:ser>
          <c:idx val="5"/>
          <c:order val="5"/>
          <c:marker>
            <c:symbol val="none"/>
          </c:marker>
          <c:cat>
            <c:multiLvlStrRef>
              <c:f>'[IPC_Tab_Graph d''Aout.xlsx]Graph'!$A$86:$A$98</c:f>
            </c:multiLvlStrRef>
          </c:cat>
          <c:val>
            <c:numRef>
              <c:f>'[IPC_Tab_Graph d''Aout.xlsx]Graph'!$C$86:$C$98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3-67AA-47F4-B93F-900A65B279F6}"/>
            </c:ext>
          </c:extLst>
        </c:ser>
        <c:ser>
          <c:idx val="6"/>
          <c:order val="6"/>
          <c:marker>
            <c:symbol val="none"/>
          </c:marker>
          <c:cat>
            <c:multiLvlStrRef>
              <c:f>'[IPC_Tab_Graph d''Aout.xlsx]Graph'!$A$86:$A$98</c:f>
            </c:multiLvlStrRef>
          </c:cat>
          <c:val>
            <c:numRef>
              <c:f>'[IPC_Tab_Graph d''Aout.xlsx]Graph'!$B$86:$B$98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4-67AA-47F4-B93F-900A65B279F6}"/>
            </c:ext>
          </c:extLst>
        </c:ser>
        <c:ser>
          <c:idx val="7"/>
          <c:order val="7"/>
          <c:marker>
            <c:symbol val="none"/>
          </c:marker>
          <c:cat>
            <c:multiLvlStrRef>
              <c:f>'[IPC_Tab_Graph d''Aout.xlsx]Graph'!$A$86:$A$98</c:f>
            </c:multiLvlStrRef>
          </c:cat>
          <c:val>
            <c:numRef>
              <c:f>'[IPC_Tab_Graph d''Aout.xlsx]Graph'!$C$86:$C$98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5-67AA-47F4-B93F-900A65B279F6}"/>
            </c:ext>
          </c:extLst>
        </c:ser>
        <c:ser>
          <c:idx val="8"/>
          <c:order val="8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6-67AA-47F4-B93F-900A65B279F6}"/>
            </c:ext>
          </c:extLst>
        </c:ser>
        <c:ser>
          <c:idx val="9"/>
          <c:order val="9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7-67AA-47F4-B93F-900A65B279F6}"/>
            </c:ext>
          </c:extLst>
        </c:ser>
        <c:ser>
          <c:idx val="10"/>
          <c:order val="10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8-67AA-47F4-B93F-900A65B279F6}"/>
            </c:ext>
          </c:extLst>
        </c:ser>
        <c:ser>
          <c:idx val="11"/>
          <c:order val="11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9-67AA-47F4-B93F-900A65B279F6}"/>
            </c:ext>
          </c:extLst>
        </c:ser>
        <c:ser>
          <c:idx val="12"/>
          <c:order val="12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A-67AA-47F4-B93F-900A65B279F6}"/>
            </c:ext>
          </c:extLst>
        </c:ser>
        <c:ser>
          <c:idx val="13"/>
          <c:order val="13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B-67AA-47F4-B93F-900A65B279F6}"/>
            </c:ext>
          </c:extLst>
        </c:ser>
        <c:ser>
          <c:idx val="14"/>
          <c:order val="14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C-67AA-47F4-B93F-900A65B279F6}"/>
            </c:ext>
          </c:extLst>
        </c:ser>
        <c:ser>
          <c:idx val="15"/>
          <c:order val="15"/>
          <c:marker>
            <c:symbol val="none"/>
          </c:marker>
          <c:cat>
            <c:multiLvlStrRef>
              <c:f>'[IPC_Tab_Graph d''Novembre.xlsx]Graph'!$A$86:$A$98</c:f>
            </c:multiLvlStrRef>
          </c:cat>
          <c:val>
            <c:numRef>
              <c:f>'[IPC_Tab_Graph d''Novembre.xlsx]Graph'!$C$86:$C$98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D-67AA-47F4-B93F-900A65B279F6}"/>
            </c:ext>
          </c:extLst>
        </c:ser>
        <c:ser>
          <c:idx val="16"/>
          <c:order val="16"/>
          <c:marker>
            <c:symbol val="none"/>
          </c:marker>
          <c:cat>
            <c:multiLvlStrRef>
              <c:f>'[IPC_Tab_Graph Janvier.xlsx]Graph'!$A$86:$A$98</c:f>
            </c:multiLvlStrRef>
          </c:cat>
          <c:val>
            <c:numRef>
              <c:f>'[IPC_Tab_Graph Janvier.xlsx]Graph'!$B$86:$B$98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0E-67AA-47F4-B93F-900A65B279F6}"/>
            </c:ext>
          </c:extLst>
        </c:ser>
        <c:ser>
          <c:idx val="17"/>
          <c:order val="17"/>
          <c:marker>
            <c:symbol val="none"/>
          </c:marker>
          <c:cat>
            <c:multiLvlStrRef>
              <c:f>'[IPC_Tab_Graph Janvier.xlsx]Graph'!$A$86:$A$98</c:f>
            </c:multiLvlStrRef>
          </c:cat>
          <c:val>
            <c:numRef>
              <c:f>'[IPC_Tab_Graph Janvier.xlsx]Graph'!$C$86:$C$98</c:f>
            </c:numRef>
          </c:val>
          <c:smooth val="0"/>
          <c:extLst>
            <c:ext xmlns:c16="http://schemas.microsoft.com/office/drawing/2014/chart" uri="{C3380CC4-5D6E-409C-BE32-E72D297353CC}">
              <c16:uniqueId val="{0000000F-67AA-47F4-B93F-900A65B279F6}"/>
            </c:ext>
          </c:extLst>
        </c:ser>
        <c:ser>
          <c:idx val="0"/>
          <c:order val="0"/>
          <c:cat>
            <c:strRef>
              <c:f>'[IPC_Tab_Graph Janvier.xlsx]Graph'!$A$86:$A$98</c:f>
              <c:strCache>
                <c:ptCount val="13"/>
                <c:pt idx="0">
                  <c:v>فبراير 2020</c:v>
                </c:pt>
                <c:pt idx="1">
                  <c:v>مارس 2020</c:v>
                </c:pt>
                <c:pt idx="2">
                  <c:v>أبريل 2020</c:v>
                </c:pt>
                <c:pt idx="3">
                  <c:v>ماي 2020</c:v>
                </c:pt>
                <c:pt idx="4">
                  <c:v>يونيو 2020</c:v>
                </c:pt>
                <c:pt idx="5">
                  <c:v>يوليوز 2020</c:v>
                </c:pt>
                <c:pt idx="6">
                  <c:v>غشت 2020</c:v>
                </c:pt>
                <c:pt idx="7">
                  <c:v>شتنبر 2020</c:v>
                </c:pt>
                <c:pt idx="8">
                  <c:v>أكتوبر 2020</c:v>
                </c:pt>
                <c:pt idx="9">
                  <c:v>نونبر 2020</c:v>
                </c:pt>
                <c:pt idx="10">
                  <c:v>دجنبر 2020</c:v>
                </c:pt>
                <c:pt idx="11">
                  <c:v>يناير 2021</c:v>
                </c:pt>
                <c:pt idx="12">
                  <c:v>فبراير2021</c:v>
                </c:pt>
              </c:strCache>
            </c:strRef>
          </c:cat>
          <c:val>
            <c:numRef>
              <c:f>'[IPC_Tab_Graph Janvier.xlsx]Graph'!$B$86:$B$98</c:f>
            </c:numRef>
          </c:val>
          <c:smooth val="0"/>
          <c:extLst>
            <c:ext xmlns:c16="http://schemas.microsoft.com/office/drawing/2014/chart" uri="{C3380CC4-5D6E-409C-BE32-E72D297353CC}">
              <c16:uniqueId val="{00000010-67AA-47F4-B93F-900A65B279F6}"/>
            </c:ext>
          </c:extLst>
        </c:ser>
        <c:ser>
          <c:idx val="1"/>
          <c:order val="1"/>
          <c:marker>
            <c:symbol val="none"/>
          </c:marker>
          <c:cat>
            <c:strRef>
              <c:f>'[IPC_Tab_Graph Janvier.xlsx]Graph'!$A$86:$A$98</c:f>
              <c:strCache>
                <c:ptCount val="13"/>
                <c:pt idx="0">
                  <c:v>فبراير 2020</c:v>
                </c:pt>
                <c:pt idx="1">
                  <c:v>مارس 2020</c:v>
                </c:pt>
                <c:pt idx="2">
                  <c:v>أبريل 2020</c:v>
                </c:pt>
                <c:pt idx="3">
                  <c:v>ماي 2020</c:v>
                </c:pt>
                <c:pt idx="4">
                  <c:v>يونيو 2020</c:v>
                </c:pt>
                <c:pt idx="5">
                  <c:v>يوليوز 2020</c:v>
                </c:pt>
                <c:pt idx="6">
                  <c:v>غشت 2020</c:v>
                </c:pt>
                <c:pt idx="7">
                  <c:v>شتنبر 2020</c:v>
                </c:pt>
                <c:pt idx="8">
                  <c:v>أكتوبر 2020</c:v>
                </c:pt>
                <c:pt idx="9">
                  <c:v>نونبر 2020</c:v>
                </c:pt>
                <c:pt idx="10">
                  <c:v>دجنبر 2020</c:v>
                </c:pt>
                <c:pt idx="11">
                  <c:v>يناير 2021</c:v>
                </c:pt>
                <c:pt idx="12">
                  <c:v>فبراير2021</c:v>
                </c:pt>
              </c:strCache>
            </c:strRef>
          </c:cat>
          <c:val>
            <c:numRef>
              <c:f>'[IPC_Tab_Graph Janvier.xlsx]Graph'!$C$86:$C$98</c:f>
              <c:numCache>
                <c:formatCode>0.0</c:formatCode>
                <c:ptCount val="13"/>
                <c:pt idx="0">
                  <c:v>9.9108027750238747E-2</c:v>
                </c:pt>
                <c:pt idx="1">
                  <c:v>1.1881188118811905</c:v>
                </c:pt>
                <c:pt idx="2">
                  <c:v>1.1741682974559788</c:v>
                </c:pt>
                <c:pt idx="3">
                  <c:v>0.60000000000000042</c:v>
                </c:pt>
                <c:pt idx="4">
                  <c:v>-0.8</c:v>
                </c:pt>
                <c:pt idx="5">
                  <c:v>-0.60000000000000042</c:v>
                </c:pt>
                <c:pt idx="6">
                  <c:v>1.7</c:v>
                </c:pt>
                <c:pt idx="7">
                  <c:v>-0.7000000000000004</c:v>
                </c:pt>
                <c:pt idx="8">
                  <c:v>0.2</c:v>
                </c:pt>
                <c:pt idx="9">
                  <c:v>-0.30000000000000021</c:v>
                </c:pt>
                <c:pt idx="10">
                  <c:v>-0.9</c:v>
                </c:pt>
                <c:pt idx="11">
                  <c:v>0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67AA-47F4-B93F-900A65B27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8628224"/>
        <c:axId val="130823296"/>
      </c:lineChart>
      <c:catAx>
        <c:axId val="10862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 sz="12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130823296"/>
        <c:crosses val="autoZero"/>
        <c:auto val="1"/>
        <c:lblAlgn val="ctr"/>
        <c:lblOffset val="100"/>
        <c:noMultiLvlLbl val="0"/>
      </c:catAx>
      <c:valAx>
        <c:axId val="130823296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108628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2"/>
          <c:marker>
            <c:symbol val="none"/>
          </c:marker>
          <c:cat>
            <c:multiLvlStrRef>
              <c:f>Graph!$A$3:$A$5</c:f>
            </c:multiLvlStrRef>
          </c:cat>
          <c:val>
            <c:numRef>
              <c:f>Graph!$B$3:$B$5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0-D294-45A5-A11B-ACB62F864767}"/>
            </c:ext>
          </c:extLst>
        </c:ser>
        <c:ser>
          <c:idx val="3"/>
          <c:order val="3"/>
          <c:marker>
            <c:symbol val="none"/>
          </c:marker>
          <c:cat>
            <c:multiLvlStrRef>
              <c:f>Graph!$A$3:$A$5</c:f>
            </c:multiLvlStrRef>
          </c:cat>
          <c:val>
            <c:numRef>
              <c:f>Graph!$C$3:$C$5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1-D294-45A5-A11B-ACB62F864767}"/>
            </c:ext>
          </c:extLst>
        </c:ser>
        <c:ser>
          <c:idx val="4"/>
          <c:order val="4"/>
          <c:marker>
            <c:symbol val="none"/>
          </c:marker>
          <c:cat>
            <c:multiLvlStrRef>
              <c:f>'[IPC_Tab_Graph d''Aout.xlsx]Graph'!$A$3:$A$5</c:f>
            </c:multiLvlStrRef>
          </c:cat>
          <c:val>
            <c:numRef>
              <c:f>'[IPC_Tab_Graph d''Aout.xlsx]Graph'!$B$3:$B$5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2-D294-45A5-A11B-ACB62F864767}"/>
            </c:ext>
          </c:extLst>
        </c:ser>
        <c:ser>
          <c:idx val="5"/>
          <c:order val="5"/>
          <c:marker>
            <c:symbol val="none"/>
          </c:marker>
          <c:cat>
            <c:multiLvlStrRef>
              <c:f>'[IPC_Tab_Graph d''Aout.xlsx]Graph'!$A$3:$A$5</c:f>
            </c:multiLvlStrRef>
          </c:cat>
          <c:val>
            <c:numRef>
              <c:f>'[IPC_Tab_Graph d''Aout.xlsx]Graph'!$C$3:$C$5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3-D294-45A5-A11B-ACB62F864767}"/>
            </c:ext>
          </c:extLst>
        </c:ser>
        <c:ser>
          <c:idx val="6"/>
          <c:order val="6"/>
          <c:marker>
            <c:symbol val="none"/>
          </c:marker>
          <c:cat>
            <c:multiLvlStrRef>
              <c:f>'[IPC_Tab_Graph d''Aout.xlsx]Graph'!$A$3:$A$5</c:f>
            </c:multiLvlStrRef>
          </c:cat>
          <c:val>
            <c:numRef>
              <c:f>'[IPC_Tab_Graph d''Aout.xlsx]Graph'!$B$3:$B$5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4-D294-45A5-A11B-ACB62F864767}"/>
            </c:ext>
          </c:extLst>
        </c:ser>
        <c:ser>
          <c:idx val="7"/>
          <c:order val="7"/>
          <c:marker>
            <c:symbol val="none"/>
          </c:marker>
          <c:cat>
            <c:multiLvlStrRef>
              <c:f>'[IPC_Tab_Graph d''Aout.xlsx]Graph'!$A$3:$A$5</c:f>
            </c:multiLvlStrRef>
          </c:cat>
          <c:val>
            <c:numRef>
              <c:f>'[IPC_Tab_Graph d''Aout.xlsx]Graph'!$C$3:$C$5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5-D294-45A5-A11B-ACB62F864767}"/>
            </c:ext>
          </c:extLst>
        </c:ser>
        <c:ser>
          <c:idx val="8"/>
          <c:order val="8"/>
          <c:marker>
            <c:symbol val="none"/>
          </c:marker>
          <c:cat>
            <c:multiLvlStrRef>
              <c:f>'[IPC_Tab_Graph d''Novembre.xlsx]Graph'!$A$3:$A$5</c:f>
            </c:multiLvlStrRef>
          </c:cat>
          <c:val>
            <c:numRef>
              <c:f>'[IPC_Tab_Graph d''Novembre.xlsx]Graph'!$B$3:$B$5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6-D294-45A5-A11B-ACB62F864767}"/>
            </c:ext>
          </c:extLst>
        </c:ser>
        <c:ser>
          <c:idx val="9"/>
          <c:order val="9"/>
          <c:marker>
            <c:symbol val="none"/>
          </c:marker>
          <c:cat>
            <c:multiLvlStrRef>
              <c:f>'[IPC_Tab_Graph d''Novembre.xlsx]Graph'!$A$3:$A$5</c:f>
            </c:multiLvlStrRef>
          </c:cat>
          <c:val>
            <c:numRef>
              <c:f>'[IPC_Tab_Graph d''Novembre.xlsx]Graph'!$C$3:$C$5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7-D294-45A5-A11B-ACB62F864767}"/>
            </c:ext>
          </c:extLst>
        </c:ser>
        <c:ser>
          <c:idx val="10"/>
          <c:order val="10"/>
          <c:marker>
            <c:symbol val="none"/>
          </c:marker>
          <c:cat>
            <c:multiLvlStrRef>
              <c:f>'[IPC_Tab_Graph d''Novembre.xlsx]Graph'!$A$3:$A$5</c:f>
            </c:multiLvlStrRef>
          </c:cat>
          <c:val>
            <c:numRef>
              <c:f>'[IPC_Tab_Graph d''Novembre.xlsx]Graph'!$B$3:$B$5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8-D294-45A5-A11B-ACB62F864767}"/>
            </c:ext>
          </c:extLst>
        </c:ser>
        <c:ser>
          <c:idx val="11"/>
          <c:order val="11"/>
          <c:marker>
            <c:symbol val="none"/>
          </c:marker>
          <c:cat>
            <c:multiLvlStrRef>
              <c:f>'[IPC_Tab_Graph d''Novembre.xlsx]Graph'!$A$3:$A$5</c:f>
            </c:multiLvlStrRef>
          </c:cat>
          <c:val>
            <c:numRef>
              <c:f>'[IPC_Tab_Graph d''Novembre.xlsx]Graph'!$C$3:$C$5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9-D294-45A5-A11B-ACB62F864767}"/>
            </c:ext>
          </c:extLst>
        </c:ser>
        <c:ser>
          <c:idx val="12"/>
          <c:order val="12"/>
          <c:marker>
            <c:symbol val="none"/>
          </c:marker>
          <c:cat>
            <c:multiLvlStrRef>
              <c:f>'[IPC_Tab_Graph Janvier.xlsx]Graph'!$A$3:$A$5</c:f>
            </c:multiLvlStrRef>
          </c:cat>
          <c:val>
            <c:numRef>
              <c:f>'[IPC_Tab_Graph Janvier.xlsx]Graph'!$B$3:$B$5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A-D294-45A5-A11B-ACB62F864767}"/>
            </c:ext>
          </c:extLst>
        </c:ser>
        <c:ser>
          <c:idx val="13"/>
          <c:order val="13"/>
          <c:marker>
            <c:symbol val="none"/>
          </c:marker>
          <c:cat>
            <c:multiLvlStrRef>
              <c:f>'[IPC_Tab_Graph Janvier.xlsx]Graph'!$A$3:$A$5</c:f>
            </c:multiLvlStrRef>
          </c:cat>
          <c:val>
            <c:numRef>
              <c:f>'[IPC_Tab_Graph Janvier.xlsx]Graph'!$C$3:$C$5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B-D294-45A5-A11B-ACB62F864767}"/>
            </c:ext>
          </c:extLst>
        </c:ser>
        <c:ser>
          <c:idx val="14"/>
          <c:order val="14"/>
          <c:marker>
            <c:symbol val="none"/>
          </c:marker>
          <c:cat>
            <c:multiLvlStrRef>
              <c:f>'[IPC_Tab_Graph Janvier.xlsx]Graph'!$A$3:$A$5</c:f>
            </c:multiLvlStrRef>
          </c:cat>
          <c:val>
            <c:numRef>
              <c:f>'[IPC_Tab_Graph Janvier.xlsx]Graph'!$B$3:$B$5</c:f>
            </c:numRef>
          </c:val>
          <c:smooth val="0"/>
          <c:extLst>
            <c:ext xmlns:c16="http://schemas.microsoft.com/office/drawing/2014/chart" uri="{C3380CC4-5D6E-409C-BE32-E72D297353CC}">
              <c16:uniqueId val="{0000000C-D294-45A5-A11B-ACB62F864767}"/>
            </c:ext>
          </c:extLst>
        </c:ser>
        <c:ser>
          <c:idx val="15"/>
          <c:order val="15"/>
          <c:marker>
            <c:symbol val="none"/>
          </c:marker>
          <c:cat>
            <c:multiLvlStrRef>
              <c:f>'[IPC_Tab_Graph Janvier.xlsx]Graph'!$A$3:$A$5</c:f>
            </c:multiLvlStrRef>
          </c:cat>
          <c:val>
            <c:numRef>
              <c:f>'[IPC_Tab_Graph Janvier.xlsx]Graph'!$C$3:$C$5</c:f>
            </c:numRef>
          </c:val>
          <c:smooth val="0"/>
          <c:extLst>
            <c:ext xmlns:c16="http://schemas.microsoft.com/office/drawing/2014/chart" uri="{C3380CC4-5D6E-409C-BE32-E72D297353CC}">
              <c16:uniqueId val="{0000000D-D294-45A5-A11B-ACB62F864767}"/>
            </c:ext>
          </c:extLst>
        </c:ser>
        <c:ser>
          <c:idx val="0"/>
          <c:order val="0"/>
          <c:cat>
            <c:strRef>
              <c:f>'[IPC_Tab_Graph Janvier.xlsx]Graph'!$A$2:$A$5</c:f>
              <c:strCache>
                <c:ptCount val="4"/>
                <c:pt idx="0">
                  <c:v>فبراير2018</c:v>
                </c:pt>
                <c:pt idx="1">
                  <c:v>فبراير2019</c:v>
                </c:pt>
                <c:pt idx="2">
                  <c:v>فبراير2020</c:v>
                </c:pt>
                <c:pt idx="3">
                  <c:v>فبراير2021</c:v>
                </c:pt>
              </c:strCache>
            </c:strRef>
          </c:cat>
          <c:val>
            <c:numRef>
              <c:f>'[IPC_Tab_Graph Janvier.xlsx]Graph'!$B$2:$B$5</c:f>
            </c:numRef>
          </c:val>
          <c:smooth val="0"/>
          <c:extLst>
            <c:ext xmlns:c16="http://schemas.microsoft.com/office/drawing/2014/chart" uri="{C3380CC4-5D6E-409C-BE32-E72D297353CC}">
              <c16:uniqueId val="{0000000E-D294-45A5-A11B-ACB62F864767}"/>
            </c:ext>
          </c:extLst>
        </c:ser>
        <c:ser>
          <c:idx val="1"/>
          <c:order val="1"/>
          <c:marker>
            <c:symbol val="none"/>
          </c:marker>
          <c:cat>
            <c:strRef>
              <c:f>'[IPC_Tab_Graph Janvier.xlsx]Graph'!$A$2:$A$5</c:f>
              <c:strCache>
                <c:ptCount val="4"/>
                <c:pt idx="0">
                  <c:v>فبراير2018</c:v>
                </c:pt>
                <c:pt idx="1">
                  <c:v>فبراير2019</c:v>
                </c:pt>
                <c:pt idx="2">
                  <c:v>فبراير2020</c:v>
                </c:pt>
                <c:pt idx="3">
                  <c:v>فبراير2021</c:v>
                </c:pt>
              </c:strCache>
            </c:strRef>
          </c:cat>
          <c:val>
            <c:numRef>
              <c:f>'[IPC_Tab_Graph Janvier.xlsx]Graph'!$C$2:$C$5</c:f>
              <c:numCache>
                <c:formatCode>0.0</c:formatCode>
                <c:ptCount val="4"/>
                <c:pt idx="0">
                  <c:v>2.7355623100304038</c:v>
                </c:pt>
                <c:pt idx="1">
                  <c:v>-1.2820512820512886</c:v>
                </c:pt>
                <c:pt idx="2">
                  <c:v>1.9980019980019974</c:v>
                </c:pt>
                <c:pt idx="3">
                  <c:v>9.7943192948091201E-2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D294-45A5-A11B-ACB62F864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832256"/>
        <c:axId val="68838144"/>
      </c:lineChart>
      <c:catAx>
        <c:axId val="68832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 sz="14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68838144"/>
        <c:crosses val="autoZero"/>
        <c:auto val="1"/>
        <c:lblAlgn val="ctr"/>
        <c:lblOffset val="100"/>
        <c:noMultiLvlLbl val="0"/>
      </c:catAx>
      <c:valAx>
        <c:axId val="6883814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68832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2"/>
          <c:marker>
            <c:symbol val="none"/>
          </c:marker>
          <c:cat>
            <c:multiLvlStrRef>
              <c:f>Graph!$A$19:$A$31</c:f>
            </c:multiLvlStrRef>
          </c:cat>
          <c:val>
            <c:numRef>
              <c:f>Graph!$B$19:$B$31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0-25D4-4DAE-8D1B-C1CCA8131D2C}"/>
            </c:ext>
          </c:extLst>
        </c:ser>
        <c:ser>
          <c:idx val="3"/>
          <c:order val="3"/>
          <c:marker>
            <c:symbol val="none"/>
          </c:marker>
          <c:cat>
            <c:multiLvlStrRef>
              <c:f>Graph!$A$19:$A$31</c:f>
            </c:multiLvlStrRef>
          </c:cat>
          <c:val>
            <c:numRef>
              <c:f>Graph!$C$19:$C$31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1-25D4-4DAE-8D1B-C1CCA8131D2C}"/>
            </c:ext>
          </c:extLst>
        </c:ser>
        <c:ser>
          <c:idx val="4"/>
          <c:order val="4"/>
          <c:marker>
            <c:symbol val="none"/>
          </c:marker>
          <c:cat>
            <c:multiLvlStrRef>
              <c:f>'[IPC_Tab_Graph d''Aout.xlsx]Graph'!$A$19:$A$31</c:f>
            </c:multiLvlStrRef>
          </c:cat>
          <c:val>
            <c:numRef>
              <c:f>'[IPC_Tab_Graph d''Aout.xlsx]Graph'!$B$19:$B$31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2-25D4-4DAE-8D1B-C1CCA8131D2C}"/>
            </c:ext>
          </c:extLst>
        </c:ser>
        <c:ser>
          <c:idx val="5"/>
          <c:order val="5"/>
          <c:marker>
            <c:symbol val="none"/>
          </c:marker>
          <c:cat>
            <c:multiLvlStrRef>
              <c:f>'[IPC_Tab_Graph d''Aout.xlsx]Graph'!$A$19:$A$31</c:f>
            </c:multiLvlStrRef>
          </c:cat>
          <c:val>
            <c:numRef>
              <c:f>'[IPC_Tab_Graph d''Aout.xlsx]Graph'!$C$19:$C$31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3-25D4-4DAE-8D1B-C1CCA8131D2C}"/>
            </c:ext>
          </c:extLst>
        </c:ser>
        <c:ser>
          <c:idx val="6"/>
          <c:order val="6"/>
          <c:marker>
            <c:symbol val="none"/>
          </c:marker>
          <c:cat>
            <c:multiLvlStrRef>
              <c:f>'[IPC_Tab_Graph d''Aout.xlsx]Graph'!$A$19:$A$31</c:f>
            </c:multiLvlStrRef>
          </c:cat>
          <c:val>
            <c:numRef>
              <c:f>'[IPC_Tab_Graph d''Aout.xlsx]Graph'!$B$19:$B$31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4-25D4-4DAE-8D1B-C1CCA8131D2C}"/>
            </c:ext>
          </c:extLst>
        </c:ser>
        <c:ser>
          <c:idx val="7"/>
          <c:order val="7"/>
          <c:marker>
            <c:symbol val="none"/>
          </c:marker>
          <c:cat>
            <c:multiLvlStrRef>
              <c:f>'[IPC_Tab_Graph d''Aout.xlsx]Graph'!$A$19:$A$31</c:f>
            </c:multiLvlStrRef>
          </c:cat>
          <c:val>
            <c:numRef>
              <c:f>'[IPC_Tab_Graph d''Aout.xlsx]Graph'!$C$19:$C$31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5-25D4-4DAE-8D1B-C1CCA8131D2C}"/>
            </c:ext>
          </c:extLst>
        </c:ser>
        <c:ser>
          <c:idx val="8"/>
          <c:order val="8"/>
          <c:marker>
            <c:symbol val="none"/>
          </c:marker>
          <c:cat>
            <c:multiLvlStrRef>
              <c:f>'[IPC_Tab_Graph d''Novembre.xlsx]Graph'!$A$19:$A$31</c:f>
            </c:multiLvlStrRef>
          </c:cat>
          <c:val>
            <c:numRef>
              <c:f>'[IPC_Tab_Graph d''Novembre.xlsx]Graph'!$B$19:$B$31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6-25D4-4DAE-8D1B-C1CCA8131D2C}"/>
            </c:ext>
          </c:extLst>
        </c:ser>
        <c:ser>
          <c:idx val="9"/>
          <c:order val="9"/>
          <c:marker>
            <c:symbol val="none"/>
          </c:marker>
          <c:cat>
            <c:multiLvlStrRef>
              <c:f>'[IPC_Tab_Graph d''Novembre.xlsx]Graph'!$A$19:$A$31</c:f>
            </c:multiLvlStrRef>
          </c:cat>
          <c:val>
            <c:numRef>
              <c:f>'[IPC_Tab_Graph d''Novembre.xlsx]Graph'!$C$19:$C$31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7-25D4-4DAE-8D1B-C1CCA8131D2C}"/>
            </c:ext>
          </c:extLst>
        </c:ser>
        <c:ser>
          <c:idx val="10"/>
          <c:order val="10"/>
          <c:marker>
            <c:symbol val="none"/>
          </c:marker>
          <c:cat>
            <c:multiLvlStrRef>
              <c:f>'[IPC_Tab_Graph d''Novembre.xlsx]Graph'!$A$19:$A$31</c:f>
            </c:multiLvlStrRef>
          </c:cat>
          <c:val>
            <c:numRef>
              <c:f>'[IPC_Tab_Graph d''Novembre.xlsx]Graph'!$B$19:$B$31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8-25D4-4DAE-8D1B-C1CCA8131D2C}"/>
            </c:ext>
          </c:extLst>
        </c:ser>
        <c:ser>
          <c:idx val="11"/>
          <c:order val="11"/>
          <c:marker>
            <c:symbol val="none"/>
          </c:marker>
          <c:cat>
            <c:multiLvlStrRef>
              <c:f>'[IPC_Tab_Graph d''Novembre.xlsx]Graph'!$A$19:$A$31</c:f>
            </c:multiLvlStrRef>
          </c:cat>
          <c:val>
            <c:numRef>
              <c:f>'[IPC_Tab_Graph d''Novembre.xlsx]Graph'!$C$19:$C$31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9-25D4-4DAE-8D1B-C1CCA8131D2C}"/>
            </c:ext>
          </c:extLst>
        </c:ser>
        <c:ser>
          <c:idx val="12"/>
          <c:order val="12"/>
          <c:marker>
            <c:symbol val="none"/>
          </c:marker>
          <c:cat>
            <c:multiLvlStrRef>
              <c:f>'[IPC_Tab_Graph d''Novembre.xlsx]Graph'!$A$19:$A$31</c:f>
            </c:multiLvlStrRef>
          </c:cat>
          <c:val>
            <c:numRef>
              <c:f>'[IPC_Tab_Graph d''Novembre.xlsx]Graph'!$B$19:$B$31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A-25D4-4DAE-8D1B-C1CCA8131D2C}"/>
            </c:ext>
          </c:extLst>
        </c:ser>
        <c:ser>
          <c:idx val="13"/>
          <c:order val="13"/>
          <c:marker>
            <c:symbol val="none"/>
          </c:marker>
          <c:cat>
            <c:multiLvlStrRef>
              <c:f>'[IPC_Tab_Graph d''Novembre.xlsx]Graph'!$A$19:$A$31</c:f>
            </c:multiLvlStrRef>
          </c:cat>
          <c:val>
            <c:numRef>
              <c:f>'[IPC_Tab_Graph d''Novembre.xlsx]Graph'!$C$19:$C$31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B-25D4-4DAE-8D1B-C1CCA8131D2C}"/>
            </c:ext>
          </c:extLst>
        </c:ser>
        <c:ser>
          <c:idx val="14"/>
          <c:order val="14"/>
          <c:marker>
            <c:symbol val="none"/>
          </c:marker>
          <c:cat>
            <c:multiLvlStrRef>
              <c:f>'[IPC_Tab_Graph Janvier.xlsx]Graph'!$A$19:$A$31</c:f>
            </c:multiLvlStrRef>
          </c:cat>
          <c:val>
            <c:numRef>
              <c:f>'[IPC_Tab_Graph Janvier.xlsx]Graph'!$B$19:$B$31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C-25D4-4DAE-8D1B-C1CCA8131D2C}"/>
            </c:ext>
          </c:extLst>
        </c:ser>
        <c:ser>
          <c:idx val="15"/>
          <c:order val="15"/>
          <c:marker>
            <c:symbol val="none"/>
          </c:marker>
          <c:cat>
            <c:multiLvlStrRef>
              <c:f>'[IPC_Tab_Graph Janvier.xlsx]Graph'!$A$19:$A$31</c:f>
            </c:multiLvlStrRef>
          </c:cat>
          <c:val>
            <c:numRef>
              <c:f>'[IPC_Tab_Graph Janvier.xlsx]Graph'!$C$19:$C$31</c:f>
            </c:numRef>
          </c:val>
          <c:smooth val="0"/>
          <c:extLst>
            <c:ext xmlns:c16="http://schemas.microsoft.com/office/drawing/2014/chart" uri="{C3380CC4-5D6E-409C-BE32-E72D297353CC}">
              <c16:uniqueId val="{0000000D-25D4-4DAE-8D1B-C1CCA8131D2C}"/>
            </c:ext>
          </c:extLst>
        </c:ser>
        <c:ser>
          <c:idx val="0"/>
          <c:order val="0"/>
          <c:cat>
            <c:strRef>
              <c:f>'[IPC_Tab_Graph Janvier.xlsx]Graph'!$A$19:$A$31</c:f>
              <c:strCache>
                <c:ptCount val="13"/>
                <c:pt idx="0">
                  <c:v>فبراير 2020</c:v>
                </c:pt>
                <c:pt idx="1">
                  <c:v>مارس 2020</c:v>
                </c:pt>
                <c:pt idx="2">
                  <c:v>أبريل 2020</c:v>
                </c:pt>
                <c:pt idx="3">
                  <c:v>ماي 2020</c:v>
                </c:pt>
                <c:pt idx="4">
                  <c:v>يونيو 2020</c:v>
                </c:pt>
                <c:pt idx="5">
                  <c:v>يوليوز 2020</c:v>
                </c:pt>
                <c:pt idx="6">
                  <c:v>شتنبر  2020</c:v>
                </c:pt>
                <c:pt idx="7">
                  <c:v>شتنبر 2020</c:v>
                </c:pt>
                <c:pt idx="8">
                  <c:v>أكتوبر 2020</c:v>
                </c:pt>
                <c:pt idx="9">
                  <c:v>نونبر 2020</c:v>
                </c:pt>
                <c:pt idx="10">
                  <c:v>دجنبر 2020</c:v>
                </c:pt>
                <c:pt idx="11">
                  <c:v>يناير 2021</c:v>
                </c:pt>
                <c:pt idx="12">
                  <c:v>فبراير2021</c:v>
                </c:pt>
              </c:strCache>
            </c:strRef>
          </c:cat>
          <c:val>
            <c:numRef>
              <c:f>'[IPC_Tab_Graph Janvier.xlsx]Graph'!$B$19:$B$31</c:f>
            </c:numRef>
          </c:val>
          <c:smooth val="0"/>
          <c:extLst>
            <c:ext xmlns:c16="http://schemas.microsoft.com/office/drawing/2014/chart" uri="{C3380CC4-5D6E-409C-BE32-E72D297353CC}">
              <c16:uniqueId val="{0000000E-25D4-4DAE-8D1B-C1CCA8131D2C}"/>
            </c:ext>
          </c:extLst>
        </c:ser>
        <c:ser>
          <c:idx val="1"/>
          <c:order val="1"/>
          <c:marker>
            <c:symbol val="none"/>
          </c:marker>
          <c:cat>
            <c:strRef>
              <c:f>'[IPC_Tab_Graph Janvier.xlsx]Graph'!$A$19:$A$31</c:f>
              <c:strCache>
                <c:ptCount val="13"/>
                <c:pt idx="0">
                  <c:v>فبراير 2020</c:v>
                </c:pt>
                <c:pt idx="1">
                  <c:v>مارس 2020</c:v>
                </c:pt>
                <c:pt idx="2">
                  <c:v>أبريل 2020</c:v>
                </c:pt>
                <c:pt idx="3">
                  <c:v>ماي 2020</c:v>
                </c:pt>
                <c:pt idx="4">
                  <c:v>يونيو 2020</c:v>
                </c:pt>
                <c:pt idx="5">
                  <c:v>يوليوز 2020</c:v>
                </c:pt>
                <c:pt idx="6">
                  <c:v>شتنبر  2020</c:v>
                </c:pt>
                <c:pt idx="7">
                  <c:v>شتنبر 2020</c:v>
                </c:pt>
                <c:pt idx="8">
                  <c:v>أكتوبر 2020</c:v>
                </c:pt>
                <c:pt idx="9">
                  <c:v>نونبر 2020</c:v>
                </c:pt>
                <c:pt idx="10">
                  <c:v>دجنبر 2020</c:v>
                </c:pt>
                <c:pt idx="11">
                  <c:v>يناير 2021</c:v>
                </c:pt>
                <c:pt idx="12">
                  <c:v>فبراير2021</c:v>
                </c:pt>
              </c:strCache>
            </c:strRef>
          </c:cat>
          <c:val>
            <c:numRef>
              <c:f>'[IPC_Tab_Graph Janvier.xlsx]Graph'!$C$19:$C$31</c:f>
              <c:numCache>
                <c:formatCode>0.0</c:formatCode>
                <c:ptCount val="13"/>
                <c:pt idx="0">
                  <c:v>-0.29296875000001132</c:v>
                </c:pt>
                <c:pt idx="1">
                  <c:v>0.39177277179236519</c:v>
                </c:pt>
                <c:pt idx="2">
                  <c:v>0.292682926829269</c:v>
                </c:pt>
                <c:pt idx="3">
                  <c:v>-0.4</c:v>
                </c:pt>
                <c:pt idx="4">
                  <c:v>-0.4</c:v>
                </c:pt>
                <c:pt idx="5">
                  <c:v>-0.5</c:v>
                </c:pt>
                <c:pt idx="6">
                  <c:v>1.3</c:v>
                </c:pt>
                <c:pt idx="7">
                  <c:v>0.30000000000000021</c:v>
                </c:pt>
                <c:pt idx="8">
                  <c:v>-0.1</c:v>
                </c:pt>
                <c:pt idx="9">
                  <c:v>-0.8</c:v>
                </c:pt>
                <c:pt idx="10">
                  <c:v>-0.5</c:v>
                </c:pt>
                <c:pt idx="11">
                  <c:v>0.2</c:v>
                </c:pt>
                <c:pt idx="12">
                  <c:v>0.30000000000000021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25D4-4DAE-8D1B-C1CCA8131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877696"/>
        <c:axId val="82707584"/>
      </c:lineChart>
      <c:catAx>
        <c:axId val="68877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/>
            </a:pPr>
            <a:endParaRPr lang="fr-FR"/>
          </a:p>
        </c:txPr>
        <c:crossAx val="82707584"/>
        <c:crosses val="autoZero"/>
        <c:auto val="1"/>
        <c:lblAlgn val="ctr"/>
        <c:lblOffset val="100"/>
        <c:noMultiLvlLbl val="0"/>
      </c:catAx>
      <c:valAx>
        <c:axId val="8270758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crossAx val="688776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 b="1">
          <a:latin typeface="Arabic Typesetting" pitchFamily="66" charset="-78"/>
          <a:cs typeface="Arabic Typesetting" pitchFamily="66" charset="-78"/>
        </a:defRPr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2"/>
          <c:marker>
            <c:symbol val="none"/>
          </c:marker>
          <c:cat>
            <c:multiLvlStrRef>
              <c:f>Graph!$A$37:$A$39</c:f>
            </c:multiLvlStrRef>
          </c:cat>
          <c:val>
            <c:numRef>
              <c:f>Graph!$B$37:$B$39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0-5BD6-4CF5-A26A-41C8F2E2082D}"/>
            </c:ext>
          </c:extLst>
        </c:ser>
        <c:ser>
          <c:idx val="3"/>
          <c:order val="3"/>
          <c:marker>
            <c:symbol val="none"/>
          </c:marker>
          <c:cat>
            <c:multiLvlStrRef>
              <c:f>Graph!$A$37:$A$39</c:f>
            </c:multiLvlStrRef>
          </c:cat>
          <c:val>
            <c:numRef>
              <c:f>Graph!$C$37:$C$39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1-5BD6-4CF5-A26A-41C8F2E2082D}"/>
            </c:ext>
          </c:extLst>
        </c:ser>
        <c:ser>
          <c:idx val="4"/>
          <c:order val="4"/>
          <c:marker>
            <c:symbol val="none"/>
          </c:marker>
          <c:cat>
            <c:multiLvlStrRef>
              <c:f>'[IPC_Tab_Graph d''Aout.xlsx]Graph'!$A$37:$A$39</c:f>
            </c:multiLvlStrRef>
          </c:cat>
          <c:val>
            <c:numRef>
              <c:f>'[IPC_Tab_Graph d''Aout.xlsx]Graph'!$B$37:$B$39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2-5BD6-4CF5-A26A-41C8F2E2082D}"/>
            </c:ext>
          </c:extLst>
        </c:ser>
        <c:ser>
          <c:idx val="5"/>
          <c:order val="5"/>
          <c:marker>
            <c:symbol val="none"/>
          </c:marker>
          <c:cat>
            <c:multiLvlStrRef>
              <c:f>'[IPC_Tab_Graph d''Aout.xlsx]Graph'!$A$37:$A$39</c:f>
            </c:multiLvlStrRef>
          </c:cat>
          <c:val>
            <c:numRef>
              <c:f>'[IPC_Tab_Graph d''Aout.xlsx]Graph'!$C$37:$C$39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3-5BD6-4CF5-A26A-41C8F2E2082D}"/>
            </c:ext>
          </c:extLst>
        </c:ser>
        <c:ser>
          <c:idx val="6"/>
          <c:order val="6"/>
          <c:marker>
            <c:symbol val="none"/>
          </c:marker>
          <c:cat>
            <c:multiLvlStrRef>
              <c:f>'[IPC_Tab_Graph d''Aout.xlsx]Graph'!$A$37:$A$39</c:f>
            </c:multiLvlStrRef>
          </c:cat>
          <c:val>
            <c:numRef>
              <c:f>'[IPC_Tab_Graph d''Aout.xlsx]Graph'!$B$37:$B$39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4-5BD6-4CF5-A26A-41C8F2E2082D}"/>
            </c:ext>
          </c:extLst>
        </c:ser>
        <c:ser>
          <c:idx val="7"/>
          <c:order val="7"/>
          <c:marker>
            <c:symbol val="none"/>
          </c:marker>
          <c:cat>
            <c:multiLvlStrRef>
              <c:f>'[IPC_Tab_Graph d''Aout.xlsx]Graph'!$A$37:$A$39</c:f>
            </c:multiLvlStrRef>
          </c:cat>
          <c:val>
            <c:numRef>
              <c:f>'[IPC_Tab_Graph d''Aout.xlsx]Graph'!$C$37:$C$39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5-5BD6-4CF5-A26A-41C8F2E2082D}"/>
            </c:ext>
          </c:extLst>
        </c:ser>
        <c:ser>
          <c:idx val="8"/>
          <c:order val="8"/>
          <c:marker>
            <c:symbol val="none"/>
          </c:marker>
          <c:cat>
            <c:multiLvlStrRef>
              <c:f>'[IPC_Tab_Graph d''Novembre.xlsx]Graph'!$A$37:$A$39</c:f>
            </c:multiLvlStrRef>
          </c:cat>
          <c:val>
            <c:numRef>
              <c:f>'[IPC_Tab_Graph d''Novembre.xlsx]Graph'!$B$37:$B$39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6-5BD6-4CF5-A26A-41C8F2E2082D}"/>
            </c:ext>
          </c:extLst>
        </c:ser>
        <c:ser>
          <c:idx val="9"/>
          <c:order val="9"/>
          <c:marker>
            <c:symbol val="none"/>
          </c:marker>
          <c:cat>
            <c:multiLvlStrRef>
              <c:f>'[IPC_Tab_Graph d''Novembre.xlsx]Graph'!$A$37:$A$39</c:f>
            </c:multiLvlStrRef>
          </c:cat>
          <c:val>
            <c:numRef>
              <c:f>'[IPC_Tab_Graph d''Novembre.xlsx]Graph'!$C$37:$C$39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7-5BD6-4CF5-A26A-41C8F2E2082D}"/>
            </c:ext>
          </c:extLst>
        </c:ser>
        <c:ser>
          <c:idx val="10"/>
          <c:order val="10"/>
          <c:marker>
            <c:symbol val="none"/>
          </c:marker>
          <c:cat>
            <c:multiLvlStrRef>
              <c:f>'[IPC_Tab_Graph d''Novembre.xlsx]Graph'!$A$37:$A$39</c:f>
            </c:multiLvlStrRef>
          </c:cat>
          <c:val>
            <c:numRef>
              <c:f>'[IPC_Tab_Graph d''Novembre.xlsx]Graph'!$B$37:$B$39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8-5BD6-4CF5-A26A-41C8F2E2082D}"/>
            </c:ext>
          </c:extLst>
        </c:ser>
        <c:ser>
          <c:idx val="11"/>
          <c:order val="11"/>
          <c:marker>
            <c:symbol val="none"/>
          </c:marker>
          <c:cat>
            <c:multiLvlStrRef>
              <c:f>'[IPC_Tab_Graph d''Novembre.xlsx]Graph'!$A$37:$A$39</c:f>
            </c:multiLvlStrRef>
          </c:cat>
          <c:val>
            <c:numRef>
              <c:f>'[IPC_Tab_Graph d''Novembre.xlsx]Graph'!$C$37:$C$39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9-5BD6-4CF5-A26A-41C8F2E2082D}"/>
            </c:ext>
          </c:extLst>
        </c:ser>
        <c:ser>
          <c:idx val="12"/>
          <c:order val="12"/>
          <c:marker>
            <c:symbol val="none"/>
          </c:marker>
          <c:cat>
            <c:multiLvlStrRef>
              <c:f>'[IPC_Tab_Graph Janvier.xlsx]Graph'!$A$37:$A$39</c:f>
            </c:multiLvlStrRef>
          </c:cat>
          <c:val>
            <c:numRef>
              <c:f>'[IPC_Tab_Graph Janvier.xlsx]Graph'!$B$37:$B$39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A-5BD6-4CF5-A26A-41C8F2E2082D}"/>
            </c:ext>
          </c:extLst>
        </c:ser>
        <c:ser>
          <c:idx val="13"/>
          <c:order val="13"/>
          <c:marker>
            <c:symbol val="none"/>
          </c:marker>
          <c:cat>
            <c:multiLvlStrRef>
              <c:f>'[IPC_Tab_Graph Janvier.xlsx]Graph'!$A$37:$A$39</c:f>
            </c:multiLvlStrRef>
          </c:cat>
          <c:val>
            <c:numRef>
              <c:f>'[IPC_Tab_Graph Janvier.xlsx]Graph'!$C$37:$C$39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B-5BD6-4CF5-A26A-41C8F2E2082D}"/>
            </c:ext>
          </c:extLst>
        </c:ser>
        <c:ser>
          <c:idx val="14"/>
          <c:order val="14"/>
          <c:marker>
            <c:symbol val="none"/>
          </c:marker>
          <c:cat>
            <c:multiLvlStrRef>
              <c:f>'[IPC_Tab_Graph Janvier.xlsx]Graph'!$A$37:$A$39</c:f>
            </c:multiLvlStrRef>
          </c:cat>
          <c:val>
            <c:numRef>
              <c:f>'[IPC_Tab_Graph Janvier.xlsx]Graph'!$B$37:$B$39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C-5BD6-4CF5-A26A-41C8F2E2082D}"/>
            </c:ext>
          </c:extLst>
        </c:ser>
        <c:ser>
          <c:idx val="15"/>
          <c:order val="15"/>
          <c:marker>
            <c:symbol val="none"/>
          </c:marker>
          <c:cat>
            <c:multiLvlStrRef>
              <c:f>'[IPC_Tab_Graph Janvier.xlsx]Graph'!$A$37:$A$39</c:f>
            </c:multiLvlStrRef>
          </c:cat>
          <c:val>
            <c:numRef>
              <c:f>'[IPC_Tab_Graph Janvier.xlsx]Graph'!$C$37:$C$39</c:f>
            </c:numRef>
          </c:val>
          <c:smooth val="0"/>
          <c:extLst>
            <c:ext xmlns:c16="http://schemas.microsoft.com/office/drawing/2014/chart" uri="{C3380CC4-5D6E-409C-BE32-E72D297353CC}">
              <c16:uniqueId val="{0000000D-5BD6-4CF5-A26A-41C8F2E2082D}"/>
            </c:ext>
          </c:extLst>
        </c:ser>
        <c:ser>
          <c:idx val="0"/>
          <c:order val="0"/>
          <c:cat>
            <c:strRef>
              <c:f>'[IPC_Tab_Graph Janvier.xlsx]Graph'!$A$36:$A$39</c:f>
              <c:strCache>
                <c:ptCount val="4"/>
                <c:pt idx="0">
                  <c:v>فبراير2018</c:v>
                </c:pt>
                <c:pt idx="1">
                  <c:v>فبراير2019</c:v>
                </c:pt>
                <c:pt idx="2">
                  <c:v>فبراير2020</c:v>
                </c:pt>
                <c:pt idx="3">
                  <c:v>فبراير2021</c:v>
                </c:pt>
              </c:strCache>
            </c:strRef>
          </c:cat>
          <c:val>
            <c:numRef>
              <c:f>'[IPC_Tab_Graph Janvier.xlsx]Graph'!$B$36:$B$39</c:f>
            </c:numRef>
          </c:val>
          <c:smooth val="0"/>
          <c:extLst>
            <c:ext xmlns:c16="http://schemas.microsoft.com/office/drawing/2014/chart" uri="{C3380CC4-5D6E-409C-BE32-E72D297353CC}">
              <c16:uniqueId val="{0000000E-5BD6-4CF5-A26A-41C8F2E2082D}"/>
            </c:ext>
          </c:extLst>
        </c:ser>
        <c:ser>
          <c:idx val="1"/>
          <c:order val="1"/>
          <c:marker>
            <c:symbol val="none"/>
          </c:marker>
          <c:cat>
            <c:strRef>
              <c:f>'[IPC_Tab_Graph Janvier.xlsx]Graph'!$A$36:$A$39</c:f>
              <c:strCache>
                <c:ptCount val="4"/>
                <c:pt idx="0">
                  <c:v>فبراير2018</c:v>
                </c:pt>
                <c:pt idx="1">
                  <c:v>فبراير2019</c:v>
                </c:pt>
                <c:pt idx="2">
                  <c:v>فبراير2020</c:v>
                </c:pt>
                <c:pt idx="3">
                  <c:v>فبراير2021</c:v>
                </c:pt>
              </c:strCache>
            </c:strRef>
          </c:cat>
          <c:val>
            <c:numRef>
              <c:f>'[IPC_Tab_Graph Janvier.xlsx]Graph'!$C$36:$C$39</c:f>
              <c:numCache>
                <c:formatCode>0.0</c:formatCode>
                <c:ptCount val="4"/>
                <c:pt idx="0">
                  <c:v>1.7137096774193494</c:v>
                </c:pt>
                <c:pt idx="1">
                  <c:v>-0.69375619425173762</c:v>
                </c:pt>
                <c:pt idx="2">
                  <c:v>1.0978043912175599</c:v>
                </c:pt>
                <c:pt idx="3">
                  <c:v>-0.19743336623889721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5BD6-4CF5-A26A-41C8F2E208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948096"/>
        <c:axId val="82949632"/>
      </c:lineChart>
      <c:catAx>
        <c:axId val="82948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 sz="14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82949632"/>
        <c:crosses val="autoZero"/>
        <c:auto val="1"/>
        <c:lblAlgn val="ctr"/>
        <c:lblOffset val="100"/>
        <c:noMultiLvlLbl val="0"/>
      </c:catAx>
      <c:valAx>
        <c:axId val="82949632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82948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2"/>
          <c:marker>
            <c:symbol val="none"/>
          </c:marker>
          <c:cat>
            <c:multiLvlStrRef>
              <c:f>Graph!$A$54:$A$66</c:f>
            </c:multiLvlStrRef>
          </c:cat>
          <c:val>
            <c:numRef>
              <c:f>Graph!$B$54:$B$66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0-42F4-4A63-9E76-B98E42320755}"/>
            </c:ext>
          </c:extLst>
        </c:ser>
        <c:ser>
          <c:idx val="3"/>
          <c:order val="3"/>
          <c:marker>
            <c:symbol val="none"/>
          </c:marker>
          <c:cat>
            <c:multiLvlStrRef>
              <c:f>Graph!$A$54:$A$66</c:f>
            </c:multiLvlStrRef>
          </c:cat>
          <c:val>
            <c:numRef>
              <c:f>Graph!$C$54:$C$66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1-42F4-4A63-9E76-B98E42320755}"/>
            </c:ext>
          </c:extLst>
        </c:ser>
        <c:ser>
          <c:idx val="4"/>
          <c:order val="4"/>
          <c:marker>
            <c:symbol val="none"/>
          </c:marker>
          <c:cat>
            <c:multiLvlStrRef>
              <c:f>'[IPC_Tab_Graph d''Aout.xlsx]Graph'!$A$54:$A$66</c:f>
            </c:multiLvlStrRef>
          </c:cat>
          <c:val>
            <c:numRef>
              <c:f>'[IPC_Tab_Graph d''Aout.xlsx]Graph'!$B$54:$B$66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2-42F4-4A63-9E76-B98E42320755}"/>
            </c:ext>
          </c:extLst>
        </c:ser>
        <c:ser>
          <c:idx val="5"/>
          <c:order val="5"/>
          <c:marker>
            <c:symbol val="none"/>
          </c:marker>
          <c:cat>
            <c:multiLvlStrRef>
              <c:f>'[IPC_Tab_Graph d''Aout.xlsx]Graph'!$A$54:$A$66</c:f>
            </c:multiLvlStrRef>
          </c:cat>
          <c:val>
            <c:numRef>
              <c:f>'[IPC_Tab_Graph d''Aout.xlsx]Graph'!$C$54:$C$66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3-42F4-4A63-9E76-B98E42320755}"/>
            </c:ext>
          </c:extLst>
        </c:ser>
        <c:ser>
          <c:idx val="6"/>
          <c:order val="6"/>
          <c:marker>
            <c:symbol val="none"/>
          </c:marker>
          <c:cat>
            <c:multiLvlStrRef>
              <c:f>'[IPC_Tab_Graph d''Aout.xlsx]Graph'!$A$54:$A$66</c:f>
            </c:multiLvlStrRef>
          </c:cat>
          <c:val>
            <c:numRef>
              <c:f>'[IPC_Tab_Graph d''Aout.xlsx]Graph'!$B$54:$B$66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4-42F4-4A63-9E76-B98E42320755}"/>
            </c:ext>
          </c:extLst>
        </c:ser>
        <c:ser>
          <c:idx val="7"/>
          <c:order val="7"/>
          <c:marker>
            <c:symbol val="none"/>
          </c:marker>
          <c:cat>
            <c:multiLvlStrRef>
              <c:f>'[IPC_Tab_Graph d''Aout.xlsx]Graph'!$A$54:$A$66</c:f>
            </c:multiLvlStrRef>
          </c:cat>
          <c:val>
            <c:numRef>
              <c:f>'[IPC_Tab_Graph d''Aout.xlsx]Graph'!$C$54:$C$66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5-42F4-4A63-9E76-B98E42320755}"/>
            </c:ext>
          </c:extLst>
        </c:ser>
        <c:ser>
          <c:idx val="8"/>
          <c:order val="8"/>
          <c:marker>
            <c:symbol val="none"/>
          </c:marker>
          <c:cat>
            <c:multiLvlStrRef>
              <c:f>'[IPC_Tab_Graph d''Novembre.xlsx]Graph'!$A$54:$A$66</c:f>
            </c:multiLvlStrRef>
          </c:cat>
          <c:val>
            <c:numRef>
              <c:f>'[IPC_Tab_Graph d''Novembre.xlsx]Graph'!$B$54:$B$66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6-42F4-4A63-9E76-B98E42320755}"/>
            </c:ext>
          </c:extLst>
        </c:ser>
        <c:ser>
          <c:idx val="9"/>
          <c:order val="9"/>
          <c:marker>
            <c:symbol val="none"/>
          </c:marker>
          <c:cat>
            <c:multiLvlStrRef>
              <c:f>'[IPC_Tab_Graph d''Novembre.xlsx]Graph'!$A$54:$A$66</c:f>
            </c:multiLvlStrRef>
          </c:cat>
          <c:val>
            <c:numRef>
              <c:f>'[IPC_Tab_Graph d''Novembre.xlsx]Graph'!$C$54:$C$66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7-42F4-4A63-9E76-B98E42320755}"/>
            </c:ext>
          </c:extLst>
        </c:ser>
        <c:ser>
          <c:idx val="10"/>
          <c:order val="10"/>
          <c:marker>
            <c:symbol val="none"/>
          </c:marker>
          <c:cat>
            <c:multiLvlStrRef>
              <c:f>'[IPC_Tab_Graph d''Novembre.xlsx]Graph'!$A$54:$A$66</c:f>
            </c:multiLvlStrRef>
          </c:cat>
          <c:val>
            <c:numRef>
              <c:f>'[IPC_Tab_Graph d''Novembre.xlsx]Graph'!$B$54:$B$66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8-42F4-4A63-9E76-B98E42320755}"/>
            </c:ext>
          </c:extLst>
        </c:ser>
        <c:ser>
          <c:idx val="11"/>
          <c:order val="11"/>
          <c:marker>
            <c:symbol val="none"/>
          </c:marker>
          <c:cat>
            <c:multiLvlStrRef>
              <c:f>'[IPC_Tab_Graph d''Novembre.xlsx]Graph'!$A$54:$A$66</c:f>
            </c:multiLvlStrRef>
          </c:cat>
          <c:val>
            <c:numRef>
              <c:f>'[IPC_Tab_Graph d''Novembre.xlsx]Graph'!$C$54:$C$66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9-42F4-4A63-9E76-B98E42320755}"/>
            </c:ext>
          </c:extLst>
        </c:ser>
        <c:ser>
          <c:idx val="12"/>
          <c:order val="12"/>
          <c:marker>
            <c:symbol val="none"/>
          </c:marker>
          <c:cat>
            <c:multiLvlStrRef>
              <c:f>'[IPC_Tab_Graph d''Novembre.xlsx]Graph'!$A$54:$A$66</c:f>
            </c:multiLvlStrRef>
          </c:cat>
          <c:val>
            <c:numRef>
              <c:f>'[IPC_Tab_Graph d''Novembre.xlsx]Graph'!$B$54:$B$66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A-42F4-4A63-9E76-B98E42320755}"/>
            </c:ext>
          </c:extLst>
        </c:ser>
        <c:ser>
          <c:idx val="13"/>
          <c:order val="13"/>
          <c:marker>
            <c:symbol val="none"/>
          </c:marker>
          <c:cat>
            <c:multiLvlStrRef>
              <c:f>'[IPC_Tab_Graph d''Novembre.xlsx]Graph'!$A$54:$A$66</c:f>
            </c:multiLvlStrRef>
          </c:cat>
          <c:val>
            <c:numRef>
              <c:f>'[IPC_Tab_Graph d''Novembre.xlsx]Graph'!$C$54:$C$66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B-42F4-4A63-9E76-B98E42320755}"/>
            </c:ext>
          </c:extLst>
        </c:ser>
        <c:ser>
          <c:idx val="14"/>
          <c:order val="14"/>
          <c:marker>
            <c:symbol val="none"/>
          </c:marker>
          <c:cat>
            <c:multiLvlStrRef>
              <c:f>'[IPC_Tab_Graph Janvier.xlsx]Graph'!$A$54:$A$66</c:f>
            </c:multiLvlStrRef>
          </c:cat>
          <c:val>
            <c:numRef>
              <c:f>'[IPC_Tab_Graph Janvier.xlsx]Graph'!$B$54:$B$66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C-42F4-4A63-9E76-B98E42320755}"/>
            </c:ext>
          </c:extLst>
        </c:ser>
        <c:ser>
          <c:idx val="15"/>
          <c:order val="15"/>
          <c:marker>
            <c:symbol val="none"/>
          </c:marker>
          <c:cat>
            <c:multiLvlStrRef>
              <c:f>'[IPC_Tab_Graph Janvier.xlsx]Graph'!$A$54:$A$66</c:f>
            </c:multiLvlStrRef>
          </c:cat>
          <c:val>
            <c:numRef>
              <c:f>'[IPC_Tab_Graph Janvier.xlsx]Graph'!$C$54:$C$66</c:f>
            </c:numRef>
          </c:val>
          <c:smooth val="0"/>
          <c:extLst>
            <c:ext xmlns:c16="http://schemas.microsoft.com/office/drawing/2014/chart" uri="{C3380CC4-5D6E-409C-BE32-E72D297353CC}">
              <c16:uniqueId val="{0000000D-42F4-4A63-9E76-B98E42320755}"/>
            </c:ext>
          </c:extLst>
        </c:ser>
        <c:ser>
          <c:idx val="0"/>
          <c:order val="0"/>
          <c:cat>
            <c:strRef>
              <c:f>'[IPC_Tab_Graph Janvier.xlsx]Graph'!$A$54:$A$66</c:f>
              <c:strCache>
                <c:ptCount val="13"/>
                <c:pt idx="0">
                  <c:v>فبراير 2020</c:v>
                </c:pt>
                <c:pt idx="1">
                  <c:v>مارس 2020</c:v>
                </c:pt>
                <c:pt idx="2">
                  <c:v>أبريل 2020</c:v>
                </c:pt>
                <c:pt idx="3">
                  <c:v>ماي 2020</c:v>
                </c:pt>
                <c:pt idx="4">
                  <c:v>يونيو 2020</c:v>
                </c:pt>
                <c:pt idx="5">
                  <c:v>يوليوز 2020</c:v>
                </c:pt>
                <c:pt idx="6">
                  <c:v>غشت 2020</c:v>
                </c:pt>
                <c:pt idx="7">
                  <c:v>شتنبر 2020</c:v>
                </c:pt>
                <c:pt idx="8">
                  <c:v>أكتوبر 2020</c:v>
                </c:pt>
                <c:pt idx="9">
                  <c:v>نونبر 2020</c:v>
                </c:pt>
                <c:pt idx="10">
                  <c:v>دجنبر 2020</c:v>
                </c:pt>
                <c:pt idx="11">
                  <c:v>يناير 2021</c:v>
                </c:pt>
                <c:pt idx="12">
                  <c:v>فبراير2021</c:v>
                </c:pt>
              </c:strCache>
            </c:strRef>
          </c:cat>
          <c:val>
            <c:numRef>
              <c:f>'[IPC_Tab_Graph Janvier.xlsx]Graph'!$B$54:$B$66</c:f>
            </c:numRef>
          </c:val>
          <c:smooth val="0"/>
          <c:extLst>
            <c:ext xmlns:c16="http://schemas.microsoft.com/office/drawing/2014/chart" uri="{C3380CC4-5D6E-409C-BE32-E72D297353CC}">
              <c16:uniqueId val="{0000000E-42F4-4A63-9E76-B98E42320755}"/>
            </c:ext>
          </c:extLst>
        </c:ser>
        <c:ser>
          <c:idx val="1"/>
          <c:order val="1"/>
          <c:marker>
            <c:symbol val="none"/>
          </c:marker>
          <c:cat>
            <c:strRef>
              <c:f>'[IPC_Tab_Graph Janvier.xlsx]Graph'!$A$54:$A$66</c:f>
              <c:strCache>
                <c:ptCount val="13"/>
                <c:pt idx="0">
                  <c:v>فبراير 2020</c:v>
                </c:pt>
                <c:pt idx="1">
                  <c:v>مارس 2020</c:v>
                </c:pt>
                <c:pt idx="2">
                  <c:v>أبريل 2020</c:v>
                </c:pt>
                <c:pt idx="3">
                  <c:v>ماي 2020</c:v>
                </c:pt>
                <c:pt idx="4">
                  <c:v>يونيو 2020</c:v>
                </c:pt>
                <c:pt idx="5">
                  <c:v>يوليوز 2020</c:v>
                </c:pt>
                <c:pt idx="6">
                  <c:v>غشت 2020</c:v>
                </c:pt>
                <c:pt idx="7">
                  <c:v>شتنبر 2020</c:v>
                </c:pt>
                <c:pt idx="8">
                  <c:v>أكتوبر 2020</c:v>
                </c:pt>
                <c:pt idx="9">
                  <c:v>نونبر 2020</c:v>
                </c:pt>
                <c:pt idx="10">
                  <c:v>دجنبر 2020</c:v>
                </c:pt>
                <c:pt idx="11">
                  <c:v>يناير 2021</c:v>
                </c:pt>
                <c:pt idx="12">
                  <c:v>فبراير2021</c:v>
                </c:pt>
              </c:strCache>
            </c:strRef>
          </c:cat>
          <c:val>
            <c:numRef>
              <c:f>'[IPC_Tab_Graph Janvier.xlsx]Graph'!$C$54:$C$66</c:f>
              <c:numCache>
                <c:formatCode>0.0</c:formatCode>
                <c:ptCount val="13"/>
                <c:pt idx="0">
                  <c:v>-0.1</c:v>
                </c:pt>
                <c:pt idx="1">
                  <c:v>0.8</c:v>
                </c:pt>
                <c:pt idx="2">
                  <c:v>-0.30000000000000021</c:v>
                </c:pt>
                <c:pt idx="3">
                  <c:v>0.4</c:v>
                </c:pt>
                <c:pt idx="4">
                  <c:v>-1.2</c:v>
                </c:pt>
                <c:pt idx="5">
                  <c:v>-0.1</c:v>
                </c:pt>
                <c:pt idx="6">
                  <c:v>2.2000000000000002</c:v>
                </c:pt>
                <c:pt idx="7">
                  <c:v>-0.5</c:v>
                </c:pt>
                <c:pt idx="8">
                  <c:v>-0.30000000000000021</c:v>
                </c:pt>
                <c:pt idx="9">
                  <c:v>-1.2</c:v>
                </c:pt>
                <c:pt idx="10">
                  <c:v>-0.5</c:v>
                </c:pt>
                <c:pt idx="11">
                  <c:v>0.4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2F4-4A63-9E76-B98E423207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108224"/>
        <c:axId val="83109760"/>
      </c:lineChart>
      <c:catAx>
        <c:axId val="8310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5400000" vert="horz"/>
          <a:lstStyle/>
          <a:p>
            <a:pPr>
              <a:defRPr sz="11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83109760"/>
        <c:crosses val="autoZero"/>
        <c:auto val="1"/>
        <c:lblAlgn val="ctr"/>
        <c:lblOffset val="100"/>
        <c:noMultiLvlLbl val="0"/>
      </c:catAx>
      <c:valAx>
        <c:axId val="83109760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abic Typesetting" pitchFamily="66" charset="-78"/>
                <a:cs typeface="Arabic Typesetting" pitchFamily="66" charset="-78"/>
              </a:defRPr>
            </a:pPr>
            <a:endParaRPr lang="fr-FR"/>
          </a:p>
        </c:txPr>
        <c:crossAx val="83108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F2D7-C26A-47E6-98E1-20EF63D6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13336</TotalTime>
  <Pages>4</Pages>
  <Words>1984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48</cp:revision>
  <cp:lastPrinted>2021-03-30T10:34:00Z</cp:lastPrinted>
  <dcterms:created xsi:type="dcterms:W3CDTF">2021-02-18T08:03:00Z</dcterms:created>
  <dcterms:modified xsi:type="dcterms:W3CDTF">2021-04-01T09:47:00Z</dcterms:modified>
</cp:coreProperties>
</file>