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F2" w:rsidRDefault="00C571C3" w:rsidP="00C571C3">
      <w:pPr>
        <w:jc w:val="right"/>
        <w:rPr>
          <w:rFonts w:ascii="Garamond" w:hAnsi="Garamond"/>
          <w:sz w:val="26"/>
          <w:szCs w:val="26"/>
        </w:rPr>
      </w:pPr>
      <w:r w:rsidRPr="00C571C3">
        <w:rPr>
          <w:rFonts w:ascii="Garamond" w:hAnsi="Garamond"/>
          <w:sz w:val="26"/>
          <w:szCs w:val="26"/>
        </w:rPr>
        <w:drawing>
          <wp:inline distT="0" distB="0" distL="0" distR="0">
            <wp:extent cx="1676400" cy="1796142"/>
            <wp:effectExtent l="19050" t="0" r="0" b="0"/>
            <wp:docPr id="5" name="Image 10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2AE4985B-E504-4718-A9F4-9ECA14368A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Image 10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2AE4985B-E504-4718-A9F4-9ECA14368A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805" t="15341" r="69904" b="6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9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EF7FD9" w:rsidRPr="00EF7FD9">
        <w:rPr>
          <w:rFonts w:ascii="Garamond" w:hAnsi="Garamond"/>
          <w:sz w:val="26"/>
          <w:szCs w:val="26"/>
        </w:rPr>
        <w:drawing>
          <wp:inline distT="0" distB="0" distL="0" distR="0">
            <wp:extent cx="1763712" cy="1790700"/>
            <wp:effectExtent l="19050" t="0" r="7938" b="0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Imag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712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D9" w:rsidRPr="004F0B67" w:rsidRDefault="00EF7FD9" w:rsidP="00EF7FD9">
      <w:pPr>
        <w:jc w:val="center"/>
        <w:rPr>
          <w:rFonts w:ascii="Garamond" w:hAnsi="Garamond"/>
          <w:sz w:val="26"/>
          <w:szCs w:val="26"/>
        </w:rPr>
      </w:pPr>
    </w:p>
    <w:p w:rsidR="004F0B67" w:rsidRDefault="004F0B67" w:rsidP="007F2906">
      <w:pPr>
        <w:jc w:val="center"/>
        <w:rPr>
          <w:rFonts w:ascii="Garamond" w:hAnsi="Garamond"/>
          <w:sz w:val="26"/>
          <w:szCs w:val="26"/>
        </w:rPr>
      </w:pPr>
    </w:p>
    <w:p w:rsidR="007F2906" w:rsidRPr="004F0B67" w:rsidRDefault="007F2906" w:rsidP="007F2906">
      <w:pPr>
        <w:jc w:val="center"/>
        <w:rPr>
          <w:rFonts w:ascii="Garamond" w:hAnsi="Garamond"/>
          <w:sz w:val="26"/>
          <w:szCs w:val="26"/>
        </w:rPr>
      </w:pPr>
    </w:p>
    <w:p w:rsidR="004F0B67" w:rsidRDefault="004F0B67" w:rsidP="007F2906">
      <w:pPr>
        <w:jc w:val="center"/>
        <w:rPr>
          <w:rFonts w:ascii="Garamond" w:hAnsi="Garamond"/>
          <w:sz w:val="26"/>
          <w:szCs w:val="26"/>
        </w:rPr>
      </w:pPr>
    </w:p>
    <w:p w:rsidR="004F0B67" w:rsidRDefault="004F0B67" w:rsidP="007F2906">
      <w:pPr>
        <w:jc w:val="center"/>
        <w:rPr>
          <w:rFonts w:ascii="Garamond" w:hAnsi="Garamond"/>
          <w:sz w:val="26"/>
          <w:szCs w:val="26"/>
        </w:rPr>
      </w:pPr>
    </w:p>
    <w:p w:rsidR="004F0B67" w:rsidRDefault="004F0B67" w:rsidP="007F2906">
      <w:pPr>
        <w:jc w:val="center"/>
        <w:rPr>
          <w:rFonts w:ascii="Garamond" w:hAnsi="Garamond"/>
          <w:sz w:val="26"/>
          <w:szCs w:val="26"/>
        </w:rPr>
      </w:pPr>
    </w:p>
    <w:p w:rsidR="00EB26FA" w:rsidRDefault="00EB26FA" w:rsidP="007F2906">
      <w:pPr>
        <w:jc w:val="center"/>
        <w:rPr>
          <w:rFonts w:ascii="Garamond" w:hAnsi="Garamond"/>
          <w:sz w:val="26"/>
          <w:szCs w:val="26"/>
        </w:rPr>
      </w:pPr>
    </w:p>
    <w:p w:rsidR="00EB26FA" w:rsidRDefault="00EB26FA" w:rsidP="007F2906">
      <w:pPr>
        <w:jc w:val="center"/>
        <w:rPr>
          <w:rFonts w:ascii="Garamond" w:hAnsi="Garamond"/>
          <w:sz w:val="26"/>
          <w:szCs w:val="26"/>
        </w:rPr>
      </w:pPr>
    </w:p>
    <w:p w:rsidR="00EB26FA" w:rsidRDefault="00EB26FA" w:rsidP="007F2906">
      <w:pPr>
        <w:jc w:val="center"/>
        <w:rPr>
          <w:rFonts w:ascii="Garamond" w:hAnsi="Garamond"/>
          <w:sz w:val="26"/>
          <w:szCs w:val="26"/>
        </w:rPr>
      </w:pPr>
    </w:p>
    <w:p w:rsidR="00EB26FA" w:rsidRPr="004F0B67" w:rsidRDefault="00EB26FA" w:rsidP="007F2906">
      <w:pPr>
        <w:jc w:val="center"/>
        <w:rPr>
          <w:rFonts w:ascii="Garamond" w:hAnsi="Garamond"/>
          <w:sz w:val="26"/>
          <w:szCs w:val="26"/>
        </w:rPr>
      </w:pPr>
    </w:p>
    <w:p w:rsidR="00785ADD" w:rsidRDefault="004F0B67" w:rsidP="007F2906">
      <w:pPr>
        <w:jc w:val="center"/>
        <w:rPr>
          <w:rFonts w:ascii="Garamond" w:hAnsi="Garamond"/>
          <w:b/>
          <w:bCs/>
          <w:sz w:val="48"/>
          <w:szCs w:val="48"/>
        </w:rPr>
      </w:pPr>
      <w:r w:rsidRPr="004F0B67">
        <w:rPr>
          <w:rFonts w:ascii="Garamond" w:hAnsi="Garamond"/>
          <w:b/>
          <w:bCs/>
          <w:sz w:val="48"/>
          <w:szCs w:val="48"/>
        </w:rPr>
        <w:t>Note d’information</w:t>
      </w:r>
    </w:p>
    <w:p w:rsidR="004F0B67" w:rsidRPr="004F0B67" w:rsidRDefault="004F0B67" w:rsidP="007F2906">
      <w:pPr>
        <w:jc w:val="center"/>
        <w:rPr>
          <w:rFonts w:ascii="Garamond" w:hAnsi="Garamond"/>
          <w:b/>
          <w:bCs/>
          <w:sz w:val="48"/>
          <w:szCs w:val="48"/>
        </w:rPr>
      </w:pPr>
      <w:r w:rsidRPr="004F0B67">
        <w:rPr>
          <w:rFonts w:ascii="Garamond" w:hAnsi="Garamond"/>
          <w:b/>
          <w:bCs/>
          <w:sz w:val="48"/>
          <w:szCs w:val="48"/>
        </w:rPr>
        <w:t>sur les premiers résultats du RGHP 2024</w:t>
      </w:r>
    </w:p>
    <w:p w:rsidR="008A6EA3" w:rsidRDefault="008A6EA3" w:rsidP="007F2906">
      <w:pPr>
        <w:pStyle w:val="Paragraphedeliste"/>
        <w:ind w:left="0"/>
        <w:jc w:val="center"/>
        <w:rPr>
          <w:rFonts w:ascii="Garamond" w:hAnsi="Garamond"/>
          <w:b/>
          <w:bCs/>
          <w:sz w:val="48"/>
          <w:szCs w:val="48"/>
        </w:rPr>
      </w:pPr>
    </w:p>
    <w:p w:rsidR="008A6EA3" w:rsidRDefault="008A6EA3" w:rsidP="007F2906">
      <w:pPr>
        <w:pStyle w:val="Paragraphedeliste"/>
        <w:ind w:left="0"/>
        <w:jc w:val="center"/>
        <w:rPr>
          <w:rFonts w:ascii="Garamond" w:hAnsi="Garamond"/>
          <w:b/>
          <w:bCs/>
          <w:sz w:val="48"/>
          <w:szCs w:val="48"/>
        </w:rPr>
      </w:pPr>
    </w:p>
    <w:p w:rsidR="004F0B67" w:rsidRDefault="004F0B67" w:rsidP="007F2906">
      <w:pPr>
        <w:pStyle w:val="Paragraphedeliste"/>
        <w:ind w:left="0"/>
        <w:jc w:val="center"/>
        <w:rPr>
          <w:rFonts w:ascii="Garamond" w:hAnsi="Garamond"/>
          <w:b/>
          <w:bCs/>
          <w:sz w:val="48"/>
          <w:szCs w:val="48"/>
        </w:rPr>
      </w:pPr>
      <w:r w:rsidRPr="004F0B67">
        <w:rPr>
          <w:rFonts w:ascii="Garamond" w:hAnsi="Garamond"/>
          <w:b/>
          <w:bCs/>
          <w:sz w:val="48"/>
          <w:szCs w:val="48"/>
        </w:rPr>
        <w:t>Région Tanger-Tétouan-Al Hoce</w:t>
      </w:r>
      <w:r w:rsidR="00176064">
        <w:rPr>
          <w:rFonts w:ascii="Garamond" w:hAnsi="Garamond"/>
          <w:b/>
          <w:bCs/>
          <w:sz w:val="48"/>
          <w:szCs w:val="48"/>
        </w:rPr>
        <w:t>i</w:t>
      </w:r>
      <w:r w:rsidRPr="004F0B67">
        <w:rPr>
          <w:rFonts w:ascii="Garamond" w:hAnsi="Garamond"/>
          <w:b/>
          <w:bCs/>
          <w:sz w:val="48"/>
          <w:szCs w:val="48"/>
        </w:rPr>
        <w:t>ma</w:t>
      </w:r>
    </w:p>
    <w:p w:rsidR="004F0B67" w:rsidRDefault="004F0B67" w:rsidP="007F2906">
      <w:pPr>
        <w:pStyle w:val="Paragraphedeliste"/>
        <w:ind w:left="0"/>
        <w:jc w:val="center"/>
        <w:rPr>
          <w:rFonts w:ascii="Garamond" w:hAnsi="Garamond"/>
          <w:b/>
          <w:bCs/>
          <w:sz w:val="48"/>
          <w:szCs w:val="48"/>
        </w:rPr>
      </w:pPr>
    </w:p>
    <w:p w:rsidR="004F0B67" w:rsidRDefault="004F0B67" w:rsidP="007F2906">
      <w:pPr>
        <w:pStyle w:val="Paragraphedeliste"/>
        <w:ind w:left="0"/>
        <w:jc w:val="center"/>
        <w:rPr>
          <w:rFonts w:ascii="Garamond" w:hAnsi="Garamond"/>
          <w:b/>
          <w:bCs/>
          <w:sz w:val="48"/>
          <w:szCs w:val="48"/>
        </w:rPr>
      </w:pPr>
    </w:p>
    <w:p w:rsidR="004F0B67" w:rsidRDefault="004F0B67" w:rsidP="007F2906">
      <w:pPr>
        <w:pStyle w:val="Paragraphedeliste"/>
        <w:ind w:left="0"/>
        <w:jc w:val="center"/>
        <w:rPr>
          <w:rFonts w:ascii="Garamond" w:hAnsi="Garamond"/>
          <w:b/>
          <w:bCs/>
          <w:sz w:val="48"/>
          <w:szCs w:val="48"/>
        </w:rPr>
      </w:pPr>
    </w:p>
    <w:p w:rsidR="004F0B67" w:rsidRDefault="004F0B67" w:rsidP="007F2906">
      <w:pPr>
        <w:pStyle w:val="Paragraphedeliste"/>
        <w:ind w:left="0"/>
        <w:jc w:val="center"/>
        <w:rPr>
          <w:rFonts w:ascii="Garamond" w:hAnsi="Garamond"/>
          <w:b/>
          <w:bCs/>
          <w:sz w:val="48"/>
          <w:szCs w:val="48"/>
        </w:rPr>
      </w:pPr>
    </w:p>
    <w:p w:rsidR="004F0B67" w:rsidRDefault="004F0B67" w:rsidP="007F2906">
      <w:pPr>
        <w:pStyle w:val="Paragraphedeliste"/>
        <w:ind w:left="0"/>
        <w:jc w:val="center"/>
        <w:rPr>
          <w:rFonts w:ascii="Garamond" w:hAnsi="Garamond"/>
          <w:b/>
          <w:bCs/>
          <w:sz w:val="48"/>
          <w:szCs w:val="48"/>
        </w:rPr>
      </w:pPr>
    </w:p>
    <w:p w:rsidR="007F2906" w:rsidRDefault="007F2906" w:rsidP="007F2906">
      <w:pPr>
        <w:pStyle w:val="Paragraphedeliste"/>
        <w:ind w:left="0"/>
        <w:jc w:val="center"/>
        <w:rPr>
          <w:rFonts w:ascii="Garamond" w:hAnsi="Garamond"/>
          <w:b/>
          <w:bCs/>
          <w:sz w:val="48"/>
          <w:szCs w:val="48"/>
        </w:rPr>
      </w:pPr>
    </w:p>
    <w:p w:rsidR="007F2906" w:rsidRDefault="007F2906" w:rsidP="007F2906">
      <w:pPr>
        <w:pStyle w:val="Paragraphedeliste"/>
        <w:ind w:left="0"/>
        <w:jc w:val="center"/>
        <w:rPr>
          <w:rFonts w:ascii="Garamond" w:hAnsi="Garamond"/>
          <w:b/>
          <w:bCs/>
          <w:sz w:val="48"/>
          <w:szCs w:val="48"/>
        </w:rPr>
      </w:pPr>
    </w:p>
    <w:p w:rsidR="00785ADD" w:rsidRDefault="00785ADD" w:rsidP="00785ADD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785ADD" w:rsidRPr="00785ADD" w:rsidRDefault="004F0B67" w:rsidP="00785ADD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  <w:r w:rsidRPr="007F2906">
        <w:rPr>
          <w:rFonts w:ascii="Garamond" w:hAnsi="Garamond"/>
          <w:b/>
          <w:bCs/>
          <w:sz w:val="36"/>
          <w:szCs w:val="36"/>
        </w:rPr>
        <w:t>Novembre 2024</w:t>
      </w:r>
    </w:p>
    <w:p w:rsidR="00785ADD" w:rsidRDefault="00785ADD" w:rsidP="00785ADD">
      <w:pPr>
        <w:pStyle w:val="Paragraphedeliste"/>
        <w:ind w:left="0"/>
        <w:rPr>
          <w:rFonts w:ascii="Garamond" w:hAnsi="Garamond"/>
          <w:b/>
          <w:bCs/>
          <w:sz w:val="28"/>
          <w:szCs w:val="28"/>
        </w:rPr>
      </w:pPr>
    </w:p>
    <w:p w:rsidR="00EB26FA" w:rsidRDefault="00EB26FA">
      <w:pPr>
        <w:spacing w:after="160" w:line="259" w:lineRule="auto"/>
        <w:rPr>
          <w:rFonts w:ascii="Garamond" w:eastAsiaTheme="minorHAnsi" w:hAnsi="Garamond" w:cstheme="minorBidi"/>
          <w:b/>
          <w:bCs/>
          <w:sz w:val="28"/>
          <w:szCs w:val="28"/>
          <w:lang w:eastAsia="en-US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:rsidR="004F0B67" w:rsidRPr="00230079" w:rsidRDefault="00440414" w:rsidP="008F5A59">
      <w:pPr>
        <w:pStyle w:val="Paragraphedeliste"/>
        <w:spacing w:before="240"/>
        <w:ind w:left="0"/>
        <w:rPr>
          <w:rFonts w:ascii="Garamond" w:hAnsi="Garamond"/>
          <w:b/>
          <w:bCs/>
          <w:sz w:val="28"/>
          <w:szCs w:val="28"/>
        </w:rPr>
      </w:pPr>
      <w:r w:rsidRPr="00230079">
        <w:rPr>
          <w:rFonts w:ascii="Garamond" w:hAnsi="Garamond"/>
          <w:b/>
          <w:bCs/>
          <w:sz w:val="28"/>
          <w:szCs w:val="28"/>
        </w:rPr>
        <w:lastRenderedPageBreak/>
        <w:t>Population légale</w:t>
      </w:r>
      <w:r w:rsidR="00E209D3" w:rsidRPr="00230079">
        <w:rPr>
          <w:rFonts w:ascii="Garamond" w:hAnsi="Garamond"/>
          <w:b/>
          <w:bCs/>
          <w:sz w:val="28"/>
          <w:szCs w:val="28"/>
        </w:rPr>
        <w:t xml:space="preserve"> : Une </w:t>
      </w:r>
      <w:r w:rsidR="004651DD" w:rsidRPr="00230079">
        <w:rPr>
          <w:rFonts w:ascii="Garamond" w:hAnsi="Garamond"/>
          <w:b/>
          <w:bCs/>
          <w:sz w:val="28"/>
          <w:szCs w:val="28"/>
        </w:rPr>
        <w:t xml:space="preserve">population de plus en plus </w:t>
      </w:r>
      <w:r w:rsidR="004B29E3" w:rsidRPr="00230079">
        <w:rPr>
          <w:rFonts w:ascii="Garamond" w:hAnsi="Garamond"/>
          <w:b/>
          <w:bCs/>
          <w:sz w:val="28"/>
          <w:szCs w:val="28"/>
        </w:rPr>
        <w:t>urbaine</w:t>
      </w:r>
    </w:p>
    <w:p w:rsidR="0006189C" w:rsidRDefault="00176064" w:rsidP="007D1DEF">
      <w:pPr>
        <w:spacing w:before="240" w:after="240" w:line="360" w:lineRule="auto"/>
        <w:jc w:val="both"/>
        <w:rPr>
          <w:rFonts w:ascii="Garamond" w:hAnsi="Garamond"/>
          <w:sz w:val="28"/>
          <w:szCs w:val="28"/>
        </w:rPr>
      </w:pPr>
      <w:r w:rsidRPr="00224E51">
        <w:rPr>
          <w:rFonts w:ascii="Garamond" w:hAnsi="Garamond"/>
          <w:sz w:val="28"/>
          <w:szCs w:val="28"/>
        </w:rPr>
        <w:t xml:space="preserve">La </w:t>
      </w:r>
      <w:r w:rsidR="006954EC" w:rsidRPr="00224E51">
        <w:rPr>
          <w:rFonts w:ascii="Garamond" w:hAnsi="Garamond"/>
          <w:sz w:val="28"/>
          <w:szCs w:val="28"/>
        </w:rPr>
        <w:t xml:space="preserve">région </w:t>
      </w:r>
      <w:r w:rsidRPr="00224E51">
        <w:rPr>
          <w:rFonts w:ascii="Garamond" w:hAnsi="Garamond"/>
          <w:sz w:val="28"/>
          <w:szCs w:val="28"/>
        </w:rPr>
        <w:t xml:space="preserve">de Tanger-Tétouan-Al Hoceima </w:t>
      </w:r>
      <w:r w:rsidR="006954EC" w:rsidRPr="00224E51">
        <w:rPr>
          <w:rFonts w:ascii="Garamond" w:hAnsi="Garamond"/>
          <w:sz w:val="28"/>
          <w:szCs w:val="28"/>
        </w:rPr>
        <w:t xml:space="preserve">garde toujours </w:t>
      </w:r>
      <w:r w:rsidR="000D6D79" w:rsidRPr="00224E51">
        <w:rPr>
          <w:rFonts w:ascii="Garamond" w:hAnsi="Garamond"/>
          <w:sz w:val="28"/>
          <w:szCs w:val="28"/>
        </w:rPr>
        <w:t>la</w:t>
      </w:r>
      <w:r w:rsidR="006954EC" w:rsidRPr="00224E51">
        <w:rPr>
          <w:rFonts w:ascii="Garamond" w:hAnsi="Garamond"/>
          <w:sz w:val="28"/>
          <w:szCs w:val="28"/>
        </w:rPr>
        <w:t xml:space="preserve"> cinquième position en termes de taille de population. Le Recensement Général de la Population et de l’Habitat révèle un nombre de 4.030.222 habitants après avoir été </w:t>
      </w:r>
      <w:r w:rsidR="008B48EE" w:rsidRPr="00224E51">
        <w:rPr>
          <w:rFonts w:ascii="Garamond" w:hAnsi="Garamond"/>
          <w:sz w:val="28"/>
          <w:szCs w:val="28"/>
        </w:rPr>
        <w:t>3.556.729 habitants en 2014, ce qui représente un</w:t>
      </w:r>
      <w:r w:rsidR="00230079">
        <w:rPr>
          <w:rFonts w:ascii="Garamond" w:hAnsi="Garamond"/>
          <w:sz w:val="28"/>
          <w:szCs w:val="28"/>
        </w:rPr>
        <w:t xml:space="preserve"> taux d’accroissement </w:t>
      </w:r>
      <w:r w:rsidR="00E209D3" w:rsidRPr="00224E51">
        <w:rPr>
          <w:rFonts w:ascii="Garamond" w:hAnsi="Garamond"/>
          <w:sz w:val="28"/>
          <w:szCs w:val="28"/>
        </w:rPr>
        <w:t>annuel</w:t>
      </w:r>
      <w:r w:rsidR="0006189C" w:rsidRPr="00224E51">
        <w:rPr>
          <w:rFonts w:ascii="Garamond" w:hAnsi="Garamond"/>
          <w:sz w:val="28"/>
          <w:szCs w:val="28"/>
        </w:rPr>
        <w:t xml:space="preserve"> moyen</w:t>
      </w:r>
      <w:r w:rsidR="007D1DEF">
        <w:rPr>
          <w:rFonts w:ascii="Garamond" w:hAnsi="Garamond"/>
          <w:sz w:val="28"/>
          <w:szCs w:val="28"/>
        </w:rPr>
        <w:t xml:space="preserve"> </w:t>
      </w:r>
      <w:r w:rsidR="008B48EE" w:rsidRPr="00224E51">
        <w:rPr>
          <w:rFonts w:ascii="Garamond" w:hAnsi="Garamond"/>
          <w:sz w:val="28"/>
          <w:szCs w:val="28"/>
        </w:rPr>
        <w:t>de 1,26%</w:t>
      </w:r>
      <w:r w:rsidR="003E554C" w:rsidRPr="00224E51">
        <w:rPr>
          <w:rFonts w:ascii="Garamond" w:hAnsi="Garamond"/>
          <w:sz w:val="28"/>
          <w:szCs w:val="28"/>
        </w:rPr>
        <w:t xml:space="preserve"> entre les deux recensement</w:t>
      </w:r>
      <w:r w:rsidR="00E209D3" w:rsidRPr="00224E51">
        <w:rPr>
          <w:rFonts w:ascii="Garamond" w:hAnsi="Garamond"/>
          <w:sz w:val="28"/>
          <w:szCs w:val="28"/>
        </w:rPr>
        <w:t xml:space="preserve">s (0,85% au niveau national). Cette évolution </w:t>
      </w:r>
      <w:r w:rsidR="004B29E3" w:rsidRPr="00224E51">
        <w:rPr>
          <w:rFonts w:ascii="Garamond" w:hAnsi="Garamond"/>
          <w:sz w:val="28"/>
          <w:szCs w:val="28"/>
        </w:rPr>
        <w:t xml:space="preserve">est considérée comme la plus élevée après celle des régions sud du </w:t>
      </w:r>
      <w:r w:rsidR="007D1DEF">
        <w:rPr>
          <w:rFonts w:ascii="Garamond" w:hAnsi="Garamond"/>
          <w:sz w:val="28"/>
          <w:szCs w:val="28"/>
        </w:rPr>
        <w:t>R</w:t>
      </w:r>
      <w:r w:rsidR="004B29E3" w:rsidRPr="00224E51">
        <w:rPr>
          <w:rFonts w:ascii="Garamond" w:hAnsi="Garamond"/>
          <w:sz w:val="28"/>
          <w:szCs w:val="28"/>
        </w:rPr>
        <w:t>oyaume (4,40% Eddakhla-Oued Eddahab et 2,06</w:t>
      </w:r>
      <w:r w:rsidR="007B3D1C" w:rsidRPr="00224E51">
        <w:rPr>
          <w:rFonts w:ascii="Garamond" w:hAnsi="Garamond"/>
          <w:sz w:val="28"/>
          <w:szCs w:val="28"/>
        </w:rPr>
        <w:t>%</w:t>
      </w:r>
      <w:r w:rsidR="004B29E3" w:rsidRPr="00224E51">
        <w:rPr>
          <w:rFonts w:ascii="Garamond" w:hAnsi="Garamond"/>
          <w:sz w:val="28"/>
          <w:szCs w:val="28"/>
        </w:rPr>
        <w:t xml:space="preserve"> Laayoune-Sakia El Hamra)</w:t>
      </w:r>
      <w:r w:rsidR="007B3D1C" w:rsidRPr="00224E51">
        <w:rPr>
          <w:rFonts w:ascii="Garamond" w:hAnsi="Garamond"/>
          <w:sz w:val="28"/>
          <w:szCs w:val="28"/>
        </w:rPr>
        <w:t xml:space="preserve"> et marque considérablement le milieu urbain avec un taux de 2,16%</w:t>
      </w:r>
      <w:r w:rsidR="0006189C" w:rsidRPr="00224E51">
        <w:rPr>
          <w:rFonts w:ascii="Garamond" w:hAnsi="Garamond"/>
          <w:sz w:val="28"/>
          <w:szCs w:val="28"/>
        </w:rPr>
        <w:t xml:space="preserve"> en passant de </w:t>
      </w:r>
      <w:r w:rsidR="00E65712" w:rsidRPr="00224E51">
        <w:rPr>
          <w:rFonts w:ascii="Garamond" w:hAnsi="Garamond"/>
          <w:sz w:val="28"/>
          <w:szCs w:val="28"/>
        </w:rPr>
        <w:t>2.124.614 habitants en 2014 à 2.638.815 habitants en 2024</w:t>
      </w:r>
      <w:r w:rsidR="004651DD" w:rsidRPr="00224E51">
        <w:rPr>
          <w:rFonts w:ascii="Garamond" w:hAnsi="Garamond"/>
          <w:sz w:val="28"/>
          <w:szCs w:val="28"/>
        </w:rPr>
        <w:t>. Tandis que la population rurale enregistre une baisse de 0,24%</w:t>
      </w:r>
      <w:r w:rsidR="0006189C" w:rsidRPr="00224E51">
        <w:rPr>
          <w:rFonts w:ascii="Garamond" w:hAnsi="Garamond"/>
          <w:sz w:val="28"/>
          <w:szCs w:val="28"/>
        </w:rPr>
        <w:t xml:space="preserve"> en passant de 1.424.662 en 2014 à 1.391.407 en 2024.</w:t>
      </w:r>
    </w:p>
    <w:p w:rsidR="00C77662" w:rsidRPr="00224E51" w:rsidRDefault="00631270" w:rsidP="008F5A59">
      <w:pPr>
        <w:spacing w:before="240" w:after="24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En termes de</w:t>
      </w:r>
      <w:r w:rsidR="00C77662">
        <w:rPr>
          <w:rFonts w:ascii="Garamond" w:hAnsi="Garamond"/>
          <w:sz w:val="28"/>
          <w:szCs w:val="28"/>
        </w:rPr>
        <w:t xml:space="preserve"> concentration de la population, l</w:t>
      </w:r>
      <w:r w:rsidR="0079530D">
        <w:rPr>
          <w:rFonts w:ascii="Garamond" w:hAnsi="Garamond"/>
          <w:sz w:val="28"/>
          <w:szCs w:val="28"/>
        </w:rPr>
        <w:t>a</w:t>
      </w:r>
      <w:r w:rsidR="00C77662">
        <w:rPr>
          <w:rFonts w:ascii="Garamond" w:hAnsi="Garamond"/>
          <w:sz w:val="28"/>
          <w:szCs w:val="28"/>
        </w:rPr>
        <w:t xml:space="preserve"> préfecture de Tanger-Assilah abrite </w:t>
      </w:r>
      <w:r w:rsidR="0079530D">
        <w:rPr>
          <w:rFonts w:ascii="Garamond" w:hAnsi="Garamond"/>
          <w:sz w:val="28"/>
          <w:szCs w:val="28"/>
        </w:rPr>
        <w:t xml:space="preserve">seule </w:t>
      </w:r>
      <w:r>
        <w:rPr>
          <w:rFonts w:ascii="Garamond" w:hAnsi="Garamond"/>
          <w:sz w:val="28"/>
          <w:szCs w:val="28"/>
        </w:rPr>
        <w:t>plus que le tiers de la population de la région (37,08%). Par milieu, le rural de la province de Chefchaouen représente le quart du rural de la région (25,16%)</w:t>
      </w:r>
      <w:r w:rsidR="00D36221">
        <w:rPr>
          <w:rFonts w:ascii="Garamond" w:hAnsi="Garamond"/>
          <w:sz w:val="28"/>
          <w:szCs w:val="28"/>
        </w:rPr>
        <w:t xml:space="preserve">. Alors que </w:t>
      </w:r>
      <w:r>
        <w:rPr>
          <w:rFonts w:ascii="Garamond" w:hAnsi="Garamond"/>
          <w:sz w:val="28"/>
          <w:szCs w:val="28"/>
        </w:rPr>
        <w:t xml:space="preserve">l’urbain de </w:t>
      </w:r>
      <w:r w:rsidR="00D36221">
        <w:rPr>
          <w:rFonts w:ascii="Garamond" w:hAnsi="Garamond"/>
          <w:sz w:val="28"/>
          <w:szCs w:val="28"/>
        </w:rPr>
        <w:t>la préfecture de Tanger-Assilah représente plus que la moitié de l’urbain de la région (53,16%).</w:t>
      </w:r>
    </w:p>
    <w:p w:rsidR="00224E51" w:rsidRPr="00230079" w:rsidRDefault="00224E51" w:rsidP="008F5A59">
      <w:pPr>
        <w:pStyle w:val="Paragraphedeliste"/>
        <w:spacing w:before="240"/>
        <w:ind w:left="0"/>
        <w:rPr>
          <w:rFonts w:ascii="Garamond" w:hAnsi="Garamond"/>
          <w:b/>
          <w:bCs/>
          <w:sz w:val="28"/>
          <w:szCs w:val="28"/>
        </w:rPr>
      </w:pPr>
      <w:r w:rsidRPr="00230079">
        <w:rPr>
          <w:rFonts w:ascii="Garamond" w:hAnsi="Garamond"/>
          <w:b/>
          <w:bCs/>
          <w:sz w:val="28"/>
          <w:szCs w:val="28"/>
        </w:rPr>
        <w:t>Une augmentation de la population soutenue par le Chef-lieu de la région</w:t>
      </w:r>
    </w:p>
    <w:p w:rsidR="00027B8B" w:rsidRDefault="00224E51" w:rsidP="008F5A59">
      <w:pPr>
        <w:spacing w:before="240" w:after="240" w:line="360" w:lineRule="auto"/>
        <w:jc w:val="both"/>
        <w:rPr>
          <w:rFonts w:ascii="Garamond" w:hAnsi="Garamond"/>
          <w:sz w:val="28"/>
          <w:szCs w:val="28"/>
        </w:rPr>
      </w:pPr>
      <w:r w:rsidRPr="00224E51">
        <w:rPr>
          <w:rFonts w:ascii="Garamond" w:hAnsi="Garamond"/>
          <w:sz w:val="28"/>
          <w:szCs w:val="28"/>
        </w:rPr>
        <w:t xml:space="preserve">La préfecture de Tanger-Assilah enregistre la hausse la plus élevée au niveau de la région de Tanger-Tétouan-Al Hoceima. La population est passée de </w:t>
      </w:r>
      <w:r w:rsidRPr="00224E51">
        <w:rPr>
          <w:rFonts w:ascii="Garamond" w:eastAsiaTheme="minorHAnsi" w:hAnsi="Garamond" w:cstheme="minorBidi"/>
          <w:sz w:val="28"/>
          <w:szCs w:val="28"/>
          <w:lang w:eastAsia="en-US"/>
        </w:rPr>
        <w:t>1</w:t>
      </w:r>
      <w:r w:rsidR="00230079">
        <w:rPr>
          <w:rFonts w:ascii="Garamond" w:hAnsi="Garamond"/>
          <w:sz w:val="28"/>
          <w:szCs w:val="28"/>
        </w:rPr>
        <w:t>.</w:t>
      </w:r>
      <w:r w:rsidRPr="00224E51">
        <w:rPr>
          <w:rFonts w:ascii="Garamond" w:eastAsiaTheme="minorHAnsi" w:hAnsi="Garamond" w:cstheme="minorBidi"/>
          <w:sz w:val="28"/>
          <w:szCs w:val="28"/>
          <w:lang w:eastAsia="en-US"/>
        </w:rPr>
        <w:t>065</w:t>
      </w:r>
      <w:r w:rsidR="00230079">
        <w:rPr>
          <w:rFonts w:ascii="Garamond" w:hAnsi="Garamond"/>
          <w:sz w:val="28"/>
          <w:szCs w:val="28"/>
        </w:rPr>
        <w:t>.</w:t>
      </w:r>
      <w:r w:rsidRPr="00224E51">
        <w:rPr>
          <w:rFonts w:ascii="Garamond" w:eastAsiaTheme="minorHAnsi" w:hAnsi="Garamond" w:cstheme="minorBidi"/>
          <w:sz w:val="28"/>
          <w:szCs w:val="28"/>
          <w:lang w:eastAsia="en-US"/>
        </w:rPr>
        <w:t>601</w:t>
      </w:r>
      <w:r w:rsidR="00230079">
        <w:rPr>
          <w:rFonts w:ascii="Garamond" w:hAnsi="Garamond"/>
          <w:sz w:val="28"/>
          <w:szCs w:val="28"/>
        </w:rPr>
        <w:t xml:space="preserve"> habitants en 2014 à </w:t>
      </w:r>
      <w:r w:rsidR="00230079" w:rsidRPr="00230079">
        <w:rPr>
          <w:rFonts w:ascii="Garamond" w:eastAsiaTheme="minorHAnsi" w:hAnsi="Garamond" w:cstheme="minorBidi"/>
          <w:sz w:val="28"/>
          <w:szCs w:val="28"/>
          <w:lang w:eastAsia="en-US"/>
        </w:rPr>
        <w:t>1</w:t>
      </w:r>
      <w:r w:rsidR="00230079">
        <w:rPr>
          <w:rFonts w:ascii="Garamond" w:hAnsi="Garamond"/>
          <w:sz w:val="28"/>
          <w:szCs w:val="28"/>
        </w:rPr>
        <w:t>.</w:t>
      </w:r>
      <w:r w:rsidR="00230079" w:rsidRPr="00230079">
        <w:rPr>
          <w:rFonts w:ascii="Garamond" w:eastAsiaTheme="minorHAnsi" w:hAnsi="Garamond" w:cstheme="minorBidi"/>
          <w:sz w:val="28"/>
          <w:szCs w:val="28"/>
          <w:lang w:eastAsia="en-US"/>
        </w:rPr>
        <w:t>494</w:t>
      </w:r>
      <w:r w:rsidR="00230079">
        <w:rPr>
          <w:rFonts w:ascii="Garamond" w:hAnsi="Garamond"/>
          <w:sz w:val="28"/>
          <w:szCs w:val="28"/>
        </w:rPr>
        <w:t>.</w:t>
      </w:r>
      <w:r w:rsidR="00230079" w:rsidRPr="00230079">
        <w:rPr>
          <w:rFonts w:ascii="Garamond" w:eastAsiaTheme="minorHAnsi" w:hAnsi="Garamond" w:cstheme="minorBidi"/>
          <w:sz w:val="28"/>
          <w:szCs w:val="28"/>
          <w:lang w:eastAsia="en-US"/>
        </w:rPr>
        <w:t>413</w:t>
      </w:r>
      <w:r w:rsidR="00230079">
        <w:rPr>
          <w:rFonts w:ascii="Garamond" w:hAnsi="Garamond"/>
          <w:sz w:val="28"/>
          <w:szCs w:val="28"/>
        </w:rPr>
        <w:t xml:space="preserve"> habitants en 2024, soit un taux d’accroissement annuel moyen de 3,44%</w:t>
      </w:r>
      <w:r w:rsidR="00027B8B">
        <w:rPr>
          <w:rFonts w:ascii="Garamond" w:hAnsi="Garamond"/>
          <w:sz w:val="28"/>
          <w:szCs w:val="28"/>
        </w:rPr>
        <w:t xml:space="preserve">. En deuxième position vient la province Fahs-Anjra avec un taux de 2,80% et une population qui passe de </w:t>
      </w:r>
      <w:r w:rsidR="00027B8B" w:rsidRPr="00027B8B">
        <w:rPr>
          <w:rFonts w:ascii="Garamond" w:eastAsiaTheme="minorHAnsi" w:hAnsi="Garamond" w:cstheme="minorBidi"/>
          <w:sz w:val="28"/>
          <w:szCs w:val="28"/>
          <w:lang w:eastAsia="en-US"/>
        </w:rPr>
        <w:t>67</w:t>
      </w:r>
      <w:r w:rsidR="00027B8B">
        <w:rPr>
          <w:rFonts w:ascii="Garamond" w:hAnsi="Garamond"/>
          <w:sz w:val="28"/>
          <w:szCs w:val="28"/>
        </w:rPr>
        <w:t>.</w:t>
      </w:r>
      <w:r w:rsidR="00027B8B" w:rsidRPr="00027B8B">
        <w:rPr>
          <w:rFonts w:ascii="Garamond" w:eastAsiaTheme="minorHAnsi" w:hAnsi="Garamond" w:cstheme="minorBidi"/>
          <w:sz w:val="28"/>
          <w:szCs w:val="28"/>
          <w:lang w:eastAsia="en-US"/>
        </w:rPr>
        <w:t>433</w:t>
      </w:r>
      <w:r w:rsidR="00027B8B">
        <w:rPr>
          <w:rFonts w:ascii="Garamond" w:hAnsi="Garamond"/>
          <w:sz w:val="28"/>
          <w:szCs w:val="28"/>
        </w:rPr>
        <w:t xml:space="preserve"> habitants en 2014 à </w:t>
      </w:r>
      <w:r w:rsidR="00027B8B" w:rsidRPr="00027B8B">
        <w:rPr>
          <w:rFonts w:ascii="Garamond" w:eastAsiaTheme="minorHAnsi" w:hAnsi="Garamond" w:cstheme="minorBidi"/>
          <w:sz w:val="28"/>
          <w:szCs w:val="28"/>
          <w:lang w:eastAsia="en-US"/>
        </w:rPr>
        <w:t>100</w:t>
      </w:r>
      <w:r w:rsidR="00027B8B">
        <w:rPr>
          <w:rFonts w:ascii="Garamond" w:hAnsi="Garamond"/>
          <w:sz w:val="28"/>
          <w:szCs w:val="28"/>
        </w:rPr>
        <w:t>.</w:t>
      </w:r>
      <w:r w:rsidR="00027B8B" w:rsidRPr="00027B8B">
        <w:rPr>
          <w:rFonts w:ascii="Garamond" w:eastAsiaTheme="minorHAnsi" w:hAnsi="Garamond" w:cstheme="minorBidi"/>
          <w:sz w:val="28"/>
          <w:szCs w:val="28"/>
          <w:lang w:eastAsia="en-US"/>
        </w:rPr>
        <w:t>789</w:t>
      </w:r>
      <w:r w:rsidR="00027B8B">
        <w:rPr>
          <w:rFonts w:ascii="Garamond" w:hAnsi="Garamond"/>
          <w:sz w:val="28"/>
          <w:szCs w:val="28"/>
        </w:rPr>
        <w:t xml:space="preserve"> habitants en 2024, suivie de la province M’diq-Fnideq qui a connu une augmentation de sa population de 1,93% en moyenne par an</w:t>
      </w:r>
      <w:r w:rsidR="00352337">
        <w:rPr>
          <w:rFonts w:ascii="Garamond" w:hAnsi="Garamond"/>
          <w:sz w:val="28"/>
          <w:szCs w:val="28"/>
        </w:rPr>
        <w:t xml:space="preserve">, passant de </w:t>
      </w:r>
      <w:r w:rsidR="00027B8B" w:rsidRPr="00027B8B">
        <w:rPr>
          <w:rFonts w:ascii="Garamond" w:eastAsiaTheme="minorHAnsi" w:hAnsi="Garamond" w:cstheme="minorBidi"/>
          <w:sz w:val="28"/>
          <w:szCs w:val="28"/>
          <w:lang w:eastAsia="en-US"/>
        </w:rPr>
        <w:t>140</w:t>
      </w:r>
      <w:r w:rsidR="00352337">
        <w:rPr>
          <w:rFonts w:ascii="Garamond" w:hAnsi="Garamond"/>
          <w:sz w:val="28"/>
          <w:szCs w:val="28"/>
        </w:rPr>
        <w:t>.</w:t>
      </w:r>
      <w:r w:rsidR="00027B8B" w:rsidRPr="00027B8B">
        <w:rPr>
          <w:rFonts w:ascii="Garamond" w:eastAsiaTheme="minorHAnsi" w:hAnsi="Garamond" w:cstheme="minorBidi"/>
          <w:sz w:val="28"/>
          <w:szCs w:val="28"/>
          <w:lang w:eastAsia="en-US"/>
        </w:rPr>
        <w:t>776</w:t>
      </w:r>
      <w:r w:rsidR="00352337">
        <w:rPr>
          <w:rFonts w:ascii="Garamond" w:hAnsi="Garamond"/>
          <w:sz w:val="28"/>
          <w:szCs w:val="28"/>
        </w:rPr>
        <w:t xml:space="preserve"> habitants en 2014 à </w:t>
      </w:r>
      <w:r w:rsidR="00027B8B" w:rsidRPr="00027B8B">
        <w:rPr>
          <w:rFonts w:ascii="Garamond" w:eastAsiaTheme="minorHAnsi" w:hAnsi="Garamond" w:cstheme="minorBidi"/>
          <w:sz w:val="28"/>
          <w:szCs w:val="28"/>
          <w:lang w:eastAsia="en-US"/>
        </w:rPr>
        <w:t>254</w:t>
      </w:r>
      <w:r w:rsidR="00352337">
        <w:rPr>
          <w:rFonts w:ascii="Garamond" w:hAnsi="Garamond"/>
          <w:sz w:val="28"/>
          <w:szCs w:val="28"/>
        </w:rPr>
        <w:t>.</w:t>
      </w:r>
      <w:r w:rsidR="00027B8B" w:rsidRPr="00027B8B">
        <w:rPr>
          <w:rFonts w:ascii="Garamond" w:eastAsiaTheme="minorHAnsi" w:hAnsi="Garamond" w:cstheme="minorBidi"/>
          <w:sz w:val="28"/>
          <w:szCs w:val="28"/>
          <w:lang w:eastAsia="en-US"/>
        </w:rPr>
        <w:t>064</w:t>
      </w:r>
      <w:r w:rsidR="00352337">
        <w:rPr>
          <w:rFonts w:ascii="Garamond" w:hAnsi="Garamond"/>
          <w:sz w:val="28"/>
          <w:szCs w:val="28"/>
        </w:rPr>
        <w:t xml:space="preserve"> habitants en 2024.</w:t>
      </w:r>
    </w:p>
    <w:p w:rsidR="00676A21" w:rsidRPr="00676A21" w:rsidRDefault="00676A21" w:rsidP="007D1DEF">
      <w:pPr>
        <w:spacing w:before="240" w:after="160" w:line="360" w:lineRule="auto"/>
        <w:jc w:val="both"/>
        <w:rPr>
          <w:rFonts w:ascii="Garamond" w:eastAsiaTheme="minorHAnsi" w:hAnsi="Garamond" w:cstheme="minorBidi"/>
          <w:sz w:val="28"/>
          <w:szCs w:val="28"/>
          <w:lang w:eastAsia="en-US"/>
        </w:rPr>
      </w:pPr>
      <w:r>
        <w:rPr>
          <w:rFonts w:ascii="Garamond" w:hAnsi="Garamond"/>
          <w:sz w:val="28"/>
          <w:szCs w:val="28"/>
        </w:rPr>
        <w:t>Cependant</w:t>
      </w:r>
      <w:r w:rsidR="00AE7EAB">
        <w:rPr>
          <w:rFonts w:ascii="Garamond" w:hAnsi="Garamond"/>
          <w:sz w:val="28"/>
          <w:szCs w:val="28"/>
        </w:rPr>
        <w:t>, les provinces de Chefchaouen, Ouazzane et Al Hoceima ont connu des baisses de leur population respectivement avec un taux annuel</w:t>
      </w:r>
      <w:r w:rsidR="007D1DEF">
        <w:rPr>
          <w:rFonts w:ascii="Garamond" w:hAnsi="Garamond"/>
          <w:sz w:val="28"/>
          <w:szCs w:val="28"/>
        </w:rPr>
        <w:t xml:space="preserve"> </w:t>
      </w:r>
      <w:r w:rsidR="00AE7EAB">
        <w:rPr>
          <w:rFonts w:ascii="Garamond" w:hAnsi="Garamond"/>
          <w:sz w:val="28"/>
          <w:szCs w:val="28"/>
        </w:rPr>
        <w:t xml:space="preserve">moyen de 1,02%, </w:t>
      </w:r>
      <w:r w:rsidR="00AE7EAB">
        <w:rPr>
          <w:rFonts w:ascii="Garamond" w:hAnsi="Garamond"/>
          <w:sz w:val="28"/>
          <w:szCs w:val="28"/>
        </w:rPr>
        <w:lastRenderedPageBreak/>
        <w:t>0,90% et 0,72%</w:t>
      </w:r>
      <w:r>
        <w:rPr>
          <w:rFonts w:ascii="Garamond" w:hAnsi="Garamond"/>
          <w:sz w:val="28"/>
          <w:szCs w:val="28"/>
        </w:rPr>
        <w:t xml:space="preserve"> entre 2014 et 2024. Ainsi, leurs populations ont passé, respectivement, de 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457</w:t>
      </w:r>
      <w:r>
        <w:rPr>
          <w:rFonts w:ascii="Garamond" w:hAnsi="Garamond"/>
          <w:sz w:val="28"/>
          <w:szCs w:val="28"/>
        </w:rPr>
        <w:t>.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432</w:t>
      </w:r>
      <w:r>
        <w:rPr>
          <w:rFonts w:ascii="Garamond" w:hAnsi="Garamond"/>
          <w:sz w:val="28"/>
          <w:szCs w:val="28"/>
        </w:rPr>
        <w:t xml:space="preserve"> habitants à 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412</w:t>
      </w:r>
      <w:r>
        <w:rPr>
          <w:rFonts w:ascii="Garamond" w:hAnsi="Garamond"/>
          <w:sz w:val="28"/>
          <w:szCs w:val="28"/>
        </w:rPr>
        <w:t>.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713</w:t>
      </w:r>
      <w:r>
        <w:rPr>
          <w:rFonts w:ascii="Garamond" w:hAnsi="Garamond"/>
          <w:sz w:val="28"/>
          <w:szCs w:val="28"/>
        </w:rPr>
        <w:t xml:space="preserve"> habitats, de 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300</w:t>
      </w:r>
      <w:r>
        <w:rPr>
          <w:rFonts w:ascii="Garamond" w:hAnsi="Garamond"/>
          <w:sz w:val="28"/>
          <w:szCs w:val="28"/>
        </w:rPr>
        <w:t>.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637</w:t>
      </w:r>
      <w:r>
        <w:rPr>
          <w:rFonts w:ascii="Garamond" w:hAnsi="Garamond"/>
          <w:sz w:val="28"/>
          <w:szCs w:val="28"/>
        </w:rPr>
        <w:t xml:space="preserve"> habitants à 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274</w:t>
      </w:r>
      <w:r>
        <w:rPr>
          <w:rFonts w:ascii="Garamond" w:hAnsi="Garamond"/>
          <w:sz w:val="28"/>
          <w:szCs w:val="28"/>
        </w:rPr>
        <w:t>.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577</w:t>
      </w:r>
      <w:r>
        <w:rPr>
          <w:rFonts w:ascii="Garamond" w:hAnsi="Garamond"/>
          <w:sz w:val="28"/>
          <w:szCs w:val="28"/>
        </w:rPr>
        <w:t xml:space="preserve"> habitants et de 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399</w:t>
      </w:r>
      <w:r>
        <w:rPr>
          <w:rFonts w:ascii="Garamond" w:hAnsi="Garamond"/>
          <w:sz w:val="28"/>
          <w:szCs w:val="28"/>
        </w:rPr>
        <w:t>.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654</w:t>
      </w:r>
      <w:r>
        <w:rPr>
          <w:rFonts w:ascii="Garamond" w:hAnsi="Garamond"/>
          <w:sz w:val="28"/>
          <w:szCs w:val="28"/>
        </w:rPr>
        <w:t xml:space="preserve"> habitants à 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371</w:t>
      </w:r>
      <w:r>
        <w:rPr>
          <w:rFonts w:ascii="Garamond" w:hAnsi="Garamond"/>
          <w:sz w:val="28"/>
          <w:szCs w:val="28"/>
        </w:rPr>
        <w:t>.</w:t>
      </w:r>
      <w:r w:rsidRPr="00676A21">
        <w:rPr>
          <w:rFonts w:ascii="Garamond" w:eastAsiaTheme="minorHAnsi" w:hAnsi="Garamond" w:cstheme="minorBidi"/>
          <w:sz w:val="28"/>
          <w:szCs w:val="28"/>
          <w:lang w:eastAsia="en-US"/>
        </w:rPr>
        <w:t>527</w:t>
      </w:r>
      <w:r>
        <w:rPr>
          <w:rFonts w:ascii="Garamond" w:hAnsi="Garamond"/>
          <w:sz w:val="28"/>
          <w:szCs w:val="28"/>
        </w:rPr>
        <w:t xml:space="preserve"> habitants.</w:t>
      </w:r>
      <w:r w:rsidR="00516146">
        <w:rPr>
          <w:rFonts w:ascii="Garamond" w:hAnsi="Garamond"/>
          <w:sz w:val="28"/>
          <w:szCs w:val="28"/>
        </w:rPr>
        <w:t xml:space="preserve"> Ces niveaux sont influencés par les baisses au milieu rural malgré l’accroissement de la population urbaine</w:t>
      </w:r>
      <w:r w:rsidR="00141262">
        <w:rPr>
          <w:rFonts w:ascii="Garamond" w:hAnsi="Garamond"/>
          <w:sz w:val="28"/>
          <w:szCs w:val="28"/>
        </w:rPr>
        <w:t xml:space="preserve"> de ces provinces.</w:t>
      </w:r>
    </w:p>
    <w:p w:rsidR="00BF58E0" w:rsidRPr="00841730" w:rsidRDefault="00BF58E0" w:rsidP="004B29E3">
      <w:pPr>
        <w:spacing w:before="240" w:line="36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841730">
        <w:rPr>
          <w:rFonts w:ascii="Garamond" w:hAnsi="Garamond"/>
          <w:b/>
          <w:bCs/>
          <w:sz w:val="28"/>
          <w:szCs w:val="28"/>
        </w:rPr>
        <w:t>Taille moyenne des ménages</w:t>
      </w:r>
      <w:r w:rsidR="00841730" w:rsidRPr="00841730">
        <w:rPr>
          <w:rFonts w:ascii="Garamond" w:hAnsi="Garamond"/>
          <w:b/>
          <w:bCs/>
          <w:sz w:val="28"/>
          <w:szCs w:val="28"/>
        </w:rPr>
        <w:t xml:space="preserve"> en baisse</w:t>
      </w:r>
    </w:p>
    <w:p w:rsidR="00EB26FA" w:rsidRDefault="00D234BA" w:rsidP="007D1DEF">
      <w:pPr>
        <w:spacing w:before="240" w:after="24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Après avoir été de l’ordre de 4,63 individus en 2014, la taille moyenne des ménages a baissé à 3,97 individus en 2024 au niveau national. Une baisse général qui a touché tout le </w:t>
      </w:r>
      <w:r w:rsidR="007D1DEF">
        <w:rPr>
          <w:rFonts w:ascii="Garamond" w:hAnsi="Garamond"/>
          <w:sz w:val="28"/>
          <w:szCs w:val="28"/>
        </w:rPr>
        <w:t>R</w:t>
      </w:r>
      <w:r>
        <w:rPr>
          <w:rFonts w:ascii="Garamond" w:hAnsi="Garamond"/>
          <w:sz w:val="28"/>
          <w:szCs w:val="28"/>
        </w:rPr>
        <w:t>oyaume avec quelques décalage</w:t>
      </w:r>
      <w:r w:rsidR="00E32A24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 xml:space="preserve"> entre régions. La région de Tanger-Tétouan-Al Hoceima </w:t>
      </w:r>
      <w:r w:rsidR="00EB26FA">
        <w:rPr>
          <w:rFonts w:ascii="Garamond" w:hAnsi="Garamond"/>
          <w:sz w:val="28"/>
          <w:szCs w:val="28"/>
        </w:rPr>
        <w:t xml:space="preserve">(3,84 individus) </w:t>
      </w:r>
      <w:r>
        <w:rPr>
          <w:rFonts w:ascii="Garamond" w:hAnsi="Garamond"/>
          <w:sz w:val="28"/>
          <w:szCs w:val="28"/>
        </w:rPr>
        <w:t xml:space="preserve">vient </w:t>
      </w:r>
      <w:r w:rsidR="00EB26FA">
        <w:rPr>
          <w:rFonts w:ascii="Garamond" w:hAnsi="Garamond"/>
          <w:sz w:val="28"/>
          <w:szCs w:val="28"/>
        </w:rPr>
        <w:t>avant</w:t>
      </w:r>
      <w:r w:rsidR="007D1DEF">
        <w:rPr>
          <w:rFonts w:ascii="Garamond" w:hAnsi="Garamond"/>
          <w:sz w:val="28"/>
          <w:szCs w:val="28"/>
        </w:rPr>
        <w:t xml:space="preserve"> </w:t>
      </w:r>
      <w:r w:rsidR="00EB26FA">
        <w:rPr>
          <w:rFonts w:ascii="Garamond" w:hAnsi="Garamond"/>
          <w:sz w:val="28"/>
          <w:szCs w:val="28"/>
        </w:rPr>
        <w:t xml:space="preserve">la région du </w:t>
      </w:r>
      <w:r w:rsidR="00EB26FA" w:rsidRPr="00EB26FA">
        <w:rPr>
          <w:rFonts w:ascii="Garamond" w:hAnsi="Garamond"/>
          <w:sz w:val="28"/>
          <w:szCs w:val="28"/>
        </w:rPr>
        <w:t>Grand Casablanca-Settat</w:t>
      </w:r>
      <w:r w:rsidR="00EB26FA">
        <w:rPr>
          <w:rFonts w:ascii="Garamond" w:hAnsi="Garamond"/>
          <w:sz w:val="28"/>
          <w:szCs w:val="28"/>
        </w:rPr>
        <w:t xml:space="preserve"> qui occupe la dernière position avec une taille moyenne de 3,80 individus par ménage.</w:t>
      </w:r>
    </w:p>
    <w:p w:rsidR="00422321" w:rsidRDefault="0010487C" w:rsidP="007D1DEF">
      <w:pPr>
        <w:spacing w:before="24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En milieu urbain, les deux régions de Tanger-Tétouan-Al Hoceima et du </w:t>
      </w:r>
      <w:r w:rsidRPr="00EB26FA">
        <w:rPr>
          <w:rFonts w:ascii="Garamond" w:hAnsi="Garamond"/>
          <w:sz w:val="28"/>
          <w:szCs w:val="28"/>
        </w:rPr>
        <w:t>Grand Casablanca-Settat</w:t>
      </w:r>
      <w:r>
        <w:rPr>
          <w:rFonts w:ascii="Garamond" w:hAnsi="Garamond"/>
          <w:sz w:val="28"/>
          <w:szCs w:val="28"/>
        </w:rPr>
        <w:t xml:space="preserve"> enregistrent le niveau le plus bas du </w:t>
      </w:r>
      <w:r w:rsidR="007D1DEF">
        <w:rPr>
          <w:rFonts w:ascii="Garamond" w:hAnsi="Garamond"/>
          <w:sz w:val="28"/>
          <w:szCs w:val="28"/>
        </w:rPr>
        <w:t>R</w:t>
      </w:r>
      <w:r>
        <w:rPr>
          <w:rFonts w:ascii="Garamond" w:hAnsi="Garamond"/>
          <w:sz w:val="28"/>
          <w:szCs w:val="28"/>
        </w:rPr>
        <w:t>oyaume avec une taille moyenne des ménages de 3,62 individus par ménage.</w:t>
      </w:r>
    </w:p>
    <w:p w:rsidR="00422321" w:rsidRDefault="002C0FFA" w:rsidP="004B29E3">
      <w:pPr>
        <w:spacing w:before="240"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Au sein de la région, la province de Chefchaouen est marquée par la taille moyenne des ménages la plus élevée (4,54</w:t>
      </w:r>
      <w:r w:rsidR="007D1DE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individus), suivie par la provine d’Al Hoceima (4,17</w:t>
      </w:r>
      <w:r w:rsidR="007D1DE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individus) et la province de Larache (4,09</w:t>
      </w:r>
      <w:r w:rsidR="007D1DE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individus).</w:t>
      </w:r>
      <w:r w:rsidR="00F86AC4">
        <w:rPr>
          <w:rFonts w:ascii="Garamond" w:hAnsi="Garamond"/>
          <w:sz w:val="28"/>
          <w:szCs w:val="28"/>
        </w:rPr>
        <w:t xml:space="preserve"> La préfecture de Tanger-Assilah enregistre la taille la plus basse avec une moyenne de 3,57 individus par ménage.</w:t>
      </w:r>
    </w:p>
    <w:p w:rsidR="00422321" w:rsidRDefault="00422321" w:rsidP="004B29E3">
      <w:pPr>
        <w:spacing w:before="240" w:line="360" w:lineRule="auto"/>
        <w:jc w:val="both"/>
        <w:rPr>
          <w:rFonts w:ascii="Garamond" w:hAnsi="Garamond"/>
          <w:sz w:val="28"/>
          <w:szCs w:val="28"/>
        </w:rPr>
      </w:pPr>
    </w:p>
    <w:p w:rsidR="00422321" w:rsidRDefault="00422321" w:rsidP="004B29E3">
      <w:pPr>
        <w:spacing w:before="240" w:line="360" w:lineRule="auto"/>
        <w:jc w:val="both"/>
        <w:rPr>
          <w:rFonts w:ascii="Garamond" w:hAnsi="Garamond"/>
          <w:sz w:val="28"/>
          <w:szCs w:val="28"/>
        </w:rPr>
      </w:pPr>
    </w:p>
    <w:p w:rsidR="00422321" w:rsidRDefault="0042232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:rsidR="007D1DEF" w:rsidRDefault="007D1DEF" w:rsidP="00593363">
      <w:pPr>
        <w:pStyle w:val="Paragraphedeliste"/>
        <w:ind w:left="0"/>
        <w:jc w:val="center"/>
        <w:rPr>
          <w:rFonts w:ascii="Garamond" w:hAnsi="Garamond"/>
          <w:b/>
          <w:bCs/>
          <w:sz w:val="144"/>
          <w:szCs w:val="144"/>
        </w:rPr>
      </w:pPr>
    </w:p>
    <w:p w:rsidR="007D1DEF" w:rsidRDefault="007D1DEF" w:rsidP="00593363">
      <w:pPr>
        <w:pStyle w:val="Paragraphedeliste"/>
        <w:ind w:left="0"/>
        <w:jc w:val="center"/>
        <w:rPr>
          <w:rFonts w:ascii="Garamond" w:hAnsi="Garamond"/>
          <w:b/>
          <w:bCs/>
          <w:sz w:val="144"/>
          <w:szCs w:val="144"/>
        </w:rPr>
      </w:pPr>
    </w:p>
    <w:p w:rsidR="007D1DEF" w:rsidRDefault="007D1DEF" w:rsidP="00593363">
      <w:pPr>
        <w:pStyle w:val="Paragraphedeliste"/>
        <w:ind w:left="0"/>
        <w:jc w:val="center"/>
        <w:rPr>
          <w:rFonts w:ascii="Garamond" w:hAnsi="Garamond"/>
          <w:b/>
          <w:bCs/>
          <w:sz w:val="72"/>
          <w:szCs w:val="72"/>
        </w:rPr>
      </w:pPr>
    </w:p>
    <w:p w:rsidR="00C571C3" w:rsidRDefault="00C571C3" w:rsidP="00593363">
      <w:pPr>
        <w:pStyle w:val="Paragraphedeliste"/>
        <w:ind w:left="0"/>
        <w:jc w:val="center"/>
        <w:rPr>
          <w:rFonts w:ascii="Garamond" w:hAnsi="Garamond"/>
          <w:b/>
          <w:bCs/>
          <w:sz w:val="72"/>
          <w:szCs w:val="72"/>
        </w:rPr>
      </w:pPr>
    </w:p>
    <w:p w:rsidR="00C571C3" w:rsidRPr="00C571C3" w:rsidRDefault="00C571C3" w:rsidP="00593363">
      <w:pPr>
        <w:pStyle w:val="Paragraphedeliste"/>
        <w:ind w:left="0"/>
        <w:jc w:val="center"/>
        <w:rPr>
          <w:rFonts w:ascii="Garamond" w:hAnsi="Garamond"/>
          <w:b/>
          <w:bCs/>
          <w:sz w:val="72"/>
          <w:szCs w:val="72"/>
        </w:rPr>
      </w:pPr>
    </w:p>
    <w:p w:rsidR="007D1DEF" w:rsidRDefault="005933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  <w:r w:rsidRPr="007D1DEF">
        <w:rPr>
          <w:rFonts w:ascii="Garamond" w:hAnsi="Garamond"/>
          <w:b/>
          <w:bCs/>
          <w:sz w:val="144"/>
          <w:szCs w:val="144"/>
        </w:rPr>
        <w:t>Annexes</w:t>
      </w:r>
      <w:r w:rsidRPr="00593363">
        <w:rPr>
          <w:rFonts w:ascii="Garamond" w:hAnsi="Garamond"/>
          <w:b/>
          <w:bCs/>
          <w:sz w:val="36"/>
          <w:szCs w:val="36"/>
        </w:rPr>
        <w:tab/>
      </w: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  <w:sectPr w:rsidR="00011963" w:rsidSect="00C571C3">
          <w:headerReference w:type="default" r:id="rId10"/>
          <w:headerReference w:type="first" r:id="rId11"/>
          <w:pgSz w:w="11906" w:h="16838"/>
          <w:pgMar w:top="709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5876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291"/>
        <w:gridCol w:w="2820"/>
        <w:gridCol w:w="1446"/>
        <w:gridCol w:w="1368"/>
        <w:gridCol w:w="1155"/>
        <w:gridCol w:w="1276"/>
        <w:gridCol w:w="905"/>
        <w:gridCol w:w="1221"/>
        <w:gridCol w:w="1050"/>
        <w:gridCol w:w="1218"/>
        <w:gridCol w:w="896"/>
        <w:gridCol w:w="1230"/>
      </w:tblGrid>
      <w:tr w:rsidR="00011963" w:rsidRPr="007D1DEF" w:rsidTr="00011963">
        <w:trPr>
          <w:trHeight w:val="390"/>
        </w:trPr>
        <w:tc>
          <w:tcPr>
            <w:tcW w:w="158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D9" w:rsidRDefault="00EF7FD9" w:rsidP="00011963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:rsidR="00011963" w:rsidRPr="00EF7FD9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F7FD9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POPULATION LEGALE DES REGIONS DU ROYAUME DU MAROC </w:t>
            </w:r>
          </w:p>
          <w:p w:rsidR="00011963" w:rsidRPr="00EF7FD9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F7FD9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D'APRES LES RESULTATS DU RECENSEMENT GENERAL DE LA POPULATION ET DE L'HABITAT DE 2024</w:t>
            </w:r>
          </w:p>
          <w:p w:rsidR="00011963" w:rsidRPr="007D1DEF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EF7FD9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-Niveau Régional-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EF" w:rsidRPr="007D1DEF" w:rsidRDefault="007D1DEF" w:rsidP="007D1DEF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Collectivités territoriales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 </w:t>
            </w:r>
          </w:p>
        </w:tc>
        <w:tc>
          <w:tcPr>
            <w:tcW w:w="45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Recensement 2024 </w:t>
            </w: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إحصاء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Recensement 2014 </w:t>
            </w: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إحصاء</w:t>
            </w:r>
          </w:p>
        </w:tc>
      </w:tr>
      <w:tr w:rsidR="007D1DEF" w:rsidRPr="007D1DEF" w:rsidTr="00011963">
        <w:trPr>
          <w:trHeight w:val="379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الرمز الجغرافي</w:t>
            </w: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DEF" w:rsidRPr="007D1DEF" w:rsidRDefault="007D1DEF" w:rsidP="007D1DEF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EF" w:rsidRPr="007D1DEF" w:rsidRDefault="007D1DEF" w:rsidP="0001196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معدل نمو</w:t>
            </w:r>
            <w:r w:rsidR="00011963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الأسر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EF" w:rsidRPr="007D1DEF" w:rsidRDefault="007D1DEF" w:rsidP="0001196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معدل نمو</w:t>
            </w:r>
            <w:r w:rsidR="00011963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السكان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الأسر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السكان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الأجانب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المغاربة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الأسر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السكان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الأجانب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المغاربة</w:t>
            </w:r>
          </w:p>
        </w:tc>
      </w:tr>
      <w:tr w:rsidR="007D1DEF" w:rsidRPr="007D1DEF" w:rsidTr="00011963">
        <w:trPr>
          <w:trHeight w:val="64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Code Géographique</w:t>
            </w: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DEF" w:rsidRPr="007D1DEF" w:rsidRDefault="007D1DEF" w:rsidP="007D1DEF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Accroissement Ménages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Accroissement Population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Ménages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Population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Etrangers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Marocains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Ménages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Population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Etrangers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Marocains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01.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Tanger-Tetouan-Al Hoceima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2,76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1,26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1 048 860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4 030 222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9 677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4 020 545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799 124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3 556 729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7 453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3 549 276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02.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Oriental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1,52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FF0000"/>
              </w:rPr>
              <w:t xml:space="preserve">-0,09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575 015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2 294 665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3 625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2 291 040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494 530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2 314 346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3 954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2 310 392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03.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Fès-Meknès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2,13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0,53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1 135 717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4 467 911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6 729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4 461 182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919 497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4 236 892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5 728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4 231 164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04.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Rabat-Salé-Kénitra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2,52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1,14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1 301 492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5 132 639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29 233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5 103 406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1 015 107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4 580 866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20 212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4 560 654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05.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Béni Mellal-Khénifra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1,71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0,02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616 566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2 525 801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1 260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2 524 541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520 174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2 520 776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1 262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2 519 514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06.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Grand Casablanca-Settat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2,63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1,14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2 021 032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7 688 967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60 902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7 628 065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1 559 404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6 861 739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31 239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6 830 500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07.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Marrakech-Safi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2,48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0,79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1 185 865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4 892 393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13 893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4 878 500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928 120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4 520 569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8 636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4 511 933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08.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Drâa-Tafilalet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2,00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0,13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338 977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1 655 623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681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1 654 942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277 998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1 635 008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796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1 634 212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09.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Souss-Massa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2,70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1,21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785 208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3 020 431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14 001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3 006 430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601 511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2 676 847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4 914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2 671 933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Guelmim-Oued Noun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1,57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0,34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105 394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448 685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533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448 152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90 202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433 757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347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433 410</w:t>
            </w:r>
          </w:p>
        </w:tc>
      </w:tr>
      <w:tr w:rsidR="007D1DEF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Laayoune-Sakia El Hamra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3,09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2,06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106 751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451 028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1 772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449 256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78 754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367 758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777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366 981</w:t>
            </w:r>
          </w:p>
        </w:tc>
      </w:tr>
      <w:tr w:rsidR="007D1DEF" w:rsidRPr="007D1DEF" w:rsidTr="00011963">
        <w:trPr>
          <w:trHeight w:val="39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Eddakhla-Oued Eddahab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6,31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4,40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54 161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219 965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5 846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214 119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29 385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142 955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888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DEF" w:rsidRPr="007D1DEF" w:rsidRDefault="007D1DEF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142 067</w:t>
            </w:r>
          </w:p>
        </w:tc>
      </w:tr>
      <w:tr w:rsidR="00011963" w:rsidRPr="007D1DEF" w:rsidTr="00011963">
        <w:trPr>
          <w:trHeight w:val="39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7D1DEF" w:rsidRDefault="00011963" w:rsidP="007D1DEF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23" w:firstLine="55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 Total des deux milieux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(Maroc)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7D1DEF" w:rsidRDefault="00011963" w:rsidP="007D1DEF">
            <w:pPr>
              <w:jc w:val="center"/>
              <w:rPr>
                <w:rFonts w:ascii="Sakkal Majalla" w:hAnsi="Sakkal Majalla" w:cs="Sakkal Majalla"/>
                <w:color w:val="000000"/>
              </w:rPr>
            </w:pPr>
            <w:r w:rsidRPr="007D1DEF">
              <w:rPr>
                <w:rFonts w:ascii="Sakkal Majalla" w:hAnsi="Sakkal Majalla" w:cs="Sakkal Majalla"/>
                <w:color w:val="000000"/>
              </w:rPr>
              <w:t>2,40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963" w:rsidRPr="007D1DEF" w:rsidRDefault="00011963" w:rsidP="007D1DEF">
            <w:pPr>
              <w:jc w:val="center"/>
              <w:rPr>
                <w:rFonts w:ascii="Sakkal Majalla" w:hAnsi="Sakkal Majalla" w:cs="Sakkal Majalla"/>
                <w:color w:val="000000"/>
              </w:rPr>
            </w:pPr>
            <w:r w:rsidRPr="007D1DEF">
              <w:rPr>
                <w:rFonts w:ascii="Sakkal Majalla" w:hAnsi="Sakkal Majalla" w:cs="Sakkal Majalla"/>
                <w:color w:val="000000"/>
              </w:rPr>
              <w:t>0,85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9 275 038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36828330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148 152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36 680 178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7D1DEF" w:rsidRDefault="00011963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7 313 806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7D1DEF" w:rsidRDefault="00011963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33 848 242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7D1DEF" w:rsidRDefault="00011963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86 206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7D1DEF" w:rsidRDefault="00011963" w:rsidP="007D1DE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33 762 036</w:t>
            </w:r>
          </w:p>
        </w:tc>
      </w:tr>
    </w:tbl>
    <w:p w:rsidR="00422321" w:rsidRDefault="00422321" w:rsidP="00593363">
      <w:pPr>
        <w:pStyle w:val="Paragraphedeliste"/>
        <w:ind w:left="0"/>
        <w:jc w:val="center"/>
        <w:rPr>
          <w:rFonts w:ascii="Garamond" w:hAnsi="Garamond" w:hint="cs"/>
          <w:b/>
          <w:bCs/>
          <w:sz w:val="36"/>
          <w:szCs w:val="36"/>
          <w:rtl/>
        </w:rPr>
      </w:pPr>
    </w:p>
    <w:tbl>
      <w:tblPr>
        <w:tblW w:w="15309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291"/>
        <w:gridCol w:w="2537"/>
        <w:gridCol w:w="1446"/>
        <w:gridCol w:w="1303"/>
        <w:gridCol w:w="1155"/>
        <w:gridCol w:w="1199"/>
        <w:gridCol w:w="905"/>
        <w:gridCol w:w="1079"/>
        <w:gridCol w:w="1050"/>
        <w:gridCol w:w="1218"/>
        <w:gridCol w:w="896"/>
        <w:gridCol w:w="1230"/>
      </w:tblGrid>
      <w:tr w:rsidR="00011963" w:rsidRPr="007D1DEF" w:rsidTr="00011963">
        <w:trPr>
          <w:trHeight w:val="390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FD9" w:rsidRDefault="00EF7FD9" w:rsidP="00EF7FD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:rsidR="00EF7FD9" w:rsidRDefault="00EF7FD9" w:rsidP="00EF7FD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:rsidR="00011963" w:rsidRPr="00EF7FD9" w:rsidRDefault="00011963" w:rsidP="00EF7FD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F7FD9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POPULATION LEGALE D'APRES LES RESULTATS DU RECENSEMENT GENERAL DE LA POPULATION ET DE L'HABITAT DE 2024</w:t>
            </w:r>
          </w:p>
          <w:p w:rsidR="00011963" w:rsidRPr="007D1DEF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EF7FD9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-Niveau Provincial-</w:t>
            </w:r>
          </w:p>
        </w:tc>
      </w:tr>
      <w:tr w:rsidR="00011963" w:rsidRPr="007D1DEF" w:rsidTr="00011963">
        <w:trPr>
          <w:trHeight w:val="37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63" w:rsidRPr="007D1DEF" w:rsidRDefault="00011963" w:rsidP="004C6710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Collectivités territoriales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 </w:t>
            </w:r>
          </w:p>
        </w:tc>
        <w:tc>
          <w:tcPr>
            <w:tcW w:w="43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Recensement 2024 </w:t>
            </w: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إحصاء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 xml:space="preserve">Recensement 2014 </w:t>
            </w: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إحصاء</w:t>
            </w:r>
          </w:p>
        </w:tc>
      </w:tr>
      <w:tr w:rsidR="00011963" w:rsidRPr="007D1DEF" w:rsidTr="00011963">
        <w:trPr>
          <w:trHeight w:val="379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الرمز الجغرافي</w:t>
            </w:r>
          </w:p>
        </w:tc>
        <w:tc>
          <w:tcPr>
            <w:tcW w:w="25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963" w:rsidRPr="007D1DEF" w:rsidRDefault="00011963" w:rsidP="004C6710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معدل نمو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الأسر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معدل نمو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السكان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الأسر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السكان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الأجانب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المغاربة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الأسر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السكان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الأجانب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المغاربة</w:t>
            </w:r>
          </w:p>
        </w:tc>
      </w:tr>
      <w:tr w:rsidR="00011963" w:rsidRPr="007D1DEF" w:rsidTr="00011963">
        <w:trPr>
          <w:trHeight w:val="64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Code Géographique</w:t>
            </w:r>
          </w:p>
        </w:tc>
        <w:tc>
          <w:tcPr>
            <w:tcW w:w="25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1963" w:rsidRPr="007D1DEF" w:rsidRDefault="00011963" w:rsidP="004C6710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Accroissement Ménages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Accroissement Population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Ménages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Population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Etrangers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Marocains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Ménages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Population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Etrangers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7D1DEF" w:rsidRDefault="00011963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7D1DEF">
              <w:rPr>
                <w:rFonts w:ascii="Sakkal Majalla" w:hAnsi="Sakkal Majalla" w:cs="Sakkal Majalla"/>
                <w:b/>
                <w:bCs/>
                <w:color w:val="000000"/>
              </w:rPr>
              <w:t>Marocains</w:t>
            </w:r>
          </w:p>
        </w:tc>
      </w:tr>
      <w:tr w:rsidR="00011963" w:rsidRPr="007D1DEF" w:rsidTr="00011963">
        <w:trPr>
          <w:trHeight w:val="375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01.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Tanger-Tetouan-Al Hoceima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2,76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1,26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1 048 860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4 030 222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9 677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4 020 545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799 124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3 556 729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7 453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3 549 276</w:t>
            </w:r>
          </w:p>
        </w:tc>
      </w:tr>
      <w:tr w:rsidR="00011963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>
            <w:pPr>
              <w:ind w:firstLineChars="100" w:firstLine="240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01.051.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23" w:firstLine="55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Province: Al Hoceima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1,18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FF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FF0000"/>
              </w:rPr>
              <w:t>-0,73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89 181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371 527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371 391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79 326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399 654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236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399 418</w:t>
            </w:r>
          </w:p>
        </w:tc>
      </w:tr>
      <w:tr w:rsidR="00011963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>
            <w:pPr>
              <w:ind w:firstLineChars="100" w:firstLine="240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01.151.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23" w:firstLine="55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Province: Chefchaouen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0,93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FF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FF0000"/>
              </w:rPr>
              <w:t>-1,02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90 956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412 713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412 617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82 914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457 432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143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457 289</w:t>
            </w:r>
          </w:p>
        </w:tc>
      </w:tr>
      <w:tr w:rsidR="00011963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>
            <w:pPr>
              <w:ind w:firstLineChars="100" w:firstLine="240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01.227.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23" w:firstLine="55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 xml:space="preserve">Province: Fahs-Anjra      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4,11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2,80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25 160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100 789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89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100 700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16 823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76 447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76 403</w:t>
            </w:r>
          </w:p>
        </w:tc>
      </w:tr>
      <w:tr w:rsidR="00011963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>
            <w:pPr>
              <w:ind w:firstLineChars="100" w:firstLine="240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01.331.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23" w:firstLine="55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Province: Larache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1,50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0,27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124 642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510 211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194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510 017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107 357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496 687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496 274</w:t>
            </w:r>
          </w:p>
        </w:tc>
      </w:tr>
      <w:tr w:rsidR="00011963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>
            <w:pPr>
              <w:ind w:firstLineChars="100" w:firstLine="240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01.405.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23" w:firstLine="55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Province: Ouezzane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0,99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FF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FF0000"/>
              </w:rPr>
              <w:t>-0,90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74 896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274 577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77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274 500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67 858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300 637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300 503</w:t>
            </w:r>
          </w:p>
        </w:tc>
      </w:tr>
      <w:tr w:rsidR="00011963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>
            <w:pPr>
              <w:ind w:firstLineChars="100" w:firstLine="240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01.511.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23" w:firstLine="55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Préfecture: Tanger-Assilah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4,62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3,44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418 844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1 494 413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7 238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1 487 175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266 738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1 065 601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5 299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1 060 302</w:t>
            </w:r>
          </w:p>
        </w:tc>
      </w:tr>
      <w:tr w:rsidR="00011963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>
            <w:pPr>
              <w:ind w:firstLineChars="100" w:firstLine="240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01.571.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23" w:firstLine="55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Province: Tétouan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2,17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1,07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157 384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611 928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1 171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610 757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126 969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550 374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605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549 769</w:t>
            </w:r>
          </w:p>
        </w:tc>
      </w:tr>
      <w:tr w:rsidR="00011963" w:rsidRPr="007D1DEF" w:rsidTr="00011963">
        <w:trPr>
          <w:trHeight w:val="37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>
            <w:pPr>
              <w:ind w:firstLineChars="100" w:firstLine="240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01.573.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23" w:firstLine="55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Préfecture: M'Diq-Fnideq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2,86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1,93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67 797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254 064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676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253 388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51 139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209 897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579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209 318</w:t>
            </w:r>
          </w:p>
        </w:tc>
      </w:tr>
      <w:tr w:rsidR="00011963" w:rsidRPr="007D1DEF" w:rsidTr="00011963">
        <w:trPr>
          <w:trHeight w:val="375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 Total des deux milieux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(Maroc)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2,40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0,85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9275038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36 828 330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148 152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963" w:rsidRP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011963">
              <w:rPr>
                <w:rFonts w:ascii="Sakkal Majalla" w:hAnsi="Sakkal Majalla" w:cs="Sakkal Majalla"/>
                <w:b/>
                <w:bCs/>
                <w:color w:val="000000"/>
              </w:rPr>
              <w:t>36680178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7 313 806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33 848 242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86 206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963" w:rsidRDefault="00011963" w:rsidP="00011963">
            <w:pPr>
              <w:jc w:val="right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33 762 036</w:t>
            </w:r>
          </w:p>
        </w:tc>
      </w:tr>
    </w:tbl>
    <w:p w:rsidR="00011963" w:rsidRDefault="00011963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4C6710" w:rsidRDefault="004C6710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4C6710" w:rsidRDefault="004C6710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4C6710" w:rsidRDefault="004C6710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4C6710" w:rsidRDefault="004C6710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p w:rsidR="00EF7FD9" w:rsidRDefault="00EF7FD9" w:rsidP="00EF7FD9">
      <w:pPr>
        <w:ind w:right="-597" w:hanging="567"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:rsidR="004C6710" w:rsidRPr="00EF7FD9" w:rsidRDefault="004C6710" w:rsidP="00EF7FD9">
      <w:pPr>
        <w:ind w:right="-597" w:hanging="567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EF7FD9">
        <w:rPr>
          <w:rFonts w:ascii="Sakkal Majalla" w:hAnsi="Sakkal Majalla" w:cs="Sakkal Majalla"/>
          <w:b/>
          <w:bCs/>
          <w:sz w:val="36"/>
          <w:szCs w:val="36"/>
        </w:rPr>
        <w:lastRenderedPageBreak/>
        <w:t>POPULATION LEGALE D'APRES LES RESULTATS DU RECENSEMENT GENERAL DE LA POPULATION ET DE L'HABITAT DE 2024</w:t>
      </w:r>
    </w:p>
    <w:p w:rsidR="004C6710" w:rsidRPr="00EF7FD9" w:rsidRDefault="004C6710" w:rsidP="004C6710">
      <w:pPr>
        <w:pStyle w:val="Paragraphedeliste"/>
        <w:ind w:left="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EF7FD9">
        <w:rPr>
          <w:rFonts w:ascii="Sakkal Majalla" w:hAnsi="Sakkal Majalla" w:cs="Sakkal Majalla"/>
          <w:b/>
          <w:bCs/>
          <w:sz w:val="36"/>
          <w:szCs w:val="36"/>
        </w:rPr>
        <w:t>-Niveau Communal / Préfecture de Tanger Assilah -</w:t>
      </w:r>
    </w:p>
    <w:tbl>
      <w:tblPr>
        <w:tblW w:w="15501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33"/>
        <w:gridCol w:w="1303"/>
        <w:gridCol w:w="1301"/>
        <w:gridCol w:w="1013"/>
        <w:gridCol w:w="1158"/>
        <w:gridCol w:w="1014"/>
        <w:gridCol w:w="1157"/>
        <w:gridCol w:w="1303"/>
        <w:gridCol w:w="1303"/>
        <w:gridCol w:w="1142"/>
        <w:gridCol w:w="16"/>
        <w:gridCol w:w="1158"/>
      </w:tblGrid>
      <w:tr w:rsidR="004C6710" w:rsidRPr="004C6710" w:rsidTr="00FD1EC7">
        <w:trPr>
          <w:trHeight w:val="261"/>
        </w:trPr>
        <w:tc>
          <w:tcPr>
            <w:tcW w:w="36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10" w:rsidRPr="004C6710" w:rsidRDefault="004C6710" w:rsidP="004C6710">
            <w:pPr>
              <w:ind w:firstLineChars="100" w:firstLine="241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Collectivités territoriales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 </w:t>
            </w:r>
          </w:p>
        </w:tc>
        <w:tc>
          <w:tcPr>
            <w:tcW w:w="43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RGPH 2024 </w:t>
            </w: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إحصاء</w:t>
            </w:r>
          </w:p>
        </w:tc>
        <w:tc>
          <w:tcPr>
            <w:tcW w:w="49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RGPH 2014 </w:t>
            </w: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إحصاء</w:t>
            </w:r>
          </w:p>
        </w:tc>
      </w:tr>
      <w:tr w:rsidR="00EF7FD9" w:rsidRPr="004C6710" w:rsidTr="00FD1EC7">
        <w:trPr>
          <w:trHeight w:val="249"/>
        </w:trPr>
        <w:tc>
          <w:tcPr>
            <w:tcW w:w="36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10" w:rsidRPr="004C6710" w:rsidRDefault="004C6710" w:rsidP="004C6710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10" w:rsidRPr="004C6710" w:rsidRDefault="004C6710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معدل النمو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10" w:rsidRPr="004C6710" w:rsidRDefault="004C6710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معدل النمو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الأسر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السكان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الأجانب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المغاربة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الأسر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السكان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الأجانب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المغاربة</w:t>
            </w:r>
          </w:p>
        </w:tc>
      </w:tr>
      <w:tr w:rsidR="00EF7FD9" w:rsidRPr="004C6710" w:rsidTr="00FD1EC7">
        <w:trPr>
          <w:trHeight w:val="489"/>
        </w:trPr>
        <w:tc>
          <w:tcPr>
            <w:tcW w:w="36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710" w:rsidRPr="004C6710" w:rsidRDefault="004C6710" w:rsidP="004C6710">
            <w:pPr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Accroissement Ménages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Accroissement Population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Ménages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Population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Etrangers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Marocains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Ménages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Population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Etrangers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Marocains</w:t>
            </w:r>
          </w:p>
        </w:tc>
      </w:tr>
      <w:tr w:rsidR="00EF7FD9" w:rsidRPr="00EF7FD9" w:rsidTr="00FD1EC7">
        <w:trPr>
          <w:trHeight w:val="381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4C6710">
            <w:pPr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6710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R. Tanger-Tétouan-Al Hoceima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EF7FD9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2,76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EF7FD9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1,26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1 048 860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4 030 222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9 677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4 020 545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799 124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3 556 729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7 453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3 549 276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Préfecture de Tanger-Assilah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4,62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3,44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418 844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1 494 413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7 238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1 487 175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266 738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1 065 601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5 299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1 060 302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9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Commune d'Assilah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2,06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1,47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9 745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36 039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89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35 950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7 947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31 147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93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31 054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Arrondissement de Bni Makada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5,10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3,92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leftChars="-35" w:hangingChars="35" w:hanging="84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150 816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567 465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927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566 538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91 737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386 191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385 750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Arrondissement de Charf-Mghogha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3,39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2,31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70 679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252 656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806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251 850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50 619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201 122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200 512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Arrondissement de Charf-Souani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0,85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FD1EC7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</w:rPr>
            </w:pPr>
            <w:r w:rsidRPr="00FD1EC7">
              <w:rPr>
                <w:rFonts w:ascii="Sakkal Majalla" w:hAnsi="Sakkal Majalla" w:cs="Sakkal Majalla"/>
                <w:b/>
                <w:bCs/>
                <w:color w:val="FF0000"/>
              </w:rPr>
              <w:t>-0,50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33 489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111 772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111 120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30 760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117 557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376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117 181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Arrondissement de Tanger-Médina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4,94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3,52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107 078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343 535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4 531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339 004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66 127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243 082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3 718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239 364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9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Commune de Tanger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4,23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3,01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362 062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1 275 428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6 916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1 268 512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239 243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947 952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5 145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942 807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Commune de Gueznaia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15,17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14,15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25 039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88 676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88 514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6 100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23 601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23 581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9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Cercle d'Assilah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1,48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0,14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7 896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33 463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33 434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6 818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32 990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32 965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Commune d'Aquouass Briech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1,93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FD1EC7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</w:rPr>
            </w:pPr>
            <w:r w:rsidRPr="00FD1EC7">
              <w:rPr>
                <w:rFonts w:ascii="Sakkal Majalla" w:hAnsi="Sakkal Majalla" w:cs="Sakkal Majalla"/>
                <w:b/>
                <w:bCs/>
                <w:color w:val="FF0000"/>
              </w:rPr>
              <w:t>-0,02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1 190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4 981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4 966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983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4 993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4 988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Commune de Sahel Chamali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0,58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FD1EC7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</w:rPr>
            </w:pPr>
            <w:r w:rsidRPr="00FD1EC7">
              <w:rPr>
                <w:rFonts w:ascii="Sakkal Majalla" w:hAnsi="Sakkal Majalla" w:cs="Sakkal Majalla"/>
                <w:b/>
                <w:bCs/>
                <w:color w:val="FF0000"/>
              </w:rPr>
              <w:t>-0,63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1 235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5 028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5 022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1 166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5 358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5 349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Commune de Sidi Lyamani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1,28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0,24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2 387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10 616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10 614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2 102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10 365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10 362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</w:rPr>
              <w:t>dont le centre urbain de Tnine Sidi Lyamani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1,82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FD1EC7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</w:rPr>
            </w:pPr>
            <w:r w:rsidRPr="00FD1EC7">
              <w:rPr>
                <w:rFonts w:ascii="Sakkal Majalla" w:hAnsi="Sakkal Majalla" w:cs="Sakkal Majalla"/>
                <w:b/>
                <w:bCs/>
                <w:color w:val="FF0000"/>
              </w:rPr>
              <w:t>-0,26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279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1 031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1 031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1 058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1 058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Commune de Had Al Gharbia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1,85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0,45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3 084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12 838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12 832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2 567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12 274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12 266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9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  <w:lang w:val="en-US"/>
              </w:rPr>
              <w:t>Cercle de Tanger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7,84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7,35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14 102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60 807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60 765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6 630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29 911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29 895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Commune d'Al Manzla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1,03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0,11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629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2 680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2 680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568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2 650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2 650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Commune de Sebt Azzinate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4,50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3,49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1 729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7 265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7 264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1 113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5 153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5 153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Commune de Dar Chaoui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1,71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0,38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1 078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4 471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4 469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910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4 303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4 302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jc w:val="right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</w:rPr>
              <w:t>dont le centre urbain de Dar Chaoui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2,67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1,53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1 494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1 493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1 283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1 282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Commune de Laaouama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9,70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9,12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4 618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19 187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19 186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1 829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8 013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8 011</w:t>
            </w:r>
          </w:p>
        </w:tc>
      </w:tr>
      <w:tr w:rsidR="00EF7FD9" w:rsidRPr="004C6710" w:rsidTr="00FD1EC7">
        <w:trPr>
          <w:trHeight w:val="272"/>
        </w:trPr>
        <w:tc>
          <w:tcPr>
            <w:tcW w:w="3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EF7FD9">
            <w:pPr>
              <w:ind w:firstLineChars="184" w:firstLine="368"/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</w:pPr>
            <w:r w:rsidRPr="00EF7FD9">
              <w:rPr>
                <w:rFonts w:ascii="Garamond" w:hAnsi="Garamond" w:cs="Arial"/>
                <w:color w:val="000000"/>
                <w:sz w:val="20"/>
                <w:szCs w:val="20"/>
                <w:lang w:val="en-US"/>
              </w:rPr>
              <w:t>Commune de Hjar Ennhal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710" w:rsidRPr="004C6710" w:rsidRDefault="004C6710" w:rsidP="004C671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 xml:space="preserve">10,59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4C6710" w:rsidRDefault="004C6710" w:rsidP="00EF7FD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4C6710">
              <w:rPr>
                <w:rFonts w:ascii="Sakkal Majalla" w:hAnsi="Sakkal Majalla" w:cs="Sakkal Majalla"/>
                <w:b/>
                <w:bCs/>
                <w:color w:val="000000"/>
              </w:rPr>
              <w:t>10,76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6 048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27 204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27 166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2 210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9 792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710" w:rsidRPr="00EF7FD9" w:rsidRDefault="004C6710" w:rsidP="00C571C3">
            <w:pPr>
              <w:ind w:firstLineChars="100" w:firstLine="24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EF7FD9">
              <w:rPr>
                <w:rFonts w:ascii="Sakkal Majalla" w:hAnsi="Sakkal Majalla" w:cs="Sakkal Majalla"/>
                <w:b/>
                <w:bCs/>
                <w:color w:val="000000"/>
              </w:rPr>
              <w:t>9 779</w:t>
            </w:r>
          </w:p>
        </w:tc>
      </w:tr>
    </w:tbl>
    <w:p w:rsidR="004C6710" w:rsidRPr="00593363" w:rsidRDefault="004C6710" w:rsidP="00593363">
      <w:pPr>
        <w:pStyle w:val="Paragraphedeliste"/>
        <w:ind w:left="0"/>
        <w:jc w:val="center"/>
        <w:rPr>
          <w:rFonts w:ascii="Garamond" w:hAnsi="Garamond"/>
          <w:b/>
          <w:bCs/>
          <w:sz w:val="36"/>
          <w:szCs w:val="36"/>
        </w:rPr>
      </w:pPr>
    </w:p>
    <w:sectPr w:rsidR="004C6710" w:rsidRPr="00593363" w:rsidSect="00EF7FD9">
      <w:pgSz w:w="16838" w:h="11906" w:orient="landscape"/>
      <w:pgMar w:top="426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401" w:rsidRDefault="002F6401" w:rsidP="001001ED">
      <w:r>
        <w:separator/>
      </w:r>
    </w:p>
  </w:endnote>
  <w:endnote w:type="continuationSeparator" w:id="1">
    <w:p w:rsidR="002F6401" w:rsidRDefault="002F6401" w:rsidP="00100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401" w:rsidRDefault="002F6401" w:rsidP="001001ED">
      <w:r>
        <w:separator/>
      </w:r>
    </w:p>
  </w:footnote>
  <w:footnote w:type="continuationSeparator" w:id="1">
    <w:p w:rsidR="002F6401" w:rsidRDefault="002F6401" w:rsidP="00100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10" w:rsidRDefault="004C6710">
    <w:pPr>
      <w:pStyle w:val="En-tte"/>
    </w:pPr>
    <w:r>
      <w:rPr>
        <w:noProof/>
      </w:rPr>
      <w:pict>
        <v:rect id="Rectangle 8" o:spid="_x0000_s2050" style="position:absolute;margin-left:232.25pt;margin-top:0;width:30.05pt;height:25.95pt;z-index:251660288;visibility:visible;mso-position-horizontal:right;mso-position-horizontal-relative:right-margin-area;mso-position-vertical:center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" o:allowincell="f" stroked="f">
          <v:textbox style="mso-next-textbox:#Rectangle 8">
            <w:txbxContent>
              <w:p w:rsidR="004C6710" w:rsidRDefault="004C6710">
                <w:pPr>
                  <w:pBdr>
                    <w:bottom w:val="single" w:sz="4" w:space="1" w:color="auto"/>
                  </w:pBdr>
                </w:pPr>
                <w:fldSimple w:instr="PAGE   \* MERGEFORMAT">
                  <w:r w:rsidR="00FD1EC7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49" style="position:absolute;margin-left:-68.85pt;margin-top:34.9pt;width:607.25pt;height:766.7pt;z-index:251658240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792828659" r:id="rId2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10" w:rsidRDefault="004C6710">
    <w:pPr>
      <w:pStyle w:val="En-tte"/>
    </w:pPr>
    <w:r>
      <w:rPr>
        <w:rFonts w:ascii="Garamond" w:hAnsi="Garamond"/>
        <w:noProof/>
        <w:sz w:val="26"/>
        <w:szCs w:val="26"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1887220</wp:posOffset>
          </wp:positionV>
          <wp:extent cx="8473440" cy="8343900"/>
          <wp:effectExtent l="0" t="0" r="3810" b="0"/>
          <wp:wrapNone/>
          <wp:docPr id="9" name="Image 9" descr="Une image contenant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3440" cy="834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A7DE4"/>
    <w:multiLevelType w:val="hybridMultilevel"/>
    <w:tmpl w:val="C4A8FB3A"/>
    <w:lvl w:ilvl="0" w:tplc="A7446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8647C"/>
    <w:rsid w:val="00011963"/>
    <w:rsid w:val="00027B8B"/>
    <w:rsid w:val="00031DA7"/>
    <w:rsid w:val="0006189C"/>
    <w:rsid w:val="0008521B"/>
    <w:rsid w:val="000D6D79"/>
    <w:rsid w:val="001001ED"/>
    <w:rsid w:val="0010487C"/>
    <w:rsid w:val="00141262"/>
    <w:rsid w:val="00176064"/>
    <w:rsid w:val="00224E51"/>
    <w:rsid w:val="00230079"/>
    <w:rsid w:val="002470F2"/>
    <w:rsid w:val="002C0FFA"/>
    <w:rsid w:val="002F6401"/>
    <w:rsid w:val="00304676"/>
    <w:rsid w:val="00352337"/>
    <w:rsid w:val="0038647C"/>
    <w:rsid w:val="003B25F1"/>
    <w:rsid w:val="003E554C"/>
    <w:rsid w:val="00422321"/>
    <w:rsid w:val="00440414"/>
    <w:rsid w:val="004651DD"/>
    <w:rsid w:val="004B29E3"/>
    <w:rsid w:val="004C6710"/>
    <w:rsid w:val="004F0B67"/>
    <w:rsid w:val="00516146"/>
    <w:rsid w:val="00593363"/>
    <w:rsid w:val="00631270"/>
    <w:rsid w:val="00676A21"/>
    <w:rsid w:val="00681A06"/>
    <w:rsid w:val="006954EC"/>
    <w:rsid w:val="006A2825"/>
    <w:rsid w:val="00785ADD"/>
    <w:rsid w:val="0079530D"/>
    <w:rsid w:val="007B3D1C"/>
    <w:rsid w:val="007D1DEF"/>
    <w:rsid w:val="007F2906"/>
    <w:rsid w:val="00841730"/>
    <w:rsid w:val="008A6EA3"/>
    <w:rsid w:val="008B48EE"/>
    <w:rsid w:val="008D1385"/>
    <w:rsid w:val="008F5A59"/>
    <w:rsid w:val="00961BF7"/>
    <w:rsid w:val="00A0390E"/>
    <w:rsid w:val="00AE6545"/>
    <w:rsid w:val="00AE7EAB"/>
    <w:rsid w:val="00B21F15"/>
    <w:rsid w:val="00B821CC"/>
    <w:rsid w:val="00BF58E0"/>
    <w:rsid w:val="00C571C3"/>
    <w:rsid w:val="00C70491"/>
    <w:rsid w:val="00C77662"/>
    <w:rsid w:val="00CE035A"/>
    <w:rsid w:val="00CF7F8A"/>
    <w:rsid w:val="00D234BA"/>
    <w:rsid w:val="00D36221"/>
    <w:rsid w:val="00E209D3"/>
    <w:rsid w:val="00E32A24"/>
    <w:rsid w:val="00E65712"/>
    <w:rsid w:val="00EB26FA"/>
    <w:rsid w:val="00EF7FD9"/>
    <w:rsid w:val="00F86AC4"/>
    <w:rsid w:val="00F90094"/>
    <w:rsid w:val="00FD1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0B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001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001ED"/>
  </w:style>
  <w:style w:type="paragraph" w:styleId="Pieddepage">
    <w:name w:val="footer"/>
    <w:basedOn w:val="Normal"/>
    <w:link w:val="PieddepageCar"/>
    <w:uiPriority w:val="99"/>
    <w:unhideWhenUsed/>
    <w:rsid w:val="001001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001ED"/>
  </w:style>
  <w:style w:type="paragraph" w:styleId="Sansinterligne">
    <w:name w:val="No Spacing"/>
    <w:link w:val="SansinterligneCar"/>
    <w:uiPriority w:val="1"/>
    <w:qFormat/>
    <w:rsid w:val="00031DA7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31DA7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DE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C478-ED3C-4E19-B164-F3056FE9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1409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 CHIADMI Issam</dc:creator>
  <cp:lastModifiedBy>HP</cp:lastModifiedBy>
  <cp:revision>2</cp:revision>
  <cp:lastPrinted>2024-11-11T11:11:00Z</cp:lastPrinted>
  <dcterms:created xsi:type="dcterms:W3CDTF">2024-11-11T11:11:00Z</dcterms:created>
  <dcterms:modified xsi:type="dcterms:W3CDTF">2024-11-11T11:11:00Z</dcterms:modified>
</cp:coreProperties>
</file>