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F7" w:rsidRDefault="00FA26C8" w:rsidP="00DF2160">
      <w:pPr>
        <w:bidi/>
        <w:rPr>
          <w:rFonts w:cs="Simplified Arabic"/>
          <w:b/>
          <w:bCs/>
          <w:sz w:val="20"/>
          <w:szCs w:val="20"/>
        </w:rPr>
      </w:pPr>
      <w:r>
        <w:rPr>
          <w:rFonts w:cs="Simplified Arabic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-437515</wp:posOffset>
            </wp:positionV>
            <wp:extent cx="2171700" cy="1108710"/>
            <wp:effectExtent l="19050" t="0" r="0" b="0"/>
            <wp:wrapNone/>
            <wp:docPr id="15" name="Image 1" descr="logoHCP-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HCP-officie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DE4AB2" w:rsidRDefault="00DE4AB2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DE4AB2" w:rsidRDefault="00F56A04" w:rsidP="00DF2160">
      <w:pPr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lang w:bidi="ar-MA"/>
        </w:rPr>
        <w:t xml:space="preserve">       </w:t>
      </w:r>
    </w:p>
    <w:p w:rsidR="00943447" w:rsidRDefault="00FA26C8" w:rsidP="00DF2160">
      <w:pPr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 w:hint="cs"/>
          <w:b/>
          <w:sz w:val="32"/>
          <w:szCs w:val="32"/>
          <w:rtl/>
          <w:lang w:bidi="ar-MA"/>
        </w:rPr>
        <w:t xml:space="preserve">     </w:t>
      </w:r>
    </w:p>
    <w:p w:rsidR="00943447" w:rsidRDefault="00943447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DE4AB2" w:rsidRDefault="00DE4AB2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5919BC" w:rsidRPr="005919BC" w:rsidRDefault="005919BC" w:rsidP="00CE4F6A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>الحسابات الجهوية</w:t>
      </w:r>
    </w:p>
    <w:p w:rsidR="005919BC" w:rsidRPr="005919BC" w:rsidRDefault="005919BC" w:rsidP="00CE4F6A">
      <w:pPr>
        <w:widowControl w:val="0"/>
        <w:autoSpaceDE w:val="0"/>
        <w:autoSpaceDN w:val="0"/>
        <w:bidi/>
        <w:adjustRightInd w:val="0"/>
        <w:spacing w:line="274" w:lineRule="exact"/>
        <w:jc w:val="center"/>
        <w:rPr>
          <w:rFonts w:ascii="Arial" w:hAnsi="Arial" w:cs="Arial"/>
          <w:color w:val="993265"/>
          <w:w w:val="104"/>
          <w:sz w:val="64"/>
          <w:szCs w:val="64"/>
        </w:rPr>
      </w:pPr>
    </w:p>
    <w:p w:rsidR="00390A7C" w:rsidRDefault="005919BC" w:rsidP="00CE4F6A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الناتج الداخلي الإجمالي الجهوي</w:t>
      </w:r>
    </w:p>
    <w:p w:rsidR="00F26D63" w:rsidRDefault="005919BC" w:rsidP="00CE4F6A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5919BC" w:rsidRDefault="005919BC" w:rsidP="00CE4F6A">
      <w:pPr>
        <w:widowControl w:val="0"/>
        <w:autoSpaceDE w:val="0"/>
        <w:autoSpaceDN w:val="0"/>
        <w:bidi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F26D63" w:rsidRPr="005919BC" w:rsidRDefault="005919BC" w:rsidP="00CE4F6A">
      <w:pPr>
        <w:widowControl w:val="0"/>
        <w:autoSpaceDE w:val="0"/>
        <w:autoSpaceDN w:val="0"/>
        <w:bidi/>
        <w:adjustRightInd w:val="0"/>
        <w:spacing w:line="480" w:lineRule="exact"/>
        <w:ind w:left="3388" w:right="3224"/>
        <w:jc w:val="center"/>
        <w:rPr>
          <w:rFonts w:cs="Simplified Arabic"/>
          <w:b/>
          <w:sz w:val="28"/>
          <w:szCs w:val="28"/>
          <w:lang w:bidi="ar-MA"/>
        </w:rPr>
      </w:pPr>
      <w:r w:rsidRPr="005919BC"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  <w:t>20</w:t>
      </w:r>
      <w:r w:rsidRPr="005919BC">
        <w:rPr>
          <w:rFonts w:ascii="Helvetica" w:hAnsi="Helvetica" w:cs="Helvetica" w:hint="cs"/>
          <w:b/>
          <w:bCs/>
          <w:color w:val="7F007F"/>
          <w:spacing w:val="-2"/>
          <w:w w:val="99"/>
          <w:sz w:val="48"/>
          <w:szCs w:val="48"/>
          <w:rtl/>
        </w:rPr>
        <w:t>1</w:t>
      </w:r>
      <w:r w:rsidR="00A63899"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  <w:t>2</w:t>
      </w: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56A04" w:rsidP="00DF2160">
      <w:pPr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lang w:bidi="ar-MA"/>
        </w:rPr>
        <w:t xml:space="preserve">     </w:t>
      </w: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Pr="004B36E5" w:rsidRDefault="00700DD1" w:rsidP="00CE4F6A">
      <w:pPr>
        <w:bidi/>
        <w:jc w:val="center"/>
        <w:rPr>
          <w:rFonts w:cs="Simplified Arabic"/>
          <w:b/>
          <w:sz w:val="28"/>
          <w:szCs w:val="28"/>
          <w:lang w:bidi="ar-MA"/>
        </w:r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</w:rPr>
        <w:t>يوليو</w:t>
      </w:r>
      <w:r w:rsidR="00DD016B"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ز</w:t>
      </w:r>
      <w:r w:rsidR="004B36E5"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>201</w:t>
      </w:r>
      <w:r w:rsidR="00A63899"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t>4</w:t>
      </w: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4529B1" w:rsidRDefault="004529B1" w:rsidP="00DF2160">
      <w:pPr>
        <w:bidi/>
        <w:rPr>
          <w:rFonts w:cs="Simplified Arabic"/>
          <w:sz w:val="28"/>
          <w:szCs w:val="28"/>
          <w:rtl/>
          <w:lang w:bidi="ar-MA"/>
        </w:rPr>
      </w:pPr>
    </w:p>
    <w:p w:rsidR="006569CC" w:rsidRDefault="006569CC" w:rsidP="006569CC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6569CC" w:rsidRDefault="006569CC" w:rsidP="006569CC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6569CC" w:rsidRDefault="006569CC" w:rsidP="006569CC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6D09F4" w:rsidRDefault="006D09F4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قامت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المندوبية السامية للتخطيط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بإنجاز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الحسابات الجهوية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لسنة 2012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وذلك </w:t>
      </w:r>
      <w:r w:rsidRPr="006954CE">
        <w:rPr>
          <w:rFonts w:cs="Simplified Arabic"/>
          <w:sz w:val="28"/>
          <w:szCs w:val="28"/>
          <w:rtl/>
          <w:lang w:bidi="ar-MA"/>
        </w:rPr>
        <w:t>طبقا للمعايير الدولية للمحاسبة الوطنية.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وتبين</w:t>
      </w:r>
      <w:r w:rsidRPr="006954CE">
        <w:rPr>
          <w:rFonts w:cs="Simplified Arabic"/>
          <w:color w:val="C00000"/>
          <w:sz w:val="28"/>
          <w:szCs w:val="28"/>
          <w:rtl/>
          <w:lang w:bidi="ar-MA"/>
        </w:rPr>
        <w:t xml:space="preserve"> </w:t>
      </w:r>
      <w:r w:rsidRPr="00F3483E">
        <w:rPr>
          <w:rFonts w:cs="Simplified Arabic" w:hint="cs"/>
          <w:sz w:val="28"/>
          <w:szCs w:val="28"/>
          <w:rtl/>
          <w:lang w:bidi="ar-MA"/>
        </w:rPr>
        <w:t>هذه</w:t>
      </w:r>
      <w:r w:rsidRPr="006954CE">
        <w:rPr>
          <w:rFonts w:cs="Simplified Arabic" w:hint="cs"/>
          <w:color w:val="C00000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الحسابات الناتج الداخلي الإجمالي </w:t>
      </w:r>
      <w:r w:rsidRPr="006954CE">
        <w:rPr>
          <w:rFonts w:cs="Simplified Arabic" w:hint="cs"/>
          <w:sz w:val="28"/>
          <w:szCs w:val="28"/>
          <w:rtl/>
          <w:lang w:bidi="ar-MA"/>
        </w:rPr>
        <w:t>حسب الجهات و</w:t>
      </w:r>
      <w:r w:rsidRPr="006954CE">
        <w:rPr>
          <w:rFonts w:cs="Simplified Arabic"/>
          <w:sz w:val="28"/>
          <w:szCs w:val="28"/>
          <w:rtl/>
          <w:lang w:bidi="ar-MA"/>
        </w:rPr>
        <w:t>حسب مجموع فروع الأنشطة</w:t>
      </w:r>
      <w:r w:rsidRPr="006954CE">
        <w:rPr>
          <w:sz w:val="28"/>
          <w:szCs w:val="28"/>
          <w:rtl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الاقتصادية </w:t>
      </w:r>
      <w:r w:rsidRPr="006954CE">
        <w:rPr>
          <w:rFonts w:cs="Simplified Arabic" w:hint="cs"/>
          <w:sz w:val="28"/>
          <w:szCs w:val="28"/>
          <w:rtl/>
          <w:lang w:bidi="ar-MA"/>
        </w:rPr>
        <w:t>بالإضافة إلى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نفقات الاستهلاك النهائي للأسر. </w:t>
      </w:r>
    </w:p>
    <w:p w:rsidR="00103BC4" w:rsidRPr="006954CE" w:rsidRDefault="00103BC4" w:rsidP="00103BC4">
      <w:pPr>
        <w:bidi/>
        <w:jc w:val="both"/>
        <w:rPr>
          <w:rFonts w:cs="Simplified Arabic"/>
          <w:b/>
          <w:bCs/>
          <w:sz w:val="28"/>
          <w:szCs w:val="28"/>
          <w:u w:val="single"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  <w:r w:rsidRPr="006954CE">
        <w:rPr>
          <w:rFonts w:cs="Simplified Arabic" w:hint="cs"/>
          <w:b/>
          <w:bCs/>
          <w:sz w:val="28"/>
          <w:szCs w:val="28"/>
          <w:u w:val="single"/>
          <w:rtl/>
          <w:lang w:bidi="ar-MA"/>
        </w:rPr>
        <w:t>الناتج الداخلي الإجمالي الجهوي لسنة 2012</w:t>
      </w: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Cs/>
          <w:i/>
          <w:color w:val="C00000"/>
          <w:sz w:val="28"/>
          <w:szCs w:val="28"/>
          <w:rtl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>تطور الناتج الداخلي الإجمالي الجهوي</w:t>
      </w:r>
      <w:r w:rsidRPr="006954CE">
        <w:rPr>
          <w:rFonts w:ascii="Arial" w:hAnsi="Arial" w:cs="Arial"/>
          <w:bCs/>
          <w:i/>
          <w:color w:val="C00000"/>
          <w:sz w:val="28"/>
          <w:szCs w:val="28"/>
          <w:rtl/>
        </w:rPr>
        <w:t>: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7C2AA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</w:rPr>
        <w:t xml:space="preserve">أظهرت الحسابات الجهوية المنجزة سنة 2012 تطورات متباينة </w:t>
      </w:r>
      <w:r w:rsidRPr="006954CE">
        <w:rPr>
          <w:rFonts w:cs="Simplified Arabic" w:hint="cs"/>
          <w:sz w:val="28"/>
          <w:szCs w:val="28"/>
          <w:rtl/>
          <w:lang w:bidi="ar-MA"/>
        </w:rPr>
        <w:t>لمختلف جهات المملكة</w:t>
      </w:r>
      <w:r w:rsidR="007C2AA2">
        <w:rPr>
          <w:rFonts w:cs="Simplified Arabic"/>
          <w:sz w:val="28"/>
          <w:szCs w:val="28"/>
          <w:lang w:bidi="ar-MA"/>
        </w:rPr>
        <w:t>:</w:t>
      </w:r>
    </w:p>
    <w:p w:rsidR="00103BC4" w:rsidRPr="006954CE" w:rsidRDefault="00103BC4" w:rsidP="007C2AA2">
      <w:pPr>
        <w:numPr>
          <w:ilvl w:val="0"/>
          <w:numId w:val="10"/>
        </w:num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سجلت سبع جهات معدلات </w:t>
      </w:r>
      <w:r w:rsidR="007C2AA2">
        <w:rPr>
          <w:rFonts w:cs="Simplified Arabic" w:hint="cs"/>
          <w:sz w:val="28"/>
          <w:szCs w:val="28"/>
          <w:rtl/>
          <w:lang w:bidi="ar-MA"/>
        </w:rPr>
        <w:t>نمو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ل</w:t>
      </w:r>
      <w:r w:rsidRPr="006954CE">
        <w:rPr>
          <w:rFonts w:cs="Simplified Arabic"/>
          <w:sz w:val="28"/>
          <w:szCs w:val="28"/>
          <w:rtl/>
          <w:lang w:bidi="ar-MA"/>
        </w:rPr>
        <w:t>لناتج الداخلي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تفوق المعدل الوطني </w:t>
      </w:r>
      <w:r w:rsidR="004945FE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="004945FE">
        <w:rPr>
          <w:rFonts w:cs="Simplified Arabic"/>
          <w:sz w:val="28"/>
          <w:szCs w:val="28"/>
          <w:lang w:bidi="ar-MA"/>
        </w:rPr>
        <w:t>,1</w:t>
      </w:r>
      <w:r w:rsidRPr="006954CE">
        <w:rPr>
          <w:rFonts w:cs="Simplified Arabic" w:hint="cs"/>
          <w:sz w:val="28"/>
          <w:szCs w:val="28"/>
          <w:rtl/>
          <w:lang w:bidi="ar-MA"/>
        </w:rPr>
        <w:t>3</w:t>
      </w:r>
      <w:r w:rsidR="004945FE">
        <w:rPr>
          <w:rFonts w:cs="Simplified Arabic"/>
          <w:sz w:val="28"/>
          <w:szCs w:val="28"/>
          <w:lang w:bidi="ar-MA"/>
        </w:rPr>
        <w:t xml:space="preserve"> %</w:t>
      </w:r>
      <w:r w:rsidRPr="006954CE">
        <w:rPr>
          <w:rFonts w:cs="Simplified Arabic" w:hint="cs"/>
          <w:sz w:val="28"/>
          <w:szCs w:val="28"/>
          <w:rtl/>
          <w:lang w:bidi="ar-MA"/>
        </w:rPr>
        <w:t>) . ويتعلق الأمر بجهات الدار البيضاء الكبرى و</w:t>
      </w:r>
      <w:r w:rsidRPr="006954CE">
        <w:rPr>
          <w:rFonts w:cs="Simplified Arabic"/>
          <w:sz w:val="28"/>
          <w:szCs w:val="28"/>
          <w:rtl/>
          <w:lang w:bidi="ar-MA"/>
        </w:rPr>
        <w:t>تازة – الحسيمة – تاونات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بارتفاعات مهمة فاقت 7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7C2AA2">
        <w:rPr>
          <w:rFonts w:cs="Simplified Arabic" w:hint="cs"/>
          <w:sz w:val="28"/>
          <w:szCs w:val="28"/>
          <w:rtl/>
          <w:lang w:bidi="ar-MA"/>
        </w:rPr>
        <w:t>في كل منهما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وفاس بولمان (</w:t>
      </w:r>
      <w:r w:rsidR="004945FE">
        <w:rPr>
          <w:rFonts w:cs="Arabic Transparent"/>
          <w:sz w:val="28"/>
          <w:szCs w:val="28"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>6</w:t>
      </w:r>
      <w:r w:rsidR="004945FE">
        <w:rPr>
          <w:rFonts w:cs="Arabic Transparent"/>
          <w:sz w:val="28"/>
          <w:szCs w:val="28"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>6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) </w:t>
      </w:r>
      <w:r w:rsidRPr="006954CE">
        <w:rPr>
          <w:rFonts w:cs="Simplified Arabic" w:hint="cs"/>
          <w:sz w:val="28"/>
          <w:szCs w:val="28"/>
          <w:rtl/>
          <w:lang w:bidi="ar-MA"/>
        </w:rPr>
        <w:t>و</w:t>
      </w:r>
      <w:r w:rsidRPr="006954CE">
        <w:rPr>
          <w:rFonts w:cs="Simplified Arabic"/>
          <w:sz w:val="28"/>
          <w:szCs w:val="28"/>
          <w:rtl/>
          <w:lang w:bidi="ar-MA"/>
        </w:rPr>
        <w:t>الرباط – سلا – زمور – زعير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4945FE">
        <w:rPr>
          <w:rFonts w:cs="Simplified Arabic"/>
          <w:sz w:val="28"/>
          <w:szCs w:val="28"/>
          <w:lang w:bidi="ar-MA"/>
        </w:rPr>
        <w:t>5,3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945FE">
        <w:rPr>
          <w:rFonts w:cs="Simplified Arabic"/>
          <w:sz w:val="28"/>
          <w:szCs w:val="28"/>
          <w:lang w:bidi="ar-MA"/>
        </w:rPr>
        <w:t xml:space="preserve"> (%</w:t>
      </w:r>
      <w:r>
        <w:rPr>
          <w:rFonts w:cs="Simplified Arabic" w:hint="cs"/>
          <w:sz w:val="28"/>
          <w:szCs w:val="28"/>
          <w:rtl/>
          <w:lang w:bidi="ar-MA"/>
        </w:rPr>
        <w:t xml:space="preserve">و </w:t>
      </w:r>
      <w:r w:rsidRPr="006954CE">
        <w:rPr>
          <w:rFonts w:cs="Simplified Arabic"/>
          <w:sz w:val="28"/>
          <w:szCs w:val="28"/>
          <w:rtl/>
          <w:lang w:bidi="ar-MA"/>
        </w:rPr>
        <w:t>مراكش – تانسيفت – الحوز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طنجة – تطوان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4945FE">
        <w:rPr>
          <w:rFonts w:cs="Simplified Arabic"/>
          <w:sz w:val="28"/>
          <w:szCs w:val="28"/>
          <w:lang w:bidi="ar-MA"/>
        </w:rPr>
        <w:t xml:space="preserve">4,1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لكل منهما) بالإضافة إلى جهات الجنوب (</w:t>
      </w:r>
      <w:r w:rsidR="004945FE" w:rsidRPr="006954CE">
        <w:rPr>
          <w:rFonts w:cs="Arabic Transparent"/>
          <w:sz w:val="28"/>
          <w:szCs w:val="28"/>
          <w:lang w:bidi="ar-MA"/>
        </w:rPr>
        <w:t>%</w:t>
      </w:r>
      <w:r w:rsidR="004945FE">
        <w:rPr>
          <w:rFonts w:cs="Arabic Transparent"/>
          <w:sz w:val="28"/>
          <w:szCs w:val="28"/>
          <w:lang w:bidi="ar-MA"/>
        </w:rPr>
        <w:t xml:space="preserve"> 3,8</w:t>
      </w:r>
      <w:r w:rsidRPr="006954CE">
        <w:rPr>
          <w:rFonts w:cs="Arabic Transparent" w:hint="cs"/>
          <w:sz w:val="28"/>
          <w:szCs w:val="28"/>
          <w:rtl/>
          <w:lang w:bidi="ar-MA"/>
        </w:rPr>
        <w:t>)؛</w:t>
      </w:r>
    </w:p>
    <w:p w:rsidR="00103BC4" w:rsidRPr="006954CE" w:rsidRDefault="00103BC4" w:rsidP="00103BC4">
      <w:pPr>
        <w:numPr>
          <w:ilvl w:val="0"/>
          <w:numId w:val="10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سجلت جهات مكناس تافيلالت وتادلة أزيلال نموا بنفس مستوى المعدل الوطني؛</w:t>
      </w:r>
    </w:p>
    <w:p w:rsidR="00103BC4" w:rsidRPr="006954CE" w:rsidRDefault="00103BC4" w:rsidP="007C2AA2">
      <w:pPr>
        <w:numPr>
          <w:ilvl w:val="0"/>
          <w:numId w:val="10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سجلت ثلاث جهات إيقاعا </w:t>
      </w:r>
      <w:r w:rsidR="00E71638" w:rsidRPr="006954CE">
        <w:rPr>
          <w:rFonts w:cs="Simplified Arabic" w:hint="cs"/>
          <w:sz w:val="28"/>
          <w:szCs w:val="28"/>
          <w:rtl/>
          <w:lang w:bidi="ar-MA"/>
        </w:rPr>
        <w:t>إيجابي</w:t>
      </w:r>
      <w:r w:rsidR="00E71638">
        <w:rPr>
          <w:rFonts w:cs="Simplified Arabic" w:hint="cs"/>
          <w:sz w:val="28"/>
          <w:szCs w:val="28"/>
          <w:rtl/>
          <w:lang w:bidi="ar-MA"/>
        </w:rPr>
        <w:t>ا</w:t>
      </w:r>
      <w:r w:rsidR="00E71638"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للنمو لكن أقل من المعدل الوطني. ويتعلق الأمر ب</w:t>
      </w:r>
      <w:r w:rsidRPr="006954CE">
        <w:rPr>
          <w:rFonts w:cs="Simplified Arabic"/>
          <w:sz w:val="28"/>
          <w:szCs w:val="28"/>
          <w:rtl/>
          <w:lang w:bidi="ar-MA"/>
        </w:rPr>
        <w:t>الغرب – شراردة – بني حسن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والجهة الشرقية </w:t>
      </w:r>
      <w:r w:rsidR="007C2AA2"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="007C2AA2" w:rsidRPr="006954CE">
        <w:rPr>
          <w:rFonts w:cs="Arabic Transparent"/>
          <w:sz w:val="28"/>
          <w:szCs w:val="28"/>
          <w:lang w:bidi="ar-MA"/>
        </w:rPr>
        <w:t>%</w:t>
      </w:r>
      <w:r w:rsidR="007C2AA2">
        <w:rPr>
          <w:rFonts w:cs="Simplified Arabic"/>
          <w:sz w:val="28"/>
          <w:szCs w:val="28"/>
          <w:lang w:bidi="ar-MA"/>
        </w:rPr>
        <w:t>1,4</w:t>
      </w:r>
      <w:r w:rsidR="007C2AA2" w:rsidRPr="006954CE">
        <w:rPr>
          <w:rFonts w:cs="Arabic Transparent" w:hint="cs"/>
          <w:sz w:val="28"/>
          <w:szCs w:val="28"/>
          <w:rtl/>
          <w:lang w:bidi="ar-MA"/>
        </w:rPr>
        <w:t>)</w:t>
      </w:r>
      <w:r w:rsidR="007C2AA2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>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سوس – ماسة – درعة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4945FE" w:rsidRPr="006954CE">
        <w:rPr>
          <w:rFonts w:cs="Arabic Transparent"/>
          <w:sz w:val="28"/>
          <w:szCs w:val="28"/>
          <w:lang w:bidi="ar-MA"/>
        </w:rPr>
        <w:t>%</w:t>
      </w:r>
      <w:r w:rsidR="004945FE">
        <w:rPr>
          <w:rFonts w:cs="Simplified Arabic"/>
          <w:sz w:val="28"/>
          <w:szCs w:val="28"/>
          <w:lang w:bidi="ar-MA"/>
        </w:rPr>
        <w:t xml:space="preserve">0,8 </w:t>
      </w:r>
      <w:r w:rsidRPr="006954CE">
        <w:rPr>
          <w:rFonts w:cs="Arabic Transparent" w:hint="cs"/>
          <w:sz w:val="28"/>
          <w:szCs w:val="28"/>
          <w:rtl/>
          <w:lang w:bidi="ar-MA"/>
        </w:rPr>
        <w:t>)؛</w:t>
      </w:r>
    </w:p>
    <w:p w:rsidR="00103BC4" w:rsidRPr="006954CE" w:rsidRDefault="00103BC4" w:rsidP="007C2AA2">
      <w:pPr>
        <w:numPr>
          <w:ilvl w:val="0"/>
          <w:numId w:val="10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6954CE">
        <w:rPr>
          <w:rFonts w:cs="Arabic Transparent" w:hint="cs"/>
          <w:sz w:val="28"/>
          <w:szCs w:val="28"/>
          <w:rtl/>
          <w:lang w:bidi="ar-MA"/>
        </w:rPr>
        <w:t xml:space="preserve">وبالمقابل حققت جهات دكالة عبدة والشاوية ورديغة </w:t>
      </w:r>
      <w:r w:rsidR="007C2AA2" w:rsidRPr="006954CE">
        <w:rPr>
          <w:rFonts w:cs="Simplified Arabic" w:hint="cs"/>
          <w:sz w:val="28"/>
          <w:szCs w:val="28"/>
          <w:rtl/>
          <w:lang w:bidi="ar-MA"/>
        </w:rPr>
        <w:t xml:space="preserve">معدلات </w:t>
      </w:r>
      <w:r w:rsidR="007C2AA2">
        <w:rPr>
          <w:rFonts w:cs="Simplified Arabic" w:hint="cs"/>
          <w:sz w:val="28"/>
          <w:szCs w:val="28"/>
          <w:rtl/>
          <w:lang w:bidi="ar-MA"/>
        </w:rPr>
        <w:t>نمو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سلبية بلغت </w:t>
      </w:r>
      <w:r w:rsidRPr="006954CE">
        <w:rPr>
          <w:rFonts w:cs="Arabic Transparent"/>
          <w:sz w:val="28"/>
          <w:szCs w:val="28"/>
          <w:lang w:bidi="ar-MA"/>
        </w:rPr>
        <w:t>-8</w:t>
      </w:r>
      <w:r w:rsidR="004945FE">
        <w:rPr>
          <w:rFonts w:cs="Arabic Transparent"/>
          <w:sz w:val="28"/>
          <w:szCs w:val="28"/>
          <w:lang w:bidi="ar-MA"/>
        </w:rPr>
        <w:t>,</w:t>
      </w:r>
      <w:r w:rsidRPr="006954CE">
        <w:rPr>
          <w:rFonts w:cs="Arabic Transparent"/>
          <w:sz w:val="28"/>
          <w:szCs w:val="28"/>
          <w:lang w:bidi="ar-MA"/>
        </w:rPr>
        <w:t xml:space="preserve">5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</w:t>
      </w:r>
      <w:r w:rsidRPr="006954CE">
        <w:rPr>
          <w:rFonts w:cs="Arabic Transparent"/>
          <w:sz w:val="28"/>
          <w:szCs w:val="28"/>
          <w:lang w:bidi="ar-MA"/>
        </w:rPr>
        <w:t>-3</w:t>
      </w:r>
      <w:r w:rsidR="004945FE">
        <w:rPr>
          <w:rFonts w:cs="Arabic Transparent"/>
          <w:sz w:val="28"/>
          <w:szCs w:val="28"/>
          <w:lang w:bidi="ar-MA"/>
        </w:rPr>
        <w:t>,</w:t>
      </w:r>
      <w:r w:rsidRPr="006954CE">
        <w:rPr>
          <w:rFonts w:cs="Arabic Transparent"/>
          <w:sz w:val="28"/>
          <w:szCs w:val="28"/>
          <w:lang w:bidi="ar-MA"/>
        </w:rPr>
        <w:t>4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على التوالي.</w:t>
      </w:r>
    </w:p>
    <w:p w:rsidR="00103BC4" w:rsidRPr="007C2AA2" w:rsidRDefault="00103BC4" w:rsidP="00103BC4">
      <w:pPr>
        <w:bidi/>
        <w:jc w:val="both"/>
        <w:rPr>
          <w:rFonts w:cs="Arabic Transparent"/>
          <w:sz w:val="28"/>
          <w:szCs w:val="28"/>
          <w:rtl/>
          <w:lang w:bidi="ar-MA"/>
        </w:rPr>
      </w:pPr>
    </w:p>
    <w:p w:rsidR="00103BC4" w:rsidRPr="006954CE" w:rsidRDefault="00E71638" w:rsidP="004945FE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Arabic Transparent" w:hint="cs"/>
          <w:sz w:val="28"/>
          <w:szCs w:val="28"/>
          <w:rtl/>
          <w:lang w:bidi="ar-MA"/>
        </w:rPr>
        <w:t>و قد تزامنت هذه</w:t>
      </w:r>
      <w:r w:rsidR="00103BC4" w:rsidRPr="006954CE">
        <w:rPr>
          <w:rFonts w:cs="Arabic Transparent" w:hint="cs"/>
          <w:sz w:val="28"/>
          <w:szCs w:val="28"/>
          <w:rtl/>
          <w:lang w:bidi="ar-MA"/>
        </w:rPr>
        <w:t xml:space="preserve"> التطوات </w:t>
      </w:r>
      <w:r>
        <w:rPr>
          <w:rFonts w:cs="Arabic Transparent" w:hint="cs"/>
          <w:sz w:val="28"/>
          <w:szCs w:val="28"/>
          <w:rtl/>
          <w:lang w:bidi="ar-MA"/>
        </w:rPr>
        <w:t>مع</w:t>
      </w:r>
      <w:r w:rsidR="00103BC4" w:rsidRPr="006954CE">
        <w:rPr>
          <w:rFonts w:cs="Arabic Transparent" w:hint="cs"/>
          <w:sz w:val="28"/>
          <w:szCs w:val="28"/>
          <w:rtl/>
          <w:lang w:bidi="ar-MA"/>
        </w:rPr>
        <w:t xml:space="preserve"> اتساع الفوارق بين الجهات من حيث خلق الثروة . وهكذا بلغ متوسط الفارق المطلق (</w:t>
      </w:r>
      <w:r w:rsidR="00103BC4" w:rsidRPr="006954CE">
        <w:rPr>
          <w:rFonts w:cs="Simplified Arabic"/>
          <w:sz w:val="28"/>
          <w:szCs w:val="28"/>
          <w:rtl/>
          <w:lang w:bidi="ar-MA"/>
        </w:rPr>
        <w:t xml:space="preserve">متوسط الفارق المطلق بين الناتج الداخلي الإجمالي لمختلف الجهات ومتوسط الناتج الداخلي 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="00103BC4" w:rsidRPr="006954CE">
        <w:rPr>
          <w:rFonts w:cs="Simplified Arabic"/>
          <w:sz w:val="28"/>
          <w:szCs w:val="28"/>
          <w:rtl/>
          <w:lang w:bidi="ar-MA"/>
        </w:rPr>
        <w:t xml:space="preserve"> الجه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 xml:space="preserve">وي) </w:t>
      </w:r>
      <w:r w:rsidR="004945FE">
        <w:rPr>
          <w:rFonts w:cs="Simplified Arabic"/>
          <w:sz w:val="28"/>
          <w:szCs w:val="28"/>
          <w:lang w:bidi="ar-MA"/>
        </w:rPr>
        <w:t>26,2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 xml:space="preserve"> مليار درهم سنة 2012 عوض </w:t>
      </w:r>
      <w:r w:rsidR="004945FE">
        <w:rPr>
          <w:rFonts w:cs="Simplified Arabic"/>
          <w:sz w:val="28"/>
          <w:szCs w:val="28"/>
          <w:lang w:bidi="ar-MA"/>
        </w:rPr>
        <w:t>24,6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 xml:space="preserve"> مليار درهم سنة من ق</w:t>
      </w:r>
      <w:r w:rsidR="00103BC4">
        <w:rPr>
          <w:rFonts w:cs="Simplified Arabic" w:hint="cs"/>
          <w:sz w:val="28"/>
          <w:szCs w:val="28"/>
          <w:rtl/>
          <w:lang w:bidi="ar-MA"/>
        </w:rPr>
        <w:t>ب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>ل.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ndalus"/>
          <w:color w:val="C00000"/>
          <w:sz w:val="28"/>
          <w:szCs w:val="28"/>
          <w:rtl/>
        </w:rPr>
      </w:pP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بنية</w:t>
      </w:r>
      <w:r w:rsidRPr="006954CE">
        <w:rPr>
          <w:rFonts w:ascii="Arial" w:hAnsi="Arial" w:cs="Andalus"/>
          <w:b/>
          <w:i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الناتج</w:t>
      </w:r>
      <w:r w:rsidRPr="006954CE">
        <w:rPr>
          <w:rFonts w:ascii="Arial" w:hAnsi="Arial" w:cs="Andalus"/>
          <w:b/>
          <w:i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الداخلي</w:t>
      </w:r>
      <w:r w:rsidRPr="006954CE">
        <w:rPr>
          <w:rFonts w:ascii="Arial" w:hAnsi="Arial" w:cs="Andalus"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 w:hint="cs"/>
          <w:b/>
          <w:bCs/>
          <w:i/>
          <w:iCs/>
          <w:color w:val="C00000"/>
          <w:sz w:val="28"/>
          <w:szCs w:val="28"/>
          <w:rtl/>
        </w:rPr>
        <w:t>الإجمالي</w:t>
      </w:r>
      <w:r w:rsidRPr="006954CE">
        <w:rPr>
          <w:rFonts w:ascii="Arial" w:hAnsi="Arial" w:cs="Andalus"/>
          <w:b/>
          <w:i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حسب</w:t>
      </w:r>
      <w:r w:rsidRPr="006954CE">
        <w:rPr>
          <w:rFonts w:ascii="Arial" w:hAnsi="Arial" w:cs="Andalus"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الجهات</w:t>
      </w:r>
      <w:r w:rsidRPr="006954CE">
        <w:rPr>
          <w:rFonts w:ascii="Arial" w:hAnsi="Arial" w:cs="Arial" w:hint="cs"/>
          <w:b/>
          <w:bCs/>
          <w:i/>
          <w:iCs/>
          <w:color w:val="C00000"/>
          <w:sz w:val="28"/>
          <w:szCs w:val="28"/>
          <w:rtl/>
        </w:rPr>
        <w:t>:</w:t>
      </w:r>
      <w:r w:rsidRPr="006954CE">
        <w:rPr>
          <w:rFonts w:ascii="Arial" w:hAnsi="Arial" w:cs="Andalus"/>
          <w:color w:val="C00000"/>
          <w:sz w:val="28"/>
          <w:szCs w:val="28"/>
        </w:rPr>
        <w:t xml:space="preserve"> </w:t>
      </w:r>
    </w:p>
    <w:p w:rsidR="00103BC4" w:rsidRPr="006954CE" w:rsidRDefault="00103BC4" w:rsidP="00103BC4">
      <w:pPr>
        <w:bidi/>
        <w:jc w:val="both"/>
        <w:rPr>
          <w:rFonts w:ascii="Arial" w:hAnsi="Arial" w:cs="Andalus"/>
          <w:sz w:val="28"/>
          <w:szCs w:val="28"/>
        </w:rPr>
      </w:pPr>
      <w:r w:rsidRPr="006954CE">
        <w:rPr>
          <w:rFonts w:ascii="Arial" w:hAnsi="Arial" w:cs="Andalus"/>
          <w:sz w:val="28"/>
          <w:szCs w:val="28"/>
        </w:rPr>
        <w:t xml:space="preserve"> </w:t>
      </w:r>
    </w:p>
    <w:p w:rsidR="00103BC4" w:rsidRPr="006954CE" w:rsidRDefault="00103BC4" w:rsidP="007C2AA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تظهر بنية مساهمة الجهات في تكوين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 ترك</w:t>
      </w:r>
      <w:r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زا في خلق الثروة. وعليه فربع الجهات </w:t>
      </w:r>
      <w:r w:rsidR="007C2AA2"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خلق حوالي نصف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الإجمالي ونصف الجهات </w:t>
      </w:r>
      <w:r w:rsidR="007C2AA2"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خلق أكثر من ثلاثة </w:t>
      </w:r>
      <w:r w:rsidR="009C74BF" w:rsidRPr="006954CE">
        <w:rPr>
          <w:rFonts w:cs="Simplified Arabic" w:hint="cs"/>
          <w:sz w:val="28"/>
          <w:szCs w:val="28"/>
          <w:rtl/>
          <w:lang w:bidi="ar-MA"/>
        </w:rPr>
        <w:t>أرباع</w:t>
      </w:r>
      <w:r w:rsidR="009C74BF">
        <w:rPr>
          <w:rFonts w:cs="Simplified Arabic" w:hint="cs"/>
          <w:sz w:val="28"/>
          <w:szCs w:val="28"/>
          <w:rtl/>
          <w:lang w:bidi="ar-MA"/>
        </w:rPr>
        <w:t>ه</w:t>
      </w:r>
      <w:r w:rsidR="009C74BF" w:rsidRPr="006954CE">
        <w:rPr>
          <w:rFonts w:cs="Simplified Arabic" w:hint="cs"/>
          <w:sz w:val="28"/>
          <w:szCs w:val="28"/>
          <w:rtl/>
          <w:lang w:bidi="ar-MA"/>
        </w:rPr>
        <w:t>.</w:t>
      </w:r>
    </w:p>
    <w:p w:rsidR="00103BC4" w:rsidRPr="006954CE" w:rsidRDefault="00103BC4" w:rsidP="00BA6F8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lastRenderedPageBreak/>
        <w:t>الجهات الأربع التي تخلق حوالي نصف الثروة الوطنية (</w:t>
      </w:r>
      <w:r w:rsidR="00015FCD">
        <w:rPr>
          <w:rFonts w:cs="Simplified Arabic"/>
          <w:sz w:val="28"/>
          <w:szCs w:val="28"/>
          <w:lang w:bidi="ar-MA"/>
        </w:rPr>
        <w:t>49,5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من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الإجمالي بالقيمة ) هي </w:t>
      </w:r>
      <w:r w:rsidRPr="006954CE">
        <w:rPr>
          <w:rFonts w:cs="Simplified Arabic"/>
          <w:sz w:val="28"/>
          <w:szCs w:val="28"/>
          <w:rtl/>
          <w:lang w:bidi="ar-MA"/>
        </w:rPr>
        <w:t>الدار البيضاء الكبرى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015FCD">
        <w:rPr>
          <w:rFonts w:cs="Simplified Arabic"/>
          <w:sz w:val="28"/>
          <w:szCs w:val="28"/>
          <w:lang w:bidi="ar-MA"/>
        </w:rPr>
        <w:t>20,7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من الناتج الداخلي الإجمالي) والرباط</w:t>
      </w:r>
      <w:r w:rsidRPr="006954CE">
        <w:rPr>
          <w:rFonts w:cs="Simplified Arabic"/>
          <w:sz w:val="28"/>
          <w:szCs w:val="28"/>
          <w:rtl/>
          <w:lang w:bidi="ar-MA"/>
        </w:rPr>
        <w:t>– سلا – زمور – زعير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BA6F82">
        <w:rPr>
          <w:rFonts w:cs="Simplified Arabic"/>
          <w:sz w:val="28"/>
          <w:szCs w:val="28"/>
          <w:lang w:bidi="ar-MA"/>
        </w:rPr>
        <w:t>12,2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)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>مراكش – تانسيفت – الحوز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E421A8">
        <w:rPr>
          <w:rFonts w:cs="Simplified Arabic"/>
          <w:sz w:val="28"/>
          <w:szCs w:val="28"/>
          <w:lang w:bidi="ar-MA"/>
        </w:rPr>
        <w:t>8,4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>الشاوية – ورديغة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E421A8">
        <w:rPr>
          <w:rFonts w:cs="Simplified Arabic"/>
          <w:sz w:val="28"/>
          <w:szCs w:val="28"/>
          <w:lang w:bidi="ar-MA"/>
        </w:rPr>
        <w:t>8,2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).</w:t>
      </w:r>
    </w:p>
    <w:p w:rsidR="00103BC4" w:rsidRPr="006954CE" w:rsidRDefault="00103BC4" w:rsidP="007D65C3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وتساهم أربع جهات أخرى بنسبة تفوق بقليل الربع (27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) من الناتج الداخلي </w:t>
      </w:r>
      <w:r w:rsidR="00BA6F82" w:rsidRPr="006954CE">
        <w:rPr>
          <w:rFonts w:cs="Arabic Transparent" w:hint="cs"/>
          <w:sz w:val="28"/>
          <w:szCs w:val="28"/>
          <w:rtl/>
          <w:lang w:bidi="ar-MA"/>
        </w:rPr>
        <w:t>الإجمالي.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ويتعلق الأمر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بجهات </w:t>
      </w:r>
      <w:r w:rsidRPr="006954CE">
        <w:rPr>
          <w:rFonts w:cs="Simplified Arabic"/>
          <w:sz w:val="28"/>
          <w:szCs w:val="28"/>
          <w:rtl/>
          <w:lang w:bidi="ar-MA"/>
        </w:rPr>
        <w:t>طنجة – تطوان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E421A8">
        <w:rPr>
          <w:rFonts w:cs="Simplified Arabic"/>
          <w:sz w:val="28"/>
          <w:szCs w:val="28"/>
          <w:lang w:bidi="ar-MA"/>
        </w:rPr>
        <w:t>7,9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سوس – ماسة – درعة </w:t>
      </w:r>
      <w:r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Pr="006954CE">
        <w:rPr>
          <w:rFonts w:cs="Simplified Arabic"/>
          <w:sz w:val="28"/>
          <w:szCs w:val="28"/>
          <w:rtl/>
          <w:lang w:bidi="ar-MA"/>
        </w:rPr>
        <w:t>7,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5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دكالة – عبدة (6,</w:t>
      </w:r>
      <w:r w:rsidRPr="006954CE">
        <w:rPr>
          <w:rFonts w:cs="Simplified Arabic" w:hint="cs"/>
          <w:sz w:val="28"/>
          <w:szCs w:val="28"/>
          <w:rtl/>
          <w:lang w:bidi="ar-MA"/>
        </w:rPr>
        <w:t>1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>مكناس– تافيلالت (5,5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>.</w:t>
      </w:r>
    </w:p>
    <w:p w:rsidR="00103BC4" w:rsidRPr="006954CE" w:rsidRDefault="00103BC4" w:rsidP="007D65C3">
      <w:pPr>
        <w:bidi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الجهات </w:t>
      </w:r>
      <w:r w:rsid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المتبقية فتساهم ب</w:t>
      </w:r>
      <w:r w:rsid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(</w:t>
      </w:r>
      <w:r w:rsidR="00E421A8">
        <w:rPr>
          <w:rFonts w:cs="Simplified Arabic"/>
          <w:sz w:val="28"/>
          <w:szCs w:val="28"/>
          <w:lang w:bidi="ar-MA"/>
        </w:rPr>
        <w:t>23,3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>)</w:t>
      </w:r>
      <w:r w:rsid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من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الناتج </w:t>
      </w:r>
      <w:r w:rsidR="00BA6F82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>الداخلي</w:t>
      </w:r>
      <w:r w:rsidR="00BA6F82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ٍ ويتعلق الأمر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بالج</w:t>
      </w:r>
      <w:r w:rsidR="00BA6F82">
        <w:rPr>
          <w:rFonts w:cs="Simplified Arabic" w:hint="cs"/>
          <w:sz w:val="28"/>
          <w:szCs w:val="28"/>
          <w:rtl/>
          <w:lang w:bidi="ar-MA"/>
        </w:rPr>
        <w:t>ــ</w:t>
      </w:r>
      <w:r w:rsidRPr="006954CE">
        <w:rPr>
          <w:rFonts w:cs="Simplified Arabic" w:hint="cs"/>
          <w:sz w:val="28"/>
          <w:szCs w:val="28"/>
          <w:rtl/>
          <w:lang w:bidi="ar-MA"/>
        </w:rPr>
        <w:t>هة الش</w:t>
      </w:r>
      <w:r w:rsidR="00BA6F82">
        <w:rPr>
          <w:rFonts w:cs="Simplified Arabic" w:hint="cs"/>
          <w:sz w:val="28"/>
          <w:szCs w:val="28"/>
          <w:rtl/>
          <w:lang w:bidi="ar-MA"/>
        </w:rPr>
        <w:t>ــ</w:t>
      </w:r>
      <w:r w:rsidRPr="006954CE">
        <w:rPr>
          <w:rFonts w:cs="Simplified Arabic" w:hint="cs"/>
          <w:sz w:val="28"/>
          <w:szCs w:val="28"/>
          <w:rtl/>
          <w:lang w:bidi="ar-MA"/>
        </w:rPr>
        <w:t>رقية (</w:t>
      </w:r>
      <w:r w:rsidR="00E421A8">
        <w:rPr>
          <w:rFonts w:cs="Simplified Arabic"/>
          <w:sz w:val="28"/>
          <w:szCs w:val="28"/>
          <w:lang w:bidi="ar-MA"/>
        </w:rPr>
        <w:t>4,8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) </w:t>
      </w:r>
      <w:r w:rsidRPr="006954CE">
        <w:rPr>
          <w:rFonts w:cs="Simplified Arabic" w:hint="cs"/>
          <w:sz w:val="28"/>
          <w:szCs w:val="28"/>
          <w:rtl/>
          <w:lang w:bidi="ar-MA"/>
        </w:rPr>
        <w:t>والجهات الثلاث للجنوب (</w:t>
      </w:r>
      <w:r w:rsidR="00E421A8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4</w:t>
      </w:r>
      <w:r w:rsidR="00E421A8">
        <w:rPr>
          <w:rFonts w:cs="Simplified Arabic"/>
          <w:sz w:val="28"/>
          <w:szCs w:val="28"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4</w:t>
      </w:r>
      <w:r w:rsidR="00E421A8"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 وفاس بولمان (</w:t>
      </w:r>
      <w:r w:rsidR="00E421A8" w:rsidRPr="006954CE">
        <w:rPr>
          <w:rFonts w:cs="Arabic Transparent"/>
          <w:sz w:val="28"/>
          <w:szCs w:val="28"/>
          <w:lang w:bidi="ar-MA"/>
        </w:rPr>
        <w:t>%</w:t>
      </w:r>
      <w:r w:rsidR="00E421A8">
        <w:rPr>
          <w:rFonts w:cs="Arabic Transparent"/>
          <w:sz w:val="28"/>
          <w:szCs w:val="28"/>
          <w:lang w:bidi="ar-MA"/>
        </w:rPr>
        <w:t xml:space="preserve"> </w:t>
      </w:r>
      <w:r w:rsidR="00E421A8">
        <w:rPr>
          <w:rFonts w:cs="Simplified Arabic"/>
          <w:sz w:val="28"/>
          <w:szCs w:val="28"/>
          <w:lang w:bidi="ar-MA"/>
        </w:rPr>
        <w:t xml:space="preserve">4,2 </w:t>
      </w:r>
      <w:r w:rsidR="00E421A8">
        <w:rPr>
          <w:rFonts w:cs="Arabic Transparent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الغرب –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شراردة – بني حسن (4,</w:t>
      </w:r>
      <w:r w:rsidRPr="006954CE">
        <w:rPr>
          <w:rFonts w:cs="Simplified Arabic" w:hint="cs"/>
          <w:sz w:val="28"/>
          <w:szCs w:val="28"/>
          <w:rtl/>
          <w:lang w:bidi="ar-MA"/>
        </w:rPr>
        <w:t>1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>تازة – الحسيمة – تاونات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(</w:t>
      </w:r>
      <w:r w:rsidRPr="006954CE">
        <w:rPr>
          <w:rFonts w:cs="Simplified Arabic" w:hint="cs"/>
          <w:sz w:val="28"/>
          <w:szCs w:val="28"/>
          <w:rtl/>
          <w:lang w:bidi="ar-MA"/>
        </w:rPr>
        <w:t>3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0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 وتادلة – أزيلال (</w:t>
      </w:r>
      <w:r w:rsidRPr="006954CE">
        <w:rPr>
          <w:rFonts w:cs="Simplified Arabic" w:hint="cs"/>
          <w:sz w:val="28"/>
          <w:szCs w:val="28"/>
          <w:rtl/>
          <w:lang w:bidi="ar-MA"/>
        </w:rPr>
        <w:t>2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BA6F82" w:rsidRDefault="00103BC4" w:rsidP="00BA6F82">
      <w:pPr>
        <w:bidi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وتبين المقارنة مع الحسابات الجهوية لسنة 2011 أن تركيز خلق </w:t>
      </w:r>
      <w:r w:rsidRPr="00BA6F82">
        <w:rPr>
          <w:rFonts w:cs="Simplified Arabic" w:hint="cs"/>
          <w:sz w:val="28"/>
          <w:szCs w:val="28"/>
          <w:rtl/>
          <w:lang w:bidi="ar-MA"/>
        </w:rPr>
        <w:t>الناتج الداخلي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بالجهات الأربع الأولى المشار إليها أعلاه في ارتفاع</w:t>
      </w:r>
      <w:r w:rsidR="00BA6F82">
        <w:rPr>
          <w:rFonts w:cs="Simplified Arabic" w:hint="cs"/>
          <w:sz w:val="28"/>
          <w:szCs w:val="28"/>
          <w:rtl/>
          <w:lang w:bidi="ar-MA"/>
        </w:rPr>
        <w:t>،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منتقلا من</w:t>
      </w:r>
      <w:r>
        <w:rPr>
          <w:rFonts w:cs="Simplified Arabic" w:hint="cs"/>
          <w:sz w:val="28"/>
          <w:szCs w:val="28"/>
          <w:rtl/>
          <w:lang w:bidi="ar-MA"/>
        </w:rPr>
        <w:t>(</w:t>
      </w:r>
      <w:r w:rsidR="00E63648">
        <w:rPr>
          <w:rFonts w:cs="Simplified Arabic"/>
          <w:sz w:val="28"/>
          <w:szCs w:val="28"/>
          <w:lang w:bidi="ar-MA"/>
        </w:rPr>
        <w:t>48,9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) من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 w:hint="cs"/>
          <w:sz w:val="28"/>
          <w:szCs w:val="28"/>
          <w:rtl/>
          <w:lang w:bidi="ar-MA"/>
        </w:rPr>
        <w:t>الناتج الداخلي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سنة 2011 إلى </w:t>
      </w:r>
      <w:r w:rsidR="00E63648">
        <w:rPr>
          <w:rFonts w:cs="Simplified Arabic"/>
          <w:sz w:val="28"/>
          <w:szCs w:val="28"/>
          <w:lang w:bidi="ar-MA"/>
        </w:rPr>
        <w:t>49,5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65356" w:rsidRPr="00BA6F82">
        <w:rPr>
          <w:rFonts w:cs="Simplified Arabic"/>
          <w:sz w:val="28"/>
          <w:szCs w:val="28"/>
          <w:lang w:bidi="ar-MA"/>
        </w:rPr>
        <w:t>%</w:t>
      </w:r>
      <w:r w:rsidR="00BA6F82">
        <w:rPr>
          <w:rFonts w:cs="Simplified Arabic" w:hint="cs"/>
          <w:sz w:val="28"/>
          <w:szCs w:val="28"/>
          <w:rtl/>
          <w:lang w:bidi="ar-MA"/>
        </w:rPr>
        <w:t>.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أما حصة باقي الجهات الأربع فهي في تراجع منتقلة من </w:t>
      </w:r>
      <w:r w:rsidR="00E63648" w:rsidRPr="00BA6F82">
        <w:rPr>
          <w:rFonts w:cs="Simplified Arabic"/>
          <w:sz w:val="28"/>
          <w:szCs w:val="28"/>
          <w:lang w:bidi="ar-MA"/>
        </w:rPr>
        <w:t>27,9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2011 إلى 27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2012 بينما تحسنت حصة الجهات الثمانية الأخيرة بشكل طفيف منتقلة من </w:t>
      </w:r>
      <w:r w:rsidR="00E63648" w:rsidRPr="00BA6F82">
        <w:rPr>
          <w:rFonts w:cs="Simplified Arabic"/>
          <w:sz w:val="28"/>
          <w:szCs w:val="28"/>
          <w:lang w:bidi="ar-MA"/>
        </w:rPr>
        <w:t>23,1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2011 إلى </w:t>
      </w:r>
      <w:r w:rsidR="00E63648" w:rsidRPr="00BA6F82">
        <w:rPr>
          <w:rFonts w:cs="Simplified Arabic"/>
          <w:sz w:val="28"/>
          <w:szCs w:val="28"/>
          <w:lang w:bidi="ar-MA"/>
        </w:rPr>
        <w:t>23,3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2012.</w:t>
      </w:r>
    </w:p>
    <w:p w:rsidR="00BA6F82" w:rsidRDefault="00BA6F82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</w:p>
    <w:p w:rsidR="00103BC4" w:rsidRPr="006954CE" w:rsidRDefault="00103BC4" w:rsidP="00BA6F82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  <w:t>بنية الأنشطة حسب الجهات: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إن بنية الأنشطة الاقتصادية لا تتشابه في جميع جهات المملكة. وقد تميز </w:t>
      </w:r>
      <w:r w:rsidRPr="006954CE">
        <w:rPr>
          <w:rFonts w:cs="Simplified Arabic"/>
          <w:sz w:val="28"/>
          <w:szCs w:val="28"/>
          <w:rtl/>
          <w:lang w:bidi="ar-MA"/>
        </w:rPr>
        <w:t>النش</w:t>
      </w:r>
      <w:r w:rsidRPr="006954CE">
        <w:rPr>
          <w:rFonts w:cs="Simplified Arabic" w:hint="cs"/>
          <w:sz w:val="28"/>
          <w:szCs w:val="28"/>
          <w:rtl/>
          <w:lang w:bidi="ar-MA"/>
        </w:rPr>
        <w:t>ا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ط </w:t>
      </w:r>
      <w:r w:rsidRPr="006954CE">
        <w:rPr>
          <w:rFonts w:cs="Simplified Arabic" w:hint="cs"/>
          <w:sz w:val="28"/>
          <w:szCs w:val="28"/>
          <w:rtl/>
          <w:lang w:bidi="ar-MA"/>
        </w:rPr>
        <w:t>الاقتصادي في بعض الجهات ب</w:t>
      </w:r>
      <w:r w:rsidRPr="006954CE">
        <w:rPr>
          <w:rFonts w:cs="Simplified Arabic"/>
          <w:sz w:val="28"/>
          <w:szCs w:val="28"/>
          <w:rtl/>
          <w:lang w:bidi="ar-MA"/>
        </w:rPr>
        <w:t>هيمن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القطاع الأولي (الفلاحة والصيد البحري) وفي جهات أخرى بهيمنة القطاع الثانوي (الصناعة والمعادن وتوزيع الكهرباء والماء والبناء والأشغال العمومية) وفي جهات أخرى بهيمنة القطاع الثالثي (الخدمات التجارية وغير التجارية).</w:t>
      </w:r>
    </w:p>
    <w:p w:rsidR="00103BC4" w:rsidRPr="006954CE" w:rsidRDefault="00103BC4" w:rsidP="00BA6F8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وتؤكد الحسابات الجهوية لسنة 2012 هيمنة الأنشطة الأولية (الفلاحة والصيد البحري) </w:t>
      </w:r>
      <w:r w:rsidRPr="006954CE">
        <w:rPr>
          <w:rFonts w:cs="Simplified Arabic"/>
          <w:sz w:val="28"/>
          <w:szCs w:val="28"/>
          <w:rtl/>
          <w:lang w:bidi="ar-MA"/>
        </w:rPr>
        <w:t>في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ثلاث جهات . ويتعلق الأمر بجهة </w:t>
      </w:r>
      <w:r w:rsidRPr="006954CE">
        <w:rPr>
          <w:rFonts w:cs="Simplified Arabic"/>
          <w:sz w:val="28"/>
          <w:szCs w:val="28"/>
          <w:rtl/>
          <w:lang w:bidi="ar-MA"/>
        </w:rPr>
        <w:t>الغرب – شراردة – بني حسن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Pr="006954CE">
        <w:rPr>
          <w:rFonts w:cs="Simplified Arabic"/>
          <w:sz w:val="28"/>
          <w:szCs w:val="28"/>
          <w:rtl/>
          <w:lang w:bidi="ar-MA"/>
        </w:rPr>
        <w:t>3</w:t>
      </w:r>
      <w:r w:rsidRPr="006954CE">
        <w:rPr>
          <w:rFonts w:cs="Simplified Arabic" w:hint="cs"/>
          <w:sz w:val="28"/>
          <w:szCs w:val="28"/>
          <w:rtl/>
          <w:lang w:bidi="ar-MA"/>
        </w:rPr>
        <w:t>0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6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من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الجهوي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) و جهة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تازة – الحسيمة – تاونات </w:t>
      </w:r>
      <w:r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3</w:t>
      </w:r>
      <w:r w:rsidRPr="006954CE">
        <w:rPr>
          <w:rFonts w:cs="Simplified Arabic" w:hint="cs"/>
          <w:sz w:val="28"/>
          <w:szCs w:val="28"/>
          <w:rtl/>
          <w:lang w:bidi="ar-MA"/>
        </w:rPr>
        <w:t>0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2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>) وتادلة أزيلال (</w:t>
      </w:r>
      <w:r w:rsidR="00BA6F82">
        <w:rPr>
          <w:rFonts w:cs="Arabic Transparent"/>
          <w:sz w:val="28"/>
          <w:szCs w:val="28"/>
          <w:lang w:bidi="ar-MA"/>
        </w:rPr>
        <w:t>29,4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>)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إلا أن هذه الجهات الثلاث قد انخفضت حصة أنشطتها الأولية في نواتجها الداخلية الإجمالية الجهوية ب 3 نقط لكل واحدة منها ما بين 2011 و2012.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كما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أن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الأنشطة الثانوية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(الصناعة، المعادن، توزيع الكهرباء والماء والبناء والأشغال العمومية)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ممثلة تمثيلا جيدا</w:t>
      </w:r>
      <w:r w:rsidRPr="006954CE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على صعيد جه</w:t>
      </w:r>
      <w:r w:rsidRPr="006954CE">
        <w:rPr>
          <w:rFonts w:cs="Simplified Arabic" w:hint="cs"/>
          <w:sz w:val="28"/>
          <w:szCs w:val="28"/>
          <w:rtl/>
          <w:lang w:bidi="ar-MA"/>
        </w:rPr>
        <w:t>ات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الشاوية – ورديغة بحصة 54,</w:t>
      </w:r>
      <w:r w:rsidRPr="006954CE">
        <w:rPr>
          <w:rFonts w:cs="Simplified Arabic" w:hint="cs"/>
          <w:sz w:val="28"/>
          <w:szCs w:val="28"/>
          <w:rtl/>
          <w:lang w:bidi="ar-MA"/>
        </w:rPr>
        <w:t>4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من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="00BA6F82" w:rsidRPr="00BA6F82">
        <w:rPr>
          <w:rFonts w:cs="Simplified Arabic"/>
          <w:sz w:val="28"/>
          <w:szCs w:val="28"/>
          <w:rtl/>
          <w:lang w:bidi="ar-MA"/>
        </w:rPr>
        <w:t xml:space="preserve"> </w:t>
      </w:r>
      <w:r w:rsidR="00BA6F82" w:rsidRPr="006954CE">
        <w:rPr>
          <w:rFonts w:cs="Simplified Arabic"/>
          <w:sz w:val="28"/>
          <w:szCs w:val="28"/>
          <w:rtl/>
          <w:lang w:bidi="ar-MA"/>
        </w:rPr>
        <w:t>الجهوي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ودكالة – عبدة ب </w:t>
      </w:r>
      <w:r w:rsidRPr="006954CE">
        <w:rPr>
          <w:rFonts w:cs="Simplified Arabic" w:hint="cs"/>
          <w:sz w:val="28"/>
          <w:szCs w:val="28"/>
          <w:rtl/>
          <w:lang w:bidi="ar-MA"/>
        </w:rPr>
        <w:t>41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2 </w:t>
      </w:r>
      <w:r w:rsidRPr="006954CE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والدار البيضاء الكبرى  ب36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0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BA6F8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lastRenderedPageBreak/>
        <w:t>ومن جهتها، هيمنت أنشطة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القطاع </w:t>
      </w:r>
      <w:r w:rsidRPr="006954CE">
        <w:rPr>
          <w:rFonts w:cs="Simplified Arabic"/>
          <w:sz w:val="28"/>
          <w:szCs w:val="28"/>
          <w:rtl/>
          <w:lang w:bidi="ar-MA"/>
        </w:rPr>
        <w:t>الثالث</w:t>
      </w:r>
      <w:r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>(الخدمات التجارية و غير التجارية)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إلى حد كبير في جه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الرباط – سلا –زمور– زعير بحصة 71,</w:t>
      </w:r>
      <w:r w:rsidRPr="006954CE">
        <w:rPr>
          <w:rFonts w:cs="Simplified Arabic" w:hint="cs"/>
          <w:sz w:val="28"/>
          <w:szCs w:val="28"/>
          <w:rtl/>
          <w:lang w:bidi="ar-MA"/>
        </w:rPr>
        <w:t>7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من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الجهوي </w:t>
      </w:r>
      <w:r w:rsidRPr="006954CE">
        <w:rPr>
          <w:rFonts w:cs="Simplified Arabic" w:hint="cs"/>
          <w:sz w:val="28"/>
          <w:szCs w:val="28"/>
          <w:rtl/>
          <w:lang w:bidi="ar-MA"/>
        </w:rPr>
        <w:t>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الجهات الجنوبية الثلاث بحصة </w:t>
      </w:r>
      <w:r w:rsidRPr="006954CE">
        <w:rPr>
          <w:rFonts w:cs="Simplified Arabic" w:hint="cs"/>
          <w:sz w:val="28"/>
          <w:szCs w:val="28"/>
          <w:rtl/>
          <w:lang w:bidi="ar-MA"/>
        </w:rPr>
        <w:t>60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2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وجهة الدار البيض</w:t>
      </w:r>
      <w:r w:rsidR="007D65C3">
        <w:rPr>
          <w:rFonts w:cs="Simplified Arabic" w:hint="cs"/>
          <w:sz w:val="28"/>
          <w:szCs w:val="28"/>
          <w:rtl/>
          <w:lang w:bidi="ar-MA"/>
        </w:rPr>
        <w:t>ـ</w:t>
      </w:r>
      <w:r w:rsidRPr="006954CE">
        <w:rPr>
          <w:rFonts w:cs="Simplified Arabic"/>
          <w:sz w:val="28"/>
          <w:szCs w:val="28"/>
          <w:rtl/>
          <w:lang w:bidi="ar-MA"/>
        </w:rPr>
        <w:t>اء الكبرى ب</w:t>
      </w:r>
      <w:r w:rsidRPr="006954CE">
        <w:rPr>
          <w:rFonts w:cs="Simplified Arabic" w:hint="cs"/>
          <w:sz w:val="28"/>
          <w:szCs w:val="28"/>
          <w:rtl/>
          <w:lang w:bidi="ar-MA"/>
        </w:rPr>
        <w:t>حص</w:t>
      </w:r>
      <w:r w:rsidR="007D65C3">
        <w:rPr>
          <w:rFonts w:cs="Simplified Arabic" w:hint="cs"/>
          <w:sz w:val="28"/>
          <w:szCs w:val="28"/>
          <w:rtl/>
          <w:lang w:bidi="ar-MA"/>
        </w:rPr>
        <w:t>ـ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55,</w:t>
      </w:r>
      <w:r>
        <w:rPr>
          <w:rFonts w:cs="Simplified Arabic" w:hint="cs"/>
          <w:sz w:val="28"/>
          <w:szCs w:val="28"/>
          <w:rtl/>
          <w:lang w:bidi="ar-MA"/>
        </w:rPr>
        <w:t>4</w:t>
      </w:r>
      <w:r w:rsidRPr="006954CE">
        <w:rPr>
          <w:rFonts w:cs="Arabic Transparent"/>
          <w:sz w:val="28"/>
          <w:szCs w:val="28"/>
          <w:lang w:bidi="ar-MA"/>
        </w:rPr>
        <w:t xml:space="preserve">% </w:t>
      </w:r>
      <w:r w:rsidR="00CF6C73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وجهة </w:t>
      </w:r>
      <w:r w:rsidRPr="006954CE">
        <w:rPr>
          <w:rFonts w:cs="Simplified Arabic"/>
          <w:sz w:val="28"/>
          <w:szCs w:val="28"/>
          <w:rtl/>
          <w:lang w:bidi="ar-MA"/>
        </w:rPr>
        <w:t>فاس– بولمان ب</w:t>
      </w:r>
      <w:r w:rsidRPr="006954CE">
        <w:rPr>
          <w:rFonts w:cs="Simplified Arabic" w:hint="cs"/>
          <w:sz w:val="28"/>
          <w:szCs w:val="28"/>
          <w:rtl/>
          <w:lang w:bidi="ar-MA"/>
        </w:rPr>
        <w:t>حصة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5</w:t>
      </w:r>
      <w:r w:rsidRPr="006954CE">
        <w:rPr>
          <w:rFonts w:cs="Simplified Arabic" w:hint="cs"/>
          <w:sz w:val="28"/>
          <w:szCs w:val="28"/>
          <w:rtl/>
          <w:lang w:bidi="ar-MA"/>
        </w:rPr>
        <w:t>5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>
        <w:rPr>
          <w:rFonts w:cs="Simplified Arabic" w:hint="cs"/>
          <w:sz w:val="28"/>
          <w:szCs w:val="28"/>
          <w:rtl/>
          <w:lang w:bidi="ar-MA"/>
        </w:rPr>
        <w:t>5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>المساهمة الجهوية في الأنشطة الاقتصادية</w:t>
      </w:r>
      <w:r w:rsidRPr="006954CE"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  <w:t xml:space="preserve"> الوطنية</w:t>
      </w: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:                                                     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BA6F8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لم تعرف المساهمة الجهوية في خلق القيم المضافة القطاعية تغيرا كبيرا مقارنة مع سنة 2011 . وهكذا واصلت أنشطة القطاع الأولي هيمنتها في ستة جهات (</w:t>
      </w:r>
      <w:r w:rsidRPr="006954CE">
        <w:rPr>
          <w:rFonts w:cs="Simplified Arabic"/>
          <w:sz w:val="28"/>
          <w:szCs w:val="28"/>
          <w:rtl/>
          <w:lang w:bidi="ar-MA"/>
        </w:rPr>
        <w:t>سوس –ماسة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درعة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، </w:t>
      </w:r>
      <w:r w:rsidRPr="006954CE">
        <w:rPr>
          <w:rFonts w:cs="Simplified Arabic"/>
          <w:sz w:val="28"/>
          <w:szCs w:val="28"/>
          <w:rtl/>
          <w:lang w:bidi="ar-MA"/>
        </w:rPr>
        <w:t>مراكش – تانسيفت – الحوز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مكناس – تافلالت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الغرب – شراردة 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>بني حسن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والشاوية – ورديغة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دكالة – عبدة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) التي ساهمت ب </w:t>
      </w:r>
      <w:r w:rsidR="00613E30">
        <w:rPr>
          <w:rFonts w:cs="Simplified Arabic"/>
          <w:sz w:val="28"/>
          <w:szCs w:val="28"/>
          <w:lang w:bidi="ar-MA"/>
        </w:rPr>
        <w:t>55,8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خلق القيمة المضافة الو</w:t>
      </w:r>
      <w:r w:rsidR="00613E30">
        <w:rPr>
          <w:rFonts w:cs="Arabic Transparent" w:hint="cs"/>
          <w:sz w:val="28"/>
          <w:szCs w:val="28"/>
          <w:rtl/>
          <w:lang w:bidi="ar-MA"/>
        </w:rPr>
        <w:t>طنية لهذا القطاع سنة 2012 مقابل</w:t>
      </w:r>
      <w:r w:rsidR="00613E30" w:rsidRPr="006954CE">
        <w:rPr>
          <w:rFonts w:cs="Arabic Transparent"/>
          <w:sz w:val="28"/>
          <w:szCs w:val="28"/>
          <w:lang w:bidi="ar-MA"/>
        </w:rPr>
        <w:t>%</w:t>
      </w:r>
      <w:r w:rsidR="00613E30">
        <w:rPr>
          <w:rFonts w:cs="Arabic Transparent"/>
          <w:sz w:val="28"/>
          <w:szCs w:val="28"/>
          <w:lang w:bidi="ar-MA"/>
        </w:rPr>
        <w:t xml:space="preserve">  56,8  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2011. </w:t>
      </w: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</w:t>
      </w:r>
      <w:r w:rsidRPr="006954CE">
        <w:rPr>
          <w:rFonts w:cs="Simplified Arabic"/>
          <w:sz w:val="28"/>
          <w:szCs w:val="28"/>
          <w:rtl/>
          <w:lang w:bidi="ar-MA"/>
        </w:rPr>
        <w:t>أنشطة القطاع الثانوي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فتتركز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بجهتي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الدار البيضاء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الكبرى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والشاوية – ورديغة </w:t>
      </w:r>
      <w:r w:rsidRPr="006954CE">
        <w:rPr>
          <w:rFonts w:cs="Simplified Arabic" w:hint="cs"/>
          <w:sz w:val="28"/>
          <w:szCs w:val="28"/>
          <w:rtl/>
          <w:lang w:bidi="ar-MA"/>
        </w:rPr>
        <w:t>التي ساهمت ب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="00B45804">
        <w:rPr>
          <w:rFonts w:cs="Simplified Arabic"/>
          <w:sz w:val="28"/>
          <w:szCs w:val="28"/>
          <w:lang w:bidi="ar-MA"/>
        </w:rPr>
        <w:t>42,4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في خلق </w:t>
      </w:r>
      <w:r w:rsidRPr="006954CE">
        <w:rPr>
          <w:rFonts w:cs="Simplified Arabic"/>
          <w:sz w:val="28"/>
          <w:szCs w:val="28"/>
          <w:rtl/>
          <w:lang w:bidi="ar-MA"/>
        </w:rPr>
        <w:t>القيمة المضافة الوطنية لهذا القطاع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سنة 2012 عوض </w:t>
      </w:r>
      <w:r w:rsidR="00B45804">
        <w:rPr>
          <w:rFonts w:cs="Simplified Arabic"/>
          <w:sz w:val="28"/>
          <w:szCs w:val="28"/>
          <w:lang w:bidi="ar-MA"/>
        </w:rPr>
        <w:t>42,7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2011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و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قد ساهمت كل من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جهة الدار البيضاء الكبرى وجهة الرباط 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>سلا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زمور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زعير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لوحدهما ب </w:t>
      </w:r>
      <w:r w:rsidR="00B45804">
        <w:rPr>
          <w:rFonts w:cs="Simplified Arabic"/>
          <w:sz w:val="28"/>
          <w:szCs w:val="28"/>
          <w:lang w:bidi="ar-MA"/>
        </w:rPr>
        <w:t>39,5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القيمة المضافة للانشطة الثالثية سنة 2012 عوض </w:t>
      </w:r>
      <w:r w:rsidR="00B45804">
        <w:rPr>
          <w:rFonts w:cs="Arabic Transparent"/>
          <w:sz w:val="28"/>
          <w:szCs w:val="28"/>
          <w:lang w:bidi="ar-MA"/>
        </w:rPr>
        <w:t xml:space="preserve"> 38,8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="00B45804">
        <w:rPr>
          <w:rFonts w:cs="Arabic Transparent"/>
          <w:sz w:val="28"/>
          <w:szCs w:val="28"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2011 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الناتج الداخلي الجهوي حسب الفرد :                                                              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 xml:space="preserve">سجل الناتج الداخلي الاجمالي حسب الفرد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بجهة الدار البيضاء الكبرى تزايدا بنسبة </w:t>
      </w:r>
      <w:r w:rsidR="00B45804">
        <w:rPr>
          <w:rFonts w:cs="Simplified Arabic"/>
          <w:sz w:val="28"/>
          <w:szCs w:val="28"/>
          <w:lang w:bidi="ar-MA"/>
        </w:rPr>
        <w:t>6,8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2012 ليبلغ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43375 درهم مما عزز مكانة هذه الجهة على رأس الجهات فيما يخص </w:t>
      </w:r>
      <w:r w:rsidRPr="006954CE">
        <w:rPr>
          <w:rFonts w:cs="Simplified Arabic"/>
          <w:sz w:val="28"/>
          <w:szCs w:val="28"/>
          <w:rtl/>
          <w:lang w:bidi="ar-MA"/>
        </w:rPr>
        <w:t>الناتج الداخلي الاجمالي حسب الفرد</w:t>
      </w:r>
      <w:r>
        <w:rPr>
          <w:rFonts w:cs="Simplified Arabic" w:hint="cs"/>
          <w:sz w:val="28"/>
          <w:szCs w:val="28"/>
          <w:rtl/>
          <w:lang w:bidi="ar-MA"/>
        </w:rPr>
        <w:t>.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من جهة أخرى</w:t>
      </w:r>
      <w:r>
        <w:rPr>
          <w:rFonts w:cs="Simplified Arabic" w:hint="cs"/>
          <w:sz w:val="28"/>
          <w:szCs w:val="28"/>
          <w:rtl/>
          <w:lang w:bidi="ar-MA"/>
        </w:rPr>
        <w:t>،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فإن ثلاث جهات سجلت مستوى للناتج الداخلي  الإجمالي يفوق المعدل الوطني (25386 درهم) . ويتعلق الأمر ب</w:t>
      </w:r>
      <w:r w:rsidRPr="006954CE">
        <w:rPr>
          <w:rFonts w:cs="Simplified Arabic"/>
          <w:sz w:val="28"/>
          <w:szCs w:val="28"/>
          <w:rtl/>
          <w:lang w:bidi="ar-MA"/>
        </w:rPr>
        <w:t>جه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الشاوية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ورديغة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 39107 درهم و</w:t>
      </w:r>
      <w:r w:rsidRPr="006954CE">
        <w:rPr>
          <w:rFonts w:cs="Simplified Arabic"/>
          <w:sz w:val="28"/>
          <w:szCs w:val="28"/>
          <w:rtl/>
          <w:lang w:bidi="ar-MA"/>
        </w:rPr>
        <w:t>الرباط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سلا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زمور</w:t>
      </w:r>
      <w:r w:rsidRPr="006954CE">
        <w:rPr>
          <w:rFonts w:cs="Simplified Arabic" w:hint="cs"/>
          <w:sz w:val="28"/>
          <w:szCs w:val="28"/>
          <w:rtl/>
          <w:lang w:bidi="ar-MA"/>
        </w:rPr>
        <w:t>-زعير ب 38124 درهم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والجهات الثلاث للجنوب ب </w:t>
      </w:r>
      <w:r w:rsidRPr="006954CE">
        <w:rPr>
          <w:rFonts w:cs="Simplified Arabic" w:hint="cs"/>
          <w:sz w:val="28"/>
          <w:szCs w:val="28"/>
          <w:rtl/>
          <w:lang w:bidi="ar-MA"/>
        </w:rPr>
        <w:t>35770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</w:t>
      </w:r>
      <w:r w:rsidRPr="006954CE">
        <w:rPr>
          <w:rFonts w:cs="Simplified Arabic" w:hint="cs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بالنسبة للجهات المتبقية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فقد تراوح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الجهوي حسب الفرد بين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13367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 </w:t>
      </w:r>
      <w:r w:rsidRPr="006954CE">
        <w:rPr>
          <w:rFonts w:cs="Simplified Arabic" w:hint="cs"/>
          <w:sz w:val="28"/>
          <w:szCs w:val="28"/>
          <w:rtl/>
          <w:lang w:bidi="ar-MA"/>
        </w:rPr>
        <w:t>المسجل ب</w:t>
      </w:r>
      <w:r w:rsidRPr="006954CE">
        <w:rPr>
          <w:rFonts w:cs="Simplified Arabic"/>
          <w:sz w:val="28"/>
          <w:szCs w:val="28"/>
          <w:rtl/>
          <w:lang w:bidi="ar-MA"/>
        </w:rPr>
        <w:t>جهة  تازة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الحسيمة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تاونات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24234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ب</w:t>
      </w:r>
      <w:r w:rsidRPr="006954CE">
        <w:rPr>
          <w:rFonts w:cs="Simplified Arabic"/>
          <w:sz w:val="28"/>
          <w:szCs w:val="28"/>
          <w:rtl/>
          <w:lang w:bidi="ar-MA"/>
        </w:rPr>
        <w:t>جهة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دكالة عبدة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D355D3">
      <w:pPr>
        <w:bidi/>
        <w:jc w:val="both"/>
        <w:rPr>
          <w:rFonts w:cs="Arabic Transparent"/>
          <w:sz w:val="28"/>
          <w:szCs w:val="28"/>
          <w:rtl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تشتت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الفردي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فقد عرف انخفاضا . </w:t>
      </w:r>
      <w:r w:rsidR="00D355D3">
        <w:rPr>
          <w:rFonts w:cs="Simplified Arabic" w:hint="cs"/>
          <w:sz w:val="28"/>
          <w:szCs w:val="28"/>
          <w:rtl/>
          <w:lang w:bidi="ar-MA"/>
        </w:rPr>
        <w:t>إذ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انخفض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متوسط الفارق المطلق </w:t>
      </w:r>
      <w:r w:rsidRPr="006954CE">
        <w:rPr>
          <w:rFonts w:cs="Simplified Arabic" w:hint="cs"/>
          <w:sz w:val="28"/>
          <w:szCs w:val="28"/>
          <w:rtl/>
          <w:lang w:bidi="ar-MA"/>
        </w:rPr>
        <w:t>منتقلا من 8258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 سنة </w:t>
      </w:r>
      <w:r w:rsidRPr="006954CE">
        <w:rPr>
          <w:rFonts w:cs="Simplified Arabic" w:hint="cs"/>
          <w:sz w:val="28"/>
          <w:szCs w:val="28"/>
          <w:rtl/>
          <w:lang w:bidi="ar-MA"/>
        </w:rPr>
        <w:t>2011 إلى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8173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 سنة </w:t>
      </w:r>
      <w:r w:rsidRPr="006954CE">
        <w:rPr>
          <w:rFonts w:cs="Simplified Arabic" w:hint="cs"/>
          <w:sz w:val="28"/>
          <w:szCs w:val="28"/>
          <w:rtl/>
          <w:lang w:bidi="ar-MA"/>
        </w:rPr>
        <w:t>2012</w:t>
      </w:r>
      <w:r w:rsidRPr="006954CE">
        <w:rPr>
          <w:rFonts w:cs="Arabic Transparent"/>
          <w:sz w:val="28"/>
          <w:szCs w:val="28"/>
          <w:rtl/>
        </w:rPr>
        <w:t>.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jc w:val="both"/>
        <w:rPr>
          <w:rFonts w:cs="Arabic Transparent"/>
          <w:bCs/>
          <w:sz w:val="28"/>
          <w:szCs w:val="28"/>
          <w:rtl/>
        </w:rPr>
      </w:pPr>
      <w:r w:rsidRPr="006954CE">
        <w:rPr>
          <w:rFonts w:cs="Arabic Transparent"/>
          <w:bCs/>
          <w:sz w:val="28"/>
          <w:szCs w:val="28"/>
          <w:u w:val="single"/>
          <w:rtl/>
        </w:rPr>
        <w:t>نفقات الاستهلاك النهائي للأسر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بنية نفقات الاستهلاك حسب الجهات :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D355D3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تبين مساهمة مختلف الجهات في نفقات الاستهلاك النهائي للأسر بنية مشابهة لمساهمتها في خلق الثروة الوطنية. وهكذا فإن </w:t>
      </w:r>
      <w:r w:rsidR="009C74BF">
        <w:rPr>
          <w:rFonts w:cs="Simplified Arabic" w:hint="cs"/>
          <w:sz w:val="28"/>
          <w:szCs w:val="28"/>
          <w:rtl/>
          <w:lang w:bidi="ar-MA"/>
        </w:rPr>
        <w:t>ال</w:t>
      </w:r>
      <w:r w:rsidRPr="006954CE">
        <w:rPr>
          <w:rFonts w:cs="Simplified Arabic" w:hint="cs"/>
          <w:sz w:val="28"/>
          <w:szCs w:val="28"/>
          <w:rtl/>
          <w:lang w:bidi="ar-MA"/>
        </w:rPr>
        <w:t>خمس جهات التي تخلق 56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من الناتج الداخلي الإجمالي تساهم ب  </w:t>
      </w:r>
      <w:r>
        <w:rPr>
          <w:rFonts w:cs="Simplified Arabic" w:hint="cs"/>
          <w:sz w:val="28"/>
          <w:szCs w:val="28"/>
          <w:rtl/>
          <w:lang w:bidi="ar-MA"/>
        </w:rPr>
        <w:t>56</w:t>
      </w:r>
      <w:r w:rsidRPr="006954CE">
        <w:rPr>
          <w:rFonts w:cs="Simplified Arabic" w:hint="cs"/>
          <w:sz w:val="28"/>
          <w:szCs w:val="28"/>
          <w:rtl/>
          <w:lang w:bidi="ar-MA"/>
        </w:rPr>
        <w:t>,</w:t>
      </w:r>
      <w:r>
        <w:rPr>
          <w:rFonts w:cs="Simplified Arabic" w:hint="cs"/>
          <w:sz w:val="28"/>
          <w:szCs w:val="28"/>
          <w:rtl/>
          <w:lang w:bidi="ar-MA"/>
        </w:rPr>
        <w:t>1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hint="cs"/>
          <w:sz w:val="28"/>
          <w:szCs w:val="28"/>
          <w:rtl/>
          <w:lang w:bidi="ar-MA"/>
        </w:rPr>
        <w:t xml:space="preserve">  في  نفقات الاستهلاك النهائي للأسر وعلى رأسها </w:t>
      </w:r>
      <w:r w:rsidRPr="006954CE">
        <w:rPr>
          <w:rFonts w:cs="Simplified Arabic"/>
          <w:sz w:val="28"/>
          <w:szCs w:val="28"/>
          <w:rtl/>
          <w:lang w:bidi="ar-MA"/>
        </w:rPr>
        <w:t>جهة الدار البيضاء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الكبرى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ب 14,</w:t>
      </w:r>
      <w:r w:rsidRPr="006954CE">
        <w:rPr>
          <w:rFonts w:cs="Simplified Arabic" w:hint="cs"/>
          <w:sz w:val="28"/>
          <w:szCs w:val="28"/>
          <w:rtl/>
          <w:lang w:bidi="ar-MA"/>
        </w:rPr>
        <w:t>3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متبوعة بجهة طنجة تطوان ب 11,8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وجهة الرباط سلا زمور زعير ب 11,</w:t>
      </w:r>
      <w:r w:rsidRPr="006954CE">
        <w:rPr>
          <w:rFonts w:cs="Simplified Arabic" w:hint="cs"/>
          <w:sz w:val="28"/>
          <w:szCs w:val="28"/>
          <w:rtl/>
          <w:lang w:bidi="ar-MA"/>
        </w:rPr>
        <w:t>0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 جهة مراكش-تانسيفت-الحوز ب 10,3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 سوس-ماسة-درعة ب 8,7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باقي الجهات فتتراوح مساهمتها بين 3,6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بجهة تادلة-أزيلال و 6,4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بالجهة الشرقية. </w:t>
      </w: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 xml:space="preserve">إجمالا، فإن نفقات الاستهلاك </w:t>
      </w:r>
      <w:r w:rsidRPr="006954CE">
        <w:rPr>
          <w:rFonts w:cs="Simplified Arabic" w:hint="cs"/>
          <w:sz w:val="28"/>
          <w:szCs w:val="28"/>
          <w:rtl/>
          <w:lang w:bidi="ar-MA"/>
        </w:rPr>
        <w:t>النهائي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في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تفاوت متزايد،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حيث بلغ متوسط الفارق المطلق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بين نفقات الاستهلاك النهائي للأسر لمختلف الجهات ومتوسط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نفقات الاستهلاك النهائي للأسر الجهوي 14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4 مليار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درهم سنة </w:t>
      </w:r>
      <w:r w:rsidRPr="006954CE">
        <w:rPr>
          <w:rFonts w:cs="Simplified Arabic" w:hint="cs"/>
          <w:sz w:val="28"/>
          <w:szCs w:val="28"/>
          <w:rtl/>
          <w:lang w:bidi="ar-MA"/>
        </w:rPr>
        <w:t>2012 مقابل 14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مليار درهم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سنة</w:t>
      </w:r>
      <w:r w:rsidR="00B45804">
        <w:rPr>
          <w:rFonts w:cs="Simplified Arabic" w:hint="cs"/>
          <w:sz w:val="28"/>
          <w:szCs w:val="28"/>
          <w:rtl/>
          <w:lang w:bidi="ar-MA"/>
        </w:rPr>
        <w:t> </w:t>
      </w:r>
      <w:r w:rsidRPr="006954CE">
        <w:rPr>
          <w:rFonts w:cs="Simplified Arabic" w:hint="cs"/>
          <w:sz w:val="28"/>
          <w:szCs w:val="28"/>
          <w:rtl/>
          <w:lang w:bidi="ar-MA"/>
        </w:rPr>
        <w:t>2011</w:t>
      </w:r>
      <w:r w:rsidR="00B45804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="00B45804">
        <w:rPr>
          <w:rFonts w:cs="Simplified Arabic"/>
          <w:sz w:val="28"/>
          <w:szCs w:val="28"/>
          <w:lang w:bidi="ar-MA"/>
        </w:rPr>
        <w:t>12,8</w:t>
      </w:r>
      <w:r w:rsidR="00B45804">
        <w:rPr>
          <w:rFonts w:cs="Simplified Arabic" w:hint="cs"/>
          <w:sz w:val="28"/>
          <w:szCs w:val="28"/>
          <w:rtl/>
          <w:lang w:bidi="ar-MA"/>
        </w:rPr>
        <w:t>مليار سنة 2010</w:t>
      </w:r>
      <w:r w:rsidR="00B45804">
        <w:rPr>
          <w:rFonts w:cs="Simplified Arabic"/>
          <w:sz w:val="28"/>
          <w:szCs w:val="28"/>
          <w:lang w:bidi="ar-MA"/>
        </w:rPr>
        <w:t xml:space="preserve"> </w:t>
      </w:r>
      <w:r w:rsidR="00B4580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Arabic Transparent"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  <w:t>نفقات الاستهلاك النهائي للأسر الجهوي</w:t>
      </w: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 حسب الفرد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103BC4" w:rsidRPr="006954CE" w:rsidRDefault="00103BC4" w:rsidP="00D355D3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تشير نفقات الاستهلاك النهائي للأسر</w:t>
      </w:r>
      <w:r w:rsidRPr="006954CE">
        <w:rPr>
          <w:sz w:val="28"/>
          <w:szCs w:val="28"/>
          <w:rtl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حسب</w:t>
      </w:r>
      <w:r w:rsidRPr="006954CE">
        <w:rPr>
          <w:sz w:val="28"/>
          <w:szCs w:val="28"/>
          <w:rtl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الفرد </w:t>
      </w:r>
      <w:r w:rsidRPr="006954CE">
        <w:rPr>
          <w:rFonts w:cs="Simplified Arabic" w:hint="cs"/>
          <w:sz w:val="28"/>
          <w:szCs w:val="28"/>
          <w:rtl/>
          <w:lang w:bidi="ar-MA"/>
        </w:rPr>
        <w:t>إلى وجود فوارق مهمة بين الجهات. وتظهر 6 جهات مستويات نفقات حسب الفرد تفوق المعدل الوطني (15206 درهم سنة 2012) عوض 9 جهات سنة 2011</w:t>
      </w:r>
      <w:r w:rsidR="00D355D3">
        <w:rPr>
          <w:rFonts w:cs="Simplified Arabic" w:hint="cs"/>
          <w:sz w:val="28"/>
          <w:szCs w:val="28"/>
          <w:rtl/>
          <w:lang w:bidi="ar-MA"/>
        </w:rPr>
        <w:t>.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ويتعلق الأمر بجهات الرباط-سلا-زمور-زعير(20469 درهم)،  وطنجة-تطوان(19294 درهم)، وجهات الجنوب (18495 درهم)،  وجهة الدار البيضاء الكبرى (17960 درهم)، والجهة الشرقية (15837 درهم) ،  وفاس-بولمان (15516 درهم).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أما بخصوص باقي الجهات، فإن نفقات الاستهلاك النهائي حسب الفرد تراوحت  بين  أقل مستوى بلغ  11647 درهم (دكالة عبدة)  و 15179 درهم بجهة مراكش- تانسيفت-الحوز.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ومن جهة أخرى سجلت مختلف الجهات تحسنا في نفقات استهلاك الأسر بالقيمة حسب الفرد ما ب</w:t>
      </w:r>
      <w:r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ن 2011 و2012 مصحوبة بشبه استقرار </w:t>
      </w:r>
      <w:r w:rsidR="00D355D3" w:rsidRPr="006954CE">
        <w:rPr>
          <w:rFonts w:cs="Simplified Arabic" w:hint="cs"/>
          <w:sz w:val="28"/>
          <w:szCs w:val="28"/>
          <w:rtl/>
          <w:lang w:bidi="ar-MA"/>
        </w:rPr>
        <w:t>للفوارق.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وانخفض متوسط الفارق المطلق بشكل طفيف منتقلا من 2643 درهم سنة 2011 إلى 2604  درهم سنة 2012.</w:t>
      </w:r>
    </w:p>
    <w:p w:rsidR="00103BC4" w:rsidRPr="006954CE" w:rsidRDefault="00103BC4" w:rsidP="00D355D3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و</w:t>
      </w:r>
      <w:r w:rsidR="00D355D3">
        <w:rPr>
          <w:rFonts w:cs="Simplified Arabic" w:hint="cs"/>
          <w:sz w:val="28"/>
          <w:szCs w:val="28"/>
          <w:rtl/>
          <w:lang w:bidi="ar-MA"/>
        </w:rPr>
        <w:t>مقابل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هذا التحسن لاستهلاك الأسر في مجموع الجهات أظهرت النواتج الداخلية الإجمالية حسب الفرد تطورا متباينا وسجلت في بعض الجهات إيقاعا نحو الانخفاض.</w:t>
      </w:r>
    </w:p>
    <w:p w:rsidR="00103BC4" w:rsidRPr="006954CE" w:rsidRDefault="00103BC4" w:rsidP="00D355D3">
      <w:pPr>
        <w:bidi/>
        <w:jc w:val="both"/>
        <w:rPr>
          <w:rFonts w:cs="Arabic Transparent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وفي هذا السياق تظهر 9 جهات  نسبا لنفقات الاستهلاك النهائي للأسر حسب الفرد نسبة إلى الناتج الداخلي الإجمالي الفردي تفوق المعدل الوطني (59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9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2012) وتتراوح بين 63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جهة الغرب الشراردة بن حسن و 89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جهة طنج</w:t>
      </w:r>
      <w:r w:rsidR="00D355D3">
        <w:rPr>
          <w:rFonts w:cs="Arabic Transparent" w:hint="cs"/>
          <w:sz w:val="28"/>
          <w:szCs w:val="28"/>
          <w:rtl/>
          <w:lang w:bidi="ar-MA"/>
        </w:rPr>
        <w:t xml:space="preserve">ة - </w:t>
      </w:r>
      <w:r w:rsidRPr="006954CE">
        <w:rPr>
          <w:rFonts w:cs="Arabic Transparent" w:hint="cs"/>
          <w:sz w:val="28"/>
          <w:szCs w:val="28"/>
          <w:rtl/>
          <w:lang w:bidi="ar-MA"/>
        </w:rPr>
        <w:t>تطوان. وتظهر جهات  الشاوية ورديغة والدار البيضاء  الكبرى ودكالة عبدة وجه</w:t>
      </w:r>
      <w:r w:rsidR="007D65C3">
        <w:rPr>
          <w:rFonts w:cs="Arabic Transparent" w:hint="cs"/>
          <w:sz w:val="28"/>
          <w:szCs w:val="28"/>
          <w:rtl/>
          <w:lang w:bidi="ar-MA"/>
        </w:rPr>
        <w:t>ــ</w:t>
      </w:r>
      <w:r w:rsidRPr="006954CE">
        <w:rPr>
          <w:rFonts w:cs="Arabic Transparent" w:hint="cs"/>
          <w:sz w:val="28"/>
          <w:szCs w:val="28"/>
          <w:rtl/>
          <w:lang w:bidi="ar-MA"/>
        </w:rPr>
        <w:t>ات الجنوب والرباط سلا زمور زعير النسب الضعيفة</w:t>
      </w:r>
      <w:r>
        <w:rPr>
          <w:rFonts w:cs="Arabic Transparent" w:hint="cs"/>
          <w:sz w:val="28"/>
          <w:szCs w:val="28"/>
          <w:rtl/>
          <w:lang w:bidi="ar-MA"/>
        </w:rPr>
        <w:t xml:space="preserve"> حيث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بلغت 34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5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و41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4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و48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1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و51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و53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على التوالي .</w:t>
      </w:r>
    </w:p>
    <w:p w:rsidR="00103BC4" w:rsidRPr="006954CE" w:rsidRDefault="00103BC4" w:rsidP="00103BC4">
      <w:pPr>
        <w:bidi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rPr>
          <w:rFonts w:cs="Simplified Arabic"/>
          <w:sz w:val="28"/>
          <w:szCs w:val="28"/>
          <w:lang w:bidi="ar-MA"/>
        </w:rPr>
      </w:pPr>
    </w:p>
    <w:p w:rsidR="00103BC4" w:rsidRPr="006954CE" w:rsidRDefault="00103BC4" w:rsidP="00103BC4">
      <w:pPr>
        <w:bidi/>
        <w:rPr>
          <w:sz w:val="28"/>
          <w:szCs w:val="28"/>
        </w:rPr>
      </w:pPr>
    </w:p>
    <w:p w:rsidR="00A7334B" w:rsidRDefault="00A7334B" w:rsidP="00A7334B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A7334B" w:rsidRDefault="00A7334B" w:rsidP="00A7334B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3E0E75" w:rsidRDefault="008126D3" w:rsidP="00242461">
      <w:pPr>
        <w:bidi/>
        <w:rPr>
          <w:rFonts w:cs="Simplified Arabic"/>
          <w:b/>
          <w:sz w:val="32"/>
          <w:szCs w:val="32"/>
          <w:rtl/>
          <w:lang w:bidi="ar-MA"/>
        </w:rPr>
      </w:pPr>
      <w:r w:rsidRPr="008126D3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105.05pt;margin-top:22.6pt;width:273.95pt;height:99.2pt;z-index:251657216" fillcolor="#06c" strokecolor="#9cf" strokeweight="1.5pt">
            <v:shadow on="t" color="#900"/>
            <v:textpath style="font-family:&quot;Impact&quot;;font-size:28pt;v-text-kern:t" trim="t" fitpath="t" string="الملحق&#10;"/>
            <w10:wrap type="square"/>
          </v:shape>
        </w:pict>
      </w: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2C5BAB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E4351" w:rsidRDefault="00FE4351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E4351" w:rsidRDefault="00FE4351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93854" w:rsidRDefault="00F93854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93854" w:rsidRDefault="00F93854" w:rsidP="00DF2160">
      <w:pPr>
        <w:bidi/>
        <w:rPr>
          <w:rFonts w:cs="Simplified Arabic"/>
          <w:b/>
          <w:sz w:val="32"/>
          <w:szCs w:val="32"/>
          <w:rtl/>
          <w:lang w:bidi="ar-MA"/>
        </w:rPr>
        <w:sectPr w:rsidR="00F93854" w:rsidSect="00CE4F6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1417" w:bottom="1134" w:left="1134" w:header="708" w:footer="708" w:gutter="0"/>
          <w:cols w:space="708"/>
          <w:titlePg/>
          <w:docGrid w:linePitch="360"/>
        </w:sect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81524F" w:rsidRDefault="00FA26C8" w:rsidP="002C5BA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245100" cy="9867900"/>
            <wp:effectExtent l="19050" t="0" r="0" b="0"/>
            <wp:docPr id="1" name="Image 1" descr="1_ar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ab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4F" w:rsidRDefault="00FA26C8" w:rsidP="002C5BA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143500" cy="96139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61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4F" w:rsidRDefault="00FA26C8" w:rsidP="002C5BA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219700" cy="96647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66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4F" w:rsidRDefault="00FA26C8" w:rsidP="002C5BAB">
      <w:pPr>
        <w:tabs>
          <w:tab w:val="left" w:pos="1136"/>
        </w:tabs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245100" cy="91440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90" w:rsidRDefault="00FA26C8" w:rsidP="00A7334B">
      <w:pPr>
        <w:bidi/>
        <w:jc w:val="center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32"/>
          <w:szCs w:val="32"/>
        </w:rPr>
        <w:drawing>
          <wp:inline distT="0" distB="0" distL="0" distR="0">
            <wp:extent cx="5207000" cy="9537700"/>
            <wp:effectExtent l="19050" t="0" r="0" b="0"/>
            <wp:docPr id="5" name="Image 5" descr="5_ar_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(3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953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90" w:rsidRPr="00ED1F90" w:rsidRDefault="00ED1F90" w:rsidP="00ED1F90">
      <w:pPr>
        <w:bidi/>
        <w:rPr>
          <w:rFonts w:cs="Simplified Arabic"/>
          <w:sz w:val="32"/>
          <w:szCs w:val="32"/>
          <w:lang w:bidi="ar-MA"/>
        </w:rPr>
      </w:pPr>
    </w:p>
    <w:p w:rsidR="00ED1F90" w:rsidRPr="00ED1F90" w:rsidRDefault="00ED1F90" w:rsidP="00ED1F90">
      <w:pPr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2C5BAB" w:rsidRDefault="00A7334B" w:rsidP="00A7334B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 w:rsidRPr="004B36E5">
        <w:rPr>
          <w:rFonts w:ascii="Arial" w:hAnsi="Arial" w:cs="Arial" w:hint="cs"/>
          <w:color w:val="993265"/>
          <w:w w:val="99"/>
          <w:sz w:val="144"/>
          <w:szCs w:val="144"/>
          <w:rtl/>
        </w:rPr>
        <w:t>جداول النتائج</w:t>
      </w:r>
    </w:p>
    <w:p w:rsidR="00A7334B" w:rsidRPr="00A7334B" w:rsidRDefault="00A7334B" w:rsidP="00A7334B">
      <w:pPr>
        <w:tabs>
          <w:tab w:val="left" w:pos="4421"/>
        </w:tabs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7020ED" w:rsidRDefault="007020ED" w:rsidP="007020ED">
      <w:pPr>
        <w:bidi/>
        <w:rPr>
          <w:rFonts w:cs="Simplified Arabic"/>
          <w:b/>
          <w:sz w:val="32"/>
          <w:szCs w:val="32"/>
          <w:lang w:bidi="ar-MA"/>
        </w:rPr>
        <w:sectPr w:rsidR="007020ED" w:rsidSect="00F26D63">
          <w:type w:val="continuous"/>
          <w:pgSz w:w="11906" w:h="16838"/>
          <w:pgMar w:top="1417" w:right="0" w:bottom="1417" w:left="0" w:header="708" w:footer="708" w:gutter="0"/>
          <w:cols w:space="708"/>
          <w:docGrid w:linePitch="360"/>
        </w:sectPr>
      </w:pPr>
    </w:p>
    <w:p w:rsidR="002C5BAB" w:rsidRDefault="002C5BAB" w:rsidP="002C5BAB">
      <w:pPr>
        <w:tabs>
          <w:tab w:val="left" w:pos="3671"/>
        </w:tabs>
        <w:bidi/>
        <w:rPr>
          <w:rFonts w:cs="Simplified Arabic"/>
          <w:sz w:val="32"/>
          <w:szCs w:val="32"/>
          <w:lang w:bidi="ar-MA"/>
        </w:rPr>
      </w:pPr>
    </w:p>
    <w:p w:rsidR="002C5BAB" w:rsidRDefault="002C5BAB" w:rsidP="002C5BAB">
      <w:pPr>
        <w:bidi/>
        <w:rPr>
          <w:rFonts w:cs="Simplified Arabic"/>
          <w:sz w:val="32"/>
          <w:szCs w:val="32"/>
          <w:lang w:bidi="ar-MA"/>
        </w:rPr>
      </w:pPr>
    </w:p>
    <w:tbl>
      <w:tblPr>
        <w:tblW w:w="120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D446A9" w:rsidRPr="005A1021" w:rsidTr="002F650B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6A9" w:rsidRPr="005A1021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D446A9" w:rsidRPr="005A1021" w:rsidTr="002F650B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6A9" w:rsidRPr="005A1021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107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40"/>
        <w:gridCol w:w="1240"/>
        <w:gridCol w:w="1200"/>
        <w:gridCol w:w="2311"/>
        <w:gridCol w:w="1481"/>
      </w:tblGrid>
      <w:tr w:rsidR="00EB707D" w:rsidTr="003778F1">
        <w:trPr>
          <w:trHeight w:val="315"/>
          <w:jc w:val="center"/>
        </w:trPr>
        <w:tc>
          <w:tcPr>
            <w:tcW w:w="240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الإجمالي حسب الفرد بالدرهــــــم</w:t>
            </w:r>
          </w:p>
        </w:tc>
        <w:tc>
          <w:tcPr>
            <w:tcW w:w="244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الإجمالي</w:t>
            </w:r>
          </w:p>
        </w:tc>
        <w:tc>
          <w:tcPr>
            <w:tcW w:w="2311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1481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3778F1">
        <w:trPr>
          <w:trHeight w:val="315"/>
          <w:jc w:val="center"/>
        </w:trPr>
        <w:tc>
          <w:tcPr>
            <w:tcW w:w="240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4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بملايين الدراهـــــــــــــــم</w:t>
            </w:r>
          </w:p>
        </w:tc>
        <w:tc>
          <w:tcPr>
            <w:tcW w:w="2311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1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3778F1">
        <w:trPr>
          <w:trHeight w:val="330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35770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35491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36797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35438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61183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4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33874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33412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5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68148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70543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6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20666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69192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66457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7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39288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8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43375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171404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158842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9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38124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101216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96155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10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50631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55331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11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14910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21917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12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19931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45557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44191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13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18532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34450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32316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14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12544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25040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23391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15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21682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65718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63122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16</w:t>
            </w:r>
          </w:p>
        </w:tc>
      </w:tr>
      <w:tr w:rsidR="00EB707D" w:rsidTr="002C5BAB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1021</w:t>
            </w:r>
          </w:p>
        </w:tc>
        <w:tc>
          <w:tcPr>
            <w:tcW w:w="37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الوحدات الترابية في بقية العالم      </w:t>
            </w:r>
          </w:p>
        </w:tc>
      </w:tr>
      <w:tr w:rsidR="00EB707D" w:rsidTr="002C5BAB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827497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802607</w:t>
            </w:r>
          </w:p>
        </w:tc>
        <w:tc>
          <w:tcPr>
            <w:tcW w:w="37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D446A9" w:rsidRPr="006F466D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  <w:sectPr w:rsidR="00D446A9" w:rsidRPr="006F466D" w:rsidSect="006F466D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D446A9" w:rsidRDefault="00D446A9" w:rsidP="00DF2160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D446A9" w:rsidRDefault="00D446A9" w:rsidP="002F650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8E4042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للأسر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</w:t>
      </w: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>ـات</w:t>
      </w:r>
      <w:r w:rsidRPr="00AF180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 201</w:t>
      </w:r>
      <w:r w:rsidR="00A63899">
        <w:rPr>
          <w:rFonts w:ascii="Arial" w:hAnsi="Arial" w:cs="Arial"/>
          <w:b/>
          <w:bCs/>
          <w:color w:val="000000"/>
          <w:sz w:val="32"/>
          <w:szCs w:val="32"/>
          <w:rtl/>
        </w:rPr>
        <w:t>1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و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</w:t>
      </w:r>
      <w:r w:rsidR="00A63899">
        <w:rPr>
          <w:rFonts w:ascii="Arial" w:hAnsi="Arial" w:cs="Arial"/>
          <w:b/>
          <w:bCs/>
          <w:color w:val="000000"/>
          <w:sz w:val="32"/>
          <w:szCs w:val="32"/>
          <w:rtl/>
        </w:rPr>
        <w:t>2</w:t>
      </w: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tbl>
      <w:tblPr>
        <w:tblW w:w="11589" w:type="dxa"/>
        <w:jc w:val="center"/>
        <w:tblInd w:w="-264" w:type="dxa"/>
        <w:tblCellMar>
          <w:left w:w="70" w:type="dxa"/>
          <w:right w:w="70" w:type="dxa"/>
        </w:tblCellMar>
        <w:tblLook w:val="04A0"/>
      </w:tblPr>
      <w:tblGrid>
        <w:gridCol w:w="1502"/>
        <w:gridCol w:w="1183"/>
        <w:gridCol w:w="1182"/>
        <w:gridCol w:w="1221"/>
        <w:gridCol w:w="1225"/>
        <w:gridCol w:w="1186"/>
        <w:gridCol w:w="3060"/>
        <w:gridCol w:w="37"/>
        <w:gridCol w:w="993"/>
      </w:tblGrid>
      <w:tr w:rsidR="00EB707D" w:rsidTr="008D4EA9">
        <w:trPr>
          <w:trHeight w:val="630"/>
          <w:jc w:val="center"/>
        </w:trPr>
        <w:tc>
          <w:tcPr>
            <w:tcW w:w="268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403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نفقات الاستهلاك النهائي للاسرحسب االفرد بالنسبة المأوية</w:t>
            </w:r>
          </w:p>
        </w:tc>
        <w:tc>
          <w:tcPr>
            <w:tcW w:w="2411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نفقات الاستهلاك النهائي للاسر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993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8D4EA9">
        <w:trPr>
          <w:trHeight w:val="330"/>
          <w:jc w:val="center"/>
        </w:trPr>
        <w:tc>
          <w:tcPr>
            <w:tcW w:w="268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03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( بملايين الدراهـــــــــــــــم)</w:t>
            </w:r>
          </w:p>
        </w:tc>
        <w:tc>
          <w:tcPr>
            <w:tcW w:w="3097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8D4EA9">
        <w:trPr>
          <w:trHeight w:val="330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3097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18495</w:t>
            </w:r>
          </w:p>
        </w:tc>
        <w:tc>
          <w:tcPr>
            <w:tcW w:w="11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18088</w:t>
            </w:r>
          </w:p>
        </w:tc>
        <w:tc>
          <w:tcPr>
            <w:tcW w:w="11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2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12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19026</w:t>
            </w:r>
          </w:p>
        </w:tc>
        <w:tc>
          <w:tcPr>
            <w:tcW w:w="11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18061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12213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11719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40908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4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11828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11295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20157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 w:rsidP="008D4EA9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5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13507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12817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22188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6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15179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14697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48723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7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15837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15148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30338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8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17960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17626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68921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9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20469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20059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54343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52508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10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11647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11136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23114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11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11668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11091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17688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16729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12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13589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12997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30362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28816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13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15516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14932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27439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26038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14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11836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11144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22173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20781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15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19294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18647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58480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55654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16</w:t>
            </w:r>
          </w:p>
        </w:tc>
      </w:tr>
      <w:tr w:rsidR="00EB707D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15206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14667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495657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472938</w:t>
            </w:r>
          </w:p>
        </w:tc>
        <w:tc>
          <w:tcPr>
            <w:tcW w:w="409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  <w:sectPr w:rsidR="00D446A9" w:rsidSect="00FA1880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D446A9" w:rsidRPr="00976812" w:rsidTr="002F650B">
        <w:trPr>
          <w:trHeight w:val="1168"/>
        </w:trPr>
        <w:tc>
          <w:tcPr>
            <w:tcW w:w="15392" w:type="dxa"/>
            <w:noWrap/>
            <w:vAlign w:val="bottom"/>
          </w:tcPr>
          <w:p w:rsidR="00D446A9" w:rsidRPr="00AF1805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النشاط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الاقتصادي على مستوى الجهـــــــــــات</w:t>
            </w:r>
          </w:p>
        </w:tc>
      </w:tr>
      <w:tr w:rsidR="00D446A9" w:rsidRPr="00976812" w:rsidTr="002F650B">
        <w:trPr>
          <w:trHeight w:val="613"/>
        </w:trPr>
        <w:tc>
          <w:tcPr>
            <w:tcW w:w="15392" w:type="dxa"/>
            <w:noWrap/>
            <w:vAlign w:val="bottom"/>
          </w:tcPr>
          <w:p w:rsidR="00D446A9" w:rsidRPr="00AF1805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لسنـــــــة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20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D446A9" w:rsidRDefault="00D446A9" w:rsidP="00DF2160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20"/>
        <w:gridCol w:w="1220"/>
        <w:gridCol w:w="1220"/>
        <w:gridCol w:w="1650"/>
        <w:gridCol w:w="1650"/>
        <w:gridCol w:w="2193"/>
        <w:gridCol w:w="907"/>
      </w:tblGrid>
      <w:tr w:rsidR="00EB707D" w:rsidTr="008D4EA9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الضرائب الخالصة على الدعم للمنتوجات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الثالثي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الثانوي</w:t>
            </w:r>
          </w:p>
        </w:tc>
        <w:tc>
          <w:tcPr>
            <w:tcW w:w="33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الأولي</w:t>
            </w:r>
          </w:p>
        </w:tc>
        <w:tc>
          <w:tcPr>
            <w:tcW w:w="2193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9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8D4EA9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219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22151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20691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6251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6273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5068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31372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12424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12443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12276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12300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14056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13968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6293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10349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11097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4523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17440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37100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38340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8749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10241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6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4439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32575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32827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21095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18928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11194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10262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7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2798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21454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20597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10302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6174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5591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8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94887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87486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61677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57522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2371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2510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72526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68744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13527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12322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7972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17902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20836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21822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8583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10872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10446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6646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7376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20367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9300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10468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10424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17557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8333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7687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3939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3969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2982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7550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7851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33641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31147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16522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8145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8129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16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59767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60187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424283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402998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232872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224556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110575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114866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lang w:bidi="ar-MA"/>
        </w:rPr>
      </w:pP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lang w:bidi="ar-MA"/>
        </w:rPr>
      </w:pP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lang w:bidi="ar-MA"/>
        </w:rPr>
      </w:pPr>
    </w:p>
    <w:tbl>
      <w:tblPr>
        <w:tblW w:w="16371" w:type="dxa"/>
        <w:jc w:val="center"/>
        <w:tblInd w:w="-1417" w:type="dxa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D446A9" w:rsidRPr="00976812" w:rsidTr="00106D1F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D446A9" w:rsidRPr="00914FCE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النشـــــاط الاقتـصـــادي</w:t>
            </w:r>
          </w:p>
        </w:tc>
      </w:tr>
      <w:tr w:rsidR="00D446A9" w:rsidRPr="00976812" w:rsidTr="00106D1F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D446A9" w:rsidRPr="00914FCE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D446A9" w:rsidRPr="00EB707D" w:rsidRDefault="00D446A9" w:rsidP="00DF2160">
      <w:pPr>
        <w:tabs>
          <w:tab w:val="left" w:pos="11085"/>
          <w:tab w:val="left" w:pos="12474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المأوية</w:t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20"/>
        <w:gridCol w:w="1220"/>
        <w:gridCol w:w="1220"/>
        <w:gridCol w:w="1650"/>
        <w:gridCol w:w="1650"/>
        <w:gridCol w:w="2335"/>
        <w:gridCol w:w="765"/>
      </w:tblGrid>
      <w:tr w:rsidR="00EB707D" w:rsidTr="008D4EA9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الضرائب الخالصة على الدعم للمنتوجات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الثالثي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الثانوي</w:t>
            </w:r>
          </w:p>
        </w:tc>
        <w:tc>
          <w:tcPr>
            <w:tcW w:w="33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الأولي</w:t>
            </w:r>
          </w:p>
        </w:tc>
        <w:tc>
          <w:tcPr>
            <w:tcW w:w="233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76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8D4EA9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233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6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7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8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2,2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6,4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9,1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16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  <w:sectPr w:rsidR="00D446A9" w:rsidSect="00E13655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Ind w:w="-1417" w:type="dxa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D446A9" w:rsidRPr="00976812" w:rsidTr="00106D1F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D446A9" w:rsidRPr="00914FCE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D446A9" w:rsidRPr="00976812" w:rsidTr="00106D1F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D446A9" w:rsidRPr="00914FCE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p w:rsidR="00EB707D" w:rsidRPr="00EB707D" w:rsidRDefault="00D446A9" w:rsidP="00EB707D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المأوية</w:t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20"/>
        <w:gridCol w:w="1220"/>
        <w:gridCol w:w="1220"/>
        <w:gridCol w:w="1650"/>
        <w:gridCol w:w="1650"/>
        <w:gridCol w:w="2335"/>
        <w:gridCol w:w="765"/>
      </w:tblGrid>
      <w:tr w:rsidR="00EB707D" w:rsidTr="003778F1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الضرائب الخالصة على الدعم للمنتوجات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الثالثي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الثانوي</w:t>
            </w:r>
          </w:p>
        </w:tc>
        <w:tc>
          <w:tcPr>
            <w:tcW w:w="33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الأولي</w:t>
            </w:r>
          </w:p>
        </w:tc>
        <w:tc>
          <w:tcPr>
            <w:tcW w:w="233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76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3778F1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233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17,7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4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33,2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14,5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6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49,4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15,4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7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8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11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33,7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12,3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14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48,7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15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16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14,3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446A9" w:rsidRPr="00106D1F" w:rsidRDefault="00D446A9" w:rsidP="00103BC4">
      <w:pPr>
        <w:tabs>
          <w:tab w:val="left" w:pos="9613"/>
        </w:tabs>
        <w:bidi/>
        <w:rPr>
          <w:rFonts w:cs="Simplified Arabic"/>
          <w:sz w:val="32"/>
          <w:szCs w:val="32"/>
          <w:rtl/>
          <w:lang w:bidi="ar-MA"/>
        </w:rPr>
      </w:pPr>
    </w:p>
    <w:sectPr w:rsidR="00D446A9" w:rsidRPr="00106D1F" w:rsidSect="00D4236B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97F" w:rsidRDefault="00A5297F">
      <w:r>
        <w:separator/>
      </w:r>
    </w:p>
  </w:endnote>
  <w:endnote w:type="continuationSeparator" w:id="1">
    <w:p w:rsidR="00A5297F" w:rsidRDefault="00A52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8126D3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9F4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F4112" w:rsidRDefault="009F4112" w:rsidP="00F931F7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8126D3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9F4112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A3F2A">
      <w:rPr>
        <w:rStyle w:val="Numrodepage"/>
        <w:noProof/>
      </w:rPr>
      <w:t>3</w:t>
    </w:r>
    <w:r>
      <w:rPr>
        <w:rStyle w:val="Numrodepage"/>
      </w:rPr>
      <w:fldChar w:fldCharType="end"/>
    </w:r>
  </w:p>
  <w:p w:rsidR="009F4112" w:rsidRDefault="009F4112" w:rsidP="003205F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8126D3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9F4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F4112" w:rsidRDefault="009F4112" w:rsidP="00F931F7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8126D3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9F4112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A26C8">
      <w:rPr>
        <w:rStyle w:val="Numrodepage"/>
        <w:noProof/>
      </w:rPr>
      <w:t>18</w:t>
    </w:r>
    <w:r>
      <w:rPr>
        <w:rStyle w:val="Numrodepage"/>
      </w:rPr>
      <w:fldChar w:fldCharType="end"/>
    </w:r>
  </w:p>
  <w:p w:rsidR="009F4112" w:rsidRDefault="009F4112" w:rsidP="003205F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97F" w:rsidRDefault="00A5297F">
      <w:r>
        <w:separator/>
      </w:r>
    </w:p>
  </w:footnote>
  <w:footnote w:type="continuationSeparator" w:id="1">
    <w:p w:rsidR="00A5297F" w:rsidRDefault="00A52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Pr="0060063A" w:rsidRDefault="009F4112" w:rsidP="0060063A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9F4112" w:rsidRPr="0060063A" w:rsidRDefault="009F4112" w:rsidP="0060063A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Pr="0060063A" w:rsidRDefault="009F4112" w:rsidP="0060063A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9F4112" w:rsidRPr="0060063A" w:rsidRDefault="009F4112" w:rsidP="0060063A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>
    <w:nsid w:val="7A264CF7"/>
    <w:multiLevelType w:val="hybridMultilevel"/>
    <w:tmpl w:val="70249074"/>
    <w:lvl w:ilvl="0" w:tplc="E264A372">
      <w:numFmt w:val="bullet"/>
      <w:lvlText w:val=""/>
      <w:lvlJc w:val="left"/>
      <w:pPr>
        <w:ind w:left="720" w:hanging="360"/>
      </w:pPr>
      <w:rPr>
        <w:rFonts w:ascii="Wingdings" w:eastAsia="Times New Roman" w:hAnsi="Wingdings" w:cs="Simplified Arabic" w:hint="default"/>
      </w:rPr>
    </w:lvl>
    <w:lvl w:ilvl="1" w:tplc="E264A372">
      <w:numFmt w:val="bullet"/>
      <w:lvlText w:val=""/>
      <w:lvlJc w:val="left"/>
      <w:pPr>
        <w:ind w:left="1440" w:hanging="360"/>
      </w:pPr>
      <w:rPr>
        <w:rFonts w:ascii="Wingdings" w:eastAsia="Times New Roman" w:hAnsi="Wingdings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9071E6"/>
    <w:rsid w:val="00003EB9"/>
    <w:rsid w:val="000045FB"/>
    <w:rsid w:val="00007F70"/>
    <w:rsid w:val="0001066F"/>
    <w:rsid w:val="000136F2"/>
    <w:rsid w:val="00015FCD"/>
    <w:rsid w:val="00022479"/>
    <w:rsid w:val="00023246"/>
    <w:rsid w:val="000348A8"/>
    <w:rsid w:val="0004191F"/>
    <w:rsid w:val="00044A4E"/>
    <w:rsid w:val="0005655B"/>
    <w:rsid w:val="00072306"/>
    <w:rsid w:val="00075014"/>
    <w:rsid w:val="000826CB"/>
    <w:rsid w:val="00084E9B"/>
    <w:rsid w:val="00094E9D"/>
    <w:rsid w:val="00095C0F"/>
    <w:rsid w:val="000A1765"/>
    <w:rsid w:val="000A2074"/>
    <w:rsid w:val="000A7DBC"/>
    <w:rsid w:val="000B6E69"/>
    <w:rsid w:val="000C0DD9"/>
    <w:rsid w:val="000C269A"/>
    <w:rsid w:val="000C71F9"/>
    <w:rsid w:val="000D538B"/>
    <w:rsid w:val="000E13BF"/>
    <w:rsid w:val="000E3CDC"/>
    <w:rsid w:val="000E7A3F"/>
    <w:rsid w:val="000F53E0"/>
    <w:rsid w:val="00103BC4"/>
    <w:rsid w:val="00106D1F"/>
    <w:rsid w:val="00107EAC"/>
    <w:rsid w:val="0011061C"/>
    <w:rsid w:val="00121279"/>
    <w:rsid w:val="00133762"/>
    <w:rsid w:val="00137646"/>
    <w:rsid w:val="0015021C"/>
    <w:rsid w:val="0015540F"/>
    <w:rsid w:val="00166FE4"/>
    <w:rsid w:val="00181B06"/>
    <w:rsid w:val="00187797"/>
    <w:rsid w:val="00194F8F"/>
    <w:rsid w:val="00195766"/>
    <w:rsid w:val="00197B61"/>
    <w:rsid w:val="001A358A"/>
    <w:rsid w:val="001A4FE0"/>
    <w:rsid w:val="001B16EC"/>
    <w:rsid w:val="001C6B9C"/>
    <w:rsid w:val="001C728D"/>
    <w:rsid w:val="001D0696"/>
    <w:rsid w:val="001D5C72"/>
    <w:rsid w:val="001D6EBA"/>
    <w:rsid w:val="001E2D2E"/>
    <w:rsid w:val="001F1ACA"/>
    <w:rsid w:val="001F1DD7"/>
    <w:rsid w:val="001F4C73"/>
    <w:rsid w:val="001F5D26"/>
    <w:rsid w:val="00200830"/>
    <w:rsid w:val="00200BF8"/>
    <w:rsid w:val="002025E4"/>
    <w:rsid w:val="002159CC"/>
    <w:rsid w:val="00216FA9"/>
    <w:rsid w:val="00230EA9"/>
    <w:rsid w:val="002365CB"/>
    <w:rsid w:val="00242461"/>
    <w:rsid w:val="0025692B"/>
    <w:rsid w:val="002634C6"/>
    <w:rsid w:val="002757F1"/>
    <w:rsid w:val="00280B61"/>
    <w:rsid w:val="00283858"/>
    <w:rsid w:val="002964D8"/>
    <w:rsid w:val="0029659A"/>
    <w:rsid w:val="002969BA"/>
    <w:rsid w:val="002A53CB"/>
    <w:rsid w:val="002B12B3"/>
    <w:rsid w:val="002C5BAB"/>
    <w:rsid w:val="002D4984"/>
    <w:rsid w:val="002E64BE"/>
    <w:rsid w:val="002F01AB"/>
    <w:rsid w:val="002F1C63"/>
    <w:rsid w:val="002F2B2F"/>
    <w:rsid w:val="002F650B"/>
    <w:rsid w:val="002F7EA5"/>
    <w:rsid w:val="00310B48"/>
    <w:rsid w:val="003205F5"/>
    <w:rsid w:val="0032102B"/>
    <w:rsid w:val="003354A8"/>
    <w:rsid w:val="00360843"/>
    <w:rsid w:val="0036341D"/>
    <w:rsid w:val="00364DFA"/>
    <w:rsid w:val="003770FF"/>
    <w:rsid w:val="003778F1"/>
    <w:rsid w:val="00386D00"/>
    <w:rsid w:val="00390A7C"/>
    <w:rsid w:val="003A3E60"/>
    <w:rsid w:val="003A6991"/>
    <w:rsid w:val="003C0ED8"/>
    <w:rsid w:val="003C3896"/>
    <w:rsid w:val="003C40E8"/>
    <w:rsid w:val="003C5DA6"/>
    <w:rsid w:val="003D5C09"/>
    <w:rsid w:val="003E0E75"/>
    <w:rsid w:val="0042314B"/>
    <w:rsid w:val="004529B1"/>
    <w:rsid w:val="0045530D"/>
    <w:rsid w:val="004632C6"/>
    <w:rsid w:val="00474394"/>
    <w:rsid w:val="004756A8"/>
    <w:rsid w:val="00483881"/>
    <w:rsid w:val="004945FE"/>
    <w:rsid w:val="0049613D"/>
    <w:rsid w:val="004B36E5"/>
    <w:rsid w:val="004B5542"/>
    <w:rsid w:val="004C21F6"/>
    <w:rsid w:val="004D3A8B"/>
    <w:rsid w:val="004D5F03"/>
    <w:rsid w:val="004D7E8E"/>
    <w:rsid w:val="004E1908"/>
    <w:rsid w:val="004E4ECD"/>
    <w:rsid w:val="004E5A81"/>
    <w:rsid w:val="004E739F"/>
    <w:rsid w:val="004E7586"/>
    <w:rsid w:val="004F2545"/>
    <w:rsid w:val="004F2800"/>
    <w:rsid w:val="004F5630"/>
    <w:rsid w:val="004F708D"/>
    <w:rsid w:val="0050392D"/>
    <w:rsid w:val="00504709"/>
    <w:rsid w:val="00514EB6"/>
    <w:rsid w:val="005318D9"/>
    <w:rsid w:val="00543BB8"/>
    <w:rsid w:val="005518BA"/>
    <w:rsid w:val="00551C6D"/>
    <w:rsid w:val="00561397"/>
    <w:rsid w:val="005804F8"/>
    <w:rsid w:val="00582305"/>
    <w:rsid w:val="005860EE"/>
    <w:rsid w:val="00587B3A"/>
    <w:rsid w:val="005902CF"/>
    <w:rsid w:val="005919BC"/>
    <w:rsid w:val="005A1021"/>
    <w:rsid w:val="005A1523"/>
    <w:rsid w:val="005C7C9A"/>
    <w:rsid w:val="005D1E49"/>
    <w:rsid w:val="005D7330"/>
    <w:rsid w:val="005E4152"/>
    <w:rsid w:val="005F0918"/>
    <w:rsid w:val="005F5574"/>
    <w:rsid w:val="005F75E5"/>
    <w:rsid w:val="0060063A"/>
    <w:rsid w:val="00600C3E"/>
    <w:rsid w:val="00613E30"/>
    <w:rsid w:val="00621920"/>
    <w:rsid w:val="0062291A"/>
    <w:rsid w:val="00625E81"/>
    <w:rsid w:val="006337BA"/>
    <w:rsid w:val="006413A4"/>
    <w:rsid w:val="00654C80"/>
    <w:rsid w:val="006569CC"/>
    <w:rsid w:val="006600A3"/>
    <w:rsid w:val="006716BA"/>
    <w:rsid w:val="00671CE9"/>
    <w:rsid w:val="00680CD1"/>
    <w:rsid w:val="0069251B"/>
    <w:rsid w:val="006A1A9A"/>
    <w:rsid w:val="006A1D11"/>
    <w:rsid w:val="006D09F4"/>
    <w:rsid w:val="006D4BC8"/>
    <w:rsid w:val="006D7AFC"/>
    <w:rsid w:val="006D7E00"/>
    <w:rsid w:val="006E5BFE"/>
    <w:rsid w:val="006F466D"/>
    <w:rsid w:val="006F76AB"/>
    <w:rsid w:val="00700DD1"/>
    <w:rsid w:val="007018E5"/>
    <w:rsid w:val="007020ED"/>
    <w:rsid w:val="007145EE"/>
    <w:rsid w:val="00724B3C"/>
    <w:rsid w:val="00726D8E"/>
    <w:rsid w:val="0072726B"/>
    <w:rsid w:val="00734D42"/>
    <w:rsid w:val="00741B37"/>
    <w:rsid w:val="00744144"/>
    <w:rsid w:val="00745980"/>
    <w:rsid w:val="007504E6"/>
    <w:rsid w:val="007512CB"/>
    <w:rsid w:val="007703A6"/>
    <w:rsid w:val="00775399"/>
    <w:rsid w:val="0078331E"/>
    <w:rsid w:val="007A36DC"/>
    <w:rsid w:val="007A78E6"/>
    <w:rsid w:val="007B774E"/>
    <w:rsid w:val="007C2AA2"/>
    <w:rsid w:val="007C629D"/>
    <w:rsid w:val="007D1631"/>
    <w:rsid w:val="007D485F"/>
    <w:rsid w:val="007D65C3"/>
    <w:rsid w:val="007E0EB3"/>
    <w:rsid w:val="007E3E4B"/>
    <w:rsid w:val="007E7509"/>
    <w:rsid w:val="007F36D5"/>
    <w:rsid w:val="007F7DEF"/>
    <w:rsid w:val="00802E05"/>
    <w:rsid w:val="008050F0"/>
    <w:rsid w:val="008126D3"/>
    <w:rsid w:val="00813504"/>
    <w:rsid w:val="0081524F"/>
    <w:rsid w:val="0081778A"/>
    <w:rsid w:val="00827DCB"/>
    <w:rsid w:val="008301D6"/>
    <w:rsid w:val="0084050A"/>
    <w:rsid w:val="0084092A"/>
    <w:rsid w:val="008428EB"/>
    <w:rsid w:val="0084495E"/>
    <w:rsid w:val="00844D5D"/>
    <w:rsid w:val="00846AB0"/>
    <w:rsid w:val="00852F72"/>
    <w:rsid w:val="00853ED7"/>
    <w:rsid w:val="008703B4"/>
    <w:rsid w:val="008717BD"/>
    <w:rsid w:val="00871DA9"/>
    <w:rsid w:val="0088157A"/>
    <w:rsid w:val="00882E8D"/>
    <w:rsid w:val="00883416"/>
    <w:rsid w:val="00883E39"/>
    <w:rsid w:val="00892C6D"/>
    <w:rsid w:val="00894CC6"/>
    <w:rsid w:val="00895E17"/>
    <w:rsid w:val="008A3B34"/>
    <w:rsid w:val="008A5C6D"/>
    <w:rsid w:val="008B14DF"/>
    <w:rsid w:val="008B1B02"/>
    <w:rsid w:val="008B4E59"/>
    <w:rsid w:val="008B64D5"/>
    <w:rsid w:val="008C6BA3"/>
    <w:rsid w:val="008C6D86"/>
    <w:rsid w:val="008D0173"/>
    <w:rsid w:val="008D15F9"/>
    <w:rsid w:val="008D285D"/>
    <w:rsid w:val="008D4EA9"/>
    <w:rsid w:val="008E2B8B"/>
    <w:rsid w:val="008E4042"/>
    <w:rsid w:val="008F32ED"/>
    <w:rsid w:val="008F4280"/>
    <w:rsid w:val="008F5934"/>
    <w:rsid w:val="00900DC3"/>
    <w:rsid w:val="009058E2"/>
    <w:rsid w:val="009071E6"/>
    <w:rsid w:val="00914B44"/>
    <w:rsid w:val="00914FCE"/>
    <w:rsid w:val="00917B56"/>
    <w:rsid w:val="0092079B"/>
    <w:rsid w:val="00930EFE"/>
    <w:rsid w:val="00936BC7"/>
    <w:rsid w:val="00942112"/>
    <w:rsid w:val="00943447"/>
    <w:rsid w:val="00943DDF"/>
    <w:rsid w:val="00944460"/>
    <w:rsid w:val="009532C9"/>
    <w:rsid w:val="00965356"/>
    <w:rsid w:val="00970D22"/>
    <w:rsid w:val="00976812"/>
    <w:rsid w:val="009930E1"/>
    <w:rsid w:val="00993BA0"/>
    <w:rsid w:val="00996C7E"/>
    <w:rsid w:val="009A1ABE"/>
    <w:rsid w:val="009A1C80"/>
    <w:rsid w:val="009C214C"/>
    <w:rsid w:val="009C290A"/>
    <w:rsid w:val="009C74BF"/>
    <w:rsid w:val="009D12D1"/>
    <w:rsid w:val="009E3E68"/>
    <w:rsid w:val="009F0A73"/>
    <w:rsid w:val="009F23F8"/>
    <w:rsid w:val="009F4112"/>
    <w:rsid w:val="00A07362"/>
    <w:rsid w:val="00A11A11"/>
    <w:rsid w:val="00A160BF"/>
    <w:rsid w:val="00A3060E"/>
    <w:rsid w:val="00A43705"/>
    <w:rsid w:val="00A44A0E"/>
    <w:rsid w:val="00A44A1E"/>
    <w:rsid w:val="00A5297F"/>
    <w:rsid w:val="00A53CE7"/>
    <w:rsid w:val="00A55C46"/>
    <w:rsid w:val="00A63899"/>
    <w:rsid w:val="00A7334B"/>
    <w:rsid w:val="00A745BB"/>
    <w:rsid w:val="00A76F8C"/>
    <w:rsid w:val="00A77213"/>
    <w:rsid w:val="00A81D96"/>
    <w:rsid w:val="00A836CA"/>
    <w:rsid w:val="00A92EA4"/>
    <w:rsid w:val="00A932EA"/>
    <w:rsid w:val="00A96FEE"/>
    <w:rsid w:val="00AA3F2A"/>
    <w:rsid w:val="00AC016C"/>
    <w:rsid w:val="00AC1239"/>
    <w:rsid w:val="00AD6FDD"/>
    <w:rsid w:val="00AD7F4C"/>
    <w:rsid w:val="00AF1805"/>
    <w:rsid w:val="00AF6697"/>
    <w:rsid w:val="00B01614"/>
    <w:rsid w:val="00B022FB"/>
    <w:rsid w:val="00B07949"/>
    <w:rsid w:val="00B07ED4"/>
    <w:rsid w:val="00B20EC9"/>
    <w:rsid w:val="00B22447"/>
    <w:rsid w:val="00B2622F"/>
    <w:rsid w:val="00B34BF0"/>
    <w:rsid w:val="00B362CB"/>
    <w:rsid w:val="00B378DA"/>
    <w:rsid w:val="00B40703"/>
    <w:rsid w:val="00B4348F"/>
    <w:rsid w:val="00B44149"/>
    <w:rsid w:val="00B45804"/>
    <w:rsid w:val="00B5508E"/>
    <w:rsid w:val="00B664ED"/>
    <w:rsid w:val="00B712FF"/>
    <w:rsid w:val="00B72E04"/>
    <w:rsid w:val="00B77FBA"/>
    <w:rsid w:val="00B812B7"/>
    <w:rsid w:val="00B82341"/>
    <w:rsid w:val="00B82820"/>
    <w:rsid w:val="00B82CE6"/>
    <w:rsid w:val="00BA124D"/>
    <w:rsid w:val="00BA6F82"/>
    <w:rsid w:val="00BB7415"/>
    <w:rsid w:val="00BC7742"/>
    <w:rsid w:val="00BD1D66"/>
    <w:rsid w:val="00BD4069"/>
    <w:rsid w:val="00BE1DA2"/>
    <w:rsid w:val="00BE236F"/>
    <w:rsid w:val="00BE4F5E"/>
    <w:rsid w:val="00BF21EF"/>
    <w:rsid w:val="00BF4801"/>
    <w:rsid w:val="00C0481A"/>
    <w:rsid w:val="00C053B7"/>
    <w:rsid w:val="00C1609F"/>
    <w:rsid w:val="00C24643"/>
    <w:rsid w:val="00C25A53"/>
    <w:rsid w:val="00C31A4E"/>
    <w:rsid w:val="00C54489"/>
    <w:rsid w:val="00C56445"/>
    <w:rsid w:val="00C60C4E"/>
    <w:rsid w:val="00C61BE2"/>
    <w:rsid w:val="00C77336"/>
    <w:rsid w:val="00C83306"/>
    <w:rsid w:val="00C90203"/>
    <w:rsid w:val="00C90EC2"/>
    <w:rsid w:val="00C92190"/>
    <w:rsid w:val="00C9661B"/>
    <w:rsid w:val="00CA2E1E"/>
    <w:rsid w:val="00CA5206"/>
    <w:rsid w:val="00CA6345"/>
    <w:rsid w:val="00CA65A2"/>
    <w:rsid w:val="00CB0D5A"/>
    <w:rsid w:val="00CB73C1"/>
    <w:rsid w:val="00CB7BB8"/>
    <w:rsid w:val="00CC38C5"/>
    <w:rsid w:val="00CC6CDA"/>
    <w:rsid w:val="00CD074C"/>
    <w:rsid w:val="00CD5B9D"/>
    <w:rsid w:val="00CD5FFB"/>
    <w:rsid w:val="00CE1834"/>
    <w:rsid w:val="00CE4F6A"/>
    <w:rsid w:val="00CE5B83"/>
    <w:rsid w:val="00CE6EC2"/>
    <w:rsid w:val="00CF6C73"/>
    <w:rsid w:val="00D00A49"/>
    <w:rsid w:val="00D01CB1"/>
    <w:rsid w:val="00D1569B"/>
    <w:rsid w:val="00D21C0D"/>
    <w:rsid w:val="00D27A2E"/>
    <w:rsid w:val="00D32D83"/>
    <w:rsid w:val="00D355D3"/>
    <w:rsid w:val="00D37DCA"/>
    <w:rsid w:val="00D4236B"/>
    <w:rsid w:val="00D431B6"/>
    <w:rsid w:val="00D446A9"/>
    <w:rsid w:val="00D5253A"/>
    <w:rsid w:val="00D5671D"/>
    <w:rsid w:val="00D5728C"/>
    <w:rsid w:val="00D60BE8"/>
    <w:rsid w:val="00D60D7E"/>
    <w:rsid w:val="00D61BDA"/>
    <w:rsid w:val="00D62370"/>
    <w:rsid w:val="00D62C69"/>
    <w:rsid w:val="00D6700F"/>
    <w:rsid w:val="00D7235D"/>
    <w:rsid w:val="00D73095"/>
    <w:rsid w:val="00D77F0B"/>
    <w:rsid w:val="00D824E0"/>
    <w:rsid w:val="00D90489"/>
    <w:rsid w:val="00D96A43"/>
    <w:rsid w:val="00DA02FF"/>
    <w:rsid w:val="00DA396E"/>
    <w:rsid w:val="00DB13BC"/>
    <w:rsid w:val="00DB1F48"/>
    <w:rsid w:val="00DD016B"/>
    <w:rsid w:val="00DD5955"/>
    <w:rsid w:val="00DD6C96"/>
    <w:rsid w:val="00DD7492"/>
    <w:rsid w:val="00DE4AB2"/>
    <w:rsid w:val="00DE70E0"/>
    <w:rsid w:val="00DF2160"/>
    <w:rsid w:val="00DF3125"/>
    <w:rsid w:val="00DF76BA"/>
    <w:rsid w:val="00E007AC"/>
    <w:rsid w:val="00E06931"/>
    <w:rsid w:val="00E13655"/>
    <w:rsid w:val="00E2616C"/>
    <w:rsid w:val="00E40BCC"/>
    <w:rsid w:val="00E41123"/>
    <w:rsid w:val="00E421A8"/>
    <w:rsid w:val="00E43B44"/>
    <w:rsid w:val="00E56A90"/>
    <w:rsid w:val="00E606E2"/>
    <w:rsid w:val="00E61E0E"/>
    <w:rsid w:val="00E63648"/>
    <w:rsid w:val="00E71638"/>
    <w:rsid w:val="00E7443A"/>
    <w:rsid w:val="00E86CB7"/>
    <w:rsid w:val="00EA1686"/>
    <w:rsid w:val="00EA4C36"/>
    <w:rsid w:val="00EA6637"/>
    <w:rsid w:val="00EB11A5"/>
    <w:rsid w:val="00EB359E"/>
    <w:rsid w:val="00EB37C2"/>
    <w:rsid w:val="00EB707D"/>
    <w:rsid w:val="00EC0DE0"/>
    <w:rsid w:val="00EC1B9F"/>
    <w:rsid w:val="00ED1E15"/>
    <w:rsid w:val="00ED1F90"/>
    <w:rsid w:val="00ED2386"/>
    <w:rsid w:val="00EF0B19"/>
    <w:rsid w:val="00EF7F1D"/>
    <w:rsid w:val="00F0095A"/>
    <w:rsid w:val="00F04D35"/>
    <w:rsid w:val="00F066CA"/>
    <w:rsid w:val="00F10A0C"/>
    <w:rsid w:val="00F119CF"/>
    <w:rsid w:val="00F178AB"/>
    <w:rsid w:val="00F20F8B"/>
    <w:rsid w:val="00F26D63"/>
    <w:rsid w:val="00F306D7"/>
    <w:rsid w:val="00F3638E"/>
    <w:rsid w:val="00F44F2F"/>
    <w:rsid w:val="00F52A4B"/>
    <w:rsid w:val="00F52C7A"/>
    <w:rsid w:val="00F53FB2"/>
    <w:rsid w:val="00F56A04"/>
    <w:rsid w:val="00F5781C"/>
    <w:rsid w:val="00F60A3B"/>
    <w:rsid w:val="00F61BEF"/>
    <w:rsid w:val="00F75385"/>
    <w:rsid w:val="00F773F9"/>
    <w:rsid w:val="00F9236A"/>
    <w:rsid w:val="00F931F7"/>
    <w:rsid w:val="00F93854"/>
    <w:rsid w:val="00F976F8"/>
    <w:rsid w:val="00FA1880"/>
    <w:rsid w:val="00FA26C8"/>
    <w:rsid w:val="00FB04BB"/>
    <w:rsid w:val="00FB3E6A"/>
    <w:rsid w:val="00FB52E0"/>
    <w:rsid w:val="00FC2FDA"/>
    <w:rsid w:val="00FD0896"/>
    <w:rsid w:val="00FE06E0"/>
    <w:rsid w:val="00FE122B"/>
    <w:rsid w:val="00FE4351"/>
    <w:rsid w:val="00FF15A3"/>
    <w:rsid w:val="00FF22EA"/>
    <w:rsid w:val="00FF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2E0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4D5F03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CE183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183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54C80"/>
  </w:style>
  <w:style w:type="table" w:styleId="Trameclaire-Accent3">
    <w:name w:val="Light Shading Accent 3"/>
    <w:basedOn w:val="TableauNormal"/>
    <w:uiPriority w:val="60"/>
    <w:rsid w:val="00621920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621920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E61E0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296F-01D8-43ED-9739-3BF95D46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2134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حول الناتج الداخلي الخام الجهوي</vt:lpstr>
    </vt:vector>
  </TitlesOfParts>
  <Company>Hewlett-Packard Company</Company>
  <LinksUpToDate>false</LinksUpToDate>
  <CharactersWithSpaces>13848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حول الناتج الداخلي الخام الجهوي</dc:title>
  <dc:creator>admin</dc:creator>
  <cp:lastModifiedBy>HP</cp:lastModifiedBy>
  <cp:revision>2</cp:revision>
  <cp:lastPrinted>2014-07-15T13:48:00Z</cp:lastPrinted>
  <dcterms:created xsi:type="dcterms:W3CDTF">2017-03-30T13:48:00Z</dcterms:created>
  <dcterms:modified xsi:type="dcterms:W3CDTF">2017-03-30T13:48:00Z</dcterms:modified>
</cp:coreProperties>
</file>