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CB" w:rsidRDefault="00A95E4E" w:rsidP="002F7BCB">
      <w:pPr>
        <w:spacing w:after="0" w:line="240" w:lineRule="auto"/>
        <w:jc w:val="center"/>
        <w:rPr>
          <w:rFonts w:ascii="Book Antiqua" w:hAnsi="Book Antiqua"/>
          <w:b/>
          <w:bCs/>
          <w:sz w:val="26"/>
          <w:szCs w:val="26"/>
        </w:rPr>
      </w:pPr>
      <w:r>
        <w:rPr>
          <w:rFonts w:ascii="Book Antiqua" w:hAnsi="Book Antiqua"/>
          <w:b/>
          <w:bCs/>
          <w:sz w:val="28"/>
          <w:szCs w:val="28"/>
        </w:rPr>
        <w:t xml:space="preserve">  </w:t>
      </w:r>
      <w:r w:rsidR="009D7D83">
        <w:rPr>
          <w:rFonts w:ascii="Book Antiqua" w:hAnsi="Book Antiqua"/>
          <w:b/>
          <w:bCs/>
          <w:sz w:val="28"/>
          <w:szCs w:val="28"/>
        </w:rPr>
        <w:t xml:space="preserve">   </w:t>
      </w:r>
      <w:r w:rsidR="009D7D83" w:rsidRPr="002F7BCB">
        <w:rPr>
          <w:rFonts w:ascii="Book Antiqua" w:hAnsi="Book Antiqua"/>
          <w:b/>
          <w:bCs/>
          <w:sz w:val="26"/>
          <w:szCs w:val="26"/>
        </w:rPr>
        <w:t>Exposé de Monsieur Ahmed Lahlimi Alami, Haut Commissaire</w:t>
      </w:r>
      <w:r w:rsidR="002F7BCB">
        <w:rPr>
          <w:rFonts w:ascii="Book Antiqua" w:hAnsi="Book Antiqua"/>
          <w:b/>
          <w:bCs/>
          <w:sz w:val="26"/>
          <w:szCs w:val="26"/>
        </w:rPr>
        <w:t xml:space="preserve"> a</w:t>
      </w:r>
      <w:r w:rsidR="009D7D83" w:rsidRPr="002F7BCB">
        <w:rPr>
          <w:rFonts w:ascii="Book Antiqua" w:hAnsi="Book Antiqua"/>
          <w:b/>
          <w:bCs/>
          <w:sz w:val="26"/>
          <w:szCs w:val="26"/>
        </w:rPr>
        <w:t>u Plan</w:t>
      </w:r>
      <w:r w:rsidR="00807134">
        <w:rPr>
          <w:rFonts w:ascii="Book Antiqua" w:hAnsi="Book Antiqua"/>
          <w:b/>
          <w:bCs/>
          <w:sz w:val="26"/>
          <w:szCs w:val="26"/>
        </w:rPr>
        <w:t>,</w:t>
      </w:r>
    </w:p>
    <w:p w:rsidR="002F7BCB" w:rsidRPr="002F7BCB" w:rsidRDefault="009D7D83" w:rsidP="002F7BCB">
      <w:pPr>
        <w:spacing w:after="0" w:line="240" w:lineRule="auto"/>
        <w:jc w:val="center"/>
        <w:rPr>
          <w:rFonts w:ascii="Book Antiqua" w:hAnsi="Book Antiqua"/>
          <w:b/>
          <w:bCs/>
          <w:sz w:val="26"/>
          <w:szCs w:val="26"/>
        </w:rPr>
      </w:pPr>
      <w:r w:rsidRPr="002F7BCB">
        <w:rPr>
          <w:rFonts w:ascii="Book Antiqua" w:hAnsi="Book Antiqua"/>
          <w:b/>
          <w:bCs/>
          <w:sz w:val="26"/>
          <w:szCs w:val="26"/>
        </w:rPr>
        <w:t xml:space="preserve"> au point de presse sur le </w:t>
      </w:r>
      <w:r w:rsidR="00807134">
        <w:rPr>
          <w:rFonts w:ascii="Book Antiqua" w:hAnsi="Book Antiqua"/>
          <w:b/>
          <w:bCs/>
          <w:sz w:val="26"/>
          <w:szCs w:val="26"/>
        </w:rPr>
        <w:t>Congrès Mondial de S</w:t>
      </w:r>
      <w:r w:rsidRPr="002F7BCB">
        <w:rPr>
          <w:rFonts w:ascii="Book Antiqua" w:hAnsi="Book Antiqua"/>
          <w:b/>
          <w:bCs/>
          <w:sz w:val="26"/>
          <w:szCs w:val="26"/>
        </w:rPr>
        <w:t xml:space="preserve">tatistiques, </w:t>
      </w:r>
    </w:p>
    <w:p w:rsidR="009D7D83" w:rsidRDefault="009D7D83" w:rsidP="008D1633">
      <w:pPr>
        <w:spacing w:after="0" w:line="240" w:lineRule="auto"/>
        <w:jc w:val="center"/>
        <w:rPr>
          <w:rFonts w:ascii="Book Antiqua" w:hAnsi="Book Antiqua"/>
          <w:b/>
          <w:bCs/>
          <w:sz w:val="28"/>
          <w:szCs w:val="28"/>
        </w:rPr>
      </w:pPr>
      <w:r w:rsidRPr="002F7BCB">
        <w:rPr>
          <w:rFonts w:ascii="Book Antiqua" w:hAnsi="Book Antiqua"/>
          <w:b/>
          <w:bCs/>
          <w:sz w:val="26"/>
          <w:szCs w:val="26"/>
        </w:rPr>
        <w:t xml:space="preserve">prévu du 16-21 juillet </w:t>
      </w:r>
      <w:r w:rsidR="008D1633" w:rsidRPr="002F7BCB">
        <w:rPr>
          <w:rFonts w:ascii="Book Antiqua" w:hAnsi="Book Antiqua"/>
          <w:b/>
          <w:bCs/>
          <w:sz w:val="26"/>
          <w:szCs w:val="26"/>
        </w:rPr>
        <w:t xml:space="preserve">2017 </w:t>
      </w:r>
      <w:r w:rsidRPr="002F7BCB">
        <w:rPr>
          <w:rFonts w:ascii="Book Antiqua" w:hAnsi="Book Antiqua"/>
          <w:b/>
          <w:bCs/>
          <w:sz w:val="26"/>
          <w:szCs w:val="26"/>
        </w:rPr>
        <w:t>à Marrakech</w:t>
      </w:r>
      <w:r w:rsidRPr="00624B35">
        <w:rPr>
          <w:rFonts w:ascii="Book Antiqua" w:hAnsi="Book Antiqua"/>
          <w:b/>
          <w:bCs/>
          <w:sz w:val="28"/>
          <w:szCs w:val="28"/>
        </w:rPr>
        <w:t xml:space="preserve"> </w:t>
      </w:r>
    </w:p>
    <w:p w:rsidR="008D1633" w:rsidRDefault="004648F2" w:rsidP="008D1633">
      <w:pPr>
        <w:spacing w:after="0" w:line="240" w:lineRule="auto"/>
        <w:jc w:val="center"/>
        <w:rPr>
          <w:rFonts w:ascii="Book Antiqua" w:hAnsi="Book Antiqua"/>
          <w:b/>
          <w:bCs/>
          <w:sz w:val="28"/>
          <w:szCs w:val="28"/>
        </w:rPr>
      </w:pPr>
      <w:r>
        <w:rPr>
          <w:rFonts w:ascii="Book Antiqua" w:hAnsi="Book Antiqua"/>
          <w:b/>
          <w:bCs/>
          <w:sz w:val="28"/>
          <w:szCs w:val="28"/>
        </w:rPr>
        <w:t xml:space="preserve">       </w:t>
      </w:r>
    </w:p>
    <w:p w:rsidR="0098400C" w:rsidRDefault="0098400C" w:rsidP="009D7D83">
      <w:pPr>
        <w:tabs>
          <w:tab w:val="left" w:pos="2826"/>
        </w:tabs>
        <w:spacing w:after="0" w:line="240" w:lineRule="auto"/>
        <w:rPr>
          <w:rFonts w:ascii="Book Antiqua" w:hAnsi="Book Antiqua"/>
          <w:b/>
          <w:bCs/>
          <w:sz w:val="24"/>
          <w:szCs w:val="24"/>
        </w:rPr>
      </w:pPr>
    </w:p>
    <w:p w:rsidR="009D7D83" w:rsidRPr="00E86154" w:rsidRDefault="009D7D83" w:rsidP="009D7D83">
      <w:pPr>
        <w:tabs>
          <w:tab w:val="left" w:pos="2826"/>
        </w:tabs>
        <w:spacing w:after="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9D7D83" w:rsidRDefault="009D7D83" w:rsidP="009D7D83">
      <w:pPr>
        <w:spacing w:after="0" w:line="240" w:lineRule="auto"/>
        <w:jc w:val="both"/>
        <w:rPr>
          <w:rFonts w:ascii="Book Antiqua" w:hAnsi="Book Antiqua"/>
          <w:sz w:val="24"/>
          <w:szCs w:val="24"/>
        </w:rPr>
      </w:pPr>
    </w:p>
    <w:p w:rsidR="009D7D83" w:rsidRDefault="009D7D83" w:rsidP="009D7D83">
      <w:pPr>
        <w:spacing w:after="240" w:line="240" w:lineRule="auto"/>
        <w:jc w:val="both"/>
        <w:rPr>
          <w:rFonts w:ascii="Book Antiqua" w:hAnsi="Book Antiqua"/>
          <w:sz w:val="24"/>
          <w:szCs w:val="24"/>
        </w:rPr>
      </w:pPr>
      <w:r>
        <w:rPr>
          <w:rFonts w:ascii="Book Antiqua" w:hAnsi="Book Antiqua"/>
          <w:sz w:val="24"/>
          <w:szCs w:val="24"/>
        </w:rPr>
        <w:t xml:space="preserve">Sous le </w:t>
      </w:r>
      <w:r w:rsidRPr="007730CE">
        <w:rPr>
          <w:rFonts w:ascii="Book Antiqua" w:hAnsi="Book Antiqua"/>
          <w:sz w:val="24"/>
          <w:szCs w:val="24"/>
        </w:rPr>
        <w:t xml:space="preserve">Haut Patronage </w:t>
      </w:r>
      <w:r>
        <w:rPr>
          <w:rFonts w:ascii="Book Antiqua" w:hAnsi="Book Antiqua"/>
          <w:sz w:val="24"/>
          <w:szCs w:val="24"/>
        </w:rPr>
        <w:t xml:space="preserve">de </w:t>
      </w:r>
      <w:r w:rsidRPr="007730CE">
        <w:rPr>
          <w:rFonts w:ascii="Book Antiqua" w:hAnsi="Book Antiqua"/>
          <w:sz w:val="24"/>
          <w:szCs w:val="24"/>
        </w:rPr>
        <w:t xml:space="preserve">Sa Majesté le Roi Mohammed VI, que Dieu l'assiste, </w:t>
      </w:r>
      <w:r>
        <w:rPr>
          <w:rFonts w:ascii="Book Antiqua" w:hAnsi="Book Antiqua"/>
          <w:sz w:val="24"/>
          <w:szCs w:val="24"/>
        </w:rPr>
        <w:t xml:space="preserve">le Royaume du Maroc, en réponse à une demande </w:t>
      </w:r>
      <w:r w:rsidRPr="007730CE">
        <w:rPr>
          <w:rFonts w:ascii="Book Antiqua" w:hAnsi="Book Antiqua"/>
          <w:sz w:val="24"/>
          <w:szCs w:val="24"/>
        </w:rPr>
        <w:t xml:space="preserve">de l’Institut International de Statistique (IIS), </w:t>
      </w:r>
      <w:r>
        <w:rPr>
          <w:rFonts w:ascii="Book Antiqua" w:hAnsi="Book Antiqua"/>
          <w:sz w:val="24"/>
          <w:szCs w:val="24"/>
        </w:rPr>
        <w:t xml:space="preserve">abritera, comme vous le savez, </w:t>
      </w:r>
      <w:r w:rsidRPr="007730CE">
        <w:rPr>
          <w:rFonts w:ascii="Book Antiqua" w:hAnsi="Book Antiqua"/>
          <w:sz w:val="24"/>
          <w:szCs w:val="24"/>
        </w:rPr>
        <w:t>la 61</w:t>
      </w:r>
      <w:r w:rsidRPr="007730CE">
        <w:rPr>
          <w:rFonts w:ascii="Book Antiqua" w:hAnsi="Book Antiqua"/>
          <w:sz w:val="24"/>
          <w:szCs w:val="24"/>
          <w:vertAlign w:val="superscript"/>
        </w:rPr>
        <w:t>ème</w:t>
      </w:r>
      <w:r w:rsidRPr="007730CE">
        <w:rPr>
          <w:rFonts w:ascii="Book Antiqua" w:hAnsi="Book Antiqua"/>
          <w:sz w:val="24"/>
          <w:szCs w:val="24"/>
        </w:rPr>
        <w:t xml:space="preserve"> session du Congrès Mondial de Statistique</w:t>
      </w:r>
      <w:r>
        <w:rPr>
          <w:rFonts w:ascii="Book Antiqua" w:hAnsi="Book Antiqua"/>
          <w:sz w:val="24"/>
          <w:szCs w:val="24"/>
        </w:rPr>
        <w:t>s du 16 au 21 juillet à Marrakech.</w:t>
      </w:r>
    </w:p>
    <w:p w:rsidR="00C5050C" w:rsidRPr="005A5106" w:rsidRDefault="001F68C0" w:rsidP="001F68C0">
      <w:pPr>
        <w:spacing w:after="240" w:line="240" w:lineRule="auto"/>
        <w:jc w:val="both"/>
        <w:rPr>
          <w:rFonts w:ascii="Book Antiqua" w:hAnsi="Book Antiqua"/>
          <w:sz w:val="24"/>
          <w:szCs w:val="24"/>
        </w:rPr>
      </w:pPr>
      <w:r>
        <w:rPr>
          <w:rFonts w:ascii="Book Antiqua" w:hAnsi="Book Antiqua"/>
          <w:sz w:val="24"/>
          <w:szCs w:val="24"/>
        </w:rPr>
        <w:t>Permettez-moi</w:t>
      </w:r>
      <w:r w:rsidR="00C544DD">
        <w:rPr>
          <w:rFonts w:ascii="Book Antiqua" w:hAnsi="Book Antiqua"/>
          <w:sz w:val="24"/>
          <w:szCs w:val="24"/>
        </w:rPr>
        <w:t>,</w:t>
      </w:r>
      <w:r>
        <w:rPr>
          <w:rFonts w:ascii="Book Antiqua" w:hAnsi="Book Antiqua"/>
          <w:sz w:val="24"/>
          <w:szCs w:val="24"/>
        </w:rPr>
        <w:t xml:space="preserve"> ici</w:t>
      </w:r>
      <w:r w:rsidR="00C544DD">
        <w:rPr>
          <w:rFonts w:ascii="Book Antiqua" w:hAnsi="Book Antiqua"/>
          <w:sz w:val="24"/>
          <w:szCs w:val="24"/>
        </w:rPr>
        <w:t>,</w:t>
      </w:r>
      <w:r>
        <w:rPr>
          <w:rFonts w:ascii="Book Antiqua" w:hAnsi="Book Antiqua"/>
          <w:sz w:val="24"/>
          <w:szCs w:val="24"/>
        </w:rPr>
        <w:t xml:space="preserve"> de </w:t>
      </w:r>
      <w:r w:rsidR="00C5050C" w:rsidRPr="005A5106">
        <w:rPr>
          <w:rFonts w:ascii="Book Antiqua" w:hAnsi="Book Antiqua"/>
          <w:sz w:val="24"/>
          <w:szCs w:val="24"/>
        </w:rPr>
        <w:t xml:space="preserve">rappeler </w:t>
      </w:r>
      <w:r w:rsidR="0049742D" w:rsidRPr="005A5106">
        <w:rPr>
          <w:rFonts w:ascii="Book Antiqua" w:hAnsi="Book Antiqua"/>
          <w:sz w:val="24"/>
          <w:szCs w:val="24"/>
        </w:rPr>
        <w:t>que</w:t>
      </w:r>
      <w:r w:rsidR="00F5404E" w:rsidRPr="005A5106">
        <w:rPr>
          <w:rFonts w:ascii="Book Antiqua" w:hAnsi="Book Antiqua"/>
          <w:sz w:val="24"/>
          <w:szCs w:val="24"/>
        </w:rPr>
        <w:t xml:space="preserve"> l</w:t>
      </w:r>
      <w:r w:rsidR="002118DE" w:rsidRPr="005A5106">
        <w:rPr>
          <w:rFonts w:ascii="Book Antiqua" w:hAnsi="Book Antiqua"/>
          <w:sz w:val="24"/>
          <w:szCs w:val="24"/>
        </w:rPr>
        <w:t>’Institu</w:t>
      </w:r>
      <w:r w:rsidR="00E768CD" w:rsidRPr="005A5106">
        <w:rPr>
          <w:rFonts w:ascii="Book Antiqua" w:hAnsi="Book Antiqua"/>
          <w:sz w:val="24"/>
          <w:szCs w:val="24"/>
        </w:rPr>
        <w:t>t International de Statistique</w:t>
      </w:r>
      <w:r>
        <w:rPr>
          <w:rFonts w:ascii="Book Antiqua" w:hAnsi="Book Antiqua"/>
          <w:sz w:val="24"/>
          <w:szCs w:val="24"/>
        </w:rPr>
        <w:t xml:space="preserve"> a été</w:t>
      </w:r>
      <w:r w:rsidR="0049742D" w:rsidRPr="005A5106">
        <w:rPr>
          <w:rFonts w:ascii="Book Antiqua" w:hAnsi="Book Antiqua"/>
          <w:sz w:val="24"/>
          <w:szCs w:val="24"/>
        </w:rPr>
        <w:t xml:space="preserve"> créé en 1885</w:t>
      </w:r>
      <w:r>
        <w:rPr>
          <w:rFonts w:ascii="Book Antiqua" w:hAnsi="Book Antiqua"/>
          <w:sz w:val="24"/>
          <w:szCs w:val="24"/>
        </w:rPr>
        <w:t xml:space="preserve">. C’est </w:t>
      </w:r>
      <w:r w:rsidR="002118DE" w:rsidRPr="005A5106">
        <w:rPr>
          <w:rFonts w:ascii="Book Antiqua" w:hAnsi="Book Antiqua"/>
          <w:sz w:val="24"/>
          <w:szCs w:val="24"/>
        </w:rPr>
        <w:t>un réseau mondial qui compte parmi ses membres d’éminents statisticiens du monde</w:t>
      </w:r>
      <w:r w:rsidR="00F5404E" w:rsidRPr="005A5106">
        <w:rPr>
          <w:rFonts w:ascii="Book Antiqua" w:hAnsi="Book Antiqua"/>
          <w:sz w:val="24"/>
          <w:szCs w:val="24"/>
        </w:rPr>
        <w:t xml:space="preserve"> et </w:t>
      </w:r>
      <w:r w:rsidR="002118DE" w:rsidRPr="005A5106">
        <w:rPr>
          <w:rFonts w:ascii="Book Antiqua" w:hAnsi="Book Antiqua"/>
          <w:sz w:val="24"/>
          <w:szCs w:val="24"/>
        </w:rPr>
        <w:t xml:space="preserve">plusieurs institutions </w:t>
      </w:r>
      <w:r w:rsidR="0049742D" w:rsidRPr="005A5106">
        <w:rPr>
          <w:rFonts w:ascii="Book Antiqua" w:hAnsi="Book Antiqua"/>
          <w:sz w:val="24"/>
          <w:szCs w:val="24"/>
        </w:rPr>
        <w:t xml:space="preserve">de </w:t>
      </w:r>
      <w:r w:rsidR="002118DE" w:rsidRPr="005A5106">
        <w:rPr>
          <w:rFonts w:ascii="Book Antiqua" w:hAnsi="Book Antiqua"/>
          <w:sz w:val="24"/>
          <w:szCs w:val="24"/>
        </w:rPr>
        <w:t>statistique</w:t>
      </w:r>
      <w:r w:rsidR="00021220" w:rsidRPr="005A5106">
        <w:rPr>
          <w:rFonts w:ascii="Book Antiqua" w:hAnsi="Book Antiqua"/>
          <w:sz w:val="24"/>
          <w:szCs w:val="24"/>
        </w:rPr>
        <w:t>,</w:t>
      </w:r>
      <w:r w:rsidR="002118DE" w:rsidRPr="005A5106">
        <w:rPr>
          <w:rFonts w:ascii="Book Antiqua" w:hAnsi="Book Antiqua"/>
          <w:sz w:val="24"/>
          <w:szCs w:val="24"/>
        </w:rPr>
        <w:t xml:space="preserve"> nationales et internationales</w:t>
      </w:r>
      <w:r w:rsidR="00F5404E" w:rsidRPr="005A5106">
        <w:rPr>
          <w:rFonts w:ascii="Book Antiqua" w:hAnsi="Book Antiqua"/>
          <w:sz w:val="24"/>
          <w:szCs w:val="24"/>
        </w:rPr>
        <w:t xml:space="preserve">. </w:t>
      </w:r>
      <w:r w:rsidR="00C5050C" w:rsidRPr="005A5106">
        <w:rPr>
          <w:rFonts w:ascii="Book Antiqua" w:hAnsi="Book Antiqua"/>
          <w:sz w:val="24"/>
          <w:szCs w:val="24"/>
        </w:rPr>
        <w:t>D</w:t>
      </w:r>
      <w:r w:rsidR="00E768CD" w:rsidRPr="005A5106">
        <w:rPr>
          <w:rFonts w:ascii="Book Antiqua" w:hAnsi="Book Antiqua"/>
          <w:sz w:val="24"/>
          <w:szCs w:val="24"/>
        </w:rPr>
        <w:t>oté</w:t>
      </w:r>
      <w:r w:rsidR="0049742D" w:rsidRPr="005A5106">
        <w:rPr>
          <w:rFonts w:ascii="Book Antiqua" w:hAnsi="Book Antiqua"/>
          <w:sz w:val="24"/>
          <w:szCs w:val="24"/>
        </w:rPr>
        <w:t xml:space="preserve"> depuis 1949</w:t>
      </w:r>
      <w:r w:rsidR="00F5404E" w:rsidRPr="005A5106">
        <w:rPr>
          <w:rFonts w:ascii="Book Antiqua" w:hAnsi="Book Antiqua"/>
          <w:sz w:val="24"/>
          <w:szCs w:val="24"/>
        </w:rPr>
        <w:t xml:space="preserve"> </w:t>
      </w:r>
      <w:r w:rsidR="00E768CD" w:rsidRPr="005A5106">
        <w:rPr>
          <w:rFonts w:ascii="Book Antiqua" w:hAnsi="Book Antiqua"/>
          <w:sz w:val="24"/>
          <w:szCs w:val="24"/>
        </w:rPr>
        <w:t>du</w:t>
      </w:r>
      <w:r w:rsidR="00F5404E" w:rsidRPr="005A5106">
        <w:rPr>
          <w:rFonts w:ascii="Book Antiqua" w:hAnsi="Book Antiqua"/>
          <w:sz w:val="24"/>
          <w:szCs w:val="24"/>
        </w:rPr>
        <w:t xml:space="preserve"> statut consultatif auprès du Conseil Economique et Social des Nations Unies</w:t>
      </w:r>
      <w:r w:rsidR="0049742D" w:rsidRPr="005A5106">
        <w:rPr>
          <w:rFonts w:ascii="Book Antiqua" w:hAnsi="Book Antiqua"/>
          <w:sz w:val="24"/>
          <w:szCs w:val="24"/>
        </w:rPr>
        <w:t xml:space="preserve">, </w:t>
      </w:r>
      <w:r w:rsidR="00C5050C" w:rsidRPr="005A5106">
        <w:rPr>
          <w:rFonts w:ascii="Book Antiqua" w:hAnsi="Book Antiqua"/>
          <w:sz w:val="24"/>
          <w:szCs w:val="24"/>
        </w:rPr>
        <w:t xml:space="preserve">il </w:t>
      </w:r>
      <w:r w:rsidR="0049742D" w:rsidRPr="005A5106">
        <w:rPr>
          <w:rFonts w:ascii="Book Antiqua" w:hAnsi="Book Antiqua"/>
          <w:sz w:val="24"/>
          <w:szCs w:val="24"/>
        </w:rPr>
        <w:t xml:space="preserve">exerce une influence sur la communauté statistique internationale par </w:t>
      </w:r>
      <w:r w:rsidR="00F5404E" w:rsidRPr="005A5106">
        <w:rPr>
          <w:rFonts w:ascii="Book Antiqua" w:hAnsi="Book Antiqua"/>
          <w:sz w:val="24"/>
          <w:szCs w:val="24"/>
        </w:rPr>
        <w:t xml:space="preserve">la notoriété de ses </w:t>
      </w:r>
      <w:r w:rsidR="00021220" w:rsidRPr="005A5106">
        <w:rPr>
          <w:rFonts w:ascii="Book Antiqua" w:hAnsi="Book Antiqua"/>
          <w:sz w:val="24"/>
          <w:szCs w:val="24"/>
        </w:rPr>
        <w:t>sept</w:t>
      </w:r>
      <w:r w:rsidR="00F5404E" w:rsidRPr="005A5106">
        <w:rPr>
          <w:rFonts w:ascii="Book Antiqua" w:hAnsi="Book Antiqua"/>
          <w:sz w:val="24"/>
          <w:szCs w:val="24"/>
        </w:rPr>
        <w:t xml:space="preserve"> associations</w:t>
      </w:r>
      <w:r w:rsidR="00495393" w:rsidRPr="005A5106">
        <w:rPr>
          <w:rFonts w:ascii="Book Antiqua" w:hAnsi="Book Antiqua"/>
          <w:sz w:val="24"/>
          <w:szCs w:val="24"/>
        </w:rPr>
        <w:t xml:space="preserve"> </w:t>
      </w:r>
      <w:r w:rsidR="00681E4F" w:rsidRPr="005A5106">
        <w:rPr>
          <w:rFonts w:ascii="Book Antiqua" w:hAnsi="Book Antiqua"/>
          <w:sz w:val="24"/>
          <w:szCs w:val="24"/>
        </w:rPr>
        <w:t xml:space="preserve">spécialisées </w:t>
      </w:r>
      <w:r w:rsidR="00495393" w:rsidRPr="005A5106">
        <w:rPr>
          <w:rFonts w:ascii="Book Antiqua" w:hAnsi="Book Antiqua"/>
          <w:sz w:val="24"/>
          <w:szCs w:val="24"/>
        </w:rPr>
        <w:t xml:space="preserve">dans les différents domaines de la statistique </w:t>
      </w:r>
      <w:r w:rsidR="00E768CD" w:rsidRPr="005A5106">
        <w:rPr>
          <w:rFonts w:ascii="Book Antiqua" w:hAnsi="Book Antiqua"/>
          <w:sz w:val="24"/>
          <w:szCs w:val="24"/>
        </w:rPr>
        <w:t>dont</w:t>
      </w:r>
      <w:r w:rsidR="00681E4F" w:rsidRPr="005A5106">
        <w:rPr>
          <w:rFonts w:ascii="Book Antiqua" w:hAnsi="Book Antiqua"/>
          <w:sz w:val="24"/>
          <w:szCs w:val="24"/>
        </w:rPr>
        <w:t xml:space="preserve"> </w:t>
      </w:r>
      <w:r w:rsidR="00E768CD" w:rsidRPr="005A5106">
        <w:rPr>
          <w:rFonts w:ascii="Book Antiqua" w:hAnsi="Book Antiqua"/>
          <w:sz w:val="24"/>
          <w:szCs w:val="24"/>
        </w:rPr>
        <w:t xml:space="preserve">particulièrement </w:t>
      </w:r>
      <w:r w:rsidR="00681E4F" w:rsidRPr="005A5106">
        <w:rPr>
          <w:rFonts w:ascii="Book Antiqua" w:hAnsi="Book Antiqua"/>
          <w:sz w:val="24"/>
          <w:szCs w:val="24"/>
        </w:rPr>
        <w:t>les statistiques mathématiques et l</w:t>
      </w:r>
      <w:r w:rsidR="00E768CD" w:rsidRPr="005A5106">
        <w:rPr>
          <w:rFonts w:ascii="Book Antiqua" w:hAnsi="Book Antiqua"/>
          <w:sz w:val="24"/>
          <w:szCs w:val="24"/>
        </w:rPr>
        <w:t>es</w:t>
      </w:r>
      <w:r w:rsidR="00681E4F" w:rsidRPr="005A5106">
        <w:rPr>
          <w:rFonts w:ascii="Book Antiqua" w:hAnsi="Book Antiqua"/>
          <w:sz w:val="24"/>
          <w:szCs w:val="24"/>
        </w:rPr>
        <w:t xml:space="preserve"> probabilité</w:t>
      </w:r>
      <w:r w:rsidR="00E768CD" w:rsidRPr="005A5106">
        <w:rPr>
          <w:rFonts w:ascii="Book Antiqua" w:hAnsi="Book Antiqua"/>
          <w:sz w:val="24"/>
          <w:szCs w:val="24"/>
        </w:rPr>
        <w:t>s</w:t>
      </w:r>
      <w:r w:rsidR="00681E4F" w:rsidRPr="005A5106">
        <w:rPr>
          <w:rFonts w:ascii="Book Antiqua" w:hAnsi="Book Antiqua"/>
          <w:sz w:val="24"/>
          <w:szCs w:val="24"/>
        </w:rPr>
        <w:t xml:space="preserve">, les statistiques officielles, les </w:t>
      </w:r>
      <w:r w:rsidR="00264389" w:rsidRPr="005A5106">
        <w:rPr>
          <w:rFonts w:ascii="Book Antiqua" w:hAnsi="Book Antiqua"/>
          <w:sz w:val="24"/>
          <w:szCs w:val="24"/>
        </w:rPr>
        <w:t>méthodologies d’enquêtes statistiques</w:t>
      </w:r>
      <w:r w:rsidR="00E768CD" w:rsidRPr="005A5106">
        <w:rPr>
          <w:rFonts w:ascii="Book Antiqua" w:hAnsi="Book Antiqua"/>
          <w:sz w:val="24"/>
          <w:szCs w:val="24"/>
        </w:rPr>
        <w:t xml:space="preserve"> ainsi que </w:t>
      </w:r>
      <w:r w:rsidR="00681E4F" w:rsidRPr="005A5106">
        <w:rPr>
          <w:rFonts w:ascii="Book Antiqua" w:hAnsi="Book Antiqua"/>
          <w:sz w:val="24"/>
          <w:szCs w:val="24"/>
        </w:rPr>
        <w:t>les statistiques d’entreprise, de l’éducation et de l’environnement.</w:t>
      </w:r>
      <w:r w:rsidR="00C5050C" w:rsidRPr="005A5106">
        <w:rPr>
          <w:rFonts w:ascii="Book Antiqua" w:hAnsi="Book Antiqua"/>
          <w:sz w:val="24"/>
          <w:szCs w:val="24"/>
        </w:rPr>
        <w:t xml:space="preserve"> </w:t>
      </w:r>
      <w:r w:rsidR="006B3AF5" w:rsidRPr="005A5106">
        <w:rPr>
          <w:rFonts w:ascii="Book Antiqua" w:hAnsi="Book Antiqua"/>
          <w:sz w:val="24"/>
          <w:szCs w:val="24"/>
        </w:rPr>
        <w:t>Le</w:t>
      </w:r>
      <w:r w:rsidR="00495393" w:rsidRPr="005A5106">
        <w:rPr>
          <w:rFonts w:ascii="Book Antiqua" w:hAnsi="Book Antiqua"/>
          <w:sz w:val="24"/>
          <w:szCs w:val="24"/>
        </w:rPr>
        <w:t xml:space="preserve"> </w:t>
      </w:r>
      <w:r w:rsidR="002118DE" w:rsidRPr="005A5106">
        <w:rPr>
          <w:rFonts w:ascii="Book Antiqua" w:hAnsi="Book Antiqua"/>
          <w:sz w:val="24"/>
          <w:szCs w:val="24"/>
        </w:rPr>
        <w:t>Congrès Mondia</w:t>
      </w:r>
      <w:r w:rsidR="00495393" w:rsidRPr="005A5106">
        <w:rPr>
          <w:rFonts w:ascii="Book Antiqua" w:hAnsi="Book Antiqua"/>
          <w:sz w:val="24"/>
          <w:szCs w:val="24"/>
        </w:rPr>
        <w:t>l</w:t>
      </w:r>
      <w:r w:rsidR="002118DE" w:rsidRPr="005A5106">
        <w:rPr>
          <w:rFonts w:ascii="Book Antiqua" w:hAnsi="Book Antiqua"/>
          <w:sz w:val="24"/>
          <w:szCs w:val="24"/>
        </w:rPr>
        <w:t xml:space="preserve"> de Statistiques</w:t>
      </w:r>
      <w:r w:rsidR="00C5050C" w:rsidRPr="005A5106">
        <w:rPr>
          <w:rFonts w:ascii="Book Antiqua" w:hAnsi="Book Antiqua"/>
          <w:sz w:val="24"/>
          <w:szCs w:val="24"/>
        </w:rPr>
        <w:t>,</w:t>
      </w:r>
      <w:r w:rsidR="002118DE" w:rsidRPr="005A5106">
        <w:rPr>
          <w:rFonts w:ascii="Book Antiqua" w:hAnsi="Book Antiqua"/>
          <w:sz w:val="24"/>
          <w:szCs w:val="24"/>
        </w:rPr>
        <w:t xml:space="preserve"> </w:t>
      </w:r>
      <w:r w:rsidR="00C5050C" w:rsidRPr="005A5106">
        <w:rPr>
          <w:rFonts w:ascii="Book Antiqua" w:hAnsi="Book Antiqua"/>
          <w:sz w:val="24"/>
          <w:szCs w:val="24"/>
        </w:rPr>
        <w:t>qui se tient tou</w:t>
      </w:r>
      <w:r w:rsidR="001E3051" w:rsidRPr="005A5106">
        <w:rPr>
          <w:rFonts w:ascii="Book Antiqua" w:hAnsi="Book Antiqua"/>
          <w:sz w:val="24"/>
          <w:szCs w:val="24"/>
        </w:rPr>
        <w:t>s</w:t>
      </w:r>
      <w:r w:rsidR="00C5050C" w:rsidRPr="005A5106">
        <w:rPr>
          <w:rFonts w:ascii="Book Antiqua" w:hAnsi="Book Antiqua"/>
          <w:sz w:val="24"/>
          <w:szCs w:val="24"/>
        </w:rPr>
        <w:t xml:space="preserve"> les deux ans, </w:t>
      </w:r>
      <w:r w:rsidR="006B3AF5" w:rsidRPr="005A5106">
        <w:rPr>
          <w:rFonts w:ascii="Book Antiqua" w:hAnsi="Book Antiqua"/>
          <w:sz w:val="24"/>
          <w:szCs w:val="24"/>
        </w:rPr>
        <w:t>constitue</w:t>
      </w:r>
      <w:r w:rsidR="002118DE" w:rsidRPr="005A5106">
        <w:rPr>
          <w:rFonts w:ascii="Book Antiqua" w:hAnsi="Book Antiqua"/>
          <w:sz w:val="24"/>
          <w:szCs w:val="24"/>
        </w:rPr>
        <w:t xml:space="preserve"> l’une de</w:t>
      </w:r>
      <w:r w:rsidR="00C5050C" w:rsidRPr="005A5106">
        <w:rPr>
          <w:rFonts w:ascii="Book Antiqua" w:hAnsi="Book Antiqua"/>
          <w:sz w:val="24"/>
          <w:szCs w:val="24"/>
        </w:rPr>
        <w:t xml:space="preserve"> ses p</w:t>
      </w:r>
      <w:r w:rsidR="00E768CD" w:rsidRPr="005A5106">
        <w:rPr>
          <w:rFonts w:ascii="Book Antiqua" w:hAnsi="Book Antiqua"/>
          <w:sz w:val="24"/>
          <w:szCs w:val="24"/>
        </w:rPr>
        <w:t>lus importantes activités</w:t>
      </w:r>
      <w:r w:rsidR="006B3AF5" w:rsidRPr="005A5106">
        <w:rPr>
          <w:rFonts w:ascii="Book Antiqua" w:hAnsi="Book Antiqua"/>
          <w:sz w:val="24"/>
          <w:szCs w:val="24"/>
        </w:rPr>
        <w:t xml:space="preserve">. </w:t>
      </w:r>
    </w:p>
    <w:p w:rsidR="009B36AF" w:rsidRPr="007730CE" w:rsidRDefault="009B36AF" w:rsidP="00E14688">
      <w:pPr>
        <w:spacing w:after="240" w:line="240" w:lineRule="auto"/>
        <w:jc w:val="both"/>
        <w:rPr>
          <w:rFonts w:ascii="Book Antiqua" w:hAnsi="Book Antiqua"/>
          <w:sz w:val="24"/>
          <w:szCs w:val="24"/>
        </w:rPr>
      </w:pPr>
      <w:r w:rsidRPr="007730CE">
        <w:rPr>
          <w:rFonts w:ascii="Book Antiqua" w:hAnsi="Book Antiqua"/>
          <w:sz w:val="24"/>
          <w:szCs w:val="24"/>
        </w:rPr>
        <w:t xml:space="preserve">Le choix </w:t>
      </w:r>
      <w:r w:rsidR="00CD5FED" w:rsidRPr="007730CE">
        <w:rPr>
          <w:rFonts w:ascii="Book Antiqua" w:hAnsi="Book Antiqua"/>
          <w:sz w:val="24"/>
          <w:szCs w:val="24"/>
        </w:rPr>
        <w:t>du Maroc</w:t>
      </w:r>
      <w:r w:rsidR="00C5050C">
        <w:rPr>
          <w:rFonts w:ascii="Book Antiqua" w:hAnsi="Book Antiqua"/>
          <w:sz w:val="24"/>
          <w:szCs w:val="24"/>
        </w:rPr>
        <w:t xml:space="preserve"> pour l’organisation de sa 61</w:t>
      </w:r>
      <w:r w:rsidR="00C5050C" w:rsidRPr="00C5050C">
        <w:rPr>
          <w:rFonts w:ascii="Book Antiqua" w:hAnsi="Book Antiqua"/>
          <w:sz w:val="24"/>
          <w:szCs w:val="24"/>
          <w:vertAlign w:val="superscript"/>
        </w:rPr>
        <w:t>ème</w:t>
      </w:r>
      <w:r w:rsidR="00C5050C">
        <w:rPr>
          <w:rFonts w:ascii="Book Antiqua" w:hAnsi="Book Antiqua"/>
          <w:sz w:val="24"/>
          <w:szCs w:val="24"/>
        </w:rPr>
        <w:t xml:space="preserve"> session témoigne du</w:t>
      </w:r>
      <w:r w:rsidRPr="007730CE">
        <w:rPr>
          <w:rFonts w:ascii="Book Antiqua" w:hAnsi="Book Antiqua"/>
          <w:sz w:val="24"/>
          <w:szCs w:val="24"/>
        </w:rPr>
        <w:t xml:space="preserve"> niveau de confiance dont jouit notre pays</w:t>
      </w:r>
      <w:r w:rsidR="00CD5FED" w:rsidRPr="007730CE">
        <w:rPr>
          <w:rFonts w:ascii="Book Antiqua" w:hAnsi="Book Antiqua"/>
          <w:sz w:val="24"/>
          <w:szCs w:val="24"/>
        </w:rPr>
        <w:t xml:space="preserve">. </w:t>
      </w:r>
      <w:r w:rsidR="00C5050C">
        <w:rPr>
          <w:rFonts w:ascii="Book Antiqua" w:hAnsi="Book Antiqua"/>
          <w:sz w:val="24"/>
          <w:szCs w:val="24"/>
        </w:rPr>
        <w:t>C’est une</w:t>
      </w:r>
      <w:r w:rsidR="00021220" w:rsidRPr="007730CE">
        <w:rPr>
          <w:rFonts w:ascii="Book Antiqua" w:hAnsi="Book Antiqua"/>
          <w:sz w:val="24"/>
          <w:szCs w:val="24"/>
        </w:rPr>
        <w:t xml:space="preserve"> </w:t>
      </w:r>
      <w:r w:rsidR="00A95E4E">
        <w:rPr>
          <w:rFonts w:ascii="Book Antiqua" w:hAnsi="Book Antiqua"/>
          <w:sz w:val="24"/>
          <w:szCs w:val="24"/>
        </w:rPr>
        <w:t xml:space="preserve">réelle </w:t>
      </w:r>
      <w:r w:rsidR="00E14688">
        <w:rPr>
          <w:rFonts w:ascii="Book Antiqua" w:hAnsi="Book Antiqua"/>
          <w:sz w:val="24"/>
          <w:szCs w:val="24"/>
        </w:rPr>
        <w:t>opportunité pour faire valoir s</w:t>
      </w:r>
      <w:r w:rsidR="00CD5FED" w:rsidRPr="007730CE">
        <w:rPr>
          <w:rFonts w:ascii="Book Antiqua" w:hAnsi="Book Antiqua"/>
          <w:sz w:val="24"/>
          <w:szCs w:val="24"/>
        </w:rPr>
        <w:t xml:space="preserve">a </w:t>
      </w:r>
      <w:r w:rsidRPr="007730CE">
        <w:rPr>
          <w:rFonts w:ascii="Book Antiqua" w:hAnsi="Book Antiqua"/>
          <w:sz w:val="24"/>
          <w:szCs w:val="24"/>
        </w:rPr>
        <w:t>position dans le domaine de la statistique au niveau du continent africain et de la région arabe</w:t>
      </w:r>
      <w:r w:rsidR="00CD5FED" w:rsidRPr="007730CE">
        <w:rPr>
          <w:rFonts w:ascii="Book Antiqua" w:hAnsi="Book Antiqua"/>
          <w:sz w:val="24"/>
          <w:szCs w:val="24"/>
        </w:rPr>
        <w:t>.</w:t>
      </w:r>
    </w:p>
    <w:p w:rsidR="00CD5FED" w:rsidRPr="007730CE" w:rsidRDefault="00E9097B" w:rsidP="007730CE">
      <w:pPr>
        <w:spacing w:after="240" w:line="240" w:lineRule="auto"/>
        <w:jc w:val="both"/>
        <w:rPr>
          <w:rFonts w:ascii="Book Antiqua" w:hAnsi="Book Antiqua"/>
          <w:sz w:val="24"/>
          <w:szCs w:val="24"/>
        </w:rPr>
      </w:pPr>
      <w:r w:rsidRPr="007730CE">
        <w:rPr>
          <w:rFonts w:ascii="Book Antiqua" w:hAnsi="Book Antiqua"/>
          <w:sz w:val="24"/>
          <w:szCs w:val="24"/>
        </w:rPr>
        <w:t>L</w:t>
      </w:r>
      <w:r w:rsidR="00CD5FED" w:rsidRPr="007730CE">
        <w:rPr>
          <w:rFonts w:ascii="Book Antiqua" w:hAnsi="Book Antiqua"/>
          <w:sz w:val="24"/>
          <w:szCs w:val="24"/>
        </w:rPr>
        <w:t xml:space="preserve">e choix de Marrakech pour abriter </w:t>
      </w:r>
      <w:r w:rsidR="00FC4B82" w:rsidRPr="007730CE">
        <w:rPr>
          <w:rFonts w:ascii="Book Antiqua" w:hAnsi="Book Antiqua"/>
          <w:sz w:val="24"/>
          <w:szCs w:val="24"/>
        </w:rPr>
        <w:t>la</w:t>
      </w:r>
      <w:r w:rsidR="00CD5FED" w:rsidRPr="007730CE">
        <w:rPr>
          <w:rFonts w:ascii="Book Antiqua" w:hAnsi="Book Antiqua"/>
          <w:sz w:val="24"/>
          <w:szCs w:val="24"/>
        </w:rPr>
        <w:t xml:space="preserve"> 61</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du </w:t>
      </w:r>
      <w:r w:rsidR="00021220" w:rsidRPr="007730CE">
        <w:rPr>
          <w:rFonts w:ascii="Book Antiqua" w:hAnsi="Book Antiqua"/>
          <w:sz w:val="24"/>
          <w:szCs w:val="24"/>
        </w:rPr>
        <w:t>c</w:t>
      </w:r>
      <w:r w:rsidR="00CD5FED" w:rsidRPr="007730CE">
        <w:rPr>
          <w:rFonts w:ascii="Book Antiqua" w:hAnsi="Book Antiqua"/>
          <w:sz w:val="24"/>
          <w:szCs w:val="24"/>
        </w:rPr>
        <w:t xml:space="preserve">ongrès </w:t>
      </w:r>
      <w:r w:rsidR="00021220" w:rsidRPr="007730CE">
        <w:rPr>
          <w:rFonts w:ascii="Book Antiqua" w:hAnsi="Book Antiqua"/>
          <w:sz w:val="24"/>
          <w:szCs w:val="24"/>
        </w:rPr>
        <w:t>m</w:t>
      </w:r>
      <w:r w:rsidR="00CD5FED" w:rsidRPr="007730CE">
        <w:rPr>
          <w:rFonts w:ascii="Book Antiqua" w:hAnsi="Book Antiqua"/>
          <w:sz w:val="24"/>
          <w:szCs w:val="24"/>
        </w:rPr>
        <w:t xml:space="preserve">ondial de </w:t>
      </w:r>
      <w:r w:rsidR="00021220" w:rsidRPr="007730CE">
        <w:rPr>
          <w:rFonts w:ascii="Book Antiqua" w:hAnsi="Book Antiqua"/>
          <w:sz w:val="24"/>
          <w:szCs w:val="24"/>
        </w:rPr>
        <w:t>s</w:t>
      </w:r>
      <w:r w:rsidR="00CD5FED" w:rsidRPr="007730CE">
        <w:rPr>
          <w:rFonts w:ascii="Book Antiqua" w:hAnsi="Book Antiqua"/>
          <w:sz w:val="24"/>
          <w:szCs w:val="24"/>
        </w:rPr>
        <w:t>tatistique</w:t>
      </w:r>
      <w:r w:rsidR="00FC4B82" w:rsidRPr="007730CE">
        <w:rPr>
          <w:rFonts w:ascii="Book Antiqua" w:hAnsi="Book Antiqua"/>
          <w:sz w:val="24"/>
          <w:szCs w:val="24"/>
        </w:rPr>
        <w:t>s</w:t>
      </w:r>
      <w:r w:rsidR="00CD5FED" w:rsidRPr="007730CE">
        <w:rPr>
          <w:rFonts w:ascii="Book Antiqua" w:hAnsi="Book Antiqua"/>
          <w:sz w:val="24"/>
          <w:szCs w:val="24"/>
        </w:rPr>
        <w:t>, moins d’une année après l’accueil de la 22</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de la Conférence des Parties sur le Changement Climatique (COP22), témoigne</w:t>
      </w:r>
      <w:r w:rsidRPr="007730CE">
        <w:rPr>
          <w:rFonts w:ascii="Book Antiqua" w:hAnsi="Book Antiqua"/>
          <w:sz w:val="24"/>
          <w:szCs w:val="24"/>
        </w:rPr>
        <w:t>, par ailleurs,</w:t>
      </w:r>
      <w:r w:rsidR="00CD5FED" w:rsidRPr="007730CE">
        <w:rPr>
          <w:rFonts w:ascii="Book Antiqua" w:hAnsi="Book Antiqua"/>
          <w:sz w:val="24"/>
          <w:szCs w:val="24"/>
        </w:rPr>
        <w:t xml:space="preserve"> du rayonnement </w:t>
      </w:r>
      <w:r w:rsidR="00021220" w:rsidRPr="007730CE">
        <w:rPr>
          <w:rFonts w:ascii="Book Antiqua" w:hAnsi="Book Antiqua"/>
          <w:sz w:val="24"/>
          <w:szCs w:val="24"/>
        </w:rPr>
        <w:t xml:space="preserve">international </w:t>
      </w:r>
      <w:r w:rsidR="00CD5FED" w:rsidRPr="007730CE">
        <w:rPr>
          <w:rFonts w:ascii="Book Antiqua" w:hAnsi="Book Antiqua"/>
          <w:sz w:val="24"/>
          <w:szCs w:val="24"/>
        </w:rPr>
        <w:t xml:space="preserve">de </w:t>
      </w:r>
      <w:r w:rsidR="00021220" w:rsidRPr="007730CE">
        <w:rPr>
          <w:rFonts w:ascii="Book Antiqua" w:hAnsi="Book Antiqua"/>
          <w:sz w:val="24"/>
          <w:szCs w:val="24"/>
        </w:rPr>
        <w:t>la</w:t>
      </w:r>
      <w:r w:rsidR="00CD5FED" w:rsidRPr="007730CE">
        <w:rPr>
          <w:rFonts w:ascii="Book Antiqua" w:hAnsi="Book Antiqua"/>
          <w:sz w:val="24"/>
          <w:szCs w:val="24"/>
        </w:rPr>
        <w:t xml:space="preserve"> ville </w:t>
      </w:r>
      <w:r w:rsidR="00021220" w:rsidRPr="007730CE">
        <w:rPr>
          <w:rFonts w:ascii="Book Antiqua" w:hAnsi="Book Antiqua"/>
          <w:sz w:val="24"/>
          <w:szCs w:val="24"/>
        </w:rPr>
        <w:t xml:space="preserve">ocre </w:t>
      </w:r>
      <w:r w:rsidR="00CD5FED" w:rsidRPr="007730CE">
        <w:rPr>
          <w:rFonts w:ascii="Book Antiqua" w:hAnsi="Book Antiqua"/>
          <w:sz w:val="24"/>
          <w:szCs w:val="24"/>
        </w:rPr>
        <w:t xml:space="preserve">et de ses </w:t>
      </w:r>
      <w:r w:rsidR="00021220" w:rsidRPr="007730CE">
        <w:rPr>
          <w:rFonts w:ascii="Book Antiqua" w:hAnsi="Book Antiqua"/>
          <w:sz w:val="24"/>
          <w:szCs w:val="24"/>
        </w:rPr>
        <w:t>potentialités</w:t>
      </w:r>
      <w:r w:rsidR="00CD5FED" w:rsidRPr="007730CE">
        <w:rPr>
          <w:rFonts w:ascii="Book Antiqua" w:hAnsi="Book Antiqua"/>
          <w:sz w:val="24"/>
          <w:szCs w:val="24"/>
        </w:rPr>
        <w:t xml:space="preserve"> d’accueil et d’organisation de manifestations de </w:t>
      </w:r>
      <w:r w:rsidR="00021220" w:rsidRPr="007730CE">
        <w:rPr>
          <w:rFonts w:ascii="Book Antiqua" w:hAnsi="Book Antiqua"/>
          <w:sz w:val="24"/>
          <w:szCs w:val="24"/>
        </w:rPr>
        <w:t>telle</w:t>
      </w:r>
      <w:r w:rsidR="005052E3" w:rsidRPr="007730CE">
        <w:rPr>
          <w:rFonts w:ascii="Book Antiqua" w:hAnsi="Book Antiqua"/>
          <w:sz w:val="24"/>
          <w:szCs w:val="24"/>
        </w:rPr>
        <w:t xml:space="preserve"> envergure</w:t>
      </w:r>
      <w:r w:rsidRPr="007730CE">
        <w:rPr>
          <w:rFonts w:ascii="Book Antiqua" w:hAnsi="Book Antiqua"/>
          <w:sz w:val="24"/>
          <w:szCs w:val="24"/>
        </w:rPr>
        <w:t>.</w:t>
      </w:r>
    </w:p>
    <w:p w:rsidR="00176D4E" w:rsidRDefault="001F68C0" w:rsidP="001F68C0">
      <w:pPr>
        <w:spacing w:after="240" w:line="240" w:lineRule="auto"/>
        <w:jc w:val="both"/>
        <w:rPr>
          <w:rFonts w:ascii="Book Antiqua" w:hAnsi="Book Antiqua"/>
          <w:sz w:val="24"/>
          <w:szCs w:val="24"/>
        </w:rPr>
      </w:pPr>
      <w:r>
        <w:rPr>
          <w:rFonts w:ascii="Book Antiqua" w:hAnsi="Book Antiqua"/>
          <w:sz w:val="24"/>
          <w:szCs w:val="24"/>
        </w:rPr>
        <w:t>L</w:t>
      </w:r>
      <w:r w:rsidR="00A95E4E">
        <w:rPr>
          <w:rFonts w:ascii="Book Antiqua" w:hAnsi="Book Antiqua"/>
          <w:sz w:val="24"/>
          <w:szCs w:val="24"/>
        </w:rPr>
        <w:t>a 61</w:t>
      </w:r>
      <w:r w:rsidR="00A95E4E" w:rsidRPr="00A95E4E">
        <w:rPr>
          <w:rFonts w:ascii="Book Antiqua" w:hAnsi="Book Antiqua"/>
          <w:sz w:val="24"/>
          <w:szCs w:val="24"/>
          <w:vertAlign w:val="superscript"/>
        </w:rPr>
        <w:t>ème</w:t>
      </w:r>
      <w:r w:rsidR="00A95E4E">
        <w:rPr>
          <w:rFonts w:ascii="Book Antiqua" w:hAnsi="Book Antiqua"/>
          <w:sz w:val="24"/>
          <w:szCs w:val="24"/>
        </w:rPr>
        <w:t xml:space="preserve"> session du </w:t>
      </w:r>
      <w:r w:rsidR="00021220" w:rsidRPr="007730CE">
        <w:rPr>
          <w:rFonts w:ascii="Book Antiqua" w:hAnsi="Book Antiqua"/>
          <w:sz w:val="24"/>
          <w:szCs w:val="24"/>
        </w:rPr>
        <w:t xml:space="preserve">congrès </w:t>
      </w:r>
      <w:r w:rsidR="00176D4E" w:rsidRPr="007730CE">
        <w:rPr>
          <w:rFonts w:ascii="Book Antiqua" w:hAnsi="Book Antiqua"/>
          <w:sz w:val="24"/>
          <w:szCs w:val="24"/>
        </w:rPr>
        <w:t>réunira</w:t>
      </w:r>
      <w:r w:rsidR="00FC4B82" w:rsidRPr="007730CE">
        <w:rPr>
          <w:rFonts w:ascii="Book Antiqua" w:hAnsi="Book Antiqua"/>
          <w:sz w:val="24"/>
          <w:szCs w:val="24"/>
        </w:rPr>
        <w:t xml:space="preserve"> </w:t>
      </w:r>
      <w:r w:rsidR="001E3051">
        <w:rPr>
          <w:rFonts w:ascii="Book Antiqua" w:hAnsi="Book Antiqua"/>
          <w:sz w:val="24"/>
          <w:szCs w:val="24"/>
        </w:rPr>
        <w:t>1795</w:t>
      </w:r>
      <w:r w:rsidR="00176D4E" w:rsidRPr="007730CE">
        <w:rPr>
          <w:rFonts w:ascii="Book Antiqua" w:hAnsi="Book Antiqua"/>
          <w:sz w:val="24"/>
          <w:szCs w:val="24"/>
        </w:rPr>
        <w:t xml:space="preserve"> participants </w:t>
      </w:r>
      <w:r>
        <w:rPr>
          <w:rFonts w:ascii="Book Antiqua" w:hAnsi="Book Antiqua"/>
          <w:sz w:val="24"/>
          <w:szCs w:val="24"/>
        </w:rPr>
        <w:t>appartenant à</w:t>
      </w:r>
      <w:r w:rsidR="00176D4E" w:rsidRPr="007730CE">
        <w:rPr>
          <w:rFonts w:ascii="Book Antiqua" w:hAnsi="Book Antiqua"/>
          <w:sz w:val="24"/>
          <w:szCs w:val="24"/>
        </w:rPr>
        <w:t xml:space="preserve"> 120 pays, </w:t>
      </w:r>
      <w:r>
        <w:rPr>
          <w:rFonts w:ascii="Book Antiqua" w:hAnsi="Book Antiqua"/>
          <w:sz w:val="24"/>
          <w:szCs w:val="24"/>
        </w:rPr>
        <w:t xml:space="preserve">et provenant </w:t>
      </w:r>
      <w:r w:rsidR="00176D4E" w:rsidRPr="007730CE">
        <w:rPr>
          <w:rFonts w:ascii="Book Antiqua" w:hAnsi="Book Antiqua"/>
          <w:sz w:val="24"/>
          <w:szCs w:val="24"/>
        </w:rPr>
        <w:t>d’instituts nationaux de statistique, d’universités et centres de recherche, d’associations de statisticiens, d’institutions régionales et internationales ainsi que du secteur privé. Il offre aux participants</w:t>
      </w:r>
      <w:r w:rsidR="00E14688">
        <w:rPr>
          <w:rFonts w:ascii="Book Antiqua" w:hAnsi="Book Antiqua"/>
          <w:sz w:val="24"/>
          <w:szCs w:val="24"/>
        </w:rPr>
        <w:t>,</w:t>
      </w:r>
      <w:r w:rsidR="00176D4E" w:rsidRPr="007730CE">
        <w:rPr>
          <w:rFonts w:ascii="Book Antiqua" w:hAnsi="Book Antiqua"/>
          <w:sz w:val="24"/>
          <w:szCs w:val="24"/>
        </w:rPr>
        <w:t xml:space="preserve"> notamment des pays arabes et africains</w:t>
      </w:r>
      <w:r w:rsidR="00E14688">
        <w:rPr>
          <w:rFonts w:ascii="Book Antiqua" w:hAnsi="Book Antiqua"/>
          <w:sz w:val="24"/>
          <w:szCs w:val="24"/>
        </w:rPr>
        <w:t>,</w:t>
      </w:r>
      <w:r w:rsidR="00176D4E" w:rsidRPr="007730CE">
        <w:rPr>
          <w:rFonts w:ascii="Book Antiqua" w:hAnsi="Book Antiqua"/>
          <w:sz w:val="24"/>
          <w:szCs w:val="24"/>
        </w:rPr>
        <w:t xml:space="preserve"> </w:t>
      </w:r>
      <w:r w:rsidR="001E3051" w:rsidRPr="007730CE">
        <w:rPr>
          <w:rFonts w:ascii="Book Antiqua" w:hAnsi="Book Antiqua"/>
          <w:sz w:val="24"/>
          <w:szCs w:val="24"/>
        </w:rPr>
        <w:t xml:space="preserve">l’occasion </w:t>
      </w:r>
      <w:r>
        <w:rPr>
          <w:rFonts w:ascii="Book Antiqua" w:hAnsi="Book Antiqua"/>
          <w:sz w:val="24"/>
          <w:szCs w:val="24"/>
        </w:rPr>
        <w:t>d’</w:t>
      </w:r>
      <w:r w:rsidR="00176D4E" w:rsidRPr="007730CE">
        <w:rPr>
          <w:rFonts w:ascii="Book Antiqua" w:hAnsi="Book Antiqua"/>
          <w:sz w:val="24"/>
          <w:szCs w:val="24"/>
        </w:rPr>
        <w:t xml:space="preserve">échanger expériences et bonnes pratiques et </w:t>
      </w:r>
      <w:r>
        <w:rPr>
          <w:rFonts w:ascii="Book Antiqua" w:hAnsi="Book Antiqua"/>
          <w:sz w:val="24"/>
          <w:szCs w:val="24"/>
        </w:rPr>
        <w:t xml:space="preserve">de </w:t>
      </w:r>
      <w:r w:rsidR="00176D4E" w:rsidRPr="007730CE">
        <w:rPr>
          <w:rFonts w:ascii="Book Antiqua" w:hAnsi="Book Antiqua"/>
          <w:sz w:val="24"/>
          <w:szCs w:val="24"/>
        </w:rPr>
        <w:t xml:space="preserve">faire valoir les progrès et avancées réalisés </w:t>
      </w:r>
      <w:r w:rsidR="00021220" w:rsidRPr="007730CE">
        <w:rPr>
          <w:rFonts w:ascii="Book Antiqua" w:hAnsi="Book Antiqua"/>
          <w:sz w:val="24"/>
          <w:szCs w:val="24"/>
        </w:rPr>
        <w:t>en matière</w:t>
      </w:r>
      <w:r w:rsidR="00176D4E" w:rsidRPr="007730CE">
        <w:rPr>
          <w:rFonts w:ascii="Book Antiqua" w:hAnsi="Book Antiqua"/>
          <w:sz w:val="24"/>
          <w:szCs w:val="24"/>
        </w:rPr>
        <w:t xml:space="preserve"> </w:t>
      </w:r>
      <w:r w:rsidR="00FC4B82" w:rsidRPr="007730CE">
        <w:rPr>
          <w:rFonts w:ascii="Book Antiqua" w:hAnsi="Book Antiqua"/>
          <w:sz w:val="24"/>
          <w:szCs w:val="24"/>
        </w:rPr>
        <w:t xml:space="preserve">de </w:t>
      </w:r>
      <w:r w:rsidR="00176D4E" w:rsidRPr="007730CE">
        <w:rPr>
          <w:rFonts w:ascii="Book Antiqua" w:hAnsi="Book Antiqua"/>
          <w:sz w:val="24"/>
          <w:szCs w:val="24"/>
        </w:rPr>
        <w:t xml:space="preserve">statistique dans </w:t>
      </w:r>
      <w:r>
        <w:rPr>
          <w:rFonts w:ascii="Book Antiqua" w:hAnsi="Book Antiqua"/>
          <w:sz w:val="24"/>
          <w:szCs w:val="24"/>
        </w:rPr>
        <w:t xml:space="preserve">leurs pays et </w:t>
      </w:r>
      <w:r w:rsidR="00176D4E" w:rsidRPr="007730CE">
        <w:rPr>
          <w:rFonts w:ascii="Book Antiqua" w:hAnsi="Book Antiqua"/>
          <w:sz w:val="24"/>
          <w:szCs w:val="24"/>
        </w:rPr>
        <w:t>régions</w:t>
      </w:r>
      <w:r>
        <w:rPr>
          <w:rFonts w:ascii="Book Antiqua" w:hAnsi="Book Antiqua"/>
          <w:sz w:val="24"/>
          <w:szCs w:val="24"/>
        </w:rPr>
        <w:t xml:space="preserve"> respectifs</w:t>
      </w:r>
      <w:r w:rsidR="00176D4E" w:rsidRPr="007730CE">
        <w:rPr>
          <w:rFonts w:ascii="Book Antiqua" w:hAnsi="Book Antiqua"/>
          <w:sz w:val="24"/>
          <w:szCs w:val="24"/>
        </w:rPr>
        <w:t>.</w:t>
      </w:r>
    </w:p>
    <w:p w:rsidR="00DF44DE" w:rsidRDefault="00A95E4E" w:rsidP="00F61301">
      <w:pPr>
        <w:spacing w:after="240" w:line="240" w:lineRule="auto"/>
        <w:jc w:val="both"/>
        <w:rPr>
          <w:rFonts w:ascii="Book Antiqua" w:hAnsi="Book Antiqua" w:cs="Calibri"/>
          <w:sz w:val="24"/>
          <w:szCs w:val="24"/>
        </w:rPr>
      </w:pPr>
      <w:r>
        <w:rPr>
          <w:rFonts w:ascii="Book Antiqua" w:hAnsi="Book Antiqua" w:cs="Calibri"/>
          <w:sz w:val="24"/>
          <w:szCs w:val="24"/>
        </w:rPr>
        <w:t>Par ailleurs</w:t>
      </w:r>
      <w:r w:rsidR="00925205" w:rsidRPr="007730CE">
        <w:rPr>
          <w:rFonts w:ascii="Book Antiqua" w:hAnsi="Book Antiqua" w:cs="Calibri"/>
          <w:sz w:val="24"/>
          <w:szCs w:val="24"/>
        </w:rPr>
        <w:t xml:space="preserve">, </w:t>
      </w:r>
      <w:r w:rsidR="001F68C0">
        <w:rPr>
          <w:rFonts w:ascii="Book Antiqua" w:hAnsi="Book Antiqua" w:cs="Calibri"/>
          <w:sz w:val="24"/>
          <w:szCs w:val="24"/>
        </w:rPr>
        <w:t xml:space="preserve">il est prévu, qu’outre </w:t>
      </w:r>
      <w:r w:rsidR="00925205" w:rsidRPr="007730CE">
        <w:rPr>
          <w:rFonts w:ascii="Book Antiqua" w:hAnsi="Book Antiqua" w:cs="Calibri"/>
          <w:sz w:val="24"/>
          <w:szCs w:val="24"/>
        </w:rPr>
        <w:t xml:space="preserve">des membres du Gouvernement marocain et des responsables du secteur privé et de la société civile, </w:t>
      </w:r>
      <w:r w:rsidR="001F68C0">
        <w:rPr>
          <w:rFonts w:ascii="Book Antiqua" w:hAnsi="Book Antiqua" w:cs="Calibri"/>
          <w:sz w:val="24"/>
          <w:szCs w:val="24"/>
        </w:rPr>
        <w:t>d’éminentes</w:t>
      </w:r>
      <w:r w:rsidR="00C544DD">
        <w:rPr>
          <w:rFonts w:ascii="Book Antiqua" w:hAnsi="Book Antiqua" w:cs="Calibri"/>
          <w:sz w:val="24"/>
          <w:szCs w:val="24"/>
        </w:rPr>
        <w:t xml:space="preserve"> personnalités étrangères</w:t>
      </w:r>
      <w:r w:rsidR="00925205" w:rsidRPr="007730CE">
        <w:rPr>
          <w:rFonts w:ascii="Book Antiqua" w:hAnsi="Book Antiqua" w:cs="Calibri"/>
          <w:sz w:val="24"/>
          <w:szCs w:val="24"/>
        </w:rPr>
        <w:t xml:space="preserve"> </w:t>
      </w:r>
      <w:r>
        <w:rPr>
          <w:rFonts w:ascii="Book Antiqua" w:hAnsi="Book Antiqua" w:cs="Calibri"/>
          <w:sz w:val="24"/>
          <w:szCs w:val="24"/>
        </w:rPr>
        <w:t>assistent</w:t>
      </w:r>
      <w:r w:rsidR="001F68C0">
        <w:rPr>
          <w:rFonts w:ascii="Book Antiqua" w:hAnsi="Book Antiqua" w:cs="Calibri"/>
          <w:sz w:val="24"/>
          <w:szCs w:val="24"/>
        </w:rPr>
        <w:t xml:space="preserve"> à ses travaux. Je citerai en particulier </w:t>
      </w:r>
      <w:r w:rsidR="00722D2B">
        <w:rPr>
          <w:rFonts w:ascii="Book Antiqua" w:hAnsi="Book Antiqua" w:cs="Calibri"/>
          <w:sz w:val="24"/>
          <w:szCs w:val="24"/>
        </w:rPr>
        <w:t xml:space="preserve">Monsieur D.V. </w:t>
      </w:r>
      <w:r w:rsidR="00722D2B" w:rsidRPr="00C544DD">
        <w:rPr>
          <w:rFonts w:ascii="Book Antiqua" w:hAnsi="Book Antiqua" w:cs="Calibri"/>
          <w:caps/>
          <w:sz w:val="24"/>
          <w:szCs w:val="24"/>
        </w:rPr>
        <w:t>Sadananda</w:t>
      </w:r>
      <w:r w:rsidR="00722D2B">
        <w:rPr>
          <w:rFonts w:ascii="Book Antiqua" w:hAnsi="Book Antiqua" w:cs="Calibri"/>
          <w:sz w:val="24"/>
          <w:szCs w:val="24"/>
        </w:rPr>
        <w:t xml:space="preserve"> GOWDA,</w:t>
      </w:r>
      <w:r w:rsidR="00925205" w:rsidRPr="007730CE">
        <w:rPr>
          <w:rFonts w:ascii="Book Antiqua" w:hAnsi="Book Antiqua" w:cs="Calibri"/>
          <w:sz w:val="24"/>
          <w:szCs w:val="24"/>
        </w:rPr>
        <w:t xml:space="preserve"> Ministre de Statistique</w:t>
      </w:r>
      <w:r w:rsidR="001F68C0">
        <w:rPr>
          <w:rFonts w:ascii="Book Antiqua" w:hAnsi="Book Antiqua" w:cs="Calibri"/>
          <w:sz w:val="24"/>
          <w:szCs w:val="24"/>
        </w:rPr>
        <w:t xml:space="preserve"> </w:t>
      </w:r>
      <w:r w:rsidR="00722D2B">
        <w:rPr>
          <w:rFonts w:ascii="Book Antiqua" w:hAnsi="Book Antiqua" w:cs="Calibri"/>
          <w:sz w:val="24"/>
          <w:szCs w:val="24"/>
        </w:rPr>
        <w:t>et d’Implémentation de Programmes</w:t>
      </w:r>
      <w:r w:rsidR="001F68C0">
        <w:rPr>
          <w:rFonts w:ascii="Book Antiqua" w:hAnsi="Book Antiqua" w:cs="Calibri"/>
          <w:sz w:val="24"/>
          <w:szCs w:val="24"/>
        </w:rPr>
        <w:t xml:space="preserve"> </w:t>
      </w:r>
      <w:r w:rsidR="00722D2B">
        <w:rPr>
          <w:rFonts w:ascii="Book Antiqua" w:hAnsi="Book Antiqua" w:cs="Calibri"/>
          <w:sz w:val="24"/>
          <w:szCs w:val="24"/>
        </w:rPr>
        <w:t xml:space="preserve">de </w:t>
      </w:r>
      <w:r w:rsidR="001F68C0">
        <w:rPr>
          <w:rFonts w:ascii="Book Antiqua" w:hAnsi="Book Antiqua" w:cs="Calibri"/>
          <w:sz w:val="24"/>
          <w:szCs w:val="24"/>
        </w:rPr>
        <w:t xml:space="preserve">la République </w:t>
      </w:r>
      <w:r w:rsidR="00C544DD">
        <w:rPr>
          <w:rFonts w:ascii="Book Antiqua" w:hAnsi="Book Antiqua" w:cs="Calibri"/>
          <w:sz w:val="24"/>
          <w:szCs w:val="24"/>
        </w:rPr>
        <w:t xml:space="preserve">Fédérale </w:t>
      </w:r>
      <w:r w:rsidR="001F68C0">
        <w:rPr>
          <w:rFonts w:ascii="Book Antiqua" w:hAnsi="Book Antiqua" w:cs="Calibri"/>
          <w:sz w:val="24"/>
          <w:szCs w:val="24"/>
        </w:rPr>
        <w:t>de l’Inde</w:t>
      </w:r>
      <w:r w:rsidR="00722D2B">
        <w:rPr>
          <w:rFonts w:ascii="Book Antiqua" w:hAnsi="Book Antiqua" w:cs="Calibri"/>
          <w:sz w:val="24"/>
          <w:szCs w:val="24"/>
        </w:rPr>
        <w:t>,</w:t>
      </w:r>
      <w:r w:rsidR="00C544DD">
        <w:rPr>
          <w:rFonts w:ascii="Book Antiqua" w:hAnsi="Book Antiqua" w:cs="Calibri"/>
          <w:sz w:val="24"/>
          <w:szCs w:val="24"/>
        </w:rPr>
        <w:t xml:space="preserve"> </w:t>
      </w:r>
      <w:r w:rsidR="00925205" w:rsidRPr="007730CE">
        <w:rPr>
          <w:rFonts w:ascii="Book Antiqua" w:hAnsi="Book Antiqua" w:cs="Calibri"/>
          <w:sz w:val="24"/>
          <w:szCs w:val="24"/>
        </w:rPr>
        <w:t>et</w:t>
      </w:r>
      <w:r w:rsidR="00722D2B" w:rsidRPr="00722D2B">
        <w:rPr>
          <w:rFonts w:ascii="Book Antiqua" w:hAnsi="Book Antiqua" w:cs="Microsoft Sans Serif"/>
          <w:sz w:val="24"/>
          <w:szCs w:val="24"/>
        </w:rPr>
        <w:t xml:space="preserve"> </w:t>
      </w:r>
      <w:r w:rsidR="00F61301">
        <w:rPr>
          <w:rFonts w:ascii="Book Antiqua" w:hAnsi="Book Antiqua" w:cs="Microsoft Sans Serif"/>
          <w:sz w:val="24"/>
          <w:szCs w:val="24"/>
        </w:rPr>
        <w:t>Monsieur ALI A</w:t>
      </w:r>
      <w:r w:rsidR="00722D2B">
        <w:rPr>
          <w:rFonts w:ascii="Book Antiqua" w:hAnsi="Book Antiqua" w:cs="Microsoft Sans Serif"/>
          <w:sz w:val="24"/>
          <w:szCs w:val="24"/>
        </w:rPr>
        <w:t xml:space="preserve">L </w:t>
      </w:r>
      <w:r w:rsidR="00F61301">
        <w:rPr>
          <w:rFonts w:ascii="Book Antiqua" w:hAnsi="Book Antiqua" w:cs="Microsoft Sans Serif"/>
          <w:sz w:val="24"/>
          <w:szCs w:val="24"/>
        </w:rPr>
        <w:t>K</w:t>
      </w:r>
      <w:r w:rsidR="00722D2B">
        <w:rPr>
          <w:rFonts w:ascii="Book Antiqua" w:hAnsi="Book Antiqua" w:cs="Microsoft Sans Serif"/>
          <w:sz w:val="24"/>
          <w:szCs w:val="24"/>
        </w:rPr>
        <w:t>U</w:t>
      </w:r>
      <w:r w:rsidR="00F61301">
        <w:rPr>
          <w:rFonts w:ascii="Book Antiqua" w:hAnsi="Book Antiqua" w:cs="Microsoft Sans Serif"/>
          <w:sz w:val="24"/>
          <w:szCs w:val="24"/>
        </w:rPr>
        <w:t>W</w:t>
      </w:r>
      <w:r w:rsidR="00722D2B">
        <w:rPr>
          <w:rFonts w:ascii="Book Antiqua" w:hAnsi="Book Antiqua" w:cs="Microsoft Sans Serif"/>
          <w:sz w:val="24"/>
          <w:szCs w:val="24"/>
        </w:rPr>
        <w:t xml:space="preserve">ARI, </w:t>
      </w:r>
      <w:r w:rsidR="00C544DD">
        <w:rPr>
          <w:rFonts w:ascii="Book Antiqua" w:hAnsi="Book Antiqua" w:cs="Calibri"/>
          <w:sz w:val="24"/>
          <w:szCs w:val="24"/>
        </w:rPr>
        <w:t>S</w:t>
      </w:r>
      <w:r w:rsidR="001F68C0">
        <w:rPr>
          <w:rFonts w:ascii="Book Antiqua" w:hAnsi="Book Antiqua" w:cs="Calibri"/>
          <w:sz w:val="24"/>
          <w:szCs w:val="24"/>
        </w:rPr>
        <w:t xml:space="preserve">ous </w:t>
      </w:r>
      <w:r w:rsidR="00C544DD">
        <w:rPr>
          <w:rFonts w:ascii="Book Antiqua" w:hAnsi="Book Antiqua" w:cs="Calibri"/>
          <w:sz w:val="24"/>
          <w:szCs w:val="24"/>
        </w:rPr>
        <w:t>S</w:t>
      </w:r>
      <w:r w:rsidR="00722D2B">
        <w:rPr>
          <w:rFonts w:ascii="Book Antiqua" w:hAnsi="Book Antiqua" w:cs="Calibri"/>
          <w:sz w:val="24"/>
          <w:szCs w:val="24"/>
        </w:rPr>
        <w:t>ecrétaire chargé des A</w:t>
      </w:r>
      <w:r w:rsidR="001F68C0">
        <w:rPr>
          <w:rFonts w:ascii="Book Antiqua" w:hAnsi="Book Antiqua" w:cs="Calibri"/>
          <w:sz w:val="24"/>
          <w:szCs w:val="24"/>
        </w:rPr>
        <w:t xml:space="preserve">ffaires </w:t>
      </w:r>
      <w:r w:rsidR="00722D2B">
        <w:rPr>
          <w:rFonts w:ascii="Book Antiqua" w:hAnsi="Book Antiqua" w:cs="Calibri"/>
          <w:sz w:val="24"/>
          <w:szCs w:val="24"/>
        </w:rPr>
        <w:t>S</w:t>
      </w:r>
      <w:r w:rsidR="001F68C0">
        <w:rPr>
          <w:rFonts w:ascii="Book Antiqua" w:hAnsi="Book Antiqua" w:cs="Calibri"/>
          <w:sz w:val="24"/>
          <w:szCs w:val="24"/>
        </w:rPr>
        <w:t xml:space="preserve">tatistiques au </w:t>
      </w:r>
      <w:r w:rsidR="00925205" w:rsidRPr="007730CE">
        <w:rPr>
          <w:rFonts w:ascii="Book Antiqua" w:hAnsi="Book Antiqua" w:cs="Calibri"/>
          <w:sz w:val="24"/>
          <w:szCs w:val="24"/>
        </w:rPr>
        <w:t xml:space="preserve">Ministère </w:t>
      </w:r>
      <w:r w:rsidR="00925205" w:rsidRPr="007730CE">
        <w:rPr>
          <w:rFonts w:ascii="Book Antiqua" w:hAnsi="Book Antiqua" w:cs="Microsoft Sans Serif"/>
          <w:sz w:val="24"/>
          <w:szCs w:val="24"/>
        </w:rPr>
        <w:t>de la Planification du Développement et de la Statistique de l’Etat du Qatar</w:t>
      </w:r>
      <w:r w:rsidR="00722D2B">
        <w:rPr>
          <w:rFonts w:ascii="Book Antiqua" w:hAnsi="Book Antiqua" w:cs="Microsoft Sans Serif"/>
          <w:sz w:val="24"/>
          <w:szCs w:val="24"/>
        </w:rPr>
        <w:t>.</w:t>
      </w:r>
      <w:r w:rsidR="00925205" w:rsidRPr="007730CE">
        <w:rPr>
          <w:rFonts w:ascii="Book Antiqua" w:hAnsi="Book Antiqua" w:cs="Microsoft Sans Serif"/>
          <w:sz w:val="24"/>
          <w:szCs w:val="24"/>
        </w:rPr>
        <w:t xml:space="preserve"> </w:t>
      </w:r>
      <w:r w:rsidR="00E16482">
        <w:rPr>
          <w:rFonts w:ascii="Book Antiqua" w:hAnsi="Book Antiqua" w:cs="Microsoft Sans Serif"/>
          <w:sz w:val="24"/>
          <w:szCs w:val="24"/>
        </w:rPr>
        <w:t>Je ferai une mention particulière aux</w:t>
      </w:r>
      <w:r w:rsidR="00925205" w:rsidRPr="007730CE">
        <w:rPr>
          <w:rFonts w:ascii="Book Antiqua" w:hAnsi="Book Antiqua" w:cs="Microsoft Sans Serif"/>
          <w:sz w:val="24"/>
          <w:szCs w:val="24"/>
        </w:rPr>
        <w:t xml:space="preserve"> Directeurs Généraux d’</w:t>
      </w:r>
      <w:r w:rsidR="00925205" w:rsidRPr="007730CE">
        <w:rPr>
          <w:rFonts w:ascii="Book Antiqua" w:hAnsi="Book Antiqua" w:cs="Calibri"/>
          <w:sz w:val="24"/>
          <w:szCs w:val="24"/>
        </w:rPr>
        <w:t>ins</w:t>
      </w:r>
      <w:r w:rsidR="000230EC">
        <w:rPr>
          <w:rFonts w:ascii="Book Antiqua" w:hAnsi="Book Antiqua" w:cs="Calibri"/>
          <w:sz w:val="24"/>
          <w:szCs w:val="24"/>
        </w:rPr>
        <w:t xml:space="preserve">tituts nationaux de statistique, </w:t>
      </w:r>
      <w:r w:rsidR="00E16482">
        <w:rPr>
          <w:rFonts w:ascii="Book Antiqua" w:hAnsi="Book Antiqua" w:cs="Calibri"/>
          <w:sz w:val="24"/>
          <w:szCs w:val="24"/>
        </w:rPr>
        <w:t xml:space="preserve">en particulier Monsieur Jean Luc Tavernier, Directeur Général de </w:t>
      </w:r>
      <w:r w:rsidR="00925205" w:rsidRPr="007730CE">
        <w:rPr>
          <w:rFonts w:ascii="Book Antiqua" w:hAnsi="Book Antiqua" w:cs="Calibri"/>
          <w:sz w:val="24"/>
          <w:szCs w:val="24"/>
        </w:rPr>
        <w:t>l’I</w:t>
      </w:r>
      <w:r w:rsidR="00925205">
        <w:rPr>
          <w:rFonts w:ascii="Book Antiqua" w:hAnsi="Book Antiqua" w:cs="Calibri"/>
          <w:sz w:val="24"/>
          <w:szCs w:val="24"/>
        </w:rPr>
        <w:t xml:space="preserve">NSEE </w:t>
      </w:r>
      <w:r w:rsidR="00E16482">
        <w:rPr>
          <w:rFonts w:ascii="Book Antiqua" w:hAnsi="Book Antiqua" w:cs="Calibri"/>
          <w:sz w:val="24"/>
          <w:szCs w:val="24"/>
        </w:rPr>
        <w:t>(France)</w:t>
      </w:r>
      <w:r w:rsidR="00925205" w:rsidRPr="007730CE">
        <w:rPr>
          <w:rFonts w:ascii="Book Antiqua" w:hAnsi="Book Antiqua" w:cs="Calibri"/>
          <w:sz w:val="24"/>
          <w:szCs w:val="24"/>
        </w:rPr>
        <w:t xml:space="preserve">, </w:t>
      </w:r>
      <w:r w:rsidR="00E16482">
        <w:rPr>
          <w:rFonts w:ascii="Book Antiqua" w:hAnsi="Book Antiqua" w:cs="Calibri"/>
          <w:sz w:val="24"/>
          <w:szCs w:val="24"/>
        </w:rPr>
        <w:t xml:space="preserve">ainsi que </w:t>
      </w:r>
      <w:r w:rsidR="00925205" w:rsidRPr="007730CE">
        <w:rPr>
          <w:rFonts w:ascii="Book Antiqua" w:hAnsi="Book Antiqua" w:cs="Calibri"/>
          <w:sz w:val="24"/>
          <w:szCs w:val="24"/>
        </w:rPr>
        <w:t xml:space="preserve">des </w:t>
      </w:r>
      <w:r w:rsidR="00E16482">
        <w:rPr>
          <w:rFonts w:ascii="Book Antiqua" w:hAnsi="Book Antiqua" w:cs="Calibri"/>
          <w:sz w:val="24"/>
          <w:szCs w:val="24"/>
        </w:rPr>
        <w:t xml:space="preserve">représentants </w:t>
      </w:r>
      <w:r w:rsidR="00925205" w:rsidRPr="007730CE">
        <w:rPr>
          <w:rFonts w:ascii="Book Antiqua" w:hAnsi="Book Antiqua" w:cs="Calibri"/>
          <w:sz w:val="24"/>
          <w:szCs w:val="24"/>
        </w:rPr>
        <w:t xml:space="preserve">d’institutions internationales et régionales, telles que </w:t>
      </w:r>
      <w:r w:rsidR="00925205" w:rsidRPr="007730CE">
        <w:rPr>
          <w:rFonts w:ascii="Book Antiqua" w:hAnsi="Book Antiqua" w:cs="Calibri"/>
          <w:sz w:val="24"/>
          <w:szCs w:val="24"/>
        </w:rPr>
        <w:lastRenderedPageBreak/>
        <w:t xml:space="preserve">le Conseil Economique et Social </w:t>
      </w:r>
      <w:r w:rsidR="00925205">
        <w:rPr>
          <w:rFonts w:ascii="Book Antiqua" w:hAnsi="Book Antiqua" w:cs="Calibri"/>
          <w:sz w:val="24"/>
          <w:szCs w:val="24"/>
        </w:rPr>
        <w:t>et</w:t>
      </w:r>
      <w:r w:rsidR="00925205" w:rsidRPr="007730CE">
        <w:rPr>
          <w:rFonts w:ascii="Book Antiqua" w:hAnsi="Book Antiqua" w:cs="Calibri"/>
          <w:sz w:val="24"/>
          <w:szCs w:val="24"/>
        </w:rPr>
        <w:t xml:space="preserve"> la Division de Statistique des Nations Unies, le Groupe d’Experts Intergouvernemental sur l’Evolution du Climat (GIEC), le Programme des Nations Unies pour l’Environnement, la Banque Mondiale, la BAD, la Commission Economique des Nations Unies pour l’Europe, la C</w:t>
      </w:r>
      <w:r w:rsidR="00925205">
        <w:rPr>
          <w:rFonts w:ascii="Book Antiqua" w:hAnsi="Book Antiqua" w:cs="Calibri"/>
          <w:sz w:val="24"/>
          <w:szCs w:val="24"/>
        </w:rPr>
        <w:t>EA</w:t>
      </w:r>
      <w:r w:rsidR="00925205" w:rsidRPr="007730CE">
        <w:rPr>
          <w:rFonts w:ascii="Book Antiqua" w:hAnsi="Book Antiqua" w:cs="Calibri"/>
          <w:sz w:val="24"/>
          <w:szCs w:val="24"/>
        </w:rPr>
        <w:t>, l’OCDE et EUROSTAT.</w:t>
      </w:r>
    </w:p>
    <w:p w:rsidR="00E16482" w:rsidRDefault="0098400C" w:rsidP="0098400C">
      <w:pPr>
        <w:spacing w:after="240" w:line="240" w:lineRule="auto"/>
        <w:jc w:val="both"/>
        <w:rPr>
          <w:rFonts w:ascii="Book Antiqua" w:hAnsi="Book Antiqua"/>
          <w:sz w:val="24"/>
          <w:szCs w:val="24"/>
        </w:rPr>
      </w:pPr>
      <w:r>
        <w:rPr>
          <w:rFonts w:ascii="Book Antiqua" w:hAnsi="Book Antiqua"/>
          <w:sz w:val="24"/>
          <w:szCs w:val="24"/>
        </w:rPr>
        <w:t>Par ailleurs, a</w:t>
      </w:r>
      <w:r w:rsidR="00E16482">
        <w:rPr>
          <w:rFonts w:ascii="Book Antiqua" w:hAnsi="Book Antiqua"/>
          <w:sz w:val="24"/>
          <w:szCs w:val="24"/>
        </w:rPr>
        <w:t>u terme des travaux</w:t>
      </w:r>
      <w:r w:rsidR="00C544DD">
        <w:rPr>
          <w:rFonts w:ascii="Book Antiqua" w:hAnsi="Book Antiqua"/>
          <w:sz w:val="24"/>
          <w:szCs w:val="24"/>
        </w:rPr>
        <w:t xml:space="preserve"> de ce congrès</w:t>
      </w:r>
      <w:r w:rsidR="00E16482">
        <w:rPr>
          <w:rFonts w:ascii="Book Antiqua" w:hAnsi="Book Antiqua"/>
          <w:sz w:val="24"/>
          <w:szCs w:val="24"/>
        </w:rPr>
        <w:t>, l</w:t>
      </w:r>
      <w:r w:rsidR="000230EC" w:rsidRPr="007730CE">
        <w:rPr>
          <w:rFonts w:ascii="Book Antiqua" w:hAnsi="Book Antiqua"/>
          <w:sz w:val="24"/>
          <w:szCs w:val="24"/>
        </w:rPr>
        <w:t>e prix International de Statistique</w:t>
      </w:r>
      <w:r w:rsidR="00E16482">
        <w:rPr>
          <w:rFonts w:ascii="Book Antiqua" w:hAnsi="Book Antiqua"/>
          <w:sz w:val="24"/>
          <w:szCs w:val="24"/>
        </w:rPr>
        <w:t>,</w:t>
      </w:r>
      <w:r w:rsidR="000230EC" w:rsidRPr="007730CE">
        <w:rPr>
          <w:rFonts w:ascii="Book Antiqua" w:hAnsi="Book Antiqua"/>
          <w:sz w:val="24"/>
          <w:szCs w:val="24"/>
        </w:rPr>
        <w:t xml:space="preserve"> </w:t>
      </w:r>
      <w:r w:rsidR="00E16482">
        <w:rPr>
          <w:rFonts w:ascii="Book Antiqua" w:hAnsi="Book Antiqua"/>
          <w:sz w:val="24"/>
          <w:szCs w:val="24"/>
        </w:rPr>
        <w:t xml:space="preserve">créé pour la première fois, sera décerné au </w:t>
      </w:r>
      <w:r w:rsidR="00E16482" w:rsidRPr="007730CE">
        <w:rPr>
          <w:rFonts w:ascii="Book Antiqua" w:hAnsi="Book Antiqua"/>
          <w:sz w:val="24"/>
          <w:szCs w:val="24"/>
        </w:rPr>
        <w:t xml:space="preserve">Professeur David COX, éminent statisticien britannique </w:t>
      </w:r>
      <w:r w:rsidR="00E16482">
        <w:rPr>
          <w:rFonts w:ascii="Book Antiqua" w:hAnsi="Book Antiqua"/>
          <w:sz w:val="24"/>
          <w:szCs w:val="24"/>
        </w:rPr>
        <w:t>pour</w:t>
      </w:r>
      <w:r w:rsidR="00E16482" w:rsidRPr="007730CE">
        <w:rPr>
          <w:rFonts w:ascii="Book Antiqua" w:hAnsi="Book Antiqua"/>
          <w:sz w:val="24"/>
          <w:szCs w:val="24"/>
        </w:rPr>
        <w:t xml:space="preserve"> ses travaux relatifs au modèle d’analyse des données de survie</w:t>
      </w:r>
      <w:r w:rsidR="00E16482">
        <w:rPr>
          <w:rFonts w:ascii="Book Antiqua" w:hAnsi="Book Antiqua"/>
          <w:sz w:val="24"/>
          <w:szCs w:val="24"/>
        </w:rPr>
        <w:t>.</w:t>
      </w:r>
      <w:r w:rsidR="00E16482" w:rsidRPr="007730CE">
        <w:rPr>
          <w:rFonts w:ascii="Book Antiqua" w:hAnsi="Book Antiqua"/>
          <w:sz w:val="24"/>
          <w:szCs w:val="24"/>
        </w:rPr>
        <w:t xml:space="preserve"> La cérémonie officielle de remise du prix</w:t>
      </w:r>
      <w:r w:rsidR="00C544DD">
        <w:rPr>
          <w:rFonts w:ascii="Book Antiqua" w:hAnsi="Book Antiqua"/>
          <w:sz w:val="24"/>
          <w:szCs w:val="24"/>
        </w:rPr>
        <w:t xml:space="preserve">, </w:t>
      </w:r>
      <w:r w:rsidR="00C544DD" w:rsidRPr="007730CE">
        <w:rPr>
          <w:rFonts w:ascii="Book Antiqua" w:hAnsi="Book Antiqua"/>
          <w:sz w:val="24"/>
          <w:szCs w:val="24"/>
        </w:rPr>
        <w:t>considéré comme étant la plus haute distinction honorifique dans le domaine de la statistique</w:t>
      </w:r>
      <w:r w:rsidR="00C544DD">
        <w:rPr>
          <w:rFonts w:ascii="Book Antiqua" w:hAnsi="Book Antiqua"/>
          <w:sz w:val="24"/>
          <w:szCs w:val="24"/>
        </w:rPr>
        <w:t>,</w:t>
      </w:r>
      <w:r w:rsidR="00C544DD" w:rsidRPr="007730CE">
        <w:rPr>
          <w:rFonts w:ascii="Book Antiqua" w:hAnsi="Book Antiqua"/>
          <w:sz w:val="24"/>
          <w:szCs w:val="24"/>
        </w:rPr>
        <w:t xml:space="preserve"> </w:t>
      </w:r>
      <w:r w:rsidR="00E16482" w:rsidRPr="007730CE">
        <w:rPr>
          <w:rFonts w:ascii="Book Antiqua" w:hAnsi="Book Antiqua"/>
          <w:sz w:val="24"/>
          <w:szCs w:val="24"/>
        </w:rPr>
        <w:t xml:space="preserve">se tiendra le vendredi 21 Juillet 2017 à Marrakech. </w:t>
      </w:r>
      <w:r w:rsidR="00E16482">
        <w:rPr>
          <w:rFonts w:ascii="Book Antiqua" w:hAnsi="Book Antiqua"/>
          <w:sz w:val="24"/>
          <w:szCs w:val="24"/>
        </w:rPr>
        <w:t xml:space="preserve">Ce prix est </w:t>
      </w:r>
      <w:r w:rsidR="000230EC" w:rsidRPr="007730CE">
        <w:rPr>
          <w:rFonts w:ascii="Book Antiqua" w:hAnsi="Book Antiqua"/>
          <w:sz w:val="24"/>
          <w:szCs w:val="24"/>
        </w:rPr>
        <w:t xml:space="preserve">institué par la fondation </w:t>
      </w:r>
      <w:r w:rsidR="000230EC">
        <w:rPr>
          <w:rFonts w:ascii="Book Antiqua" w:hAnsi="Book Antiqua"/>
          <w:sz w:val="24"/>
          <w:szCs w:val="24"/>
        </w:rPr>
        <w:t>portant le même nom,</w:t>
      </w:r>
      <w:r w:rsidR="000230EC" w:rsidRPr="007730CE">
        <w:rPr>
          <w:rFonts w:ascii="Book Antiqua" w:hAnsi="Book Antiqua"/>
          <w:sz w:val="24"/>
          <w:szCs w:val="24"/>
        </w:rPr>
        <w:t xml:space="preserve"> regroupant cinq organisations statistiques de renommée mondiale à savoir l’Institut International de Statistique, la Société Américaine de Statistique, l’Institut de Statistique Mathématique, la </w:t>
      </w:r>
      <w:r w:rsidR="000230EC">
        <w:rPr>
          <w:rFonts w:ascii="Book Antiqua" w:hAnsi="Book Antiqua"/>
          <w:sz w:val="24"/>
          <w:szCs w:val="24"/>
        </w:rPr>
        <w:t>s</w:t>
      </w:r>
      <w:r w:rsidR="000230EC" w:rsidRPr="007730CE">
        <w:rPr>
          <w:rFonts w:ascii="Book Antiqua" w:hAnsi="Book Antiqua"/>
          <w:sz w:val="24"/>
          <w:szCs w:val="24"/>
        </w:rPr>
        <w:t>ociété Internationale de Biométrie et la Société Royale de Statistique</w:t>
      </w:r>
      <w:r w:rsidR="00C544DD">
        <w:rPr>
          <w:rFonts w:ascii="Book Antiqua" w:hAnsi="Book Antiqua"/>
          <w:sz w:val="24"/>
          <w:szCs w:val="24"/>
        </w:rPr>
        <w:t>.</w:t>
      </w:r>
    </w:p>
    <w:p w:rsidR="00586A1F" w:rsidRPr="007730CE" w:rsidRDefault="00E16482" w:rsidP="00475316">
      <w:pPr>
        <w:spacing w:after="240" w:line="240" w:lineRule="auto"/>
        <w:jc w:val="both"/>
        <w:rPr>
          <w:rFonts w:ascii="Book Antiqua" w:hAnsi="Book Antiqua"/>
          <w:sz w:val="24"/>
          <w:szCs w:val="24"/>
        </w:rPr>
      </w:pPr>
      <w:bookmarkStart w:id="0" w:name="_Toc479161836"/>
      <w:r>
        <w:rPr>
          <w:rFonts w:ascii="Book Antiqua" w:hAnsi="Book Antiqua"/>
          <w:sz w:val="24"/>
          <w:szCs w:val="24"/>
        </w:rPr>
        <w:t xml:space="preserve">Je dirai quelques mots du </w:t>
      </w:r>
      <w:r w:rsidR="00586A1F" w:rsidRPr="007730CE">
        <w:rPr>
          <w:rFonts w:ascii="Book Antiqua" w:hAnsi="Book Antiqua"/>
          <w:sz w:val="24"/>
          <w:szCs w:val="24"/>
        </w:rPr>
        <w:t>programme scientifique du congrès</w:t>
      </w:r>
      <w:r>
        <w:rPr>
          <w:rFonts w:ascii="Book Antiqua" w:hAnsi="Book Antiqua"/>
          <w:sz w:val="24"/>
          <w:szCs w:val="24"/>
        </w:rPr>
        <w:t xml:space="preserve">. Vous trouverez dans les documents qui vous sont remis tous les détails de ce programme. Il comprend en particulier </w:t>
      </w:r>
      <w:r w:rsidR="001E45F6" w:rsidRPr="007730CE">
        <w:rPr>
          <w:rFonts w:ascii="Book Antiqua" w:hAnsi="Book Antiqua"/>
          <w:sz w:val="24"/>
          <w:szCs w:val="24"/>
        </w:rPr>
        <w:t xml:space="preserve">152 sessions d'invités (498 </w:t>
      </w:r>
      <w:r w:rsidR="009563FD">
        <w:rPr>
          <w:rFonts w:ascii="Book Antiqua" w:hAnsi="Book Antiqua"/>
          <w:sz w:val="24"/>
          <w:szCs w:val="24"/>
        </w:rPr>
        <w:t>communications</w:t>
      </w:r>
      <w:r w:rsidR="001E45F6" w:rsidRPr="007730CE">
        <w:rPr>
          <w:rFonts w:ascii="Book Antiqua" w:hAnsi="Book Antiqua"/>
          <w:sz w:val="24"/>
          <w:szCs w:val="24"/>
        </w:rPr>
        <w:t xml:space="preserve">), 87 sessions de sujets spéciaux (327 </w:t>
      </w:r>
      <w:r w:rsidR="009563FD">
        <w:rPr>
          <w:rFonts w:ascii="Book Antiqua" w:hAnsi="Book Antiqua"/>
          <w:sz w:val="24"/>
          <w:szCs w:val="24"/>
        </w:rPr>
        <w:t>communications</w:t>
      </w:r>
      <w:r w:rsidR="001E45F6" w:rsidRPr="007730CE">
        <w:rPr>
          <w:rFonts w:ascii="Book Antiqua" w:hAnsi="Book Antiqua"/>
          <w:sz w:val="24"/>
          <w:szCs w:val="24"/>
        </w:rPr>
        <w:t xml:space="preserve">), 65 sessions de communications libres (449 </w:t>
      </w:r>
      <w:r w:rsidR="009563FD">
        <w:rPr>
          <w:rFonts w:ascii="Book Antiqua" w:hAnsi="Book Antiqua"/>
          <w:sz w:val="24"/>
          <w:szCs w:val="24"/>
        </w:rPr>
        <w:t>communications</w:t>
      </w:r>
      <w:r w:rsidR="001E45F6" w:rsidRPr="007730CE">
        <w:rPr>
          <w:rFonts w:ascii="Book Antiqua" w:hAnsi="Book Antiqua"/>
          <w:sz w:val="24"/>
          <w:szCs w:val="24"/>
        </w:rPr>
        <w:t>) et 30 tables rondes</w:t>
      </w:r>
      <w:r w:rsidR="00586A1F">
        <w:rPr>
          <w:rFonts w:ascii="Book Antiqua" w:hAnsi="Book Antiqua"/>
          <w:sz w:val="24"/>
          <w:szCs w:val="24"/>
        </w:rPr>
        <w:t xml:space="preserve"> de discussion</w:t>
      </w:r>
      <w:r>
        <w:rPr>
          <w:rFonts w:ascii="Book Antiqua" w:hAnsi="Book Antiqua"/>
          <w:sz w:val="24"/>
          <w:szCs w:val="24"/>
        </w:rPr>
        <w:t xml:space="preserve">. Avec </w:t>
      </w:r>
      <w:r w:rsidR="00586A1F">
        <w:rPr>
          <w:rFonts w:ascii="Book Antiqua" w:hAnsi="Book Antiqua"/>
          <w:sz w:val="24"/>
          <w:szCs w:val="24"/>
        </w:rPr>
        <w:t xml:space="preserve">un total de </w:t>
      </w:r>
      <w:r w:rsidR="00586A1F" w:rsidRPr="007730CE">
        <w:rPr>
          <w:rFonts w:ascii="Book Antiqua" w:hAnsi="Book Antiqua"/>
          <w:sz w:val="24"/>
          <w:szCs w:val="24"/>
        </w:rPr>
        <w:t>3</w:t>
      </w:r>
      <w:r w:rsidR="00586A1F">
        <w:rPr>
          <w:rFonts w:ascii="Book Antiqua" w:hAnsi="Book Antiqua"/>
          <w:sz w:val="24"/>
          <w:szCs w:val="24"/>
        </w:rPr>
        <w:t>34</w:t>
      </w:r>
      <w:r w:rsidR="00586A1F" w:rsidRPr="007730CE">
        <w:rPr>
          <w:rFonts w:ascii="Book Antiqua" w:hAnsi="Book Antiqua"/>
          <w:sz w:val="24"/>
          <w:szCs w:val="24"/>
        </w:rPr>
        <w:t xml:space="preserve"> sessions</w:t>
      </w:r>
      <w:r w:rsidR="00475316">
        <w:rPr>
          <w:rFonts w:ascii="Book Antiqua" w:hAnsi="Book Antiqua"/>
          <w:sz w:val="24"/>
          <w:szCs w:val="24"/>
        </w:rPr>
        <w:t>, des chercheurs de différents horizons présenteront 1274 communications,</w:t>
      </w:r>
      <w:r w:rsidR="00586A1F">
        <w:rPr>
          <w:rFonts w:ascii="Book Antiqua" w:hAnsi="Book Antiqua"/>
          <w:sz w:val="24"/>
          <w:szCs w:val="24"/>
        </w:rPr>
        <w:t xml:space="preserve"> parmi </w:t>
      </w:r>
      <w:r w:rsidR="00475316">
        <w:rPr>
          <w:rFonts w:ascii="Book Antiqua" w:hAnsi="Book Antiqua"/>
          <w:sz w:val="24"/>
          <w:szCs w:val="24"/>
        </w:rPr>
        <w:t>elles</w:t>
      </w:r>
      <w:r w:rsidR="00586A1F">
        <w:rPr>
          <w:rFonts w:ascii="Book Antiqua" w:hAnsi="Book Antiqua"/>
          <w:sz w:val="24"/>
          <w:szCs w:val="24"/>
        </w:rPr>
        <w:t xml:space="preserve"> </w:t>
      </w:r>
      <w:r w:rsidR="00586A1F" w:rsidRPr="007730CE">
        <w:rPr>
          <w:rFonts w:ascii="Book Antiqua" w:hAnsi="Book Antiqua"/>
          <w:sz w:val="24"/>
          <w:szCs w:val="24"/>
        </w:rPr>
        <w:t xml:space="preserve">92 seront présentées par des chercheurs marocains </w:t>
      </w:r>
      <w:r w:rsidR="00586A1F" w:rsidRPr="007E7A0F">
        <w:rPr>
          <w:rFonts w:ascii="Book Antiqua" w:hAnsi="Book Antiqua"/>
          <w:sz w:val="24"/>
          <w:szCs w:val="24"/>
        </w:rPr>
        <w:t>dont</w:t>
      </w:r>
      <w:r w:rsidR="00586A1F" w:rsidRPr="007730CE">
        <w:rPr>
          <w:rFonts w:ascii="Book Antiqua" w:hAnsi="Book Antiqua"/>
          <w:sz w:val="24"/>
          <w:szCs w:val="24"/>
        </w:rPr>
        <w:t xml:space="preserve"> 33 par des cadres relevant du Haut-commissariat au Plan.</w:t>
      </w:r>
    </w:p>
    <w:p w:rsidR="00D94D7C" w:rsidRPr="007730CE" w:rsidRDefault="001E45F6" w:rsidP="001E3051">
      <w:pPr>
        <w:spacing w:after="240" w:line="240" w:lineRule="auto"/>
        <w:jc w:val="both"/>
        <w:rPr>
          <w:rFonts w:ascii="Book Antiqua" w:hAnsi="Book Antiqua"/>
          <w:sz w:val="24"/>
          <w:szCs w:val="24"/>
        </w:rPr>
      </w:pPr>
      <w:r w:rsidRPr="007730CE">
        <w:rPr>
          <w:rFonts w:ascii="Book Antiqua" w:hAnsi="Book Antiqua"/>
          <w:sz w:val="24"/>
          <w:szCs w:val="24"/>
        </w:rPr>
        <w:t xml:space="preserve">Les thématiques abordées portent </w:t>
      </w:r>
      <w:r w:rsidR="00D94D7C" w:rsidRPr="007730CE">
        <w:rPr>
          <w:rFonts w:ascii="Book Antiqua" w:hAnsi="Book Antiqua"/>
          <w:sz w:val="24"/>
          <w:szCs w:val="24"/>
        </w:rPr>
        <w:t xml:space="preserve">principalement </w:t>
      </w:r>
      <w:r w:rsidRPr="007730CE">
        <w:rPr>
          <w:rFonts w:ascii="Book Antiqua" w:hAnsi="Book Antiqua"/>
          <w:sz w:val="24"/>
          <w:szCs w:val="24"/>
        </w:rPr>
        <w:t>sur les récents développements de la théorie statistique</w:t>
      </w:r>
      <w:r w:rsidR="004F140B" w:rsidRPr="007730CE">
        <w:rPr>
          <w:rFonts w:ascii="Book Antiqua" w:hAnsi="Book Antiqua"/>
          <w:sz w:val="24"/>
          <w:szCs w:val="24"/>
        </w:rPr>
        <w:t xml:space="preserve"> et </w:t>
      </w:r>
      <w:r w:rsidR="00D94D7C" w:rsidRPr="007730CE">
        <w:rPr>
          <w:rFonts w:ascii="Book Antiqua" w:hAnsi="Book Antiqua"/>
          <w:sz w:val="24"/>
          <w:szCs w:val="24"/>
        </w:rPr>
        <w:t>d</w:t>
      </w:r>
      <w:r w:rsidR="004F140B" w:rsidRPr="007730CE">
        <w:rPr>
          <w:rFonts w:ascii="Book Antiqua" w:hAnsi="Book Antiqua"/>
          <w:sz w:val="24"/>
          <w:szCs w:val="24"/>
        </w:rPr>
        <w:t>es disciplines connexes (probabilités, échantillonnage, analyse des données, sciences de l'informatique, etc.)</w:t>
      </w:r>
      <w:r w:rsidRPr="007730CE">
        <w:rPr>
          <w:rFonts w:ascii="Book Antiqua" w:hAnsi="Book Antiqua"/>
          <w:sz w:val="24"/>
          <w:szCs w:val="24"/>
        </w:rPr>
        <w:t>, de la statistique officielle</w:t>
      </w:r>
      <w:r w:rsidR="00D94D7C" w:rsidRPr="007730CE">
        <w:rPr>
          <w:rFonts w:ascii="Book Antiqua" w:hAnsi="Book Antiqua"/>
          <w:sz w:val="24"/>
          <w:szCs w:val="24"/>
        </w:rPr>
        <w:t xml:space="preserve"> et des défis de modernisation des systèmes statistiques</w:t>
      </w:r>
      <w:r w:rsidR="006C5D2B">
        <w:rPr>
          <w:rFonts w:ascii="Book Antiqua" w:hAnsi="Book Antiqua"/>
          <w:sz w:val="24"/>
          <w:szCs w:val="24"/>
        </w:rPr>
        <w:t xml:space="preserve">, </w:t>
      </w:r>
      <w:r w:rsidR="00D94D7C" w:rsidRPr="007730CE">
        <w:rPr>
          <w:rFonts w:ascii="Book Antiqua" w:hAnsi="Book Antiqua"/>
          <w:sz w:val="24"/>
          <w:szCs w:val="24"/>
        </w:rPr>
        <w:t xml:space="preserve">des méthodes innovantes en matière de collecte, d'exploitation, d'analyse et de diffusion des données,  </w:t>
      </w:r>
      <w:r w:rsidR="004F140B" w:rsidRPr="007730CE">
        <w:rPr>
          <w:rFonts w:ascii="Book Antiqua" w:hAnsi="Book Antiqua"/>
          <w:sz w:val="24"/>
          <w:szCs w:val="24"/>
        </w:rPr>
        <w:t>d</w:t>
      </w:r>
      <w:r w:rsidRPr="007730CE">
        <w:rPr>
          <w:rFonts w:ascii="Book Antiqua" w:hAnsi="Book Antiqua"/>
          <w:sz w:val="24"/>
          <w:szCs w:val="24"/>
        </w:rPr>
        <w:t>es innovations</w:t>
      </w:r>
      <w:r w:rsidR="00D94D7C" w:rsidRPr="007730CE">
        <w:rPr>
          <w:rFonts w:ascii="Book Antiqua" w:hAnsi="Book Antiqua"/>
          <w:sz w:val="24"/>
          <w:szCs w:val="24"/>
        </w:rPr>
        <w:t xml:space="preserve"> </w:t>
      </w:r>
      <w:r w:rsidRPr="007730CE">
        <w:rPr>
          <w:rFonts w:ascii="Book Antiqua" w:hAnsi="Book Antiqua"/>
          <w:sz w:val="24"/>
          <w:szCs w:val="24"/>
        </w:rPr>
        <w:t xml:space="preserve">technologiques </w:t>
      </w:r>
      <w:r w:rsidR="00D94D7C" w:rsidRPr="007730CE">
        <w:rPr>
          <w:rFonts w:ascii="Book Antiqua" w:hAnsi="Book Antiqua"/>
          <w:sz w:val="24"/>
          <w:szCs w:val="24"/>
        </w:rPr>
        <w:t>et</w:t>
      </w:r>
      <w:r w:rsidR="004F140B" w:rsidRPr="007730CE">
        <w:rPr>
          <w:rFonts w:ascii="Book Antiqua" w:hAnsi="Book Antiqua"/>
          <w:sz w:val="24"/>
          <w:szCs w:val="24"/>
        </w:rPr>
        <w:t xml:space="preserve"> </w:t>
      </w:r>
      <w:r w:rsidRPr="007730CE">
        <w:rPr>
          <w:rFonts w:ascii="Book Antiqua" w:hAnsi="Book Antiqua"/>
          <w:sz w:val="24"/>
          <w:szCs w:val="24"/>
        </w:rPr>
        <w:t xml:space="preserve">leur usage dans les </w:t>
      </w:r>
      <w:r w:rsidR="004F140B" w:rsidRPr="007730CE">
        <w:rPr>
          <w:rFonts w:ascii="Book Antiqua" w:hAnsi="Book Antiqua"/>
          <w:sz w:val="24"/>
          <w:szCs w:val="24"/>
        </w:rPr>
        <w:t>travaux</w:t>
      </w:r>
      <w:r w:rsidRPr="007730CE">
        <w:rPr>
          <w:rFonts w:ascii="Book Antiqua" w:hAnsi="Book Antiqua"/>
          <w:sz w:val="24"/>
          <w:szCs w:val="24"/>
        </w:rPr>
        <w:t xml:space="preserve"> statistiques</w:t>
      </w:r>
      <w:r w:rsidR="00D94D7C" w:rsidRPr="007730CE">
        <w:rPr>
          <w:rFonts w:ascii="Book Antiqua" w:hAnsi="Book Antiqua"/>
          <w:sz w:val="24"/>
          <w:szCs w:val="24"/>
        </w:rPr>
        <w:t xml:space="preserve"> et</w:t>
      </w:r>
      <w:r w:rsidR="00971ABB" w:rsidRPr="007730CE">
        <w:rPr>
          <w:rFonts w:ascii="Book Antiqua" w:hAnsi="Book Antiqua"/>
          <w:sz w:val="24"/>
          <w:szCs w:val="24"/>
        </w:rPr>
        <w:t>, enfin,</w:t>
      </w:r>
      <w:r w:rsidR="00D94D7C" w:rsidRPr="007730CE">
        <w:rPr>
          <w:rFonts w:ascii="Book Antiqua" w:hAnsi="Book Antiqua"/>
          <w:sz w:val="24"/>
          <w:szCs w:val="24"/>
        </w:rPr>
        <w:t xml:space="preserve"> de </w:t>
      </w:r>
      <w:r w:rsidR="004F140B" w:rsidRPr="007730CE">
        <w:rPr>
          <w:rFonts w:ascii="Book Antiqua" w:hAnsi="Book Antiqua"/>
          <w:sz w:val="24"/>
          <w:szCs w:val="24"/>
        </w:rPr>
        <w:t>la révolution des données</w:t>
      </w:r>
      <w:r w:rsidR="00E73249" w:rsidRPr="007730CE">
        <w:rPr>
          <w:rFonts w:ascii="Book Antiqua" w:hAnsi="Book Antiqua"/>
          <w:sz w:val="24"/>
          <w:szCs w:val="24"/>
        </w:rPr>
        <w:t xml:space="preserve"> et </w:t>
      </w:r>
      <w:r w:rsidR="00FC4B82" w:rsidRPr="007730CE">
        <w:rPr>
          <w:rFonts w:ascii="Book Antiqua" w:hAnsi="Book Antiqua"/>
          <w:sz w:val="24"/>
          <w:szCs w:val="24"/>
        </w:rPr>
        <w:t>d</w:t>
      </w:r>
      <w:r w:rsidR="00E73249" w:rsidRPr="007730CE">
        <w:rPr>
          <w:rFonts w:ascii="Book Antiqua" w:hAnsi="Book Antiqua"/>
          <w:sz w:val="24"/>
          <w:szCs w:val="24"/>
        </w:rPr>
        <w:t>es défis qu'elle engendre pour la communauté statistique aux plans national, régional et international</w:t>
      </w:r>
      <w:r w:rsidR="00D94D7C" w:rsidRPr="007730CE">
        <w:rPr>
          <w:rFonts w:ascii="Book Antiqua" w:hAnsi="Book Antiqua"/>
          <w:sz w:val="24"/>
          <w:szCs w:val="24"/>
        </w:rPr>
        <w:t>.</w:t>
      </w:r>
    </w:p>
    <w:bookmarkEnd w:id="0"/>
    <w:p w:rsidR="008D1633" w:rsidRPr="007730CE" w:rsidRDefault="008D1633" w:rsidP="00A95E4E">
      <w:pPr>
        <w:spacing w:after="240" w:line="240" w:lineRule="auto"/>
        <w:jc w:val="both"/>
        <w:rPr>
          <w:rFonts w:ascii="Book Antiqua" w:hAnsi="Book Antiqua" w:cs="Calibri"/>
          <w:sz w:val="24"/>
          <w:szCs w:val="24"/>
        </w:rPr>
      </w:pPr>
      <w:r>
        <w:rPr>
          <w:rFonts w:ascii="Book Antiqua" w:hAnsi="Book Antiqua" w:cs="Calibri"/>
          <w:sz w:val="24"/>
          <w:szCs w:val="24"/>
        </w:rPr>
        <w:t xml:space="preserve">A Marrakech même, </w:t>
      </w:r>
      <w:r w:rsidR="00A95E4E">
        <w:rPr>
          <w:rFonts w:ascii="Book Antiqua" w:hAnsi="Book Antiqua" w:cs="Calibri"/>
          <w:sz w:val="24"/>
          <w:szCs w:val="24"/>
        </w:rPr>
        <w:t xml:space="preserve">le HCP organisera </w:t>
      </w:r>
      <w:r>
        <w:rPr>
          <w:rFonts w:ascii="Book Antiqua" w:hAnsi="Book Antiqua" w:cs="Calibri"/>
          <w:sz w:val="24"/>
          <w:szCs w:val="24"/>
        </w:rPr>
        <w:t xml:space="preserve">deux évènements spéciaux d’envergure </w:t>
      </w:r>
      <w:r w:rsidRPr="007730CE">
        <w:rPr>
          <w:rFonts w:ascii="Book Antiqua" w:hAnsi="Book Antiqua" w:cs="Calibri"/>
          <w:sz w:val="24"/>
          <w:szCs w:val="24"/>
        </w:rPr>
        <w:t xml:space="preserve">internationale. Le premier, </w:t>
      </w:r>
      <w:r w:rsidRPr="007730CE">
        <w:rPr>
          <w:rFonts w:ascii="Book Antiqua" w:hAnsi="Book Antiqua" w:cs="Microsoft Sans Serif"/>
          <w:sz w:val="24"/>
          <w:szCs w:val="24"/>
        </w:rPr>
        <w:t xml:space="preserve">le 16 juillet 2017, </w:t>
      </w:r>
      <w:r w:rsidRPr="007730CE">
        <w:rPr>
          <w:rFonts w:ascii="Book Antiqua" w:hAnsi="Book Antiqua" w:cs="Calibri"/>
          <w:sz w:val="24"/>
          <w:szCs w:val="24"/>
        </w:rPr>
        <w:t xml:space="preserve">en partenariat avec la </w:t>
      </w:r>
      <w:r w:rsidRPr="007730CE">
        <w:rPr>
          <w:rFonts w:ascii="Book Antiqua" w:hAnsi="Book Antiqua" w:cs="Microsoft Sans Serif"/>
          <w:sz w:val="24"/>
          <w:szCs w:val="24"/>
        </w:rPr>
        <w:t xml:space="preserve">Présidence Marocaine de la COP22 </w:t>
      </w:r>
      <w:r w:rsidRPr="007730CE">
        <w:rPr>
          <w:rFonts w:ascii="Book Antiqua" w:hAnsi="Book Antiqua" w:cs="Calibri"/>
          <w:sz w:val="24"/>
          <w:szCs w:val="24"/>
        </w:rPr>
        <w:t>sous le thème « </w:t>
      </w:r>
      <w:r w:rsidRPr="007730CE">
        <w:rPr>
          <w:rFonts w:ascii="Book Antiqua" w:hAnsi="Book Antiqua" w:cs="Calibri"/>
          <w:b/>
          <w:sz w:val="24"/>
          <w:szCs w:val="24"/>
        </w:rPr>
        <w:t>Quelles approches statistiques pour la mesure de l’environnement et des effets du changement climatique ?</w:t>
      </w:r>
      <w:r w:rsidRPr="007730CE">
        <w:rPr>
          <w:rFonts w:ascii="Book Antiqua" w:hAnsi="Book Antiqua" w:cs="Calibri"/>
          <w:sz w:val="24"/>
          <w:szCs w:val="24"/>
        </w:rPr>
        <w:t> »</w:t>
      </w:r>
      <w:r>
        <w:rPr>
          <w:rFonts w:ascii="Book Antiqua" w:hAnsi="Book Antiqua" w:cs="Calibri"/>
          <w:sz w:val="24"/>
          <w:szCs w:val="24"/>
        </w:rPr>
        <w:t> et l</w:t>
      </w:r>
      <w:r w:rsidRPr="007730CE">
        <w:rPr>
          <w:rFonts w:ascii="Book Antiqua" w:hAnsi="Book Antiqua" w:cs="Calibri"/>
          <w:sz w:val="24"/>
          <w:szCs w:val="24"/>
        </w:rPr>
        <w:t xml:space="preserve">e deuxième, en partenariat </w:t>
      </w:r>
      <w:r w:rsidRPr="007730CE">
        <w:rPr>
          <w:rFonts w:ascii="Book Antiqua" w:hAnsi="Book Antiqua" w:cs="Microsoft Sans Serif"/>
          <w:sz w:val="24"/>
          <w:szCs w:val="24"/>
        </w:rPr>
        <w:t>avec le Ministère de la Planification du Développement et de la Statistique de l’Etat du Qatar, le 19 juillet 2017</w:t>
      </w:r>
      <w:r>
        <w:rPr>
          <w:rFonts w:ascii="Book Antiqua" w:hAnsi="Book Antiqua" w:cs="Microsoft Sans Serif"/>
          <w:sz w:val="24"/>
          <w:szCs w:val="24"/>
        </w:rPr>
        <w:t>,</w:t>
      </w:r>
      <w:r w:rsidRPr="007730CE">
        <w:rPr>
          <w:rFonts w:ascii="Book Antiqua" w:hAnsi="Book Antiqua" w:cs="Microsoft Sans Serif"/>
          <w:sz w:val="24"/>
          <w:szCs w:val="24"/>
        </w:rPr>
        <w:t xml:space="preserve"> sous </w:t>
      </w:r>
      <w:r w:rsidRPr="007730CE">
        <w:rPr>
          <w:rFonts w:ascii="Book Antiqua" w:hAnsi="Book Antiqua" w:cs="Calibri"/>
          <w:sz w:val="24"/>
          <w:szCs w:val="24"/>
        </w:rPr>
        <w:t xml:space="preserve">le thème </w:t>
      </w:r>
      <w:r>
        <w:rPr>
          <w:rFonts w:ascii="Book Antiqua" w:hAnsi="Book Antiqua" w:cs="Calibri"/>
          <w:b/>
          <w:sz w:val="24"/>
          <w:szCs w:val="24"/>
        </w:rPr>
        <w:t>«</w:t>
      </w:r>
      <w:r w:rsidRPr="007730CE">
        <w:rPr>
          <w:rFonts w:ascii="Book Antiqua" w:hAnsi="Book Antiqua" w:cs="Calibri"/>
          <w:b/>
          <w:sz w:val="24"/>
          <w:szCs w:val="24"/>
        </w:rPr>
        <w:t xml:space="preserve">La Révolution des Données au service des </w:t>
      </w:r>
      <w:r>
        <w:rPr>
          <w:rFonts w:ascii="Book Antiqua" w:hAnsi="Book Antiqua" w:cs="Calibri"/>
          <w:b/>
          <w:sz w:val="24"/>
          <w:szCs w:val="24"/>
        </w:rPr>
        <w:t>O</w:t>
      </w:r>
      <w:r w:rsidRPr="007730CE">
        <w:rPr>
          <w:rFonts w:ascii="Book Antiqua" w:hAnsi="Book Antiqua" w:cs="Calibri"/>
          <w:b/>
          <w:sz w:val="24"/>
          <w:szCs w:val="24"/>
        </w:rPr>
        <w:t>bjectifs du Développement Durable</w:t>
      </w:r>
      <w:r w:rsidRPr="007730CE">
        <w:rPr>
          <w:rFonts w:ascii="Book Antiqua" w:hAnsi="Book Antiqua" w:cs="Calibri"/>
          <w:sz w:val="24"/>
          <w:szCs w:val="24"/>
        </w:rPr>
        <w:t> ».</w:t>
      </w:r>
    </w:p>
    <w:p w:rsidR="00475316" w:rsidRDefault="002928BF" w:rsidP="002928BF">
      <w:pPr>
        <w:spacing w:after="240" w:line="240" w:lineRule="auto"/>
        <w:jc w:val="both"/>
        <w:rPr>
          <w:rFonts w:ascii="Book Antiqua" w:hAnsi="Book Antiqua" w:cs="Calibri"/>
          <w:sz w:val="24"/>
          <w:szCs w:val="24"/>
        </w:rPr>
      </w:pPr>
      <w:r>
        <w:rPr>
          <w:rFonts w:ascii="Book Antiqua" w:hAnsi="Book Antiqua" w:cs="Calibri"/>
          <w:sz w:val="24"/>
          <w:szCs w:val="24"/>
        </w:rPr>
        <w:t xml:space="preserve">Conjointement avec </w:t>
      </w:r>
      <w:r w:rsidRPr="007730CE">
        <w:rPr>
          <w:rFonts w:ascii="Book Antiqua" w:hAnsi="Book Antiqua" w:cs="Calibri"/>
          <w:sz w:val="24"/>
          <w:szCs w:val="24"/>
        </w:rPr>
        <w:t>la CEA</w:t>
      </w:r>
      <w:r>
        <w:rPr>
          <w:rFonts w:ascii="Book Antiqua" w:hAnsi="Book Antiqua" w:cs="Calibri"/>
          <w:sz w:val="24"/>
          <w:szCs w:val="24"/>
        </w:rPr>
        <w:t>, l</w:t>
      </w:r>
      <w:r w:rsidRPr="007730CE">
        <w:rPr>
          <w:rFonts w:ascii="Book Antiqua" w:hAnsi="Book Antiqua" w:cs="Calibri"/>
          <w:sz w:val="24"/>
          <w:szCs w:val="24"/>
        </w:rPr>
        <w:t xml:space="preserve">e HCP </w:t>
      </w:r>
      <w:r w:rsidR="00A95E4E">
        <w:rPr>
          <w:rFonts w:ascii="Book Antiqua" w:hAnsi="Book Antiqua" w:cs="Calibri"/>
          <w:sz w:val="24"/>
          <w:szCs w:val="24"/>
        </w:rPr>
        <w:t xml:space="preserve">prévoit, également, </w:t>
      </w:r>
      <w:r>
        <w:rPr>
          <w:rFonts w:ascii="Book Antiqua" w:hAnsi="Book Antiqua" w:cs="Calibri"/>
          <w:sz w:val="24"/>
          <w:szCs w:val="24"/>
        </w:rPr>
        <w:t xml:space="preserve">de réunir, à l’occasion de ce congrès, les </w:t>
      </w:r>
      <w:r w:rsidRPr="007730CE">
        <w:rPr>
          <w:rFonts w:ascii="Book Antiqua" w:hAnsi="Book Antiqua" w:cs="Calibri"/>
          <w:sz w:val="24"/>
          <w:szCs w:val="24"/>
        </w:rPr>
        <w:t>Directeurs Généraux des Instituts Nationaux de Statistique africains. Cette réunion</w:t>
      </w:r>
      <w:r>
        <w:rPr>
          <w:rFonts w:ascii="Book Antiqua" w:hAnsi="Book Antiqua" w:cs="Calibri"/>
          <w:sz w:val="24"/>
          <w:szCs w:val="24"/>
        </w:rPr>
        <w:t xml:space="preserve">, </w:t>
      </w:r>
      <w:r w:rsidRPr="00B63481">
        <w:rPr>
          <w:rFonts w:ascii="Book Antiqua" w:hAnsi="Book Antiqua" w:cs="Calibri"/>
          <w:sz w:val="24"/>
          <w:szCs w:val="24"/>
        </w:rPr>
        <w:t>qui aura lieu le jeudi 20 juillet 2017</w:t>
      </w:r>
      <w:r>
        <w:rPr>
          <w:rFonts w:ascii="Book Antiqua" w:hAnsi="Book Antiqua" w:cs="Calibri"/>
          <w:sz w:val="24"/>
          <w:szCs w:val="24"/>
        </w:rPr>
        <w:t xml:space="preserve">, </w:t>
      </w:r>
      <w:r w:rsidRPr="007730CE">
        <w:rPr>
          <w:rFonts w:ascii="Book Antiqua" w:hAnsi="Book Antiqua" w:cs="Calibri"/>
          <w:sz w:val="24"/>
          <w:szCs w:val="24"/>
        </w:rPr>
        <w:t>a pour objet d'initier la réflexion sur l'organisation, en 2018 au Maroc, d'une conférence sous le thème "</w:t>
      </w:r>
      <w:r w:rsidR="00222ADF">
        <w:rPr>
          <w:rFonts w:ascii="Book Antiqua" w:hAnsi="Book Antiqua" w:cs="Calibri"/>
          <w:sz w:val="24"/>
          <w:szCs w:val="24"/>
        </w:rPr>
        <w:t xml:space="preserve">Le </w:t>
      </w:r>
      <w:r w:rsidRPr="007730CE">
        <w:rPr>
          <w:rFonts w:ascii="Book Antiqua" w:hAnsi="Book Antiqua" w:cs="Calibri"/>
          <w:b/>
          <w:bCs/>
          <w:sz w:val="24"/>
          <w:szCs w:val="24"/>
        </w:rPr>
        <w:t>Rôle de la statistique dans le processus d’intégration de l’Afrique</w:t>
      </w:r>
      <w:r w:rsidRPr="007730CE">
        <w:rPr>
          <w:rFonts w:ascii="Book Antiqua" w:hAnsi="Book Antiqua" w:cs="Calibri"/>
          <w:sz w:val="24"/>
          <w:szCs w:val="24"/>
        </w:rPr>
        <w:t>".</w:t>
      </w:r>
      <w:r>
        <w:rPr>
          <w:rFonts w:ascii="Book Antiqua" w:hAnsi="Book Antiqua" w:cs="Calibri"/>
          <w:sz w:val="24"/>
          <w:szCs w:val="24"/>
        </w:rPr>
        <w:t xml:space="preserve"> Elle s’inscrit dans la </w:t>
      </w:r>
      <w:r w:rsidRPr="00B63481">
        <w:rPr>
          <w:rFonts w:ascii="Book Antiqua" w:hAnsi="Book Antiqua" w:cs="Calibri"/>
          <w:sz w:val="24"/>
          <w:szCs w:val="24"/>
        </w:rPr>
        <w:t>nouvelle dynamique de notre pays d'ouverture sur son environnement africain et de renforcement de ses liens de coopération, dans les différents domaines, avec les pays africains</w:t>
      </w:r>
      <w:r>
        <w:rPr>
          <w:rFonts w:ascii="Book Antiqua" w:hAnsi="Book Antiqua" w:cs="Calibri"/>
          <w:sz w:val="24"/>
          <w:szCs w:val="24"/>
        </w:rPr>
        <w:t xml:space="preserve">. </w:t>
      </w:r>
      <w:r w:rsidRPr="00B63481">
        <w:rPr>
          <w:rFonts w:ascii="Book Antiqua" w:hAnsi="Book Antiqua" w:cs="Calibri"/>
          <w:sz w:val="24"/>
          <w:szCs w:val="24"/>
        </w:rPr>
        <w:t xml:space="preserve"> Participeront à cette rencontre, en plus des Directeurs Généraux des instituts nationaux africains de statistique, les représentants des institutions régionales et internationales concernées par cette </w:t>
      </w:r>
      <w:r w:rsidRPr="00B63481">
        <w:rPr>
          <w:rFonts w:ascii="Book Antiqua" w:hAnsi="Book Antiqua" w:cs="Calibri"/>
          <w:sz w:val="24"/>
          <w:szCs w:val="24"/>
        </w:rPr>
        <w:lastRenderedPageBreak/>
        <w:t>thématique dont particulièrement la Commission de l'Union Africaine, la B</w:t>
      </w:r>
      <w:r>
        <w:rPr>
          <w:rFonts w:ascii="Book Antiqua" w:hAnsi="Book Antiqua" w:cs="Calibri"/>
          <w:sz w:val="24"/>
          <w:szCs w:val="24"/>
        </w:rPr>
        <w:t>AD</w:t>
      </w:r>
      <w:r w:rsidRPr="00B63481">
        <w:rPr>
          <w:rFonts w:ascii="Book Antiqua" w:hAnsi="Book Antiqua" w:cs="Calibri"/>
          <w:sz w:val="24"/>
          <w:szCs w:val="24"/>
        </w:rPr>
        <w:t xml:space="preserve">, </w:t>
      </w:r>
      <w:r>
        <w:rPr>
          <w:rFonts w:ascii="Book Antiqua" w:hAnsi="Book Antiqua" w:cs="Calibri"/>
          <w:sz w:val="24"/>
          <w:szCs w:val="24"/>
        </w:rPr>
        <w:t>l</w:t>
      </w:r>
      <w:r w:rsidRPr="00B63481">
        <w:rPr>
          <w:rFonts w:ascii="Book Antiqua" w:hAnsi="Book Antiqua" w:cs="Calibri"/>
          <w:sz w:val="24"/>
          <w:szCs w:val="24"/>
        </w:rPr>
        <w:t>’Observatoire Economique et Statistique d’Afrique Subsaharienne (AFRISTAT) et les Communautés Economiques Régionales de l’Union Africaine.</w:t>
      </w:r>
    </w:p>
    <w:p w:rsidR="00475316" w:rsidRPr="00E86154" w:rsidRDefault="00475316" w:rsidP="00475316">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75316" w:rsidRDefault="00475316" w:rsidP="00C544DD">
      <w:pPr>
        <w:spacing w:after="240" w:line="240" w:lineRule="auto"/>
        <w:jc w:val="both"/>
        <w:rPr>
          <w:rFonts w:ascii="Book Antiqua" w:hAnsi="Book Antiqua" w:cs="Calibri"/>
          <w:sz w:val="24"/>
          <w:szCs w:val="24"/>
        </w:rPr>
      </w:pPr>
      <w:r w:rsidRPr="007730CE">
        <w:rPr>
          <w:rFonts w:ascii="Book Antiqua" w:hAnsi="Book Antiqua" w:cs="Calibri"/>
          <w:sz w:val="24"/>
          <w:szCs w:val="24"/>
        </w:rPr>
        <w:t xml:space="preserve">Plusieurs réunions </w:t>
      </w:r>
      <w:r>
        <w:rPr>
          <w:rFonts w:ascii="Book Antiqua" w:hAnsi="Book Antiqua" w:cs="Calibri"/>
          <w:sz w:val="24"/>
          <w:szCs w:val="24"/>
        </w:rPr>
        <w:t xml:space="preserve">dites </w:t>
      </w:r>
      <w:r w:rsidRPr="007730CE">
        <w:rPr>
          <w:rFonts w:ascii="Book Antiqua" w:hAnsi="Book Antiqua" w:cs="Calibri"/>
          <w:sz w:val="24"/>
          <w:szCs w:val="24"/>
        </w:rPr>
        <w:t>satellitaires seront organisées en marge des travaux du congrès, à savoir, la conférence sous le thème: “Teaching Statistics in a Data Rich World” organisée par l’Association Internationale pour l’Enseignement des Statistiques, le séminaire sur les inclusions financières par Bank Al-Maghrib et le Comité d’Irving Fisher, la première conférence sur les « Sciences des données, Statistiques et Visualisation » par l’Association Internationale pour l’Informatique Statistique, la 27ème Conférence annuelle sur le Climat et l’Environnement par la Société Internationale en Environnemétrie et le Groupe de Recherche Italien des Statistiques Appliquées aux Problèmes de l’Environnement et, enfin, la Conférence sur l’estimation des petits domaines par  l’Ecole Nationale de la Statistique et de l’Analyse de l’Information, le Centre de Recherche en Economie et Statistique et l’Institut de Louis Bachelier.</w:t>
      </w:r>
    </w:p>
    <w:p w:rsidR="001E3051" w:rsidRDefault="00475316" w:rsidP="001E3051">
      <w:pPr>
        <w:spacing w:after="240" w:line="240" w:lineRule="auto"/>
        <w:jc w:val="both"/>
        <w:rPr>
          <w:rFonts w:ascii="Book Antiqua" w:hAnsi="Book Antiqua"/>
          <w:sz w:val="24"/>
          <w:szCs w:val="24"/>
        </w:rPr>
      </w:pPr>
      <w:r>
        <w:rPr>
          <w:rFonts w:ascii="Book Antiqua" w:hAnsi="Book Antiqua"/>
          <w:sz w:val="24"/>
          <w:szCs w:val="24"/>
        </w:rPr>
        <w:t>U</w:t>
      </w:r>
      <w:r w:rsidR="001E3051" w:rsidRPr="007730CE">
        <w:rPr>
          <w:rFonts w:ascii="Book Antiqua" w:hAnsi="Book Antiqua"/>
          <w:sz w:val="24"/>
          <w:szCs w:val="24"/>
        </w:rPr>
        <w:t xml:space="preserve">ne série d'ateliers de formation de courte durée </w:t>
      </w:r>
      <w:r>
        <w:rPr>
          <w:rFonts w:ascii="Book Antiqua" w:hAnsi="Book Antiqua"/>
          <w:sz w:val="24"/>
          <w:szCs w:val="24"/>
        </w:rPr>
        <w:t xml:space="preserve">est également prévue </w:t>
      </w:r>
      <w:r w:rsidR="001E3051" w:rsidRPr="007730CE">
        <w:rPr>
          <w:rFonts w:ascii="Book Antiqua" w:hAnsi="Book Antiqua"/>
          <w:sz w:val="24"/>
          <w:szCs w:val="24"/>
        </w:rPr>
        <w:t xml:space="preserve">au profit de jeunes statisticiens de divers pays pour le renforcement de leurs capacités dans le domaine de la statistique et ses applications. </w:t>
      </w:r>
    </w:p>
    <w:p w:rsidR="001E3051" w:rsidRDefault="00475316" w:rsidP="001E3051">
      <w:pPr>
        <w:spacing w:after="240" w:line="240" w:lineRule="auto"/>
        <w:jc w:val="both"/>
        <w:rPr>
          <w:rFonts w:ascii="Book Antiqua" w:hAnsi="Book Antiqua"/>
          <w:sz w:val="24"/>
          <w:szCs w:val="24"/>
        </w:rPr>
      </w:pPr>
      <w:r>
        <w:rPr>
          <w:rFonts w:ascii="Book Antiqua" w:hAnsi="Book Antiqua" w:cs="Calibri"/>
          <w:sz w:val="24"/>
          <w:szCs w:val="24"/>
        </w:rPr>
        <w:t>L</w:t>
      </w:r>
      <w:r w:rsidR="001E3051" w:rsidRPr="007730CE">
        <w:rPr>
          <w:rFonts w:ascii="Book Antiqua" w:hAnsi="Book Antiqua" w:cs="Calibri"/>
          <w:sz w:val="24"/>
          <w:szCs w:val="24"/>
        </w:rPr>
        <w:t xml:space="preserve">’Université d’Oxford (Oxford Poverty and Human Development Initiative, OPHI) organise, en partenariat avec le HCP, </w:t>
      </w:r>
      <w:r w:rsidR="001E3051" w:rsidRPr="007730CE">
        <w:rPr>
          <w:rFonts w:ascii="Book Antiqua" w:hAnsi="Book Antiqua"/>
          <w:sz w:val="24"/>
          <w:szCs w:val="24"/>
        </w:rPr>
        <w:t>son école d’été sur les techniques de mesure de la pauvreté multidimensionnelle du 3 au 15 juillet 2017 au profit de 120 participants issus de plus de 50 pays.</w:t>
      </w:r>
    </w:p>
    <w:p w:rsidR="001E3051" w:rsidRPr="007730CE" w:rsidRDefault="001E3051" w:rsidP="00A95E4E">
      <w:pPr>
        <w:spacing w:after="240" w:line="240" w:lineRule="auto"/>
        <w:jc w:val="both"/>
        <w:rPr>
          <w:rFonts w:ascii="Book Antiqua" w:hAnsi="Book Antiqua" w:cs="Calibri"/>
          <w:sz w:val="24"/>
          <w:szCs w:val="24"/>
        </w:rPr>
      </w:pPr>
      <w:r w:rsidRPr="007730CE">
        <w:rPr>
          <w:rStyle w:val="apple-converted-space"/>
          <w:rFonts w:ascii="Book Antiqua" w:hAnsi="Book Antiqua" w:cs="Calibri"/>
          <w:color w:val="222222"/>
          <w:sz w:val="24"/>
          <w:szCs w:val="24"/>
          <w:shd w:val="clear" w:color="auto" w:fill="FFFFFF"/>
        </w:rPr>
        <w:t>D’autres institutions internationales et régionales prévoient d'organiser des ateliers de renforcement de</w:t>
      </w:r>
      <w:r w:rsidR="00A95E4E">
        <w:rPr>
          <w:rStyle w:val="apple-converted-space"/>
          <w:rFonts w:ascii="Book Antiqua" w:hAnsi="Book Antiqua" w:cs="Calibri"/>
          <w:color w:val="222222"/>
          <w:sz w:val="24"/>
          <w:szCs w:val="24"/>
          <w:shd w:val="clear" w:color="auto" w:fill="FFFFFF"/>
        </w:rPr>
        <w:t>s</w:t>
      </w:r>
      <w:r w:rsidRPr="007730CE">
        <w:rPr>
          <w:rStyle w:val="apple-converted-space"/>
          <w:rFonts w:ascii="Book Antiqua" w:hAnsi="Book Antiqua" w:cs="Calibri"/>
          <w:color w:val="222222"/>
          <w:sz w:val="24"/>
          <w:szCs w:val="24"/>
          <w:shd w:val="clear" w:color="auto" w:fill="FFFFFF"/>
        </w:rPr>
        <w:t xml:space="preserve"> capacité</w:t>
      </w:r>
      <w:r w:rsidR="00A95E4E">
        <w:rPr>
          <w:rStyle w:val="apple-converted-space"/>
          <w:rFonts w:ascii="Book Antiqua" w:hAnsi="Book Antiqua" w:cs="Calibri"/>
          <w:color w:val="222222"/>
          <w:sz w:val="24"/>
          <w:szCs w:val="24"/>
          <w:shd w:val="clear" w:color="auto" w:fill="FFFFFF"/>
        </w:rPr>
        <w:t xml:space="preserve">s dans le domaine </w:t>
      </w:r>
      <w:r w:rsidRPr="007730CE">
        <w:rPr>
          <w:rStyle w:val="apple-converted-space"/>
          <w:rFonts w:ascii="Book Antiqua" w:hAnsi="Book Antiqua" w:cs="Calibri"/>
          <w:color w:val="222222"/>
          <w:sz w:val="24"/>
          <w:szCs w:val="24"/>
          <w:shd w:val="clear" w:color="auto" w:fill="FFFFFF"/>
        </w:rPr>
        <w:t xml:space="preserve">statistique. </w:t>
      </w:r>
      <w:r w:rsidR="00A95E4E">
        <w:rPr>
          <w:rStyle w:val="apple-converted-space"/>
          <w:rFonts w:ascii="Book Antiqua" w:hAnsi="Book Antiqua" w:cs="Calibri"/>
          <w:color w:val="222222"/>
          <w:sz w:val="24"/>
          <w:szCs w:val="24"/>
          <w:shd w:val="clear" w:color="auto" w:fill="FFFFFF"/>
        </w:rPr>
        <w:t xml:space="preserve">Je citerai </w:t>
      </w:r>
      <w:r w:rsidRPr="007730CE">
        <w:rPr>
          <w:rStyle w:val="apple-converted-space"/>
          <w:rFonts w:ascii="Book Antiqua" w:hAnsi="Book Antiqua" w:cs="Calibri"/>
          <w:color w:val="222222"/>
          <w:sz w:val="24"/>
          <w:szCs w:val="24"/>
          <w:shd w:val="clear" w:color="auto" w:fill="FFFFFF"/>
        </w:rPr>
        <w:t xml:space="preserve">en particulier </w:t>
      </w:r>
      <w:r w:rsidR="00A95E4E">
        <w:rPr>
          <w:rStyle w:val="apple-converted-space"/>
          <w:rFonts w:ascii="Book Antiqua" w:hAnsi="Book Antiqua" w:cs="Calibri"/>
          <w:color w:val="222222"/>
          <w:sz w:val="24"/>
          <w:szCs w:val="24"/>
          <w:shd w:val="clear" w:color="auto" w:fill="FFFFFF"/>
        </w:rPr>
        <w:t>le</w:t>
      </w:r>
      <w:r w:rsidRPr="007730CE">
        <w:rPr>
          <w:rStyle w:val="apple-converted-space"/>
          <w:rFonts w:ascii="Book Antiqua" w:hAnsi="Book Antiqua" w:cs="Calibri"/>
          <w:color w:val="222222"/>
          <w:sz w:val="24"/>
          <w:szCs w:val="24"/>
          <w:shd w:val="clear" w:color="auto" w:fill="FFFFFF"/>
        </w:rPr>
        <w:t xml:space="preserve"> programme de coopération statistique euro-méditerranéenne (MEDSTAT IV), qui organise un atelier sur l’enquête migration internationale coordonnée pour la région méditerranéenne et l’Institut Arabe de Recherche et de Formation en Statistique (AITRS) sur les outils d’assurance de la qualité au profit des statisticiens du monde arabe.</w:t>
      </w:r>
      <w:r w:rsidRPr="007730CE">
        <w:rPr>
          <w:rFonts w:ascii="Book Antiqua" w:hAnsi="Book Antiqua" w:cs="Calibri"/>
          <w:sz w:val="24"/>
          <w:szCs w:val="24"/>
        </w:rPr>
        <w:t xml:space="preserve"> </w:t>
      </w:r>
    </w:p>
    <w:p w:rsidR="000230EC" w:rsidRDefault="000230EC" w:rsidP="000230EC">
      <w:pPr>
        <w:spacing w:after="240" w:line="240" w:lineRule="auto"/>
        <w:jc w:val="both"/>
        <w:rPr>
          <w:rFonts w:ascii="Book Antiqua" w:hAnsi="Book Antiqua"/>
          <w:b/>
          <w:bCs/>
          <w:i/>
          <w:iCs/>
          <w:sz w:val="24"/>
          <w:szCs w:val="24"/>
        </w:rPr>
      </w:pPr>
      <w:r>
        <w:rPr>
          <w:rFonts w:ascii="Book Antiqua" w:hAnsi="Book Antiqua" w:cs="Calibri"/>
          <w:sz w:val="24"/>
          <w:szCs w:val="24"/>
        </w:rPr>
        <w:t xml:space="preserve">La participation des jeunes statisticiens africains aux ateliers de formation ainsi qu’aux autres activités du congrès a été rendue possible par l’appui financier d’organismes nationaux, régionaux et internationaux dont notamment, l’OCP, la BAD, la CEA, la Banque Mondiale, l’Association Européenne du Libre Echange (AELE) et la Banque Islamique pour le Développement (BID).  </w:t>
      </w:r>
    </w:p>
    <w:p w:rsidR="00DF44DE" w:rsidRPr="00E86154" w:rsidRDefault="00DF44DE" w:rsidP="00DF44DE">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44F10" w:rsidRDefault="00444F10" w:rsidP="00444F10">
      <w:pPr>
        <w:spacing w:after="240" w:line="240" w:lineRule="auto"/>
        <w:jc w:val="both"/>
        <w:rPr>
          <w:rFonts w:ascii="Book Antiqua" w:hAnsi="Book Antiqua"/>
          <w:sz w:val="24"/>
          <w:szCs w:val="24"/>
        </w:rPr>
      </w:pPr>
      <w:r>
        <w:rPr>
          <w:rFonts w:ascii="Book Antiqua" w:hAnsi="Book Antiqua"/>
          <w:sz w:val="24"/>
          <w:szCs w:val="24"/>
        </w:rPr>
        <w:t>I</w:t>
      </w:r>
      <w:r w:rsidR="00DF44DE">
        <w:rPr>
          <w:rFonts w:ascii="Book Antiqua" w:hAnsi="Book Antiqua"/>
          <w:sz w:val="24"/>
          <w:szCs w:val="24"/>
        </w:rPr>
        <w:t>l convient de signaler que l’environnement du congrès sera animé par 22 stands où plusieurs organismes nationaux et internationaux exposeront au public leurs activités.</w:t>
      </w:r>
    </w:p>
    <w:p w:rsidR="007730CE" w:rsidRPr="007730CE" w:rsidRDefault="00444F10" w:rsidP="00444F10">
      <w:pPr>
        <w:spacing w:after="240" w:line="240" w:lineRule="auto"/>
        <w:jc w:val="both"/>
        <w:rPr>
          <w:rFonts w:ascii="Book Antiqua" w:hAnsi="Book Antiqua" w:cs="Calibri"/>
          <w:sz w:val="24"/>
          <w:szCs w:val="24"/>
        </w:rPr>
      </w:pPr>
      <w:r>
        <w:rPr>
          <w:rFonts w:ascii="Book Antiqua" w:hAnsi="Book Antiqua" w:cs="Calibri"/>
          <w:sz w:val="24"/>
          <w:szCs w:val="24"/>
        </w:rPr>
        <w:t>U</w:t>
      </w:r>
      <w:r w:rsidR="007730CE" w:rsidRPr="007730CE">
        <w:rPr>
          <w:rFonts w:ascii="Book Antiqua" w:hAnsi="Book Antiqua" w:cs="Calibri"/>
          <w:sz w:val="24"/>
          <w:szCs w:val="24"/>
        </w:rPr>
        <w:t>n programme social riche et diversifié</w:t>
      </w:r>
      <w:r w:rsidRPr="00444F10">
        <w:rPr>
          <w:rFonts w:ascii="Book Antiqua" w:hAnsi="Book Antiqua" w:cs="Calibri"/>
          <w:sz w:val="24"/>
          <w:szCs w:val="24"/>
        </w:rPr>
        <w:t xml:space="preserve"> </w:t>
      </w:r>
      <w:r>
        <w:rPr>
          <w:rFonts w:ascii="Book Antiqua" w:hAnsi="Book Antiqua" w:cs="Calibri"/>
          <w:sz w:val="24"/>
          <w:szCs w:val="24"/>
        </w:rPr>
        <w:t xml:space="preserve">est </w:t>
      </w:r>
      <w:r w:rsidRPr="007730CE">
        <w:rPr>
          <w:rFonts w:ascii="Book Antiqua" w:hAnsi="Book Antiqua" w:cs="Calibri"/>
          <w:sz w:val="24"/>
          <w:szCs w:val="24"/>
        </w:rPr>
        <w:t>également</w:t>
      </w:r>
      <w:r w:rsidR="007730CE" w:rsidRPr="007730CE">
        <w:rPr>
          <w:rFonts w:ascii="Book Antiqua" w:hAnsi="Book Antiqua" w:cs="Calibri"/>
          <w:sz w:val="24"/>
          <w:szCs w:val="24"/>
        </w:rPr>
        <w:t xml:space="preserve"> </w:t>
      </w:r>
      <w:r>
        <w:rPr>
          <w:rFonts w:ascii="Book Antiqua" w:hAnsi="Book Antiqua" w:cs="Calibri"/>
          <w:sz w:val="24"/>
          <w:szCs w:val="24"/>
        </w:rPr>
        <w:t xml:space="preserve">prévu pour </w:t>
      </w:r>
      <w:r w:rsidR="007730CE" w:rsidRPr="007730CE">
        <w:rPr>
          <w:rFonts w:ascii="Book Antiqua" w:hAnsi="Book Antiqua" w:cs="Calibri"/>
          <w:sz w:val="24"/>
          <w:szCs w:val="24"/>
        </w:rPr>
        <w:t>permettr</w:t>
      </w:r>
      <w:r>
        <w:rPr>
          <w:rFonts w:ascii="Book Antiqua" w:hAnsi="Book Antiqua" w:cs="Calibri"/>
          <w:sz w:val="24"/>
          <w:szCs w:val="24"/>
        </w:rPr>
        <w:t>e</w:t>
      </w:r>
      <w:r w:rsidR="007730CE" w:rsidRPr="007730CE">
        <w:rPr>
          <w:rFonts w:ascii="Book Antiqua" w:hAnsi="Book Antiqua" w:cs="Calibri"/>
          <w:sz w:val="24"/>
          <w:szCs w:val="24"/>
        </w:rPr>
        <w:t xml:space="preserve"> aux participants de découvrir l’histoire du Maroc, sa culture, son hospitalité et ses atouts touristiques, ainsi que l’ambiance chaleureuse de la ville de Marrakech.</w:t>
      </w:r>
    </w:p>
    <w:sectPr w:rsidR="007730CE" w:rsidRPr="007730CE" w:rsidSect="00E360E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CF" w:rsidRDefault="00C106CF" w:rsidP="005378AD">
      <w:pPr>
        <w:spacing w:after="0" w:line="240" w:lineRule="auto"/>
      </w:pPr>
      <w:r>
        <w:separator/>
      </w:r>
    </w:p>
  </w:endnote>
  <w:endnote w:type="continuationSeparator" w:id="1">
    <w:p w:rsidR="00C106CF" w:rsidRDefault="00C106CF" w:rsidP="00537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A9" w:rsidRDefault="00253D90">
    <w:pPr>
      <w:pStyle w:val="Pieddepage"/>
      <w:jc w:val="center"/>
    </w:pPr>
    <w:fldSimple w:instr=" PAGE   \* MERGEFORMAT ">
      <w:r w:rsidR="00180B6E">
        <w:rPr>
          <w:noProof/>
        </w:rPr>
        <w:t>2</w:t>
      </w:r>
    </w:fldSimple>
  </w:p>
  <w:p w:rsidR="00C629A9" w:rsidRDefault="00C629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CF" w:rsidRDefault="00C106CF" w:rsidP="005378AD">
      <w:pPr>
        <w:spacing w:after="0" w:line="240" w:lineRule="auto"/>
      </w:pPr>
      <w:r>
        <w:separator/>
      </w:r>
    </w:p>
  </w:footnote>
  <w:footnote w:type="continuationSeparator" w:id="1">
    <w:p w:rsidR="00C106CF" w:rsidRDefault="00C106CF" w:rsidP="00537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702"/>
    <w:multiLevelType w:val="hybridMultilevel"/>
    <w:tmpl w:val="0A28080E"/>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E45C5E"/>
    <w:multiLevelType w:val="hybridMultilevel"/>
    <w:tmpl w:val="8B9C45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7575A3"/>
    <w:multiLevelType w:val="hybridMultilevel"/>
    <w:tmpl w:val="A33E1410"/>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EF2D68"/>
    <w:multiLevelType w:val="hybridMultilevel"/>
    <w:tmpl w:val="46941274"/>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0D027C"/>
    <w:multiLevelType w:val="hybridMultilevel"/>
    <w:tmpl w:val="F57AFAAE"/>
    <w:lvl w:ilvl="0" w:tplc="0772EA7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277EB6"/>
    <w:multiLevelType w:val="hybridMultilevel"/>
    <w:tmpl w:val="2C3432DA"/>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5A549A"/>
    <w:multiLevelType w:val="hybridMultilevel"/>
    <w:tmpl w:val="BA2E25EC"/>
    <w:lvl w:ilvl="0" w:tplc="60A89BB8">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41127"/>
    <w:rsid w:val="0001192A"/>
    <w:rsid w:val="00011FC1"/>
    <w:rsid w:val="00021220"/>
    <w:rsid w:val="000230EC"/>
    <w:rsid w:val="00050035"/>
    <w:rsid w:val="00065858"/>
    <w:rsid w:val="000950BF"/>
    <w:rsid w:val="00096717"/>
    <w:rsid w:val="00125509"/>
    <w:rsid w:val="00133DF6"/>
    <w:rsid w:val="00176D4E"/>
    <w:rsid w:val="00180B6E"/>
    <w:rsid w:val="00182F1B"/>
    <w:rsid w:val="00194CA6"/>
    <w:rsid w:val="001B0772"/>
    <w:rsid w:val="001E2263"/>
    <w:rsid w:val="001E3051"/>
    <w:rsid w:val="001E45F6"/>
    <w:rsid w:val="001E732C"/>
    <w:rsid w:val="001F1A37"/>
    <w:rsid w:val="001F68C0"/>
    <w:rsid w:val="002048D5"/>
    <w:rsid w:val="002118DE"/>
    <w:rsid w:val="00222ADF"/>
    <w:rsid w:val="00253D90"/>
    <w:rsid w:val="00264389"/>
    <w:rsid w:val="00270A1F"/>
    <w:rsid w:val="00281DA2"/>
    <w:rsid w:val="002928BF"/>
    <w:rsid w:val="00293C2F"/>
    <w:rsid w:val="002B025C"/>
    <w:rsid w:val="002B2F30"/>
    <w:rsid w:val="002B412F"/>
    <w:rsid w:val="002F362A"/>
    <w:rsid w:val="002F7BCB"/>
    <w:rsid w:val="0031066A"/>
    <w:rsid w:val="00311A7B"/>
    <w:rsid w:val="003713E7"/>
    <w:rsid w:val="00394CC0"/>
    <w:rsid w:val="003C0801"/>
    <w:rsid w:val="004063F2"/>
    <w:rsid w:val="004418BB"/>
    <w:rsid w:val="00444F10"/>
    <w:rsid w:val="004648F2"/>
    <w:rsid w:val="00465C37"/>
    <w:rsid w:val="00475316"/>
    <w:rsid w:val="00493FDE"/>
    <w:rsid w:val="00495393"/>
    <w:rsid w:val="0049742D"/>
    <w:rsid w:val="004C10F1"/>
    <w:rsid w:val="004C61D8"/>
    <w:rsid w:val="004D566E"/>
    <w:rsid w:val="004F140B"/>
    <w:rsid w:val="004F6C96"/>
    <w:rsid w:val="005052E3"/>
    <w:rsid w:val="00531828"/>
    <w:rsid w:val="00535191"/>
    <w:rsid w:val="005378AD"/>
    <w:rsid w:val="00566D07"/>
    <w:rsid w:val="005679A7"/>
    <w:rsid w:val="00580A93"/>
    <w:rsid w:val="00586A1F"/>
    <w:rsid w:val="005A04EC"/>
    <w:rsid w:val="005A5106"/>
    <w:rsid w:val="005B30FC"/>
    <w:rsid w:val="005B39F8"/>
    <w:rsid w:val="005C3137"/>
    <w:rsid w:val="005F3944"/>
    <w:rsid w:val="00624B35"/>
    <w:rsid w:val="00645166"/>
    <w:rsid w:val="00672C3D"/>
    <w:rsid w:val="00681E4F"/>
    <w:rsid w:val="006867C3"/>
    <w:rsid w:val="006905D9"/>
    <w:rsid w:val="006B3AF5"/>
    <w:rsid w:val="006C5D2B"/>
    <w:rsid w:val="006C779A"/>
    <w:rsid w:val="006D72BF"/>
    <w:rsid w:val="006E30DF"/>
    <w:rsid w:val="006F0FA3"/>
    <w:rsid w:val="00705226"/>
    <w:rsid w:val="00722D2B"/>
    <w:rsid w:val="0072600D"/>
    <w:rsid w:val="00733474"/>
    <w:rsid w:val="00740850"/>
    <w:rsid w:val="00741127"/>
    <w:rsid w:val="0075537A"/>
    <w:rsid w:val="00761F6E"/>
    <w:rsid w:val="007667C1"/>
    <w:rsid w:val="007730CE"/>
    <w:rsid w:val="0078164D"/>
    <w:rsid w:val="0079252B"/>
    <w:rsid w:val="007A57F5"/>
    <w:rsid w:val="007A6C5F"/>
    <w:rsid w:val="007B6047"/>
    <w:rsid w:val="007C619B"/>
    <w:rsid w:val="007D2B2E"/>
    <w:rsid w:val="007F5117"/>
    <w:rsid w:val="00807134"/>
    <w:rsid w:val="008140A9"/>
    <w:rsid w:val="0087498F"/>
    <w:rsid w:val="00895CD7"/>
    <w:rsid w:val="008A7D9F"/>
    <w:rsid w:val="008B0295"/>
    <w:rsid w:val="008D1633"/>
    <w:rsid w:val="00925205"/>
    <w:rsid w:val="00925754"/>
    <w:rsid w:val="00930C75"/>
    <w:rsid w:val="009563FD"/>
    <w:rsid w:val="00971ABB"/>
    <w:rsid w:val="0098400C"/>
    <w:rsid w:val="009B36AF"/>
    <w:rsid w:val="009D4011"/>
    <w:rsid w:val="009D7D83"/>
    <w:rsid w:val="009E1DD7"/>
    <w:rsid w:val="00A36DCD"/>
    <w:rsid w:val="00A42657"/>
    <w:rsid w:val="00A51157"/>
    <w:rsid w:val="00A57D7A"/>
    <w:rsid w:val="00A6238E"/>
    <w:rsid w:val="00A7034D"/>
    <w:rsid w:val="00A95E4E"/>
    <w:rsid w:val="00AA2043"/>
    <w:rsid w:val="00AC63F8"/>
    <w:rsid w:val="00B1021E"/>
    <w:rsid w:val="00B2239A"/>
    <w:rsid w:val="00B53506"/>
    <w:rsid w:val="00B70C6A"/>
    <w:rsid w:val="00BD5EEC"/>
    <w:rsid w:val="00C106CF"/>
    <w:rsid w:val="00C115F4"/>
    <w:rsid w:val="00C14A0E"/>
    <w:rsid w:val="00C158A7"/>
    <w:rsid w:val="00C5050C"/>
    <w:rsid w:val="00C544DD"/>
    <w:rsid w:val="00C629A9"/>
    <w:rsid w:val="00CD3984"/>
    <w:rsid w:val="00CD5FED"/>
    <w:rsid w:val="00D0287D"/>
    <w:rsid w:val="00D02C85"/>
    <w:rsid w:val="00D25167"/>
    <w:rsid w:val="00D32C6C"/>
    <w:rsid w:val="00D50568"/>
    <w:rsid w:val="00D522B0"/>
    <w:rsid w:val="00D60AFC"/>
    <w:rsid w:val="00D65309"/>
    <w:rsid w:val="00D75F0D"/>
    <w:rsid w:val="00D823F4"/>
    <w:rsid w:val="00D82DFC"/>
    <w:rsid w:val="00D94D7C"/>
    <w:rsid w:val="00D96257"/>
    <w:rsid w:val="00DA3654"/>
    <w:rsid w:val="00DB0C45"/>
    <w:rsid w:val="00DB122E"/>
    <w:rsid w:val="00DD7002"/>
    <w:rsid w:val="00DF397E"/>
    <w:rsid w:val="00DF44DE"/>
    <w:rsid w:val="00E00F84"/>
    <w:rsid w:val="00E07662"/>
    <w:rsid w:val="00E14688"/>
    <w:rsid w:val="00E16482"/>
    <w:rsid w:val="00E357A2"/>
    <w:rsid w:val="00E360EA"/>
    <w:rsid w:val="00E40FB5"/>
    <w:rsid w:val="00E73249"/>
    <w:rsid w:val="00E768CD"/>
    <w:rsid w:val="00E779CB"/>
    <w:rsid w:val="00E9097B"/>
    <w:rsid w:val="00ED322E"/>
    <w:rsid w:val="00EE2D6C"/>
    <w:rsid w:val="00EF068F"/>
    <w:rsid w:val="00F02385"/>
    <w:rsid w:val="00F5404E"/>
    <w:rsid w:val="00F57864"/>
    <w:rsid w:val="00F60B2C"/>
    <w:rsid w:val="00F61301"/>
    <w:rsid w:val="00F83465"/>
    <w:rsid w:val="00FA74C7"/>
    <w:rsid w:val="00FC4B82"/>
    <w:rsid w:val="00FD69EF"/>
    <w:rsid w:val="00FD6BD6"/>
    <w:rsid w:val="00FE5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17"/>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5378AD"/>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semiHidden/>
    <w:unhideWhenUsed/>
    <w:qFormat/>
    <w:rsid w:val="006B3AF5"/>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1E732C"/>
    <w:pPr>
      <w:suppressAutoHyphens/>
      <w:spacing w:after="0" w:line="340" w:lineRule="exact"/>
      <w:ind w:right="284" w:firstLine="1560"/>
      <w:jc w:val="both"/>
    </w:pPr>
    <w:rPr>
      <w:rFonts w:ascii="Times New Roman" w:eastAsia="Times New Roman" w:hAnsi="Times New Roman" w:cs="Times New Roman"/>
      <w:noProof/>
      <w:sz w:val="24"/>
      <w:szCs w:val="24"/>
      <w:lang w:eastAsia="fr-FR"/>
    </w:rPr>
  </w:style>
  <w:style w:type="character" w:customStyle="1" w:styleId="RetraitcorpsdetexteCar">
    <w:name w:val="Retrait corps de texte Car"/>
    <w:basedOn w:val="Policepardfaut"/>
    <w:link w:val="Retraitcorpsdetexte"/>
    <w:semiHidden/>
    <w:rsid w:val="001E732C"/>
    <w:rPr>
      <w:rFonts w:ascii="Times New Roman" w:eastAsia="Times New Roman" w:hAnsi="Times New Roman" w:cs="Times New Roman"/>
      <w:noProof/>
      <w:sz w:val="24"/>
      <w:szCs w:val="24"/>
      <w:lang w:eastAsia="fr-FR"/>
    </w:rPr>
  </w:style>
  <w:style w:type="character" w:customStyle="1" w:styleId="Titre2Car">
    <w:name w:val="Titre 2 Car"/>
    <w:basedOn w:val="Policepardfaut"/>
    <w:link w:val="Titre2"/>
    <w:uiPriority w:val="9"/>
    <w:rsid w:val="005378AD"/>
    <w:rPr>
      <w:rFonts w:ascii="Cambria" w:eastAsia="Times New Roman" w:hAnsi="Cambria" w:cs="Times New Roman"/>
      <w:b/>
      <w:bCs/>
      <w:color w:val="4F81BD"/>
      <w:sz w:val="26"/>
      <w:szCs w:val="26"/>
      <w:lang w:eastAsia="fr-FR"/>
    </w:rPr>
  </w:style>
  <w:style w:type="paragraph" w:styleId="Paragraphedeliste">
    <w:name w:val="List Paragraph"/>
    <w:aliases w:val="titre 3"/>
    <w:basedOn w:val="Normal"/>
    <w:link w:val="ParagraphedelisteCar"/>
    <w:uiPriority w:val="34"/>
    <w:qFormat/>
    <w:rsid w:val="005378AD"/>
    <w:pPr>
      <w:ind w:left="720"/>
      <w:contextualSpacing/>
    </w:pPr>
    <w:rPr>
      <w:rFonts w:eastAsia="Times New Roman" w:cs="Times New Roman"/>
    </w:rPr>
  </w:style>
  <w:style w:type="paragraph" w:customStyle="1" w:styleId="Default">
    <w:name w:val="Default"/>
    <w:rsid w:val="005378AD"/>
    <w:pPr>
      <w:autoSpaceDE w:val="0"/>
      <w:autoSpaceDN w:val="0"/>
      <w:adjustRightInd w:val="0"/>
    </w:pPr>
    <w:rPr>
      <w:rFonts w:ascii="Times New Roman" w:hAnsi="Times New Roman" w:cs="Times New Roman"/>
      <w:color w:val="000000"/>
      <w:sz w:val="24"/>
      <w:szCs w:val="24"/>
      <w:lang w:eastAsia="en-US"/>
    </w:rPr>
  </w:style>
  <w:style w:type="paragraph" w:styleId="En-tte">
    <w:name w:val="header"/>
    <w:basedOn w:val="Normal"/>
    <w:link w:val="En-tteCar"/>
    <w:uiPriority w:val="99"/>
    <w:semiHidden/>
    <w:unhideWhenUsed/>
    <w:rsid w:val="005378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78AD"/>
  </w:style>
  <w:style w:type="paragraph" w:styleId="Pieddepage">
    <w:name w:val="footer"/>
    <w:basedOn w:val="Normal"/>
    <w:link w:val="PieddepageCar"/>
    <w:uiPriority w:val="99"/>
    <w:unhideWhenUsed/>
    <w:rsid w:val="005378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8AD"/>
  </w:style>
  <w:style w:type="character" w:styleId="Lienhypertexte">
    <w:name w:val="Hyperlink"/>
    <w:basedOn w:val="Policepardfaut"/>
    <w:uiPriority w:val="99"/>
    <w:unhideWhenUsed/>
    <w:rsid w:val="00645166"/>
    <w:rPr>
      <w:color w:val="0000FF"/>
      <w:u w:val="single"/>
    </w:rPr>
  </w:style>
  <w:style w:type="paragraph" w:styleId="Notedebasdepage">
    <w:name w:val="footnote text"/>
    <w:basedOn w:val="Normal"/>
    <w:link w:val="NotedebasdepageCar"/>
    <w:uiPriority w:val="99"/>
    <w:semiHidden/>
    <w:unhideWhenUsed/>
    <w:rsid w:val="00580A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0A93"/>
    <w:rPr>
      <w:sz w:val="20"/>
      <w:szCs w:val="20"/>
    </w:rPr>
  </w:style>
  <w:style w:type="character" w:styleId="Appelnotedebasdep">
    <w:name w:val="footnote reference"/>
    <w:basedOn w:val="Policepardfaut"/>
    <w:uiPriority w:val="99"/>
    <w:semiHidden/>
    <w:unhideWhenUsed/>
    <w:rsid w:val="00580A93"/>
    <w:rPr>
      <w:vertAlign w:val="superscript"/>
    </w:rPr>
  </w:style>
  <w:style w:type="character" w:customStyle="1" w:styleId="ParagraphedelisteCar">
    <w:name w:val="Paragraphe de liste Car"/>
    <w:aliases w:val="titre 3 Car"/>
    <w:link w:val="Paragraphedeliste"/>
    <w:uiPriority w:val="34"/>
    <w:locked/>
    <w:rsid w:val="00264389"/>
    <w:rPr>
      <w:rFonts w:eastAsia="Times New Roman"/>
      <w:sz w:val="22"/>
      <w:szCs w:val="22"/>
    </w:rPr>
  </w:style>
  <w:style w:type="character" w:styleId="Rfrenceintense">
    <w:name w:val="Intense Reference"/>
    <w:basedOn w:val="Policepardfaut"/>
    <w:uiPriority w:val="32"/>
    <w:qFormat/>
    <w:rsid w:val="00264389"/>
    <w:rPr>
      <w:szCs w:val="22"/>
    </w:rPr>
  </w:style>
  <w:style w:type="character" w:customStyle="1" w:styleId="apple-converted-space">
    <w:name w:val="apple-converted-space"/>
    <w:basedOn w:val="Policepardfaut"/>
    <w:rsid w:val="00E768CD"/>
  </w:style>
  <w:style w:type="character" w:customStyle="1" w:styleId="Titre3Car">
    <w:name w:val="Titre 3 Car"/>
    <w:basedOn w:val="Policepardfaut"/>
    <w:link w:val="Titre3"/>
    <w:uiPriority w:val="9"/>
    <w:semiHidden/>
    <w:rsid w:val="006B3AF5"/>
    <w:rPr>
      <w:rFonts w:asciiTheme="majorHAnsi" w:eastAsiaTheme="majorEastAsia" w:hAnsiTheme="majorHAnsi" w:cstheme="majorBidi"/>
      <w:b/>
      <w:bCs/>
      <w:sz w:val="26"/>
      <w:szCs w:val="26"/>
      <w:lang w:eastAsia="en-US"/>
    </w:rPr>
  </w:style>
  <w:style w:type="paragraph" w:styleId="PrformatHTML">
    <w:name w:val="HTML Preformatted"/>
    <w:basedOn w:val="Normal"/>
    <w:link w:val="PrformatHTMLCar"/>
    <w:uiPriority w:val="99"/>
    <w:unhideWhenUsed/>
    <w:rsid w:val="0006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065858"/>
    <w:rPr>
      <w:rFonts w:ascii="Courier New" w:eastAsia="Times New Roman" w:hAnsi="Courier New" w:cs="Times New Roman"/>
    </w:rPr>
  </w:style>
  <w:style w:type="character" w:customStyle="1" w:styleId="searchmatch">
    <w:name w:val="searchmatch"/>
    <w:basedOn w:val="Policepardfaut"/>
    <w:rsid w:val="004C10F1"/>
  </w:style>
  <w:style w:type="character" w:styleId="Accentuation">
    <w:name w:val="Emphasis"/>
    <w:basedOn w:val="Policepardfaut"/>
    <w:uiPriority w:val="20"/>
    <w:qFormat/>
    <w:rsid w:val="004C10F1"/>
    <w:rPr>
      <w:i/>
      <w:iCs/>
    </w:rPr>
  </w:style>
</w:styles>
</file>

<file path=word/webSettings.xml><?xml version="1.0" encoding="utf-8"?>
<w:webSettings xmlns:r="http://schemas.openxmlformats.org/officeDocument/2006/relationships" xmlns:w="http://schemas.openxmlformats.org/wordprocessingml/2006/main">
  <w:divs>
    <w:div w:id="19263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8DA4-ACC8-4F2E-852E-0AF1BF15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2017-06-28T14:43:00Z</cp:lastPrinted>
  <dcterms:created xsi:type="dcterms:W3CDTF">2017-07-13T09:09:00Z</dcterms:created>
  <dcterms:modified xsi:type="dcterms:W3CDTF">2017-07-13T09:09:00Z</dcterms:modified>
</cp:coreProperties>
</file>